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96"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
        <w:gridCol w:w="976"/>
        <w:gridCol w:w="2036"/>
        <w:gridCol w:w="3118"/>
        <w:gridCol w:w="442"/>
        <w:gridCol w:w="3811"/>
      </w:tblGrid>
      <w:tr w:rsidR="00686CEE" w:rsidRPr="00F32A8E" w14:paraId="3939DCA0" w14:textId="77777777" w:rsidTr="00670BD8">
        <w:trPr>
          <w:gridBefore w:val="1"/>
          <w:wBefore w:w="113" w:type="dxa"/>
          <w:trHeight w:val="851"/>
        </w:trPr>
        <w:tc>
          <w:tcPr>
            <w:tcW w:w="976" w:type="dxa"/>
            <w:tcBorders>
              <w:bottom w:val="single" w:sz="12" w:space="0" w:color="auto"/>
            </w:tcBorders>
          </w:tcPr>
          <w:p w14:paraId="1F6DF606" w14:textId="77777777" w:rsidR="00686CEE" w:rsidRPr="00F32A8E" w:rsidRDefault="00686CEE" w:rsidP="003D686D">
            <w:r w:rsidRPr="00F32A8E">
              <w:rPr>
                <w:noProof/>
                <w:lang w:val="en-US"/>
              </w:rPr>
              <w:drawing>
                <wp:inline distT="0" distB="0" distL="0" distR="0" wp14:anchorId="7B7EBD92" wp14:editId="483B90AF">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596" w:type="dxa"/>
            <w:gridSpan w:val="3"/>
            <w:tcBorders>
              <w:bottom w:val="single" w:sz="12" w:space="0" w:color="auto"/>
            </w:tcBorders>
            <w:shd w:val="clear" w:color="auto" w:fill="auto"/>
            <w:tcFitText/>
          </w:tcPr>
          <w:p w14:paraId="5884169A" w14:textId="77777777" w:rsidR="00686CEE" w:rsidRPr="00F32A8E" w:rsidRDefault="00686CEE" w:rsidP="003D686D">
            <w:r w:rsidRPr="00F32A8E">
              <w:rPr>
                <w:noProof/>
              </w:rPr>
              <w:drawing>
                <wp:inline distT="0" distB="0" distL="0" distR="0" wp14:anchorId="302A7326" wp14:editId="67905005">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811" w:type="dxa"/>
            <w:tcBorders>
              <w:bottom w:val="single" w:sz="12" w:space="0" w:color="auto"/>
            </w:tcBorders>
          </w:tcPr>
          <w:p w14:paraId="5E63E44A" w14:textId="77777777" w:rsidR="00686CEE" w:rsidRPr="00F32A8E" w:rsidRDefault="00686CEE" w:rsidP="003D686D">
            <w:pPr>
              <w:jc w:val="right"/>
              <w:rPr>
                <w:rFonts w:ascii="Arial" w:hAnsi="Arial" w:cs="Arial"/>
                <w:b/>
                <w:sz w:val="32"/>
                <w:szCs w:val="32"/>
              </w:rPr>
            </w:pPr>
            <w:r w:rsidRPr="00F32A8E">
              <w:rPr>
                <w:rFonts w:ascii="Arial" w:hAnsi="Arial" w:cs="Arial"/>
                <w:b/>
                <w:sz w:val="32"/>
                <w:szCs w:val="32"/>
              </w:rPr>
              <w:t>CBD</w:t>
            </w:r>
          </w:p>
        </w:tc>
      </w:tr>
      <w:tr w:rsidR="00686CEE" w:rsidRPr="002C79FE" w14:paraId="03C6C4F6" w14:textId="77777777" w:rsidTr="00670BD8">
        <w:trPr>
          <w:gridBefore w:val="1"/>
          <w:wBefore w:w="113" w:type="dxa"/>
        </w:trPr>
        <w:tc>
          <w:tcPr>
            <w:tcW w:w="6572" w:type="dxa"/>
            <w:gridSpan w:val="4"/>
            <w:tcBorders>
              <w:top w:val="single" w:sz="12" w:space="0" w:color="auto"/>
              <w:bottom w:val="single" w:sz="36" w:space="0" w:color="auto"/>
            </w:tcBorders>
            <w:vAlign w:val="center"/>
          </w:tcPr>
          <w:p w14:paraId="7BD1B59F" w14:textId="77777777" w:rsidR="00686CEE" w:rsidRPr="002C79FE" w:rsidRDefault="00686CEE" w:rsidP="003D686D">
            <w:pPr>
              <w:rPr>
                <w:sz w:val="22"/>
                <w:szCs w:val="22"/>
              </w:rPr>
            </w:pPr>
            <w:r w:rsidRPr="002C79FE">
              <w:rPr>
                <w:noProof/>
                <w:sz w:val="22"/>
                <w:szCs w:val="22"/>
                <w:lang w:val="en-US"/>
              </w:rPr>
              <w:drawing>
                <wp:inline distT="0" distB="0" distL="0" distR="0" wp14:anchorId="265ABA24" wp14:editId="01A3C74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811" w:type="dxa"/>
            <w:tcBorders>
              <w:top w:val="single" w:sz="12" w:space="0" w:color="auto"/>
              <w:bottom w:val="single" w:sz="36" w:space="0" w:color="auto"/>
            </w:tcBorders>
          </w:tcPr>
          <w:p w14:paraId="37318A40" w14:textId="77777777" w:rsidR="00686CEE" w:rsidRPr="002C79FE" w:rsidRDefault="00686CEE" w:rsidP="003D686D">
            <w:pPr>
              <w:ind w:left="1215"/>
              <w:rPr>
                <w:sz w:val="22"/>
                <w:szCs w:val="22"/>
              </w:rPr>
            </w:pPr>
            <w:r w:rsidRPr="002C79FE">
              <w:rPr>
                <w:sz w:val="22"/>
                <w:szCs w:val="22"/>
              </w:rPr>
              <w:t>Distr.</w:t>
            </w:r>
          </w:p>
          <w:p w14:paraId="02918BE6" w14:textId="77777777" w:rsidR="00686CEE" w:rsidRPr="002C79FE" w:rsidRDefault="00686CEE" w:rsidP="003D686D">
            <w:pPr>
              <w:ind w:left="1215"/>
              <w:rPr>
                <w:sz w:val="22"/>
                <w:szCs w:val="22"/>
              </w:rPr>
            </w:pPr>
            <w:r w:rsidRPr="002C79FE">
              <w:rPr>
                <w:caps/>
                <w:sz w:val="22"/>
                <w:szCs w:val="22"/>
              </w:rPr>
              <w:t>GENERAL</w:t>
            </w:r>
          </w:p>
          <w:p w14:paraId="24B0B772" w14:textId="77777777" w:rsidR="00686CEE" w:rsidRPr="002C79FE" w:rsidRDefault="00686CEE" w:rsidP="003D686D">
            <w:pPr>
              <w:ind w:left="1215"/>
              <w:rPr>
                <w:sz w:val="22"/>
                <w:szCs w:val="22"/>
              </w:rPr>
            </w:pPr>
          </w:p>
          <w:p w14:paraId="2A7A4F6F" w14:textId="456D84AA" w:rsidR="00686CEE" w:rsidRPr="002C79FE" w:rsidRDefault="00302B2C" w:rsidP="003D686D">
            <w:pPr>
              <w:ind w:left="1215"/>
              <w:rPr>
                <w:sz w:val="22"/>
                <w:szCs w:val="22"/>
              </w:rPr>
            </w:pPr>
            <w:sdt>
              <w:sdtPr>
                <w:rPr>
                  <w:sz w:val="22"/>
                  <w:szCs w:val="22"/>
                  <w:lang w:val="en-US"/>
                </w:rPr>
                <w:alias w:val="Subject"/>
                <w:tag w:val=""/>
                <w:id w:val="2137136483"/>
                <w:placeholder>
                  <w:docPart w:val="02425BD54F5F4AACB74740D66CDB03AD"/>
                </w:placeholder>
                <w:dataBinding w:prefixMappings="xmlns:ns0='http://purl.org/dc/elements/1.1/' xmlns:ns1='http://schemas.openxmlformats.org/package/2006/metadata/core-properties' " w:xpath="/ns1:coreProperties[1]/ns0:subject[1]" w:storeItemID="{6C3C8BC8-F283-45AE-878A-BAB7291924A1}"/>
                <w:text/>
              </w:sdtPr>
              <w:sdtEndPr/>
              <w:sdtContent>
                <w:r w:rsidR="00686CEE" w:rsidRPr="002C79FE">
                  <w:rPr>
                    <w:sz w:val="22"/>
                    <w:szCs w:val="22"/>
                    <w:lang w:val="en-US"/>
                  </w:rPr>
                  <w:t>CBD/COP/15/7</w:t>
                </w:r>
              </w:sdtContent>
            </w:sdt>
          </w:p>
          <w:p w14:paraId="31461697" w14:textId="47DE773B" w:rsidR="00686CEE" w:rsidRPr="002C79FE" w:rsidRDefault="00686CEE" w:rsidP="003D686D">
            <w:pPr>
              <w:ind w:left="1215"/>
              <w:rPr>
                <w:sz w:val="22"/>
                <w:szCs w:val="22"/>
              </w:rPr>
            </w:pPr>
            <w:r w:rsidRPr="002C79FE">
              <w:rPr>
                <w:sz w:val="22"/>
                <w:szCs w:val="22"/>
                <w:lang w:val="en-US"/>
              </w:rPr>
              <w:t>31 August 2022</w:t>
            </w:r>
          </w:p>
          <w:p w14:paraId="68DD5A59" w14:textId="77777777" w:rsidR="00686CEE" w:rsidRPr="002C79FE" w:rsidRDefault="00686CEE" w:rsidP="003D686D">
            <w:pPr>
              <w:ind w:left="1215"/>
              <w:rPr>
                <w:sz w:val="22"/>
                <w:szCs w:val="22"/>
              </w:rPr>
            </w:pPr>
          </w:p>
          <w:p w14:paraId="0EDFEAB7" w14:textId="77777777" w:rsidR="00686CEE" w:rsidRPr="002C79FE" w:rsidRDefault="00686CEE" w:rsidP="003D686D">
            <w:pPr>
              <w:ind w:left="1215"/>
              <w:rPr>
                <w:sz w:val="22"/>
                <w:szCs w:val="22"/>
              </w:rPr>
            </w:pPr>
            <w:r w:rsidRPr="002C79FE">
              <w:rPr>
                <w:sz w:val="22"/>
                <w:szCs w:val="22"/>
              </w:rPr>
              <w:t>ORIGINAL: ENGLISH</w:t>
            </w:r>
          </w:p>
          <w:p w14:paraId="3F3C34EA" w14:textId="77777777" w:rsidR="00686CEE" w:rsidRPr="002C79FE" w:rsidRDefault="00686CEE" w:rsidP="003D686D">
            <w:pPr>
              <w:rPr>
                <w:sz w:val="22"/>
                <w:szCs w:val="22"/>
              </w:rPr>
            </w:pPr>
          </w:p>
        </w:tc>
      </w:tr>
      <w:tr w:rsidR="00485698" w:rsidRPr="002C79FE" w14:paraId="2F9C9F10" w14:textId="77777777" w:rsidTr="00670BD8">
        <w:tc>
          <w:tcPr>
            <w:tcW w:w="3125" w:type="dxa"/>
            <w:gridSpan w:val="3"/>
          </w:tcPr>
          <w:p w14:paraId="35E23024" w14:textId="77777777" w:rsidR="004E4223" w:rsidRPr="002C79FE" w:rsidRDefault="004E4223" w:rsidP="004E4223">
            <w:pPr>
              <w:suppressLineNumbers/>
              <w:tabs>
                <w:tab w:val="left" w:pos="1814"/>
                <w:tab w:val="left" w:pos="2948"/>
                <w:tab w:val="left" w:pos="3515"/>
                <w:tab w:val="left" w:pos="4014"/>
              </w:tabs>
              <w:suppressAutoHyphens/>
              <w:ind w:left="176" w:right="176" w:hanging="176"/>
              <w:rPr>
                <w:snapToGrid w:val="0"/>
                <w:kern w:val="22"/>
                <w:sz w:val="22"/>
                <w:szCs w:val="22"/>
              </w:rPr>
            </w:pPr>
            <w:r w:rsidRPr="002C79FE">
              <w:rPr>
                <w:snapToGrid w:val="0"/>
                <w:kern w:val="22"/>
                <w:sz w:val="22"/>
                <w:szCs w:val="22"/>
              </w:rPr>
              <w:t>CONFERENCE OF THE PARTIES TO THE CONVENTION ON BIOLOGICAL DIVERSITY</w:t>
            </w:r>
          </w:p>
          <w:p w14:paraId="6D45CD88" w14:textId="4D8E5F1E" w:rsidR="004E4223" w:rsidRPr="002C79FE" w:rsidRDefault="004E4223" w:rsidP="004E4223">
            <w:pPr>
              <w:suppressLineNumbers/>
              <w:tabs>
                <w:tab w:val="left" w:pos="1814"/>
                <w:tab w:val="left" w:pos="2948"/>
                <w:tab w:val="left" w:pos="3515"/>
                <w:tab w:val="left" w:pos="4014"/>
              </w:tabs>
              <w:suppressAutoHyphens/>
              <w:ind w:left="176" w:right="176" w:hanging="176"/>
              <w:rPr>
                <w:snapToGrid w:val="0"/>
                <w:kern w:val="22"/>
                <w:sz w:val="22"/>
                <w:szCs w:val="22"/>
              </w:rPr>
            </w:pPr>
            <w:r w:rsidRPr="002C79FE">
              <w:rPr>
                <w:snapToGrid w:val="0"/>
                <w:kern w:val="22"/>
                <w:sz w:val="22"/>
                <w:szCs w:val="22"/>
              </w:rPr>
              <w:t>Fifteenth meeting</w:t>
            </w:r>
          </w:p>
          <w:p w14:paraId="415D9358" w14:textId="512452C2" w:rsidR="004E4223" w:rsidRPr="002C79FE" w:rsidRDefault="00E64CFB" w:rsidP="004E4223">
            <w:pPr>
              <w:suppressLineNumbers/>
              <w:tabs>
                <w:tab w:val="left" w:pos="1814"/>
                <w:tab w:val="left" w:pos="2948"/>
                <w:tab w:val="left" w:pos="3515"/>
                <w:tab w:val="left" w:pos="4014"/>
              </w:tabs>
              <w:suppressAutoHyphens/>
              <w:ind w:left="176" w:right="176" w:hanging="176"/>
              <w:rPr>
                <w:snapToGrid w:val="0"/>
                <w:kern w:val="22"/>
                <w:sz w:val="22"/>
                <w:szCs w:val="22"/>
              </w:rPr>
            </w:pPr>
            <w:r w:rsidRPr="002C79FE">
              <w:rPr>
                <w:snapToGrid w:val="0"/>
                <w:kern w:val="22"/>
                <w:sz w:val="22"/>
                <w:szCs w:val="22"/>
              </w:rPr>
              <w:t>Agenda i</w:t>
            </w:r>
            <w:r w:rsidR="004E4223" w:rsidRPr="002C79FE">
              <w:rPr>
                <w:snapToGrid w:val="0"/>
                <w:kern w:val="22"/>
                <w:sz w:val="22"/>
                <w:szCs w:val="22"/>
              </w:rPr>
              <w:t>tem 7</w:t>
            </w:r>
          </w:p>
          <w:p w14:paraId="3D609EC0" w14:textId="77777777" w:rsidR="004E4223" w:rsidRPr="002C79FE"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c>
          <w:tcPr>
            <w:tcW w:w="3118" w:type="dxa"/>
          </w:tcPr>
          <w:p w14:paraId="6174890B" w14:textId="77777777" w:rsidR="004E4223" w:rsidRPr="002C79FE" w:rsidRDefault="004E4223" w:rsidP="004E4223">
            <w:pPr>
              <w:suppressLineNumbers/>
              <w:tabs>
                <w:tab w:val="left" w:pos="1814"/>
                <w:tab w:val="left" w:pos="2948"/>
                <w:tab w:val="left" w:pos="3515"/>
                <w:tab w:val="left" w:pos="4014"/>
              </w:tabs>
              <w:suppressAutoHyphens/>
              <w:spacing w:before="60"/>
              <w:ind w:left="176" w:right="176" w:hanging="142"/>
              <w:rPr>
                <w:snapToGrid w:val="0"/>
                <w:kern w:val="22"/>
                <w:sz w:val="22"/>
                <w:szCs w:val="22"/>
              </w:rPr>
            </w:pPr>
            <w:r w:rsidRPr="002C79FE">
              <w:rPr>
                <w:snapToGrid w:val="0"/>
                <w:kern w:val="22"/>
                <w:sz w:val="22"/>
                <w:szCs w:val="22"/>
              </w:rPr>
              <w:t>CONFERENCE OF THE PARTIES SERVING AS THE MEETING OF THE PARTIES TO THE CARTAGENA PROTOCOL ON BIOSAFETY</w:t>
            </w:r>
          </w:p>
          <w:p w14:paraId="5311F49A" w14:textId="000A3B27" w:rsidR="004E4223" w:rsidRPr="002C79FE" w:rsidRDefault="004E4223" w:rsidP="004E4223">
            <w:pPr>
              <w:suppressLineNumbers/>
              <w:tabs>
                <w:tab w:val="left" w:pos="1814"/>
                <w:tab w:val="left" w:pos="2948"/>
                <w:tab w:val="left" w:pos="3515"/>
                <w:tab w:val="left" w:pos="4014"/>
              </w:tabs>
              <w:suppressAutoHyphens/>
              <w:ind w:left="176" w:right="176" w:hanging="142"/>
              <w:rPr>
                <w:snapToGrid w:val="0"/>
                <w:kern w:val="22"/>
                <w:sz w:val="22"/>
                <w:szCs w:val="22"/>
                <w:lang w:eastAsia="nb-NO"/>
              </w:rPr>
            </w:pPr>
            <w:r w:rsidRPr="002C79FE">
              <w:rPr>
                <w:snapToGrid w:val="0"/>
                <w:kern w:val="22"/>
                <w:sz w:val="22"/>
                <w:szCs w:val="22"/>
                <w:lang w:eastAsia="nb-NO"/>
              </w:rPr>
              <w:t>Tenth meeting</w:t>
            </w:r>
          </w:p>
          <w:p w14:paraId="4EBA53AC" w14:textId="21D176CE" w:rsidR="004E4223" w:rsidRPr="002C79FE" w:rsidRDefault="00E64CFB" w:rsidP="004E4223">
            <w:pPr>
              <w:suppressLineNumbers/>
              <w:tabs>
                <w:tab w:val="left" w:pos="1814"/>
                <w:tab w:val="left" w:pos="2948"/>
                <w:tab w:val="left" w:pos="3515"/>
                <w:tab w:val="left" w:pos="4014"/>
              </w:tabs>
              <w:suppressAutoHyphens/>
              <w:ind w:left="176" w:right="176" w:hanging="142"/>
              <w:rPr>
                <w:snapToGrid w:val="0"/>
                <w:kern w:val="22"/>
                <w:sz w:val="22"/>
                <w:szCs w:val="22"/>
              </w:rPr>
            </w:pPr>
            <w:r w:rsidRPr="002C79FE">
              <w:rPr>
                <w:snapToGrid w:val="0"/>
                <w:kern w:val="22"/>
                <w:sz w:val="22"/>
                <w:szCs w:val="22"/>
              </w:rPr>
              <w:t>Agenda i</w:t>
            </w:r>
            <w:r w:rsidR="004E4223" w:rsidRPr="002C79FE">
              <w:rPr>
                <w:snapToGrid w:val="0"/>
                <w:kern w:val="22"/>
                <w:sz w:val="22"/>
                <w:szCs w:val="22"/>
              </w:rPr>
              <w:t xml:space="preserve">tem 6 </w:t>
            </w:r>
          </w:p>
          <w:p w14:paraId="3EB6F747" w14:textId="77777777" w:rsidR="004E4223" w:rsidRPr="002C79FE"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c>
          <w:tcPr>
            <w:tcW w:w="4253" w:type="dxa"/>
            <w:gridSpan w:val="2"/>
          </w:tcPr>
          <w:p w14:paraId="640C23AC" w14:textId="77777777" w:rsidR="004E4223" w:rsidRPr="002C79FE" w:rsidRDefault="004E4223" w:rsidP="004E4223">
            <w:pPr>
              <w:suppressLineNumbers/>
              <w:tabs>
                <w:tab w:val="left" w:pos="1247"/>
                <w:tab w:val="left" w:pos="1814"/>
                <w:tab w:val="left" w:pos="2381"/>
                <w:tab w:val="left" w:pos="2948"/>
                <w:tab w:val="left" w:pos="3515"/>
              </w:tabs>
              <w:suppressAutoHyphens/>
              <w:spacing w:before="60"/>
              <w:ind w:left="233" w:right="289" w:hanging="142"/>
              <w:rPr>
                <w:snapToGrid w:val="0"/>
                <w:kern w:val="22"/>
                <w:sz w:val="22"/>
                <w:szCs w:val="22"/>
              </w:rPr>
            </w:pPr>
            <w:r w:rsidRPr="002C79FE">
              <w:rPr>
                <w:snapToGrid w:val="0"/>
                <w:kern w:val="22"/>
                <w:sz w:val="22"/>
                <w:szCs w:val="22"/>
              </w:rPr>
              <w:t>CONFERENCE OF THE PARTIES SERVING AS THE MEETING OF THE PARTIES TO THE NAGOYA PROTOCOL ON ACCESS TO GENETIC RESOURCES AND THE FAIR AND EQUITABLE SHARING OF BENEFITS ARISING FROM THEIR UTILIZATION</w:t>
            </w:r>
          </w:p>
          <w:p w14:paraId="53403291" w14:textId="77777777" w:rsidR="004E4223" w:rsidRPr="002C79FE" w:rsidRDefault="004E4223" w:rsidP="004E4223">
            <w:pPr>
              <w:suppressLineNumbers/>
              <w:tabs>
                <w:tab w:val="left" w:pos="1247"/>
                <w:tab w:val="left" w:pos="1814"/>
                <w:tab w:val="left" w:pos="2381"/>
                <w:tab w:val="left" w:pos="2948"/>
                <w:tab w:val="left" w:pos="3515"/>
              </w:tabs>
              <w:suppressAutoHyphens/>
              <w:ind w:left="233" w:right="289" w:hanging="142"/>
              <w:rPr>
                <w:snapToGrid w:val="0"/>
                <w:kern w:val="22"/>
                <w:sz w:val="22"/>
                <w:szCs w:val="22"/>
              </w:rPr>
            </w:pPr>
            <w:r w:rsidRPr="002C79FE">
              <w:rPr>
                <w:snapToGrid w:val="0"/>
                <w:kern w:val="22"/>
                <w:sz w:val="22"/>
                <w:szCs w:val="22"/>
              </w:rPr>
              <w:t>Fourth meeting</w:t>
            </w:r>
          </w:p>
          <w:p w14:paraId="40C163FD" w14:textId="5860439D" w:rsidR="004E4223" w:rsidRPr="002C79FE" w:rsidRDefault="00E64CFB" w:rsidP="004E4223">
            <w:pPr>
              <w:suppressLineNumbers/>
              <w:tabs>
                <w:tab w:val="left" w:pos="1247"/>
                <w:tab w:val="left" w:pos="1814"/>
                <w:tab w:val="left" w:pos="2381"/>
                <w:tab w:val="left" w:pos="2948"/>
                <w:tab w:val="left" w:pos="3515"/>
              </w:tabs>
              <w:suppressAutoHyphens/>
              <w:ind w:left="233" w:right="289" w:hanging="142"/>
              <w:rPr>
                <w:snapToGrid w:val="0"/>
                <w:kern w:val="22"/>
                <w:sz w:val="22"/>
                <w:szCs w:val="22"/>
              </w:rPr>
            </w:pPr>
            <w:r w:rsidRPr="002C79FE">
              <w:rPr>
                <w:snapToGrid w:val="0"/>
                <w:kern w:val="22"/>
                <w:sz w:val="22"/>
                <w:szCs w:val="22"/>
              </w:rPr>
              <w:t>Agenda i</w:t>
            </w:r>
            <w:r w:rsidR="004E4223" w:rsidRPr="002C79FE">
              <w:rPr>
                <w:snapToGrid w:val="0"/>
                <w:kern w:val="22"/>
                <w:sz w:val="22"/>
                <w:szCs w:val="22"/>
              </w:rPr>
              <w:t>tem 6</w:t>
            </w:r>
          </w:p>
          <w:p w14:paraId="0C393C3B" w14:textId="77777777" w:rsidR="004E4223" w:rsidRPr="002C79FE" w:rsidRDefault="004E4223" w:rsidP="00A40532">
            <w:pPr>
              <w:suppressLineNumbers/>
              <w:tabs>
                <w:tab w:val="left" w:pos="1814"/>
                <w:tab w:val="left" w:pos="2948"/>
                <w:tab w:val="left" w:pos="3515"/>
                <w:tab w:val="left" w:pos="4014"/>
              </w:tabs>
              <w:suppressAutoHyphens/>
              <w:ind w:right="176"/>
              <w:rPr>
                <w:snapToGrid w:val="0"/>
                <w:kern w:val="22"/>
                <w:sz w:val="22"/>
                <w:szCs w:val="22"/>
              </w:rPr>
            </w:pPr>
          </w:p>
        </w:tc>
      </w:tr>
    </w:tbl>
    <w:p w14:paraId="5ECF7635" w14:textId="5113216A" w:rsidR="00C9161D" w:rsidRPr="002C79FE" w:rsidRDefault="00245E09" w:rsidP="00670BD8">
      <w:pPr>
        <w:suppressLineNumbers/>
        <w:tabs>
          <w:tab w:val="left" w:pos="1247"/>
          <w:tab w:val="left" w:pos="1814"/>
          <w:tab w:val="left" w:pos="2381"/>
          <w:tab w:val="left" w:pos="2948"/>
          <w:tab w:val="left" w:pos="3515"/>
        </w:tabs>
        <w:suppressAutoHyphens/>
        <w:ind w:left="233" w:right="289" w:hanging="142"/>
        <w:rPr>
          <w:sz w:val="22"/>
          <w:szCs w:val="22"/>
        </w:rPr>
      </w:pPr>
      <w:r w:rsidRPr="002C79FE">
        <w:rPr>
          <w:rStyle w:val="normaltextrun"/>
          <w:sz w:val="22"/>
          <w:szCs w:val="22"/>
        </w:rPr>
        <w:t>Montreal, Canada</w:t>
      </w:r>
      <w:r w:rsidR="10D888D4" w:rsidRPr="002C79FE">
        <w:rPr>
          <w:rStyle w:val="normaltextrun"/>
          <w:sz w:val="22"/>
          <w:szCs w:val="22"/>
        </w:rPr>
        <w:t>,</w:t>
      </w:r>
      <w:r w:rsidR="6CA9AFB5" w:rsidRPr="002C79FE">
        <w:rPr>
          <w:rStyle w:val="normaltextrun"/>
          <w:sz w:val="22"/>
          <w:szCs w:val="22"/>
        </w:rPr>
        <w:t xml:space="preserve"> </w:t>
      </w:r>
      <w:r w:rsidR="003A14E2" w:rsidRPr="002C79FE">
        <w:rPr>
          <w:rStyle w:val="normaltextrun"/>
          <w:sz w:val="22"/>
          <w:szCs w:val="22"/>
        </w:rPr>
        <w:t>7</w:t>
      </w:r>
      <w:r w:rsidRPr="002C79FE">
        <w:rPr>
          <w:rStyle w:val="normaltextrun"/>
          <w:sz w:val="22"/>
          <w:szCs w:val="22"/>
        </w:rPr>
        <w:t xml:space="preserve">-19 December </w:t>
      </w:r>
      <w:r w:rsidR="10D888D4" w:rsidRPr="002C79FE">
        <w:rPr>
          <w:rStyle w:val="normaltextrun"/>
          <w:sz w:val="22"/>
          <w:szCs w:val="22"/>
        </w:rPr>
        <w:t>202</w:t>
      </w:r>
      <w:r w:rsidR="6CA9AFB5" w:rsidRPr="002C79FE">
        <w:rPr>
          <w:rStyle w:val="normaltextrun"/>
          <w:sz w:val="22"/>
          <w:szCs w:val="22"/>
        </w:rPr>
        <w:t>2</w:t>
      </w:r>
    </w:p>
    <w:p w14:paraId="70B2C9F7" w14:textId="15FB0005" w:rsidR="006B47C2" w:rsidRPr="00F32A8E" w:rsidRDefault="006B47C2" w:rsidP="00C9161D"/>
    <w:p w14:paraId="57F6B7A1" w14:textId="6376B797" w:rsidR="00C9161D" w:rsidRPr="00F32A8E" w:rsidRDefault="00302B2C" w:rsidP="00670BD8">
      <w:pPr>
        <w:spacing w:before="240" w:after="240"/>
        <w:ind w:right="-11"/>
        <w:jc w:val="center"/>
        <w:rPr>
          <w:b/>
          <w:caps/>
        </w:rPr>
      </w:pPr>
      <w:sdt>
        <w:sdtPr>
          <w:rPr>
            <w:rFonts w:ascii="Times New Roman Bold" w:hAnsi="Times New Roman Bold"/>
            <w:b/>
            <w:caps/>
            <w:kern w:val="22"/>
            <w:sz w:val="22"/>
            <w:szCs w:val="22"/>
            <w:shd w:val="clear" w:color="auto" w:fill="E6E6E6"/>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C2351" w:rsidRPr="002C79FE">
            <w:rPr>
              <w:rFonts w:ascii="Times New Roman Bold" w:hAnsi="Times New Roman Bold"/>
              <w:b/>
              <w:caps/>
              <w:kern w:val="22"/>
              <w:sz w:val="22"/>
              <w:szCs w:val="22"/>
              <w:shd w:val="clear" w:color="auto" w:fill="E6E6E6"/>
            </w:rPr>
            <w:t xml:space="preserve">PROPOSED </w:t>
          </w:r>
          <w:r w:rsidR="00CE39D1" w:rsidRPr="002C79FE">
            <w:rPr>
              <w:rFonts w:ascii="Times New Roman Bold" w:hAnsi="Times New Roman Bold"/>
              <w:b/>
              <w:caps/>
              <w:kern w:val="22"/>
              <w:sz w:val="22"/>
              <w:szCs w:val="22"/>
              <w:shd w:val="clear" w:color="auto" w:fill="E6E6E6"/>
            </w:rPr>
            <w:t xml:space="preserve">BUDGET FOR </w:t>
          </w:r>
          <w:r w:rsidR="00B7568F" w:rsidRPr="002C79FE">
            <w:rPr>
              <w:rFonts w:ascii="Times New Roman Bold" w:hAnsi="Times New Roman Bold"/>
              <w:b/>
              <w:caps/>
              <w:kern w:val="22"/>
              <w:sz w:val="22"/>
              <w:szCs w:val="22"/>
              <w:shd w:val="clear" w:color="auto" w:fill="E6E6E6"/>
            </w:rPr>
            <w:t xml:space="preserve">THE </w:t>
          </w:r>
          <w:r w:rsidR="00CE39D1" w:rsidRPr="002C79FE">
            <w:rPr>
              <w:rFonts w:ascii="Times New Roman Bold" w:hAnsi="Times New Roman Bold"/>
              <w:b/>
              <w:caps/>
              <w:kern w:val="22"/>
              <w:sz w:val="22"/>
              <w:szCs w:val="22"/>
              <w:shd w:val="clear" w:color="auto" w:fill="E6E6E6"/>
            </w:rPr>
            <w:t>PROGRAMMES OF WORK OF THE CONVENTION ON BIOLOGICAL DIVERSITY, THE CARTAGENA PROTOCOL ON BIOSAFETY AND THE NAGOYA PROTOCOL</w:t>
          </w:r>
          <w:r w:rsidR="00B43202" w:rsidRPr="002C79FE">
            <w:rPr>
              <w:rFonts w:ascii="Times New Roman Bold" w:hAnsi="Times New Roman Bold" w:hint="eastAsia"/>
              <w:b/>
              <w:caps/>
              <w:kern w:val="22"/>
              <w:sz w:val="22"/>
              <w:szCs w:val="22"/>
              <w:shd w:val="clear" w:color="auto" w:fill="E6E6E6"/>
            </w:rPr>
            <w:t> </w:t>
          </w:r>
          <w:r w:rsidR="00CE39D1" w:rsidRPr="002C79FE">
            <w:rPr>
              <w:rFonts w:ascii="Times New Roman Bold" w:hAnsi="Times New Roman Bold"/>
              <w:b/>
              <w:caps/>
              <w:kern w:val="22"/>
              <w:sz w:val="22"/>
              <w:szCs w:val="22"/>
              <w:shd w:val="clear" w:color="auto" w:fill="E6E6E6"/>
            </w:rPr>
            <w:t>ON ACCESS AND BENEFIT-SHARING FOR THE BIENNIUM 2023</w:t>
          </w:r>
          <w:r w:rsidR="00700743">
            <w:rPr>
              <w:rFonts w:ascii="Times New Roman Bold" w:hAnsi="Times New Roman Bold"/>
              <w:b/>
              <w:caps/>
              <w:kern w:val="22"/>
              <w:sz w:val="22"/>
              <w:szCs w:val="22"/>
              <w:shd w:val="clear" w:color="auto" w:fill="E6E6E6"/>
            </w:rPr>
            <w:noBreakHyphen/>
          </w:r>
          <w:r w:rsidR="00CE39D1" w:rsidRPr="002C79FE">
            <w:rPr>
              <w:rFonts w:ascii="Times New Roman Bold" w:hAnsi="Times New Roman Bold"/>
              <w:b/>
              <w:caps/>
              <w:kern w:val="22"/>
              <w:sz w:val="22"/>
              <w:szCs w:val="22"/>
              <w:shd w:val="clear" w:color="auto" w:fill="E6E6E6"/>
            </w:rPr>
            <w:t>2024</w:t>
          </w:r>
        </w:sdtContent>
      </w:sdt>
    </w:p>
    <w:p w14:paraId="05DCC49A" w14:textId="243C59C9" w:rsidR="002D21BB" w:rsidRPr="002C79FE" w:rsidRDefault="00C50322" w:rsidP="00670BD8">
      <w:pPr>
        <w:pStyle w:val="BodyText"/>
        <w:ind w:firstLine="0"/>
        <w:jc w:val="center"/>
        <w:rPr>
          <w:i/>
          <w:szCs w:val="22"/>
        </w:rPr>
      </w:pPr>
      <w:r w:rsidRPr="002C79FE">
        <w:rPr>
          <w:i/>
          <w:iCs w:val="0"/>
          <w:szCs w:val="22"/>
        </w:rPr>
        <w:t>Note by the Executive Secretary</w:t>
      </w:r>
    </w:p>
    <w:p w14:paraId="5481AF51" w14:textId="4D3C51B0" w:rsidR="00CF4776" w:rsidRPr="002C79FE" w:rsidRDefault="006E2E87" w:rsidP="00670BD8">
      <w:pPr>
        <w:pStyle w:val="Heading1"/>
        <w:rPr>
          <w:szCs w:val="22"/>
        </w:rPr>
      </w:pPr>
      <w:r w:rsidRPr="002C79FE">
        <w:rPr>
          <w:szCs w:val="22"/>
        </w:rPr>
        <w:t>I.</w:t>
      </w:r>
      <w:r w:rsidRPr="002C79FE">
        <w:rPr>
          <w:szCs w:val="22"/>
        </w:rPr>
        <w:tab/>
      </w:r>
      <w:r w:rsidR="00622B53" w:rsidRPr="002C79FE">
        <w:rPr>
          <w:szCs w:val="22"/>
        </w:rPr>
        <w:t>INTRODUCTION</w:t>
      </w:r>
    </w:p>
    <w:p w14:paraId="4B3ADB48" w14:textId="02EDDDDD" w:rsidR="0083286C" w:rsidRPr="002C79FE" w:rsidRDefault="009E4A6F" w:rsidP="0070074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kern w:val="20"/>
          <w:sz w:val="22"/>
          <w:szCs w:val="22"/>
        </w:rPr>
      </w:pPr>
      <w:r w:rsidRPr="002C79FE">
        <w:rPr>
          <w:sz w:val="22"/>
          <w:szCs w:val="22"/>
        </w:rPr>
        <w:t>T</w:t>
      </w:r>
      <w:r w:rsidR="4EA50884" w:rsidRPr="002C79FE">
        <w:rPr>
          <w:sz w:val="22"/>
          <w:szCs w:val="22"/>
        </w:rPr>
        <w:t xml:space="preserve">he Conference of the Parties </w:t>
      </w:r>
      <w:r w:rsidRPr="002C79FE">
        <w:rPr>
          <w:sz w:val="22"/>
          <w:szCs w:val="22"/>
        </w:rPr>
        <w:t xml:space="preserve">at its fourteenth meeting </w:t>
      </w:r>
      <w:r w:rsidR="4EA50884" w:rsidRPr="002C79FE">
        <w:rPr>
          <w:sz w:val="22"/>
          <w:szCs w:val="22"/>
        </w:rPr>
        <w:t>(COP)</w:t>
      </w:r>
      <w:r w:rsidRPr="002C79FE">
        <w:rPr>
          <w:sz w:val="22"/>
          <w:szCs w:val="22"/>
        </w:rPr>
        <w:t xml:space="preserve"> and </w:t>
      </w:r>
      <w:r w:rsidR="21BC4FEE" w:rsidRPr="002C79FE">
        <w:rPr>
          <w:sz w:val="22"/>
          <w:szCs w:val="22"/>
        </w:rPr>
        <w:t xml:space="preserve">the </w:t>
      </w:r>
      <w:r w:rsidR="4EA50884" w:rsidRPr="002C79FE">
        <w:rPr>
          <w:sz w:val="22"/>
          <w:szCs w:val="22"/>
        </w:rPr>
        <w:t xml:space="preserve">respective meetings of the Parties </w:t>
      </w:r>
      <w:r w:rsidRPr="002C79FE">
        <w:rPr>
          <w:sz w:val="22"/>
          <w:szCs w:val="22"/>
        </w:rPr>
        <w:t xml:space="preserve">of </w:t>
      </w:r>
      <w:r w:rsidR="4EA50884" w:rsidRPr="002C79FE">
        <w:rPr>
          <w:sz w:val="22"/>
          <w:szCs w:val="22"/>
        </w:rPr>
        <w:t xml:space="preserve">the </w:t>
      </w:r>
      <w:r w:rsidRPr="002C79FE">
        <w:rPr>
          <w:sz w:val="22"/>
          <w:szCs w:val="22"/>
        </w:rPr>
        <w:t xml:space="preserve">Cartagena and Nagoya </w:t>
      </w:r>
      <w:r w:rsidR="4EA50884" w:rsidRPr="002C79FE">
        <w:rPr>
          <w:sz w:val="22"/>
          <w:szCs w:val="22"/>
        </w:rPr>
        <w:t>Protocols (MOP)</w:t>
      </w:r>
      <w:r w:rsidRPr="002C79FE">
        <w:rPr>
          <w:sz w:val="22"/>
          <w:szCs w:val="22"/>
        </w:rPr>
        <w:t xml:space="preserve"> requested </w:t>
      </w:r>
      <w:r w:rsidR="4EA50884" w:rsidRPr="002C79FE">
        <w:rPr>
          <w:sz w:val="22"/>
          <w:szCs w:val="22"/>
        </w:rPr>
        <w:t>Executive Secretary</w:t>
      </w:r>
      <w:r w:rsidR="6264F8EF" w:rsidRPr="002C79FE">
        <w:rPr>
          <w:sz w:val="22"/>
          <w:szCs w:val="22"/>
        </w:rPr>
        <w:t xml:space="preserve"> </w:t>
      </w:r>
      <w:r w:rsidR="4EA50884" w:rsidRPr="002C79FE">
        <w:rPr>
          <w:sz w:val="22"/>
          <w:szCs w:val="22"/>
        </w:rPr>
        <w:t>to prepare an integrated programme of work and budget for the period 2021-2022</w:t>
      </w:r>
      <w:r w:rsidR="272093E4" w:rsidRPr="002C79FE">
        <w:rPr>
          <w:sz w:val="22"/>
          <w:szCs w:val="22"/>
        </w:rPr>
        <w:t>,</w:t>
      </w:r>
      <w:r w:rsidR="00EE4A9E" w:rsidRPr="002C79FE">
        <w:rPr>
          <w:sz w:val="22"/>
          <w:szCs w:val="22"/>
        </w:rPr>
        <w:t xml:space="preserve"> </w:t>
      </w:r>
      <w:r w:rsidR="2C2C1FBA" w:rsidRPr="002C79FE">
        <w:rPr>
          <w:color w:val="000000" w:themeColor="text1"/>
          <w:sz w:val="22"/>
          <w:szCs w:val="22"/>
        </w:rPr>
        <w:t>t</w:t>
      </w:r>
      <w:r w:rsidR="4EA50884" w:rsidRPr="002C79FE">
        <w:rPr>
          <w:sz w:val="22"/>
          <w:szCs w:val="22"/>
        </w:rPr>
        <w:t xml:space="preserve">o be submitted to the Conference of the Parties at its </w:t>
      </w:r>
      <w:r w:rsidR="13D087A7" w:rsidRPr="002C79FE">
        <w:rPr>
          <w:sz w:val="22"/>
          <w:szCs w:val="22"/>
        </w:rPr>
        <w:t>f</w:t>
      </w:r>
      <w:r w:rsidR="4EA50884" w:rsidRPr="002C79FE">
        <w:rPr>
          <w:kern w:val="20"/>
          <w:sz w:val="22"/>
          <w:szCs w:val="22"/>
          <w:lang w:eastAsia="fr-FR"/>
        </w:rPr>
        <w:t xml:space="preserve">ifteenth meeting </w:t>
      </w:r>
      <w:r w:rsidR="004B5ED4" w:rsidRPr="002C79FE">
        <w:rPr>
          <w:kern w:val="20"/>
          <w:sz w:val="22"/>
          <w:szCs w:val="22"/>
          <w:lang w:eastAsia="fr-FR"/>
        </w:rPr>
        <w:t xml:space="preserve">(COP-15) </w:t>
      </w:r>
      <w:r w:rsidR="4EA50884" w:rsidRPr="002C79FE">
        <w:rPr>
          <w:kern w:val="20"/>
          <w:sz w:val="22"/>
          <w:szCs w:val="22"/>
          <w:lang w:eastAsia="fr-FR"/>
        </w:rPr>
        <w:t xml:space="preserve">and </w:t>
      </w:r>
      <w:r w:rsidR="00673D62" w:rsidRPr="002C79FE">
        <w:rPr>
          <w:kern w:val="20"/>
          <w:sz w:val="22"/>
          <w:szCs w:val="22"/>
          <w:lang w:eastAsia="fr-FR"/>
        </w:rPr>
        <w:t xml:space="preserve">to </w:t>
      </w:r>
      <w:r w:rsidR="4EA50884" w:rsidRPr="002C79FE">
        <w:rPr>
          <w:kern w:val="20"/>
          <w:sz w:val="22"/>
          <w:szCs w:val="22"/>
          <w:lang w:eastAsia="fr-FR"/>
        </w:rPr>
        <w:t xml:space="preserve">the </w:t>
      </w:r>
      <w:r w:rsidR="0083286C" w:rsidRPr="002C79FE">
        <w:rPr>
          <w:kern w:val="20"/>
          <w:sz w:val="22"/>
          <w:szCs w:val="22"/>
          <w:lang w:eastAsia="fr-FR"/>
        </w:rPr>
        <w:t xml:space="preserve">respective </w:t>
      </w:r>
      <w:r w:rsidR="4EA50884" w:rsidRPr="002C79FE">
        <w:rPr>
          <w:kern w:val="20"/>
          <w:sz w:val="22"/>
          <w:szCs w:val="22"/>
          <w:lang w:eastAsia="fr-FR"/>
        </w:rPr>
        <w:t xml:space="preserve">meetings of the Parties to the </w:t>
      </w:r>
      <w:r w:rsidR="4EA50884" w:rsidRPr="002C79FE">
        <w:rPr>
          <w:color w:val="000000" w:themeColor="text1"/>
          <w:sz w:val="22"/>
          <w:szCs w:val="22"/>
          <w:lang w:eastAsia="fr-FR"/>
        </w:rPr>
        <w:t xml:space="preserve">Protocols </w:t>
      </w:r>
      <w:r w:rsidR="0083286C" w:rsidRPr="002C79FE">
        <w:rPr>
          <w:sz w:val="22"/>
          <w:szCs w:val="22"/>
        </w:rPr>
        <w:t>(</w:t>
      </w:r>
      <w:r w:rsidR="00700743">
        <w:rPr>
          <w:sz w:val="22"/>
          <w:szCs w:val="22"/>
        </w:rPr>
        <w:t>d</w:t>
      </w:r>
      <w:r w:rsidR="0083286C" w:rsidRPr="002C79FE">
        <w:rPr>
          <w:sz w:val="22"/>
          <w:szCs w:val="22"/>
        </w:rPr>
        <w:t>ecisions 14/37</w:t>
      </w:r>
      <w:r w:rsidR="00AB50E6">
        <w:rPr>
          <w:sz w:val="22"/>
          <w:szCs w:val="22"/>
        </w:rPr>
        <w:t>,</w:t>
      </w:r>
      <w:r w:rsidR="007064A6">
        <w:rPr>
          <w:sz w:val="22"/>
          <w:szCs w:val="22"/>
        </w:rPr>
        <w:t xml:space="preserve"> </w:t>
      </w:r>
      <w:r w:rsidR="0083286C" w:rsidRPr="002C79FE">
        <w:rPr>
          <w:sz w:val="22"/>
          <w:szCs w:val="22"/>
        </w:rPr>
        <w:t>para</w:t>
      </w:r>
      <w:r w:rsidR="00AB50E6">
        <w:rPr>
          <w:sz w:val="22"/>
          <w:szCs w:val="22"/>
        </w:rPr>
        <w:t>.</w:t>
      </w:r>
      <w:r w:rsidR="0083286C" w:rsidRPr="002C79FE">
        <w:rPr>
          <w:sz w:val="22"/>
          <w:szCs w:val="22"/>
        </w:rPr>
        <w:t xml:space="preserve"> 48), CP-</w:t>
      </w:r>
      <w:hyperlink r:id="rId15" w:history="1">
        <w:r w:rsidR="0083286C" w:rsidRPr="002C79FE">
          <w:rPr>
            <w:rStyle w:val="Hyperlink"/>
            <w:sz w:val="22"/>
            <w:szCs w:val="22"/>
          </w:rPr>
          <w:t>9/16</w:t>
        </w:r>
      </w:hyperlink>
      <w:r w:rsidR="005E341A" w:rsidRPr="002C79FE">
        <w:rPr>
          <w:sz w:val="22"/>
          <w:szCs w:val="22"/>
        </w:rPr>
        <w:t xml:space="preserve">, </w:t>
      </w:r>
      <w:r w:rsidR="0083286C" w:rsidRPr="002C79FE">
        <w:rPr>
          <w:sz w:val="22"/>
          <w:szCs w:val="22"/>
        </w:rPr>
        <w:t>and NP-</w:t>
      </w:r>
      <w:hyperlink r:id="rId16" w:history="1">
        <w:r w:rsidR="0083286C" w:rsidRPr="002C79FE">
          <w:rPr>
            <w:rStyle w:val="Hyperlink"/>
            <w:sz w:val="22"/>
            <w:szCs w:val="22"/>
          </w:rPr>
          <w:t>3/16</w:t>
        </w:r>
      </w:hyperlink>
      <w:r w:rsidR="005E341A" w:rsidRPr="002C79FE">
        <w:rPr>
          <w:sz w:val="22"/>
          <w:szCs w:val="22"/>
        </w:rPr>
        <w:t>.</w:t>
      </w:r>
      <w:r w:rsidR="0083286C" w:rsidRPr="002C79FE">
        <w:rPr>
          <w:sz w:val="22"/>
          <w:szCs w:val="22"/>
        </w:rPr>
        <w:t xml:space="preserve"> </w:t>
      </w:r>
    </w:p>
    <w:p w14:paraId="58D60EC4" w14:textId="1B84ED29" w:rsidR="00190CFF" w:rsidRPr="002C79FE" w:rsidRDefault="0083286C" w:rsidP="0070074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kern w:val="20"/>
          <w:sz w:val="22"/>
          <w:szCs w:val="22"/>
        </w:rPr>
      </w:pPr>
      <w:r w:rsidRPr="002C79FE">
        <w:rPr>
          <w:sz w:val="22"/>
          <w:szCs w:val="22"/>
        </w:rPr>
        <w:t xml:space="preserve">The programme of work and </w:t>
      </w:r>
      <w:r w:rsidRPr="00E468B5">
        <w:rPr>
          <w:sz w:val="22"/>
          <w:szCs w:val="22"/>
        </w:rPr>
        <w:t xml:space="preserve">budget </w:t>
      </w:r>
      <w:r w:rsidR="00EE4A9E" w:rsidRPr="00E468B5">
        <w:rPr>
          <w:sz w:val="22"/>
          <w:szCs w:val="22"/>
        </w:rPr>
        <w:t>should</w:t>
      </w:r>
      <w:r w:rsidRPr="00E468B5">
        <w:rPr>
          <w:sz w:val="22"/>
          <w:szCs w:val="22"/>
        </w:rPr>
        <w:t xml:space="preserve"> </w:t>
      </w:r>
      <w:r w:rsidR="004E1104" w:rsidRPr="00E468B5">
        <w:rPr>
          <w:sz w:val="22"/>
          <w:szCs w:val="22"/>
        </w:rPr>
        <w:t xml:space="preserve">set </w:t>
      </w:r>
      <w:r w:rsidRPr="00E468B5">
        <w:rPr>
          <w:sz w:val="22"/>
          <w:szCs w:val="22"/>
        </w:rPr>
        <w:t>out</w:t>
      </w:r>
      <w:r w:rsidRPr="002C79FE">
        <w:rPr>
          <w:sz w:val="22"/>
          <w:szCs w:val="22"/>
        </w:rPr>
        <w:t xml:space="preserve"> the objectives, tasks to be completed by the Secretariat and results expected in regard to each budget item, </w:t>
      </w:r>
      <w:r w:rsidRPr="002C79FE">
        <w:rPr>
          <w:color w:val="000000" w:themeColor="text1"/>
          <w:sz w:val="22"/>
          <w:szCs w:val="22"/>
        </w:rPr>
        <w:t xml:space="preserve">following the format of the proposed biennial programme budget for the United Nations Environment Programme (UNEP), </w:t>
      </w:r>
      <w:r w:rsidR="4EA50884" w:rsidRPr="002C79FE">
        <w:rPr>
          <w:color w:val="000000" w:themeColor="text1"/>
          <w:sz w:val="22"/>
          <w:szCs w:val="22"/>
          <w:lang w:eastAsia="fr-FR"/>
        </w:rPr>
        <w:t>with three alternatives as follows</w:t>
      </w:r>
      <w:r w:rsidR="1DF9CE20" w:rsidRPr="002C79FE">
        <w:rPr>
          <w:color w:val="000000" w:themeColor="text1"/>
          <w:sz w:val="22"/>
          <w:szCs w:val="22"/>
          <w:lang w:eastAsia="fr-FR"/>
        </w:rPr>
        <w:t>:</w:t>
      </w:r>
    </w:p>
    <w:p w14:paraId="45811137" w14:textId="468EF304" w:rsidR="00E744A6" w:rsidRPr="002C79FE" w:rsidRDefault="2E3CDB99" w:rsidP="00E468B5">
      <w:pPr>
        <w:numPr>
          <w:ilvl w:val="0"/>
          <w:numId w:val="8"/>
        </w:numPr>
        <w:tabs>
          <w:tab w:val="clear" w:pos="720"/>
        </w:tabs>
        <w:spacing w:before="120" w:after="120"/>
        <w:ind w:left="0" w:firstLine="720"/>
        <w:jc w:val="both"/>
        <w:rPr>
          <w:color w:val="000000" w:themeColor="text1"/>
          <w:kern w:val="20"/>
          <w:sz w:val="22"/>
          <w:szCs w:val="22"/>
          <w:lang w:eastAsia="fr-FR"/>
        </w:rPr>
      </w:pPr>
      <w:r w:rsidRPr="002C79FE">
        <w:rPr>
          <w:color w:val="000000" w:themeColor="text1"/>
          <w:kern w:val="20"/>
          <w:sz w:val="22"/>
          <w:szCs w:val="22"/>
          <w:lang w:eastAsia="fr-FR"/>
        </w:rPr>
        <w:t>Making an assessment of the required rate of growth for the programme budget (BY, BG and BB trust funds) which should not exceed a 4</w:t>
      </w:r>
      <w:r w:rsidR="366FA613" w:rsidRPr="002C79FE">
        <w:rPr>
          <w:color w:val="000000" w:themeColor="text1"/>
          <w:kern w:val="20"/>
          <w:sz w:val="22"/>
          <w:szCs w:val="22"/>
          <w:lang w:eastAsia="fr-FR"/>
        </w:rPr>
        <w:t xml:space="preserve"> </w:t>
      </w:r>
      <w:r w:rsidRPr="002C79FE">
        <w:rPr>
          <w:color w:val="000000" w:themeColor="text1"/>
          <w:kern w:val="20"/>
          <w:sz w:val="22"/>
          <w:szCs w:val="22"/>
          <w:lang w:eastAsia="fr-FR"/>
        </w:rPr>
        <w:t>per cent increase from the total 2019-2020 level minus the amount on budget line</w:t>
      </w:r>
      <w:r w:rsidR="366FA613" w:rsidRPr="002C79FE">
        <w:rPr>
          <w:color w:val="000000" w:themeColor="text1"/>
          <w:kern w:val="20"/>
          <w:sz w:val="22"/>
          <w:szCs w:val="22"/>
          <w:lang w:eastAsia="fr-FR"/>
        </w:rPr>
        <w:t xml:space="preserve"> </w:t>
      </w:r>
      <w:r w:rsidRPr="002C79FE">
        <w:rPr>
          <w:color w:val="000000" w:themeColor="text1"/>
          <w:kern w:val="20"/>
          <w:sz w:val="22"/>
          <w:szCs w:val="22"/>
          <w:lang w:eastAsia="fr-FR"/>
        </w:rPr>
        <w:t>K on extraordinary meetings on the post-2020 global biodiversity framework</w:t>
      </w:r>
      <w:r w:rsidR="00063A01" w:rsidRPr="002C79FE">
        <w:rPr>
          <w:color w:val="000000" w:themeColor="text1"/>
          <w:kern w:val="20"/>
          <w:sz w:val="22"/>
          <w:szCs w:val="22"/>
          <w:lang w:eastAsia="fr-FR"/>
        </w:rPr>
        <w:t xml:space="preserve"> (GBF)</w:t>
      </w:r>
      <w:r w:rsidRPr="002C79FE">
        <w:rPr>
          <w:color w:val="000000" w:themeColor="text1"/>
          <w:kern w:val="20"/>
          <w:sz w:val="22"/>
          <w:szCs w:val="22"/>
          <w:lang w:eastAsia="fr-FR"/>
        </w:rPr>
        <w:t>, in nominal terms;</w:t>
      </w:r>
    </w:p>
    <w:p w14:paraId="037E364A" w14:textId="40B43B99" w:rsidR="00E744A6" w:rsidRPr="002C79FE" w:rsidRDefault="2E3CDB99" w:rsidP="00E468B5">
      <w:pPr>
        <w:numPr>
          <w:ilvl w:val="0"/>
          <w:numId w:val="8"/>
        </w:numPr>
        <w:tabs>
          <w:tab w:val="clear" w:pos="720"/>
        </w:tabs>
        <w:spacing w:before="120" w:after="120"/>
        <w:ind w:left="0" w:firstLine="720"/>
        <w:jc w:val="both"/>
        <w:rPr>
          <w:color w:val="000000" w:themeColor="text1"/>
          <w:kern w:val="20"/>
          <w:sz w:val="22"/>
          <w:szCs w:val="22"/>
          <w:lang w:eastAsia="fr-FR"/>
        </w:rPr>
      </w:pPr>
      <w:r w:rsidRPr="002C79FE">
        <w:rPr>
          <w:color w:val="000000" w:themeColor="text1"/>
          <w:kern w:val="20"/>
          <w:sz w:val="22"/>
          <w:szCs w:val="22"/>
          <w:lang w:eastAsia="fr-FR"/>
        </w:rPr>
        <w:t>Maintaining the programme budget (BY, BG and BB trust funds) at the total 2019-2020 level minus the amount on budget line</w:t>
      </w:r>
      <w:r w:rsidR="366FA613" w:rsidRPr="002C79FE">
        <w:rPr>
          <w:color w:val="000000" w:themeColor="text1"/>
          <w:kern w:val="20"/>
          <w:sz w:val="22"/>
          <w:szCs w:val="22"/>
          <w:lang w:eastAsia="fr-FR"/>
        </w:rPr>
        <w:t xml:space="preserve"> </w:t>
      </w:r>
      <w:r w:rsidRPr="002C79FE">
        <w:rPr>
          <w:color w:val="000000" w:themeColor="text1"/>
          <w:kern w:val="20"/>
          <w:sz w:val="22"/>
          <w:szCs w:val="22"/>
          <w:lang w:eastAsia="fr-FR"/>
        </w:rPr>
        <w:t>K on extraordinary meetings on the post-2020 global biodiversity framework in real terms;</w:t>
      </w:r>
    </w:p>
    <w:p w14:paraId="36341673" w14:textId="2AB46804" w:rsidR="00FD5B65" w:rsidRPr="002C79FE" w:rsidRDefault="2E3CDB99" w:rsidP="00E468B5">
      <w:pPr>
        <w:numPr>
          <w:ilvl w:val="0"/>
          <w:numId w:val="8"/>
        </w:numPr>
        <w:tabs>
          <w:tab w:val="clear" w:pos="720"/>
        </w:tabs>
        <w:spacing w:before="120" w:after="120"/>
        <w:ind w:left="0" w:firstLine="720"/>
        <w:jc w:val="both"/>
        <w:rPr>
          <w:color w:val="000000" w:themeColor="text1"/>
          <w:kern w:val="20"/>
          <w:sz w:val="22"/>
          <w:szCs w:val="22"/>
          <w:lang w:eastAsia="fr-FR"/>
        </w:rPr>
      </w:pPr>
      <w:r w:rsidRPr="002C79FE">
        <w:rPr>
          <w:color w:val="000000" w:themeColor="text1"/>
          <w:kern w:val="20"/>
          <w:sz w:val="22"/>
          <w:szCs w:val="22"/>
          <w:lang w:eastAsia="fr-FR"/>
        </w:rPr>
        <w:lastRenderedPageBreak/>
        <w:t>Maintaining the programme budget (BY, BG and BB trust funds) at the total 2019-2020 level minus the amount on budget line</w:t>
      </w:r>
      <w:r w:rsidR="366FA613" w:rsidRPr="002C79FE">
        <w:rPr>
          <w:color w:val="000000" w:themeColor="text1"/>
          <w:kern w:val="20"/>
          <w:sz w:val="22"/>
          <w:szCs w:val="22"/>
          <w:lang w:eastAsia="fr-FR"/>
        </w:rPr>
        <w:t xml:space="preserve"> </w:t>
      </w:r>
      <w:r w:rsidRPr="002C79FE">
        <w:rPr>
          <w:color w:val="000000" w:themeColor="text1"/>
          <w:kern w:val="20"/>
          <w:sz w:val="22"/>
          <w:szCs w:val="22"/>
          <w:lang w:eastAsia="fr-FR"/>
        </w:rPr>
        <w:t>K on extraordinary meetings on the post-2020 global biodiversity framework in nominal terms</w:t>
      </w:r>
      <w:r w:rsidR="6DDA0738" w:rsidRPr="002C79FE">
        <w:rPr>
          <w:color w:val="000000" w:themeColor="text1"/>
          <w:kern w:val="20"/>
          <w:sz w:val="22"/>
          <w:szCs w:val="22"/>
          <w:lang w:eastAsia="fr-FR"/>
        </w:rPr>
        <w:t>.</w:t>
      </w:r>
    </w:p>
    <w:p w14:paraId="586105AE" w14:textId="0EB8DFFC" w:rsidR="00B22A87" w:rsidRPr="002C79FE" w:rsidRDefault="48EE3574"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r w:rsidRPr="002C79FE">
        <w:rPr>
          <w:sz w:val="22"/>
          <w:szCs w:val="22"/>
        </w:rPr>
        <w:t xml:space="preserve">Due to the </w:t>
      </w:r>
      <w:bookmarkStart w:id="0" w:name="_Hlk97626843"/>
      <w:r w:rsidR="00BF137B" w:rsidRPr="002C79FE">
        <w:rPr>
          <w:color w:val="000000" w:themeColor="text1"/>
          <w:sz w:val="22"/>
          <w:szCs w:val="22"/>
          <w:lang w:val="en-US"/>
        </w:rPr>
        <w:t>p</w:t>
      </w:r>
      <w:r w:rsidR="43A17477" w:rsidRPr="002C79FE">
        <w:rPr>
          <w:color w:val="000000" w:themeColor="text1"/>
          <w:sz w:val="22"/>
          <w:szCs w:val="22"/>
          <w:lang w:val="en-US"/>
        </w:rPr>
        <w:t xml:space="preserve">andemic, </w:t>
      </w:r>
      <w:r w:rsidR="00110D88" w:rsidRPr="002C79FE">
        <w:rPr>
          <w:color w:val="000000" w:themeColor="text1"/>
          <w:sz w:val="22"/>
          <w:szCs w:val="22"/>
          <w:lang w:val="en-US"/>
        </w:rPr>
        <w:t>COP-15</w:t>
      </w:r>
      <w:r w:rsidR="43A17477" w:rsidRPr="002C79FE">
        <w:rPr>
          <w:color w:val="000000" w:themeColor="text1"/>
          <w:sz w:val="22"/>
          <w:szCs w:val="22"/>
          <w:lang w:val="en-US"/>
        </w:rPr>
        <w:t xml:space="preserve"> and related meetings were postponed. As</w:t>
      </w:r>
      <w:r w:rsidR="43A17477" w:rsidRPr="002C79FE" w:rsidDel="1B07B639">
        <w:rPr>
          <w:color w:val="000000" w:themeColor="text1"/>
          <w:sz w:val="22"/>
          <w:szCs w:val="22"/>
          <w:lang w:val="en-US"/>
        </w:rPr>
        <w:t xml:space="preserve"> </w:t>
      </w:r>
      <w:r w:rsidR="43A17477" w:rsidRPr="002C79FE">
        <w:rPr>
          <w:color w:val="000000" w:themeColor="text1"/>
          <w:sz w:val="22"/>
          <w:szCs w:val="22"/>
          <w:lang w:val="en-US"/>
        </w:rPr>
        <w:t xml:space="preserve">the </w:t>
      </w:r>
      <w:r w:rsidR="2804B0F3" w:rsidRPr="002C79FE">
        <w:rPr>
          <w:color w:val="000000" w:themeColor="text1"/>
          <w:sz w:val="22"/>
          <w:szCs w:val="22"/>
          <w:lang w:val="en-US"/>
        </w:rPr>
        <w:t>Secretariat</w:t>
      </w:r>
      <w:r w:rsidR="43A17477" w:rsidRPr="002C79FE">
        <w:rPr>
          <w:color w:val="000000" w:themeColor="text1"/>
          <w:sz w:val="22"/>
          <w:szCs w:val="22"/>
          <w:lang w:val="en-US"/>
        </w:rPr>
        <w:t xml:space="preserve">’s funding would expire on 31 December 2020, an </w:t>
      </w:r>
      <w:r w:rsidR="43A17477" w:rsidRPr="002C79FE">
        <w:rPr>
          <w:sz w:val="22"/>
          <w:szCs w:val="22"/>
        </w:rPr>
        <w:t xml:space="preserve">interim budget for 2021 was submitted and subsequently approved on 27 November 2020 by the extraordinary meeting of the </w:t>
      </w:r>
      <w:r w:rsidR="00673D62" w:rsidRPr="002C79FE">
        <w:rPr>
          <w:sz w:val="22"/>
          <w:szCs w:val="22"/>
        </w:rPr>
        <w:t xml:space="preserve">Conference of the Parties </w:t>
      </w:r>
      <w:r w:rsidR="0021288F" w:rsidRPr="002C79FE">
        <w:rPr>
          <w:sz w:val="22"/>
          <w:szCs w:val="22"/>
        </w:rPr>
        <w:t xml:space="preserve">to the Convention </w:t>
      </w:r>
      <w:r w:rsidR="43A17477" w:rsidRPr="002C79FE">
        <w:rPr>
          <w:sz w:val="22"/>
          <w:szCs w:val="22"/>
        </w:rPr>
        <w:t xml:space="preserve">and </w:t>
      </w:r>
      <w:r w:rsidR="0021288F" w:rsidRPr="002C79FE">
        <w:rPr>
          <w:sz w:val="22"/>
          <w:szCs w:val="22"/>
        </w:rPr>
        <w:t>by the meetings of the Parties to the Protocols</w:t>
      </w:r>
      <w:r w:rsidR="002E60EC" w:rsidRPr="002C79FE">
        <w:rPr>
          <w:sz w:val="22"/>
          <w:szCs w:val="22"/>
        </w:rPr>
        <w:t xml:space="preserve"> </w:t>
      </w:r>
      <w:r w:rsidR="43A17477" w:rsidRPr="002C79FE">
        <w:rPr>
          <w:sz w:val="22"/>
          <w:szCs w:val="22"/>
        </w:rPr>
        <w:t xml:space="preserve">(decisions CBD/EM-/2/1, CP-EM-1/1, and NP-EM-1/1), as supplementary to decisions 14/37, </w:t>
      </w:r>
      <w:r w:rsidR="0021288F" w:rsidRPr="002C79FE">
        <w:rPr>
          <w:sz w:val="22"/>
          <w:szCs w:val="22"/>
        </w:rPr>
        <w:t>CP-</w:t>
      </w:r>
      <w:r w:rsidR="43A17477" w:rsidRPr="002C79FE">
        <w:rPr>
          <w:sz w:val="22"/>
          <w:szCs w:val="22"/>
        </w:rPr>
        <w:t xml:space="preserve">9/16 and </w:t>
      </w:r>
      <w:r w:rsidR="0021288F" w:rsidRPr="002C79FE">
        <w:rPr>
          <w:sz w:val="22"/>
          <w:szCs w:val="22"/>
        </w:rPr>
        <w:t>NP-</w:t>
      </w:r>
      <w:r w:rsidR="43A17477" w:rsidRPr="002C79FE">
        <w:rPr>
          <w:sz w:val="22"/>
          <w:szCs w:val="22"/>
        </w:rPr>
        <w:t>3/16. In these decisions, the Executive Secretary was requested to prepare budget proposals for the</w:t>
      </w:r>
      <w:r w:rsidR="00407A1F" w:rsidRPr="002C79FE">
        <w:rPr>
          <w:sz w:val="22"/>
          <w:szCs w:val="22"/>
        </w:rPr>
        <w:t xml:space="preserve"> period 2022-</w:t>
      </w:r>
      <w:r w:rsidR="007E7D16" w:rsidRPr="002C79FE">
        <w:rPr>
          <w:sz w:val="22"/>
          <w:szCs w:val="22"/>
        </w:rPr>
        <w:t>20</w:t>
      </w:r>
      <w:r w:rsidR="00407A1F" w:rsidRPr="002C79FE">
        <w:rPr>
          <w:sz w:val="22"/>
          <w:szCs w:val="22"/>
        </w:rPr>
        <w:t>23,</w:t>
      </w:r>
      <w:r w:rsidR="43A17477" w:rsidRPr="002C79FE">
        <w:rPr>
          <w:sz w:val="22"/>
          <w:szCs w:val="22"/>
        </w:rPr>
        <w:t xml:space="preserve"> taking account of paragraph 48 of decision 14/37.</w:t>
      </w:r>
    </w:p>
    <w:p w14:paraId="35A2C19F" w14:textId="783F8666" w:rsidR="00620B43" w:rsidRPr="002C79FE" w:rsidRDefault="43A17477"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The </w:t>
      </w:r>
      <w:r w:rsidR="00BF137B" w:rsidRPr="002C79FE">
        <w:rPr>
          <w:sz w:val="22"/>
          <w:szCs w:val="22"/>
        </w:rPr>
        <w:t>p</w:t>
      </w:r>
      <w:r w:rsidRPr="002C79FE">
        <w:rPr>
          <w:sz w:val="22"/>
          <w:szCs w:val="22"/>
        </w:rPr>
        <w:t xml:space="preserve">andemic led to further rescheduling of </w:t>
      </w:r>
      <w:r w:rsidR="00554DB0" w:rsidRPr="002C79FE">
        <w:rPr>
          <w:sz w:val="22"/>
          <w:szCs w:val="22"/>
        </w:rPr>
        <w:t>COP-15</w:t>
      </w:r>
      <w:r w:rsidRPr="002C79FE">
        <w:rPr>
          <w:sz w:val="22"/>
          <w:szCs w:val="22"/>
        </w:rPr>
        <w:t xml:space="preserve"> and the concurrent meetings of the Parties to the Protocols. It was decided to organize the meetings in two parts, whereby the first part of the meetings would be held from 11 to 15 October 2021 and the second part would be held in 2022. Accordingly, Part I of the meetings was held in Kunming, China, with a limited </w:t>
      </w:r>
      <w:r w:rsidR="002E60EC" w:rsidRPr="002C79FE">
        <w:rPr>
          <w:sz w:val="22"/>
          <w:szCs w:val="22"/>
        </w:rPr>
        <w:t xml:space="preserve">local </w:t>
      </w:r>
      <w:r w:rsidRPr="002C79FE">
        <w:rPr>
          <w:sz w:val="22"/>
          <w:szCs w:val="22"/>
        </w:rPr>
        <w:t xml:space="preserve">presence and with others participating virtually. </w:t>
      </w:r>
      <w:r w:rsidR="2DADBA27" w:rsidRPr="002C79FE">
        <w:rPr>
          <w:sz w:val="22"/>
          <w:szCs w:val="22"/>
        </w:rPr>
        <w:t xml:space="preserve">At this first part of </w:t>
      </w:r>
      <w:r w:rsidR="003B4CED" w:rsidRPr="002C79FE">
        <w:rPr>
          <w:sz w:val="22"/>
          <w:szCs w:val="22"/>
        </w:rPr>
        <w:t>COP-15</w:t>
      </w:r>
      <w:r w:rsidR="2DADBA27" w:rsidRPr="002C79FE">
        <w:rPr>
          <w:sz w:val="22"/>
          <w:szCs w:val="22"/>
        </w:rPr>
        <w:t xml:space="preserve">, </w:t>
      </w:r>
      <w:r w:rsidR="00620B43" w:rsidRPr="002C79FE">
        <w:rPr>
          <w:sz w:val="22"/>
          <w:szCs w:val="22"/>
        </w:rPr>
        <w:t xml:space="preserve">and at the first parts respectively </w:t>
      </w:r>
      <w:r w:rsidR="0021288F" w:rsidRPr="002C79FE">
        <w:rPr>
          <w:sz w:val="22"/>
          <w:szCs w:val="22"/>
        </w:rPr>
        <w:t xml:space="preserve">of </w:t>
      </w:r>
      <w:r w:rsidR="2DADBA27" w:rsidRPr="002C79FE">
        <w:rPr>
          <w:sz w:val="22"/>
          <w:szCs w:val="22"/>
        </w:rPr>
        <w:t xml:space="preserve">the tenth meeting of the Parties to Cartagena Protocol </w:t>
      </w:r>
      <w:r w:rsidR="00C71BB3" w:rsidRPr="002C79FE">
        <w:rPr>
          <w:sz w:val="22"/>
          <w:szCs w:val="22"/>
        </w:rPr>
        <w:t xml:space="preserve">(CP-MOP-10) </w:t>
      </w:r>
      <w:r w:rsidR="2DADBA27" w:rsidRPr="002C79FE">
        <w:rPr>
          <w:sz w:val="22"/>
          <w:szCs w:val="22"/>
        </w:rPr>
        <w:t xml:space="preserve">and </w:t>
      </w:r>
      <w:r w:rsidR="0021288F" w:rsidRPr="002C79FE">
        <w:rPr>
          <w:sz w:val="22"/>
          <w:szCs w:val="22"/>
        </w:rPr>
        <w:t xml:space="preserve">of </w:t>
      </w:r>
      <w:r w:rsidR="2DADBA27" w:rsidRPr="002C79FE">
        <w:rPr>
          <w:sz w:val="22"/>
          <w:szCs w:val="22"/>
        </w:rPr>
        <w:t>the fourth meeting of the Nagoya Protocol</w:t>
      </w:r>
      <w:r w:rsidR="00C71BB3" w:rsidRPr="002C79FE">
        <w:rPr>
          <w:sz w:val="22"/>
          <w:szCs w:val="22"/>
        </w:rPr>
        <w:t xml:space="preserve"> (NP-MOP-4)</w:t>
      </w:r>
      <w:r w:rsidR="2DADBA27" w:rsidRPr="002C79FE">
        <w:rPr>
          <w:sz w:val="22"/>
          <w:szCs w:val="22"/>
        </w:rPr>
        <w:t xml:space="preserve">, </w:t>
      </w:r>
      <w:r w:rsidR="5AA60F58" w:rsidRPr="002C79FE">
        <w:rPr>
          <w:sz w:val="22"/>
          <w:szCs w:val="22"/>
        </w:rPr>
        <w:t>the</w:t>
      </w:r>
      <w:r w:rsidR="2DADBA27" w:rsidRPr="002C79FE">
        <w:rPr>
          <w:sz w:val="22"/>
          <w:szCs w:val="22"/>
        </w:rPr>
        <w:t xml:space="preserve"> Parties approved</w:t>
      </w:r>
      <w:r w:rsidR="5AA60F58" w:rsidRPr="002C79FE">
        <w:rPr>
          <w:sz w:val="22"/>
          <w:szCs w:val="22"/>
        </w:rPr>
        <w:t xml:space="preserve"> an integrated</w:t>
      </w:r>
      <w:r w:rsidR="2DADBA27" w:rsidRPr="002C79FE">
        <w:rPr>
          <w:sz w:val="22"/>
          <w:szCs w:val="22"/>
        </w:rPr>
        <w:t xml:space="preserve"> programme budget of $18,439,546 for 2022 and confirmed the extension of parts of the 2019/2020 budget until after the end of the second part of </w:t>
      </w:r>
      <w:r w:rsidR="00C71BB3" w:rsidRPr="002C79FE">
        <w:rPr>
          <w:sz w:val="22"/>
          <w:szCs w:val="22"/>
        </w:rPr>
        <w:t>COP-15</w:t>
      </w:r>
      <w:r w:rsidR="2DADBA27" w:rsidRPr="002C79FE">
        <w:rPr>
          <w:sz w:val="22"/>
          <w:szCs w:val="22"/>
        </w:rPr>
        <w:t xml:space="preserve"> pending consideration and adoption of the programme budget for the biennium 2023-2024 </w:t>
      </w:r>
      <w:r w:rsidR="0021288F" w:rsidRPr="002C79FE">
        <w:rPr>
          <w:sz w:val="22"/>
          <w:szCs w:val="22"/>
        </w:rPr>
        <w:t>by the Conference of the Parties</w:t>
      </w:r>
      <w:r w:rsidR="5AA60F58" w:rsidRPr="002C79FE">
        <w:rPr>
          <w:sz w:val="22"/>
          <w:szCs w:val="22"/>
        </w:rPr>
        <w:t>,</w:t>
      </w:r>
      <w:r w:rsidR="2DADBA27" w:rsidRPr="002C79FE">
        <w:rPr>
          <w:sz w:val="22"/>
          <w:szCs w:val="22"/>
        </w:rPr>
        <w:t xml:space="preserve"> </w:t>
      </w:r>
      <w:r w:rsidR="0021288F" w:rsidRPr="002C79FE">
        <w:rPr>
          <w:sz w:val="22"/>
          <w:szCs w:val="22"/>
        </w:rPr>
        <w:t>at the second part of its fifteenth meeting</w:t>
      </w:r>
      <w:r w:rsidR="5AA60F58" w:rsidRPr="002C79FE">
        <w:rPr>
          <w:sz w:val="22"/>
          <w:szCs w:val="22"/>
        </w:rPr>
        <w:t>.</w:t>
      </w:r>
      <w:r w:rsidR="2DADBA27" w:rsidRPr="002C79FE">
        <w:rPr>
          <w:sz w:val="22"/>
          <w:szCs w:val="22"/>
        </w:rPr>
        <w:t xml:space="preserve"> </w:t>
      </w:r>
    </w:p>
    <w:p w14:paraId="51DD36D5" w14:textId="6CC5F1C4" w:rsidR="00620B43" w:rsidRPr="002C79FE" w:rsidRDefault="007B744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In </w:t>
      </w:r>
      <w:r w:rsidR="00607BBC" w:rsidRPr="002C79FE">
        <w:rPr>
          <w:sz w:val="22"/>
          <w:szCs w:val="22"/>
        </w:rPr>
        <w:t>line</w:t>
      </w:r>
      <w:r w:rsidRPr="002C79FE">
        <w:rPr>
          <w:sz w:val="22"/>
          <w:szCs w:val="22"/>
        </w:rPr>
        <w:t xml:space="preserve"> with the requests in the aforementioned decisions</w:t>
      </w:r>
      <w:r w:rsidR="2DADBA27" w:rsidRPr="002C79FE">
        <w:rPr>
          <w:sz w:val="22"/>
          <w:szCs w:val="22"/>
        </w:rPr>
        <w:t xml:space="preserve">, the present document presents </w:t>
      </w:r>
      <w:r w:rsidRPr="002C79FE">
        <w:rPr>
          <w:sz w:val="22"/>
          <w:szCs w:val="22"/>
        </w:rPr>
        <w:t xml:space="preserve">Zero-Real Growth and Zero-Nominal Growth </w:t>
      </w:r>
      <w:r w:rsidR="00607BBC" w:rsidRPr="002C79FE">
        <w:rPr>
          <w:sz w:val="22"/>
          <w:szCs w:val="22"/>
        </w:rPr>
        <w:t>scenarios</w:t>
      </w:r>
      <w:r w:rsidR="00620B43" w:rsidRPr="002C79FE">
        <w:rPr>
          <w:sz w:val="22"/>
          <w:szCs w:val="22"/>
        </w:rPr>
        <w:t xml:space="preserve"> for </w:t>
      </w:r>
      <w:r w:rsidR="2DADBA27" w:rsidRPr="002C79FE">
        <w:rPr>
          <w:sz w:val="22"/>
          <w:szCs w:val="22"/>
        </w:rPr>
        <w:t>the integrated programme of work and budget for the period 2023-2024</w:t>
      </w:r>
      <w:r w:rsidR="00607BBC" w:rsidRPr="002C79FE">
        <w:rPr>
          <w:sz w:val="22"/>
          <w:szCs w:val="22"/>
        </w:rPr>
        <w:t>, each one net of the allocations for the extraordinary meetings for the post</w:t>
      </w:r>
      <w:r w:rsidR="000E40E0">
        <w:rPr>
          <w:sz w:val="22"/>
          <w:szCs w:val="22"/>
        </w:rPr>
        <w:t>-</w:t>
      </w:r>
      <w:r w:rsidR="00607BBC" w:rsidRPr="002C79FE">
        <w:rPr>
          <w:sz w:val="22"/>
          <w:szCs w:val="22"/>
        </w:rPr>
        <w:t>2020 global biodiversity framework. The Zero-Real Growth shows an eight per</w:t>
      </w:r>
      <w:r w:rsidR="00F93213">
        <w:rPr>
          <w:sz w:val="22"/>
          <w:szCs w:val="22"/>
        </w:rPr>
        <w:t xml:space="preserve"> </w:t>
      </w:r>
      <w:r w:rsidR="00607BBC" w:rsidRPr="002C79FE">
        <w:rPr>
          <w:sz w:val="22"/>
          <w:szCs w:val="22"/>
        </w:rPr>
        <w:t>cent increase over the four years since 2018 when the 2019-2020 biennium was adopted (i.e. just under two per</w:t>
      </w:r>
      <w:r w:rsidR="00BD6D04">
        <w:rPr>
          <w:sz w:val="22"/>
          <w:szCs w:val="22"/>
        </w:rPr>
        <w:t xml:space="preserve"> </w:t>
      </w:r>
      <w:r w:rsidR="00607BBC" w:rsidRPr="002C79FE">
        <w:rPr>
          <w:sz w:val="22"/>
          <w:szCs w:val="22"/>
        </w:rPr>
        <w:t>cent increase per year), reflecting cost increases (see para</w:t>
      </w:r>
      <w:r w:rsidR="00672973" w:rsidRPr="002C79FE">
        <w:rPr>
          <w:sz w:val="22"/>
          <w:szCs w:val="22"/>
        </w:rPr>
        <w:t xml:space="preserve">. </w:t>
      </w:r>
      <w:r w:rsidR="00BD6D04" w:rsidRPr="00BD6D04">
        <w:rPr>
          <w:sz w:val="22"/>
          <w:szCs w:val="22"/>
        </w:rPr>
        <w:fldChar w:fldCharType="begin"/>
      </w:r>
      <w:r w:rsidR="00BD6D04" w:rsidRPr="00BD6D04">
        <w:rPr>
          <w:sz w:val="22"/>
          <w:szCs w:val="22"/>
        </w:rPr>
        <w:instrText xml:space="preserve"> REF _Ref114059308 \r \h </w:instrText>
      </w:r>
      <w:r w:rsidR="00BD6D04">
        <w:rPr>
          <w:sz w:val="22"/>
          <w:szCs w:val="22"/>
        </w:rPr>
        <w:instrText xml:space="preserve"> \* MERGEFORMAT </w:instrText>
      </w:r>
      <w:r w:rsidR="00BD6D04" w:rsidRPr="00BD6D04">
        <w:rPr>
          <w:sz w:val="22"/>
          <w:szCs w:val="22"/>
        </w:rPr>
      </w:r>
      <w:r w:rsidR="00BD6D04" w:rsidRPr="00BD6D04">
        <w:rPr>
          <w:sz w:val="22"/>
          <w:szCs w:val="22"/>
        </w:rPr>
        <w:fldChar w:fldCharType="separate"/>
      </w:r>
      <w:r w:rsidR="005B5E37">
        <w:rPr>
          <w:sz w:val="22"/>
          <w:szCs w:val="22"/>
          <w:cs/>
        </w:rPr>
        <w:t>‎</w:t>
      </w:r>
      <w:r w:rsidR="005B5E37">
        <w:rPr>
          <w:sz w:val="22"/>
          <w:szCs w:val="22"/>
        </w:rPr>
        <w:t>14</w:t>
      </w:r>
      <w:r w:rsidR="00BD6D04" w:rsidRPr="00BD6D04">
        <w:rPr>
          <w:sz w:val="22"/>
          <w:szCs w:val="22"/>
        </w:rPr>
        <w:fldChar w:fldCharType="end"/>
      </w:r>
      <w:r w:rsidR="00672973" w:rsidRPr="00BD6D04">
        <w:rPr>
          <w:sz w:val="22"/>
          <w:szCs w:val="22"/>
        </w:rPr>
        <w:t xml:space="preserve"> below)</w:t>
      </w:r>
      <w:r w:rsidR="00F93213" w:rsidRPr="00BD6D04">
        <w:rPr>
          <w:sz w:val="22"/>
          <w:szCs w:val="22"/>
        </w:rPr>
        <w:t>.</w:t>
      </w:r>
    </w:p>
    <w:p w14:paraId="5B9DA1CF" w14:textId="0E09F1F6" w:rsidR="00607BBC" w:rsidRPr="002C79FE" w:rsidRDefault="00672973"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The aforementioned decisions also requested “</w:t>
      </w:r>
      <w:r w:rsidRPr="002C79FE">
        <w:rPr>
          <w:color w:val="000000" w:themeColor="text1"/>
          <w:kern w:val="20"/>
          <w:sz w:val="22"/>
          <w:szCs w:val="22"/>
          <w:lang w:eastAsia="fr-FR"/>
        </w:rPr>
        <w:t xml:space="preserve">making an assessment of the required rate of growth for the programme budget” but specified that this “should not exceed a 4 per cent increase from the total 2019-2020 level minus the amount on budget line K on extraordinary meetings on the post-2020 global biodiversity framework, in nominal terms”. </w:t>
      </w:r>
      <w:r w:rsidR="002443C5" w:rsidRPr="002C79FE">
        <w:rPr>
          <w:color w:val="000000" w:themeColor="text1"/>
          <w:kern w:val="20"/>
          <w:sz w:val="22"/>
          <w:szCs w:val="22"/>
          <w:lang w:eastAsia="fr-FR"/>
        </w:rPr>
        <w:t xml:space="preserve"> </w:t>
      </w:r>
      <w:r w:rsidR="00294585" w:rsidRPr="002C79FE">
        <w:rPr>
          <w:color w:val="000000" w:themeColor="text1"/>
          <w:kern w:val="20"/>
          <w:sz w:val="22"/>
          <w:szCs w:val="22"/>
          <w:lang w:eastAsia="fr-FR"/>
        </w:rPr>
        <w:t>Since this cap implies a diminished budget in real terms, it is not possible to prepare within it a scenario for the “required rate of growth”.</w:t>
      </w:r>
      <w:r w:rsidR="00294585" w:rsidRPr="002C79FE">
        <w:rPr>
          <w:rStyle w:val="FootnoteReference"/>
          <w:color w:val="000000" w:themeColor="text1"/>
          <w:kern w:val="20"/>
          <w:szCs w:val="22"/>
          <w:lang w:eastAsia="fr-FR"/>
        </w:rPr>
        <w:footnoteReference w:id="2"/>
      </w:r>
      <w:r w:rsidR="00294585" w:rsidRPr="002C79FE">
        <w:rPr>
          <w:color w:val="000000" w:themeColor="text1"/>
          <w:kern w:val="20"/>
          <w:sz w:val="22"/>
          <w:szCs w:val="22"/>
          <w:lang w:eastAsia="fr-FR"/>
        </w:rPr>
        <w:t xml:space="preserve"> </w:t>
      </w:r>
    </w:p>
    <w:p w14:paraId="0D006DA4" w14:textId="75FBAF25" w:rsidR="00B44E11" w:rsidRPr="002C79FE" w:rsidRDefault="43489026"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2C79FE">
        <w:rPr>
          <w:sz w:val="22"/>
          <w:szCs w:val="22"/>
        </w:rPr>
        <w:t xml:space="preserve">In decision </w:t>
      </w:r>
      <w:hyperlink r:id="rId17" w:history="1">
        <w:r w:rsidRPr="002C79FE">
          <w:rPr>
            <w:rStyle w:val="Hyperlink"/>
            <w:sz w:val="22"/>
            <w:szCs w:val="22"/>
          </w:rPr>
          <w:t>14/34</w:t>
        </w:r>
      </w:hyperlink>
      <w:r w:rsidRPr="002C79FE">
        <w:rPr>
          <w:sz w:val="22"/>
          <w:szCs w:val="22"/>
        </w:rPr>
        <w:t xml:space="preserve">, the Conference of the Parties expressed its commitment to developing a transformative post-2020 global biodiversity framework that would put biodiversity on a path to recovery towards achieving the 2050 vision of living in harmony with nature. The Secretariat anticipates new mandates and an increased workload to support the implementation of this ambitious agenda. The growing prominence of biodiversity issues globally and their linkages to other critical issues such as climate change and health is also expected to have workload implications for the Secretariat. </w:t>
      </w:r>
      <w:r w:rsidR="7597E049" w:rsidRPr="002C79FE">
        <w:rPr>
          <w:sz w:val="22"/>
          <w:szCs w:val="22"/>
        </w:rPr>
        <w:t xml:space="preserve">The current structure and staffing levels of the Secretariat are not adequate to address </w:t>
      </w:r>
      <w:r w:rsidR="7597E049" w:rsidRPr="002C79FE">
        <w:rPr>
          <w:color w:val="242424"/>
          <w:sz w:val="22"/>
          <w:szCs w:val="22"/>
        </w:rPr>
        <w:t>the existing demands and mandates requested of the Secretariat. With these</w:t>
      </w:r>
      <w:r w:rsidR="7597E049" w:rsidRPr="002C79FE">
        <w:rPr>
          <w:sz w:val="22"/>
          <w:szCs w:val="22"/>
        </w:rPr>
        <w:t xml:space="preserve"> demands and mandates set to increase, the ability of the Secretariat to deliver on these requests will become more precarious without significant new and additional resources </w:t>
      </w:r>
      <w:r w:rsidR="69172023" w:rsidRPr="002C79FE">
        <w:rPr>
          <w:sz w:val="22"/>
          <w:szCs w:val="22"/>
        </w:rPr>
        <w:t>beyond those provided for in the scenario</w:t>
      </w:r>
      <w:r w:rsidR="00B74D1F" w:rsidRPr="002C79FE">
        <w:rPr>
          <w:sz w:val="22"/>
          <w:szCs w:val="22"/>
        </w:rPr>
        <w:t>s</w:t>
      </w:r>
      <w:r w:rsidR="69172023" w:rsidRPr="002C79FE">
        <w:rPr>
          <w:sz w:val="22"/>
          <w:szCs w:val="22"/>
        </w:rPr>
        <w:t xml:space="preserve"> </w:t>
      </w:r>
      <w:r w:rsidR="00B74D1F" w:rsidRPr="002C79FE">
        <w:rPr>
          <w:sz w:val="22"/>
          <w:szCs w:val="22"/>
        </w:rPr>
        <w:t>presented in the present document</w:t>
      </w:r>
      <w:r w:rsidR="7597E049" w:rsidRPr="002C79FE">
        <w:rPr>
          <w:sz w:val="22"/>
          <w:szCs w:val="22"/>
        </w:rPr>
        <w:t xml:space="preserve">. </w:t>
      </w:r>
    </w:p>
    <w:p w14:paraId="05A246AE" w14:textId="7E40B3E5" w:rsidR="00DB21AF" w:rsidRPr="002C79FE" w:rsidRDefault="783B44C2"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eop"/>
          <w:rFonts w:asciiTheme="minorHAnsi" w:eastAsiaTheme="minorEastAsia" w:hAnsiTheme="minorHAnsi" w:cstheme="minorBidi"/>
          <w:color w:val="000000" w:themeColor="text1"/>
          <w:sz w:val="22"/>
          <w:szCs w:val="22"/>
        </w:rPr>
      </w:pPr>
      <w:r w:rsidRPr="002C79FE">
        <w:rPr>
          <w:sz w:val="22"/>
          <w:szCs w:val="22"/>
        </w:rPr>
        <w:t xml:space="preserve">In </w:t>
      </w:r>
      <w:r w:rsidR="00BE38E8" w:rsidRPr="002C79FE">
        <w:rPr>
          <w:sz w:val="22"/>
          <w:szCs w:val="22"/>
        </w:rPr>
        <w:t xml:space="preserve">an effort to address </w:t>
      </w:r>
      <w:r w:rsidR="00EA6227" w:rsidRPr="002C79FE">
        <w:rPr>
          <w:sz w:val="22"/>
          <w:szCs w:val="22"/>
        </w:rPr>
        <w:t xml:space="preserve">these </w:t>
      </w:r>
      <w:r w:rsidR="008673A8" w:rsidRPr="002C79FE">
        <w:rPr>
          <w:sz w:val="22"/>
          <w:szCs w:val="22"/>
        </w:rPr>
        <w:t xml:space="preserve">staffing </w:t>
      </w:r>
      <w:r w:rsidR="00EA6227" w:rsidRPr="002C79FE">
        <w:rPr>
          <w:sz w:val="22"/>
          <w:szCs w:val="22"/>
        </w:rPr>
        <w:t xml:space="preserve">and resource </w:t>
      </w:r>
      <w:r w:rsidR="008673A8" w:rsidRPr="002C79FE">
        <w:rPr>
          <w:sz w:val="22"/>
          <w:szCs w:val="22"/>
        </w:rPr>
        <w:t xml:space="preserve">limitations, </w:t>
      </w:r>
      <w:r w:rsidR="00EA6227" w:rsidRPr="002C79FE">
        <w:rPr>
          <w:sz w:val="22"/>
          <w:szCs w:val="22"/>
        </w:rPr>
        <w:t>the Secretariat is preparing a supplementary budget proposal in the form of a</w:t>
      </w:r>
      <w:r w:rsidR="00672973" w:rsidRPr="002C79FE">
        <w:rPr>
          <w:sz w:val="22"/>
          <w:szCs w:val="22"/>
        </w:rPr>
        <w:t>n additional</w:t>
      </w:r>
      <w:r w:rsidR="00EA6227" w:rsidRPr="002C79FE">
        <w:rPr>
          <w:sz w:val="22"/>
          <w:szCs w:val="22"/>
        </w:rPr>
        <w:t xml:space="preserve"> scenario, </w:t>
      </w:r>
      <w:r w:rsidR="00737A14" w:rsidRPr="002C79FE">
        <w:rPr>
          <w:sz w:val="22"/>
          <w:szCs w:val="22"/>
        </w:rPr>
        <w:t xml:space="preserve">which not only addresses the needs </w:t>
      </w:r>
      <w:r w:rsidR="00737A14" w:rsidRPr="002C79FE">
        <w:rPr>
          <w:sz w:val="22"/>
          <w:szCs w:val="22"/>
        </w:rPr>
        <w:lastRenderedPageBreak/>
        <w:t xml:space="preserve">for existing mandates arising from previous </w:t>
      </w:r>
      <w:r w:rsidR="00D96217" w:rsidRPr="002C79FE">
        <w:rPr>
          <w:sz w:val="22"/>
          <w:szCs w:val="22"/>
        </w:rPr>
        <w:t xml:space="preserve">decisions </w:t>
      </w:r>
      <w:r w:rsidR="0004683A" w:rsidRPr="002C79FE">
        <w:rPr>
          <w:sz w:val="22"/>
          <w:szCs w:val="22"/>
        </w:rPr>
        <w:t xml:space="preserve">of the Conference of the Parties and of the </w:t>
      </w:r>
      <w:r w:rsidR="00D96217" w:rsidRPr="002C79FE">
        <w:rPr>
          <w:sz w:val="22"/>
          <w:szCs w:val="22"/>
        </w:rPr>
        <w:t>P</w:t>
      </w:r>
      <w:r w:rsidR="0004683A" w:rsidRPr="002C79FE">
        <w:rPr>
          <w:sz w:val="22"/>
          <w:szCs w:val="22"/>
        </w:rPr>
        <w:t>arties to the Protocols</w:t>
      </w:r>
      <w:r w:rsidR="00D96217" w:rsidRPr="002C79FE">
        <w:rPr>
          <w:sz w:val="22"/>
          <w:szCs w:val="22"/>
        </w:rPr>
        <w:t xml:space="preserve">, </w:t>
      </w:r>
      <w:r w:rsidR="00737A14" w:rsidRPr="002C79FE">
        <w:rPr>
          <w:sz w:val="22"/>
          <w:szCs w:val="22"/>
        </w:rPr>
        <w:t xml:space="preserve">but also the requirements to </w:t>
      </w:r>
      <w:r w:rsidR="003C7DEE" w:rsidRPr="002C79FE">
        <w:rPr>
          <w:sz w:val="22"/>
          <w:szCs w:val="22"/>
        </w:rPr>
        <w:t>meet the increased workload associated with supporting the implementation of the post</w:t>
      </w:r>
      <w:r w:rsidR="00B601AE" w:rsidRPr="002C79FE">
        <w:rPr>
          <w:sz w:val="22"/>
          <w:szCs w:val="22"/>
        </w:rPr>
        <w:t>-</w:t>
      </w:r>
      <w:r w:rsidR="003C7DEE" w:rsidRPr="002C79FE">
        <w:rPr>
          <w:sz w:val="22"/>
          <w:szCs w:val="22"/>
        </w:rPr>
        <w:t>2020 global biodiversity framework</w:t>
      </w:r>
      <w:r w:rsidR="003C7DEE" w:rsidRPr="00FC46BB">
        <w:rPr>
          <w:sz w:val="22"/>
          <w:szCs w:val="22"/>
        </w:rPr>
        <w:t>.</w:t>
      </w:r>
      <w:r w:rsidR="0064045F" w:rsidRPr="00FC46BB">
        <w:rPr>
          <w:sz w:val="22"/>
          <w:szCs w:val="22"/>
        </w:rPr>
        <w:t xml:space="preserve"> </w:t>
      </w:r>
      <w:r w:rsidR="00672973" w:rsidRPr="00FC46BB">
        <w:rPr>
          <w:sz w:val="22"/>
          <w:szCs w:val="22"/>
        </w:rPr>
        <w:t xml:space="preserve">This </w:t>
      </w:r>
      <w:r w:rsidR="002E60EC" w:rsidRPr="00FC46BB">
        <w:rPr>
          <w:sz w:val="22"/>
          <w:szCs w:val="22"/>
        </w:rPr>
        <w:t xml:space="preserve">supplementary proposal </w:t>
      </w:r>
      <w:r w:rsidR="00672973" w:rsidRPr="00FC46BB">
        <w:rPr>
          <w:sz w:val="22"/>
          <w:szCs w:val="22"/>
        </w:rPr>
        <w:t>will be</w:t>
      </w:r>
      <w:r w:rsidR="00C70A4C" w:rsidRPr="00FC46BB">
        <w:rPr>
          <w:sz w:val="22"/>
          <w:szCs w:val="22"/>
        </w:rPr>
        <w:t xml:space="preserve"> issued as an addendum to this budget document</w:t>
      </w:r>
      <w:r w:rsidR="00417594" w:rsidRPr="00FC46BB">
        <w:rPr>
          <w:sz w:val="22"/>
          <w:szCs w:val="22"/>
        </w:rPr>
        <w:t xml:space="preserve"> for the biennium 2023-</w:t>
      </w:r>
      <w:r w:rsidR="00001DE5" w:rsidRPr="00FC46BB">
        <w:rPr>
          <w:sz w:val="22"/>
          <w:szCs w:val="22"/>
        </w:rPr>
        <w:t>2024</w:t>
      </w:r>
      <w:r w:rsidR="00672973" w:rsidRPr="00FC46BB">
        <w:rPr>
          <w:sz w:val="22"/>
          <w:szCs w:val="22"/>
        </w:rPr>
        <w:t>.</w:t>
      </w:r>
    </w:p>
    <w:p w14:paraId="55017627" w14:textId="664AAC35" w:rsidR="00EE4A9E" w:rsidRPr="002C79FE" w:rsidRDefault="00EE4A9E"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color w:val="000000" w:themeColor="text1"/>
          <w:sz w:val="22"/>
          <w:szCs w:val="22"/>
          <w:lang w:val="en-US"/>
        </w:rPr>
      </w:pPr>
      <w:r w:rsidRPr="002C79FE">
        <w:rPr>
          <w:sz w:val="22"/>
          <w:szCs w:val="22"/>
        </w:rPr>
        <w:t xml:space="preserve">In response to decision 14/37 and subsequent audit recommendation by the Office of Internal Oversight Services (OIOS), the Secretariat established an internal working group, with the assistance of </w:t>
      </w:r>
      <w:r w:rsidRPr="00FC46BB">
        <w:rPr>
          <w:sz w:val="22"/>
          <w:szCs w:val="22"/>
        </w:rPr>
        <w:t>UNEP,</w:t>
      </w:r>
      <w:r w:rsidRPr="002C79FE">
        <w:rPr>
          <w:sz w:val="22"/>
          <w:szCs w:val="22"/>
        </w:rPr>
        <w:t xml:space="preserve"> to develop and enhance its results-based-budgeting (RBB) framework. The framework is a programme and budget process where </w:t>
      </w:r>
      <w:r w:rsidRPr="002C79FE">
        <w:rPr>
          <w:sz w:val="22"/>
          <w:szCs w:val="22"/>
          <w:shd w:val="clear" w:color="auto" w:fill="FFFFFF"/>
        </w:rPr>
        <w:t xml:space="preserve">(a) the programme formulation revolves around a set of predefined objectives and expected results, (b) expected results justify the resource requirements which are derived from and linked to outputs required </w:t>
      </w:r>
      <w:r w:rsidRPr="002C79FE">
        <w:rPr>
          <w:color w:val="000000" w:themeColor="text1"/>
          <w:sz w:val="22"/>
          <w:szCs w:val="22"/>
          <w:lang w:val="en-US"/>
        </w:rPr>
        <w:t>to achieve such results, and (c) actual performance in achieving result</w:t>
      </w:r>
      <w:r w:rsidR="00CA0C95">
        <w:rPr>
          <w:color w:val="000000" w:themeColor="text1"/>
          <w:sz w:val="22"/>
          <w:szCs w:val="22"/>
          <w:lang w:val="en-US"/>
        </w:rPr>
        <w:t>s</w:t>
      </w:r>
      <w:r w:rsidRPr="002C79FE">
        <w:rPr>
          <w:color w:val="000000" w:themeColor="text1"/>
          <w:sz w:val="22"/>
          <w:szCs w:val="22"/>
          <w:lang w:val="en-US"/>
        </w:rPr>
        <w:t xml:space="preserve"> is measured by objective performance indicators. Prepared initially for the biennium 2021-2022 </w:t>
      </w:r>
      <w:r w:rsidR="002E60EC" w:rsidRPr="002C79FE">
        <w:rPr>
          <w:color w:val="000000" w:themeColor="text1"/>
          <w:sz w:val="22"/>
          <w:szCs w:val="22"/>
          <w:lang w:val="en-US"/>
        </w:rPr>
        <w:t>in view of</w:t>
      </w:r>
      <w:r w:rsidRPr="002C79FE">
        <w:rPr>
          <w:color w:val="000000" w:themeColor="text1"/>
          <w:sz w:val="22"/>
          <w:szCs w:val="22"/>
          <w:lang w:val="en-US"/>
        </w:rPr>
        <w:t xml:space="preserve"> the postponement of COP-15 caused by the COVID-19 pandemic, the RBB framework presented in the present document pertains to the biennium 2023-2024. While considerable effort has been made in developing a Secretariat-wide RBB framework, more work is still required to develop specific indicators of achievement as can be seen </w:t>
      </w:r>
      <w:r w:rsidR="002E60EC" w:rsidRPr="002C79FE">
        <w:rPr>
          <w:color w:val="000000" w:themeColor="text1"/>
          <w:sz w:val="22"/>
          <w:szCs w:val="22"/>
          <w:lang w:val="en-US"/>
        </w:rPr>
        <w:t xml:space="preserve">in section </w:t>
      </w:r>
      <w:r w:rsidR="002E60EC" w:rsidRPr="00DF28AE">
        <w:rPr>
          <w:color w:val="000000" w:themeColor="text1"/>
          <w:sz w:val="22"/>
          <w:szCs w:val="22"/>
          <w:lang w:val="en-US"/>
        </w:rPr>
        <w:t xml:space="preserve">III </w:t>
      </w:r>
      <w:r w:rsidRPr="00DF28AE">
        <w:rPr>
          <w:color w:val="000000" w:themeColor="text1"/>
          <w:sz w:val="22"/>
          <w:szCs w:val="22"/>
          <w:lang w:val="en-US"/>
        </w:rPr>
        <w:t>below. The</w:t>
      </w:r>
      <w:r w:rsidRPr="002C79FE">
        <w:rPr>
          <w:color w:val="000000" w:themeColor="text1"/>
          <w:sz w:val="22"/>
          <w:szCs w:val="22"/>
          <w:lang w:val="en-US"/>
        </w:rPr>
        <w:t xml:space="preserve"> framework is further presented below along with the underlying Theory of Change and the assumptions made in this regard, which are intended to serve as the basis for this integrated programme budget.</w:t>
      </w:r>
    </w:p>
    <w:p w14:paraId="29594FD9" w14:textId="06B391D4" w:rsidR="002E60EC" w:rsidRPr="002C79FE" w:rsidRDefault="002E60EC"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bookmarkStart w:id="1" w:name="_Ref113441147"/>
      <w:r w:rsidRPr="002C79FE">
        <w:rPr>
          <w:sz w:val="22"/>
          <w:szCs w:val="22"/>
        </w:rPr>
        <w:t>The present document presents a summary of the budget proposals for the core budget and for voluntary budgets (</w:t>
      </w:r>
      <w:r w:rsidR="008A19CE">
        <w:rPr>
          <w:sz w:val="22"/>
          <w:szCs w:val="22"/>
        </w:rPr>
        <w:t>s</w:t>
      </w:r>
      <w:r w:rsidRPr="002C79FE">
        <w:rPr>
          <w:sz w:val="22"/>
          <w:szCs w:val="22"/>
        </w:rPr>
        <w:t>ection II), introduces the results-based framework (</w:t>
      </w:r>
      <w:r w:rsidR="00E02059">
        <w:rPr>
          <w:sz w:val="22"/>
          <w:szCs w:val="22"/>
        </w:rPr>
        <w:t>s</w:t>
      </w:r>
      <w:r w:rsidRPr="002C79FE">
        <w:rPr>
          <w:sz w:val="22"/>
          <w:szCs w:val="22"/>
        </w:rPr>
        <w:t xml:space="preserve">ection III), and provides details of the programme and associated budgetary requirements (section IV). </w:t>
      </w:r>
    </w:p>
    <w:p w14:paraId="25DCD508" w14:textId="31EE323B" w:rsidR="00163DC2" w:rsidRPr="002C79FE" w:rsidRDefault="00B74D1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color w:val="000000" w:themeColor="text1"/>
          <w:sz w:val="22"/>
          <w:szCs w:val="22"/>
        </w:rPr>
      </w:pPr>
      <w:r w:rsidRPr="002C79FE">
        <w:rPr>
          <w:sz w:val="22"/>
          <w:szCs w:val="22"/>
        </w:rPr>
        <w:t>The present</w:t>
      </w:r>
      <w:r w:rsidR="2F547217" w:rsidRPr="002C79FE">
        <w:rPr>
          <w:sz w:val="22"/>
          <w:szCs w:val="22"/>
        </w:rPr>
        <w:t xml:space="preserve"> document should be read in conjunction with document</w:t>
      </w:r>
      <w:r w:rsidR="2F547217" w:rsidRPr="002C79FE">
        <w:rPr>
          <w:b/>
          <w:bCs/>
          <w:sz w:val="22"/>
          <w:szCs w:val="22"/>
        </w:rPr>
        <w:t xml:space="preserve"> </w:t>
      </w:r>
      <w:r w:rsidR="2F547217" w:rsidRPr="002C79FE">
        <w:rPr>
          <w:sz w:val="22"/>
          <w:szCs w:val="22"/>
        </w:rPr>
        <w:t>CBD/COP/15/</w:t>
      </w:r>
      <w:r w:rsidR="00FF11C6" w:rsidRPr="002C79FE">
        <w:rPr>
          <w:sz w:val="22"/>
          <w:szCs w:val="22"/>
        </w:rPr>
        <w:t>6</w:t>
      </w:r>
      <w:r w:rsidR="2F547217" w:rsidRPr="002C79FE">
        <w:rPr>
          <w:sz w:val="22"/>
          <w:szCs w:val="22"/>
        </w:rPr>
        <w:t xml:space="preserve">, which </w:t>
      </w:r>
      <w:r w:rsidR="00734915" w:rsidRPr="002C79FE">
        <w:rPr>
          <w:sz w:val="22"/>
          <w:szCs w:val="22"/>
        </w:rPr>
        <w:t xml:space="preserve">will </w:t>
      </w:r>
      <w:r w:rsidR="2F547217" w:rsidRPr="002C79FE">
        <w:rPr>
          <w:sz w:val="22"/>
          <w:szCs w:val="22"/>
        </w:rPr>
        <w:t xml:space="preserve">provide </w:t>
      </w:r>
      <w:r w:rsidRPr="002C79FE">
        <w:rPr>
          <w:sz w:val="22"/>
          <w:szCs w:val="22"/>
        </w:rPr>
        <w:t>a report on</w:t>
      </w:r>
      <w:r w:rsidR="2F547217" w:rsidRPr="002C79FE">
        <w:rPr>
          <w:sz w:val="22"/>
          <w:szCs w:val="22"/>
        </w:rPr>
        <w:t xml:space="preserve"> administrative and budgetary matters</w:t>
      </w:r>
      <w:r w:rsidRPr="002C79FE">
        <w:rPr>
          <w:sz w:val="22"/>
          <w:szCs w:val="22"/>
        </w:rPr>
        <w:t xml:space="preserve"> as</w:t>
      </w:r>
      <w:r w:rsidR="002E60EC" w:rsidRPr="002C79FE">
        <w:rPr>
          <w:sz w:val="22"/>
          <w:szCs w:val="22"/>
        </w:rPr>
        <w:t xml:space="preserve"> </w:t>
      </w:r>
      <w:r w:rsidR="2F547217" w:rsidRPr="002C79FE">
        <w:rPr>
          <w:sz w:val="22"/>
          <w:szCs w:val="22"/>
        </w:rPr>
        <w:t>requested by t</w:t>
      </w:r>
      <w:r w:rsidR="2F547217" w:rsidRPr="002C79FE">
        <w:rPr>
          <w:color w:val="000000" w:themeColor="text1"/>
          <w:kern w:val="20"/>
          <w:sz w:val="22"/>
          <w:szCs w:val="22"/>
        </w:rPr>
        <w:t>he Parties in paragraphs 49 and 50 of decision 14/37,</w:t>
      </w:r>
      <w:r w:rsidR="002E6C4F" w:rsidRPr="002C79FE">
        <w:rPr>
          <w:color w:val="000000" w:themeColor="text1"/>
          <w:kern w:val="20"/>
          <w:sz w:val="22"/>
          <w:szCs w:val="22"/>
        </w:rPr>
        <w:t xml:space="preserve"> </w:t>
      </w:r>
      <w:r w:rsidRPr="002C79FE">
        <w:rPr>
          <w:color w:val="000000" w:themeColor="text1"/>
          <w:kern w:val="20"/>
          <w:sz w:val="22"/>
          <w:szCs w:val="22"/>
        </w:rPr>
        <w:t xml:space="preserve">including information </w:t>
      </w:r>
      <w:r w:rsidR="002E6C4F" w:rsidRPr="002C79FE">
        <w:rPr>
          <w:color w:val="000000" w:themeColor="text1"/>
          <w:kern w:val="20"/>
          <w:sz w:val="22"/>
          <w:szCs w:val="22"/>
        </w:rPr>
        <w:t xml:space="preserve">such as </w:t>
      </w:r>
      <w:r w:rsidR="2F547217" w:rsidRPr="002C79FE">
        <w:rPr>
          <w:rFonts w:eastAsia="Malgun Gothic"/>
          <w:color w:val="000000" w:themeColor="text1"/>
          <w:kern w:val="20"/>
          <w:sz w:val="22"/>
          <w:szCs w:val="22"/>
        </w:rPr>
        <w:t>income and budget performance, unspent balances, status o</w:t>
      </w:r>
      <w:r w:rsidR="00C63F7C" w:rsidRPr="002C79FE">
        <w:rPr>
          <w:rFonts w:eastAsia="Malgun Gothic"/>
          <w:color w:val="000000" w:themeColor="text1"/>
          <w:kern w:val="20"/>
          <w:sz w:val="22"/>
          <w:szCs w:val="22"/>
        </w:rPr>
        <w:t>n</w:t>
      </w:r>
      <w:r w:rsidR="2F547217" w:rsidRPr="002C79FE">
        <w:rPr>
          <w:rFonts w:eastAsia="Malgun Gothic"/>
          <w:color w:val="000000" w:themeColor="text1"/>
          <w:kern w:val="20"/>
          <w:sz w:val="22"/>
          <w:szCs w:val="22"/>
        </w:rPr>
        <w:t xml:space="preserve"> surplus and carry-overs</w:t>
      </w:r>
      <w:r w:rsidR="00300F02" w:rsidRPr="002C79FE">
        <w:rPr>
          <w:rFonts w:eastAsia="Malgun Gothic"/>
          <w:color w:val="000000" w:themeColor="text1"/>
          <w:kern w:val="20"/>
          <w:sz w:val="22"/>
          <w:szCs w:val="22"/>
        </w:rPr>
        <w:t>,</w:t>
      </w:r>
      <w:r w:rsidR="2F547217" w:rsidRPr="002C79FE">
        <w:rPr>
          <w:rFonts w:eastAsia="Malgun Gothic"/>
          <w:color w:val="000000" w:themeColor="text1"/>
          <w:kern w:val="20"/>
          <w:sz w:val="22"/>
          <w:szCs w:val="22"/>
        </w:rPr>
        <w:t xml:space="preserve"> as well as any adjustments made to the budget for the biennium 2019-2020</w:t>
      </w:r>
      <w:r w:rsidR="00C63F7C" w:rsidRPr="002C79FE">
        <w:rPr>
          <w:rFonts w:eastAsia="Malgun Gothic"/>
          <w:color w:val="000000" w:themeColor="text1"/>
          <w:kern w:val="20"/>
          <w:sz w:val="22"/>
          <w:szCs w:val="22"/>
        </w:rPr>
        <w:t xml:space="preserve"> and the interim budget for 2021.</w:t>
      </w:r>
      <w:r w:rsidR="0083597A" w:rsidRPr="002C79FE">
        <w:rPr>
          <w:rFonts w:eastAsia="Malgun Gothic"/>
          <w:color w:val="000000" w:themeColor="text1"/>
          <w:kern w:val="20"/>
          <w:sz w:val="22"/>
          <w:szCs w:val="22"/>
        </w:rPr>
        <w:t xml:space="preserve"> The Secretariat is also preparing </w:t>
      </w:r>
      <w:r w:rsidR="004F39A9" w:rsidRPr="002C79FE">
        <w:rPr>
          <w:rFonts w:eastAsia="Malgun Gothic"/>
          <w:color w:val="000000" w:themeColor="text1"/>
          <w:kern w:val="20"/>
          <w:sz w:val="22"/>
          <w:szCs w:val="22"/>
        </w:rPr>
        <w:t xml:space="preserve">a proposal </w:t>
      </w:r>
      <w:r w:rsidR="004F39A9" w:rsidRPr="002C79FE">
        <w:rPr>
          <w:sz w:val="22"/>
          <w:szCs w:val="22"/>
        </w:rPr>
        <w:t>to revise the structure and rules related to the BZ Trust Fund</w:t>
      </w:r>
      <w:r w:rsidR="004B0419" w:rsidRPr="002C79FE">
        <w:rPr>
          <w:sz w:val="22"/>
          <w:szCs w:val="22"/>
        </w:rPr>
        <w:t xml:space="preserve"> </w:t>
      </w:r>
      <w:r w:rsidR="004B0419" w:rsidRPr="002C79FE">
        <w:rPr>
          <w:rFonts w:eastAsia="Malgun Gothic"/>
          <w:b/>
          <w:bCs/>
          <w:color w:val="000000" w:themeColor="text1"/>
          <w:kern w:val="20"/>
          <w:sz w:val="22"/>
          <w:szCs w:val="22"/>
        </w:rPr>
        <w:t>(</w:t>
      </w:r>
      <w:r w:rsidR="004B0419" w:rsidRPr="002C79FE">
        <w:rPr>
          <w:rFonts w:eastAsia="Malgun Gothic"/>
          <w:color w:val="000000" w:themeColor="text1"/>
          <w:kern w:val="20"/>
          <w:sz w:val="22"/>
          <w:szCs w:val="22"/>
        </w:rPr>
        <w:t>CBD/COP/15/</w:t>
      </w:r>
      <w:r w:rsidR="00974106" w:rsidRPr="002C79FE">
        <w:rPr>
          <w:rFonts w:eastAsia="Malgun Gothic"/>
          <w:color w:val="000000" w:themeColor="text1"/>
          <w:kern w:val="20"/>
          <w:sz w:val="22"/>
          <w:szCs w:val="22"/>
        </w:rPr>
        <w:t>7/</w:t>
      </w:r>
      <w:r w:rsidR="003142F1" w:rsidRPr="002C79FE">
        <w:rPr>
          <w:rFonts w:eastAsia="Malgun Gothic"/>
          <w:color w:val="000000" w:themeColor="text1"/>
          <w:kern w:val="20"/>
          <w:sz w:val="22"/>
          <w:szCs w:val="22"/>
        </w:rPr>
        <w:t>Add.3</w:t>
      </w:r>
      <w:r w:rsidR="004B0419" w:rsidRPr="002C79FE">
        <w:rPr>
          <w:rFonts w:eastAsia="Malgun Gothic"/>
          <w:b/>
          <w:bCs/>
          <w:color w:val="000000" w:themeColor="text1"/>
          <w:kern w:val="20"/>
          <w:sz w:val="22"/>
          <w:szCs w:val="22"/>
        </w:rPr>
        <w:t>)</w:t>
      </w:r>
      <w:r w:rsidR="004F39A9" w:rsidRPr="002C79FE">
        <w:rPr>
          <w:sz w:val="22"/>
          <w:szCs w:val="22"/>
        </w:rPr>
        <w:t>, as requested in paragraph 37 of decision 14/37</w:t>
      </w:r>
      <w:r w:rsidR="004B0419" w:rsidRPr="002C79FE">
        <w:rPr>
          <w:rFonts w:eastAsia="Malgun Gothic"/>
          <w:b/>
          <w:bCs/>
          <w:color w:val="000000" w:themeColor="text1"/>
          <w:kern w:val="20"/>
          <w:sz w:val="22"/>
          <w:szCs w:val="22"/>
        </w:rPr>
        <w:t xml:space="preserve">, </w:t>
      </w:r>
      <w:r w:rsidR="0083597A" w:rsidRPr="002C79FE">
        <w:rPr>
          <w:rFonts w:eastAsia="Malgun Gothic"/>
          <w:color w:val="000000" w:themeColor="text1"/>
          <w:kern w:val="20"/>
          <w:sz w:val="22"/>
          <w:szCs w:val="22"/>
        </w:rPr>
        <w:t xml:space="preserve">for </w:t>
      </w:r>
      <w:r w:rsidR="00387939" w:rsidRPr="002C79FE">
        <w:rPr>
          <w:sz w:val="22"/>
          <w:szCs w:val="22"/>
        </w:rPr>
        <w:t>adoption</w:t>
      </w:r>
      <w:r w:rsidR="00A24706" w:rsidRPr="002C79FE">
        <w:rPr>
          <w:sz w:val="22"/>
          <w:szCs w:val="22"/>
        </w:rPr>
        <w:t xml:space="preserve"> by the Conference of the Parties</w:t>
      </w:r>
      <w:r w:rsidR="00387939" w:rsidRPr="002C79FE">
        <w:rPr>
          <w:sz w:val="22"/>
          <w:szCs w:val="22"/>
        </w:rPr>
        <w:t xml:space="preserve"> at </w:t>
      </w:r>
      <w:r w:rsidR="00A24706" w:rsidRPr="002C79FE">
        <w:rPr>
          <w:sz w:val="22"/>
          <w:szCs w:val="22"/>
        </w:rPr>
        <w:t xml:space="preserve">its </w:t>
      </w:r>
      <w:r w:rsidR="00387939" w:rsidRPr="002C79FE">
        <w:rPr>
          <w:sz w:val="22"/>
          <w:szCs w:val="22"/>
        </w:rPr>
        <w:t>fifteenth meeting.</w:t>
      </w:r>
      <w:bookmarkEnd w:id="1"/>
    </w:p>
    <w:p w14:paraId="10960DC2" w14:textId="686653A9" w:rsidR="002E60EC" w:rsidRPr="0090325B" w:rsidRDefault="00247B09" w:rsidP="00E468B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The draft decision for consideration </w:t>
      </w:r>
      <w:r w:rsidR="00AB0201" w:rsidRPr="002C79FE">
        <w:rPr>
          <w:sz w:val="22"/>
          <w:szCs w:val="22"/>
        </w:rPr>
        <w:t xml:space="preserve">by </w:t>
      </w:r>
      <w:r w:rsidRPr="002C79FE">
        <w:rPr>
          <w:sz w:val="22"/>
          <w:szCs w:val="22"/>
        </w:rPr>
        <w:t xml:space="preserve">the Conference of the Parties </w:t>
      </w:r>
      <w:r w:rsidR="00B74D1F" w:rsidRPr="002C79FE">
        <w:rPr>
          <w:sz w:val="22"/>
          <w:szCs w:val="22"/>
        </w:rPr>
        <w:t xml:space="preserve">will be </w:t>
      </w:r>
      <w:r w:rsidRPr="002C79FE">
        <w:rPr>
          <w:sz w:val="22"/>
          <w:szCs w:val="22"/>
        </w:rPr>
        <w:t>provided in the compilation of draft decisions (CBD/COP/15/</w:t>
      </w:r>
      <w:r w:rsidR="001C107A" w:rsidRPr="002C79FE">
        <w:rPr>
          <w:sz w:val="22"/>
          <w:szCs w:val="22"/>
        </w:rPr>
        <w:t>2</w:t>
      </w:r>
      <w:r w:rsidRPr="002C79FE">
        <w:rPr>
          <w:sz w:val="22"/>
          <w:szCs w:val="22"/>
        </w:rPr>
        <w:t xml:space="preserve">). The draft decisions for the respective meetings of the Parties of the Cartagena and Nagoya </w:t>
      </w:r>
      <w:r w:rsidR="00AB0201" w:rsidRPr="002C79FE">
        <w:rPr>
          <w:sz w:val="22"/>
          <w:szCs w:val="22"/>
        </w:rPr>
        <w:t>P</w:t>
      </w:r>
      <w:r w:rsidRPr="002C79FE">
        <w:rPr>
          <w:sz w:val="22"/>
          <w:szCs w:val="22"/>
        </w:rPr>
        <w:t xml:space="preserve">rotocols </w:t>
      </w:r>
      <w:r w:rsidR="002E60EC" w:rsidRPr="002C79FE">
        <w:rPr>
          <w:sz w:val="22"/>
          <w:szCs w:val="22"/>
        </w:rPr>
        <w:t>will also be</w:t>
      </w:r>
      <w:r w:rsidRPr="002C79FE">
        <w:rPr>
          <w:sz w:val="22"/>
          <w:szCs w:val="22"/>
        </w:rPr>
        <w:t xml:space="preserve"> provided in the respective compilations (CBD/CP/MOP/10/</w:t>
      </w:r>
      <w:r w:rsidR="001C107A" w:rsidRPr="002C79FE">
        <w:rPr>
          <w:sz w:val="22"/>
          <w:szCs w:val="22"/>
        </w:rPr>
        <w:t>1</w:t>
      </w:r>
      <w:r w:rsidRPr="002C79FE">
        <w:rPr>
          <w:sz w:val="22"/>
          <w:szCs w:val="22"/>
        </w:rPr>
        <w:t>/Add.</w:t>
      </w:r>
      <w:r w:rsidR="001C107A" w:rsidRPr="002C79FE">
        <w:rPr>
          <w:sz w:val="22"/>
          <w:szCs w:val="22"/>
        </w:rPr>
        <w:t>5</w:t>
      </w:r>
      <w:r w:rsidRPr="002C79FE">
        <w:rPr>
          <w:sz w:val="22"/>
          <w:szCs w:val="22"/>
        </w:rPr>
        <w:t>, and CBD/NP/MOP/</w:t>
      </w:r>
      <w:r w:rsidR="00A83966" w:rsidRPr="002C79FE">
        <w:rPr>
          <w:sz w:val="22"/>
          <w:szCs w:val="22"/>
        </w:rPr>
        <w:t>4</w:t>
      </w:r>
      <w:r w:rsidRPr="002C79FE">
        <w:rPr>
          <w:sz w:val="22"/>
          <w:szCs w:val="22"/>
        </w:rPr>
        <w:t>/</w:t>
      </w:r>
      <w:r w:rsidR="001C107A" w:rsidRPr="002C79FE">
        <w:rPr>
          <w:sz w:val="22"/>
          <w:szCs w:val="22"/>
        </w:rPr>
        <w:t>1</w:t>
      </w:r>
      <w:r w:rsidRPr="002C79FE">
        <w:rPr>
          <w:sz w:val="22"/>
          <w:szCs w:val="22"/>
        </w:rPr>
        <w:t>/Add.</w:t>
      </w:r>
      <w:r w:rsidR="001C107A" w:rsidRPr="002C79FE">
        <w:rPr>
          <w:sz w:val="22"/>
          <w:szCs w:val="22"/>
        </w:rPr>
        <w:t>5</w:t>
      </w:r>
      <w:r w:rsidRPr="002C79FE">
        <w:rPr>
          <w:sz w:val="22"/>
          <w:szCs w:val="22"/>
        </w:rPr>
        <w:t>).</w:t>
      </w:r>
      <w:bookmarkEnd w:id="0"/>
    </w:p>
    <w:p w14:paraId="6188CA9C" w14:textId="0626F309" w:rsidR="00F332CF" w:rsidRPr="002C79FE" w:rsidRDefault="001C107A" w:rsidP="00670BD8">
      <w:pPr>
        <w:jc w:val="center"/>
        <w:outlineLvl w:val="0"/>
        <w:rPr>
          <w:b/>
          <w:bCs/>
          <w:sz w:val="22"/>
          <w:szCs w:val="22"/>
        </w:rPr>
      </w:pPr>
      <w:r w:rsidRPr="002C79FE">
        <w:rPr>
          <w:b/>
          <w:bCs/>
          <w:sz w:val="22"/>
          <w:szCs w:val="22"/>
        </w:rPr>
        <w:t xml:space="preserve">II. </w:t>
      </w:r>
      <w:r w:rsidRPr="002C79FE">
        <w:rPr>
          <w:b/>
          <w:bCs/>
          <w:sz w:val="22"/>
          <w:szCs w:val="22"/>
        </w:rPr>
        <w:tab/>
        <w:t>SUMMARY OF THE BUDGET PROPOSAL</w:t>
      </w:r>
    </w:p>
    <w:p w14:paraId="78849E51" w14:textId="73FB42C2" w:rsidR="4CB487AF" w:rsidRPr="002C79FE" w:rsidRDefault="4CB487AF" w:rsidP="00670BD8">
      <w:pPr>
        <w:spacing w:before="120" w:after="120"/>
        <w:jc w:val="center"/>
        <w:outlineLvl w:val="1"/>
        <w:rPr>
          <w:b/>
          <w:bCs/>
          <w:sz w:val="22"/>
          <w:szCs w:val="22"/>
        </w:rPr>
      </w:pPr>
      <w:r w:rsidRPr="002C79FE">
        <w:rPr>
          <w:b/>
          <w:bCs/>
          <w:sz w:val="22"/>
          <w:szCs w:val="22"/>
        </w:rPr>
        <w:t>A. Core Budget</w:t>
      </w:r>
    </w:p>
    <w:p w14:paraId="31037B7D" w14:textId="49097FD6" w:rsidR="006562E6" w:rsidRPr="002C79FE" w:rsidRDefault="4744C388"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This section provides an overview of all the post and non-post resources requested for the core budget under the </w:t>
      </w:r>
      <w:r w:rsidR="00B74D1F" w:rsidRPr="002C79FE">
        <w:rPr>
          <w:sz w:val="22"/>
          <w:szCs w:val="22"/>
        </w:rPr>
        <w:t xml:space="preserve">zero-real growth (ZRG) and zero-nominal growth (ZNG) </w:t>
      </w:r>
      <w:r w:rsidRPr="002C79FE">
        <w:rPr>
          <w:sz w:val="22"/>
          <w:szCs w:val="22"/>
        </w:rPr>
        <w:t>scenarios compared to the approved resources for the biennium 2019</w:t>
      </w:r>
      <w:r w:rsidR="0084348A" w:rsidRPr="002C79FE">
        <w:rPr>
          <w:sz w:val="22"/>
          <w:szCs w:val="22"/>
        </w:rPr>
        <w:noBreakHyphen/>
      </w:r>
      <w:r w:rsidRPr="002C79FE">
        <w:rPr>
          <w:sz w:val="22"/>
          <w:szCs w:val="22"/>
        </w:rPr>
        <w:t>2020</w:t>
      </w:r>
      <w:r w:rsidR="5780A92F" w:rsidRPr="002C79FE">
        <w:rPr>
          <w:sz w:val="22"/>
          <w:szCs w:val="22"/>
        </w:rPr>
        <w:t>.</w:t>
      </w:r>
      <w:r w:rsidRPr="002C79FE">
        <w:rPr>
          <w:sz w:val="22"/>
          <w:szCs w:val="22"/>
        </w:rPr>
        <w:t xml:space="preserve"> </w:t>
      </w:r>
    </w:p>
    <w:p w14:paraId="2EC3C483" w14:textId="2B8CA39C" w:rsidR="005267A9" w:rsidRPr="002C79FE" w:rsidRDefault="3D84A818"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2" w:name="_Ref114059308"/>
      <w:r w:rsidRPr="002C79FE">
        <w:rPr>
          <w:sz w:val="22"/>
          <w:szCs w:val="22"/>
        </w:rPr>
        <w:t xml:space="preserve">The overall resources for the biennium 2023-2024 </w:t>
      </w:r>
      <w:r w:rsidR="00B74D1F" w:rsidRPr="002C79FE">
        <w:rPr>
          <w:sz w:val="22"/>
          <w:szCs w:val="22"/>
        </w:rPr>
        <w:t xml:space="preserve">in a zero-real growth scenario </w:t>
      </w:r>
      <w:r w:rsidRPr="002C79FE">
        <w:rPr>
          <w:sz w:val="22"/>
          <w:szCs w:val="22"/>
        </w:rPr>
        <w:t>amount to $</w:t>
      </w:r>
      <w:r w:rsidR="002E0377" w:rsidRPr="002C79FE">
        <w:rPr>
          <w:sz w:val="22"/>
          <w:szCs w:val="22"/>
        </w:rPr>
        <w:t>4</w:t>
      </w:r>
      <w:r w:rsidR="007D5A04" w:rsidRPr="002C79FE">
        <w:rPr>
          <w:sz w:val="22"/>
          <w:szCs w:val="22"/>
        </w:rPr>
        <w:t>0,</w:t>
      </w:r>
      <w:r w:rsidR="004C69B7">
        <w:rPr>
          <w:sz w:val="22"/>
          <w:szCs w:val="22"/>
        </w:rPr>
        <w:t>443</w:t>
      </w:r>
      <w:r w:rsidR="001D6BF2" w:rsidRPr="002C79FE">
        <w:rPr>
          <w:sz w:val="22"/>
          <w:szCs w:val="22"/>
        </w:rPr>
        <w:t>,800</w:t>
      </w:r>
      <w:r w:rsidRPr="002C79FE">
        <w:rPr>
          <w:sz w:val="22"/>
          <w:szCs w:val="22"/>
        </w:rPr>
        <w:t xml:space="preserve"> reflecting a net increase of $2,</w:t>
      </w:r>
      <w:r w:rsidR="00964F0A">
        <w:rPr>
          <w:sz w:val="22"/>
          <w:szCs w:val="22"/>
        </w:rPr>
        <w:t>909</w:t>
      </w:r>
      <w:r w:rsidR="00BE3698" w:rsidRPr="002C79FE">
        <w:rPr>
          <w:sz w:val="22"/>
          <w:szCs w:val="22"/>
        </w:rPr>
        <w:t>,700</w:t>
      </w:r>
      <w:r w:rsidRPr="002C79FE">
        <w:rPr>
          <w:sz w:val="22"/>
          <w:szCs w:val="22"/>
        </w:rPr>
        <w:t xml:space="preserve"> (or </w:t>
      </w:r>
      <w:r w:rsidR="00D77ED4" w:rsidRPr="002C79FE">
        <w:rPr>
          <w:sz w:val="22"/>
          <w:szCs w:val="22"/>
        </w:rPr>
        <w:t>8</w:t>
      </w:r>
      <w:r w:rsidRPr="002C79FE">
        <w:rPr>
          <w:sz w:val="22"/>
          <w:szCs w:val="22"/>
        </w:rPr>
        <w:t xml:space="preserve"> per cent) compared with the </w:t>
      </w:r>
      <w:r w:rsidR="004D4A34" w:rsidRPr="002C79FE">
        <w:rPr>
          <w:sz w:val="22"/>
          <w:szCs w:val="22"/>
        </w:rPr>
        <w:t xml:space="preserve">approved </w:t>
      </w:r>
      <w:r w:rsidR="007802AF" w:rsidRPr="002C79FE">
        <w:rPr>
          <w:sz w:val="22"/>
          <w:szCs w:val="22"/>
        </w:rPr>
        <w:t>core budget</w:t>
      </w:r>
      <w:r w:rsidRPr="002C79FE">
        <w:rPr>
          <w:sz w:val="22"/>
          <w:szCs w:val="22"/>
        </w:rPr>
        <w:t xml:space="preserve"> for the biennium 2019-2020</w:t>
      </w:r>
      <w:r w:rsidR="007802AF" w:rsidRPr="002C79FE">
        <w:rPr>
          <w:sz w:val="22"/>
          <w:szCs w:val="22"/>
        </w:rPr>
        <w:t xml:space="preserve"> less the provision </w:t>
      </w:r>
      <w:r w:rsidR="00BE7C46" w:rsidRPr="002C79FE">
        <w:rPr>
          <w:sz w:val="22"/>
          <w:szCs w:val="22"/>
        </w:rPr>
        <w:t xml:space="preserve">for the extraordinary meetings on </w:t>
      </w:r>
      <w:r w:rsidR="003E7837" w:rsidRPr="002C79FE">
        <w:rPr>
          <w:sz w:val="22"/>
          <w:szCs w:val="22"/>
        </w:rPr>
        <w:t xml:space="preserve">the </w:t>
      </w:r>
      <w:r w:rsidR="00BE7C46" w:rsidRPr="002C79FE">
        <w:rPr>
          <w:sz w:val="22"/>
          <w:szCs w:val="22"/>
        </w:rPr>
        <w:t xml:space="preserve">post-2020 </w:t>
      </w:r>
      <w:r w:rsidR="004416AA" w:rsidRPr="002C79FE">
        <w:rPr>
          <w:sz w:val="22"/>
          <w:szCs w:val="22"/>
        </w:rPr>
        <w:t>GBF</w:t>
      </w:r>
      <w:r w:rsidR="00BE7C46" w:rsidRPr="002C79FE">
        <w:rPr>
          <w:sz w:val="22"/>
          <w:szCs w:val="22"/>
        </w:rPr>
        <w:t xml:space="preserve"> ($1,310,</w:t>
      </w:r>
      <w:r w:rsidR="007074E0" w:rsidRPr="002C79FE">
        <w:rPr>
          <w:sz w:val="22"/>
          <w:szCs w:val="22"/>
        </w:rPr>
        <w:t>000</w:t>
      </w:r>
      <w:r w:rsidR="00BE7C46" w:rsidRPr="002C79FE">
        <w:rPr>
          <w:sz w:val="22"/>
          <w:szCs w:val="22"/>
        </w:rPr>
        <w:t>)</w:t>
      </w:r>
      <w:r w:rsidRPr="002C79FE">
        <w:rPr>
          <w:sz w:val="22"/>
          <w:szCs w:val="22"/>
        </w:rPr>
        <w:t>. Resource changes result from two factors, namely: (a) technical adjustments mainly relating to increases in post adjustment for international staff</w:t>
      </w:r>
      <w:r w:rsidR="0030714D" w:rsidRPr="002C79FE">
        <w:rPr>
          <w:sz w:val="22"/>
          <w:szCs w:val="22"/>
        </w:rPr>
        <w:t xml:space="preserve"> </w:t>
      </w:r>
      <w:r w:rsidR="00C446AB" w:rsidRPr="002C79FE">
        <w:rPr>
          <w:sz w:val="22"/>
          <w:szCs w:val="22"/>
        </w:rPr>
        <w:t xml:space="preserve">related to the cost-of-living survey </w:t>
      </w:r>
      <w:r w:rsidR="00C8204D" w:rsidRPr="002C79FE">
        <w:rPr>
          <w:sz w:val="22"/>
          <w:szCs w:val="22"/>
        </w:rPr>
        <w:t xml:space="preserve">by the International Civil Service Commission (ICSC) </w:t>
      </w:r>
      <w:r w:rsidR="00C446AB" w:rsidRPr="002C79FE">
        <w:rPr>
          <w:sz w:val="22"/>
          <w:szCs w:val="22"/>
        </w:rPr>
        <w:t xml:space="preserve">that took place in </w:t>
      </w:r>
      <w:r w:rsidR="00C8204D" w:rsidRPr="002C79FE">
        <w:rPr>
          <w:sz w:val="22"/>
          <w:szCs w:val="22"/>
        </w:rPr>
        <w:t>Montreal</w:t>
      </w:r>
      <w:r w:rsidR="00CC3508" w:rsidRPr="002C79FE">
        <w:rPr>
          <w:sz w:val="22"/>
          <w:szCs w:val="22"/>
        </w:rPr>
        <w:t>, Canada</w:t>
      </w:r>
      <w:r w:rsidR="00C8204D" w:rsidRPr="002C79FE">
        <w:rPr>
          <w:sz w:val="22"/>
          <w:szCs w:val="22"/>
        </w:rPr>
        <w:t xml:space="preserve"> in </w:t>
      </w:r>
      <w:r w:rsidR="00C446AB" w:rsidRPr="002C79FE">
        <w:rPr>
          <w:sz w:val="22"/>
          <w:szCs w:val="22"/>
        </w:rPr>
        <w:t>November 2021</w:t>
      </w:r>
      <w:r w:rsidRPr="002C79FE">
        <w:rPr>
          <w:sz w:val="22"/>
          <w:szCs w:val="22"/>
        </w:rPr>
        <w:t>, currency fluctuations in Canadian dollars and inflation</w:t>
      </w:r>
      <w:r w:rsidR="31AF532E" w:rsidRPr="002C79FE">
        <w:rPr>
          <w:sz w:val="22"/>
          <w:szCs w:val="22"/>
        </w:rPr>
        <w:t>,</w:t>
      </w:r>
      <w:r w:rsidRPr="002C79FE">
        <w:rPr>
          <w:sz w:val="22"/>
          <w:szCs w:val="22"/>
        </w:rPr>
        <w:t xml:space="preserve"> and (b) other resource changes</w:t>
      </w:r>
      <w:r w:rsidR="0062215D" w:rsidRPr="002C79FE">
        <w:rPr>
          <w:sz w:val="22"/>
          <w:szCs w:val="22"/>
        </w:rPr>
        <w:t xml:space="preserve"> </w:t>
      </w:r>
      <w:r w:rsidR="0062215D" w:rsidRPr="00E468B5">
        <w:rPr>
          <w:sz w:val="22"/>
          <w:szCs w:val="22"/>
        </w:rPr>
        <w:t xml:space="preserve">taking into </w:t>
      </w:r>
      <w:r w:rsidR="004E1104" w:rsidRPr="00E468B5">
        <w:rPr>
          <w:sz w:val="22"/>
          <w:szCs w:val="22"/>
        </w:rPr>
        <w:t xml:space="preserve">account </w:t>
      </w:r>
      <w:r w:rsidR="0062215D" w:rsidRPr="00E468B5">
        <w:rPr>
          <w:sz w:val="22"/>
          <w:szCs w:val="22"/>
        </w:rPr>
        <w:t>previous</w:t>
      </w:r>
      <w:r w:rsidR="0062215D" w:rsidRPr="002C79FE">
        <w:rPr>
          <w:sz w:val="22"/>
          <w:szCs w:val="22"/>
        </w:rPr>
        <w:t xml:space="preserve"> expenditure patterns</w:t>
      </w:r>
      <w:r w:rsidRPr="002C79FE">
        <w:rPr>
          <w:sz w:val="22"/>
          <w:szCs w:val="22"/>
        </w:rPr>
        <w:t>.</w:t>
      </w:r>
      <w:bookmarkEnd w:id="2"/>
    </w:p>
    <w:p w14:paraId="45D54479" w14:textId="3ABDD89E" w:rsidR="00EA2A47" w:rsidRPr="002C79FE" w:rsidRDefault="009D758F" w:rsidP="00B873F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sidRPr="002C79FE">
        <w:rPr>
          <w:sz w:val="22"/>
          <w:szCs w:val="22"/>
        </w:rPr>
        <w:t>The provision for posts was calculated using U</w:t>
      </w:r>
      <w:r w:rsidR="00742CD6" w:rsidRPr="002C79FE">
        <w:rPr>
          <w:sz w:val="22"/>
          <w:szCs w:val="22"/>
        </w:rPr>
        <w:t xml:space="preserve">nited </w:t>
      </w:r>
      <w:r w:rsidRPr="002C79FE">
        <w:rPr>
          <w:sz w:val="22"/>
          <w:szCs w:val="22"/>
        </w:rPr>
        <w:t>N</w:t>
      </w:r>
      <w:r w:rsidR="00742CD6" w:rsidRPr="002C79FE">
        <w:rPr>
          <w:sz w:val="22"/>
          <w:szCs w:val="22"/>
        </w:rPr>
        <w:t>ations</w:t>
      </w:r>
      <w:r w:rsidRPr="002C79FE">
        <w:rPr>
          <w:sz w:val="22"/>
          <w:szCs w:val="22"/>
        </w:rPr>
        <w:t xml:space="preserve"> common standard salary costs</w:t>
      </w:r>
      <w:r w:rsidR="006A6274" w:rsidRPr="002C79FE">
        <w:rPr>
          <w:sz w:val="22"/>
          <w:szCs w:val="22"/>
        </w:rPr>
        <w:t xml:space="preserve"> for 2023</w:t>
      </w:r>
      <w:r w:rsidR="0005472C" w:rsidRPr="002C79FE">
        <w:rPr>
          <w:sz w:val="22"/>
          <w:szCs w:val="22"/>
        </w:rPr>
        <w:t>, using</w:t>
      </w:r>
      <w:r w:rsidRPr="002C79FE">
        <w:rPr>
          <w:sz w:val="22"/>
          <w:szCs w:val="22"/>
        </w:rPr>
        <w:t xml:space="preserve"> the </w:t>
      </w:r>
      <w:r w:rsidR="003A3522" w:rsidRPr="002C79FE">
        <w:rPr>
          <w:sz w:val="22"/>
          <w:szCs w:val="22"/>
        </w:rPr>
        <w:t xml:space="preserve">newly established </w:t>
      </w:r>
      <w:r w:rsidRPr="002C79FE">
        <w:rPr>
          <w:snapToGrid w:val="0"/>
          <w:kern w:val="22"/>
          <w:sz w:val="22"/>
          <w:szCs w:val="22"/>
        </w:rPr>
        <w:t>post</w:t>
      </w:r>
      <w:r w:rsidRPr="002C79FE">
        <w:rPr>
          <w:sz w:val="22"/>
          <w:szCs w:val="22"/>
        </w:rPr>
        <w:t xml:space="preserve"> adjustment multiplier for Montreal of </w:t>
      </w:r>
      <w:r w:rsidR="000E5D26" w:rsidRPr="002C79FE">
        <w:rPr>
          <w:sz w:val="22"/>
          <w:szCs w:val="22"/>
        </w:rPr>
        <w:t>55.8</w:t>
      </w:r>
      <w:r w:rsidR="00FC6AA7" w:rsidRPr="002C79FE">
        <w:rPr>
          <w:sz w:val="22"/>
          <w:szCs w:val="22"/>
        </w:rPr>
        <w:t xml:space="preserve"> for 2023 </w:t>
      </w:r>
      <w:r w:rsidR="0059172B" w:rsidRPr="002C79FE">
        <w:rPr>
          <w:sz w:val="22"/>
          <w:szCs w:val="22"/>
        </w:rPr>
        <w:t xml:space="preserve">referred to above </w:t>
      </w:r>
      <w:r w:rsidR="00FC6AA7" w:rsidRPr="002C79FE">
        <w:rPr>
          <w:sz w:val="22"/>
          <w:szCs w:val="22"/>
        </w:rPr>
        <w:t xml:space="preserve">and </w:t>
      </w:r>
      <w:r w:rsidR="007C174D" w:rsidRPr="002C79FE">
        <w:rPr>
          <w:sz w:val="22"/>
          <w:szCs w:val="22"/>
        </w:rPr>
        <w:t>an</w:t>
      </w:r>
      <w:r w:rsidR="00C558DA" w:rsidRPr="002C79FE">
        <w:rPr>
          <w:sz w:val="22"/>
          <w:szCs w:val="22"/>
        </w:rPr>
        <w:t xml:space="preserve"> estimated post adjustment multiplier </w:t>
      </w:r>
      <w:r w:rsidR="00FC6AA7" w:rsidRPr="002C79FE">
        <w:rPr>
          <w:sz w:val="22"/>
          <w:szCs w:val="22"/>
        </w:rPr>
        <w:t>of 58.0 for 2024</w:t>
      </w:r>
      <w:r w:rsidRPr="002C79FE">
        <w:rPr>
          <w:sz w:val="22"/>
          <w:szCs w:val="22"/>
        </w:rPr>
        <w:t xml:space="preserve"> for Secretariat staff during the biennium 20</w:t>
      </w:r>
      <w:r w:rsidR="006A6274" w:rsidRPr="002C79FE">
        <w:rPr>
          <w:sz w:val="22"/>
          <w:szCs w:val="22"/>
        </w:rPr>
        <w:t>23</w:t>
      </w:r>
      <w:r w:rsidR="009976F4" w:rsidRPr="002C79FE">
        <w:rPr>
          <w:sz w:val="22"/>
          <w:szCs w:val="22"/>
        </w:rPr>
        <w:noBreakHyphen/>
      </w:r>
      <w:r w:rsidR="000703AF" w:rsidRPr="002C79FE">
        <w:rPr>
          <w:sz w:val="22"/>
          <w:szCs w:val="22"/>
        </w:rPr>
        <w:t>20</w:t>
      </w:r>
      <w:r w:rsidR="006A6274" w:rsidRPr="002C79FE">
        <w:rPr>
          <w:sz w:val="22"/>
          <w:szCs w:val="22"/>
        </w:rPr>
        <w:t>24</w:t>
      </w:r>
      <w:r w:rsidRPr="002C79FE">
        <w:rPr>
          <w:sz w:val="22"/>
          <w:szCs w:val="22"/>
        </w:rPr>
        <w:t xml:space="preserve">.  In addition, the Secretariat has applied a vacancy rate of </w:t>
      </w:r>
      <w:r w:rsidR="005037CC" w:rsidRPr="002C79FE">
        <w:rPr>
          <w:sz w:val="22"/>
          <w:szCs w:val="22"/>
        </w:rPr>
        <w:t>5</w:t>
      </w:r>
      <w:r w:rsidR="00093CDE" w:rsidRPr="002C79FE">
        <w:rPr>
          <w:sz w:val="22"/>
          <w:szCs w:val="22"/>
        </w:rPr>
        <w:t xml:space="preserve"> </w:t>
      </w:r>
      <w:r w:rsidRPr="002C79FE">
        <w:rPr>
          <w:sz w:val="22"/>
          <w:szCs w:val="22"/>
        </w:rPr>
        <w:t xml:space="preserve">per cent for Professional posts and </w:t>
      </w:r>
      <w:r w:rsidR="005037CC" w:rsidRPr="002C79FE">
        <w:rPr>
          <w:sz w:val="22"/>
          <w:szCs w:val="22"/>
        </w:rPr>
        <w:t>zero</w:t>
      </w:r>
      <w:r w:rsidRPr="002C79FE">
        <w:rPr>
          <w:sz w:val="22"/>
          <w:szCs w:val="22"/>
        </w:rPr>
        <w:t xml:space="preserve"> per cent for General Service positions for existing posts, as well as the application of a delayed recruitment factor of 50 per cent </w:t>
      </w:r>
      <w:r w:rsidR="006B7122" w:rsidRPr="006C35AF">
        <w:rPr>
          <w:sz w:val="22"/>
          <w:szCs w:val="22"/>
        </w:rPr>
        <w:t xml:space="preserve">in the first year </w:t>
      </w:r>
      <w:r w:rsidRPr="006C35AF">
        <w:rPr>
          <w:sz w:val="22"/>
          <w:szCs w:val="22"/>
        </w:rPr>
        <w:t>for</w:t>
      </w:r>
      <w:r w:rsidRPr="002C79FE">
        <w:rPr>
          <w:sz w:val="22"/>
          <w:szCs w:val="22"/>
        </w:rPr>
        <w:t xml:space="preserve"> all new posts</w:t>
      </w:r>
      <w:r w:rsidR="003D686D">
        <w:rPr>
          <w:sz w:val="22"/>
          <w:szCs w:val="22"/>
        </w:rPr>
        <w:t xml:space="preserve"> requested</w:t>
      </w:r>
      <w:r w:rsidRPr="002C79FE">
        <w:rPr>
          <w:sz w:val="22"/>
          <w:szCs w:val="22"/>
        </w:rPr>
        <w:t xml:space="preserve"> in line with the standard </w:t>
      </w:r>
      <w:r w:rsidR="001F1E0B" w:rsidRPr="002C79FE">
        <w:rPr>
          <w:sz w:val="22"/>
          <w:szCs w:val="22"/>
        </w:rPr>
        <w:t xml:space="preserve">UNHQ </w:t>
      </w:r>
      <w:r w:rsidRPr="002C79FE">
        <w:rPr>
          <w:sz w:val="22"/>
          <w:szCs w:val="22"/>
        </w:rPr>
        <w:t>Programme Budget guidelines. This was done in an effort to reduce the overestimation and bring budgeted salary cost estimates closer to actual salary costs expected to be incurred during the biennium 20</w:t>
      </w:r>
      <w:r w:rsidR="002F14E0" w:rsidRPr="002C79FE">
        <w:rPr>
          <w:sz w:val="22"/>
          <w:szCs w:val="22"/>
        </w:rPr>
        <w:t>23</w:t>
      </w:r>
      <w:r w:rsidR="009832D6" w:rsidRPr="002C79FE">
        <w:rPr>
          <w:sz w:val="22"/>
          <w:szCs w:val="22"/>
        </w:rPr>
        <w:t>-</w:t>
      </w:r>
      <w:r w:rsidR="000411F1" w:rsidRPr="002C79FE">
        <w:rPr>
          <w:sz w:val="22"/>
          <w:szCs w:val="22"/>
        </w:rPr>
        <w:t>20</w:t>
      </w:r>
      <w:r w:rsidR="002F14E0" w:rsidRPr="002C79FE">
        <w:rPr>
          <w:sz w:val="22"/>
          <w:szCs w:val="22"/>
        </w:rPr>
        <w:t>24</w:t>
      </w:r>
      <w:r w:rsidR="00AC23AF" w:rsidRPr="002C79FE">
        <w:rPr>
          <w:sz w:val="22"/>
          <w:szCs w:val="22"/>
        </w:rPr>
        <w:t>.</w:t>
      </w:r>
    </w:p>
    <w:p w14:paraId="6902CE08" w14:textId="7C68E95B" w:rsidR="001817DB" w:rsidRPr="00DE55C2" w:rsidRDefault="001817DB" w:rsidP="00F50E4F">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DE55C2">
        <w:rPr>
          <w:rFonts w:asciiTheme="majorBidi" w:eastAsia="Calibri" w:hAnsiTheme="majorBidi" w:cstheme="majorBidi"/>
          <w:b/>
          <w:bCs/>
          <w:spacing w:val="4"/>
          <w:w w:val="103"/>
          <w:kern w:val="14"/>
          <w:sz w:val="22"/>
          <w:szCs w:val="22"/>
          <w:lang w:val="en-US"/>
        </w:rPr>
        <w:t>Table 1</w:t>
      </w:r>
      <w:r w:rsidR="00A628F5" w:rsidRPr="00DE55C2">
        <w:rPr>
          <w:rFonts w:asciiTheme="majorBidi" w:eastAsia="Calibri" w:hAnsiTheme="majorBidi" w:cstheme="majorBidi"/>
          <w:b/>
          <w:bCs/>
          <w:spacing w:val="4"/>
          <w:w w:val="103"/>
          <w:kern w:val="14"/>
          <w:sz w:val="22"/>
          <w:szCs w:val="22"/>
          <w:lang w:val="en-US"/>
        </w:rPr>
        <w:t xml:space="preserve">. </w:t>
      </w:r>
      <w:r w:rsidRPr="00DE55C2">
        <w:rPr>
          <w:rFonts w:asciiTheme="majorBidi" w:eastAsia="Calibri" w:hAnsiTheme="majorBidi" w:cstheme="majorBidi"/>
          <w:b/>
          <w:bCs/>
          <w:spacing w:val="4"/>
          <w:w w:val="103"/>
          <w:kern w:val="14"/>
          <w:sz w:val="22"/>
          <w:szCs w:val="22"/>
          <w:lang w:val="en-US"/>
        </w:rPr>
        <w:t>Financial</w:t>
      </w:r>
      <w:r w:rsidRPr="00DE55C2">
        <w:rPr>
          <w:b/>
          <w:bCs/>
          <w:sz w:val="22"/>
          <w:szCs w:val="22"/>
        </w:rPr>
        <w:t xml:space="preserve"> resources</w:t>
      </w:r>
    </w:p>
    <w:p w14:paraId="04CAF526" w14:textId="60F56889" w:rsidR="00331FD0" w:rsidRPr="00042C8A" w:rsidRDefault="00331FD0" w:rsidP="001817DB">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asciiTheme="majorHAnsi" w:hAnsiTheme="majorHAnsi" w:cstheme="majorHAnsi"/>
          <w:b/>
          <w:bCs/>
          <w:sz w:val="18"/>
          <w:szCs w:val="18"/>
        </w:rPr>
      </w:pPr>
      <w:r w:rsidRPr="00042C8A">
        <w:rPr>
          <w:rFonts w:asciiTheme="majorHAnsi" w:hAnsiTheme="majorHAnsi" w:cstheme="majorHAnsi"/>
          <w:i/>
          <w:sz w:val="16"/>
          <w:szCs w:val="16"/>
        </w:rPr>
        <w:t xml:space="preserve">                      </w:t>
      </w:r>
      <w:r w:rsidRPr="00042C8A">
        <w:rPr>
          <w:rFonts w:asciiTheme="majorHAnsi" w:hAnsiTheme="majorHAnsi" w:cstheme="majorHAnsi"/>
          <w:i/>
          <w:sz w:val="18"/>
          <w:szCs w:val="18"/>
        </w:rPr>
        <w:t>(In thousands of United States dollar</w:t>
      </w:r>
    </w:p>
    <w:tbl>
      <w:tblPr>
        <w:tblW w:w="7229" w:type="dxa"/>
        <w:tblInd w:w="851" w:type="dxa"/>
        <w:tblLook w:val="04A0" w:firstRow="1" w:lastRow="0" w:firstColumn="1" w:lastColumn="0" w:noHBand="0" w:noVBand="1"/>
      </w:tblPr>
      <w:tblGrid>
        <w:gridCol w:w="4871"/>
        <w:gridCol w:w="257"/>
        <w:gridCol w:w="2101"/>
      </w:tblGrid>
      <w:tr w:rsidR="00FA5C06" w:rsidRPr="00E468B5" w14:paraId="1DAE3FA5" w14:textId="77777777" w:rsidTr="00E468B5">
        <w:tc>
          <w:tcPr>
            <w:tcW w:w="4871" w:type="dxa"/>
            <w:tcBorders>
              <w:top w:val="single" w:sz="8" w:space="0" w:color="auto"/>
              <w:left w:val="nil"/>
              <w:bottom w:val="nil"/>
              <w:right w:val="nil"/>
            </w:tcBorders>
            <w:shd w:val="clear" w:color="auto" w:fill="auto"/>
            <w:vAlign w:val="center"/>
            <w:hideMark/>
          </w:tcPr>
          <w:p w14:paraId="26BB6770" w14:textId="77777777" w:rsidR="00FA5C06" w:rsidRPr="00E468B5" w:rsidRDefault="00FA5C06" w:rsidP="00E468B5">
            <w:pPr>
              <w:spacing w:before="60" w:after="60"/>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Approved Core Budget for 2019-2020</w:t>
            </w:r>
          </w:p>
        </w:tc>
        <w:tc>
          <w:tcPr>
            <w:tcW w:w="0" w:type="auto"/>
            <w:tcBorders>
              <w:top w:val="single" w:sz="8" w:space="0" w:color="auto"/>
              <w:left w:val="nil"/>
              <w:bottom w:val="nil"/>
              <w:right w:val="nil"/>
            </w:tcBorders>
            <w:shd w:val="clear" w:color="auto" w:fill="auto"/>
            <w:vAlign w:val="center"/>
            <w:hideMark/>
          </w:tcPr>
          <w:p w14:paraId="7E7BFF49" w14:textId="77777777" w:rsidR="00FA5C06" w:rsidRPr="00E468B5" w:rsidRDefault="00FA5C06" w:rsidP="00E468B5">
            <w:pPr>
              <w:spacing w:before="60" w:after="60"/>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w:t>
            </w:r>
          </w:p>
        </w:tc>
        <w:tc>
          <w:tcPr>
            <w:tcW w:w="2101" w:type="dxa"/>
            <w:tcBorders>
              <w:top w:val="single" w:sz="8" w:space="0" w:color="auto"/>
              <w:left w:val="nil"/>
              <w:bottom w:val="nil"/>
              <w:right w:val="nil"/>
            </w:tcBorders>
            <w:shd w:val="clear" w:color="auto" w:fill="auto"/>
            <w:vAlign w:val="center"/>
            <w:hideMark/>
          </w:tcPr>
          <w:p w14:paraId="75FD9E49" w14:textId="00405A21" w:rsidR="00FA5C06" w:rsidRPr="00E468B5" w:rsidRDefault="00FA5C06" w:rsidP="00E468B5">
            <w:pPr>
              <w:spacing w:before="60" w:after="60"/>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xml:space="preserve">     38,844.1 </w:t>
            </w:r>
            <w:r w:rsidR="00042C8A">
              <w:rPr>
                <w:rFonts w:asciiTheme="majorHAnsi" w:hAnsiTheme="majorHAnsi" w:cstheme="majorHAnsi"/>
                <w:color w:val="000000"/>
                <w:sz w:val="18"/>
                <w:szCs w:val="18"/>
                <w:lang w:val="en-US" w:eastAsia="zh-CN"/>
              </w:rPr>
              <w:t xml:space="preserve">  </w:t>
            </w:r>
            <w:r w:rsidRPr="00E468B5">
              <w:rPr>
                <w:rFonts w:asciiTheme="majorHAnsi" w:hAnsiTheme="majorHAnsi" w:cstheme="majorHAnsi"/>
                <w:color w:val="000000"/>
                <w:sz w:val="16"/>
                <w:szCs w:val="16"/>
                <w:lang w:val="en-US" w:eastAsia="zh-CN"/>
              </w:rPr>
              <w:t>a/</w:t>
            </w:r>
          </w:p>
        </w:tc>
      </w:tr>
      <w:tr w:rsidR="00FA5C06" w:rsidRPr="00E468B5" w14:paraId="15F6BD5D" w14:textId="77777777" w:rsidTr="00E468B5">
        <w:tc>
          <w:tcPr>
            <w:tcW w:w="4871" w:type="dxa"/>
            <w:tcBorders>
              <w:top w:val="nil"/>
              <w:left w:val="nil"/>
              <w:bottom w:val="nil"/>
              <w:right w:val="nil"/>
            </w:tcBorders>
            <w:shd w:val="clear" w:color="auto" w:fill="auto"/>
            <w:vAlign w:val="center"/>
            <w:hideMark/>
          </w:tcPr>
          <w:p w14:paraId="40CC70C9" w14:textId="77777777" w:rsidR="00FA5C06" w:rsidRPr="00E468B5" w:rsidRDefault="00FA5C06" w:rsidP="00E468B5">
            <w:pPr>
              <w:spacing w:before="60" w:after="60"/>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Approved Interim Core Budgets for 2021-2022</w:t>
            </w:r>
          </w:p>
        </w:tc>
        <w:tc>
          <w:tcPr>
            <w:tcW w:w="0" w:type="auto"/>
            <w:tcBorders>
              <w:top w:val="nil"/>
              <w:left w:val="nil"/>
              <w:bottom w:val="nil"/>
              <w:right w:val="nil"/>
            </w:tcBorders>
            <w:shd w:val="clear" w:color="auto" w:fill="auto"/>
            <w:vAlign w:val="center"/>
            <w:hideMark/>
          </w:tcPr>
          <w:p w14:paraId="7E0FB2AC" w14:textId="77777777" w:rsidR="00FA5C06" w:rsidRPr="00E468B5" w:rsidRDefault="00FA5C06" w:rsidP="00E468B5">
            <w:pPr>
              <w:spacing w:before="60" w:after="60"/>
              <w:rPr>
                <w:rFonts w:asciiTheme="majorHAnsi" w:hAnsiTheme="majorHAnsi" w:cstheme="majorHAnsi"/>
                <w:color w:val="000000"/>
                <w:sz w:val="18"/>
                <w:szCs w:val="18"/>
                <w:lang w:val="en-US" w:eastAsia="zh-CN"/>
              </w:rPr>
            </w:pPr>
          </w:p>
        </w:tc>
        <w:tc>
          <w:tcPr>
            <w:tcW w:w="2101" w:type="dxa"/>
            <w:tcBorders>
              <w:top w:val="nil"/>
              <w:left w:val="nil"/>
              <w:bottom w:val="nil"/>
              <w:right w:val="nil"/>
            </w:tcBorders>
            <w:shd w:val="clear" w:color="auto" w:fill="auto"/>
            <w:vAlign w:val="center"/>
            <w:hideMark/>
          </w:tcPr>
          <w:p w14:paraId="3B4660A7" w14:textId="6B4BB2E6" w:rsidR="00FA5C06" w:rsidRPr="00E468B5" w:rsidRDefault="00FA5C06" w:rsidP="00E468B5">
            <w:pPr>
              <w:spacing w:before="60" w:after="60"/>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xml:space="preserve">    35,212.2 </w:t>
            </w:r>
            <w:r w:rsidR="00042C8A">
              <w:rPr>
                <w:rFonts w:asciiTheme="majorHAnsi" w:hAnsiTheme="majorHAnsi" w:cstheme="majorHAnsi"/>
                <w:color w:val="000000"/>
                <w:sz w:val="18"/>
                <w:szCs w:val="18"/>
                <w:lang w:val="en-US" w:eastAsia="zh-CN"/>
              </w:rPr>
              <w:t xml:space="preserve">  </w:t>
            </w:r>
            <w:r w:rsidRPr="00E468B5">
              <w:rPr>
                <w:rFonts w:asciiTheme="majorHAnsi" w:hAnsiTheme="majorHAnsi" w:cstheme="majorHAnsi"/>
                <w:color w:val="000000"/>
                <w:sz w:val="16"/>
                <w:szCs w:val="16"/>
                <w:lang w:val="en-US" w:eastAsia="zh-CN"/>
              </w:rPr>
              <w:t>b/</w:t>
            </w:r>
          </w:p>
        </w:tc>
      </w:tr>
      <w:tr w:rsidR="00FA5C06" w:rsidRPr="00E468B5" w14:paraId="41187155" w14:textId="77777777" w:rsidTr="00E468B5">
        <w:tc>
          <w:tcPr>
            <w:tcW w:w="4871" w:type="dxa"/>
            <w:tcBorders>
              <w:top w:val="nil"/>
              <w:left w:val="nil"/>
              <w:bottom w:val="nil"/>
              <w:right w:val="nil"/>
            </w:tcBorders>
            <w:shd w:val="clear" w:color="auto" w:fill="auto"/>
            <w:vAlign w:val="center"/>
            <w:hideMark/>
          </w:tcPr>
          <w:p w14:paraId="35CB5255" w14:textId="41B8464E" w:rsidR="00FA5C06" w:rsidRPr="00E468B5" w:rsidRDefault="00483EEC" w:rsidP="00E468B5">
            <w:pPr>
              <w:spacing w:before="60" w:after="60"/>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xml:space="preserve">Zero-real Growth Scenario </w:t>
            </w:r>
            <w:r w:rsidR="00FA5C06" w:rsidRPr="00E468B5">
              <w:rPr>
                <w:rFonts w:asciiTheme="majorHAnsi" w:hAnsiTheme="majorHAnsi" w:cstheme="majorHAnsi"/>
                <w:color w:val="000000"/>
                <w:sz w:val="18"/>
                <w:szCs w:val="18"/>
                <w:lang w:val="en-US" w:eastAsia="zh-CN"/>
              </w:rPr>
              <w:t xml:space="preserve">for 2023-2024 </w:t>
            </w:r>
          </w:p>
        </w:tc>
        <w:tc>
          <w:tcPr>
            <w:tcW w:w="0" w:type="auto"/>
            <w:tcBorders>
              <w:top w:val="nil"/>
              <w:left w:val="nil"/>
              <w:bottom w:val="nil"/>
              <w:right w:val="nil"/>
            </w:tcBorders>
            <w:shd w:val="clear" w:color="auto" w:fill="auto"/>
            <w:vAlign w:val="center"/>
            <w:hideMark/>
          </w:tcPr>
          <w:p w14:paraId="54224D89" w14:textId="77777777" w:rsidR="00FA5C06" w:rsidRPr="00E468B5" w:rsidRDefault="00FA5C06" w:rsidP="00E468B5">
            <w:pPr>
              <w:spacing w:before="60" w:after="60"/>
              <w:rPr>
                <w:rFonts w:asciiTheme="majorHAnsi" w:hAnsiTheme="majorHAnsi" w:cstheme="majorHAnsi"/>
                <w:color w:val="000000"/>
                <w:sz w:val="18"/>
                <w:szCs w:val="18"/>
                <w:lang w:val="en-US" w:eastAsia="zh-CN"/>
              </w:rPr>
            </w:pPr>
          </w:p>
        </w:tc>
        <w:tc>
          <w:tcPr>
            <w:tcW w:w="2101" w:type="dxa"/>
            <w:tcBorders>
              <w:top w:val="nil"/>
              <w:left w:val="nil"/>
              <w:bottom w:val="nil"/>
              <w:right w:val="nil"/>
            </w:tcBorders>
            <w:shd w:val="clear" w:color="auto" w:fill="auto"/>
            <w:vAlign w:val="center"/>
            <w:hideMark/>
          </w:tcPr>
          <w:p w14:paraId="430565A0" w14:textId="7740AE09" w:rsidR="00FA5C06" w:rsidRPr="00E468B5" w:rsidRDefault="00FA5C06" w:rsidP="00E468B5">
            <w:pPr>
              <w:spacing w:before="60" w:after="60"/>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xml:space="preserve">     40,</w:t>
            </w:r>
            <w:r w:rsidR="00BE6193">
              <w:rPr>
                <w:rFonts w:asciiTheme="majorHAnsi" w:hAnsiTheme="majorHAnsi" w:cstheme="majorHAnsi"/>
                <w:color w:val="000000"/>
                <w:sz w:val="18"/>
                <w:szCs w:val="18"/>
                <w:lang w:val="en-US" w:eastAsia="zh-CN"/>
              </w:rPr>
              <w:t>443.8</w:t>
            </w:r>
            <w:r w:rsidRPr="00E468B5">
              <w:rPr>
                <w:rFonts w:asciiTheme="majorHAnsi" w:hAnsiTheme="majorHAnsi" w:cstheme="majorHAnsi"/>
                <w:color w:val="000000"/>
                <w:sz w:val="18"/>
                <w:szCs w:val="18"/>
                <w:lang w:val="en-US" w:eastAsia="zh-CN"/>
              </w:rPr>
              <w:t xml:space="preserve"> </w:t>
            </w:r>
            <w:r w:rsidR="00042C8A">
              <w:rPr>
                <w:rFonts w:asciiTheme="majorHAnsi" w:hAnsiTheme="majorHAnsi" w:cstheme="majorHAnsi"/>
                <w:color w:val="000000"/>
                <w:sz w:val="18"/>
                <w:szCs w:val="18"/>
                <w:lang w:val="en-US" w:eastAsia="zh-CN"/>
              </w:rPr>
              <w:t xml:space="preserve">  </w:t>
            </w:r>
            <w:r w:rsidRPr="00E468B5">
              <w:rPr>
                <w:rFonts w:asciiTheme="majorHAnsi" w:hAnsiTheme="majorHAnsi" w:cstheme="majorHAnsi"/>
                <w:color w:val="000000"/>
                <w:sz w:val="16"/>
                <w:szCs w:val="16"/>
                <w:lang w:val="en-US" w:eastAsia="zh-CN"/>
              </w:rPr>
              <w:t>c/</w:t>
            </w:r>
            <w:r w:rsidRPr="00E468B5">
              <w:rPr>
                <w:rFonts w:asciiTheme="majorHAnsi" w:hAnsiTheme="majorHAnsi" w:cstheme="majorHAnsi"/>
                <w:color w:val="000000"/>
                <w:sz w:val="18"/>
                <w:szCs w:val="18"/>
                <w:lang w:val="en-US" w:eastAsia="zh-CN"/>
              </w:rPr>
              <w:t xml:space="preserve"> </w:t>
            </w:r>
          </w:p>
        </w:tc>
      </w:tr>
      <w:tr w:rsidR="00FA5C06" w:rsidRPr="00E468B5" w14:paraId="42729CBC" w14:textId="77777777" w:rsidTr="00E468B5">
        <w:tc>
          <w:tcPr>
            <w:tcW w:w="4871" w:type="dxa"/>
            <w:tcBorders>
              <w:top w:val="nil"/>
              <w:left w:val="nil"/>
              <w:bottom w:val="single" w:sz="8" w:space="0" w:color="auto"/>
              <w:right w:val="nil"/>
            </w:tcBorders>
            <w:shd w:val="clear" w:color="auto" w:fill="auto"/>
            <w:vAlign w:val="center"/>
            <w:hideMark/>
          </w:tcPr>
          <w:p w14:paraId="20EDF830" w14:textId="556E05D0" w:rsidR="00FA5C06" w:rsidRPr="00E468B5" w:rsidRDefault="00483EEC" w:rsidP="00E468B5">
            <w:pPr>
              <w:spacing w:before="60" w:after="60"/>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Zero-nominal Growth Scenario for 2023-2024</w:t>
            </w:r>
          </w:p>
        </w:tc>
        <w:tc>
          <w:tcPr>
            <w:tcW w:w="0" w:type="auto"/>
            <w:tcBorders>
              <w:top w:val="nil"/>
              <w:left w:val="nil"/>
              <w:bottom w:val="single" w:sz="8" w:space="0" w:color="auto"/>
              <w:right w:val="nil"/>
            </w:tcBorders>
            <w:shd w:val="clear" w:color="auto" w:fill="auto"/>
            <w:vAlign w:val="center"/>
            <w:hideMark/>
          </w:tcPr>
          <w:p w14:paraId="64570BE6" w14:textId="77777777" w:rsidR="00FA5C06" w:rsidRPr="00E468B5" w:rsidRDefault="00FA5C06" w:rsidP="00E468B5">
            <w:pPr>
              <w:spacing w:before="60" w:after="60"/>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w:t>
            </w:r>
          </w:p>
        </w:tc>
        <w:tc>
          <w:tcPr>
            <w:tcW w:w="2101" w:type="dxa"/>
            <w:tcBorders>
              <w:top w:val="nil"/>
              <w:left w:val="nil"/>
              <w:bottom w:val="single" w:sz="8" w:space="0" w:color="auto"/>
              <w:right w:val="nil"/>
            </w:tcBorders>
            <w:shd w:val="clear" w:color="auto" w:fill="auto"/>
            <w:vAlign w:val="center"/>
            <w:hideMark/>
          </w:tcPr>
          <w:p w14:paraId="7A7054D0" w14:textId="07619911" w:rsidR="00FA5C06" w:rsidRPr="00E468B5" w:rsidRDefault="00FA5C06" w:rsidP="00E468B5">
            <w:pPr>
              <w:spacing w:before="60" w:after="60"/>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 xml:space="preserve">     37,</w:t>
            </w:r>
            <w:r w:rsidR="00106764">
              <w:rPr>
                <w:rFonts w:asciiTheme="majorHAnsi" w:hAnsiTheme="majorHAnsi" w:cstheme="majorHAnsi"/>
                <w:color w:val="000000"/>
                <w:sz w:val="18"/>
                <w:szCs w:val="18"/>
                <w:lang w:val="en-US" w:eastAsia="zh-CN"/>
              </w:rPr>
              <w:t>181.2</w:t>
            </w:r>
            <w:r w:rsidRPr="00E468B5">
              <w:rPr>
                <w:rFonts w:asciiTheme="majorHAnsi" w:hAnsiTheme="majorHAnsi" w:cstheme="majorHAnsi"/>
                <w:color w:val="000000"/>
                <w:sz w:val="18"/>
                <w:szCs w:val="18"/>
                <w:lang w:val="en-US" w:eastAsia="zh-CN"/>
              </w:rPr>
              <w:t xml:space="preserve"> </w:t>
            </w:r>
            <w:r w:rsidR="00042C8A">
              <w:rPr>
                <w:rFonts w:asciiTheme="majorHAnsi" w:hAnsiTheme="majorHAnsi" w:cstheme="majorHAnsi"/>
                <w:color w:val="000000"/>
                <w:sz w:val="18"/>
                <w:szCs w:val="18"/>
                <w:lang w:val="en-US" w:eastAsia="zh-CN"/>
              </w:rPr>
              <w:t xml:space="preserve">  </w:t>
            </w:r>
            <w:r w:rsidR="003D686D" w:rsidRPr="007B561F">
              <w:rPr>
                <w:rFonts w:asciiTheme="majorHAnsi" w:hAnsiTheme="majorHAnsi" w:cstheme="majorHAnsi"/>
                <w:color w:val="000000"/>
                <w:sz w:val="16"/>
                <w:szCs w:val="16"/>
                <w:lang w:val="en-US" w:eastAsia="zh-CN"/>
              </w:rPr>
              <w:t>d</w:t>
            </w:r>
            <w:r w:rsidRPr="006C35AF">
              <w:rPr>
                <w:rFonts w:asciiTheme="majorHAnsi" w:hAnsiTheme="majorHAnsi" w:cstheme="majorHAnsi"/>
                <w:color w:val="000000"/>
                <w:sz w:val="16"/>
                <w:szCs w:val="16"/>
                <w:lang w:val="en-US" w:eastAsia="zh-CN"/>
              </w:rPr>
              <w:t>/</w:t>
            </w:r>
            <w:r w:rsidRPr="00E468B5">
              <w:rPr>
                <w:rFonts w:asciiTheme="majorHAnsi" w:hAnsiTheme="majorHAnsi" w:cstheme="majorHAnsi"/>
                <w:color w:val="000000"/>
                <w:sz w:val="18"/>
                <w:szCs w:val="18"/>
                <w:lang w:val="en-US" w:eastAsia="zh-CN"/>
              </w:rPr>
              <w:t xml:space="preserve"> </w:t>
            </w:r>
          </w:p>
        </w:tc>
      </w:tr>
      <w:tr w:rsidR="00FA5C06" w:rsidRPr="00E468B5" w14:paraId="3B061168" w14:textId="77777777" w:rsidTr="00E468B5">
        <w:tc>
          <w:tcPr>
            <w:tcW w:w="7229" w:type="dxa"/>
            <w:gridSpan w:val="3"/>
            <w:tcBorders>
              <w:top w:val="single" w:sz="8" w:space="0" w:color="auto"/>
              <w:left w:val="nil"/>
              <w:bottom w:val="nil"/>
              <w:right w:val="nil"/>
            </w:tcBorders>
            <w:shd w:val="clear" w:color="auto" w:fill="auto"/>
            <w:vAlign w:val="center"/>
            <w:hideMark/>
          </w:tcPr>
          <w:p w14:paraId="41F3A4CD" w14:textId="2ED1055B" w:rsidR="00FA5C06" w:rsidRPr="00E468B5" w:rsidRDefault="00FA5C06" w:rsidP="00CE1184">
            <w:pPr>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 xml:space="preserve">a/ Includes $1,310.000 for extraordinary meetings on post-2020 as per decision 14/37 </w:t>
            </w:r>
          </w:p>
        </w:tc>
      </w:tr>
      <w:tr w:rsidR="00FA5C06" w:rsidRPr="00E468B5" w14:paraId="2EE44A31" w14:textId="77777777" w:rsidTr="00E468B5">
        <w:tc>
          <w:tcPr>
            <w:tcW w:w="7229" w:type="dxa"/>
            <w:gridSpan w:val="3"/>
            <w:tcBorders>
              <w:top w:val="nil"/>
              <w:left w:val="nil"/>
              <w:bottom w:val="nil"/>
              <w:right w:val="nil"/>
            </w:tcBorders>
            <w:shd w:val="clear" w:color="auto" w:fill="auto"/>
            <w:vAlign w:val="center"/>
            <w:hideMark/>
          </w:tcPr>
          <w:p w14:paraId="72D6A0D0" w14:textId="77777777" w:rsidR="00FA5C06" w:rsidRPr="00E468B5" w:rsidRDefault="00FA5C06" w:rsidP="00CE1184">
            <w:pPr>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b/ Interim budgets for 2021 and 2022 at the maintenance level to ensure SCBD operations during COVID-19 pandemic.</w:t>
            </w:r>
          </w:p>
        </w:tc>
      </w:tr>
      <w:tr w:rsidR="00FA5C06" w:rsidRPr="00E468B5" w14:paraId="027ECDCE" w14:textId="77777777" w:rsidTr="00E468B5">
        <w:tc>
          <w:tcPr>
            <w:tcW w:w="7229" w:type="dxa"/>
            <w:gridSpan w:val="3"/>
            <w:tcBorders>
              <w:top w:val="nil"/>
              <w:left w:val="nil"/>
              <w:bottom w:val="nil"/>
              <w:right w:val="nil"/>
            </w:tcBorders>
            <w:shd w:val="clear" w:color="auto" w:fill="auto"/>
            <w:vAlign w:val="center"/>
            <w:hideMark/>
          </w:tcPr>
          <w:p w14:paraId="06FF12BF" w14:textId="2C276EB7" w:rsidR="00FA5C06" w:rsidRPr="00E468B5" w:rsidRDefault="00FA5C06" w:rsidP="00CE1184">
            <w:pPr>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c/ Reflects 8</w:t>
            </w:r>
            <w:r w:rsidR="0020176B" w:rsidRPr="00E468B5">
              <w:rPr>
                <w:rFonts w:asciiTheme="majorHAnsi" w:hAnsiTheme="majorHAnsi" w:cstheme="majorHAnsi"/>
                <w:color w:val="000000"/>
                <w:sz w:val="16"/>
                <w:szCs w:val="16"/>
                <w:lang w:val="en-US" w:eastAsia="zh-CN"/>
              </w:rPr>
              <w:t xml:space="preserve"> per cent</w:t>
            </w:r>
            <w:r w:rsidRPr="00E468B5">
              <w:rPr>
                <w:rFonts w:asciiTheme="majorHAnsi" w:hAnsiTheme="majorHAnsi" w:cstheme="majorHAnsi"/>
                <w:color w:val="000000"/>
                <w:sz w:val="16"/>
                <w:szCs w:val="16"/>
                <w:lang w:val="en-US" w:eastAsia="zh-CN"/>
              </w:rPr>
              <w:t xml:space="preserve"> increase above approved core budget for 2019-2020 less provision for extraordinary meetings on post</w:t>
            </w:r>
            <w:r w:rsidR="000E7DBA" w:rsidRPr="00E468B5">
              <w:rPr>
                <w:rFonts w:asciiTheme="majorHAnsi" w:hAnsiTheme="majorHAnsi" w:cstheme="majorHAnsi"/>
                <w:color w:val="000000"/>
                <w:sz w:val="16"/>
                <w:szCs w:val="16"/>
                <w:lang w:val="en-US" w:eastAsia="zh-CN"/>
              </w:rPr>
              <w:t>-</w:t>
            </w:r>
            <w:r w:rsidRPr="00E468B5">
              <w:rPr>
                <w:rFonts w:asciiTheme="majorHAnsi" w:hAnsiTheme="majorHAnsi" w:cstheme="majorHAnsi"/>
                <w:color w:val="000000"/>
                <w:sz w:val="16"/>
                <w:szCs w:val="16"/>
                <w:lang w:val="en-US" w:eastAsia="zh-CN"/>
              </w:rPr>
              <w:t>2020.</w:t>
            </w:r>
          </w:p>
        </w:tc>
      </w:tr>
      <w:tr w:rsidR="00FA5C06" w:rsidRPr="00E468B5" w14:paraId="460CE967" w14:textId="77777777" w:rsidTr="00E468B5">
        <w:tc>
          <w:tcPr>
            <w:tcW w:w="7229" w:type="dxa"/>
            <w:gridSpan w:val="3"/>
            <w:tcBorders>
              <w:top w:val="nil"/>
              <w:left w:val="nil"/>
              <w:bottom w:val="nil"/>
              <w:right w:val="nil"/>
            </w:tcBorders>
            <w:shd w:val="clear" w:color="auto" w:fill="auto"/>
            <w:vAlign w:val="center"/>
            <w:hideMark/>
          </w:tcPr>
          <w:p w14:paraId="4E70522A" w14:textId="5C40016B" w:rsidR="00FA5C06" w:rsidRPr="00E468B5" w:rsidRDefault="003D686D" w:rsidP="00CE1184">
            <w:pPr>
              <w:rPr>
                <w:rFonts w:asciiTheme="majorHAnsi" w:hAnsiTheme="majorHAnsi" w:cstheme="majorHAnsi"/>
                <w:color w:val="000000"/>
                <w:sz w:val="16"/>
                <w:szCs w:val="16"/>
                <w:lang w:val="en-US" w:eastAsia="zh-CN"/>
              </w:rPr>
            </w:pPr>
            <w:r w:rsidRPr="007B561F">
              <w:rPr>
                <w:rFonts w:asciiTheme="majorHAnsi" w:hAnsiTheme="majorHAnsi" w:cstheme="majorHAnsi"/>
                <w:color w:val="000000"/>
                <w:sz w:val="16"/>
                <w:szCs w:val="16"/>
                <w:lang w:val="en-US" w:eastAsia="zh-CN"/>
              </w:rPr>
              <w:t>d</w:t>
            </w:r>
            <w:r w:rsidR="00FA5C06" w:rsidRPr="00E468B5">
              <w:rPr>
                <w:rFonts w:asciiTheme="majorHAnsi" w:hAnsiTheme="majorHAnsi" w:cstheme="majorHAnsi"/>
                <w:color w:val="000000"/>
                <w:sz w:val="16"/>
                <w:szCs w:val="16"/>
                <w:lang w:val="en-US" w:eastAsia="zh-CN"/>
              </w:rPr>
              <w:t>/ Reflects 0</w:t>
            </w:r>
            <w:r w:rsidR="0020176B" w:rsidRPr="00E468B5">
              <w:rPr>
                <w:rFonts w:asciiTheme="majorHAnsi" w:hAnsiTheme="majorHAnsi" w:cstheme="majorHAnsi"/>
                <w:color w:val="000000"/>
                <w:sz w:val="16"/>
                <w:szCs w:val="16"/>
                <w:lang w:val="en-US" w:eastAsia="zh-CN"/>
              </w:rPr>
              <w:t xml:space="preserve"> per cent</w:t>
            </w:r>
            <w:r w:rsidR="00FA5C06" w:rsidRPr="00E468B5">
              <w:rPr>
                <w:rFonts w:asciiTheme="majorHAnsi" w:hAnsiTheme="majorHAnsi" w:cstheme="majorHAnsi"/>
                <w:color w:val="000000"/>
                <w:sz w:val="16"/>
                <w:szCs w:val="16"/>
                <w:lang w:val="en-US" w:eastAsia="zh-CN"/>
              </w:rPr>
              <w:t xml:space="preserve"> increase above approved core budget for 2019-2020 less provision for extraordinary meetings on post</w:t>
            </w:r>
            <w:r w:rsidR="000E7DBA" w:rsidRPr="00E468B5">
              <w:rPr>
                <w:rFonts w:asciiTheme="majorHAnsi" w:hAnsiTheme="majorHAnsi" w:cstheme="majorHAnsi"/>
                <w:color w:val="000000"/>
                <w:sz w:val="16"/>
                <w:szCs w:val="16"/>
                <w:lang w:val="en-US" w:eastAsia="zh-CN"/>
              </w:rPr>
              <w:t>-</w:t>
            </w:r>
            <w:r w:rsidR="00FA5C06" w:rsidRPr="00E468B5">
              <w:rPr>
                <w:rFonts w:asciiTheme="majorHAnsi" w:hAnsiTheme="majorHAnsi" w:cstheme="majorHAnsi"/>
                <w:color w:val="000000"/>
                <w:sz w:val="16"/>
                <w:szCs w:val="16"/>
                <w:lang w:val="en-US" w:eastAsia="zh-CN"/>
              </w:rPr>
              <w:t>2020.</w:t>
            </w:r>
          </w:p>
        </w:tc>
      </w:tr>
    </w:tbl>
    <w:p w14:paraId="193AF7E0" w14:textId="2CA880B2" w:rsidR="001817DB" w:rsidRPr="00F32A8E" w:rsidRDefault="00865635" w:rsidP="007B561F">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360" w:after="240" w:line="240" w:lineRule="auto"/>
        <w:ind w:right="1259"/>
        <w:outlineLvl w:val="3"/>
        <w:rPr>
          <w:rFonts w:asciiTheme="majorBidi" w:hAnsiTheme="majorBidi" w:cstheme="majorBidi"/>
          <w:sz w:val="22"/>
          <w:szCs w:val="22"/>
        </w:rPr>
      </w:pPr>
      <w:r w:rsidRPr="00F32A8E">
        <w:rPr>
          <w:rFonts w:asciiTheme="majorBidi" w:hAnsiTheme="majorBidi" w:cstheme="majorBidi"/>
          <w:bCs/>
          <w:sz w:val="22"/>
          <w:szCs w:val="22"/>
        </w:rPr>
        <w:t>Table 2</w:t>
      </w:r>
      <w:r w:rsidRPr="00F32A8E">
        <w:tab/>
      </w:r>
      <w:r w:rsidR="00A628F5" w:rsidRPr="00F32A8E">
        <w:t xml:space="preserve">. </w:t>
      </w:r>
      <w:r w:rsidR="00DD0420" w:rsidRPr="00F32A8E">
        <w:rPr>
          <w:rFonts w:asciiTheme="majorBidi" w:hAnsiTheme="majorBidi" w:cstheme="majorBidi"/>
          <w:bCs/>
          <w:sz w:val="22"/>
          <w:szCs w:val="22"/>
        </w:rPr>
        <w:t xml:space="preserve">Approved post resources </w:t>
      </w:r>
      <w:r w:rsidRPr="00F32A8E">
        <w:rPr>
          <w:rFonts w:asciiTheme="majorBidi" w:hAnsiTheme="majorBidi" w:cstheme="majorBidi"/>
          <w:sz w:val="22"/>
          <w:szCs w:val="22"/>
        </w:rPr>
        <w:t xml:space="preserve">by </w:t>
      </w:r>
      <w:r w:rsidR="00DD0420" w:rsidRPr="00F32A8E">
        <w:rPr>
          <w:rFonts w:asciiTheme="majorBidi" w:hAnsiTheme="majorBidi" w:cstheme="majorBidi"/>
          <w:sz w:val="22"/>
          <w:szCs w:val="22"/>
        </w:rPr>
        <w:t>biennium</w:t>
      </w:r>
    </w:p>
    <w:tbl>
      <w:tblPr>
        <w:tblW w:w="9214" w:type="dxa"/>
        <w:tblInd w:w="142" w:type="dxa"/>
        <w:tblLook w:val="04A0" w:firstRow="1" w:lastRow="0" w:firstColumn="1" w:lastColumn="0" w:noHBand="0" w:noVBand="1"/>
      </w:tblPr>
      <w:tblGrid>
        <w:gridCol w:w="3827"/>
        <w:gridCol w:w="993"/>
        <w:gridCol w:w="4394"/>
      </w:tblGrid>
      <w:tr w:rsidR="00036561" w:rsidRPr="00331106" w14:paraId="07873A44" w14:textId="77777777" w:rsidTr="00F02FBB">
        <w:tc>
          <w:tcPr>
            <w:tcW w:w="3827" w:type="dxa"/>
            <w:tcBorders>
              <w:top w:val="single" w:sz="8" w:space="0" w:color="auto"/>
              <w:left w:val="nil"/>
              <w:bottom w:val="single" w:sz="8" w:space="0" w:color="auto"/>
              <w:right w:val="nil"/>
            </w:tcBorders>
            <w:shd w:val="clear" w:color="auto" w:fill="auto"/>
            <w:vAlign w:val="center"/>
            <w:hideMark/>
          </w:tcPr>
          <w:p w14:paraId="6BA67B6C" w14:textId="3BC7BF7F" w:rsidR="00036561" w:rsidRPr="00331106" w:rsidRDefault="00036561" w:rsidP="00E468B5">
            <w:pPr>
              <w:spacing w:before="60"/>
              <w:rPr>
                <w:rFonts w:asciiTheme="majorHAnsi" w:hAnsiTheme="majorHAnsi" w:cstheme="majorHAnsi"/>
                <w:color w:val="000000"/>
                <w:sz w:val="18"/>
                <w:szCs w:val="18"/>
                <w:lang w:val="en-US" w:eastAsia="zh-CN"/>
              </w:rPr>
            </w:pPr>
          </w:p>
        </w:tc>
        <w:tc>
          <w:tcPr>
            <w:tcW w:w="993" w:type="dxa"/>
            <w:tcBorders>
              <w:top w:val="single" w:sz="8" w:space="0" w:color="auto"/>
              <w:left w:val="nil"/>
              <w:bottom w:val="single" w:sz="8" w:space="0" w:color="auto"/>
              <w:right w:val="nil"/>
            </w:tcBorders>
            <w:shd w:val="clear" w:color="auto" w:fill="auto"/>
            <w:vAlign w:val="center"/>
            <w:hideMark/>
          </w:tcPr>
          <w:p w14:paraId="6CD9BF57" w14:textId="77777777" w:rsidR="00036561" w:rsidRPr="00331106" w:rsidRDefault="00036561" w:rsidP="00F7292E">
            <w:pPr>
              <w:spacing w:before="60"/>
              <w:rPr>
                <w:rFonts w:asciiTheme="majorHAnsi" w:hAnsiTheme="majorHAnsi" w:cstheme="majorHAnsi"/>
                <w:i/>
                <w:iCs/>
                <w:color w:val="000000"/>
                <w:sz w:val="18"/>
                <w:szCs w:val="18"/>
                <w:lang w:val="en-US" w:eastAsia="zh-CN"/>
              </w:rPr>
            </w:pPr>
            <w:r w:rsidRPr="00331106">
              <w:rPr>
                <w:rFonts w:asciiTheme="majorHAnsi" w:hAnsiTheme="majorHAnsi" w:cstheme="majorHAnsi"/>
                <w:i/>
                <w:iCs/>
                <w:color w:val="000000"/>
                <w:sz w:val="18"/>
                <w:szCs w:val="18"/>
                <w:lang w:val="en-US" w:eastAsia="zh-CN"/>
              </w:rPr>
              <w:t>Number</w:t>
            </w:r>
          </w:p>
        </w:tc>
        <w:tc>
          <w:tcPr>
            <w:tcW w:w="4394" w:type="dxa"/>
            <w:tcBorders>
              <w:top w:val="single" w:sz="8" w:space="0" w:color="auto"/>
              <w:left w:val="nil"/>
              <w:bottom w:val="single" w:sz="8" w:space="0" w:color="auto"/>
              <w:right w:val="nil"/>
            </w:tcBorders>
            <w:shd w:val="clear" w:color="auto" w:fill="auto"/>
            <w:vAlign w:val="center"/>
            <w:hideMark/>
          </w:tcPr>
          <w:p w14:paraId="788E5607" w14:textId="77777777" w:rsidR="00036561" w:rsidRPr="00331106" w:rsidRDefault="00036561" w:rsidP="00E468B5">
            <w:pPr>
              <w:spacing w:before="60"/>
              <w:rPr>
                <w:rFonts w:asciiTheme="majorHAnsi" w:hAnsiTheme="majorHAnsi" w:cstheme="majorHAnsi"/>
                <w:i/>
                <w:iCs/>
                <w:color w:val="000000"/>
                <w:sz w:val="18"/>
                <w:szCs w:val="18"/>
                <w:lang w:val="en-US" w:eastAsia="zh-CN"/>
              </w:rPr>
            </w:pPr>
            <w:r w:rsidRPr="00331106">
              <w:rPr>
                <w:rFonts w:asciiTheme="majorHAnsi" w:hAnsiTheme="majorHAnsi" w:cstheme="majorHAnsi"/>
                <w:i/>
                <w:iCs/>
                <w:color w:val="000000"/>
                <w:sz w:val="18"/>
                <w:szCs w:val="18"/>
                <w:lang w:val="en-US" w:eastAsia="zh-CN"/>
              </w:rPr>
              <w:t>Level</w:t>
            </w:r>
          </w:p>
        </w:tc>
      </w:tr>
      <w:tr w:rsidR="00036561" w:rsidRPr="00331106" w14:paraId="254E68A8" w14:textId="77777777" w:rsidTr="00F02FBB">
        <w:tc>
          <w:tcPr>
            <w:tcW w:w="3827" w:type="dxa"/>
            <w:tcBorders>
              <w:top w:val="nil"/>
              <w:left w:val="nil"/>
              <w:bottom w:val="nil"/>
              <w:right w:val="nil"/>
            </w:tcBorders>
            <w:shd w:val="clear" w:color="auto" w:fill="auto"/>
            <w:vAlign w:val="center"/>
            <w:hideMark/>
          </w:tcPr>
          <w:p w14:paraId="69D2EF95" w14:textId="77777777" w:rsidR="00036561" w:rsidRPr="00331106" w:rsidRDefault="00036561" w:rsidP="00E468B5">
            <w:pPr>
              <w:spacing w:before="60"/>
              <w:rPr>
                <w:rFonts w:asciiTheme="majorHAnsi" w:hAnsiTheme="majorHAnsi" w:cstheme="majorHAnsi"/>
                <w:i/>
                <w:iCs/>
                <w:color w:val="000000"/>
                <w:sz w:val="18"/>
                <w:szCs w:val="18"/>
                <w:lang w:val="en-US" w:eastAsia="zh-CN"/>
              </w:rPr>
            </w:pPr>
            <w:r w:rsidRPr="00331106">
              <w:rPr>
                <w:rFonts w:asciiTheme="majorHAnsi" w:hAnsiTheme="majorHAnsi" w:cstheme="majorHAnsi"/>
                <w:i/>
                <w:iCs/>
                <w:color w:val="000000"/>
                <w:sz w:val="18"/>
                <w:szCs w:val="18"/>
                <w:lang w:val="en-US" w:eastAsia="zh-CN"/>
              </w:rPr>
              <w:t>Core budget</w:t>
            </w:r>
          </w:p>
        </w:tc>
        <w:tc>
          <w:tcPr>
            <w:tcW w:w="993" w:type="dxa"/>
            <w:tcBorders>
              <w:top w:val="nil"/>
              <w:left w:val="nil"/>
              <w:bottom w:val="nil"/>
              <w:right w:val="nil"/>
            </w:tcBorders>
            <w:shd w:val="clear" w:color="auto" w:fill="auto"/>
            <w:vAlign w:val="center"/>
            <w:hideMark/>
          </w:tcPr>
          <w:p w14:paraId="5C3E1FC3" w14:textId="77777777" w:rsidR="00036561" w:rsidRPr="00331106" w:rsidRDefault="00036561" w:rsidP="00F7292E">
            <w:pPr>
              <w:spacing w:before="60"/>
              <w:rPr>
                <w:rFonts w:asciiTheme="majorHAnsi" w:hAnsiTheme="majorHAnsi" w:cstheme="majorHAnsi"/>
                <w:i/>
                <w:iCs/>
                <w:color w:val="000000"/>
                <w:sz w:val="18"/>
                <w:szCs w:val="18"/>
                <w:lang w:val="en-US" w:eastAsia="zh-CN"/>
              </w:rPr>
            </w:pPr>
          </w:p>
        </w:tc>
        <w:tc>
          <w:tcPr>
            <w:tcW w:w="4394" w:type="dxa"/>
            <w:tcBorders>
              <w:top w:val="single" w:sz="8" w:space="0" w:color="auto"/>
              <w:left w:val="nil"/>
              <w:bottom w:val="nil"/>
              <w:right w:val="nil"/>
            </w:tcBorders>
            <w:shd w:val="clear" w:color="auto" w:fill="auto"/>
            <w:vAlign w:val="center"/>
            <w:hideMark/>
          </w:tcPr>
          <w:p w14:paraId="5655669D" w14:textId="790A2F65" w:rsidR="00036561" w:rsidRPr="00331106" w:rsidRDefault="00036561" w:rsidP="00E468B5">
            <w:pPr>
              <w:spacing w:before="60"/>
              <w:rPr>
                <w:rFonts w:asciiTheme="majorHAnsi" w:hAnsiTheme="majorHAnsi" w:cstheme="majorHAnsi"/>
                <w:color w:val="000000"/>
                <w:sz w:val="18"/>
                <w:szCs w:val="18"/>
                <w:lang w:val="en-US" w:eastAsia="zh-CN"/>
              </w:rPr>
            </w:pPr>
          </w:p>
        </w:tc>
      </w:tr>
      <w:tr w:rsidR="00036561" w:rsidRPr="00331106" w14:paraId="49D31FF2" w14:textId="77777777" w:rsidTr="00F02FBB">
        <w:tc>
          <w:tcPr>
            <w:tcW w:w="3827" w:type="dxa"/>
            <w:tcBorders>
              <w:top w:val="nil"/>
              <w:left w:val="nil"/>
              <w:bottom w:val="nil"/>
              <w:right w:val="nil"/>
            </w:tcBorders>
            <w:shd w:val="clear" w:color="auto" w:fill="auto"/>
            <w:vAlign w:val="center"/>
            <w:hideMark/>
          </w:tcPr>
          <w:p w14:paraId="4C11C3C8" w14:textId="77777777" w:rsidR="00036561" w:rsidRPr="00331106" w:rsidRDefault="00036561"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Approved for the biennium 2019-2020</w:t>
            </w:r>
          </w:p>
        </w:tc>
        <w:tc>
          <w:tcPr>
            <w:tcW w:w="993" w:type="dxa"/>
            <w:tcBorders>
              <w:top w:val="nil"/>
              <w:left w:val="nil"/>
              <w:bottom w:val="nil"/>
              <w:right w:val="nil"/>
            </w:tcBorders>
            <w:shd w:val="clear" w:color="auto" w:fill="auto"/>
            <w:vAlign w:val="center"/>
            <w:hideMark/>
          </w:tcPr>
          <w:p w14:paraId="6090A5D2" w14:textId="77777777" w:rsidR="00036561" w:rsidRPr="00331106" w:rsidRDefault="00036561" w:rsidP="00F7292E">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78</w:t>
            </w:r>
          </w:p>
        </w:tc>
        <w:tc>
          <w:tcPr>
            <w:tcW w:w="4394" w:type="dxa"/>
            <w:tcBorders>
              <w:top w:val="nil"/>
              <w:left w:val="nil"/>
              <w:bottom w:val="nil"/>
              <w:right w:val="nil"/>
            </w:tcBorders>
            <w:shd w:val="clear" w:color="auto" w:fill="auto"/>
            <w:vAlign w:val="center"/>
            <w:hideMark/>
          </w:tcPr>
          <w:p w14:paraId="28366526" w14:textId="16C921BE" w:rsidR="00036561" w:rsidRPr="00331106" w:rsidRDefault="00036561"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1 ASG, 3 D-1, 10 P-5, 12 P-4, 14 P-3, 9 P-2/1, 29 GS</w:t>
            </w:r>
          </w:p>
        </w:tc>
      </w:tr>
      <w:tr w:rsidR="00036561" w:rsidRPr="00331106" w14:paraId="57ACFE14" w14:textId="77777777" w:rsidTr="00F02FBB">
        <w:tc>
          <w:tcPr>
            <w:tcW w:w="3827" w:type="dxa"/>
            <w:tcBorders>
              <w:top w:val="nil"/>
              <w:left w:val="nil"/>
              <w:bottom w:val="nil"/>
              <w:right w:val="nil"/>
            </w:tcBorders>
            <w:shd w:val="clear" w:color="auto" w:fill="auto"/>
            <w:vAlign w:val="center"/>
            <w:hideMark/>
          </w:tcPr>
          <w:p w14:paraId="437D6925" w14:textId="77777777" w:rsidR="00036561" w:rsidRPr="00331106" w:rsidRDefault="00036561"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Approved for the biennium 2021-2022</w:t>
            </w:r>
          </w:p>
        </w:tc>
        <w:tc>
          <w:tcPr>
            <w:tcW w:w="993" w:type="dxa"/>
            <w:tcBorders>
              <w:top w:val="nil"/>
              <w:left w:val="nil"/>
              <w:bottom w:val="nil"/>
              <w:right w:val="nil"/>
            </w:tcBorders>
            <w:shd w:val="clear" w:color="auto" w:fill="auto"/>
            <w:vAlign w:val="center"/>
            <w:hideMark/>
          </w:tcPr>
          <w:p w14:paraId="3D378F4D" w14:textId="77777777" w:rsidR="00036561" w:rsidRPr="00331106" w:rsidRDefault="00036561" w:rsidP="00F7292E">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78</w:t>
            </w:r>
          </w:p>
        </w:tc>
        <w:tc>
          <w:tcPr>
            <w:tcW w:w="4394" w:type="dxa"/>
            <w:tcBorders>
              <w:top w:val="nil"/>
              <w:left w:val="nil"/>
              <w:bottom w:val="nil"/>
              <w:right w:val="nil"/>
            </w:tcBorders>
            <w:shd w:val="clear" w:color="auto" w:fill="auto"/>
            <w:vAlign w:val="center"/>
            <w:hideMark/>
          </w:tcPr>
          <w:p w14:paraId="1781552B" w14:textId="3D2026CD" w:rsidR="00036561" w:rsidRPr="00331106" w:rsidRDefault="00036561"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1 ASG, 3 D-1, 10 P-5, 13 P-4, 13 P-3, 9 P-2/1, 29 GS</w:t>
            </w:r>
          </w:p>
        </w:tc>
      </w:tr>
      <w:tr w:rsidR="00036561" w:rsidRPr="00331106" w14:paraId="347053A0" w14:textId="77777777" w:rsidTr="00F02FBB">
        <w:tc>
          <w:tcPr>
            <w:tcW w:w="3827" w:type="dxa"/>
            <w:tcBorders>
              <w:top w:val="nil"/>
              <w:left w:val="nil"/>
              <w:bottom w:val="nil"/>
              <w:right w:val="nil"/>
            </w:tcBorders>
            <w:shd w:val="clear" w:color="auto" w:fill="auto"/>
            <w:vAlign w:val="center"/>
            <w:hideMark/>
          </w:tcPr>
          <w:p w14:paraId="229C2C98" w14:textId="4D49133E" w:rsidR="00036561" w:rsidRPr="00331106" w:rsidRDefault="00483EEC"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Zero-real Growth Scenario for 2023-2024</w:t>
            </w:r>
          </w:p>
        </w:tc>
        <w:tc>
          <w:tcPr>
            <w:tcW w:w="993" w:type="dxa"/>
            <w:tcBorders>
              <w:top w:val="nil"/>
              <w:left w:val="nil"/>
              <w:bottom w:val="nil"/>
              <w:right w:val="nil"/>
            </w:tcBorders>
            <w:shd w:val="clear" w:color="auto" w:fill="auto"/>
            <w:vAlign w:val="center"/>
            <w:hideMark/>
          </w:tcPr>
          <w:p w14:paraId="5C678933" w14:textId="36432DBA" w:rsidR="00036561" w:rsidRPr="00331106" w:rsidRDefault="00036561" w:rsidP="00F7292E">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 xml:space="preserve">86 </w:t>
            </w:r>
            <w:r w:rsidRPr="00331106">
              <w:rPr>
                <w:rFonts w:asciiTheme="majorHAnsi" w:hAnsiTheme="majorHAnsi" w:cstheme="majorHAnsi"/>
                <w:color w:val="000000"/>
                <w:sz w:val="16"/>
                <w:szCs w:val="16"/>
                <w:lang w:val="en-US" w:eastAsia="zh-CN"/>
              </w:rPr>
              <w:t>a</w:t>
            </w:r>
            <w:r w:rsidR="00434B3F" w:rsidRPr="00331106">
              <w:rPr>
                <w:rFonts w:asciiTheme="majorHAnsi" w:hAnsiTheme="majorHAnsi" w:cstheme="majorHAnsi"/>
                <w:color w:val="000000"/>
                <w:sz w:val="16"/>
                <w:szCs w:val="16"/>
                <w:lang w:val="en-US" w:eastAsia="zh-CN"/>
              </w:rPr>
              <w:t>/</w:t>
            </w:r>
          </w:p>
        </w:tc>
        <w:tc>
          <w:tcPr>
            <w:tcW w:w="4394" w:type="dxa"/>
            <w:tcBorders>
              <w:top w:val="nil"/>
              <w:left w:val="nil"/>
              <w:bottom w:val="nil"/>
              <w:right w:val="nil"/>
            </w:tcBorders>
            <w:shd w:val="clear" w:color="auto" w:fill="auto"/>
            <w:vAlign w:val="center"/>
            <w:hideMark/>
          </w:tcPr>
          <w:p w14:paraId="0B075C65" w14:textId="111C8DC1" w:rsidR="00036561" w:rsidRPr="00331106" w:rsidRDefault="00036561"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1 ASG, 1 D-2, 2 D-1, 10 P-5, 1</w:t>
            </w:r>
            <w:r w:rsidR="008A4AFA" w:rsidRPr="00331106">
              <w:rPr>
                <w:rFonts w:asciiTheme="majorHAnsi" w:hAnsiTheme="majorHAnsi" w:cstheme="majorHAnsi"/>
                <w:color w:val="000000"/>
                <w:sz w:val="18"/>
                <w:szCs w:val="18"/>
                <w:lang w:val="en-US" w:eastAsia="zh-CN"/>
              </w:rPr>
              <w:t>7</w:t>
            </w:r>
            <w:r w:rsidRPr="00331106">
              <w:rPr>
                <w:rFonts w:asciiTheme="majorHAnsi" w:hAnsiTheme="majorHAnsi" w:cstheme="majorHAnsi"/>
                <w:color w:val="000000"/>
                <w:sz w:val="18"/>
                <w:szCs w:val="18"/>
                <w:lang w:val="en-US" w:eastAsia="zh-CN"/>
              </w:rPr>
              <w:t xml:space="preserve"> P-4, 1</w:t>
            </w:r>
            <w:r w:rsidR="008A4AFA" w:rsidRPr="00331106">
              <w:rPr>
                <w:rFonts w:asciiTheme="majorHAnsi" w:hAnsiTheme="majorHAnsi" w:cstheme="majorHAnsi"/>
                <w:color w:val="000000"/>
                <w:sz w:val="18"/>
                <w:szCs w:val="18"/>
                <w:lang w:val="en-US" w:eastAsia="zh-CN"/>
              </w:rPr>
              <w:t>7</w:t>
            </w:r>
            <w:r w:rsidRPr="00331106">
              <w:rPr>
                <w:rFonts w:asciiTheme="majorHAnsi" w:hAnsiTheme="majorHAnsi" w:cstheme="majorHAnsi"/>
                <w:color w:val="000000"/>
                <w:sz w:val="18"/>
                <w:szCs w:val="18"/>
                <w:lang w:val="en-US" w:eastAsia="zh-CN"/>
              </w:rPr>
              <w:t xml:space="preserve"> P-3, 9 P-2/1, 29 GS</w:t>
            </w:r>
          </w:p>
        </w:tc>
      </w:tr>
      <w:tr w:rsidR="00036561" w:rsidRPr="00331106" w14:paraId="0999A7BC" w14:textId="77777777" w:rsidTr="00F02FBB">
        <w:tc>
          <w:tcPr>
            <w:tcW w:w="3827" w:type="dxa"/>
            <w:tcBorders>
              <w:top w:val="nil"/>
              <w:left w:val="nil"/>
              <w:bottom w:val="single" w:sz="8" w:space="0" w:color="auto"/>
              <w:right w:val="nil"/>
            </w:tcBorders>
            <w:shd w:val="clear" w:color="auto" w:fill="auto"/>
            <w:vAlign w:val="center"/>
            <w:hideMark/>
          </w:tcPr>
          <w:p w14:paraId="23308FE3" w14:textId="07740812" w:rsidR="00036561" w:rsidRPr="00331106" w:rsidRDefault="00483EEC"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Zero-nominal Growth Scenario for 2023-2024</w:t>
            </w:r>
          </w:p>
        </w:tc>
        <w:tc>
          <w:tcPr>
            <w:tcW w:w="993" w:type="dxa"/>
            <w:tcBorders>
              <w:top w:val="nil"/>
              <w:left w:val="nil"/>
              <w:bottom w:val="single" w:sz="8" w:space="0" w:color="auto"/>
              <w:right w:val="nil"/>
            </w:tcBorders>
            <w:shd w:val="clear" w:color="auto" w:fill="auto"/>
            <w:vAlign w:val="center"/>
            <w:hideMark/>
          </w:tcPr>
          <w:p w14:paraId="190CBC54" w14:textId="17DDEA56" w:rsidR="00036561" w:rsidRPr="00331106" w:rsidRDefault="00036561" w:rsidP="00F7292E">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 xml:space="preserve">78 </w:t>
            </w:r>
            <w:r w:rsidR="003D686D" w:rsidRPr="007B561F">
              <w:rPr>
                <w:rFonts w:asciiTheme="majorHAnsi" w:hAnsiTheme="majorHAnsi" w:cstheme="majorHAnsi"/>
                <w:color w:val="000000"/>
                <w:sz w:val="16"/>
                <w:szCs w:val="16"/>
                <w:lang w:val="en-US" w:eastAsia="zh-CN"/>
              </w:rPr>
              <w:t>b</w:t>
            </w:r>
            <w:r w:rsidR="00434B3F" w:rsidRPr="00331106">
              <w:rPr>
                <w:rFonts w:asciiTheme="majorHAnsi" w:hAnsiTheme="majorHAnsi" w:cstheme="majorHAnsi"/>
                <w:color w:val="000000"/>
                <w:sz w:val="16"/>
                <w:szCs w:val="16"/>
                <w:lang w:val="en-US" w:eastAsia="zh-CN"/>
              </w:rPr>
              <w:t>/</w:t>
            </w:r>
          </w:p>
        </w:tc>
        <w:tc>
          <w:tcPr>
            <w:tcW w:w="4394" w:type="dxa"/>
            <w:tcBorders>
              <w:top w:val="nil"/>
              <w:left w:val="nil"/>
              <w:bottom w:val="single" w:sz="8" w:space="0" w:color="auto"/>
              <w:right w:val="nil"/>
            </w:tcBorders>
            <w:shd w:val="clear" w:color="auto" w:fill="auto"/>
            <w:vAlign w:val="center"/>
            <w:hideMark/>
          </w:tcPr>
          <w:p w14:paraId="18A19339" w14:textId="65FEC3CC" w:rsidR="00036561" w:rsidRPr="00331106" w:rsidRDefault="00036561" w:rsidP="00E468B5">
            <w:pPr>
              <w:spacing w:before="60"/>
              <w:rPr>
                <w:rFonts w:asciiTheme="majorHAnsi" w:hAnsiTheme="majorHAnsi" w:cstheme="majorHAnsi"/>
                <w:color w:val="000000"/>
                <w:sz w:val="18"/>
                <w:szCs w:val="18"/>
                <w:lang w:val="en-US" w:eastAsia="zh-CN"/>
              </w:rPr>
            </w:pPr>
            <w:r w:rsidRPr="00331106">
              <w:rPr>
                <w:rFonts w:asciiTheme="majorHAnsi" w:hAnsiTheme="majorHAnsi" w:cstheme="majorHAnsi"/>
                <w:color w:val="000000"/>
                <w:sz w:val="18"/>
                <w:szCs w:val="18"/>
                <w:lang w:val="en-US" w:eastAsia="zh-CN"/>
              </w:rPr>
              <w:t>1 ASG, 1 D-2, 2 D-1, 10 P-5, 13 P-4, 13 P-3, 9 P-2/1, 29 GS</w:t>
            </w:r>
          </w:p>
        </w:tc>
      </w:tr>
    </w:tbl>
    <w:p w14:paraId="3838BC7D" w14:textId="06AED658" w:rsidR="00036561" w:rsidRPr="00331106" w:rsidRDefault="00D360D9" w:rsidP="00D360D9">
      <w:pPr>
        <w:pStyle w:val="ListParagraph"/>
        <w:ind w:left="567"/>
        <w:rPr>
          <w:rFonts w:asciiTheme="majorHAnsi" w:hAnsiTheme="majorHAnsi" w:cstheme="majorHAnsi"/>
          <w:sz w:val="16"/>
          <w:szCs w:val="16"/>
        </w:rPr>
      </w:pPr>
      <w:r>
        <w:rPr>
          <w:rFonts w:asciiTheme="majorHAnsi" w:hAnsiTheme="majorHAnsi" w:cstheme="majorHAnsi"/>
          <w:sz w:val="16"/>
          <w:szCs w:val="16"/>
        </w:rPr>
        <w:t xml:space="preserve">a/ </w:t>
      </w:r>
      <w:r w:rsidR="00036561" w:rsidRPr="00331106">
        <w:rPr>
          <w:rFonts w:asciiTheme="majorHAnsi" w:hAnsiTheme="majorHAnsi" w:cstheme="majorHAnsi"/>
          <w:sz w:val="16"/>
          <w:szCs w:val="16"/>
        </w:rPr>
        <w:t xml:space="preserve">8 new posts requested as follows: </w:t>
      </w:r>
      <w:r w:rsidR="003C45F7" w:rsidRPr="00331106">
        <w:rPr>
          <w:rFonts w:asciiTheme="majorHAnsi" w:hAnsiTheme="majorHAnsi" w:cstheme="majorHAnsi"/>
          <w:sz w:val="16"/>
          <w:szCs w:val="16"/>
        </w:rPr>
        <w:t>4</w:t>
      </w:r>
      <w:r w:rsidR="00036561" w:rsidRPr="00331106">
        <w:rPr>
          <w:rFonts w:asciiTheme="majorHAnsi" w:hAnsiTheme="majorHAnsi" w:cstheme="majorHAnsi"/>
          <w:sz w:val="16"/>
          <w:szCs w:val="16"/>
        </w:rPr>
        <w:t xml:space="preserve"> P-4, </w:t>
      </w:r>
      <w:r w:rsidR="003C45F7" w:rsidRPr="00331106">
        <w:rPr>
          <w:rFonts w:asciiTheme="majorHAnsi" w:hAnsiTheme="majorHAnsi" w:cstheme="majorHAnsi"/>
          <w:sz w:val="16"/>
          <w:szCs w:val="16"/>
        </w:rPr>
        <w:t>4</w:t>
      </w:r>
      <w:r w:rsidR="00036561" w:rsidRPr="00331106">
        <w:rPr>
          <w:rFonts w:asciiTheme="majorHAnsi" w:hAnsiTheme="majorHAnsi" w:cstheme="majorHAnsi"/>
          <w:sz w:val="16"/>
          <w:szCs w:val="16"/>
        </w:rPr>
        <w:t xml:space="preserve"> P-3 and upgrade of D-1 to D-2</w:t>
      </w:r>
    </w:p>
    <w:p w14:paraId="342F90D8" w14:textId="2BAC9BB3" w:rsidR="00235B7A" w:rsidRPr="00331106" w:rsidRDefault="003D686D" w:rsidP="00D360D9">
      <w:pPr>
        <w:pStyle w:val="ListParagraph"/>
        <w:spacing w:after="240"/>
        <w:ind w:left="567"/>
        <w:contextualSpacing w:val="0"/>
        <w:rPr>
          <w:rFonts w:asciiTheme="majorHAnsi" w:hAnsiTheme="majorHAnsi" w:cstheme="majorHAnsi"/>
          <w:sz w:val="16"/>
          <w:szCs w:val="16"/>
        </w:rPr>
      </w:pPr>
      <w:r w:rsidRPr="00F50E4F">
        <w:rPr>
          <w:rFonts w:asciiTheme="majorHAnsi" w:hAnsiTheme="majorHAnsi" w:cstheme="majorHAnsi"/>
          <w:sz w:val="16"/>
          <w:szCs w:val="16"/>
        </w:rPr>
        <w:t>b</w:t>
      </w:r>
      <w:r w:rsidR="00D360D9" w:rsidRPr="007B561F">
        <w:rPr>
          <w:rFonts w:asciiTheme="majorHAnsi" w:hAnsiTheme="majorHAnsi" w:cstheme="majorHAnsi"/>
          <w:sz w:val="16"/>
          <w:szCs w:val="16"/>
        </w:rPr>
        <w:t>/</w:t>
      </w:r>
      <w:r w:rsidR="00D360D9" w:rsidRPr="007B561F">
        <w:rPr>
          <w:rFonts w:asciiTheme="majorHAnsi" w:hAnsiTheme="majorHAnsi" w:cstheme="majorHAnsi"/>
          <w:sz w:val="16"/>
          <w:szCs w:val="16"/>
        </w:rPr>
        <w:tab/>
      </w:r>
      <w:r w:rsidR="0040717E" w:rsidRPr="007B561F">
        <w:rPr>
          <w:rFonts w:asciiTheme="majorHAnsi" w:hAnsiTheme="majorHAnsi" w:cstheme="majorHAnsi"/>
          <w:sz w:val="16"/>
          <w:szCs w:val="16"/>
        </w:rPr>
        <w:t>Upgrade of D-1 to D-2</w:t>
      </w:r>
    </w:p>
    <w:p w14:paraId="0C401BC1" w14:textId="43E843F7" w:rsidR="006562E6" w:rsidRPr="002C79FE"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3" w:name="_Hlk528171124"/>
      <w:r w:rsidRPr="002C79FE">
        <w:rPr>
          <w:kern w:val="22"/>
          <w:sz w:val="22"/>
          <w:szCs w:val="22"/>
        </w:rPr>
        <w:t xml:space="preserve">The proposal is based on the </w:t>
      </w:r>
      <w:r w:rsidR="545B0FC3" w:rsidRPr="002C79FE">
        <w:rPr>
          <w:kern w:val="22"/>
          <w:sz w:val="22"/>
          <w:szCs w:val="22"/>
        </w:rPr>
        <w:t xml:space="preserve">cost sharing ratio </w:t>
      </w:r>
      <w:r w:rsidRPr="002C79FE">
        <w:rPr>
          <w:kern w:val="22"/>
          <w:sz w:val="22"/>
          <w:szCs w:val="22"/>
        </w:rPr>
        <w:t xml:space="preserve">between the Convention and the Cartagena and Nagoya Protocols in a pro-rated ratio of 72%: 15%: 13% </w:t>
      </w:r>
      <w:r w:rsidRPr="002C79FE">
        <w:rPr>
          <w:snapToGrid w:val="0"/>
          <w:kern w:val="22"/>
          <w:sz w:val="22"/>
          <w:szCs w:val="22"/>
        </w:rPr>
        <w:t>respectively</w:t>
      </w:r>
      <w:r w:rsidRPr="002C79FE">
        <w:rPr>
          <w:kern w:val="22"/>
          <w:sz w:val="22"/>
          <w:szCs w:val="22"/>
        </w:rPr>
        <w:t xml:space="preserve">, in keeping with the integration of the </w:t>
      </w:r>
      <w:r w:rsidR="0EEA8B7D" w:rsidRPr="002C79FE">
        <w:rPr>
          <w:kern w:val="22"/>
          <w:sz w:val="22"/>
          <w:szCs w:val="22"/>
        </w:rPr>
        <w:t xml:space="preserve">processes and </w:t>
      </w:r>
      <w:r w:rsidRPr="002C79FE">
        <w:rPr>
          <w:kern w:val="22"/>
          <w:sz w:val="22"/>
          <w:szCs w:val="22"/>
        </w:rPr>
        <w:t xml:space="preserve">Secretariat </w:t>
      </w:r>
      <w:r w:rsidR="0EEA8B7D" w:rsidRPr="002C79FE">
        <w:rPr>
          <w:kern w:val="22"/>
          <w:sz w:val="22"/>
          <w:szCs w:val="22"/>
        </w:rPr>
        <w:t xml:space="preserve">functions </w:t>
      </w:r>
      <w:r w:rsidRPr="002C79FE">
        <w:rPr>
          <w:kern w:val="22"/>
          <w:sz w:val="22"/>
          <w:szCs w:val="22"/>
        </w:rPr>
        <w:t>carried out under the functional review</w:t>
      </w:r>
      <w:r w:rsidR="00CB6AF8" w:rsidRPr="002C79FE">
        <w:rPr>
          <w:kern w:val="22"/>
          <w:sz w:val="22"/>
          <w:szCs w:val="22"/>
        </w:rPr>
        <w:t xml:space="preserve"> </w:t>
      </w:r>
      <w:r w:rsidR="007A1E08" w:rsidRPr="002C79FE">
        <w:rPr>
          <w:kern w:val="22"/>
          <w:sz w:val="22"/>
          <w:szCs w:val="22"/>
        </w:rPr>
        <w:t xml:space="preserve">and </w:t>
      </w:r>
      <w:r w:rsidR="00CB6AF8" w:rsidRPr="002C79FE">
        <w:rPr>
          <w:kern w:val="22"/>
          <w:sz w:val="22"/>
          <w:szCs w:val="22"/>
        </w:rPr>
        <w:t>assessed in accordance with the United Nations scale of assessments.</w:t>
      </w:r>
      <w:r w:rsidRPr="002C79FE">
        <w:rPr>
          <w:kern w:val="22"/>
          <w:sz w:val="22"/>
          <w:szCs w:val="22"/>
        </w:rPr>
        <w:t xml:space="preserve"> This ratio envisages an increase in the proportion attributed to the Nagoya Protocol </w:t>
      </w:r>
      <w:r w:rsidR="0000754B" w:rsidRPr="002C79FE">
        <w:rPr>
          <w:kern w:val="22"/>
          <w:sz w:val="22"/>
          <w:szCs w:val="22"/>
        </w:rPr>
        <w:t xml:space="preserve">(from 11% to 13%) </w:t>
      </w:r>
      <w:r w:rsidRPr="002C79FE">
        <w:rPr>
          <w:kern w:val="22"/>
          <w:sz w:val="22"/>
          <w:szCs w:val="22"/>
        </w:rPr>
        <w:t xml:space="preserve">in line with the increase in the number of Parties to the Protocol </w:t>
      </w:r>
      <w:r w:rsidR="545B0FC3" w:rsidRPr="002C79FE">
        <w:rPr>
          <w:kern w:val="22"/>
          <w:sz w:val="22"/>
          <w:szCs w:val="22"/>
        </w:rPr>
        <w:t>to 13</w:t>
      </w:r>
      <w:r w:rsidR="000D3BE4" w:rsidRPr="002C79FE">
        <w:rPr>
          <w:kern w:val="22"/>
          <w:sz w:val="22"/>
          <w:szCs w:val="22"/>
        </w:rPr>
        <w:t>8</w:t>
      </w:r>
      <w:r w:rsidRPr="002C79FE">
        <w:rPr>
          <w:kern w:val="22"/>
          <w:sz w:val="22"/>
          <w:szCs w:val="22"/>
        </w:rPr>
        <w:t xml:space="preserve"> in </w:t>
      </w:r>
      <w:r w:rsidR="545B0FC3" w:rsidRPr="002C79FE">
        <w:rPr>
          <w:kern w:val="22"/>
          <w:sz w:val="22"/>
          <w:szCs w:val="22"/>
        </w:rPr>
        <w:t>2022</w:t>
      </w:r>
      <w:r w:rsidRPr="002C79FE">
        <w:rPr>
          <w:kern w:val="22"/>
          <w:sz w:val="22"/>
          <w:szCs w:val="22"/>
        </w:rPr>
        <w:t>.</w:t>
      </w:r>
    </w:p>
    <w:p w14:paraId="710ADC2B" w14:textId="44584619" w:rsidR="001817DB" w:rsidRPr="007B561F"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7B561F">
        <w:rPr>
          <w:sz w:val="22"/>
          <w:szCs w:val="22"/>
        </w:rPr>
        <w:t>Tables 3 provide</w:t>
      </w:r>
      <w:r w:rsidR="00DE2A3A" w:rsidRPr="007B561F">
        <w:rPr>
          <w:sz w:val="22"/>
          <w:szCs w:val="22"/>
        </w:rPr>
        <w:t>s</w:t>
      </w:r>
      <w:r w:rsidRPr="007B561F">
        <w:rPr>
          <w:sz w:val="22"/>
          <w:szCs w:val="22"/>
        </w:rPr>
        <w:t xml:space="preserve"> an overview of the financial resources by components.</w:t>
      </w:r>
      <w:r w:rsidR="00C565C8" w:rsidRPr="007B561F">
        <w:rPr>
          <w:sz w:val="22"/>
          <w:szCs w:val="22"/>
        </w:rPr>
        <w:t xml:space="preserve"> </w:t>
      </w:r>
    </w:p>
    <w:p w14:paraId="1E23CFAB" w14:textId="1010280C" w:rsidR="001817DB" w:rsidRPr="002C79FE" w:rsidRDefault="0BA6AE7B"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The Secretariat, </w:t>
      </w:r>
      <w:r w:rsidRPr="002C79FE">
        <w:rPr>
          <w:kern w:val="22"/>
          <w:sz w:val="22"/>
          <w:szCs w:val="22"/>
        </w:rPr>
        <w:t xml:space="preserve">in line with the United Nations Secretariat financial regulations and rules, applies a 13 per cent programme support cost on core and voluntary extrabudgetary funding, to cover </w:t>
      </w:r>
      <w:r w:rsidR="0D2B6867" w:rsidRPr="002C79FE">
        <w:rPr>
          <w:kern w:val="22"/>
          <w:sz w:val="22"/>
          <w:szCs w:val="22"/>
        </w:rPr>
        <w:t xml:space="preserve">incremental </w:t>
      </w:r>
      <w:r w:rsidRPr="002C79FE">
        <w:rPr>
          <w:kern w:val="22"/>
          <w:sz w:val="22"/>
          <w:szCs w:val="22"/>
        </w:rPr>
        <w:t>costs associated with providing administrative backstopping support for the Secretariat, of which one</w:t>
      </w:r>
      <w:r w:rsidR="65C13A04" w:rsidRPr="002C79FE">
        <w:rPr>
          <w:kern w:val="22"/>
          <w:sz w:val="22"/>
          <w:szCs w:val="22"/>
        </w:rPr>
        <w:t>-third (</w:t>
      </w:r>
      <w:r w:rsidRPr="002C79FE">
        <w:rPr>
          <w:kern w:val="22"/>
          <w:sz w:val="22"/>
          <w:szCs w:val="22"/>
        </w:rPr>
        <w:t>1/3</w:t>
      </w:r>
      <w:r w:rsidR="65C13A04" w:rsidRPr="002C79FE">
        <w:rPr>
          <w:kern w:val="22"/>
          <w:sz w:val="22"/>
          <w:szCs w:val="22"/>
        </w:rPr>
        <w:t>)</w:t>
      </w:r>
      <w:r w:rsidRPr="002C79FE">
        <w:rPr>
          <w:kern w:val="22"/>
          <w:sz w:val="22"/>
          <w:szCs w:val="22"/>
        </w:rPr>
        <w:t xml:space="preserve"> is charged by UNEP for its services in accordance with an agreed cost-sharing framework. The balance (2/3) is used to cover the costs of the Secretariat’s own support component provided by the Administration, Finance and Conference Services Division, described below under Section </w:t>
      </w:r>
      <w:r w:rsidR="648CC229" w:rsidRPr="002C79FE">
        <w:rPr>
          <w:kern w:val="22"/>
          <w:sz w:val="22"/>
          <w:szCs w:val="22"/>
        </w:rPr>
        <w:t>E</w:t>
      </w:r>
      <w:r w:rsidRPr="002C79FE">
        <w:rPr>
          <w:kern w:val="22"/>
          <w:sz w:val="22"/>
          <w:szCs w:val="22"/>
        </w:rPr>
        <w:t xml:space="preserve"> on Administrative Support</w:t>
      </w:r>
      <w:r w:rsidRPr="002C79FE">
        <w:rPr>
          <w:sz w:val="22"/>
          <w:szCs w:val="22"/>
        </w:rPr>
        <w:t>.</w:t>
      </w:r>
    </w:p>
    <w:p w14:paraId="714C9A22" w14:textId="35E3F610" w:rsidR="00154813" w:rsidRPr="002C79FE"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Table 4 provides an overview of the staffing resources requested under each scenario by level compared with the authorized staffing table for the biennium 20</w:t>
      </w:r>
      <w:r w:rsidR="7FDCE763" w:rsidRPr="002C79FE">
        <w:rPr>
          <w:sz w:val="22"/>
          <w:szCs w:val="22"/>
        </w:rPr>
        <w:t>1</w:t>
      </w:r>
      <w:r w:rsidR="7EDB9B19" w:rsidRPr="002C79FE">
        <w:rPr>
          <w:sz w:val="22"/>
          <w:szCs w:val="22"/>
        </w:rPr>
        <w:t>9</w:t>
      </w:r>
      <w:r w:rsidRPr="002C79FE">
        <w:rPr>
          <w:sz w:val="22"/>
          <w:szCs w:val="22"/>
        </w:rPr>
        <w:t>-20</w:t>
      </w:r>
      <w:r w:rsidR="7EDB9B19" w:rsidRPr="002C79FE">
        <w:rPr>
          <w:sz w:val="22"/>
          <w:szCs w:val="22"/>
        </w:rPr>
        <w:t>20</w:t>
      </w:r>
      <w:r w:rsidR="7FDCE763" w:rsidRPr="002C79FE">
        <w:rPr>
          <w:sz w:val="22"/>
          <w:szCs w:val="22"/>
        </w:rPr>
        <w:t xml:space="preserve"> and the biennium 2021-</w:t>
      </w:r>
      <w:r w:rsidR="00812046" w:rsidRPr="002C79FE">
        <w:rPr>
          <w:sz w:val="22"/>
          <w:szCs w:val="22"/>
        </w:rPr>
        <w:t>20</w:t>
      </w:r>
      <w:r w:rsidR="7FDCE763" w:rsidRPr="002C79FE">
        <w:rPr>
          <w:sz w:val="22"/>
          <w:szCs w:val="22"/>
        </w:rPr>
        <w:t>22</w:t>
      </w:r>
      <w:r w:rsidRPr="002C79FE">
        <w:rPr>
          <w:sz w:val="22"/>
          <w:szCs w:val="22"/>
        </w:rPr>
        <w:t>, as amended and reported in the report of the Executive Secretary on</w:t>
      </w:r>
      <w:r w:rsidR="2AB8E0EB" w:rsidRPr="002C79FE">
        <w:rPr>
          <w:sz w:val="22"/>
          <w:szCs w:val="22"/>
        </w:rPr>
        <w:t xml:space="preserve"> the income and budget performance for the Convention on Biological Diversity, the Cartagena Protocol on Biosafety and the Nagoya Protocol on Access and Benefit-sharing for the biennium 2019-2020 and 2021 (CBD/COP/15/</w:t>
      </w:r>
      <w:r w:rsidR="00995716" w:rsidRPr="002C79FE">
        <w:rPr>
          <w:sz w:val="22"/>
          <w:szCs w:val="22"/>
        </w:rPr>
        <w:t>6</w:t>
      </w:r>
      <w:r w:rsidR="2AB8E0EB" w:rsidRPr="002C79FE">
        <w:rPr>
          <w:sz w:val="22"/>
          <w:szCs w:val="22"/>
        </w:rPr>
        <w:t>).</w:t>
      </w:r>
    </w:p>
    <w:bookmarkEnd w:id="3"/>
    <w:p w14:paraId="3109A96C" w14:textId="5EE2847F" w:rsidR="00BD7BD1" w:rsidRPr="002C79FE" w:rsidRDefault="6B70095C"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The </w:t>
      </w:r>
      <w:r w:rsidRPr="002C79FE">
        <w:rPr>
          <w:snapToGrid w:val="0"/>
          <w:kern w:val="22"/>
          <w:sz w:val="22"/>
          <w:szCs w:val="22"/>
        </w:rPr>
        <w:t>distribution</w:t>
      </w:r>
      <w:r w:rsidRPr="002C79FE">
        <w:rPr>
          <w:sz w:val="22"/>
          <w:szCs w:val="22"/>
        </w:rPr>
        <w:t xml:space="preserve"> of resources is reflected in table</w:t>
      </w:r>
      <w:r w:rsidR="00DE2A3A" w:rsidRPr="002C79FE">
        <w:rPr>
          <w:sz w:val="22"/>
          <w:szCs w:val="22"/>
        </w:rPr>
        <w:t xml:space="preserve"> </w:t>
      </w:r>
      <w:r w:rsidRPr="002C79FE">
        <w:rPr>
          <w:sz w:val="22"/>
          <w:szCs w:val="22"/>
        </w:rPr>
        <w:t>5.</w:t>
      </w:r>
    </w:p>
    <w:p w14:paraId="1A7E6AD0" w14:textId="6E0662F4" w:rsidR="00BD7BD1" w:rsidRPr="00303AFE" w:rsidRDefault="00BD7BD1" w:rsidP="00303AFE">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heme="majorBidi" w:eastAsia="Calibri" w:hAnsiTheme="majorBidi" w:cstheme="majorBidi"/>
          <w:b/>
          <w:bCs/>
          <w:spacing w:val="4"/>
          <w:w w:val="103"/>
          <w:kern w:val="14"/>
          <w:sz w:val="22"/>
          <w:szCs w:val="22"/>
          <w:lang w:val="en-US"/>
        </w:rPr>
      </w:pPr>
      <w:r w:rsidRPr="00303AFE">
        <w:rPr>
          <w:rFonts w:asciiTheme="majorBidi" w:eastAsia="Calibri" w:hAnsiTheme="majorBidi" w:cstheme="majorBidi"/>
          <w:b/>
          <w:bCs/>
          <w:spacing w:val="4"/>
          <w:w w:val="103"/>
          <w:kern w:val="14"/>
          <w:sz w:val="22"/>
          <w:szCs w:val="22"/>
          <w:lang w:val="en-US"/>
        </w:rPr>
        <w:t>Table 3</w:t>
      </w:r>
      <w:r w:rsidR="00CB6AD3" w:rsidRPr="00303AFE">
        <w:rPr>
          <w:rFonts w:asciiTheme="majorBidi" w:eastAsia="Calibri" w:hAnsiTheme="majorBidi" w:cstheme="majorBidi"/>
          <w:b/>
          <w:bCs/>
          <w:spacing w:val="4"/>
          <w:w w:val="103"/>
          <w:kern w:val="14"/>
          <w:sz w:val="22"/>
          <w:szCs w:val="22"/>
          <w:lang w:val="en-US"/>
        </w:rPr>
        <w:t xml:space="preserve">.  </w:t>
      </w:r>
      <w:r w:rsidRPr="00303AFE">
        <w:rPr>
          <w:rFonts w:asciiTheme="majorBidi" w:eastAsia="Calibri" w:hAnsiTheme="majorBidi" w:cstheme="majorBidi"/>
          <w:b/>
          <w:bCs/>
          <w:spacing w:val="4"/>
          <w:w w:val="103"/>
          <w:kern w:val="14"/>
          <w:sz w:val="22"/>
          <w:szCs w:val="22"/>
          <w:lang w:val="en-US"/>
        </w:rPr>
        <w:t>Financial resources by component</w:t>
      </w:r>
    </w:p>
    <w:tbl>
      <w:tblPr>
        <w:tblW w:w="10245" w:type="dxa"/>
        <w:tblLook w:val="04A0" w:firstRow="1" w:lastRow="0" w:firstColumn="1" w:lastColumn="0" w:noHBand="0" w:noVBand="1"/>
      </w:tblPr>
      <w:tblGrid>
        <w:gridCol w:w="2410"/>
        <w:gridCol w:w="1418"/>
        <w:gridCol w:w="1677"/>
        <w:gridCol w:w="222"/>
        <w:gridCol w:w="1673"/>
        <w:gridCol w:w="1843"/>
        <w:gridCol w:w="372"/>
        <w:gridCol w:w="671"/>
      </w:tblGrid>
      <w:tr w:rsidR="00007B93" w:rsidRPr="00007B93" w14:paraId="6FD40155" w14:textId="6D3C9F2F" w:rsidTr="00E468B5">
        <w:trPr>
          <w:trHeight w:val="320"/>
        </w:trPr>
        <w:tc>
          <w:tcPr>
            <w:tcW w:w="2410" w:type="dxa"/>
            <w:tcBorders>
              <w:top w:val="nil"/>
              <w:left w:val="nil"/>
              <w:bottom w:val="nil"/>
              <w:right w:val="nil"/>
            </w:tcBorders>
            <w:shd w:val="clear" w:color="auto" w:fill="auto"/>
            <w:noWrap/>
            <w:vAlign w:val="bottom"/>
            <w:hideMark/>
          </w:tcPr>
          <w:p w14:paraId="1CF7D5EA" w14:textId="71C8D52E" w:rsidR="004D245E" w:rsidRPr="00007B93" w:rsidRDefault="004D245E" w:rsidP="00670BD8">
            <w:pPr>
              <w:keepNext/>
              <w:keepLines/>
              <w:rPr>
                <w:rFonts w:asciiTheme="majorHAnsi" w:hAnsiTheme="majorHAnsi" w:cstheme="majorHAnsi"/>
                <w:sz w:val="18"/>
                <w:szCs w:val="18"/>
                <w:lang w:val="en-US" w:eastAsia="zh-CN"/>
              </w:rPr>
            </w:pPr>
          </w:p>
        </w:tc>
        <w:tc>
          <w:tcPr>
            <w:tcW w:w="1418" w:type="dxa"/>
            <w:tcBorders>
              <w:top w:val="nil"/>
              <w:left w:val="nil"/>
              <w:bottom w:val="nil"/>
              <w:right w:val="nil"/>
            </w:tcBorders>
            <w:shd w:val="clear" w:color="auto" w:fill="auto"/>
            <w:noWrap/>
            <w:vAlign w:val="bottom"/>
            <w:hideMark/>
          </w:tcPr>
          <w:p w14:paraId="6AD63032" w14:textId="40A7367A" w:rsidR="004D245E" w:rsidRPr="00007B93" w:rsidRDefault="004D245E" w:rsidP="00670BD8">
            <w:pPr>
              <w:keepNext/>
              <w:keepLines/>
              <w:rPr>
                <w:rFonts w:asciiTheme="majorHAnsi" w:hAnsiTheme="majorHAnsi" w:cstheme="majorHAnsi"/>
                <w:sz w:val="18"/>
                <w:szCs w:val="18"/>
                <w:lang w:val="en-US" w:eastAsia="zh-CN"/>
              </w:rPr>
            </w:pPr>
          </w:p>
        </w:tc>
        <w:tc>
          <w:tcPr>
            <w:tcW w:w="1677" w:type="dxa"/>
            <w:tcBorders>
              <w:top w:val="nil"/>
              <w:left w:val="nil"/>
              <w:bottom w:val="nil"/>
              <w:right w:val="nil"/>
            </w:tcBorders>
            <w:shd w:val="clear" w:color="auto" w:fill="auto"/>
            <w:noWrap/>
            <w:vAlign w:val="bottom"/>
            <w:hideMark/>
          </w:tcPr>
          <w:p w14:paraId="3603E53A" w14:textId="69E1CE65" w:rsidR="004D245E" w:rsidRPr="00007B93" w:rsidRDefault="004D245E" w:rsidP="00670BD8">
            <w:pPr>
              <w:keepNext/>
              <w:keepLines/>
              <w:rPr>
                <w:rFonts w:asciiTheme="majorHAnsi" w:hAnsiTheme="majorHAnsi" w:cstheme="majorHAnsi"/>
                <w:sz w:val="18"/>
                <w:szCs w:val="18"/>
                <w:lang w:val="en-US" w:eastAsia="zh-CN"/>
              </w:rPr>
            </w:pPr>
          </w:p>
        </w:tc>
        <w:tc>
          <w:tcPr>
            <w:tcW w:w="224" w:type="dxa"/>
            <w:tcBorders>
              <w:top w:val="single" w:sz="8" w:space="0" w:color="auto"/>
              <w:left w:val="nil"/>
              <w:bottom w:val="single" w:sz="8" w:space="0" w:color="auto"/>
              <w:right w:val="nil"/>
            </w:tcBorders>
          </w:tcPr>
          <w:p w14:paraId="4E7DADAC" w14:textId="16B7DDFF" w:rsidR="004D245E" w:rsidRPr="00007B93" w:rsidRDefault="004D245E" w:rsidP="00670BD8">
            <w:pPr>
              <w:keepNext/>
              <w:keepLines/>
              <w:jc w:val="center"/>
              <w:rPr>
                <w:rFonts w:asciiTheme="majorHAnsi" w:hAnsiTheme="majorHAnsi" w:cstheme="majorHAnsi"/>
                <w:b/>
                <w:bCs/>
                <w:color w:val="000000"/>
                <w:sz w:val="18"/>
                <w:szCs w:val="18"/>
                <w:lang w:val="en-US" w:eastAsia="zh-CN"/>
              </w:rPr>
            </w:pPr>
          </w:p>
        </w:tc>
        <w:tc>
          <w:tcPr>
            <w:tcW w:w="3473" w:type="dxa"/>
            <w:gridSpan w:val="2"/>
            <w:tcBorders>
              <w:top w:val="single" w:sz="8" w:space="0" w:color="auto"/>
              <w:left w:val="nil"/>
              <w:bottom w:val="single" w:sz="8" w:space="0" w:color="auto"/>
              <w:right w:val="nil"/>
            </w:tcBorders>
            <w:shd w:val="clear" w:color="auto" w:fill="auto"/>
            <w:noWrap/>
            <w:vAlign w:val="center"/>
            <w:hideMark/>
          </w:tcPr>
          <w:p w14:paraId="467C83E3" w14:textId="06248AEE" w:rsidR="004D245E" w:rsidRPr="00007B93" w:rsidRDefault="004D245E">
            <w:pPr>
              <w:keepNext/>
              <w:keepLines/>
              <w:jc w:val="center"/>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2023-2024</w:t>
            </w:r>
          </w:p>
        </w:tc>
        <w:tc>
          <w:tcPr>
            <w:tcW w:w="1043" w:type="dxa"/>
            <w:gridSpan w:val="2"/>
            <w:tcBorders>
              <w:top w:val="nil"/>
              <w:left w:val="nil"/>
              <w:bottom w:val="nil"/>
              <w:right w:val="nil"/>
            </w:tcBorders>
            <w:shd w:val="clear" w:color="auto" w:fill="auto"/>
            <w:noWrap/>
            <w:vAlign w:val="bottom"/>
            <w:hideMark/>
          </w:tcPr>
          <w:p w14:paraId="31DC8497" w14:textId="42F28748" w:rsidR="004D245E" w:rsidRPr="00007B93" w:rsidRDefault="004D245E" w:rsidP="00670BD8">
            <w:pPr>
              <w:keepNext/>
              <w:keepLines/>
              <w:jc w:val="center"/>
              <w:rPr>
                <w:rFonts w:asciiTheme="majorHAnsi" w:hAnsiTheme="majorHAnsi" w:cstheme="majorHAnsi"/>
                <w:b/>
                <w:bCs/>
                <w:color w:val="000000"/>
                <w:sz w:val="18"/>
                <w:szCs w:val="18"/>
                <w:lang w:val="en-US" w:eastAsia="zh-CN"/>
              </w:rPr>
            </w:pPr>
          </w:p>
        </w:tc>
      </w:tr>
      <w:tr w:rsidR="00D31553" w:rsidRPr="00007B93" w14:paraId="71FA3AC9" w14:textId="5DDC9B67" w:rsidTr="00E468B5">
        <w:trPr>
          <w:gridAfter w:val="1"/>
          <w:wAfter w:w="671" w:type="dxa"/>
          <w:trHeight w:val="310"/>
        </w:trPr>
        <w:tc>
          <w:tcPr>
            <w:tcW w:w="2410" w:type="dxa"/>
            <w:tcBorders>
              <w:top w:val="nil"/>
              <w:left w:val="nil"/>
              <w:bottom w:val="nil"/>
              <w:right w:val="nil"/>
            </w:tcBorders>
            <w:shd w:val="clear" w:color="auto" w:fill="auto"/>
            <w:noWrap/>
            <w:vAlign w:val="bottom"/>
            <w:hideMark/>
          </w:tcPr>
          <w:p w14:paraId="29D59ED0" w14:textId="49B3B999" w:rsidR="003F6396" w:rsidRPr="00007B93" w:rsidRDefault="003F6396" w:rsidP="00670BD8">
            <w:pPr>
              <w:keepNext/>
              <w:keepLines/>
              <w:rPr>
                <w:rFonts w:asciiTheme="majorHAnsi" w:hAnsiTheme="majorHAnsi" w:cstheme="majorHAnsi"/>
                <w:sz w:val="18"/>
                <w:szCs w:val="18"/>
                <w:lang w:val="en-US" w:eastAsia="zh-CN"/>
              </w:rPr>
            </w:pPr>
          </w:p>
        </w:tc>
        <w:tc>
          <w:tcPr>
            <w:tcW w:w="1418" w:type="dxa"/>
            <w:tcBorders>
              <w:top w:val="nil"/>
              <w:left w:val="nil"/>
              <w:bottom w:val="nil"/>
              <w:right w:val="nil"/>
            </w:tcBorders>
            <w:shd w:val="clear" w:color="auto" w:fill="auto"/>
            <w:noWrap/>
            <w:vAlign w:val="center"/>
            <w:hideMark/>
          </w:tcPr>
          <w:p w14:paraId="033A5F91" w14:textId="595DA3AB" w:rsidR="003F6396" w:rsidRPr="00007B93" w:rsidRDefault="003F6396" w:rsidP="00E468B5">
            <w:pPr>
              <w:keepNext/>
              <w:keepLines/>
              <w:jc w:val="right"/>
              <w:rPr>
                <w:rFonts w:asciiTheme="majorHAnsi" w:hAnsiTheme="majorHAnsi" w:cstheme="majorHAnsi"/>
                <w:i/>
                <w:iCs/>
                <w:color w:val="000000"/>
                <w:sz w:val="18"/>
                <w:szCs w:val="18"/>
                <w:lang w:val="en-US" w:eastAsia="zh-CN"/>
              </w:rPr>
            </w:pPr>
            <w:r w:rsidRPr="00007B93">
              <w:rPr>
                <w:rFonts w:asciiTheme="majorHAnsi" w:hAnsiTheme="majorHAnsi" w:cstheme="majorHAnsi"/>
                <w:i/>
                <w:iCs/>
                <w:color w:val="000000"/>
                <w:sz w:val="18"/>
                <w:szCs w:val="18"/>
                <w:lang w:val="en-US" w:eastAsia="zh-CN"/>
              </w:rPr>
              <w:t>2019-2020</w:t>
            </w:r>
          </w:p>
        </w:tc>
        <w:tc>
          <w:tcPr>
            <w:tcW w:w="1677" w:type="dxa"/>
            <w:tcBorders>
              <w:top w:val="nil"/>
              <w:left w:val="nil"/>
              <w:bottom w:val="nil"/>
              <w:right w:val="nil"/>
            </w:tcBorders>
            <w:shd w:val="clear" w:color="auto" w:fill="auto"/>
            <w:noWrap/>
            <w:vAlign w:val="center"/>
            <w:hideMark/>
          </w:tcPr>
          <w:p w14:paraId="7170F485" w14:textId="16626607" w:rsidR="003F6396" w:rsidRPr="00007B93" w:rsidRDefault="003F6396" w:rsidP="00E468B5">
            <w:pPr>
              <w:keepNext/>
              <w:keepLines/>
              <w:ind w:left="-1098" w:right="33"/>
              <w:jc w:val="right"/>
              <w:rPr>
                <w:rFonts w:asciiTheme="majorHAnsi" w:hAnsiTheme="majorHAnsi" w:cstheme="majorHAnsi"/>
                <w:i/>
                <w:iCs/>
                <w:color w:val="000000"/>
                <w:sz w:val="18"/>
                <w:szCs w:val="18"/>
                <w:lang w:val="en-US" w:eastAsia="zh-CN"/>
              </w:rPr>
            </w:pPr>
            <w:r w:rsidRPr="00007B93">
              <w:rPr>
                <w:rFonts w:asciiTheme="majorHAnsi" w:hAnsiTheme="majorHAnsi" w:cstheme="majorHAnsi"/>
                <w:i/>
                <w:iCs/>
                <w:color w:val="000000"/>
                <w:sz w:val="18"/>
                <w:szCs w:val="18"/>
                <w:lang w:val="en-US" w:eastAsia="zh-CN"/>
              </w:rPr>
              <w:t>2021-2022</w:t>
            </w:r>
          </w:p>
        </w:tc>
        <w:tc>
          <w:tcPr>
            <w:tcW w:w="224" w:type="dxa"/>
            <w:tcBorders>
              <w:top w:val="nil"/>
              <w:left w:val="nil"/>
              <w:bottom w:val="nil"/>
              <w:right w:val="nil"/>
            </w:tcBorders>
          </w:tcPr>
          <w:p w14:paraId="15619107" w14:textId="57F0C5ED"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B056394" w14:textId="54C253CC" w:rsidR="003F6396" w:rsidRPr="00007B93" w:rsidRDefault="003F6396" w:rsidP="00E468B5">
            <w:pPr>
              <w:keepNext/>
              <w:keepLines/>
              <w:jc w:val="right"/>
              <w:rPr>
                <w:rFonts w:asciiTheme="majorHAnsi" w:hAnsiTheme="majorHAnsi" w:cstheme="majorHAnsi"/>
                <w:i/>
                <w:iCs/>
                <w:color w:val="000000"/>
                <w:sz w:val="18"/>
                <w:szCs w:val="18"/>
                <w:lang w:val="en-US" w:eastAsia="zh-CN"/>
              </w:rPr>
            </w:pPr>
            <w:r w:rsidRPr="00007B93">
              <w:rPr>
                <w:rFonts w:asciiTheme="majorHAnsi" w:hAnsiTheme="majorHAnsi" w:cstheme="majorHAnsi"/>
                <w:i/>
                <w:iCs/>
                <w:color w:val="000000"/>
                <w:sz w:val="18"/>
                <w:szCs w:val="18"/>
                <w:lang w:val="en-US" w:eastAsia="zh-CN"/>
              </w:rPr>
              <w:t>Zero Real Growth Scenario</w:t>
            </w:r>
            <w:r w:rsidR="00E74996" w:rsidRPr="00007B93">
              <w:rPr>
                <w:rFonts w:asciiTheme="majorHAnsi" w:hAnsiTheme="majorHAnsi" w:cstheme="majorHAnsi"/>
                <w:i/>
                <w:iCs/>
                <w:color w:val="000000"/>
                <w:sz w:val="18"/>
                <w:szCs w:val="18"/>
                <w:lang w:val="en-US" w:eastAsia="zh-CN"/>
              </w:rPr>
              <w:t xml:space="preserve"> (8%)</w:t>
            </w:r>
          </w:p>
        </w:tc>
        <w:tc>
          <w:tcPr>
            <w:tcW w:w="1843" w:type="dxa"/>
            <w:tcBorders>
              <w:top w:val="nil"/>
              <w:left w:val="nil"/>
              <w:bottom w:val="nil"/>
              <w:right w:val="nil"/>
            </w:tcBorders>
            <w:shd w:val="clear" w:color="auto" w:fill="auto"/>
            <w:noWrap/>
            <w:vAlign w:val="center"/>
            <w:hideMark/>
          </w:tcPr>
          <w:p w14:paraId="77A6B893" w14:textId="0193260E" w:rsidR="003F6396" w:rsidRPr="00007B93" w:rsidRDefault="003F6396" w:rsidP="00E468B5">
            <w:pPr>
              <w:keepNext/>
              <w:keepLines/>
              <w:jc w:val="right"/>
              <w:rPr>
                <w:rFonts w:asciiTheme="majorHAnsi" w:hAnsiTheme="majorHAnsi" w:cstheme="majorHAnsi"/>
                <w:i/>
                <w:iCs/>
                <w:color w:val="000000"/>
                <w:sz w:val="18"/>
                <w:szCs w:val="18"/>
                <w:lang w:val="en-US" w:eastAsia="zh-CN"/>
              </w:rPr>
            </w:pPr>
            <w:r w:rsidRPr="00007B93">
              <w:rPr>
                <w:rFonts w:asciiTheme="majorHAnsi" w:hAnsiTheme="majorHAnsi" w:cstheme="majorHAnsi"/>
                <w:i/>
                <w:iCs/>
                <w:color w:val="000000"/>
                <w:sz w:val="18"/>
                <w:szCs w:val="18"/>
                <w:lang w:val="en-US" w:eastAsia="zh-CN"/>
              </w:rPr>
              <w:t>Zero Nominal Growth Scenario</w:t>
            </w:r>
            <w:r w:rsidR="00E74996" w:rsidRPr="00007B93">
              <w:rPr>
                <w:rFonts w:asciiTheme="majorHAnsi" w:hAnsiTheme="majorHAnsi" w:cstheme="majorHAnsi"/>
                <w:i/>
                <w:iCs/>
                <w:color w:val="000000"/>
                <w:sz w:val="18"/>
                <w:szCs w:val="18"/>
                <w:lang w:val="en-US" w:eastAsia="zh-CN"/>
              </w:rPr>
              <w:t xml:space="preserve"> (0%)</w:t>
            </w:r>
          </w:p>
        </w:tc>
        <w:tc>
          <w:tcPr>
            <w:tcW w:w="372" w:type="dxa"/>
            <w:tcBorders>
              <w:top w:val="nil"/>
              <w:left w:val="nil"/>
              <w:bottom w:val="nil"/>
              <w:right w:val="nil"/>
            </w:tcBorders>
            <w:shd w:val="clear" w:color="auto" w:fill="auto"/>
            <w:noWrap/>
            <w:vAlign w:val="bottom"/>
            <w:hideMark/>
          </w:tcPr>
          <w:p w14:paraId="5203CB39" w14:textId="0527AB20"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r>
      <w:tr w:rsidR="00D31553" w:rsidRPr="00007B93" w14:paraId="23FB7265" w14:textId="4CDB5397" w:rsidTr="00E468B5">
        <w:trPr>
          <w:gridAfter w:val="1"/>
          <w:wAfter w:w="671" w:type="dxa"/>
          <w:trHeight w:val="78"/>
        </w:trPr>
        <w:tc>
          <w:tcPr>
            <w:tcW w:w="2410" w:type="dxa"/>
            <w:tcBorders>
              <w:top w:val="nil"/>
              <w:left w:val="nil"/>
              <w:bottom w:val="single" w:sz="8" w:space="0" w:color="auto"/>
              <w:right w:val="nil"/>
            </w:tcBorders>
            <w:shd w:val="clear" w:color="auto" w:fill="auto"/>
            <w:noWrap/>
            <w:vAlign w:val="center"/>
            <w:hideMark/>
          </w:tcPr>
          <w:p w14:paraId="47CBEA2F" w14:textId="5FFE0B67" w:rsidR="003F6396" w:rsidRPr="00007B93" w:rsidRDefault="003F6396" w:rsidP="00670BD8">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1418" w:type="dxa"/>
            <w:tcBorders>
              <w:top w:val="nil"/>
              <w:left w:val="nil"/>
              <w:bottom w:val="single" w:sz="8" w:space="0" w:color="auto"/>
              <w:right w:val="nil"/>
            </w:tcBorders>
            <w:shd w:val="clear" w:color="auto" w:fill="auto"/>
            <w:noWrap/>
            <w:vAlign w:val="center"/>
            <w:hideMark/>
          </w:tcPr>
          <w:p w14:paraId="74E3E483" w14:textId="4B35C1B7" w:rsidR="003F6396" w:rsidRPr="00007B93" w:rsidRDefault="003F6396" w:rsidP="00E468B5">
            <w:pPr>
              <w:keepNext/>
              <w:keepLines/>
              <w:jc w:val="right"/>
              <w:rPr>
                <w:rFonts w:asciiTheme="majorHAnsi" w:hAnsiTheme="majorHAnsi" w:cstheme="majorHAnsi"/>
                <w:i/>
                <w:iCs/>
                <w:color w:val="000000"/>
                <w:sz w:val="18"/>
                <w:szCs w:val="18"/>
                <w:lang w:val="en-US" w:eastAsia="zh-CN"/>
              </w:rPr>
            </w:pPr>
            <w:r w:rsidRPr="00007B93">
              <w:rPr>
                <w:rFonts w:asciiTheme="majorHAnsi" w:hAnsiTheme="majorHAnsi" w:cstheme="majorHAnsi"/>
                <w:i/>
                <w:iCs/>
                <w:color w:val="000000"/>
                <w:sz w:val="18"/>
                <w:szCs w:val="18"/>
                <w:lang w:val="en-US" w:eastAsia="zh-CN"/>
              </w:rPr>
              <w:t>COP 14/37</w:t>
            </w:r>
          </w:p>
        </w:tc>
        <w:tc>
          <w:tcPr>
            <w:tcW w:w="1677" w:type="dxa"/>
            <w:tcBorders>
              <w:top w:val="nil"/>
              <w:left w:val="nil"/>
              <w:bottom w:val="single" w:sz="8" w:space="0" w:color="auto"/>
              <w:right w:val="nil"/>
            </w:tcBorders>
            <w:shd w:val="clear" w:color="auto" w:fill="auto"/>
            <w:vAlign w:val="center"/>
            <w:hideMark/>
          </w:tcPr>
          <w:p w14:paraId="65C274D1" w14:textId="1D1F9249" w:rsidR="003F6396" w:rsidRPr="00007B93" w:rsidRDefault="003F6396" w:rsidP="00E468B5">
            <w:pPr>
              <w:keepNext/>
              <w:keepLines/>
              <w:ind w:left="-506" w:right="33"/>
              <w:jc w:val="right"/>
              <w:rPr>
                <w:rFonts w:asciiTheme="majorHAnsi" w:hAnsiTheme="majorHAnsi" w:cstheme="majorHAnsi"/>
                <w:i/>
                <w:iCs/>
                <w:color w:val="000000"/>
                <w:sz w:val="18"/>
                <w:szCs w:val="18"/>
                <w:lang w:val="en-US" w:eastAsia="zh-CN"/>
              </w:rPr>
            </w:pPr>
            <w:r w:rsidRPr="00007B93">
              <w:rPr>
                <w:rFonts w:asciiTheme="majorHAnsi" w:hAnsiTheme="majorHAnsi" w:cstheme="majorHAnsi"/>
                <w:i/>
                <w:iCs/>
                <w:color w:val="000000"/>
                <w:sz w:val="18"/>
                <w:szCs w:val="18"/>
                <w:lang w:val="en-US" w:eastAsia="zh-CN"/>
              </w:rPr>
              <w:t>EM-2/1 &amp; COP15/1</w:t>
            </w:r>
          </w:p>
        </w:tc>
        <w:tc>
          <w:tcPr>
            <w:tcW w:w="224" w:type="dxa"/>
            <w:tcBorders>
              <w:top w:val="nil"/>
              <w:left w:val="nil"/>
              <w:bottom w:val="single" w:sz="8" w:space="0" w:color="auto"/>
              <w:right w:val="nil"/>
            </w:tcBorders>
          </w:tcPr>
          <w:p w14:paraId="7008603F" w14:textId="5F3BC5E5"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center"/>
            <w:hideMark/>
          </w:tcPr>
          <w:p w14:paraId="0C61476D" w14:textId="1323D80F" w:rsidR="003F6396" w:rsidRPr="00007B93" w:rsidRDefault="003F6396" w:rsidP="00C565C8">
            <w:pPr>
              <w:keepNext/>
              <w:keepLines/>
              <w:jc w:val="both"/>
              <w:rPr>
                <w:rFonts w:asciiTheme="majorHAnsi" w:hAnsiTheme="majorHAnsi" w:cstheme="majorHAnsi"/>
                <w:i/>
                <w:iCs/>
                <w:color w:val="000000"/>
                <w:sz w:val="18"/>
                <w:szCs w:val="18"/>
                <w:lang w:val="en-US" w:eastAsia="zh-CN"/>
              </w:rPr>
            </w:pPr>
          </w:p>
        </w:tc>
        <w:tc>
          <w:tcPr>
            <w:tcW w:w="1843" w:type="dxa"/>
            <w:tcBorders>
              <w:top w:val="nil"/>
              <w:left w:val="nil"/>
              <w:bottom w:val="single" w:sz="8" w:space="0" w:color="auto"/>
              <w:right w:val="nil"/>
            </w:tcBorders>
            <w:shd w:val="clear" w:color="auto" w:fill="auto"/>
            <w:noWrap/>
            <w:vAlign w:val="center"/>
            <w:hideMark/>
          </w:tcPr>
          <w:p w14:paraId="48CE96C7" w14:textId="61246035" w:rsidR="003F6396" w:rsidRPr="00007B93" w:rsidRDefault="003F6396" w:rsidP="00C565C8">
            <w:pPr>
              <w:keepNext/>
              <w:keepLines/>
              <w:jc w:val="both"/>
              <w:rPr>
                <w:rFonts w:asciiTheme="majorHAnsi" w:hAnsiTheme="majorHAnsi" w:cstheme="majorHAnsi"/>
                <w:i/>
                <w:iCs/>
                <w:color w:val="000000"/>
                <w:sz w:val="18"/>
                <w:szCs w:val="18"/>
                <w:lang w:val="en-US" w:eastAsia="zh-CN"/>
              </w:rPr>
            </w:pPr>
          </w:p>
        </w:tc>
        <w:tc>
          <w:tcPr>
            <w:tcW w:w="372" w:type="dxa"/>
            <w:tcBorders>
              <w:top w:val="nil"/>
              <w:left w:val="nil"/>
              <w:bottom w:val="nil"/>
              <w:right w:val="nil"/>
            </w:tcBorders>
            <w:shd w:val="clear" w:color="auto" w:fill="auto"/>
            <w:noWrap/>
            <w:vAlign w:val="bottom"/>
            <w:hideMark/>
          </w:tcPr>
          <w:p w14:paraId="387B32AD" w14:textId="4B8BCA43" w:rsidR="003F6396" w:rsidRPr="00007B93" w:rsidRDefault="003F6396" w:rsidP="00670BD8">
            <w:pPr>
              <w:keepNext/>
              <w:keepLines/>
              <w:jc w:val="center"/>
              <w:rPr>
                <w:rFonts w:asciiTheme="majorHAnsi" w:hAnsiTheme="majorHAnsi" w:cstheme="majorHAnsi"/>
                <w:i/>
                <w:iCs/>
                <w:color w:val="000000"/>
                <w:sz w:val="18"/>
                <w:szCs w:val="18"/>
                <w:lang w:val="en-US" w:eastAsia="zh-CN"/>
              </w:rPr>
            </w:pPr>
          </w:p>
        </w:tc>
      </w:tr>
      <w:tr w:rsidR="00D31553" w:rsidRPr="00007B93" w14:paraId="08A9A8F9" w14:textId="2D0EDC62" w:rsidTr="00E468B5">
        <w:trPr>
          <w:gridAfter w:val="1"/>
          <w:wAfter w:w="671" w:type="dxa"/>
          <w:trHeight w:val="310"/>
        </w:trPr>
        <w:tc>
          <w:tcPr>
            <w:tcW w:w="2410" w:type="dxa"/>
            <w:tcBorders>
              <w:top w:val="nil"/>
              <w:left w:val="nil"/>
              <w:bottom w:val="nil"/>
              <w:right w:val="nil"/>
            </w:tcBorders>
            <w:shd w:val="clear" w:color="auto" w:fill="auto"/>
            <w:noWrap/>
            <w:vAlign w:val="center"/>
            <w:hideMark/>
          </w:tcPr>
          <w:p w14:paraId="515CE31B" w14:textId="6E5CA76B"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Staff costs</w:t>
            </w:r>
          </w:p>
        </w:tc>
        <w:tc>
          <w:tcPr>
            <w:tcW w:w="1418" w:type="dxa"/>
            <w:tcBorders>
              <w:top w:val="nil"/>
              <w:left w:val="nil"/>
              <w:bottom w:val="nil"/>
              <w:right w:val="nil"/>
            </w:tcBorders>
            <w:shd w:val="clear" w:color="auto" w:fill="auto"/>
            <w:noWrap/>
            <w:vAlign w:val="bottom"/>
            <w:hideMark/>
          </w:tcPr>
          <w:p w14:paraId="73815560" w14:textId="738F9ECA" w:rsidR="003F6396" w:rsidRPr="00007B93" w:rsidRDefault="003F6396" w:rsidP="00670BD8">
            <w:pPr>
              <w:keepNext/>
              <w:keepLines/>
              <w:rPr>
                <w:rFonts w:asciiTheme="majorHAnsi" w:hAnsiTheme="majorHAnsi" w:cstheme="majorHAnsi"/>
                <w:b/>
                <w:bCs/>
                <w:color w:val="000000"/>
                <w:sz w:val="18"/>
                <w:szCs w:val="18"/>
                <w:lang w:val="en-US" w:eastAsia="zh-CN"/>
              </w:rPr>
            </w:pPr>
          </w:p>
        </w:tc>
        <w:tc>
          <w:tcPr>
            <w:tcW w:w="1677" w:type="dxa"/>
            <w:tcBorders>
              <w:top w:val="nil"/>
              <w:left w:val="nil"/>
              <w:bottom w:val="nil"/>
              <w:right w:val="nil"/>
            </w:tcBorders>
            <w:shd w:val="clear" w:color="auto" w:fill="auto"/>
            <w:noWrap/>
            <w:vAlign w:val="bottom"/>
            <w:hideMark/>
          </w:tcPr>
          <w:p w14:paraId="43B54A85" w14:textId="67CBB360" w:rsidR="003F6396" w:rsidRPr="00007B93" w:rsidRDefault="003F6396" w:rsidP="00E468B5">
            <w:pPr>
              <w:keepNext/>
              <w:keepLines/>
              <w:ind w:left="-506" w:right="33"/>
              <w:rPr>
                <w:rFonts w:asciiTheme="majorHAnsi" w:hAnsiTheme="majorHAnsi" w:cstheme="majorHAnsi"/>
                <w:sz w:val="18"/>
                <w:szCs w:val="18"/>
                <w:lang w:val="en-US" w:eastAsia="zh-CN"/>
              </w:rPr>
            </w:pPr>
          </w:p>
        </w:tc>
        <w:tc>
          <w:tcPr>
            <w:tcW w:w="224" w:type="dxa"/>
            <w:tcBorders>
              <w:top w:val="nil"/>
              <w:left w:val="nil"/>
              <w:bottom w:val="nil"/>
              <w:right w:val="nil"/>
            </w:tcBorders>
          </w:tcPr>
          <w:p w14:paraId="1CF8B9E5" w14:textId="0CAD5DCB" w:rsidR="003F6396" w:rsidRPr="00007B93" w:rsidRDefault="003F6396" w:rsidP="00670BD8">
            <w:pPr>
              <w:keepNext/>
              <w:keepLines/>
              <w:rPr>
                <w:rFonts w:asciiTheme="majorHAnsi" w:hAnsiTheme="majorHAnsi" w:cstheme="majorHAnsi"/>
                <w:sz w:val="18"/>
                <w:szCs w:val="18"/>
                <w:lang w:val="en-US" w:eastAsia="zh-CN"/>
              </w:rPr>
            </w:pPr>
          </w:p>
        </w:tc>
        <w:tc>
          <w:tcPr>
            <w:tcW w:w="1630" w:type="dxa"/>
            <w:tcBorders>
              <w:top w:val="nil"/>
              <w:left w:val="nil"/>
              <w:bottom w:val="nil"/>
              <w:right w:val="nil"/>
            </w:tcBorders>
            <w:shd w:val="clear" w:color="auto" w:fill="auto"/>
            <w:noWrap/>
            <w:vAlign w:val="bottom"/>
            <w:hideMark/>
          </w:tcPr>
          <w:p w14:paraId="0D00370C" w14:textId="71F3E825" w:rsidR="003F6396" w:rsidRPr="00007B93" w:rsidRDefault="003F6396" w:rsidP="00670BD8">
            <w:pPr>
              <w:keepNext/>
              <w:keepLines/>
              <w:rPr>
                <w:rFonts w:asciiTheme="majorHAnsi" w:hAnsiTheme="majorHAnsi" w:cstheme="majorHAnsi"/>
                <w:sz w:val="18"/>
                <w:szCs w:val="18"/>
                <w:lang w:val="en-US" w:eastAsia="zh-CN"/>
              </w:rPr>
            </w:pPr>
          </w:p>
        </w:tc>
        <w:tc>
          <w:tcPr>
            <w:tcW w:w="1843" w:type="dxa"/>
            <w:tcBorders>
              <w:top w:val="nil"/>
              <w:left w:val="nil"/>
              <w:bottom w:val="nil"/>
              <w:right w:val="nil"/>
            </w:tcBorders>
            <w:shd w:val="clear" w:color="auto" w:fill="auto"/>
            <w:noWrap/>
            <w:vAlign w:val="bottom"/>
            <w:hideMark/>
          </w:tcPr>
          <w:p w14:paraId="7F8998F5" w14:textId="351DC482" w:rsidR="003F6396" w:rsidRPr="00007B93" w:rsidRDefault="003F6396" w:rsidP="00670BD8">
            <w:pPr>
              <w:keepNext/>
              <w:keepLines/>
              <w:rPr>
                <w:rFonts w:asciiTheme="majorHAnsi" w:hAnsiTheme="majorHAnsi" w:cstheme="majorHAnsi"/>
                <w:sz w:val="18"/>
                <w:szCs w:val="18"/>
                <w:lang w:val="en-US" w:eastAsia="zh-CN"/>
              </w:rPr>
            </w:pPr>
          </w:p>
        </w:tc>
        <w:tc>
          <w:tcPr>
            <w:tcW w:w="372" w:type="dxa"/>
            <w:tcBorders>
              <w:top w:val="nil"/>
              <w:left w:val="nil"/>
              <w:bottom w:val="nil"/>
              <w:right w:val="nil"/>
            </w:tcBorders>
            <w:shd w:val="clear" w:color="auto" w:fill="auto"/>
            <w:noWrap/>
            <w:vAlign w:val="bottom"/>
            <w:hideMark/>
          </w:tcPr>
          <w:p w14:paraId="5CBDFCD7" w14:textId="52088CD0" w:rsidR="003F6396" w:rsidRPr="00007B93" w:rsidRDefault="003F6396" w:rsidP="00670BD8">
            <w:pPr>
              <w:keepNext/>
              <w:keepLines/>
              <w:rPr>
                <w:rFonts w:asciiTheme="majorHAnsi" w:hAnsiTheme="majorHAnsi" w:cstheme="majorHAnsi"/>
                <w:sz w:val="18"/>
                <w:szCs w:val="18"/>
                <w:lang w:val="en-US" w:eastAsia="zh-CN"/>
              </w:rPr>
            </w:pPr>
          </w:p>
        </w:tc>
      </w:tr>
      <w:tr w:rsidR="00D31553" w:rsidRPr="0015149D" w14:paraId="4722C7DA" w14:textId="5B65104C"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82CA675" w14:textId="0557DB13"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xml:space="preserve">Staff </w:t>
            </w:r>
          </w:p>
        </w:tc>
        <w:tc>
          <w:tcPr>
            <w:tcW w:w="1418" w:type="dxa"/>
            <w:tcBorders>
              <w:top w:val="nil"/>
              <w:left w:val="nil"/>
              <w:bottom w:val="nil"/>
              <w:right w:val="nil"/>
            </w:tcBorders>
            <w:shd w:val="clear" w:color="auto" w:fill="auto"/>
            <w:noWrap/>
            <w:vAlign w:val="center"/>
            <w:hideMark/>
          </w:tcPr>
          <w:p w14:paraId="73FABE6D" w14:textId="6BC91670"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23,080.5</w:t>
            </w:r>
          </w:p>
        </w:tc>
        <w:tc>
          <w:tcPr>
            <w:tcW w:w="1677" w:type="dxa"/>
            <w:tcBorders>
              <w:top w:val="nil"/>
              <w:left w:val="nil"/>
              <w:bottom w:val="nil"/>
              <w:right w:val="nil"/>
            </w:tcBorders>
            <w:shd w:val="clear" w:color="auto" w:fill="auto"/>
            <w:noWrap/>
            <w:vAlign w:val="center"/>
            <w:hideMark/>
          </w:tcPr>
          <w:p w14:paraId="75685953" w14:textId="1C6EB7D5" w:rsidR="003F6396" w:rsidRPr="00007B93" w:rsidRDefault="003F6396" w:rsidP="00E468B5">
            <w:pPr>
              <w:keepNext/>
              <w:keepLines/>
              <w:ind w:left="-506" w:right="33"/>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24,156.8</w:t>
            </w:r>
          </w:p>
        </w:tc>
        <w:tc>
          <w:tcPr>
            <w:tcW w:w="224" w:type="dxa"/>
            <w:tcBorders>
              <w:top w:val="nil"/>
              <w:left w:val="nil"/>
              <w:bottom w:val="nil"/>
              <w:right w:val="nil"/>
            </w:tcBorders>
          </w:tcPr>
          <w:p w14:paraId="3F37BD90" w14:textId="311D3202"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8701341" w14:textId="33D959C1" w:rsidR="003F6396" w:rsidRPr="006C35AF" w:rsidRDefault="003F63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25,</w:t>
            </w:r>
            <w:r w:rsidR="0071402A">
              <w:rPr>
                <w:rFonts w:asciiTheme="majorHAnsi" w:hAnsiTheme="majorHAnsi" w:cstheme="majorHAnsi"/>
                <w:color w:val="000000"/>
                <w:sz w:val="18"/>
                <w:szCs w:val="18"/>
                <w:lang w:val="en-US" w:eastAsia="zh-CN"/>
              </w:rPr>
              <w:t>2</w:t>
            </w:r>
            <w:r w:rsidR="004B7AD4">
              <w:rPr>
                <w:rFonts w:asciiTheme="majorHAnsi" w:hAnsiTheme="majorHAnsi" w:cstheme="majorHAnsi"/>
                <w:color w:val="000000"/>
                <w:sz w:val="18"/>
                <w:szCs w:val="18"/>
                <w:lang w:val="en-US" w:eastAsia="zh-CN"/>
              </w:rPr>
              <w:t>90</w:t>
            </w:r>
            <w:r w:rsidRPr="00F50E4F">
              <w:rPr>
                <w:rFonts w:asciiTheme="majorHAnsi" w:hAnsiTheme="majorHAnsi" w:cstheme="majorHAnsi"/>
                <w:color w:val="000000"/>
                <w:sz w:val="18"/>
                <w:szCs w:val="18"/>
                <w:lang w:val="en-US" w:eastAsia="zh-CN"/>
              </w:rPr>
              <w:t>.</w:t>
            </w:r>
            <w:r w:rsidR="004B7AD4">
              <w:rPr>
                <w:rFonts w:asciiTheme="majorHAnsi" w:hAnsiTheme="majorHAnsi" w:cstheme="majorHAnsi"/>
                <w:color w:val="000000"/>
                <w:sz w:val="18"/>
                <w:szCs w:val="18"/>
                <w:lang w:val="en-US" w:eastAsia="zh-CN"/>
              </w:rPr>
              <w:t>7</w:t>
            </w:r>
          </w:p>
        </w:tc>
        <w:tc>
          <w:tcPr>
            <w:tcW w:w="1843" w:type="dxa"/>
            <w:tcBorders>
              <w:top w:val="nil"/>
              <w:left w:val="nil"/>
              <w:bottom w:val="nil"/>
              <w:right w:val="nil"/>
            </w:tcBorders>
            <w:shd w:val="clear" w:color="auto" w:fill="auto"/>
            <w:noWrap/>
            <w:vAlign w:val="center"/>
            <w:hideMark/>
          </w:tcPr>
          <w:p w14:paraId="29BA032F" w14:textId="4F0AEF6B" w:rsidR="003F6396" w:rsidRPr="006C35AF" w:rsidRDefault="003F63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22,</w:t>
            </w:r>
            <w:r w:rsidR="002050B7" w:rsidRPr="00F50E4F">
              <w:rPr>
                <w:rFonts w:asciiTheme="majorHAnsi" w:hAnsiTheme="majorHAnsi" w:cstheme="majorHAnsi"/>
                <w:color w:val="000000"/>
                <w:sz w:val="18"/>
                <w:szCs w:val="18"/>
                <w:lang w:val="en-US" w:eastAsia="zh-CN"/>
              </w:rPr>
              <w:t>6</w:t>
            </w:r>
            <w:r w:rsidR="005D663D">
              <w:rPr>
                <w:rFonts w:asciiTheme="majorHAnsi" w:hAnsiTheme="majorHAnsi" w:cstheme="majorHAnsi"/>
                <w:color w:val="000000"/>
                <w:sz w:val="18"/>
                <w:szCs w:val="18"/>
                <w:lang w:val="en-US" w:eastAsia="zh-CN"/>
              </w:rPr>
              <w:t>4</w:t>
            </w:r>
            <w:r w:rsidR="004B7AD4">
              <w:rPr>
                <w:rFonts w:asciiTheme="majorHAnsi" w:hAnsiTheme="majorHAnsi" w:cstheme="majorHAnsi"/>
                <w:color w:val="000000"/>
                <w:sz w:val="18"/>
                <w:szCs w:val="18"/>
                <w:lang w:val="en-US" w:eastAsia="zh-CN"/>
              </w:rPr>
              <w:t>5</w:t>
            </w:r>
            <w:r w:rsidR="00F32A8E" w:rsidRPr="00F50E4F">
              <w:rPr>
                <w:rFonts w:asciiTheme="majorHAnsi" w:hAnsiTheme="majorHAnsi" w:cstheme="majorHAnsi"/>
                <w:color w:val="000000"/>
                <w:sz w:val="18"/>
                <w:szCs w:val="18"/>
                <w:lang w:val="en-US" w:eastAsia="zh-CN"/>
              </w:rPr>
              <w:t>.</w:t>
            </w:r>
            <w:r w:rsidR="004B7AD4">
              <w:rPr>
                <w:rFonts w:asciiTheme="majorHAnsi" w:hAnsiTheme="majorHAnsi" w:cstheme="majorHAnsi"/>
                <w:color w:val="000000"/>
                <w:sz w:val="18"/>
                <w:szCs w:val="18"/>
                <w:lang w:val="en-US" w:eastAsia="zh-CN"/>
              </w:rPr>
              <w:t>1</w:t>
            </w:r>
          </w:p>
        </w:tc>
        <w:tc>
          <w:tcPr>
            <w:tcW w:w="372" w:type="dxa"/>
            <w:tcBorders>
              <w:top w:val="nil"/>
              <w:left w:val="nil"/>
              <w:bottom w:val="nil"/>
              <w:right w:val="nil"/>
            </w:tcBorders>
            <w:shd w:val="clear" w:color="auto" w:fill="auto"/>
            <w:noWrap/>
            <w:vAlign w:val="center"/>
            <w:hideMark/>
          </w:tcPr>
          <w:p w14:paraId="6018DCD1" w14:textId="5E396859" w:rsidR="003F6396" w:rsidRPr="0015149D" w:rsidRDefault="003F6396" w:rsidP="00670BD8">
            <w:pPr>
              <w:keepNext/>
              <w:keepLines/>
              <w:rPr>
                <w:rFonts w:asciiTheme="majorHAnsi" w:hAnsiTheme="majorHAnsi" w:cstheme="majorHAnsi"/>
                <w:color w:val="000000"/>
                <w:sz w:val="18"/>
                <w:szCs w:val="18"/>
                <w:lang w:val="en-US" w:eastAsia="zh-CN"/>
              </w:rPr>
            </w:pPr>
            <w:r w:rsidRPr="0015149D">
              <w:rPr>
                <w:rFonts w:asciiTheme="majorHAnsi" w:hAnsiTheme="majorHAnsi" w:cstheme="majorHAnsi"/>
                <w:color w:val="000000"/>
                <w:sz w:val="18"/>
                <w:szCs w:val="18"/>
                <w:lang w:val="en-US" w:eastAsia="zh-CN"/>
              </w:rPr>
              <w:t>a/</w:t>
            </w:r>
          </w:p>
        </w:tc>
      </w:tr>
      <w:tr w:rsidR="00D31553" w:rsidRPr="00007B93" w14:paraId="5736E31F" w14:textId="5527F172" w:rsidTr="00E468B5">
        <w:trPr>
          <w:gridAfter w:val="1"/>
          <w:wAfter w:w="671" w:type="dxa"/>
          <w:trHeight w:val="300"/>
        </w:trPr>
        <w:tc>
          <w:tcPr>
            <w:tcW w:w="2410" w:type="dxa"/>
            <w:tcBorders>
              <w:top w:val="nil"/>
              <w:left w:val="nil"/>
              <w:bottom w:val="nil"/>
              <w:right w:val="nil"/>
            </w:tcBorders>
            <w:shd w:val="clear" w:color="auto" w:fill="auto"/>
            <w:noWrap/>
            <w:vAlign w:val="center"/>
            <w:hideMark/>
          </w:tcPr>
          <w:p w14:paraId="7CDE70F9" w14:textId="5CB91436"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General temporary assistance</w:t>
            </w:r>
          </w:p>
        </w:tc>
        <w:tc>
          <w:tcPr>
            <w:tcW w:w="1418" w:type="dxa"/>
            <w:tcBorders>
              <w:top w:val="nil"/>
              <w:left w:val="nil"/>
              <w:bottom w:val="nil"/>
              <w:right w:val="nil"/>
            </w:tcBorders>
            <w:shd w:val="clear" w:color="auto" w:fill="auto"/>
            <w:noWrap/>
            <w:vAlign w:val="center"/>
            <w:hideMark/>
          </w:tcPr>
          <w:p w14:paraId="7CA0F305" w14:textId="3E3D1E9A"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200</w:t>
            </w:r>
            <w:r w:rsidR="000F1935">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4597FCAE" w14:textId="2DAD9EFE" w:rsidR="003F6396" w:rsidRPr="00007B93" w:rsidRDefault="003F6396" w:rsidP="00E468B5">
            <w:pPr>
              <w:keepNext/>
              <w:keepLines/>
              <w:ind w:left="-506" w:right="33"/>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200</w:t>
            </w:r>
            <w:r w:rsidR="000F1935">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72C56E68" w14:textId="0D859E42"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1B298BC3" w14:textId="75383D40"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200</w:t>
            </w:r>
            <w:r w:rsidR="000F1935">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67FD440F" w14:textId="5E836D29"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200</w:t>
            </w:r>
            <w:r w:rsidR="000F1935">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7A28E6E9" w14:textId="30876484"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76CE5A24" w14:textId="4F74ED9C" w:rsidTr="00E468B5">
        <w:trPr>
          <w:gridAfter w:val="1"/>
          <w:wAfter w:w="671" w:type="dxa"/>
          <w:trHeight w:val="300"/>
        </w:trPr>
        <w:tc>
          <w:tcPr>
            <w:tcW w:w="2410" w:type="dxa"/>
            <w:tcBorders>
              <w:top w:val="single" w:sz="8" w:space="0" w:color="auto"/>
              <w:left w:val="nil"/>
              <w:bottom w:val="single" w:sz="8" w:space="0" w:color="auto"/>
              <w:right w:val="nil"/>
            </w:tcBorders>
            <w:shd w:val="clear" w:color="auto" w:fill="auto"/>
            <w:noWrap/>
            <w:vAlign w:val="center"/>
            <w:hideMark/>
          </w:tcPr>
          <w:p w14:paraId="4DB4D495" w14:textId="51E8ACA0"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Subtotal</w:t>
            </w:r>
          </w:p>
        </w:tc>
        <w:tc>
          <w:tcPr>
            <w:tcW w:w="1418" w:type="dxa"/>
            <w:tcBorders>
              <w:top w:val="single" w:sz="8" w:space="0" w:color="auto"/>
              <w:left w:val="nil"/>
              <w:bottom w:val="single" w:sz="8" w:space="0" w:color="auto"/>
              <w:right w:val="nil"/>
            </w:tcBorders>
            <w:shd w:val="clear" w:color="auto" w:fill="auto"/>
            <w:noWrap/>
            <w:vAlign w:val="center"/>
            <w:hideMark/>
          </w:tcPr>
          <w:p w14:paraId="2D4C3365" w14:textId="66335B47" w:rsidR="003F6396" w:rsidRPr="00007B93" w:rsidRDefault="003F6396" w:rsidP="00F50E4F">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23,280.5</w:t>
            </w:r>
          </w:p>
        </w:tc>
        <w:tc>
          <w:tcPr>
            <w:tcW w:w="1677" w:type="dxa"/>
            <w:tcBorders>
              <w:top w:val="single" w:sz="8" w:space="0" w:color="auto"/>
              <w:left w:val="nil"/>
              <w:bottom w:val="single" w:sz="8" w:space="0" w:color="auto"/>
              <w:right w:val="nil"/>
            </w:tcBorders>
            <w:shd w:val="clear" w:color="auto" w:fill="auto"/>
            <w:noWrap/>
            <w:vAlign w:val="center"/>
            <w:hideMark/>
          </w:tcPr>
          <w:p w14:paraId="5F5C664F" w14:textId="5B4194DF" w:rsidR="003F6396" w:rsidRPr="00007B93" w:rsidRDefault="003F6396" w:rsidP="00E468B5">
            <w:pPr>
              <w:keepNext/>
              <w:keepLines/>
              <w:ind w:left="-506" w:right="33"/>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24,356.8</w:t>
            </w:r>
          </w:p>
        </w:tc>
        <w:tc>
          <w:tcPr>
            <w:tcW w:w="224" w:type="dxa"/>
            <w:tcBorders>
              <w:top w:val="single" w:sz="8" w:space="0" w:color="auto"/>
              <w:left w:val="nil"/>
              <w:bottom w:val="single" w:sz="8" w:space="0" w:color="auto"/>
              <w:right w:val="nil"/>
            </w:tcBorders>
          </w:tcPr>
          <w:p w14:paraId="76CDBC83" w14:textId="7F7CD3B9"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4DC5E94C" w14:textId="6507AAA4" w:rsidR="003F6396" w:rsidRPr="00007B93" w:rsidRDefault="003F6396"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25,4</w:t>
            </w:r>
            <w:r w:rsidR="00461CF6">
              <w:rPr>
                <w:rFonts w:asciiTheme="majorHAnsi" w:hAnsiTheme="majorHAnsi" w:cstheme="majorHAnsi"/>
                <w:b/>
                <w:bCs/>
                <w:color w:val="000000"/>
                <w:sz w:val="18"/>
                <w:szCs w:val="18"/>
                <w:lang w:val="en-US" w:eastAsia="zh-CN"/>
              </w:rPr>
              <w:t>90</w:t>
            </w:r>
            <w:r w:rsidRPr="00007B93">
              <w:rPr>
                <w:rFonts w:asciiTheme="majorHAnsi" w:hAnsiTheme="majorHAnsi" w:cstheme="majorHAnsi"/>
                <w:b/>
                <w:bCs/>
                <w:color w:val="000000"/>
                <w:sz w:val="18"/>
                <w:szCs w:val="18"/>
                <w:lang w:val="en-US" w:eastAsia="zh-CN"/>
              </w:rPr>
              <w:t>.</w:t>
            </w:r>
            <w:r w:rsidR="00461CF6">
              <w:rPr>
                <w:rFonts w:asciiTheme="majorHAnsi" w:hAnsiTheme="majorHAnsi" w:cstheme="majorHAnsi"/>
                <w:b/>
                <w:bCs/>
                <w:color w:val="000000"/>
                <w:sz w:val="18"/>
                <w:szCs w:val="18"/>
                <w:lang w:val="en-US" w:eastAsia="zh-CN"/>
              </w:rPr>
              <w:t>7</w:t>
            </w:r>
          </w:p>
        </w:tc>
        <w:tc>
          <w:tcPr>
            <w:tcW w:w="1843" w:type="dxa"/>
            <w:tcBorders>
              <w:top w:val="single" w:sz="8" w:space="0" w:color="auto"/>
              <w:left w:val="nil"/>
              <w:bottom w:val="single" w:sz="8" w:space="0" w:color="auto"/>
              <w:right w:val="nil"/>
            </w:tcBorders>
            <w:shd w:val="clear" w:color="auto" w:fill="auto"/>
            <w:noWrap/>
            <w:vAlign w:val="center"/>
            <w:hideMark/>
          </w:tcPr>
          <w:p w14:paraId="0FC22EB2" w14:textId="46AD4CBC" w:rsidR="003F6396" w:rsidRPr="00007B93" w:rsidRDefault="003F6396"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22,8</w:t>
            </w:r>
            <w:r w:rsidR="005D663D">
              <w:rPr>
                <w:rFonts w:asciiTheme="majorHAnsi" w:hAnsiTheme="majorHAnsi" w:cstheme="majorHAnsi"/>
                <w:b/>
                <w:bCs/>
                <w:color w:val="000000"/>
                <w:sz w:val="18"/>
                <w:szCs w:val="18"/>
                <w:lang w:val="en-US" w:eastAsia="zh-CN"/>
              </w:rPr>
              <w:t>4</w:t>
            </w:r>
            <w:r w:rsidR="00461CF6">
              <w:rPr>
                <w:rFonts w:asciiTheme="majorHAnsi" w:hAnsiTheme="majorHAnsi" w:cstheme="majorHAnsi"/>
                <w:b/>
                <w:bCs/>
                <w:color w:val="000000"/>
                <w:sz w:val="18"/>
                <w:szCs w:val="18"/>
                <w:lang w:val="en-US" w:eastAsia="zh-CN"/>
              </w:rPr>
              <w:t>5</w:t>
            </w:r>
            <w:r w:rsidRPr="00007B93">
              <w:rPr>
                <w:rFonts w:asciiTheme="majorHAnsi" w:hAnsiTheme="majorHAnsi" w:cstheme="majorHAnsi"/>
                <w:b/>
                <w:bCs/>
                <w:color w:val="000000"/>
                <w:sz w:val="18"/>
                <w:szCs w:val="18"/>
                <w:lang w:val="en-US" w:eastAsia="zh-CN"/>
              </w:rPr>
              <w:t>.</w:t>
            </w:r>
            <w:r w:rsidR="00461CF6">
              <w:rPr>
                <w:rFonts w:asciiTheme="majorHAnsi" w:hAnsiTheme="majorHAnsi" w:cstheme="majorHAnsi"/>
                <w:b/>
                <w:bCs/>
                <w:color w:val="000000"/>
                <w:sz w:val="18"/>
                <w:szCs w:val="18"/>
                <w:lang w:val="en-US" w:eastAsia="zh-CN"/>
              </w:rPr>
              <w:t>1</w:t>
            </w:r>
          </w:p>
        </w:tc>
        <w:tc>
          <w:tcPr>
            <w:tcW w:w="372" w:type="dxa"/>
            <w:tcBorders>
              <w:top w:val="nil"/>
              <w:left w:val="nil"/>
              <w:bottom w:val="nil"/>
              <w:right w:val="nil"/>
            </w:tcBorders>
            <w:shd w:val="clear" w:color="auto" w:fill="auto"/>
            <w:noWrap/>
            <w:vAlign w:val="bottom"/>
            <w:hideMark/>
          </w:tcPr>
          <w:p w14:paraId="2786164B" w14:textId="13CA358C"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3A03601B" w14:textId="1EC4E2BC" w:rsidTr="00E468B5">
        <w:trPr>
          <w:gridAfter w:val="1"/>
          <w:wAfter w:w="671" w:type="dxa"/>
          <w:trHeight w:val="310"/>
        </w:trPr>
        <w:tc>
          <w:tcPr>
            <w:tcW w:w="2410" w:type="dxa"/>
            <w:tcBorders>
              <w:top w:val="nil"/>
              <w:left w:val="nil"/>
              <w:bottom w:val="nil"/>
              <w:right w:val="nil"/>
            </w:tcBorders>
            <w:shd w:val="clear" w:color="auto" w:fill="auto"/>
            <w:noWrap/>
            <w:vAlign w:val="center"/>
            <w:hideMark/>
          </w:tcPr>
          <w:p w14:paraId="71DD56EB" w14:textId="642D71E9"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Meetings costs</w:t>
            </w:r>
          </w:p>
        </w:tc>
        <w:tc>
          <w:tcPr>
            <w:tcW w:w="1418" w:type="dxa"/>
            <w:tcBorders>
              <w:top w:val="nil"/>
              <w:left w:val="nil"/>
              <w:bottom w:val="nil"/>
              <w:right w:val="nil"/>
            </w:tcBorders>
            <w:shd w:val="clear" w:color="auto" w:fill="auto"/>
            <w:noWrap/>
            <w:vAlign w:val="bottom"/>
            <w:hideMark/>
          </w:tcPr>
          <w:p w14:paraId="535C6AB5" w14:textId="3E77E39E" w:rsidR="003F6396" w:rsidRPr="00007B93" w:rsidRDefault="003F6396" w:rsidP="00670BD8">
            <w:pPr>
              <w:keepNext/>
              <w:keepLines/>
              <w:rPr>
                <w:rFonts w:asciiTheme="majorHAnsi" w:hAnsiTheme="majorHAnsi" w:cstheme="majorHAnsi"/>
                <w:b/>
                <w:bCs/>
                <w:color w:val="000000"/>
                <w:sz w:val="18"/>
                <w:szCs w:val="18"/>
                <w:lang w:val="en-US" w:eastAsia="zh-CN"/>
              </w:rPr>
            </w:pPr>
          </w:p>
        </w:tc>
        <w:tc>
          <w:tcPr>
            <w:tcW w:w="1677" w:type="dxa"/>
            <w:tcBorders>
              <w:top w:val="nil"/>
              <w:left w:val="nil"/>
              <w:bottom w:val="nil"/>
              <w:right w:val="nil"/>
            </w:tcBorders>
            <w:shd w:val="clear" w:color="auto" w:fill="auto"/>
            <w:noWrap/>
            <w:vAlign w:val="bottom"/>
            <w:hideMark/>
          </w:tcPr>
          <w:p w14:paraId="1B768CFB" w14:textId="1863F46D" w:rsidR="003F6396" w:rsidRPr="00007B93" w:rsidRDefault="003F6396" w:rsidP="003F6396">
            <w:pPr>
              <w:keepNext/>
              <w:keepLines/>
              <w:ind w:left="-506" w:right="-705"/>
              <w:rPr>
                <w:rFonts w:asciiTheme="majorHAnsi" w:hAnsiTheme="majorHAnsi" w:cstheme="majorHAnsi"/>
                <w:sz w:val="18"/>
                <w:szCs w:val="18"/>
                <w:lang w:val="en-US" w:eastAsia="zh-CN"/>
              </w:rPr>
            </w:pPr>
          </w:p>
        </w:tc>
        <w:tc>
          <w:tcPr>
            <w:tcW w:w="224" w:type="dxa"/>
            <w:tcBorders>
              <w:top w:val="nil"/>
              <w:left w:val="nil"/>
              <w:bottom w:val="nil"/>
              <w:right w:val="nil"/>
            </w:tcBorders>
          </w:tcPr>
          <w:p w14:paraId="2E0B29E3" w14:textId="4DA4ACC6" w:rsidR="003F6396" w:rsidRPr="00007B93" w:rsidRDefault="003F6396" w:rsidP="00670BD8">
            <w:pPr>
              <w:keepNext/>
              <w:keepLines/>
              <w:rPr>
                <w:rFonts w:asciiTheme="majorHAnsi" w:hAnsiTheme="majorHAnsi" w:cstheme="majorHAnsi"/>
                <w:sz w:val="18"/>
                <w:szCs w:val="18"/>
                <w:lang w:val="en-US" w:eastAsia="zh-CN"/>
              </w:rPr>
            </w:pPr>
          </w:p>
        </w:tc>
        <w:tc>
          <w:tcPr>
            <w:tcW w:w="1630" w:type="dxa"/>
            <w:tcBorders>
              <w:top w:val="nil"/>
              <w:left w:val="nil"/>
              <w:bottom w:val="nil"/>
              <w:right w:val="nil"/>
            </w:tcBorders>
            <w:shd w:val="clear" w:color="auto" w:fill="auto"/>
            <w:noWrap/>
            <w:vAlign w:val="bottom"/>
            <w:hideMark/>
          </w:tcPr>
          <w:p w14:paraId="7D52C5D9" w14:textId="41850417" w:rsidR="003F6396" w:rsidRPr="00007B93" w:rsidRDefault="003F6396" w:rsidP="00670BD8">
            <w:pPr>
              <w:keepNext/>
              <w:keepLines/>
              <w:rPr>
                <w:rFonts w:asciiTheme="majorHAnsi" w:hAnsiTheme="majorHAnsi" w:cstheme="majorHAnsi"/>
                <w:sz w:val="18"/>
                <w:szCs w:val="18"/>
                <w:lang w:val="en-US" w:eastAsia="zh-CN"/>
              </w:rPr>
            </w:pPr>
          </w:p>
        </w:tc>
        <w:tc>
          <w:tcPr>
            <w:tcW w:w="1843" w:type="dxa"/>
            <w:tcBorders>
              <w:top w:val="nil"/>
              <w:left w:val="nil"/>
              <w:bottom w:val="nil"/>
              <w:right w:val="nil"/>
            </w:tcBorders>
            <w:shd w:val="clear" w:color="auto" w:fill="auto"/>
            <w:noWrap/>
            <w:vAlign w:val="bottom"/>
            <w:hideMark/>
          </w:tcPr>
          <w:p w14:paraId="388C8B66" w14:textId="26FAD03B" w:rsidR="003F6396" w:rsidRPr="00007B93" w:rsidRDefault="003F6396" w:rsidP="00670BD8">
            <w:pPr>
              <w:keepNext/>
              <w:keepLines/>
              <w:rPr>
                <w:rFonts w:asciiTheme="majorHAnsi" w:hAnsiTheme="majorHAnsi" w:cstheme="majorHAnsi"/>
                <w:sz w:val="18"/>
                <w:szCs w:val="18"/>
                <w:lang w:val="en-US" w:eastAsia="zh-CN"/>
              </w:rPr>
            </w:pPr>
          </w:p>
        </w:tc>
        <w:tc>
          <w:tcPr>
            <w:tcW w:w="372" w:type="dxa"/>
            <w:tcBorders>
              <w:top w:val="nil"/>
              <w:left w:val="nil"/>
              <w:bottom w:val="nil"/>
              <w:right w:val="nil"/>
            </w:tcBorders>
            <w:shd w:val="clear" w:color="auto" w:fill="auto"/>
            <w:noWrap/>
            <w:vAlign w:val="bottom"/>
            <w:hideMark/>
          </w:tcPr>
          <w:p w14:paraId="02CCA319" w14:textId="7F133428" w:rsidR="003F6396" w:rsidRPr="00007B93" w:rsidRDefault="003F6396" w:rsidP="00670BD8">
            <w:pPr>
              <w:keepNext/>
              <w:keepLines/>
              <w:rPr>
                <w:rFonts w:asciiTheme="majorHAnsi" w:hAnsiTheme="majorHAnsi" w:cstheme="majorHAnsi"/>
                <w:sz w:val="18"/>
                <w:szCs w:val="18"/>
                <w:lang w:val="en-US" w:eastAsia="zh-CN"/>
              </w:rPr>
            </w:pPr>
          </w:p>
        </w:tc>
      </w:tr>
      <w:tr w:rsidR="00D31553" w:rsidRPr="00007B93" w14:paraId="51C49E8B" w14:textId="5C06FFE8"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34758ED" w14:textId="30163E5B"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Bureau meetings</w:t>
            </w:r>
          </w:p>
        </w:tc>
        <w:tc>
          <w:tcPr>
            <w:tcW w:w="1418" w:type="dxa"/>
            <w:tcBorders>
              <w:top w:val="nil"/>
              <w:left w:val="nil"/>
              <w:bottom w:val="nil"/>
              <w:right w:val="nil"/>
            </w:tcBorders>
            <w:shd w:val="clear" w:color="auto" w:fill="auto"/>
            <w:noWrap/>
            <w:vAlign w:val="center"/>
            <w:hideMark/>
          </w:tcPr>
          <w:p w14:paraId="232B6752" w14:textId="34C60AED"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365</w:t>
            </w:r>
            <w:r w:rsidR="002F2D9B">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53278BDB" w14:textId="47C92BF2" w:rsidR="003F6396" w:rsidRPr="00007B93" w:rsidRDefault="003F6396" w:rsidP="00E468B5">
            <w:pPr>
              <w:keepNext/>
              <w:keepLines/>
              <w:ind w:left="-506" w:right="35"/>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w:t>
            </w:r>
          </w:p>
        </w:tc>
        <w:tc>
          <w:tcPr>
            <w:tcW w:w="224" w:type="dxa"/>
            <w:tcBorders>
              <w:top w:val="nil"/>
              <w:left w:val="nil"/>
              <w:bottom w:val="nil"/>
              <w:right w:val="nil"/>
            </w:tcBorders>
          </w:tcPr>
          <w:p w14:paraId="2F2D2CF2" w14:textId="0BA7B93C"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73221854" w14:textId="77AF5923" w:rsidR="003F6396" w:rsidRPr="00FE4022" w:rsidRDefault="002228BB" w:rsidP="00E468B5">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278</w:t>
            </w:r>
            <w:r w:rsidR="00C46D39">
              <w:rPr>
                <w:rFonts w:asciiTheme="majorHAnsi" w:hAnsiTheme="majorHAnsi" w:cstheme="majorHAnsi"/>
                <w:color w:val="000000"/>
                <w:sz w:val="18"/>
                <w:szCs w:val="18"/>
                <w:lang w:val="en-US" w:eastAsia="zh-CN"/>
              </w:rPr>
              <w:t>.</w:t>
            </w:r>
            <w:r>
              <w:rPr>
                <w:rFonts w:asciiTheme="majorHAnsi" w:hAnsiTheme="majorHAnsi" w:cstheme="majorHAnsi"/>
                <w:color w:val="000000"/>
                <w:sz w:val="18"/>
                <w:szCs w:val="18"/>
                <w:lang w:val="en-US" w:eastAsia="zh-CN"/>
              </w:rPr>
              <w:t>9</w:t>
            </w:r>
          </w:p>
        </w:tc>
        <w:tc>
          <w:tcPr>
            <w:tcW w:w="1843" w:type="dxa"/>
            <w:tcBorders>
              <w:top w:val="nil"/>
              <w:left w:val="nil"/>
              <w:bottom w:val="nil"/>
              <w:right w:val="nil"/>
            </w:tcBorders>
            <w:shd w:val="clear" w:color="auto" w:fill="auto"/>
            <w:noWrap/>
            <w:vAlign w:val="center"/>
            <w:hideMark/>
          </w:tcPr>
          <w:p w14:paraId="35636690" w14:textId="79389DC5" w:rsidR="003F6396" w:rsidRPr="00FE4022" w:rsidRDefault="00C46D39" w:rsidP="00E468B5">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w:t>
            </w:r>
            <w:r w:rsidR="002228BB">
              <w:rPr>
                <w:rFonts w:asciiTheme="majorHAnsi" w:hAnsiTheme="majorHAnsi" w:cstheme="majorHAnsi"/>
                <w:color w:val="000000"/>
                <w:sz w:val="18"/>
                <w:szCs w:val="18"/>
                <w:lang w:val="en-US" w:eastAsia="zh-CN"/>
              </w:rPr>
              <w:t>7</w:t>
            </w:r>
            <w:r w:rsidR="00BE7935">
              <w:rPr>
                <w:rFonts w:asciiTheme="majorHAnsi" w:hAnsiTheme="majorHAnsi" w:cstheme="majorHAnsi"/>
                <w:color w:val="000000"/>
                <w:sz w:val="18"/>
                <w:szCs w:val="18"/>
                <w:lang w:val="en-US" w:eastAsia="zh-CN"/>
              </w:rPr>
              <w:t>8</w:t>
            </w:r>
            <w:r>
              <w:rPr>
                <w:rFonts w:asciiTheme="majorHAnsi" w:hAnsiTheme="majorHAnsi" w:cstheme="majorHAnsi"/>
                <w:color w:val="000000"/>
                <w:sz w:val="18"/>
                <w:szCs w:val="18"/>
                <w:lang w:val="en-US" w:eastAsia="zh-CN"/>
              </w:rPr>
              <w:t>.</w:t>
            </w:r>
            <w:r w:rsidR="002228BB">
              <w:rPr>
                <w:rFonts w:asciiTheme="majorHAnsi" w:hAnsiTheme="majorHAnsi" w:cstheme="majorHAnsi"/>
                <w:color w:val="000000"/>
                <w:sz w:val="18"/>
                <w:szCs w:val="18"/>
                <w:lang w:val="en-US" w:eastAsia="zh-CN"/>
              </w:rPr>
              <w:t>9</w:t>
            </w:r>
          </w:p>
        </w:tc>
        <w:tc>
          <w:tcPr>
            <w:tcW w:w="372" w:type="dxa"/>
            <w:tcBorders>
              <w:top w:val="nil"/>
              <w:left w:val="nil"/>
              <w:bottom w:val="nil"/>
              <w:right w:val="nil"/>
            </w:tcBorders>
            <w:shd w:val="clear" w:color="auto" w:fill="auto"/>
            <w:noWrap/>
            <w:vAlign w:val="bottom"/>
            <w:hideMark/>
          </w:tcPr>
          <w:p w14:paraId="41627077" w14:textId="57AB2714"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71770059" w14:textId="28387AC3"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13014B8E" w14:textId="3D1C8B32"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Expert meetings</w:t>
            </w:r>
          </w:p>
        </w:tc>
        <w:tc>
          <w:tcPr>
            <w:tcW w:w="1418" w:type="dxa"/>
            <w:tcBorders>
              <w:top w:val="nil"/>
              <w:left w:val="nil"/>
              <w:bottom w:val="nil"/>
              <w:right w:val="nil"/>
            </w:tcBorders>
            <w:shd w:val="clear" w:color="auto" w:fill="auto"/>
            <w:noWrap/>
            <w:vAlign w:val="center"/>
            <w:hideMark/>
          </w:tcPr>
          <w:p w14:paraId="33BC40CE" w14:textId="4561E0FF"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320</w:t>
            </w:r>
            <w:r w:rsidR="002F2D9B">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580EFDD8" w14:textId="1555563C" w:rsidR="003F6396" w:rsidRPr="00007B93" w:rsidRDefault="003F6396" w:rsidP="00E468B5">
            <w:pPr>
              <w:keepNext/>
              <w:keepLines/>
              <w:ind w:left="-506" w:right="35"/>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 xml:space="preserve">— </w:t>
            </w:r>
          </w:p>
        </w:tc>
        <w:tc>
          <w:tcPr>
            <w:tcW w:w="224" w:type="dxa"/>
            <w:tcBorders>
              <w:top w:val="nil"/>
              <w:left w:val="nil"/>
              <w:bottom w:val="nil"/>
              <w:right w:val="nil"/>
            </w:tcBorders>
          </w:tcPr>
          <w:p w14:paraId="522D2D98" w14:textId="05DA04EE"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2A3B102A" w14:textId="65DE4555" w:rsidR="003F6396" w:rsidRPr="00FE4022" w:rsidRDefault="007009C2" w:rsidP="00E468B5">
            <w:pPr>
              <w:keepNext/>
              <w:keepLines/>
              <w:jc w:val="right"/>
              <w:rPr>
                <w:rFonts w:asciiTheme="majorHAnsi" w:hAnsiTheme="majorHAnsi" w:cstheme="majorHAnsi"/>
                <w:color w:val="000000"/>
                <w:sz w:val="18"/>
                <w:szCs w:val="18"/>
                <w:lang w:val="en-US" w:eastAsia="zh-CN"/>
              </w:rPr>
            </w:pPr>
            <w:r w:rsidRPr="00FE4022">
              <w:rPr>
                <w:rFonts w:asciiTheme="majorHAnsi" w:hAnsiTheme="majorHAnsi" w:cstheme="majorHAnsi"/>
                <w:color w:val="000000"/>
                <w:sz w:val="18"/>
                <w:szCs w:val="18"/>
                <w:lang w:val="en-US" w:eastAsia="zh-CN"/>
              </w:rPr>
              <w:t>3</w:t>
            </w:r>
            <w:r w:rsidR="00C46D39">
              <w:rPr>
                <w:rFonts w:asciiTheme="majorHAnsi" w:hAnsiTheme="majorHAnsi" w:cstheme="majorHAnsi"/>
                <w:color w:val="000000"/>
                <w:sz w:val="18"/>
                <w:szCs w:val="18"/>
                <w:lang w:val="en-US" w:eastAsia="zh-CN"/>
              </w:rPr>
              <w:t>2</w:t>
            </w:r>
            <w:r w:rsidRPr="00FE4022">
              <w:rPr>
                <w:rFonts w:asciiTheme="majorHAnsi" w:hAnsiTheme="majorHAnsi" w:cstheme="majorHAnsi"/>
                <w:color w:val="000000"/>
                <w:sz w:val="18"/>
                <w:szCs w:val="18"/>
                <w:lang w:val="en-US" w:eastAsia="zh-CN"/>
              </w:rPr>
              <w:t>0</w:t>
            </w:r>
            <w:r w:rsidR="002F2D9B">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7814FB65" w14:textId="5A441A68" w:rsidR="003F6396" w:rsidRPr="00FE4022" w:rsidRDefault="007009C2"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3</w:t>
            </w:r>
            <w:r w:rsidR="006722DF" w:rsidRPr="00F50E4F">
              <w:rPr>
                <w:rFonts w:asciiTheme="majorHAnsi" w:hAnsiTheme="majorHAnsi" w:cstheme="majorHAnsi"/>
                <w:color w:val="000000"/>
                <w:sz w:val="18"/>
                <w:szCs w:val="18"/>
                <w:lang w:val="en-US" w:eastAsia="zh-CN"/>
              </w:rPr>
              <w:t>2</w:t>
            </w:r>
            <w:r w:rsidRPr="00F50E4F">
              <w:rPr>
                <w:rFonts w:asciiTheme="majorHAnsi" w:hAnsiTheme="majorHAnsi" w:cstheme="majorHAnsi"/>
                <w:color w:val="000000"/>
                <w:sz w:val="18"/>
                <w:szCs w:val="18"/>
                <w:lang w:val="en-US" w:eastAsia="zh-CN"/>
              </w:rPr>
              <w:t>0</w:t>
            </w:r>
            <w:r w:rsidR="002F2D9B">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57FD41B5" w14:textId="2B599F14"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4E86B399" w14:textId="53D9BDE1" w:rsidTr="00F50E4F">
        <w:trPr>
          <w:gridAfter w:val="1"/>
          <w:wAfter w:w="671" w:type="dxa"/>
          <w:trHeight w:val="310"/>
        </w:trPr>
        <w:tc>
          <w:tcPr>
            <w:tcW w:w="2410" w:type="dxa"/>
            <w:tcBorders>
              <w:top w:val="nil"/>
              <w:left w:val="nil"/>
              <w:bottom w:val="nil"/>
              <w:right w:val="nil"/>
            </w:tcBorders>
            <w:shd w:val="clear" w:color="auto" w:fill="auto"/>
            <w:noWrap/>
            <w:vAlign w:val="center"/>
            <w:hideMark/>
          </w:tcPr>
          <w:p w14:paraId="78A47229" w14:textId="0445FBBB"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Meetings of intergovernmental bodies</w:t>
            </w:r>
          </w:p>
        </w:tc>
        <w:tc>
          <w:tcPr>
            <w:tcW w:w="1418" w:type="dxa"/>
            <w:tcBorders>
              <w:top w:val="nil"/>
              <w:left w:val="nil"/>
              <w:bottom w:val="nil"/>
              <w:right w:val="nil"/>
            </w:tcBorders>
            <w:shd w:val="clear" w:color="auto" w:fill="auto"/>
            <w:noWrap/>
            <w:vAlign w:val="center"/>
            <w:hideMark/>
          </w:tcPr>
          <w:p w14:paraId="57BC7B2A" w14:textId="1B16B97A"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3,688.0</w:t>
            </w:r>
          </w:p>
        </w:tc>
        <w:tc>
          <w:tcPr>
            <w:tcW w:w="1677" w:type="dxa"/>
            <w:tcBorders>
              <w:top w:val="nil"/>
              <w:left w:val="nil"/>
              <w:bottom w:val="nil"/>
              <w:right w:val="nil"/>
            </w:tcBorders>
            <w:shd w:val="clear" w:color="auto" w:fill="auto"/>
            <w:noWrap/>
            <w:vAlign w:val="center"/>
            <w:hideMark/>
          </w:tcPr>
          <w:p w14:paraId="74CDE63A" w14:textId="3D4A28D6" w:rsidR="003F6396" w:rsidRPr="00007B93" w:rsidRDefault="00B0531C" w:rsidP="00F50E4F">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1,469.8</w:t>
            </w:r>
          </w:p>
        </w:tc>
        <w:tc>
          <w:tcPr>
            <w:tcW w:w="224" w:type="dxa"/>
            <w:tcBorders>
              <w:top w:val="nil"/>
              <w:left w:val="nil"/>
              <w:bottom w:val="nil"/>
              <w:right w:val="nil"/>
            </w:tcBorders>
          </w:tcPr>
          <w:p w14:paraId="1A063576" w14:textId="43253226"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7B3DA30A" w14:textId="3B763838" w:rsidR="003F6396" w:rsidRPr="007100E3" w:rsidRDefault="007009C2" w:rsidP="00E468B5">
            <w:pPr>
              <w:jc w:val="right"/>
              <w:rPr>
                <w:rFonts w:asciiTheme="majorHAnsi" w:hAnsiTheme="majorHAnsi" w:cstheme="majorHAnsi"/>
                <w:sz w:val="18"/>
                <w:szCs w:val="18"/>
              </w:rPr>
            </w:pPr>
            <w:r w:rsidRPr="007100E3">
              <w:rPr>
                <w:rFonts w:asciiTheme="majorHAnsi" w:hAnsiTheme="majorHAnsi" w:cstheme="majorHAnsi"/>
                <w:sz w:val="18"/>
                <w:szCs w:val="18"/>
              </w:rPr>
              <w:t>3,970</w:t>
            </w:r>
            <w:r w:rsidR="00F34F4E" w:rsidRPr="007100E3">
              <w:rPr>
                <w:rFonts w:asciiTheme="majorHAnsi" w:hAnsiTheme="majorHAnsi" w:cstheme="majorHAnsi"/>
                <w:sz w:val="18"/>
                <w:szCs w:val="18"/>
              </w:rPr>
              <w:t>.0</w:t>
            </w:r>
          </w:p>
        </w:tc>
        <w:tc>
          <w:tcPr>
            <w:tcW w:w="1843" w:type="dxa"/>
            <w:tcBorders>
              <w:top w:val="nil"/>
              <w:left w:val="nil"/>
              <w:bottom w:val="nil"/>
              <w:right w:val="nil"/>
            </w:tcBorders>
            <w:shd w:val="clear" w:color="auto" w:fill="auto"/>
            <w:noWrap/>
            <w:vAlign w:val="center"/>
            <w:hideMark/>
          </w:tcPr>
          <w:p w14:paraId="78601D8D" w14:textId="55691A6E" w:rsidR="003F6396" w:rsidRPr="00E91365" w:rsidRDefault="00F32A8E" w:rsidP="00E468B5">
            <w:pPr>
              <w:keepNext/>
              <w:keepLines/>
              <w:jc w:val="right"/>
              <w:rPr>
                <w:rFonts w:asciiTheme="majorHAnsi" w:hAnsiTheme="majorHAnsi" w:cstheme="majorHAnsi"/>
                <w:color w:val="000000"/>
                <w:sz w:val="18"/>
                <w:szCs w:val="18"/>
                <w:lang w:val="en-US" w:eastAsia="zh-CN"/>
              </w:rPr>
            </w:pPr>
            <w:r w:rsidRPr="007100E3">
              <w:rPr>
                <w:rFonts w:asciiTheme="majorHAnsi" w:hAnsiTheme="majorHAnsi" w:cstheme="majorHAnsi"/>
                <w:sz w:val="18"/>
                <w:szCs w:val="18"/>
              </w:rPr>
              <w:t>3,970</w:t>
            </w:r>
            <w:r w:rsidR="00F34F4E" w:rsidRPr="007100E3">
              <w:rPr>
                <w:rFonts w:asciiTheme="majorHAnsi" w:hAnsiTheme="majorHAnsi" w:cstheme="majorHAnsi"/>
                <w:sz w:val="18"/>
                <w:szCs w:val="18"/>
              </w:rPr>
              <w:t>.0</w:t>
            </w:r>
          </w:p>
        </w:tc>
        <w:tc>
          <w:tcPr>
            <w:tcW w:w="372" w:type="dxa"/>
            <w:tcBorders>
              <w:top w:val="nil"/>
              <w:left w:val="nil"/>
              <w:bottom w:val="nil"/>
              <w:right w:val="nil"/>
            </w:tcBorders>
            <w:shd w:val="clear" w:color="auto" w:fill="auto"/>
            <w:noWrap/>
            <w:vAlign w:val="bottom"/>
            <w:hideMark/>
          </w:tcPr>
          <w:p w14:paraId="1A5AAB40" w14:textId="72DAED97"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D979A23" w14:textId="5EEE5B83" w:rsidTr="00E468B5">
        <w:trPr>
          <w:gridAfter w:val="1"/>
          <w:wAfter w:w="671" w:type="dxa"/>
          <w:trHeight w:val="320"/>
        </w:trPr>
        <w:tc>
          <w:tcPr>
            <w:tcW w:w="2410" w:type="dxa"/>
            <w:tcBorders>
              <w:top w:val="nil"/>
              <w:left w:val="nil"/>
              <w:bottom w:val="nil"/>
              <w:right w:val="nil"/>
            </w:tcBorders>
            <w:shd w:val="clear" w:color="auto" w:fill="auto"/>
            <w:noWrap/>
            <w:vAlign w:val="center"/>
            <w:hideMark/>
          </w:tcPr>
          <w:p w14:paraId="7C3621FE" w14:textId="7E628DD0"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xml:space="preserve">Extraordinary meetings on post-2020 </w:t>
            </w:r>
          </w:p>
        </w:tc>
        <w:tc>
          <w:tcPr>
            <w:tcW w:w="1418" w:type="dxa"/>
            <w:tcBorders>
              <w:top w:val="nil"/>
              <w:left w:val="nil"/>
              <w:bottom w:val="nil"/>
              <w:right w:val="nil"/>
            </w:tcBorders>
            <w:shd w:val="clear" w:color="auto" w:fill="auto"/>
            <w:noWrap/>
            <w:vAlign w:val="center"/>
            <w:hideMark/>
          </w:tcPr>
          <w:p w14:paraId="43C2FDBE" w14:textId="51D650DD"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1,310.0</w:t>
            </w:r>
          </w:p>
        </w:tc>
        <w:tc>
          <w:tcPr>
            <w:tcW w:w="1677" w:type="dxa"/>
            <w:tcBorders>
              <w:top w:val="nil"/>
              <w:left w:val="nil"/>
              <w:bottom w:val="nil"/>
              <w:right w:val="nil"/>
            </w:tcBorders>
            <w:shd w:val="clear" w:color="auto" w:fill="auto"/>
            <w:noWrap/>
            <w:vAlign w:val="center"/>
            <w:hideMark/>
          </w:tcPr>
          <w:p w14:paraId="2A8D2E3A" w14:textId="5EEC20D7"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350</w:t>
            </w:r>
            <w:r w:rsidR="00F34F4E">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05333680" w14:textId="474C553A"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18BE6E4C" w14:textId="307BEC69" w:rsidR="003F6396" w:rsidRPr="00007B93" w:rsidRDefault="007009C2"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w:t>
            </w:r>
            <w:r w:rsidR="003F6396" w:rsidRPr="00007B93">
              <w:rPr>
                <w:rFonts w:asciiTheme="majorHAnsi" w:hAnsiTheme="majorHAnsi" w:cstheme="majorHAnsi"/>
                <w:b/>
                <w:bCs/>
                <w:color w:val="000000"/>
                <w:sz w:val="18"/>
                <w:szCs w:val="18"/>
                <w:lang w:val="en-US" w:eastAsia="zh-CN"/>
              </w:rPr>
              <w:t>-</w:t>
            </w:r>
          </w:p>
        </w:tc>
        <w:tc>
          <w:tcPr>
            <w:tcW w:w="1843" w:type="dxa"/>
            <w:tcBorders>
              <w:top w:val="nil"/>
              <w:left w:val="nil"/>
              <w:bottom w:val="nil"/>
              <w:right w:val="nil"/>
            </w:tcBorders>
            <w:shd w:val="clear" w:color="auto" w:fill="auto"/>
            <w:noWrap/>
            <w:vAlign w:val="bottom"/>
            <w:hideMark/>
          </w:tcPr>
          <w:p w14:paraId="1C7EFBF8" w14:textId="5121D16C" w:rsidR="003F6396" w:rsidRPr="00007B93" w:rsidRDefault="007009C2" w:rsidP="00E468B5">
            <w:pPr>
              <w:keepNext/>
              <w:keepLines/>
              <w:jc w:val="right"/>
              <w:rPr>
                <w:rFonts w:asciiTheme="majorHAnsi" w:hAnsiTheme="majorHAnsi" w:cstheme="majorHAnsi"/>
                <w:sz w:val="18"/>
                <w:szCs w:val="18"/>
                <w:lang w:val="en-US" w:eastAsia="zh-CN"/>
              </w:rPr>
            </w:pPr>
            <w:r w:rsidRPr="00007B93">
              <w:rPr>
                <w:rFonts w:asciiTheme="majorHAnsi" w:hAnsiTheme="majorHAnsi" w:cstheme="majorHAnsi"/>
                <w:b/>
                <w:bCs/>
                <w:color w:val="000000"/>
                <w:sz w:val="18"/>
                <w:szCs w:val="18"/>
                <w:lang w:val="en-US" w:eastAsia="zh-CN"/>
              </w:rPr>
              <w:t>---</w:t>
            </w:r>
          </w:p>
        </w:tc>
        <w:tc>
          <w:tcPr>
            <w:tcW w:w="372" w:type="dxa"/>
            <w:tcBorders>
              <w:top w:val="nil"/>
              <w:left w:val="nil"/>
              <w:bottom w:val="nil"/>
              <w:right w:val="nil"/>
            </w:tcBorders>
            <w:shd w:val="clear" w:color="auto" w:fill="auto"/>
            <w:noWrap/>
            <w:vAlign w:val="bottom"/>
            <w:hideMark/>
          </w:tcPr>
          <w:p w14:paraId="4E951BA1" w14:textId="196BFDA5" w:rsidR="003F6396" w:rsidRPr="00007B93" w:rsidRDefault="003F6396" w:rsidP="00670BD8">
            <w:pPr>
              <w:keepNext/>
              <w:keepLines/>
              <w:rPr>
                <w:rFonts w:asciiTheme="majorHAnsi" w:hAnsiTheme="majorHAnsi" w:cstheme="majorHAnsi"/>
                <w:sz w:val="18"/>
                <w:szCs w:val="18"/>
                <w:lang w:val="en-US" w:eastAsia="zh-CN"/>
              </w:rPr>
            </w:pPr>
          </w:p>
        </w:tc>
      </w:tr>
      <w:tr w:rsidR="00D31553" w:rsidRPr="00007B93" w14:paraId="12EB993D" w14:textId="05DEC523" w:rsidTr="00E468B5">
        <w:trPr>
          <w:gridAfter w:val="1"/>
          <w:wAfter w:w="671" w:type="dxa"/>
          <w:trHeight w:val="300"/>
        </w:trPr>
        <w:tc>
          <w:tcPr>
            <w:tcW w:w="2410" w:type="dxa"/>
            <w:tcBorders>
              <w:top w:val="single" w:sz="8" w:space="0" w:color="auto"/>
              <w:left w:val="nil"/>
              <w:bottom w:val="single" w:sz="8" w:space="0" w:color="auto"/>
              <w:right w:val="nil"/>
            </w:tcBorders>
            <w:shd w:val="clear" w:color="auto" w:fill="auto"/>
            <w:noWrap/>
            <w:vAlign w:val="center"/>
            <w:hideMark/>
          </w:tcPr>
          <w:p w14:paraId="635A5987" w14:textId="25E91C6F"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Subtotal</w:t>
            </w:r>
          </w:p>
        </w:tc>
        <w:tc>
          <w:tcPr>
            <w:tcW w:w="1418" w:type="dxa"/>
            <w:tcBorders>
              <w:top w:val="single" w:sz="8" w:space="0" w:color="auto"/>
              <w:left w:val="nil"/>
              <w:bottom w:val="single" w:sz="8" w:space="0" w:color="auto"/>
              <w:right w:val="nil"/>
            </w:tcBorders>
            <w:shd w:val="clear" w:color="auto" w:fill="auto"/>
            <w:noWrap/>
            <w:vAlign w:val="center"/>
            <w:hideMark/>
          </w:tcPr>
          <w:p w14:paraId="1C298336" w14:textId="7AF4823F" w:rsidR="003F6396" w:rsidRPr="00007B93" w:rsidRDefault="003F6396"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5,683.0</w:t>
            </w:r>
          </w:p>
        </w:tc>
        <w:tc>
          <w:tcPr>
            <w:tcW w:w="1677" w:type="dxa"/>
            <w:tcBorders>
              <w:top w:val="single" w:sz="8" w:space="0" w:color="auto"/>
              <w:left w:val="nil"/>
              <w:bottom w:val="single" w:sz="8" w:space="0" w:color="auto"/>
              <w:right w:val="nil"/>
            </w:tcBorders>
            <w:shd w:val="clear" w:color="auto" w:fill="auto"/>
            <w:noWrap/>
            <w:vAlign w:val="center"/>
            <w:hideMark/>
          </w:tcPr>
          <w:p w14:paraId="7F9B690F" w14:textId="1135A65F" w:rsidR="003F6396" w:rsidRPr="00007B93" w:rsidRDefault="007E7BCF" w:rsidP="00E468B5">
            <w:pPr>
              <w:keepNext/>
              <w:keepLines/>
              <w:ind w:left="-506" w:right="35"/>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1,819.8</w:t>
            </w:r>
          </w:p>
        </w:tc>
        <w:tc>
          <w:tcPr>
            <w:tcW w:w="224" w:type="dxa"/>
            <w:tcBorders>
              <w:top w:val="single" w:sz="8" w:space="0" w:color="auto"/>
              <w:left w:val="nil"/>
              <w:bottom w:val="single" w:sz="8" w:space="0" w:color="auto"/>
              <w:right w:val="nil"/>
            </w:tcBorders>
          </w:tcPr>
          <w:p w14:paraId="081A585E" w14:textId="3A90AF4F"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75BCC19F" w14:textId="4BC1A8F5" w:rsidR="003F6396" w:rsidRPr="00007B93" w:rsidRDefault="003F6396"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4,</w:t>
            </w:r>
            <w:r w:rsidR="00D351EA" w:rsidRPr="00007B93">
              <w:rPr>
                <w:rFonts w:asciiTheme="majorHAnsi" w:hAnsiTheme="majorHAnsi" w:cstheme="majorHAnsi"/>
                <w:b/>
                <w:bCs/>
                <w:color w:val="000000"/>
                <w:sz w:val="18"/>
                <w:szCs w:val="18"/>
                <w:lang w:val="en-US" w:eastAsia="zh-CN"/>
              </w:rPr>
              <w:t>5</w:t>
            </w:r>
            <w:r w:rsidR="0013126E">
              <w:rPr>
                <w:rFonts w:asciiTheme="majorHAnsi" w:hAnsiTheme="majorHAnsi" w:cstheme="majorHAnsi"/>
                <w:b/>
                <w:bCs/>
                <w:color w:val="000000"/>
                <w:sz w:val="18"/>
                <w:szCs w:val="18"/>
                <w:lang w:val="en-US" w:eastAsia="zh-CN"/>
              </w:rPr>
              <w:t>68</w:t>
            </w:r>
            <w:r w:rsidR="007E7BCF">
              <w:rPr>
                <w:rFonts w:asciiTheme="majorHAnsi" w:hAnsiTheme="majorHAnsi" w:cstheme="majorHAnsi"/>
                <w:b/>
                <w:bCs/>
                <w:color w:val="000000"/>
                <w:sz w:val="18"/>
                <w:szCs w:val="18"/>
                <w:lang w:val="en-US" w:eastAsia="zh-CN"/>
              </w:rPr>
              <w:t>.</w:t>
            </w:r>
            <w:r w:rsidR="0013126E">
              <w:rPr>
                <w:rFonts w:asciiTheme="majorHAnsi" w:hAnsiTheme="majorHAnsi" w:cstheme="majorHAnsi"/>
                <w:b/>
                <w:bCs/>
                <w:color w:val="000000"/>
                <w:sz w:val="18"/>
                <w:szCs w:val="18"/>
                <w:lang w:val="en-US" w:eastAsia="zh-CN"/>
              </w:rPr>
              <w:t>9</w:t>
            </w:r>
          </w:p>
        </w:tc>
        <w:tc>
          <w:tcPr>
            <w:tcW w:w="1843" w:type="dxa"/>
            <w:tcBorders>
              <w:top w:val="single" w:sz="8" w:space="0" w:color="auto"/>
              <w:left w:val="nil"/>
              <w:bottom w:val="single" w:sz="8" w:space="0" w:color="auto"/>
              <w:right w:val="nil"/>
            </w:tcBorders>
            <w:shd w:val="clear" w:color="auto" w:fill="auto"/>
            <w:noWrap/>
            <w:vAlign w:val="center"/>
            <w:hideMark/>
          </w:tcPr>
          <w:p w14:paraId="385BB3A6" w14:textId="218CC033" w:rsidR="003F6396" w:rsidRPr="00007B93" w:rsidRDefault="00F32A8E"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4,5</w:t>
            </w:r>
            <w:r w:rsidR="00840FD3">
              <w:rPr>
                <w:rFonts w:asciiTheme="majorHAnsi" w:hAnsiTheme="majorHAnsi" w:cstheme="majorHAnsi"/>
                <w:b/>
                <w:bCs/>
                <w:color w:val="000000"/>
                <w:sz w:val="18"/>
                <w:szCs w:val="18"/>
                <w:lang w:val="en-US" w:eastAsia="zh-CN"/>
              </w:rPr>
              <w:t>68</w:t>
            </w:r>
            <w:r w:rsidR="007E7BCF">
              <w:rPr>
                <w:rFonts w:asciiTheme="majorHAnsi" w:hAnsiTheme="majorHAnsi" w:cstheme="majorHAnsi"/>
                <w:b/>
                <w:bCs/>
                <w:color w:val="000000"/>
                <w:sz w:val="18"/>
                <w:szCs w:val="18"/>
                <w:lang w:val="en-US" w:eastAsia="zh-CN"/>
              </w:rPr>
              <w:t>.</w:t>
            </w:r>
            <w:r w:rsidR="00840FD3">
              <w:rPr>
                <w:rFonts w:asciiTheme="majorHAnsi" w:hAnsiTheme="majorHAnsi" w:cstheme="majorHAnsi"/>
                <w:b/>
                <w:bCs/>
                <w:color w:val="000000"/>
                <w:sz w:val="18"/>
                <w:szCs w:val="18"/>
                <w:lang w:val="en-US" w:eastAsia="zh-CN"/>
              </w:rPr>
              <w:t>9</w:t>
            </w:r>
          </w:p>
        </w:tc>
        <w:tc>
          <w:tcPr>
            <w:tcW w:w="372" w:type="dxa"/>
            <w:tcBorders>
              <w:top w:val="nil"/>
              <w:left w:val="nil"/>
              <w:bottom w:val="nil"/>
              <w:right w:val="nil"/>
            </w:tcBorders>
            <w:shd w:val="clear" w:color="auto" w:fill="auto"/>
            <w:noWrap/>
            <w:vAlign w:val="bottom"/>
            <w:hideMark/>
          </w:tcPr>
          <w:p w14:paraId="3107C378" w14:textId="421DA20E"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465A9203" w14:textId="777F74D8" w:rsidTr="00E468B5">
        <w:trPr>
          <w:gridAfter w:val="1"/>
          <w:wAfter w:w="671" w:type="dxa"/>
          <w:trHeight w:val="310"/>
        </w:trPr>
        <w:tc>
          <w:tcPr>
            <w:tcW w:w="2410" w:type="dxa"/>
            <w:tcBorders>
              <w:top w:val="nil"/>
              <w:left w:val="nil"/>
              <w:bottom w:val="nil"/>
              <w:right w:val="nil"/>
            </w:tcBorders>
            <w:shd w:val="clear" w:color="auto" w:fill="auto"/>
            <w:noWrap/>
            <w:vAlign w:val="center"/>
            <w:hideMark/>
          </w:tcPr>
          <w:p w14:paraId="3CA55689" w14:textId="28466754" w:rsidR="003F6396" w:rsidRPr="00007B93" w:rsidRDefault="003F6396">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Operational costs</w:t>
            </w:r>
          </w:p>
        </w:tc>
        <w:tc>
          <w:tcPr>
            <w:tcW w:w="1418" w:type="dxa"/>
            <w:tcBorders>
              <w:top w:val="nil"/>
              <w:left w:val="nil"/>
              <w:bottom w:val="nil"/>
              <w:right w:val="nil"/>
            </w:tcBorders>
            <w:shd w:val="clear" w:color="auto" w:fill="auto"/>
            <w:noWrap/>
            <w:vAlign w:val="bottom"/>
            <w:hideMark/>
          </w:tcPr>
          <w:p w14:paraId="2DF59F9C" w14:textId="2FF6CF25" w:rsidR="003F6396" w:rsidRPr="00007B93" w:rsidRDefault="003F6396">
            <w:pPr>
              <w:keepNext/>
              <w:keepLines/>
              <w:rPr>
                <w:rFonts w:asciiTheme="majorHAnsi" w:hAnsiTheme="majorHAnsi" w:cstheme="majorHAnsi"/>
                <w:b/>
                <w:bCs/>
                <w:color w:val="000000"/>
                <w:sz w:val="18"/>
                <w:szCs w:val="18"/>
                <w:lang w:val="en-US" w:eastAsia="zh-CN"/>
              </w:rPr>
            </w:pPr>
          </w:p>
        </w:tc>
        <w:tc>
          <w:tcPr>
            <w:tcW w:w="1677" w:type="dxa"/>
            <w:tcBorders>
              <w:top w:val="nil"/>
              <w:left w:val="nil"/>
              <w:bottom w:val="nil"/>
              <w:right w:val="nil"/>
            </w:tcBorders>
            <w:shd w:val="clear" w:color="auto" w:fill="auto"/>
            <w:noWrap/>
            <w:vAlign w:val="bottom"/>
            <w:hideMark/>
          </w:tcPr>
          <w:p w14:paraId="42F8F558" w14:textId="2A7578D0" w:rsidR="003F6396" w:rsidRPr="00007B93" w:rsidRDefault="003F6396">
            <w:pPr>
              <w:keepNext/>
              <w:keepLines/>
              <w:ind w:left="-506" w:right="-705"/>
              <w:rPr>
                <w:rFonts w:asciiTheme="majorHAnsi" w:hAnsiTheme="majorHAnsi" w:cstheme="majorHAnsi"/>
                <w:sz w:val="18"/>
                <w:szCs w:val="18"/>
                <w:lang w:val="en-US" w:eastAsia="zh-CN"/>
              </w:rPr>
            </w:pPr>
          </w:p>
        </w:tc>
        <w:tc>
          <w:tcPr>
            <w:tcW w:w="224" w:type="dxa"/>
            <w:tcBorders>
              <w:top w:val="nil"/>
              <w:left w:val="nil"/>
              <w:bottom w:val="nil"/>
              <w:right w:val="nil"/>
            </w:tcBorders>
          </w:tcPr>
          <w:p w14:paraId="63E90A5B" w14:textId="77A88A24" w:rsidR="003F6396" w:rsidRPr="00007B93" w:rsidRDefault="003F6396">
            <w:pPr>
              <w:keepNext/>
              <w:keepLines/>
              <w:rPr>
                <w:rFonts w:asciiTheme="majorHAnsi" w:hAnsiTheme="majorHAnsi" w:cstheme="majorHAnsi"/>
                <w:sz w:val="18"/>
                <w:szCs w:val="18"/>
                <w:lang w:val="en-US" w:eastAsia="zh-CN"/>
              </w:rPr>
            </w:pPr>
          </w:p>
        </w:tc>
        <w:tc>
          <w:tcPr>
            <w:tcW w:w="1630" w:type="dxa"/>
            <w:tcBorders>
              <w:top w:val="nil"/>
              <w:left w:val="nil"/>
              <w:bottom w:val="nil"/>
              <w:right w:val="nil"/>
            </w:tcBorders>
            <w:shd w:val="clear" w:color="auto" w:fill="auto"/>
            <w:noWrap/>
            <w:vAlign w:val="bottom"/>
            <w:hideMark/>
          </w:tcPr>
          <w:p w14:paraId="7E3F39A5" w14:textId="17C88B54" w:rsidR="003F6396" w:rsidRPr="00007B93" w:rsidRDefault="003F6396">
            <w:pPr>
              <w:keepNext/>
              <w:keepLines/>
              <w:rPr>
                <w:rFonts w:asciiTheme="majorHAnsi" w:hAnsiTheme="majorHAnsi" w:cstheme="majorHAnsi"/>
                <w:sz w:val="18"/>
                <w:szCs w:val="18"/>
                <w:lang w:val="en-US" w:eastAsia="zh-CN"/>
              </w:rPr>
            </w:pPr>
          </w:p>
        </w:tc>
        <w:tc>
          <w:tcPr>
            <w:tcW w:w="1843" w:type="dxa"/>
            <w:tcBorders>
              <w:top w:val="nil"/>
              <w:left w:val="nil"/>
              <w:bottom w:val="nil"/>
              <w:right w:val="nil"/>
            </w:tcBorders>
            <w:shd w:val="clear" w:color="auto" w:fill="auto"/>
            <w:noWrap/>
            <w:vAlign w:val="bottom"/>
            <w:hideMark/>
          </w:tcPr>
          <w:p w14:paraId="62FF4880" w14:textId="0395DFEC" w:rsidR="003F6396" w:rsidRPr="00007B93" w:rsidRDefault="003F6396">
            <w:pPr>
              <w:keepNext/>
              <w:keepLines/>
              <w:rPr>
                <w:rFonts w:asciiTheme="majorHAnsi" w:hAnsiTheme="majorHAnsi" w:cstheme="majorHAnsi"/>
                <w:sz w:val="18"/>
                <w:szCs w:val="18"/>
                <w:lang w:val="en-US" w:eastAsia="zh-CN"/>
              </w:rPr>
            </w:pPr>
          </w:p>
        </w:tc>
        <w:tc>
          <w:tcPr>
            <w:tcW w:w="372" w:type="dxa"/>
            <w:tcBorders>
              <w:top w:val="nil"/>
              <w:left w:val="nil"/>
              <w:bottom w:val="nil"/>
              <w:right w:val="nil"/>
            </w:tcBorders>
            <w:shd w:val="clear" w:color="auto" w:fill="auto"/>
            <w:noWrap/>
            <w:vAlign w:val="bottom"/>
            <w:hideMark/>
          </w:tcPr>
          <w:p w14:paraId="768D3E59" w14:textId="27BC2260" w:rsidR="003F6396" w:rsidRPr="00007B93" w:rsidRDefault="003F6396" w:rsidP="00670BD8">
            <w:pPr>
              <w:keepNext/>
              <w:keepLines/>
              <w:rPr>
                <w:rFonts w:asciiTheme="majorHAnsi" w:hAnsiTheme="majorHAnsi" w:cstheme="majorHAnsi"/>
                <w:sz w:val="18"/>
                <w:szCs w:val="18"/>
                <w:lang w:val="en-US" w:eastAsia="zh-CN"/>
              </w:rPr>
            </w:pPr>
          </w:p>
        </w:tc>
      </w:tr>
      <w:tr w:rsidR="00D31553" w:rsidRPr="00007B93" w14:paraId="3797F254" w14:textId="20568EB0"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78B815CF" w14:textId="2C7D0721"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Consultants</w:t>
            </w:r>
          </w:p>
        </w:tc>
        <w:tc>
          <w:tcPr>
            <w:tcW w:w="1418" w:type="dxa"/>
            <w:tcBorders>
              <w:top w:val="nil"/>
              <w:left w:val="nil"/>
              <w:bottom w:val="nil"/>
              <w:right w:val="nil"/>
            </w:tcBorders>
            <w:shd w:val="clear" w:color="auto" w:fill="auto"/>
            <w:noWrap/>
            <w:vAlign w:val="center"/>
            <w:hideMark/>
          </w:tcPr>
          <w:p w14:paraId="49299B16" w14:textId="66D07A70"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F34F4E">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5C2F829E" w14:textId="05F7821B"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F34F4E">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25B2C942" w14:textId="412A0F5B"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6DFA4FE" w14:textId="53F8E126"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F34F4E">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3BCF2F7D" w14:textId="3E88196B"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F34F4E">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165DA0FC" w14:textId="2A51D49F"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CC03676" w14:textId="4855C043"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2088D4D4" w14:textId="38EB200E"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Official travel</w:t>
            </w:r>
          </w:p>
        </w:tc>
        <w:tc>
          <w:tcPr>
            <w:tcW w:w="1418" w:type="dxa"/>
            <w:tcBorders>
              <w:top w:val="nil"/>
              <w:left w:val="nil"/>
              <w:bottom w:val="nil"/>
              <w:right w:val="nil"/>
            </w:tcBorders>
            <w:shd w:val="clear" w:color="auto" w:fill="auto"/>
            <w:noWrap/>
            <w:vAlign w:val="center"/>
            <w:hideMark/>
          </w:tcPr>
          <w:p w14:paraId="3C598A81" w14:textId="1FE4E212"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800</w:t>
            </w:r>
            <w:r w:rsidR="00D14C17">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52234743" w14:textId="08E4ADDB"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550</w:t>
            </w:r>
            <w:r w:rsidR="00D14C17">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2E71AB5C" w14:textId="3CA99C07"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9C7AFFA" w14:textId="696940DD"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640</w:t>
            </w:r>
            <w:r w:rsidR="00D14C17">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71F79D28" w14:textId="1CCA7F0A"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600</w:t>
            </w:r>
            <w:r w:rsidR="00D14C17">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4354ED6F" w14:textId="5C58738D"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15352C77" w14:textId="3DA58C85"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39063BDC" w14:textId="237F010C"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Rent and associated costs</w:t>
            </w:r>
          </w:p>
        </w:tc>
        <w:tc>
          <w:tcPr>
            <w:tcW w:w="1418" w:type="dxa"/>
            <w:tcBorders>
              <w:top w:val="nil"/>
              <w:left w:val="nil"/>
              <w:bottom w:val="nil"/>
              <w:right w:val="nil"/>
            </w:tcBorders>
            <w:shd w:val="clear" w:color="auto" w:fill="auto"/>
            <w:noWrap/>
            <w:vAlign w:val="center"/>
            <w:hideMark/>
          </w:tcPr>
          <w:p w14:paraId="3F334B1A" w14:textId="32A9E40F"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2,652.9</w:t>
            </w:r>
          </w:p>
        </w:tc>
        <w:tc>
          <w:tcPr>
            <w:tcW w:w="1677" w:type="dxa"/>
            <w:tcBorders>
              <w:top w:val="nil"/>
              <w:left w:val="nil"/>
              <w:bottom w:val="nil"/>
              <w:right w:val="nil"/>
            </w:tcBorders>
            <w:shd w:val="clear" w:color="auto" w:fill="auto"/>
            <w:noWrap/>
            <w:vAlign w:val="center"/>
            <w:hideMark/>
          </w:tcPr>
          <w:p w14:paraId="2DD4F8AB" w14:textId="3A9ED217"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2,839.4</w:t>
            </w:r>
          </w:p>
        </w:tc>
        <w:tc>
          <w:tcPr>
            <w:tcW w:w="224" w:type="dxa"/>
            <w:tcBorders>
              <w:top w:val="nil"/>
              <w:left w:val="nil"/>
              <w:bottom w:val="nil"/>
              <w:right w:val="nil"/>
            </w:tcBorders>
          </w:tcPr>
          <w:p w14:paraId="5E5471E4" w14:textId="6694A548"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68A21363" w14:textId="79EE907F"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2,918.7</w:t>
            </w:r>
          </w:p>
        </w:tc>
        <w:tc>
          <w:tcPr>
            <w:tcW w:w="1843" w:type="dxa"/>
            <w:tcBorders>
              <w:top w:val="nil"/>
              <w:left w:val="nil"/>
              <w:bottom w:val="nil"/>
              <w:right w:val="nil"/>
            </w:tcBorders>
            <w:shd w:val="clear" w:color="auto" w:fill="auto"/>
            <w:noWrap/>
            <w:vAlign w:val="center"/>
            <w:hideMark/>
          </w:tcPr>
          <w:p w14:paraId="12082EA0" w14:textId="502A57AA"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2,918.7</w:t>
            </w:r>
          </w:p>
        </w:tc>
        <w:tc>
          <w:tcPr>
            <w:tcW w:w="372" w:type="dxa"/>
            <w:tcBorders>
              <w:top w:val="nil"/>
              <w:left w:val="nil"/>
              <w:bottom w:val="nil"/>
              <w:right w:val="nil"/>
            </w:tcBorders>
            <w:shd w:val="clear" w:color="auto" w:fill="auto"/>
            <w:noWrap/>
            <w:vAlign w:val="bottom"/>
            <w:hideMark/>
          </w:tcPr>
          <w:p w14:paraId="5EF1609A" w14:textId="5F118198"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094C835F" w14:textId="0EDCF317"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2EC9E72A" w14:textId="661C6E8C"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Training</w:t>
            </w:r>
          </w:p>
        </w:tc>
        <w:tc>
          <w:tcPr>
            <w:tcW w:w="1418" w:type="dxa"/>
            <w:tcBorders>
              <w:top w:val="nil"/>
              <w:left w:val="nil"/>
              <w:bottom w:val="nil"/>
              <w:right w:val="nil"/>
            </w:tcBorders>
            <w:shd w:val="clear" w:color="auto" w:fill="auto"/>
            <w:noWrap/>
            <w:vAlign w:val="center"/>
            <w:hideMark/>
          </w:tcPr>
          <w:p w14:paraId="12B5F593" w14:textId="5FFF2118"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w:t>
            </w:r>
            <w:r w:rsidR="00D14C17">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699ACE88" w14:textId="3B25AD94"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w:t>
            </w:r>
            <w:r w:rsidR="00D14C17">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72F23835" w14:textId="7FBB83CB"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1632C4F" w14:textId="7D0D594C"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w:t>
            </w:r>
            <w:r w:rsidR="00D14C17">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10567304" w14:textId="033771E5"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w:t>
            </w:r>
            <w:r w:rsidR="00D14C17">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5F8707CA" w14:textId="74CD9BBF"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0AD9164C" w14:textId="5DC8EC78"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C9CE674" w14:textId="6B9E0DBE"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Information technology</w:t>
            </w:r>
          </w:p>
        </w:tc>
        <w:tc>
          <w:tcPr>
            <w:tcW w:w="1418" w:type="dxa"/>
            <w:tcBorders>
              <w:top w:val="nil"/>
              <w:left w:val="nil"/>
              <w:bottom w:val="nil"/>
              <w:right w:val="nil"/>
            </w:tcBorders>
            <w:shd w:val="clear" w:color="auto" w:fill="auto"/>
            <w:noWrap/>
            <w:vAlign w:val="center"/>
            <w:hideMark/>
          </w:tcPr>
          <w:p w14:paraId="3A41CE67" w14:textId="7E10A364"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xml:space="preserve">— </w:t>
            </w:r>
          </w:p>
        </w:tc>
        <w:tc>
          <w:tcPr>
            <w:tcW w:w="1677" w:type="dxa"/>
            <w:tcBorders>
              <w:top w:val="nil"/>
              <w:left w:val="nil"/>
              <w:bottom w:val="nil"/>
              <w:right w:val="nil"/>
            </w:tcBorders>
            <w:shd w:val="clear" w:color="auto" w:fill="auto"/>
            <w:noWrap/>
            <w:vAlign w:val="center"/>
            <w:hideMark/>
          </w:tcPr>
          <w:p w14:paraId="09980C3B" w14:textId="793DBB0E"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xml:space="preserve">— </w:t>
            </w:r>
          </w:p>
        </w:tc>
        <w:tc>
          <w:tcPr>
            <w:tcW w:w="224" w:type="dxa"/>
            <w:tcBorders>
              <w:top w:val="nil"/>
              <w:left w:val="nil"/>
              <w:bottom w:val="nil"/>
              <w:right w:val="nil"/>
            </w:tcBorders>
          </w:tcPr>
          <w:p w14:paraId="2919D980" w14:textId="503DF089"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FB9C177" w14:textId="3C5FA0EC"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130</w:t>
            </w:r>
            <w:r w:rsidR="00D14C17">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4FC3B1DB" w14:textId="02B7C99C"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130</w:t>
            </w:r>
            <w:r w:rsidR="00D14C17">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218AFAF3" w14:textId="6459A2D7"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1C59BD1" w14:textId="38DD65EB"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3CC8F33E" w14:textId="16425D1F"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General operating expenses</w:t>
            </w:r>
          </w:p>
        </w:tc>
        <w:tc>
          <w:tcPr>
            <w:tcW w:w="1418" w:type="dxa"/>
            <w:tcBorders>
              <w:top w:val="nil"/>
              <w:left w:val="nil"/>
              <w:bottom w:val="nil"/>
              <w:right w:val="nil"/>
            </w:tcBorders>
            <w:shd w:val="clear" w:color="auto" w:fill="auto"/>
            <w:noWrap/>
            <w:vAlign w:val="center"/>
            <w:hideMark/>
          </w:tcPr>
          <w:p w14:paraId="04286C91" w14:textId="0371F498"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1,453.2</w:t>
            </w:r>
          </w:p>
        </w:tc>
        <w:tc>
          <w:tcPr>
            <w:tcW w:w="1677" w:type="dxa"/>
            <w:tcBorders>
              <w:top w:val="nil"/>
              <w:left w:val="nil"/>
              <w:bottom w:val="nil"/>
              <w:right w:val="nil"/>
            </w:tcBorders>
            <w:shd w:val="clear" w:color="auto" w:fill="auto"/>
            <w:noWrap/>
            <w:vAlign w:val="center"/>
            <w:hideMark/>
          </w:tcPr>
          <w:p w14:paraId="1DD99E64" w14:textId="45C12AE8"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1,453.2</w:t>
            </w:r>
          </w:p>
        </w:tc>
        <w:tc>
          <w:tcPr>
            <w:tcW w:w="224" w:type="dxa"/>
            <w:tcBorders>
              <w:top w:val="nil"/>
              <w:left w:val="nil"/>
              <w:bottom w:val="nil"/>
              <w:right w:val="nil"/>
            </w:tcBorders>
          </w:tcPr>
          <w:p w14:paraId="409E2025" w14:textId="2D12BB92"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0D43FFAA" w14:textId="7C86BBAF"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1,453</w:t>
            </w:r>
            <w:r w:rsidR="00891D1B">
              <w:rPr>
                <w:rFonts w:asciiTheme="majorHAnsi" w:hAnsiTheme="majorHAnsi" w:cstheme="majorHAnsi"/>
                <w:color w:val="000000"/>
                <w:sz w:val="18"/>
                <w:szCs w:val="18"/>
                <w:lang w:val="en-US" w:eastAsia="zh-CN"/>
              </w:rPr>
              <w:t>.2</w:t>
            </w:r>
          </w:p>
        </w:tc>
        <w:tc>
          <w:tcPr>
            <w:tcW w:w="1843" w:type="dxa"/>
            <w:tcBorders>
              <w:top w:val="nil"/>
              <w:left w:val="nil"/>
              <w:bottom w:val="nil"/>
              <w:right w:val="nil"/>
            </w:tcBorders>
            <w:shd w:val="clear" w:color="auto" w:fill="auto"/>
            <w:noWrap/>
            <w:vAlign w:val="center"/>
            <w:hideMark/>
          </w:tcPr>
          <w:p w14:paraId="0239D49C" w14:textId="57DB2747"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1,453</w:t>
            </w:r>
            <w:r w:rsidR="00891D1B">
              <w:rPr>
                <w:rFonts w:asciiTheme="majorHAnsi" w:hAnsiTheme="majorHAnsi" w:cstheme="majorHAnsi"/>
                <w:color w:val="000000"/>
                <w:sz w:val="18"/>
                <w:szCs w:val="18"/>
                <w:lang w:val="en-US" w:eastAsia="zh-CN"/>
              </w:rPr>
              <w:t>.2</w:t>
            </w:r>
          </w:p>
        </w:tc>
        <w:tc>
          <w:tcPr>
            <w:tcW w:w="372" w:type="dxa"/>
            <w:tcBorders>
              <w:top w:val="nil"/>
              <w:left w:val="nil"/>
              <w:bottom w:val="nil"/>
              <w:right w:val="nil"/>
            </w:tcBorders>
            <w:shd w:val="clear" w:color="auto" w:fill="auto"/>
            <w:noWrap/>
            <w:vAlign w:val="bottom"/>
            <w:hideMark/>
          </w:tcPr>
          <w:p w14:paraId="7F9E16CC" w14:textId="5298540D"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18FDF477" w14:textId="44367FA9"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423035C2" w14:textId="0FE700C7"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Public awareness material</w:t>
            </w:r>
          </w:p>
        </w:tc>
        <w:tc>
          <w:tcPr>
            <w:tcW w:w="1418" w:type="dxa"/>
            <w:tcBorders>
              <w:top w:val="nil"/>
              <w:left w:val="nil"/>
              <w:bottom w:val="nil"/>
              <w:right w:val="nil"/>
            </w:tcBorders>
            <w:shd w:val="clear" w:color="auto" w:fill="auto"/>
            <w:noWrap/>
            <w:vAlign w:val="center"/>
            <w:hideMark/>
          </w:tcPr>
          <w:p w14:paraId="4E8B18EF" w14:textId="43440A8B"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4772C0">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49487146" w14:textId="3F85F37F"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4772C0">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7B2E6C35" w14:textId="3867BC74"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3EFA2F08" w14:textId="2AC426FD"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4772C0">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3AE34E71" w14:textId="4FFE162D"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100</w:t>
            </w:r>
            <w:r w:rsidR="004772C0">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3D451B25" w14:textId="608E0A85"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0626F3C4" w14:textId="6D5EC1D5"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6F43735B" w14:textId="2DB624E7" w:rsidR="003F6396" w:rsidRPr="00007B93" w:rsidRDefault="003F6396">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Translation of CHM websites</w:t>
            </w:r>
          </w:p>
        </w:tc>
        <w:tc>
          <w:tcPr>
            <w:tcW w:w="1418" w:type="dxa"/>
            <w:tcBorders>
              <w:top w:val="nil"/>
              <w:left w:val="nil"/>
              <w:bottom w:val="nil"/>
              <w:right w:val="nil"/>
            </w:tcBorders>
            <w:shd w:val="clear" w:color="auto" w:fill="auto"/>
            <w:noWrap/>
            <w:vAlign w:val="center"/>
            <w:hideMark/>
          </w:tcPr>
          <w:p w14:paraId="09AD4BEB" w14:textId="69581FA3"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130</w:t>
            </w:r>
            <w:r w:rsidR="00717B82">
              <w:rPr>
                <w:rFonts w:asciiTheme="majorHAnsi" w:hAnsiTheme="majorHAnsi" w:cstheme="majorHAnsi"/>
                <w:color w:val="000000"/>
                <w:sz w:val="18"/>
                <w:szCs w:val="18"/>
                <w:lang w:val="en-US" w:eastAsia="zh-CN"/>
              </w:rPr>
              <w:t>.0</w:t>
            </w:r>
          </w:p>
        </w:tc>
        <w:tc>
          <w:tcPr>
            <w:tcW w:w="1677" w:type="dxa"/>
            <w:tcBorders>
              <w:top w:val="nil"/>
              <w:left w:val="nil"/>
              <w:bottom w:val="nil"/>
              <w:right w:val="nil"/>
            </w:tcBorders>
            <w:shd w:val="clear" w:color="auto" w:fill="auto"/>
            <w:noWrap/>
            <w:vAlign w:val="center"/>
            <w:hideMark/>
          </w:tcPr>
          <w:p w14:paraId="5846328A" w14:textId="699565F5" w:rsidR="003F6396" w:rsidRPr="00007B93" w:rsidRDefault="003F6396" w:rsidP="00E468B5">
            <w:pPr>
              <w:keepNext/>
              <w:keepLines/>
              <w:ind w:left="-506" w:right="35"/>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130</w:t>
            </w:r>
            <w:r w:rsidR="00717B82">
              <w:rPr>
                <w:rFonts w:asciiTheme="majorHAnsi" w:hAnsiTheme="majorHAnsi" w:cstheme="majorHAnsi"/>
                <w:color w:val="000000"/>
                <w:sz w:val="18"/>
                <w:szCs w:val="18"/>
                <w:lang w:val="en-US" w:eastAsia="zh-CN"/>
              </w:rPr>
              <w:t>.0</w:t>
            </w:r>
          </w:p>
        </w:tc>
        <w:tc>
          <w:tcPr>
            <w:tcW w:w="224" w:type="dxa"/>
            <w:tcBorders>
              <w:top w:val="nil"/>
              <w:left w:val="nil"/>
              <w:bottom w:val="nil"/>
              <w:right w:val="nil"/>
            </w:tcBorders>
          </w:tcPr>
          <w:p w14:paraId="180DAC81" w14:textId="5FBC179E" w:rsidR="003F6396" w:rsidRPr="00007B93" w:rsidRDefault="003F6396">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5F9F9891" w14:textId="68D29A71"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130</w:t>
            </w:r>
            <w:r w:rsidR="00717B82">
              <w:rPr>
                <w:rFonts w:asciiTheme="majorHAnsi" w:hAnsiTheme="majorHAnsi" w:cstheme="majorHAnsi"/>
                <w:color w:val="000000"/>
                <w:sz w:val="18"/>
                <w:szCs w:val="18"/>
                <w:lang w:val="en-US" w:eastAsia="zh-CN"/>
              </w:rPr>
              <w:t>.0</w:t>
            </w:r>
          </w:p>
        </w:tc>
        <w:tc>
          <w:tcPr>
            <w:tcW w:w="1843" w:type="dxa"/>
            <w:tcBorders>
              <w:top w:val="nil"/>
              <w:left w:val="nil"/>
              <w:bottom w:val="nil"/>
              <w:right w:val="nil"/>
            </w:tcBorders>
            <w:shd w:val="clear" w:color="auto" w:fill="auto"/>
            <w:noWrap/>
            <w:vAlign w:val="center"/>
            <w:hideMark/>
          </w:tcPr>
          <w:p w14:paraId="6CF45EA9" w14:textId="14CB144E" w:rsidR="003F6396" w:rsidRPr="00007B93" w:rsidRDefault="003F6396" w:rsidP="00E468B5">
            <w:pPr>
              <w:keepNext/>
              <w:keepLines/>
              <w:jc w:val="right"/>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130</w:t>
            </w:r>
            <w:r w:rsidR="00717B82">
              <w:rPr>
                <w:rFonts w:asciiTheme="majorHAnsi" w:hAnsiTheme="majorHAnsi" w:cstheme="majorHAnsi"/>
                <w:color w:val="000000"/>
                <w:sz w:val="18"/>
                <w:szCs w:val="18"/>
                <w:lang w:val="en-US" w:eastAsia="zh-CN"/>
              </w:rPr>
              <w:t>.0</w:t>
            </w:r>
          </w:p>
        </w:tc>
        <w:tc>
          <w:tcPr>
            <w:tcW w:w="372" w:type="dxa"/>
            <w:tcBorders>
              <w:top w:val="nil"/>
              <w:left w:val="nil"/>
              <w:bottom w:val="nil"/>
              <w:right w:val="nil"/>
            </w:tcBorders>
            <w:shd w:val="clear" w:color="auto" w:fill="auto"/>
            <w:noWrap/>
            <w:vAlign w:val="bottom"/>
            <w:hideMark/>
          </w:tcPr>
          <w:p w14:paraId="75E0600B" w14:textId="745148B2"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1239FB82" w14:textId="6F3C2BFB"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6F3BAE1A" w14:textId="1E97EF42"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Subtotal</w:t>
            </w:r>
            <w:r w:rsidR="00DA0392" w:rsidRPr="00007B93">
              <w:rPr>
                <w:rFonts w:asciiTheme="majorHAnsi" w:hAnsiTheme="majorHAnsi" w:cstheme="majorHAnsi"/>
                <w:b/>
                <w:bCs/>
                <w:color w:val="000000"/>
                <w:sz w:val="18"/>
                <w:szCs w:val="18"/>
                <w:lang w:val="en-US" w:eastAsia="zh-CN"/>
              </w:rPr>
              <w:t xml:space="preserve"> </w:t>
            </w:r>
          </w:p>
        </w:tc>
        <w:tc>
          <w:tcPr>
            <w:tcW w:w="1418" w:type="dxa"/>
            <w:tcBorders>
              <w:top w:val="single" w:sz="8" w:space="0" w:color="auto"/>
              <w:left w:val="nil"/>
              <w:bottom w:val="single" w:sz="8" w:space="0" w:color="auto"/>
              <w:right w:val="nil"/>
            </w:tcBorders>
            <w:shd w:val="clear" w:color="auto" w:fill="auto"/>
            <w:noWrap/>
            <w:vAlign w:val="center"/>
            <w:hideMark/>
          </w:tcPr>
          <w:p w14:paraId="5F930218" w14:textId="45C27CCF" w:rsidR="003F6396" w:rsidRPr="00007B93" w:rsidRDefault="003F6396"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5,246.1</w:t>
            </w:r>
          </w:p>
        </w:tc>
        <w:tc>
          <w:tcPr>
            <w:tcW w:w="1677" w:type="dxa"/>
            <w:tcBorders>
              <w:top w:val="single" w:sz="8" w:space="0" w:color="auto"/>
              <w:left w:val="nil"/>
              <w:bottom w:val="single" w:sz="8" w:space="0" w:color="auto"/>
              <w:right w:val="nil"/>
            </w:tcBorders>
            <w:shd w:val="clear" w:color="auto" w:fill="auto"/>
            <w:noWrap/>
            <w:vAlign w:val="center"/>
            <w:hideMark/>
          </w:tcPr>
          <w:p w14:paraId="25C44D3A" w14:textId="513AF620" w:rsidR="003F6396" w:rsidRPr="00007B93" w:rsidRDefault="003F6396" w:rsidP="00E468B5">
            <w:pPr>
              <w:keepNext/>
              <w:keepLines/>
              <w:ind w:left="-506" w:right="35"/>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5,182.6</w:t>
            </w:r>
          </w:p>
        </w:tc>
        <w:tc>
          <w:tcPr>
            <w:tcW w:w="224" w:type="dxa"/>
            <w:tcBorders>
              <w:top w:val="single" w:sz="8" w:space="0" w:color="auto"/>
              <w:left w:val="nil"/>
              <w:bottom w:val="single" w:sz="8" w:space="0" w:color="auto"/>
              <w:right w:val="nil"/>
            </w:tcBorders>
          </w:tcPr>
          <w:p w14:paraId="76D3833B" w14:textId="37706079"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2B5E747B" w14:textId="5E011D2A" w:rsidR="003F6396" w:rsidRPr="00E468B5" w:rsidRDefault="007009C2" w:rsidP="00E468B5">
            <w:pPr>
              <w:jc w:val="right"/>
              <w:rPr>
                <w:rFonts w:asciiTheme="majorHAnsi" w:hAnsiTheme="majorHAnsi" w:cstheme="majorHAnsi"/>
                <w:b/>
                <w:bCs/>
                <w:sz w:val="18"/>
                <w:szCs w:val="18"/>
              </w:rPr>
            </w:pPr>
            <w:r w:rsidRPr="00E468B5">
              <w:rPr>
                <w:rFonts w:asciiTheme="majorHAnsi" w:hAnsiTheme="majorHAnsi" w:cstheme="majorHAnsi"/>
                <w:b/>
                <w:bCs/>
                <w:sz w:val="18"/>
                <w:szCs w:val="18"/>
              </w:rPr>
              <w:t>5,481.</w:t>
            </w:r>
            <w:r w:rsidR="005D3E9B">
              <w:rPr>
                <w:rFonts w:asciiTheme="majorHAnsi" w:hAnsiTheme="majorHAnsi" w:cstheme="majorHAnsi"/>
                <w:b/>
                <w:bCs/>
                <w:sz w:val="18"/>
                <w:szCs w:val="18"/>
              </w:rPr>
              <w:t>9</w:t>
            </w:r>
            <w:r w:rsidRPr="00E468B5">
              <w:rPr>
                <w:rFonts w:asciiTheme="majorHAnsi" w:hAnsiTheme="majorHAnsi" w:cstheme="majorHAnsi"/>
                <w:b/>
                <w:bCs/>
                <w:sz w:val="18"/>
                <w:szCs w:val="18"/>
              </w:rPr>
              <w:t xml:space="preserve"> </w:t>
            </w:r>
          </w:p>
        </w:tc>
        <w:tc>
          <w:tcPr>
            <w:tcW w:w="1843" w:type="dxa"/>
            <w:tcBorders>
              <w:top w:val="single" w:sz="8" w:space="0" w:color="auto"/>
              <w:left w:val="nil"/>
              <w:bottom w:val="single" w:sz="8" w:space="0" w:color="auto"/>
              <w:right w:val="nil"/>
            </w:tcBorders>
            <w:shd w:val="clear" w:color="auto" w:fill="auto"/>
            <w:noWrap/>
            <w:vAlign w:val="center"/>
            <w:hideMark/>
          </w:tcPr>
          <w:p w14:paraId="6EBBE532" w14:textId="6BC8B18B" w:rsidR="003F6396" w:rsidRPr="00E468B5" w:rsidRDefault="006722DF" w:rsidP="00E468B5">
            <w:pPr>
              <w:jc w:val="right"/>
              <w:rPr>
                <w:rFonts w:asciiTheme="majorHAnsi" w:hAnsiTheme="majorHAnsi" w:cstheme="majorHAnsi"/>
                <w:b/>
                <w:bCs/>
                <w:sz w:val="18"/>
                <w:szCs w:val="18"/>
              </w:rPr>
            </w:pPr>
            <w:r w:rsidRPr="00E468B5">
              <w:rPr>
                <w:rFonts w:asciiTheme="majorHAnsi" w:hAnsiTheme="majorHAnsi" w:cstheme="majorHAnsi"/>
                <w:b/>
                <w:bCs/>
                <w:sz w:val="18"/>
                <w:szCs w:val="18"/>
              </w:rPr>
              <w:t>5,441.</w:t>
            </w:r>
            <w:r w:rsidR="005D3E9B">
              <w:rPr>
                <w:rFonts w:asciiTheme="majorHAnsi" w:hAnsiTheme="majorHAnsi" w:cstheme="majorHAnsi"/>
                <w:b/>
                <w:bCs/>
                <w:sz w:val="18"/>
                <w:szCs w:val="18"/>
              </w:rPr>
              <w:t>9</w:t>
            </w:r>
            <w:r w:rsidRPr="00E468B5">
              <w:rPr>
                <w:rFonts w:asciiTheme="majorHAnsi" w:hAnsiTheme="majorHAnsi" w:cstheme="majorHAnsi"/>
                <w:b/>
                <w:bCs/>
                <w:sz w:val="18"/>
                <w:szCs w:val="18"/>
              </w:rPr>
              <w:t xml:space="preserve"> </w:t>
            </w:r>
          </w:p>
        </w:tc>
        <w:tc>
          <w:tcPr>
            <w:tcW w:w="372" w:type="dxa"/>
            <w:tcBorders>
              <w:top w:val="nil"/>
              <w:left w:val="nil"/>
              <w:bottom w:val="nil"/>
              <w:right w:val="nil"/>
            </w:tcBorders>
            <w:shd w:val="clear" w:color="auto" w:fill="auto"/>
            <w:noWrap/>
            <w:vAlign w:val="bottom"/>
            <w:hideMark/>
          </w:tcPr>
          <w:p w14:paraId="3954967E" w14:textId="173534ED"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13B3B32E" w14:textId="4167A0F4"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089E2FDA" w14:textId="544B506C" w:rsidR="00F32A8E" w:rsidRPr="00007B93" w:rsidRDefault="00F32A8E" w:rsidP="00F32A8E">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Total requirements</w:t>
            </w:r>
          </w:p>
        </w:tc>
        <w:tc>
          <w:tcPr>
            <w:tcW w:w="1418" w:type="dxa"/>
            <w:tcBorders>
              <w:top w:val="nil"/>
              <w:left w:val="nil"/>
              <w:bottom w:val="single" w:sz="8" w:space="0" w:color="auto"/>
              <w:right w:val="nil"/>
            </w:tcBorders>
            <w:shd w:val="clear" w:color="auto" w:fill="auto"/>
            <w:noWrap/>
            <w:vAlign w:val="center"/>
            <w:hideMark/>
          </w:tcPr>
          <w:p w14:paraId="379E7F29" w14:textId="0D5000CF" w:rsidR="00F32A8E" w:rsidRPr="00007B93" w:rsidRDefault="00F32A8E"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34,209.6</w:t>
            </w:r>
          </w:p>
        </w:tc>
        <w:tc>
          <w:tcPr>
            <w:tcW w:w="1677" w:type="dxa"/>
            <w:tcBorders>
              <w:top w:val="nil"/>
              <w:left w:val="nil"/>
              <w:bottom w:val="single" w:sz="8" w:space="0" w:color="auto"/>
              <w:right w:val="nil"/>
            </w:tcBorders>
            <w:shd w:val="clear" w:color="auto" w:fill="auto"/>
            <w:noWrap/>
            <w:vAlign w:val="center"/>
            <w:hideMark/>
          </w:tcPr>
          <w:p w14:paraId="56810DE0" w14:textId="513BBA79" w:rsidR="00F32A8E" w:rsidRPr="00007B93" w:rsidRDefault="0033381C" w:rsidP="00E468B5">
            <w:pPr>
              <w:keepNext/>
              <w:keepLines/>
              <w:ind w:left="-506" w:right="35"/>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31,359.2</w:t>
            </w:r>
          </w:p>
        </w:tc>
        <w:tc>
          <w:tcPr>
            <w:tcW w:w="224" w:type="dxa"/>
            <w:tcBorders>
              <w:top w:val="nil"/>
              <w:left w:val="nil"/>
              <w:bottom w:val="single" w:sz="8" w:space="0" w:color="auto"/>
              <w:right w:val="nil"/>
            </w:tcBorders>
          </w:tcPr>
          <w:p w14:paraId="2FFE3D3E" w14:textId="6050D60C" w:rsidR="00F32A8E" w:rsidRPr="00E468B5" w:rsidRDefault="00F32A8E" w:rsidP="00F32A8E">
            <w:pPr>
              <w:keepNext/>
              <w:keepLines/>
              <w:jc w:val="center"/>
              <w:rPr>
                <w:rFonts w:ascii="Calibri" w:hAnsi="Calibri" w:cstheme="majorHAnsi"/>
                <w:b/>
                <w:bCs/>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center"/>
            <w:hideMark/>
          </w:tcPr>
          <w:p w14:paraId="47803875" w14:textId="7B6D936A" w:rsidR="00F32A8E" w:rsidRPr="00E91365" w:rsidRDefault="0033381C" w:rsidP="00E468B5">
            <w:pPr>
              <w:keepNext/>
              <w:keepLines/>
              <w:jc w:val="right"/>
              <w:rPr>
                <w:rFonts w:asciiTheme="majorHAnsi" w:hAnsiTheme="majorHAnsi" w:cstheme="majorHAnsi"/>
                <w:b/>
                <w:bCs/>
                <w:color w:val="000000"/>
                <w:sz w:val="18"/>
                <w:szCs w:val="18"/>
                <w:lang w:val="en-US" w:eastAsia="zh-CN"/>
              </w:rPr>
            </w:pPr>
            <w:r w:rsidRPr="007100E3">
              <w:rPr>
                <w:rFonts w:asciiTheme="majorHAnsi" w:hAnsiTheme="majorHAnsi" w:cstheme="majorHAnsi"/>
                <w:b/>
                <w:bCs/>
                <w:color w:val="000000"/>
                <w:sz w:val="18"/>
                <w:szCs w:val="18"/>
                <w:lang w:val="en-US" w:eastAsia="zh-CN"/>
              </w:rPr>
              <w:t>35,54</w:t>
            </w:r>
            <w:r w:rsidR="00860F2C" w:rsidRPr="007100E3">
              <w:rPr>
                <w:rFonts w:asciiTheme="majorHAnsi" w:hAnsiTheme="majorHAnsi" w:cstheme="majorHAnsi"/>
                <w:b/>
                <w:bCs/>
                <w:color w:val="000000"/>
                <w:sz w:val="18"/>
                <w:szCs w:val="18"/>
                <w:lang w:val="en-US" w:eastAsia="zh-CN"/>
              </w:rPr>
              <w:t>1.5</w:t>
            </w:r>
            <w:r w:rsidR="00F32A8E" w:rsidRPr="007100E3">
              <w:rPr>
                <w:rFonts w:asciiTheme="majorHAnsi" w:hAnsiTheme="majorHAnsi" w:cstheme="majorHAnsi"/>
                <w:b/>
                <w:bCs/>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0D548C67" w14:textId="365D83EC" w:rsidR="00F32A8E" w:rsidRPr="00E91365" w:rsidRDefault="00F32A8E" w:rsidP="00E468B5">
            <w:pPr>
              <w:keepNext/>
              <w:keepLines/>
              <w:jc w:val="right"/>
              <w:rPr>
                <w:rFonts w:asciiTheme="majorHAnsi" w:hAnsiTheme="majorHAnsi" w:cstheme="majorHAnsi"/>
                <w:b/>
                <w:bCs/>
                <w:color w:val="000000"/>
                <w:sz w:val="18"/>
                <w:szCs w:val="18"/>
                <w:lang w:val="en-US" w:eastAsia="zh-CN"/>
              </w:rPr>
            </w:pPr>
            <w:r w:rsidRPr="007100E3">
              <w:rPr>
                <w:rFonts w:asciiTheme="majorHAnsi" w:hAnsiTheme="majorHAnsi" w:cstheme="majorHAnsi"/>
                <w:b/>
                <w:bCs/>
                <w:color w:val="000000"/>
                <w:sz w:val="18"/>
                <w:szCs w:val="18"/>
                <w:lang w:val="en-US" w:eastAsia="zh-CN"/>
              </w:rPr>
              <w:t>32,8</w:t>
            </w:r>
            <w:r w:rsidR="00717B82" w:rsidRPr="007100E3">
              <w:rPr>
                <w:rFonts w:asciiTheme="majorHAnsi" w:hAnsiTheme="majorHAnsi" w:cstheme="majorHAnsi"/>
                <w:b/>
                <w:bCs/>
                <w:color w:val="000000"/>
                <w:sz w:val="18"/>
                <w:szCs w:val="18"/>
                <w:lang w:val="en-US" w:eastAsia="zh-CN"/>
              </w:rPr>
              <w:t>55</w:t>
            </w:r>
            <w:r w:rsidRPr="007100E3">
              <w:rPr>
                <w:rFonts w:asciiTheme="majorHAnsi" w:hAnsiTheme="majorHAnsi" w:cstheme="majorHAnsi"/>
                <w:b/>
                <w:bCs/>
                <w:color w:val="000000"/>
                <w:sz w:val="18"/>
                <w:szCs w:val="18"/>
                <w:lang w:val="en-US" w:eastAsia="zh-CN"/>
              </w:rPr>
              <w:t>.</w:t>
            </w:r>
            <w:r w:rsidR="00860F2C" w:rsidRPr="007100E3">
              <w:rPr>
                <w:rFonts w:asciiTheme="majorHAnsi" w:hAnsiTheme="majorHAnsi" w:cstheme="majorHAnsi"/>
                <w:b/>
                <w:bCs/>
                <w:color w:val="000000"/>
                <w:sz w:val="18"/>
                <w:szCs w:val="18"/>
                <w:lang w:val="en-US" w:eastAsia="zh-CN"/>
              </w:rPr>
              <w:t>9</w:t>
            </w:r>
            <w:r w:rsidRPr="007100E3">
              <w:rPr>
                <w:rFonts w:asciiTheme="majorHAnsi" w:hAnsiTheme="majorHAnsi" w:cstheme="majorHAnsi"/>
                <w:b/>
                <w:bCs/>
                <w:sz w:val="18"/>
                <w:szCs w:val="18"/>
              </w:rPr>
              <w:t xml:space="preserve"> </w:t>
            </w:r>
          </w:p>
        </w:tc>
        <w:tc>
          <w:tcPr>
            <w:tcW w:w="372" w:type="dxa"/>
            <w:tcBorders>
              <w:top w:val="nil"/>
              <w:left w:val="nil"/>
              <w:bottom w:val="nil"/>
              <w:right w:val="nil"/>
            </w:tcBorders>
            <w:shd w:val="clear" w:color="auto" w:fill="auto"/>
            <w:noWrap/>
            <w:vAlign w:val="bottom"/>
            <w:hideMark/>
          </w:tcPr>
          <w:p w14:paraId="7F9AFDD7" w14:textId="45EA1D02" w:rsidR="00F32A8E" w:rsidRPr="00007B93" w:rsidRDefault="00F32A8E" w:rsidP="00F32A8E">
            <w:pPr>
              <w:keepNext/>
              <w:keepLines/>
              <w:jc w:val="center"/>
              <w:rPr>
                <w:rFonts w:asciiTheme="majorHAnsi" w:hAnsiTheme="majorHAnsi" w:cstheme="majorHAnsi"/>
                <w:b/>
                <w:bCs/>
                <w:color w:val="000000"/>
                <w:sz w:val="18"/>
                <w:szCs w:val="18"/>
                <w:lang w:val="en-US" w:eastAsia="zh-CN"/>
              </w:rPr>
            </w:pPr>
          </w:p>
        </w:tc>
      </w:tr>
      <w:tr w:rsidR="00D31553" w:rsidRPr="00007B93" w14:paraId="4F978270" w14:textId="15C4CDBA"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12B6F535" w14:textId="3C9ABFAA" w:rsidR="00F32A8E" w:rsidRPr="00007B93" w:rsidRDefault="00F32A8E" w:rsidP="00F32A8E">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Programme Support (13%)</w:t>
            </w:r>
          </w:p>
        </w:tc>
        <w:tc>
          <w:tcPr>
            <w:tcW w:w="1418" w:type="dxa"/>
            <w:tcBorders>
              <w:top w:val="nil"/>
              <w:left w:val="nil"/>
              <w:bottom w:val="nil"/>
              <w:right w:val="nil"/>
            </w:tcBorders>
            <w:shd w:val="clear" w:color="auto" w:fill="auto"/>
            <w:noWrap/>
            <w:vAlign w:val="center"/>
            <w:hideMark/>
          </w:tcPr>
          <w:p w14:paraId="0FE9BB50" w14:textId="17B7A8D0" w:rsidR="00F32A8E" w:rsidRPr="00E468B5" w:rsidRDefault="00F32A8E" w:rsidP="00E468B5">
            <w:pPr>
              <w:keepNext/>
              <w:keepLines/>
              <w:jc w:val="right"/>
              <w:rPr>
                <w:rFonts w:ascii="Calibri" w:hAnsi="Calibri" w:cs="Calibri"/>
                <w:color w:val="000000"/>
                <w:sz w:val="18"/>
                <w:szCs w:val="18"/>
                <w:lang w:val="en-US" w:eastAsia="zh-CN"/>
              </w:rPr>
            </w:pPr>
            <w:r w:rsidRPr="00E468B5">
              <w:rPr>
                <w:rFonts w:ascii="Calibri" w:hAnsi="Calibri" w:cs="Calibri"/>
                <w:color w:val="000000"/>
                <w:sz w:val="18"/>
                <w:szCs w:val="18"/>
                <w:lang w:val="en-US" w:eastAsia="zh-CN"/>
              </w:rPr>
              <w:t>4,447.2</w:t>
            </w:r>
          </w:p>
        </w:tc>
        <w:tc>
          <w:tcPr>
            <w:tcW w:w="1677" w:type="dxa"/>
            <w:tcBorders>
              <w:top w:val="nil"/>
              <w:left w:val="nil"/>
              <w:bottom w:val="nil"/>
              <w:right w:val="nil"/>
            </w:tcBorders>
            <w:shd w:val="clear" w:color="auto" w:fill="auto"/>
            <w:noWrap/>
            <w:vAlign w:val="center"/>
            <w:hideMark/>
          </w:tcPr>
          <w:p w14:paraId="14C3A35D" w14:textId="7BD3F50C" w:rsidR="00F32A8E" w:rsidRPr="00E468B5" w:rsidRDefault="006630B4" w:rsidP="00E468B5">
            <w:pPr>
              <w:keepNext/>
              <w:keepLines/>
              <w:ind w:left="-506" w:right="35"/>
              <w:jc w:val="right"/>
              <w:rPr>
                <w:rFonts w:ascii="Calibri" w:hAnsi="Calibri" w:cs="Calibri"/>
                <w:color w:val="000000"/>
                <w:sz w:val="18"/>
                <w:szCs w:val="18"/>
                <w:lang w:val="en-US" w:eastAsia="zh-CN"/>
              </w:rPr>
            </w:pPr>
            <w:r>
              <w:rPr>
                <w:rFonts w:ascii="Calibri" w:hAnsi="Calibri" w:cs="Calibri"/>
                <w:color w:val="000000"/>
                <w:sz w:val="18"/>
                <w:szCs w:val="18"/>
                <w:lang w:val="en-US" w:eastAsia="zh-CN"/>
              </w:rPr>
              <w:t>4,076.7</w:t>
            </w:r>
          </w:p>
        </w:tc>
        <w:tc>
          <w:tcPr>
            <w:tcW w:w="224" w:type="dxa"/>
            <w:tcBorders>
              <w:top w:val="nil"/>
              <w:left w:val="nil"/>
              <w:bottom w:val="nil"/>
              <w:right w:val="nil"/>
            </w:tcBorders>
          </w:tcPr>
          <w:p w14:paraId="305EDC36" w14:textId="16087C0B" w:rsidR="00F32A8E" w:rsidRPr="00E468B5" w:rsidRDefault="00F32A8E">
            <w:pPr>
              <w:keepNext/>
              <w:keepLines/>
              <w:jc w:val="center"/>
              <w:rPr>
                <w:rFonts w:ascii="Calibri" w:hAnsi="Calibri" w:cs="Calibri"/>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4232CAA6" w14:textId="0D6CC420" w:rsidR="00F32A8E" w:rsidRPr="006C35AF" w:rsidRDefault="006630B4" w:rsidP="00E468B5">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rPr>
              <w:t>4,</w:t>
            </w:r>
            <w:r w:rsidR="003A5458">
              <w:rPr>
                <w:rFonts w:asciiTheme="majorHAnsi" w:hAnsiTheme="majorHAnsi" w:cstheme="majorHAnsi"/>
                <w:color w:val="000000"/>
                <w:sz w:val="18"/>
                <w:szCs w:val="18"/>
              </w:rPr>
              <w:t>620.4</w:t>
            </w:r>
            <w:r w:rsidR="00F32A8E" w:rsidRPr="00F50E4F">
              <w:rPr>
                <w:rFonts w:asciiTheme="majorHAnsi" w:hAnsiTheme="majorHAnsi" w:cstheme="majorHAnsi"/>
                <w:color w:val="000000"/>
                <w:sz w:val="18"/>
                <w:szCs w:val="18"/>
              </w:rPr>
              <w:t xml:space="preserve"> </w:t>
            </w:r>
          </w:p>
        </w:tc>
        <w:tc>
          <w:tcPr>
            <w:tcW w:w="1843" w:type="dxa"/>
            <w:tcBorders>
              <w:top w:val="nil"/>
              <w:left w:val="nil"/>
              <w:bottom w:val="nil"/>
              <w:right w:val="nil"/>
            </w:tcBorders>
            <w:shd w:val="clear" w:color="auto" w:fill="auto"/>
            <w:noWrap/>
            <w:vAlign w:val="center"/>
            <w:hideMark/>
          </w:tcPr>
          <w:p w14:paraId="4184FC2E" w14:textId="1F213C37" w:rsidR="00F32A8E" w:rsidRPr="006C35AF" w:rsidRDefault="003A5458"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rPr>
              <w:t>4,271.3</w:t>
            </w:r>
            <w:r w:rsidR="00F32A8E" w:rsidRPr="00F50E4F">
              <w:rPr>
                <w:rFonts w:asciiTheme="majorHAnsi" w:hAnsiTheme="majorHAnsi" w:cstheme="majorHAnsi"/>
                <w:color w:val="000000"/>
                <w:sz w:val="18"/>
                <w:szCs w:val="18"/>
              </w:rPr>
              <w:t xml:space="preserve"> </w:t>
            </w:r>
          </w:p>
        </w:tc>
        <w:tc>
          <w:tcPr>
            <w:tcW w:w="372" w:type="dxa"/>
            <w:tcBorders>
              <w:top w:val="nil"/>
              <w:left w:val="nil"/>
              <w:bottom w:val="nil"/>
              <w:right w:val="nil"/>
            </w:tcBorders>
            <w:shd w:val="clear" w:color="auto" w:fill="auto"/>
            <w:noWrap/>
            <w:vAlign w:val="bottom"/>
            <w:hideMark/>
          </w:tcPr>
          <w:p w14:paraId="25CB53FE" w14:textId="441932F6" w:rsidR="00F32A8E" w:rsidRPr="00007B93" w:rsidRDefault="00F32A8E" w:rsidP="00F32A8E">
            <w:pPr>
              <w:keepNext/>
              <w:keepLines/>
              <w:jc w:val="center"/>
              <w:rPr>
                <w:rFonts w:asciiTheme="majorHAnsi" w:hAnsiTheme="majorHAnsi" w:cstheme="majorHAnsi"/>
                <w:color w:val="000000"/>
                <w:sz w:val="18"/>
                <w:szCs w:val="18"/>
                <w:lang w:val="en-US" w:eastAsia="zh-CN"/>
              </w:rPr>
            </w:pPr>
          </w:p>
        </w:tc>
      </w:tr>
      <w:tr w:rsidR="00D31553" w:rsidRPr="00007B93" w14:paraId="794F1007" w14:textId="416CFE6A"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3F574CCE" w14:textId="58FB17DC" w:rsidR="00F32A8E" w:rsidRPr="00007B93" w:rsidRDefault="00F32A8E" w:rsidP="00F32A8E">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Total</w:t>
            </w:r>
          </w:p>
        </w:tc>
        <w:tc>
          <w:tcPr>
            <w:tcW w:w="1418" w:type="dxa"/>
            <w:tcBorders>
              <w:top w:val="single" w:sz="8" w:space="0" w:color="auto"/>
              <w:left w:val="nil"/>
              <w:bottom w:val="single" w:sz="8" w:space="0" w:color="auto"/>
              <w:right w:val="nil"/>
            </w:tcBorders>
            <w:shd w:val="clear" w:color="auto" w:fill="auto"/>
            <w:noWrap/>
            <w:vAlign w:val="center"/>
            <w:hideMark/>
          </w:tcPr>
          <w:p w14:paraId="132A51E8" w14:textId="4B96757E" w:rsidR="00F32A8E" w:rsidRPr="00007B93" w:rsidRDefault="00F32A8E"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38,656.8</w:t>
            </w:r>
          </w:p>
        </w:tc>
        <w:tc>
          <w:tcPr>
            <w:tcW w:w="1677" w:type="dxa"/>
            <w:tcBorders>
              <w:top w:val="single" w:sz="8" w:space="0" w:color="auto"/>
              <w:left w:val="nil"/>
              <w:bottom w:val="single" w:sz="8" w:space="0" w:color="auto"/>
              <w:right w:val="nil"/>
            </w:tcBorders>
            <w:shd w:val="clear" w:color="auto" w:fill="auto"/>
            <w:noWrap/>
            <w:vAlign w:val="center"/>
            <w:hideMark/>
          </w:tcPr>
          <w:p w14:paraId="5994E74E" w14:textId="66262ED3" w:rsidR="00F32A8E" w:rsidRPr="00007B93" w:rsidRDefault="00EB0F4F" w:rsidP="00E468B5">
            <w:pPr>
              <w:keepNext/>
              <w:keepLines/>
              <w:ind w:left="-506" w:right="35"/>
              <w:jc w:val="right"/>
              <w:rPr>
                <w:rFonts w:asciiTheme="majorHAnsi" w:hAnsiTheme="majorHAnsi" w:cstheme="majorHAnsi"/>
                <w:b/>
                <w:bCs/>
                <w:color w:val="000000"/>
                <w:sz w:val="18"/>
                <w:szCs w:val="18"/>
                <w:lang w:val="en-US" w:eastAsia="zh-CN"/>
              </w:rPr>
            </w:pPr>
            <w:r>
              <w:rPr>
                <w:rFonts w:asciiTheme="majorHAnsi" w:hAnsiTheme="majorHAnsi" w:cstheme="majorHAnsi"/>
                <w:b/>
                <w:bCs/>
                <w:color w:val="000000"/>
                <w:sz w:val="18"/>
                <w:szCs w:val="18"/>
                <w:lang w:val="en-US" w:eastAsia="zh-CN"/>
              </w:rPr>
              <w:t>35,435.9</w:t>
            </w:r>
          </w:p>
        </w:tc>
        <w:tc>
          <w:tcPr>
            <w:tcW w:w="224" w:type="dxa"/>
            <w:tcBorders>
              <w:top w:val="single" w:sz="8" w:space="0" w:color="auto"/>
              <w:left w:val="nil"/>
              <w:bottom w:val="single" w:sz="8" w:space="0" w:color="auto"/>
              <w:right w:val="nil"/>
            </w:tcBorders>
          </w:tcPr>
          <w:p w14:paraId="407A73C0" w14:textId="402A61BF" w:rsidR="00F32A8E" w:rsidRPr="00007B93" w:rsidRDefault="00F32A8E" w:rsidP="00F32A8E">
            <w:pPr>
              <w:keepNext/>
              <w:keepLines/>
              <w:jc w:val="center"/>
              <w:rPr>
                <w:rFonts w:asciiTheme="majorHAnsi" w:hAnsiTheme="majorHAnsi" w:cstheme="majorHAnsi"/>
                <w:b/>
                <w:bCs/>
                <w:color w:val="000000"/>
                <w:sz w:val="18"/>
                <w:szCs w:val="18"/>
                <w:lang w:val="en-US" w:eastAsia="zh-CN"/>
              </w:rPr>
            </w:pPr>
          </w:p>
        </w:tc>
        <w:tc>
          <w:tcPr>
            <w:tcW w:w="1630" w:type="dxa"/>
            <w:tcBorders>
              <w:top w:val="single" w:sz="8" w:space="0" w:color="auto"/>
              <w:left w:val="nil"/>
              <w:bottom w:val="single" w:sz="8" w:space="0" w:color="auto"/>
              <w:right w:val="nil"/>
            </w:tcBorders>
            <w:shd w:val="clear" w:color="auto" w:fill="auto"/>
            <w:noWrap/>
            <w:vAlign w:val="center"/>
            <w:hideMark/>
          </w:tcPr>
          <w:p w14:paraId="34B7737A" w14:textId="61DF3C80" w:rsidR="00F32A8E" w:rsidRPr="00D1322F" w:rsidRDefault="00F32A8E" w:rsidP="00E468B5">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rPr>
              <w:t>40,</w:t>
            </w:r>
            <w:r w:rsidR="00EB0F4F">
              <w:rPr>
                <w:rFonts w:asciiTheme="majorHAnsi" w:hAnsiTheme="majorHAnsi" w:cstheme="majorHAnsi"/>
                <w:b/>
                <w:bCs/>
                <w:color w:val="000000"/>
                <w:sz w:val="18"/>
                <w:szCs w:val="18"/>
              </w:rPr>
              <w:t>161.9</w:t>
            </w:r>
            <w:r w:rsidRPr="00E468B5">
              <w:rPr>
                <w:rFonts w:asciiTheme="majorHAnsi" w:hAnsiTheme="majorHAnsi" w:cstheme="majorHAnsi"/>
                <w:b/>
                <w:bCs/>
                <w:color w:val="000000"/>
                <w:sz w:val="18"/>
                <w:szCs w:val="18"/>
              </w:rPr>
              <w:t xml:space="preserve"> </w:t>
            </w:r>
          </w:p>
        </w:tc>
        <w:tc>
          <w:tcPr>
            <w:tcW w:w="1843" w:type="dxa"/>
            <w:tcBorders>
              <w:top w:val="single" w:sz="8" w:space="0" w:color="auto"/>
              <w:left w:val="nil"/>
              <w:bottom w:val="single" w:sz="8" w:space="0" w:color="auto"/>
              <w:right w:val="nil"/>
            </w:tcBorders>
            <w:shd w:val="clear" w:color="auto" w:fill="auto"/>
            <w:noWrap/>
            <w:vAlign w:val="center"/>
            <w:hideMark/>
          </w:tcPr>
          <w:p w14:paraId="3589B9A1" w14:textId="4C20F143" w:rsidR="00F32A8E" w:rsidRPr="00D1322F" w:rsidRDefault="00F32A8E" w:rsidP="00E468B5">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rPr>
              <w:t>37,</w:t>
            </w:r>
            <w:r w:rsidR="00EB0F4F">
              <w:rPr>
                <w:rFonts w:asciiTheme="majorHAnsi" w:hAnsiTheme="majorHAnsi" w:cstheme="majorHAnsi"/>
                <w:b/>
                <w:bCs/>
                <w:color w:val="000000"/>
                <w:sz w:val="18"/>
                <w:szCs w:val="18"/>
              </w:rPr>
              <w:t>127</w:t>
            </w:r>
            <w:r w:rsidR="0003117D">
              <w:rPr>
                <w:rFonts w:asciiTheme="majorHAnsi" w:hAnsiTheme="majorHAnsi" w:cstheme="majorHAnsi"/>
                <w:b/>
                <w:bCs/>
                <w:color w:val="000000"/>
                <w:sz w:val="18"/>
                <w:szCs w:val="18"/>
              </w:rPr>
              <w:t>.2</w:t>
            </w:r>
            <w:r w:rsidRPr="00E468B5">
              <w:rPr>
                <w:rFonts w:asciiTheme="majorHAnsi" w:hAnsiTheme="majorHAnsi" w:cstheme="majorHAnsi"/>
                <w:b/>
                <w:bCs/>
                <w:color w:val="000000"/>
                <w:sz w:val="18"/>
                <w:szCs w:val="18"/>
              </w:rPr>
              <w:t xml:space="preserve"> </w:t>
            </w:r>
          </w:p>
        </w:tc>
        <w:tc>
          <w:tcPr>
            <w:tcW w:w="372" w:type="dxa"/>
            <w:tcBorders>
              <w:top w:val="nil"/>
              <w:left w:val="nil"/>
              <w:bottom w:val="nil"/>
              <w:right w:val="nil"/>
            </w:tcBorders>
            <w:shd w:val="clear" w:color="auto" w:fill="auto"/>
            <w:noWrap/>
            <w:vAlign w:val="bottom"/>
            <w:hideMark/>
          </w:tcPr>
          <w:p w14:paraId="7FA3177F" w14:textId="6A510656" w:rsidR="00F32A8E" w:rsidRPr="00007B93" w:rsidRDefault="00F32A8E" w:rsidP="00F32A8E">
            <w:pPr>
              <w:keepNext/>
              <w:keepLines/>
              <w:jc w:val="center"/>
              <w:rPr>
                <w:rFonts w:asciiTheme="majorHAnsi" w:hAnsiTheme="majorHAnsi" w:cstheme="majorHAnsi"/>
                <w:b/>
                <w:bCs/>
                <w:color w:val="000000"/>
                <w:sz w:val="18"/>
                <w:szCs w:val="18"/>
                <w:lang w:val="en-US" w:eastAsia="zh-CN"/>
              </w:rPr>
            </w:pPr>
          </w:p>
        </w:tc>
      </w:tr>
      <w:tr w:rsidR="00D31553" w:rsidRPr="00007B93" w14:paraId="73FF0635" w14:textId="3950D660" w:rsidTr="00E468B5">
        <w:trPr>
          <w:gridAfter w:val="1"/>
          <w:wAfter w:w="671" w:type="dxa"/>
          <w:trHeight w:val="290"/>
        </w:trPr>
        <w:tc>
          <w:tcPr>
            <w:tcW w:w="2410" w:type="dxa"/>
            <w:tcBorders>
              <w:top w:val="nil"/>
              <w:left w:val="nil"/>
              <w:bottom w:val="nil"/>
              <w:right w:val="nil"/>
            </w:tcBorders>
            <w:shd w:val="clear" w:color="auto" w:fill="auto"/>
            <w:noWrap/>
            <w:vAlign w:val="center"/>
            <w:hideMark/>
          </w:tcPr>
          <w:p w14:paraId="7F1A3098" w14:textId="0E895928" w:rsidR="007009C2" w:rsidRPr="00007B93" w:rsidRDefault="007009C2" w:rsidP="007009C2">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Working Capital Reserve</w:t>
            </w:r>
          </w:p>
        </w:tc>
        <w:tc>
          <w:tcPr>
            <w:tcW w:w="1418" w:type="dxa"/>
            <w:tcBorders>
              <w:top w:val="nil"/>
              <w:left w:val="nil"/>
              <w:bottom w:val="nil"/>
              <w:right w:val="nil"/>
            </w:tcBorders>
            <w:shd w:val="clear" w:color="auto" w:fill="auto"/>
            <w:noWrap/>
            <w:vAlign w:val="center"/>
            <w:hideMark/>
          </w:tcPr>
          <w:p w14:paraId="2AC727C3" w14:textId="700EBB0A" w:rsidR="007009C2" w:rsidRPr="00007B93" w:rsidRDefault="007009C2" w:rsidP="00E468B5">
            <w:pPr>
              <w:keepNext/>
              <w:keepLines/>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187.3</w:t>
            </w:r>
          </w:p>
        </w:tc>
        <w:tc>
          <w:tcPr>
            <w:tcW w:w="1677" w:type="dxa"/>
            <w:tcBorders>
              <w:top w:val="nil"/>
              <w:left w:val="nil"/>
              <w:bottom w:val="nil"/>
              <w:right w:val="nil"/>
            </w:tcBorders>
            <w:shd w:val="clear" w:color="auto" w:fill="auto"/>
            <w:noWrap/>
            <w:vAlign w:val="center"/>
            <w:hideMark/>
          </w:tcPr>
          <w:p w14:paraId="354D3716" w14:textId="7749B525" w:rsidR="007009C2" w:rsidRPr="00007B93" w:rsidRDefault="007009C2" w:rsidP="00E468B5">
            <w:pPr>
              <w:keepNext/>
              <w:keepLines/>
              <w:ind w:left="-506" w:right="35"/>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-223.7</w:t>
            </w:r>
          </w:p>
        </w:tc>
        <w:tc>
          <w:tcPr>
            <w:tcW w:w="224" w:type="dxa"/>
            <w:tcBorders>
              <w:top w:val="nil"/>
              <w:left w:val="nil"/>
              <w:bottom w:val="nil"/>
              <w:right w:val="nil"/>
            </w:tcBorders>
          </w:tcPr>
          <w:p w14:paraId="6E471943" w14:textId="61B7374A" w:rsidR="007009C2" w:rsidRPr="00007B93" w:rsidRDefault="007009C2" w:rsidP="007009C2">
            <w:pPr>
              <w:keepNext/>
              <w:keepLines/>
              <w:jc w:val="center"/>
              <w:rPr>
                <w:rFonts w:asciiTheme="majorHAnsi" w:hAnsiTheme="majorHAnsi" w:cstheme="majorHAnsi"/>
                <w:b/>
                <w:bCs/>
                <w:color w:val="000000"/>
                <w:sz w:val="18"/>
                <w:szCs w:val="18"/>
                <w:lang w:val="en-US" w:eastAsia="zh-CN"/>
              </w:rPr>
            </w:pPr>
          </w:p>
        </w:tc>
        <w:tc>
          <w:tcPr>
            <w:tcW w:w="1630" w:type="dxa"/>
            <w:tcBorders>
              <w:top w:val="nil"/>
              <w:left w:val="nil"/>
              <w:bottom w:val="nil"/>
              <w:right w:val="nil"/>
            </w:tcBorders>
            <w:shd w:val="clear" w:color="auto" w:fill="auto"/>
            <w:noWrap/>
            <w:vAlign w:val="center"/>
            <w:hideMark/>
          </w:tcPr>
          <w:p w14:paraId="38A10A1D" w14:textId="2FB616CE" w:rsidR="007009C2" w:rsidRPr="00D1322F" w:rsidRDefault="007E7783" w:rsidP="00E468B5">
            <w:pPr>
              <w:keepNext/>
              <w:keepLines/>
              <w:jc w:val="right"/>
              <w:rPr>
                <w:rFonts w:asciiTheme="majorHAnsi" w:hAnsiTheme="majorHAnsi" w:cstheme="majorHAnsi"/>
                <w:b/>
                <w:bCs/>
                <w:color w:val="000000"/>
                <w:sz w:val="18"/>
                <w:szCs w:val="18"/>
                <w:lang w:val="en-US" w:eastAsia="zh-CN"/>
              </w:rPr>
            </w:pPr>
            <w:r>
              <w:rPr>
                <w:rFonts w:asciiTheme="majorHAnsi" w:hAnsiTheme="majorHAnsi" w:cstheme="majorHAnsi"/>
                <w:color w:val="000000"/>
                <w:sz w:val="18"/>
                <w:szCs w:val="18"/>
              </w:rPr>
              <w:t>281.9</w:t>
            </w:r>
            <w:r w:rsidR="007009C2" w:rsidRPr="00E468B5">
              <w:rPr>
                <w:rFonts w:asciiTheme="majorHAnsi" w:hAnsiTheme="majorHAnsi" w:cstheme="majorHAnsi"/>
                <w:color w:val="000000"/>
                <w:sz w:val="18"/>
                <w:szCs w:val="18"/>
              </w:rPr>
              <w:t xml:space="preserve"> </w:t>
            </w:r>
          </w:p>
        </w:tc>
        <w:tc>
          <w:tcPr>
            <w:tcW w:w="1843" w:type="dxa"/>
            <w:tcBorders>
              <w:top w:val="nil"/>
              <w:left w:val="nil"/>
              <w:bottom w:val="nil"/>
              <w:right w:val="nil"/>
            </w:tcBorders>
            <w:shd w:val="clear" w:color="auto" w:fill="auto"/>
            <w:noWrap/>
            <w:vAlign w:val="center"/>
            <w:hideMark/>
          </w:tcPr>
          <w:p w14:paraId="4DAD8327" w14:textId="7795B21A" w:rsidR="007009C2" w:rsidRPr="00D1322F" w:rsidRDefault="007E7783" w:rsidP="00E468B5">
            <w:pPr>
              <w:keepNext/>
              <w:keepLines/>
              <w:jc w:val="right"/>
              <w:rPr>
                <w:rFonts w:asciiTheme="majorHAnsi" w:hAnsiTheme="majorHAnsi" w:cstheme="majorHAnsi"/>
                <w:sz w:val="18"/>
                <w:szCs w:val="18"/>
                <w:lang w:val="en-US" w:eastAsia="zh-CN"/>
              </w:rPr>
            </w:pPr>
            <w:r>
              <w:rPr>
                <w:rFonts w:asciiTheme="majorHAnsi" w:hAnsiTheme="majorHAnsi" w:cstheme="majorHAnsi"/>
                <w:sz w:val="18"/>
                <w:szCs w:val="18"/>
                <w:lang w:val="en-US" w:eastAsia="zh-CN"/>
              </w:rPr>
              <w:t>54.0</w:t>
            </w:r>
          </w:p>
        </w:tc>
        <w:tc>
          <w:tcPr>
            <w:tcW w:w="372" w:type="dxa"/>
            <w:tcBorders>
              <w:top w:val="nil"/>
              <w:left w:val="nil"/>
              <w:bottom w:val="nil"/>
              <w:right w:val="nil"/>
            </w:tcBorders>
            <w:shd w:val="clear" w:color="auto" w:fill="auto"/>
            <w:noWrap/>
            <w:vAlign w:val="bottom"/>
            <w:hideMark/>
          </w:tcPr>
          <w:p w14:paraId="148D4138" w14:textId="4C462045" w:rsidR="007009C2" w:rsidRPr="00007B93" w:rsidRDefault="007009C2" w:rsidP="007009C2">
            <w:pPr>
              <w:keepNext/>
              <w:keepLines/>
              <w:jc w:val="center"/>
              <w:rPr>
                <w:rFonts w:asciiTheme="majorHAnsi" w:hAnsiTheme="majorHAnsi" w:cstheme="majorHAnsi"/>
                <w:sz w:val="18"/>
                <w:szCs w:val="18"/>
                <w:lang w:val="en-US" w:eastAsia="zh-CN"/>
              </w:rPr>
            </w:pPr>
          </w:p>
        </w:tc>
      </w:tr>
      <w:tr w:rsidR="00D31553" w:rsidRPr="00007B93" w14:paraId="11BFE6F9" w14:textId="2F824623" w:rsidTr="00E468B5">
        <w:trPr>
          <w:gridAfter w:val="1"/>
          <w:wAfter w:w="671" w:type="dxa"/>
          <w:trHeight w:val="300"/>
        </w:trPr>
        <w:tc>
          <w:tcPr>
            <w:tcW w:w="2410" w:type="dxa"/>
            <w:tcBorders>
              <w:top w:val="single" w:sz="4" w:space="0" w:color="auto"/>
              <w:left w:val="nil"/>
              <w:bottom w:val="single" w:sz="8" w:space="0" w:color="auto"/>
              <w:right w:val="nil"/>
            </w:tcBorders>
            <w:shd w:val="clear" w:color="auto" w:fill="auto"/>
            <w:noWrap/>
            <w:vAlign w:val="center"/>
            <w:hideMark/>
          </w:tcPr>
          <w:p w14:paraId="7D8C54D0" w14:textId="097B4792"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 xml:space="preserve">Total </w:t>
            </w:r>
            <w:r w:rsidR="00FB67E6">
              <w:rPr>
                <w:rFonts w:asciiTheme="majorHAnsi" w:hAnsiTheme="majorHAnsi" w:cstheme="majorHAnsi"/>
                <w:b/>
                <w:bCs/>
                <w:color w:val="000000"/>
                <w:sz w:val="18"/>
                <w:szCs w:val="18"/>
                <w:lang w:val="en-US" w:eastAsia="zh-CN"/>
              </w:rPr>
              <w:t>requirements</w:t>
            </w:r>
          </w:p>
        </w:tc>
        <w:tc>
          <w:tcPr>
            <w:tcW w:w="1418" w:type="dxa"/>
            <w:tcBorders>
              <w:top w:val="single" w:sz="4" w:space="0" w:color="auto"/>
              <w:left w:val="nil"/>
              <w:bottom w:val="single" w:sz="8" w:space="0" w:color="auto"/>
              <w:right w:val="nil"/>
            </w:tcBorders>
            <w:shd w:val="clear" w:color="auto" w:fill="auto"/>
            <w:noWrap/>
            <w:vAlign w:val="center"/>
            <w:hideMark/>
          </w:tcPr>
          <w:p w14:paraId="0B9EA38E" w14:textId="2DFDA3BD" w:rsidR="003F6396" w:rsidRPr="00007B93" w:rsidRDefault="003F6396" w:rsidP="00E468B5">
            <w:pPr>
              <w:keepNext/>
              <w:keepLines/>
              <w:ind w:right="25"/>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 xml:space="preserve">           38,844.1 </w:t>
            </w:r>
          </w:p>
        </w:tc>
        <w:tc>
          <w:tcPr>
            <w:tcW w:w="1677" w:type="dxa"/>
            <w:tcBorders>
              <w:top w:val="single" w:sz="4" w:space="0" w:color="auto"/>
              <w:left w:val="nil"/>
              <w:bottom w:val="single" w:sz="8" w:space="0" w:color="auto"/>
              <w:right w:val="nil"/>
            </w:tcBorders>
            <w:shd w:val="clear" w:color="auto" w:fill="auto"/>
            <w:noWrap/>
            <w:vAlign w:val="center"/>
            <w:hideMark/>
          </w:tcPr>
          <w:p w14:paraId="5FF538F4" w14:textId="59756728" w:rsidR="003F6396" w:rsidRPr="00007B93" w:rsidRDefault="003F6396" w:rsidP="00E468B5">
            <w:pPr>
              <w:keepNext/>
              <w:keepLines/>
              <w:ind w:left="-506" w:right="35"/>
              <w:jc w:val="right"/>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35,212.2</w:t>
            </w:r>
          </w:p>
        </w:tc>
        <w:tc>
          <w:tcPr>
            <w:tcW w:w="224" w:type="dxa"/>
            <w:tcBorders>
              <w:top w:val="single" w:sz="4" w:space="0" w:color="auto"/>
              <w:left w:val="nil"/>
              <w:bottom w:val="single" w:sz="8" w:space="0" w:color="auto"/>
              <w:right w:val="nil"/>
            </w:tcBorders>
          </w:tcPr>
          <w:p w14:paraId="5D96D596" w14:textId="6613F375"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c>
          <w:tcPr>
            <w:tcW w:w="1630" w:type="dxa"/>
            <w:tcBorders>
              <w:top w:val="single" w:sz="4" w:space="0" w:color="auto"/>
              <w:left w:val="nil"/>
              <w:bottom w:val="single" w:sz="8" w:space="0" w:color="auto"/>
              <w:right w:val="nil"/>
            </w:tcBorders>
            <w:shd w:val="clear" w:color="auto" w:fill="auto"/>
            <w:noWrap/>
            <w:vAlign w:val="center"/>
            <w:hideMark/>
          </w:tcPr>
          <w:p w14:paraId="7E8CB960" w14:textId="278A7874" w:rsidR="003F6396" w:rsidRPr="00D1322F" w:rsidRDefault="003F6396" w:rsidP="00E468B5">
            <w:pPr>
              <w:keepNext/>
              <w:keepLines/>
              <w:jc w:val="right"/>
              <w:rPr>
                <w:rFonts w:asciiTheme="majorHAnsi" w:hAnsiTheme="majorHAnsi" w:cstheme="majorHAnsi"/>
                <w:b/>
                <w:bCs/>
                <w:color w:val="000000"/>
                <w:sz w:val="18"/>
                <w:szCs w:val="18"/>
                <w:lang w:val="en-US" w:eastAsia="zh-CN"/>
              </w:rPr>
            </w:pPr>
            <w:r w:rsidRPr="00D1322F">
              <w:rPr>
                <w:rFonts w:asciiTheme="majorHAnsi" w:hAnsiTheme="majorHAnsi" w:cstheme="majorHAnsi"/>
                <w:b/>
                <w:bCs/>
                <w:color w:val="000000"/>
                <w:sz w:val="18"/>
                <w:szCs w:val="18"/>
                <w:lang w:val="en-US" w:eastAsia="zh-CN"/>
              </w:rPr>
              <w:t>40,</w:t>
            </w:r>
            <w:r w:rsidR="00E46152">
              <w:rPr>
                <w:rFonts w:asciiTheme="majorHAnsi" w:hAnsiTheme="majorHAnsi" w:cstheme="majorHAnsi"/>
                <w:b/>
                <w:bCs/>
                <w:color w:val="000000"/>
                <w:sz w:val="18"/>
                <w:szCs w:val="18"/>
                <w:lang w:val="en-US" w:eastAsia="zh-CN"/>
              </w:rPr>
              <w:t>443</w:t>
            </w:r>
            <w:r w:rsidRPr="00D1322F">
              <w:rPr>
                <w:rFonts w:asciiTheme="majorHAnsi" w:hAnsiTheme="majorHAnsi" w:cstheme="majorHAnsi"/>
                <w:b/>
                <w:bCs/>
                <w:color w:val="000000"/>
                <w:sz w:val="18"/>
                <w:szCs w:val="18"/>
                <w:lang w:val="en-US" w:eastAsia="zh-CN"/>
              </w:rPr>
              <w:t>.</w:t>
            </w:r>
            <w:r w:rsidR="00E46152">
              <w:rPr>
                <w:rFonts w:asciiTheme="majorHAnsi" w:hAnsiTheme="majorHAnsi" w:cstheme="majorHAnsi"/>
                <w:b/>
                <w:bCs/>
                <w:color w:val="000000"/>
                <w:sz w:val="18"/>
                <w:szCs w:val="18"/>
                <w:lang w:val="en-US" w:eastAsia="zh-CN"/>
              </w:rPr>
              <w:t>8</w:t>
            </w:r>
          </w:p>
        </w:tc>
        <w:tc>
          <w:tcPr>
            <w:tcW w:w="1843" w:type="dxa"/>
            <w:tcBorders>
              <w:top w:val="single" w:sz="4" w:space="0" w:color="auto"/>
              <w:left w:val="nil"/>
              <w:bottom w:val="single" w:sz="8" w:space="0" w:color="auto"/>
              <w:right w:val="nil"/>
            </w:tcBorders>
            <w:shd w:val="clear" w:color="auto" w:fill="auto"/>
            <w:noWrap/>
            <w:vAlign w:val="center"/>
            <w:hideMark/>
          </w:tcPr>
          <w:p w14:paraId="4A7403B5" w14:textId="5EA17E13" w:rsidR="003F6396" w:rsidRPr="00E468B5" w:rsidRDefault="00F32A8E" w:rsidP="00E468B5">
            <w:pPr>
              <w:jc w:val="right"/>
              <w:rPr>
                <w:rFonts w:asciiTheme="majorHAnsi" w:hAnsiTheme="majorHAnsi" w:cstheme="majorHAnsi"/>
                <w:b/>
                <w:bCs/>
                <w:color w:val="000000"/>
                <w:sz w:val="18"/>
                <w:szCs w:val="18"/>
              </w:rPr>
            </w:pPr>
            <w:r w:rsidRPr="00E468B5">
              <w:rPr>
                <w:rFonts w:asciiTheme="majorHAnsi" w:hAnsiTheme="majorHAnsi" w:cstheme="majorHAnsi"/>
                <w:b/>
                <w:bCs/>
                <w:color w:val="000000"/>
                <w:sz w:val="18"/>
                <w:szCs w:val="18"/>
              </w:rPr>
              <w:t>37,</w:t>
            </w:r>
            <w:r w:rsidR="00E46152">
              <w:rPr>
                <w:rFonts w:asciiTheme="majorHAnsi" w:hAnsiTheme="majorHAnsi" w:cstheme="majorHAnsi"/>
                <w:b/>
                <w:bCs/>
                <w:color w:val="000000"/>
                <w:sz w:val="18"/>
                <w:szCs w:val="18"/>
              </w:rPr>
              <w:t>181</w:t>
            </w:r>
            <w:r w:rsidR="007146D1">
              <w:rPr>
                <w:rFonts w:asciiTheme="majorHAnsi" w:hAnsiTheme="majorHAnsi" w:cstheme="majorHAnsi"/>
                <w:b/>
                <w:bCs/>
                <w:color w:val="000000"/>
                <w:sz w:val="18"/>
                <w:szCs w:val="18"/>
              </w:rPr>
              <w:t>.</w:t>
            </w:r>
            <w:r w:rsidR="00E46152">
              <w:rPr>
                <w:rFonts w:asciiTheme="majorHAnsi" w:hAnsiTheme="majorHAnsi" w:cstheme="majorHAnsi"/>
                <w:b/>
                <w:bCs/>
                <w:color w:val="000000"/>
                <w:sz w:val="18"/>
                <w:szCs w:val="18"/>
              </w:rPr>
              <w:t>2</w:t>
            </w:r>
          </w:p>
        </w:tc>
        <w:tc>
          <w:tcPr>
            <w:tcW w:w="372" w:type="dxa"/>
            <w:tcBorders>
              <w:top w:val="nil"/>
              <w:left w:val="nil"/>
              <w:bottom w:val="nil"/>
              <w:right w:val="nil"/>
            </w:tcBorders>
            <w:shd w:val="clear" w:color="auto" w:fill="auto"/>
            <w:noWrap/>
            <w:vAlign w:val="bottom"/>
            <w:hideMark/>
          </w:tcPr>
          <w:p w14:paraId="5FBF1948" w14:textId="0634B7F8" w:rsidR="003F6396" w:rsidRPr="00007B93" w:rsidRDefault="003F6396" w:rsidP="00670BD8">
            <w:pPr>
              <w:keepNext/>
              <w:keepLines/>
              <w:jc w:val="center"/>
              <w:rPr>
                <w:rFonts w:asciiTheme="majorHAnsi" w:hAnsiTheme="majorHAnsi" w:cstheme="majorHAnsi"/>
                <w:b/>
                <w:bCs/>
                <w:color w:val="000000"/>
                <w:sz w:val="18"/>
                <w:szCs w:val="18"/>
                <w:lang w:val="en-US" w:eastAsia="zh-CN"/>
              </w:rPr>
            </w:pPr>
          </w:p>
        </w:tc>
      </w:tr>
      <w:tr w:rsidR="00D31553" w:rsidRPr="00007B93" w14:paraId="793BBAFD" w14:textId="13C64D28"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6368C788" w14:textId="45EBF492"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Less contributions from host country</w:t>
            </w:r>
          </w:p>
        </w:tc>
        <w:tc>
          <w:tcPr>
            <w:tcW w:w="1418" w:type="dxa"/>
            <w:tcBorders>
              <w:top w:val="nil"/>
              <w:left w:val="nil"/>
              <w:bottom w:val="single" w:sz="8" w:space="0" w:color="auto"/>
              <w:right w:val="nil"/>
            </w:tcBorders>
            <w:shd w:val="clear" w:color="auto" w:fill="auto"/>
            <w:noWrap/>
            <w:vAlign w:val="bottom"/>
            <w:hideMark/>
          </w:tcPr>
          <w:p w14:paraId="45BBA617" w14:textId="450AE12F"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1677" w:type="dxa"/>
            <w:tcBorders>
              <w:top w:val="nil"/>
              <w:left w:val="nil"/>
              <w:bottom w:val="single" w:sz="8" w:space="0" w:color="auto"/>
              <w:right w:val="nil"/>
            </w:tcBorders>
            <w:shd w:val="clear" w:color="auto" w:fill="auto"/>
            <w:noWrap/>
            <w:vAlign w:val="bottom"/>
            <w:hideMark/>
          </w:tcPr>
          <w:p w14:paraId="4ADF9998" w14:textId="02E6544E" w:rsidR="003F6396" w:rsidRPr="00007B93" w:rsidRDefault="003F6396" w:rsidP="003F6396">
            <w:pPr>
              <w:keepNext/>
              <w:keepLines/>
              <w:ind w:left="-506" w:right="-705"/>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224" w:type="dxa"/>
            <w:tcBorders>
              <w:top w:val="nil"/>
              <w:left w:val="nil"/>
              <w:bottom w:val="single" w:sz="8" w:space="0" w:color="auto"/>
              <w:right w:val="nil"/>
            </w:tcBorders>
          </w:tcPr>
          <w:p w14:paraId="7F1442DE" w14:textId="593CD5FA"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bottom"/>
            <w:hideMark/>
          </w:tcPr>
          <w:p w14:paraId="47563902" w14:textId="29A111AA" w:rsidR="003F6396" w:rsidRPr="00D1322F" w:rsidRDefault="003F6396" w:rsidP="00E468B5">
            <w:pPr>
              <w:keepNext/>
              <w:keepLines/>
              <w:jc w:val="right"/>
              <w:rPr>
                <w:rFonts w:asciiTheme="majorHAnsi" w:hAnsiTheme="majorHAnsi" w:cstheme="majorHAnsi"/>
                <w:color w:val="000000"/>
                <w:sz w:val="18"/>
                <w:szCs w:val="18"/>
                <w:lang w:val="en-US" w:eastAsia="zh-CN"/>
              </w:rPr>
            </w:pPr>
            <w:r w:rsidRPr="00D1322F">
              <w:rPr>
                <w:rFonts w:asciiTheme="majorHAnsi" w:hAnsiTheme="majorHAnsi" w:cstheme="majorHAnsi"/>
                <w:color w:val="000000"/>
                <w:sz w:val="18"/>
                <w:szCs w:val="18"/>
                <w:lang w:val="en-US" w:eastAsia="zh-CN"/>
              </w:rPr>
              <w:t xml:space="preserve">                     </w:t>
            </w:r>
            <w:r w:rsidR="00CF1660">
              <w:rPr>
                <w:rFonts w:asciiTheme="majorHAnsi" w:hAnsiTheme="majorHAnsi" w:cstheme="majorHAnsi"/>
                <w:color w:val="000000"/>
                <w:sz w:val="18"/>
                <w:szCs w:val="18"/>
                <w:lang w:val="en-US" w:eastAsia="zh-CN"/>
              </w:rPr>
              <w:noBreakHyphen/>
            </w:r>
            <w:r w:rsidRPr="00D1322F">
              <w:rPr>
                <w:rFonts w:asciiTheme="majorHAnsi" w:hAnsiTheme="majorHAnsi" w:cstheme="majorHAnsi"/>
                <w:color w:val="000000"/>
                <w:sz w:val="18"/>
                <w:szCs w:val="18"/>
                <w:lang w:val="en-US" w:eastAsia="zh-CN"/>
              </w:rPr>
              <w:t>3,298.1</w:t>
            </w:r>
          </w:p>
        </w:tc>
        <w:tc>
          <w:tcPr>
            <w:tcW w:w="1843" w:type="dxa"/>
            <w:tcBorders>
              <w:top w:val="nil"/>
              <w:left w:val="nil"/>
              <w:bottom w:val="single" w:sz="8" w:space="0" w:color="auto"/>
              <w:right w:val="nil"/>
            </w:tcBorders>
            <w:shd w:val="clear" w:color="auto" w:fill="auto"/>
            <w:noWrap/>
            <w:vAlign w:val="bottom"/>
            <w:hideMark/>
          </w:tcPr>
          <w:p w14:paraId="12277471" w14:textId="42482EAB" w:rsidR="003F6396" w:rsidRPr="00D1322F" w:rsidRDefault="003F6396" w:rsidP="00E468B5">
            <w:pPr>
              <w:keepNext/>
              <w:keepLines/>
              <w:jc w:val="right"/>
              <w:rPr>
                <w:rFonts w:asciiTheme="majorHAnsi" w:hAnsiTheme="majorHAnsi" w:cstheme="majorHAnsi"/>
                <w:color w:val="000000"/>
                <w:sz w:val="18"/>
                <w:szCs w:val="18"/>
                <w:lang w:val="en-US" w:eastAsia="zh-CN"/>
              </w:rPr>
            </w:pPr>
            <w:r w:rsidRPr="00D1322F">
              <w:rPr>
                <w:rFonts w:asciiTheme="majorHAnsi" w:hAnsiTheme="majorHAnsi" w:cstheme="majorHAnsi"/>
                <w:color w:val="000000"/>
                <w:sz w:val="18"/>
                <w:szCs w:val="18"/>
                <w:lang w:val="en-US" w:eastAsia="zh-CN"/>
              </w:rPr>
              <w:t xml:space="preserve">                     </w:t>
            </w:r>
            <w:r w:rsidR="00F345A6">
              <w:rPr>
                <w:rFonts w:asciiTheme="majorHAnsi" w:hAnsiTheme="majorHAnsi" w:cstheme="majorHAnsi"/>
                <w:color w:val="000000"/>
                <w:sz w:val="18"/>
                <w:szCs w:val="18"/>
                <w:lang w:val="en-US" w:eastAsia="zh-CN"/>
              </w:rPr>
              <w:t>-</w:t>
            </w:r>
            <w:r w:rsidRPr="00D1322F">
              <w:rPr>
                <w:rFonts w:asciiTheme="majorHAnsi" w:hAnsiTheme="majorHAnsi" w:cstheme="majorHAnsi"/>
                <w:color w:val="000000"/>
                <w:sz w:val="18"/>
                <w:szCs w:val="18"/>
                <w:lang w:val="en-US" w:eastAsia="zh-CN"/>
              </w:rPr>
              <w:t>3,298.1</w:t>
            </w:r>
          </w:p>
        </w:tc>
        <w:tc>
          <w:tcPr>
            <w:tcW w:w="372" w:type="dxa"/>
            <w:tcBorders>
              <w:top w:val="nil"/>
              <w:left w:val="nil"/>
              <w:bottom w:val="nil"/>
              <w:right w:val="nil"/>
            </w:tcBorders>
            <w:shd w:val="clear" w:color="auto" w:fill="auto"/>
            <w:noWrap/>
            <w:vAlign w:val="bottom"/>
            <w:hideMark/>
          </w:tcPr>
          <w:p w14:paraId="0EAABFF0" w14:textId="39CD4B16"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275595B4" w14:textId="1A135E6F" w:rsidTr="00E468B5">
        <w:trPr>
          <w:gridAfter w:val="1"/>
          <w:wAfter w:w="671" w:type="dxa"/>
          <w:trHeight w:val="300"/>
        </w:trPr>
        <w:tc>
          <w:tcPr>
            <w:tcW w:w="2410" w:type="dxa"/>
            <w:tcBorders>
              <w:top w:val="nil"/>
              <w:left w:val="nil"/>
              <w:bottom w:val="single" w:sz="8" w:space="0" w:color="auto"/>
              <w:right w:val="nil"/>
            </w:tcBorders>
            <w:shd w:val="clear" w:color="auto" w:fill="auto"/>
            <w:noWrap/>
            <w:vAlign w:val="center"/>
            <w:hideMark/>
          </w:tcPr>
          <w:p w14:paraId="4800B17E" w14:textId="3D2F9BB0" w:rsidR="003F6396" w:rsidRPr="00007B93" w:rsidRDefault="003F6396" w:rsidP="00670BD8">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Net total (to be shared by Parties)</w:t>
            </w:r>
          </w:p>
        </w:tc>
        <w:tc>
          <w:tcPr>
            <w:tcW w:w="1418" w:type="dxa"/>
            <w:tcBorders>
              <w:top w:val="nil"/>
              <w:left w:val="nil"/>
              <w:bottom w:val="single" w:sz="8" w:space="0" w:color="auto"/>
              <w:right w:val="nil"/>
            </w:tcBorders>
            <w:shd w:val="clear" w:color="auto" w:fill="auto"/>
            <w:noWrap/>
            <w:vAlign w:val="bottom"/>
            <w:hideMark/>
          </w:tcPr>
          <w:p w14:paraId="5DA60264" w14:textId="1D9F23C3" w:rsidR="003F6396" w:rsidRPr="00007B93" w:rsidRDefault="003F6396" w:rsidP="00670BD8">
            <w:pPr>
              <w:keepNext/>
              <w:keepLines/>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1677" w:type="dxa"/>
            <w:tcBorders>
              <w:top w:val="nil"/>
              <w:left w:val="nil"/>
              <w:bottom w:val="single" w:sz="8" w:space="0" w:color="auto"/>
              <w:right w:val="nil"/>
            </w:tcBorders>
            <w:shd w:val="clear" w:color="auto" w:fill="auto"/>
            <w:noWrap/>
            <w:vAlign w:val="bottom"/>
            <w:hideMark/>
          </w:tcPr>
          <w:p w14:paraId="44B6AB71" w14:textId="127ABA2E" w:rsidR="003F6396" w:rsidRPr="00007B93" w:rsidRDefault="003F6396" w:rsidP="003F6396">
            <w:pPr>
              <w:keepNext/>
              <w:keepLines/>
              <w:ind w:left="-506" w:right="-705"/>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224" w:type="dxa"/>
            <w:tcBorders>
              <w:top w:val="nil"/>
              <w:left w:val="nil"/>
              <w:bottom w:val="single" w:sz="8" w:space="0" w:color="auto"/>
              <w:right w:val="nil"/>
            </w:tcBorders>
          </w:tcPr>
          <w:p w14:paraId="2EDBE438" w14:textId="09453E45" w:rsidR="003F6396" w:rsidRPr="00007B93" w:rsidRDefault="003F6396" w:rsidP="00670BD8">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bottom"/>
            <w:hideMark/>
          </w:tcPr>
          <w:p w14:paraId="61C44053" w14:textId="08CEF743" w:rsidR="00FB355E" w:rsidRPr="00D1322F" w:rsidRDefault="003F6396" w:rsidP="00E468B5">
            <w:pPr>
              <w:keepNext/>
              <w:keepLines/>
              <w:jc w:val="right"/>
              <w:rPr>
                <w:rFonts w:asciiTheme="majorHAnsi" w:hAnsiTheme="majorHAnsi" w:cstheme="majorHAnsi"/>
                <w:color w:val="000000"/>
                <w:sz w:val="18"/>
                <w:szCs w:val="18"/>
                <w:lang w:val="en-US" w:eastAsia="zh-CN"/>
              </w:rPr>
            </w:pPr>
            <w:r w:rsidRPr="00D1322F">
              <w:rPr>
                <w:rFonts w:asciiTheme="majorHAnsi" w:hAnsiTheme="majorHAnsi" w:cstheme="majorHAnsi"/>
                <w:color w:val="000000"/>
                <w:sz w:val="18"/>
                <w:szCs w:val="18"/>
                <w:lang w:val="en-US" w:eastAsia="zh-CN"/>
              </w:rPr>
              <w:t xml:space="preserve">                     </w:t>
            </w:r>
          </w:p>
          <w:p w14:paraId="44CF0DD6" w14:textId="176B9DB7" w:rsidR="003F6396" w:rsidRPr="00E468B5" w:rsidRDefault="00BF2B04" w:rsidP="00E468B5">
            <w:pPr>
              <w:jc w:val="right"/>
              <w:rPr>
                <w:rFonts w:asciiTheme="majorHAnsi" w:hAnsiTheme="majorHAnsi" w:cstheme="majorHAnsi"/>
                <w:b/>
                <w:bCs/>
                <w:color w:val="000000"/>
                <w:sz w:val="18"/>
                <w:szCs w:val="18"/>
              </w:rPr>
            </w:pPr>
            <w:r>
              <w:rPr>
                <w:rFonts w:asciiTheme="majorHAnsi" w:hAnsiTheme="majorHAnsi" w:cstheme="majorHAnsi"/>
                <w:b/>
                <w:bCs/>
                <w:color w:val="000000"/>
                <w:sz w:val="18"/>
                <w:szCs w:val="18"/>
              </w:rPr>
              <w:t>37,145.7</w:t>
            </w:r>
          </w:p>
        </w:tc>
        <w:tc>
          <w:tcPr>
            <w:tcW w:w="1843" w:type="dxa"/>
            <w:tcBorders>
              <w:top w:val="nil"/>
              <w:left w:val="nil"/>
              <w:bottom w:val="single" w:sz="8" w:space="0" w:color="auto"/>
              <w:right w:val="nil"/>
            </w:tcBorders>
            <w:shd w:val="clear" w:color="auto" w:fill="auto"/>
            <w:noWrap/>
            <w:vAlign w:val="bottom"/>
            <w:hideMark/>
          </w:tcPr>
          <w:p w14:paraId="3CF3891E" w14:textId="168E3313" w:rsidR="003F6396" w:rsidRPr="00E468B5" w:rsidRDefault="00F32A8E" w:rsidP="00E468B5">
            <w:pPr>
              <w:jc w:val="right"/>
              <w:rPr>
                <w:rFonts w:asciiTheme="majorHAnsi" w:hAnsiTheme="majorHAnsi" w:cstheme="majorHAnsi"/>
                <w:b/>
                <w:bCs/>
                <w:color w:val="000000"/>
                <w:sz w:val="18"/>
                <w:szCs w:val="18"/>
              </w:rPr>
            </w:pPr>
            <w:r w:rsidRPr="00E468B5">
              <w:rPr>
                <w:rFonts w:asciiTheme="majorHAnsi" w:hAnsiTheme="majorHAnsi" w:cstheme="majorHAnsi"/>
                <w:b/>
                <w:bCs/>
                <w:color w:val="000000"/>
                <w:sz w:val="18"/>
                <w:szCs w:val="18"/>
              </w:rPr>
              <w:t>33,</w:t>
            </w:r>
            <w:r w:rsidR="00BF2B04">
              <w:rPr>
                <w:rFonts w:asciiTheme="majorHAnsi" w:hAnsiTheme="majorHAnsi" w:cstheme="majorHAnsi"/>
                <w:b/>
                <w:bCs/>
                <w:color w:val="000000"/>
                <w:sz w:val="18"/>
                <w:szCs w:val="18"/>
              </w:rPr>
              <w:t>883</w:t>
            </w:r>
            <w:r w:rsidR="004F589C">
              <w:rPr>
                <w:rFonts w:asciiTheme="majorHAnsi" w:hAnsiTheme="majorHAnsi" w:cstheme="majorHAnsi"/>
                <w:b/>
                <w:bCs/>
                <w:color w:val="000000"/>
                <w:sz w:val="18"/>
                <w:szCs w:val="18"/>
              </w:rPr>
              <w:t>.1</w:t>
            </w:r>
          </w:p>
        </w:tc>
        <w:tc>
          <w:tcPr>
            <w:tcW w:w="372" w:type="dxa"/>
            <w:tcBorders>
              <w:top w:val="nil"/>
              <w:left w:val="nil"/>
              <w:bottom w:val="nil"/>
              <w:right w:val="nil"/>
            </w:tcBorders>
            <w:shd w:val="clear" w:color="auto" w:fill="auto"/>
            <w:noWrap/>
            <w:vAlign w:val="bottom"/>
            <w:hideMark/>
          </w:tcPr>
          <w:p w14:paraId="65E022C1" w14:textId="510A7ABC" w:rsidR="003F6396" w:rsidRPr="00007B93" w:rsidRDefault="003F6396" w:rsidP="00670BD8">
            <w:pPr>
              <w:keepNext/>
              <w:keepLines/>
              <w:jc w:val="center"/>
              <w:rPr>
                <w:rFonts w:asciiTheme="majorHAnsi" w:hAnsiTheme="majorHAnsi" w:cstheme="majorHAnsi"/>
                <w:color w:val="000000"/>
                <w:sz w:val="18"/>
                <w:szCs w:val="18"/>
                <w:lang w:val="en-US" w:eastAsia="zh-CN"/>
              </w:rPr>
            </w:pPr>
          </w:p>
        </w:tc>
      </w:tr>
      <w:tr w:rsidR="00D31553" w:rsidRPr="00007B93" w14:paraId="31B1EB3E" w14:textId="550FF9D3" w:rsidTr="00E468B5">
        <w:trPr>
          <w:gridAfter w:val="1"/>
          <w:wAfter w:w="671"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063125F2" w14:textId="534C9D64" w:rsidR="00F32A8E" w:rsidRPr="00007B93" w:rsidRDefault="00F32A8E" w:rsidP="00F32A8E">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Convention share of the integrated budget (72%)</w:t>
            </w:r>
          </w:p>
        </w:tc>
        <w:tc>
          <w:tcPr>
            <w:tcW w:w="1677" w:type="dxa"/>
            <w:tcBorders>
              <w:top w:val="nil"/>
              <w:left w:val="nil"/>
              <w:bottom w:val="single" w:sz="8" w:space="0" w:color="auto"/>
              <w:right w:val="nil"/>
            </w:tcBorders>
            <w:shd w:val="clear" w:color="auto" w:fill="auto"/>
            <w:noWrap/>
            <w:vAlign w:val="bottom"/>
            <w:hideMark/>
          </w:tcPr>
          <w:p w14:paraId="268975E1" w14:textId="309C9F71" w:rsidR="00F32A8E" w:rsidRPr="00007B93" w:rsidRDefault="00F32A8E" w:rsidP="00F32A8E">
            <w:pPr>
              <w:keepNext/>
              <w:keepLines/>
              <w:ind w:left="-506" w:right="-705"/>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224" w:type="dxa"/>
            <w:tcBorders>
              <w:top w:val="nil"/>
              <w:left w:val="nil"/>
              <w:bottom w:val="single" w:sz="8" w:space="0" w:color="auto"/>
              <w:right w:val="nil"/>
            </w:tcBorders>
          </w:tcPr>
          <w:p w14:paraId="027BFEBA" w14:textId="039D70D8" w:rsidR="00F32A8E" w:rsidRPr="00007B93" w:rsidRDefault="00F32A8E" w:rsidP="00F32A8E">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center"/>
            <w:hideMark/>
          </w:tcPr>
          <w:p w14:paraId="69E7CBB5" w14:textId="7E9C6D79" w:rsidR="00F32A8E" w:rsidRPr="00E468B5" w:rsidRDefault="004F589C" w:rsidP="00E468B5">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rPr>
              <w:t>26,744.</w:t>
            </w:r>
            <w:r w:rsidR="00D92DD9">
              <w:rPr>
                <w:rFonts w:asciiTheme="majorHAnsi" w:hAnsiTheme="majorHAnsi" w:cstheme="majorHAnsi"/>
                <w:color w:val="000000"/>
                <w:sz w:val="18"/>
                <w:szCs w:val="18"/>
              </w:rPr>
              <w:t>8</w:t>
            </w:r>
          </w:p>
        </w:tc>
        <w:tc>
          <w:tcPr>
            <w:tcW w:w="1843" w:type="dxa"/>
            <w:tcBorders>
              <w:top w:val="nil"/>
              <w:left w:val="nil"/>
              <w:bottom w:val="single" w:sz="8" w:space="0" w:color="auto"/>
              <w:right w:val="nil"/>
            </w:tcBorders>
            <w:shd w:val="clear" w:color="auto" w:fill="auto"/>
            <w:noWrap/>
            <w:vAlign w:val="center"/>
            <w:hideMark/>
          </w:tcPr>
          <w:p w14:paraId="271A49C3" w14:textId="4CCFE49B" w:rsidR="00F32A8E" w:rsidRPr="00E468B5" w:rsidRDefault="00F32A8E" w:rsidP="00E468B5">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rPr>
              <w:t>24,</w:t>
            </w:r>
            <w:r w:rsidR="004F589C">
              <w:rPr>
                <w:rFonts w:asciiTheme="majorHAnsi" w:hAnsiTheme="majorHAnsi" w:cstheme="majorHAnsi"/>
                <w:color w:val="000000"/>
                <w:sz w:val="18"/>
                <w:szCs w:val="18"/>
              </w:rPr>
              <w:t>395.</w:t>
            </w:r>
            <w:r w:rsidR="00F40DD5">
              <w:rPr>
                <w:rFonts w:asciiTheme="majorHAnsi" w:hAnsiTheme="majorHAnsi" w:cstheme="majorHAnsi"/>
                <w:color w:val="000000"/>
                <w:sz w:val="18"/>
                <w:szCs w:val="18"/>
              </w:rPr>
              <w:t>8</w:t>
            </w:r>
          </w:p>
        </w:tc>
        <w:tc>
          <w:tcPr>
            <w:tcW w:w="372" w:type="dxa"/>
            <w:tcBorders>
              <w:top w:val="nil"/>
              <w:left w:val="nil"/>
              <w:bottom w:val="nil"/>
              <w:right w:val="nil"/>
            </w:tcBorders>
            <w:shd w:val="clear" w:color="auto" w:fill="auto"/>
            <w:noWrap/>
            <w:vAlign w:val="bottom"/>
            <w:hideMark/>
          </w:tcPr>
          <w:p w14:paraId="368C8D31" w14:textId="49B58DDB" w:rsidR="00F32A8E" w:rsidRPr="00007B93" w:rsidRDefault="00F32A8E" w:rsidP="00F32A8E">
            <w:pPr>
              <w:keepNext/>
              <w:keepLines/>
              <w:jc w:val="center"/>
              <w:rPr>
                <w:rFonts w:asciiTheme="majorHAnsi" w:hAnsiTheme="majorHAnsi" w:cstheme="majorHAnsi"/>
                <w:color w:val="000000"/>
                <w:sz w:val="18"/>
                <w:szCs w:val="18"/>
                <w:lang w:val="en-US" w:eastAsia="zh-CN"/>
              </w:rPr>
            </w:pPr>
          </w:p>
        </w:tc>
      </w:tr>
      <w:tr w:rsidR="00D31553" w:rsidRPr="00007B93" w14:paraId="2C1D2AB5" w14:textId="4307BAAE" w:rsidTr="00E468B5">
        <w:trPr>
          <w:gridAfter w:val="1"/>
          <w:wAfter w:w="671"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388331CD" w14:textId="73B27BB0" w:rsidR="00F32A8E" w:rsidRPr="00007B93" w:rsidRDefault="00F32A8E" w:rsidP="00F32A8E">
            <w:pPr>
              <w:keepNext/>
              <w:keepLines/>
              <w:rPr>
                <w:rFonts w:asciiTheme="majorHAnsi" w:hAnsiTheme="majorHAnsi" w:cstheme="majorHAnsi"/>
                <w:b/>
                <w:bCs/>
                <w:color w:val="000000"/>
                <w:sz w:val="18"/>
                <w:szCs w:val="18"/>
                <w:lang w:val="en-US" w:eastAsia="zh-CN"/>
              </w:rPr>
            </w:pPr>
            <w:r w:rsidRPr="00007B93">
              <w:rPr>
                <w:rFonts w:asciiTheme="majorHAnsi" w:hAnsiTheme="majorHAnsi" w:cstheme="majorHAnsi"/>
                <w:b/>
                <w:bCs/>
                <w:color w:val="000000"/>
                <w:sz w:val="18"/>
                <w:szCs w:val="18"/>
                <w:lang w:val="en-US" w:eastAsia="zh-CN"/>
              </w:rPr>
              <w:t>Cartagena Protocol share of the integrated budget (15%)</w:t>
            </w:r>
          </w:p>
        </w:tc>
        <w:tc>
          <w:tcPr>
            <w:tcW w:w="1677" w:type="dxa"/>
            <w:tcBorders>
              <w:top w:val="nil"/>
              <w:left w:val="nil"/>
              <w:bottom w:val="single" w:sz="8" w:space="0" w:color="auto"/>
              <w:right w:val="nil"/>
            </w:tcBorders>
            <w:shd w:val="clear" w:color="auto" w:fill="auto"/>
            <w:noWrap/>
            <w:vAlign w:val="bottom"/>
            <w:hideMark/>
          </w:tcPr>
          <w:p w14:paraId="1C1A459D" w14:textId="2EA36BA8" w:rsidR="00F32A8E" w:rsidRPr="00007B93" w:rsidRDefault="00F32A8E" w:rsidP="00F32A8E">
            <w:pPr>
              <w:keepNext/>
              <w:keepLines/>
              <w:ind w:left="-506" w:right="-705"/>
              <w:rPr>
                <w:rFonts w:asciiTheme="majorHAnsi" w:hAnsiTheme="majorHAnsi" w:cstheme="majorHAnsi"/>
                <w:color w:val="000000"/>
                <w:sz w:val="18"/>
                <w:szCs w:val="18"/>
                <w:lang w:val="en-US" w:eastAsia="zh-CN"/>
              </w:rPr>
            </w:pPr>
            <w:r w:rsidRPr="00007B93">
              <w:rPr>
                <w:rFonts w:asciiTheme="majorHAnsi" w:hAnsiTheme="majorHAnsi" w:cstheme="majorHAnsi"/>
                <w:color w:val="000000"/>
                <w:sz w:val="18"/>
                <w:szCs w:val="18"/>
                <w:lang w:val="en-US" w:eastAsia="zh-CN"/>
              </w:rPr>
              <w:t> </w:t>
            </w:r>
          </w:p>
        </w:tc>
        <w:tc>
          <w:tcPr>
            <w:tcW w:w="224" w:type="dxa"/>
            <w:tcBorders>
              <w:top w:val="nil"/>
              <w:left w:val="nil"/>
              <w:bottom w:val="single" w:sz="8" w:space="0" w:color="auto"/>
              <w:right w:val="nil"/>
            </w:tcBorders>
          </w:tcPr>
          <w:p w14:paraId="36ED5E18" w14:textId="4E65CE6B" w:rsidR="00F32A8E" w:rsidRPr="00007B93" w:rsidRDefault="00F32A8E" w:rsidP="00F32A8E">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center"/>
            <w:hideMark/>
          </w:tcPr>
          <w:p w14:paraId="4B3F9230" w14:textId="5E81F40F" w:rsidR="00F32A8E" w:rsidRPr="00E468B5" w:rsidRDefault="00F32A8E" w:rsidP="00E468B5">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rPr>
              <w:t>5,</w:t>
            </w:r>
            <w:r w:rsidR="001C0C51">
              <w:rPr>
                <w:rFonts w:asciiTheme="majorHAnsi" w:hAnsiTheme="majorHAnsi" w:cstheme="majorHAnsi"/>
                <w:color w:val="000000"/>
                <w:sz w:val="18"/>
                <w:szCs w:val="18"/>
              </w:rPr>
              <w:t>571.</w:t>
            </w:r>
            <w:r w:rsidR="00F40DD5">
              <w:rPr>
                <w:rFonts w:asciiTheme="majorHAnsi" w:hAnsiTheme="majorHAnsi" w:cstheme="majorHAnsi"/>
                <w:color w:val="000000"/>
                <w:sz w:val="18"/>
                <w:szCs w:val="18"/>
              </w:rPr>
              <w:t>8</w:t>
            </w:r>
            <w:r w:rsidRPr="00E468B5">
              <w:rPr>
                <w:rFonts w:asciiTheme="majorHAnsi" w:hAnsiTheme="majorHAnsi" w:cstheme="majorHAnsi"/>
                <w:color w:val="000000"/>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5EB4BF71" w14:textId="3A7CD6EA" w:rsidR="00F32A8E" w:rsidRPr="00E468B5" w:rsidRDefault="00F32A8E" w:rsidP="00E468B5">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rPr>
              <w:t>5,0</w:t>
            </w:r>
            <w:r w:rsidR="001C0C51">
              <w:rPr>
                <w:rFonts w:asciiTheme="majorHAnsi" w:hAnsiTheme="majorHAnsi" w:cstheme="majorHAnsi"/>
                <w:color w:val="000000"/>
                <w:sz w:val="18"/>
                <w:szCs w:val="18"/>
              </w:rPr>
              <w:t>82.5</w:t>
            </w:r>
          </w:p>
        </w:tc>
        <w:tc>
          <w:tcPr>
            <w:tcW w:w="372" w:type="dxa"/>
            <w:tcBorders>
              <w:top w:val="nil"/>
              <w:left w:val="nil"/>
              <w:bottom w:val="nil"/>
              <w:right w:val="nil"/>
            </w:tcBorders>
            <w:shd w:val="clear" w:color="auto" w:fill="auto"/>
            <w:noWrap/>
            <w:vAlign w:val="bottom"/>
            <w:hideMark/>
          </w:tcPr>
          <w:p w14:paraId="57214D28" w14:textId="1E0BBABE" w:rsidR="00F32A8E" w:rsidRPr="00007B93" w:rsidRDefault="00F32A8E" w:rsidP="00F32A8E">
            <w:pPr>
              <w:keepNext/>
              <w:keepLines/>
              <w:jc w:val="center"/>
              <w:rPr>
                <w:rFonts w:asciiTheme="majorHAnsi" w:hAnsiTheme="majorHAnsi" w:cstheme="majorHAnsi"/>
                <w:color w:val="000000"/>
                <w:sz w:val="18"/>
                <w:szCs w:val="18"/>
                <w:lang w:val="en-US" w:eastAsia="zh-CN"/>
              </w:rPr>
            </w:pPr>
          </w:p>
        </w:tc>
      </w:tr>
      <w:tr w:rsidR="00D31553" w:rsidRPr="0015149D" w14:paraId="64A93ED9" w14:textId="137E8D22" w:rsidTr="00E468B5">
        <w:trPr>
          <w:gridAfter w:val="1"/>
          <w:wAfter w:w="671" w:type="dxa"/>
          <w:trHeight w:val="300"/>
        </w:trPr>
        <w:tc>
          <w:tcPr>
            <w:tcW w:w="3828" w:type="dxa"/>
            <w:gridSpan w:val="2"/>
            <w:tcBorders>
              <w:top w:val="single" w:sz="8" w:space="0" w:color="auto"/>
              <w:left w:val="nil"/>
              <w:bottom w:val="single" w:sz="8" w:space="0" w:color="auto"/>
              <w:right w:val="nil"/>
            </w:tcBorders>
            <w:shd w:val="clear" w:color="auto" w:fill="auto"/>
            <w:noWrap/>
            <w:vAlign w:val="center"/>
            <w:hideMark/>
          </w:tcPr>
          <w:p w14:paraId="3182FE58" w14:textId="0D73F9C3" w:rsidR="00F32A8E" w:rsidRPr="0015149D" w:rsidRDefault="00F32A8E" w:rsidP="00F32A8E">
            <w:pPr>
              <w:keepNext/>
              <w:keepLines/>
              <w:rPr>
                <w:rFonts w:asciiTheme="majorHAnsi" w:hAnsiTheme="majorHAnsi" w:cstheme="majorHAnsi"/>
                <w:b/>
                <w:bCs/>
                <w:color w:val="000000"/>
                <w:sz w:val="18"/>
                <w:szCs w:val="18"/>
                <w:lang w:val="en-US" w:eastAsia="zh-CN"/>
              </w:rPr>
            </w:pPr>
            <w:r w:rsidRPr="0015149D">
              <w:rPr>
                <w:rFonts w:asciiTheme="majorHAnsi" w:hAnsiTheme="majorHAnsi" w:cstheme="majorHAnsi"/>
                <w:b/>
                <w:bCs/>
                <w:color w:val="000000"/>
                <w:sz w:val="18"/>
                <w:szCs w:val="18"/>
                <w:lang w:val="en-US" w:eastAsia="zh-CN"/>
              </w:rPr>
              <w:t>Nagoya Protocol share of the integrated budget (13%)</w:t>
            </w:r>
          </w:p>
        </w:tc>
        <w:tc>
          <w:tcPr>
            <w:tcW w:w="1677" w:type="dxa"/>
            <w:tcBorders>
              <w:top w:val="nil"/>
              <w:left w:val="nil"/>
              <w:bottom w:val="single" w:sz="8" w:space="0" w:color="auto"/>
              <w:right w:val="nil"/>
            </w:tcBorders>
            <w:shd w:val="clear" w:color="auto" w:fill="auto"/>
            <w:noWrap/>
            <w:vAlign w:val="bottom"/>
            <w:hideMark/>
          </w:tcPr>
          <w:p w14:paraId="09645116" w14:textId="2A0DFD47" w:rsidR="00F32A8E" w:rsidRPr="0015149D" w:rsidRDefault="00F32A8E" w:rsidP="00F32A8E">
            <w:pPr>
              <w:keepNext/>
              <w:keepLines/>
              <w:ind w:left="-506" w:right="-705"/>
              <w:rPr>
                <w:rFonts w:asciiTheme="majorHAnsi" w:hAnsiTheme="majorHAnsi" w:cstheme="majorHAnsi"/>
                <w:color w:val="000000"/>
                <w:sz w:val="18"/>
                <w:szCs w:val="18"/>
                <w:lang w:val="en-US" w:eastAsia="zh-CN"/>
              </w:rPr>
            </w:pPr>
            <w:r w:rsidRPr="0015149D">
              <w:rPr>
                <w:rFonts w:asciiTheme="majorHAnsi" w:hAnsiTheme="majorHAnsi" w:cstheme="majorHAnsi"/>
                <w:color w:val="000000"/>
                <w:sz w:val="18"/>
                <w:szCs w:val="18"/>
                <w:lang w:val="en-US" w:eastAsia="zh-CN"/>
              </w:rPr>
              <w:t> </w:t>
            </w:r>
          </w:p>
        </w:tc>
        <w:tc>
          <w:tcPr>
            <w:tcW w:w="224" w:type="dxa"/>
            <w:tcBorders>
              <w:top w:val="nil"/>
              <w:left w:val="nil"/>
              <w:bottom w:val="single" w:sz="8" w:space="0" w:color="auto"/>
              <w:right w:val="nil"/>
            </w:tcBorders>
          </w:tcPr>
          <w:p w14:paraId="688767AC" w14:textId="75BA5ADE" w:rsidR="00F32A8E" w:rsidRPr="0015149D" w:rsidRDefault="00F32A8E" w:rsidP="00F32A8E">
            <w:pPr>
              <w:keepNext/>
              <w:keepLines/>
              <w:jc w:val="center"/>
              <w:rPr>
                <w:rFonts w:asciiTheme="majorHAnsi" w:hAnsiTheme="majorHAnsi" w:cstheme="majorHAnsi"/>
                <w:color w:val="000000"/>
                <w:sz w:val="18"/>
                <w:szCs w:val="18"/>
                <w:lang w:val="en-US" w:eastAsia="zh-CN"/>
              </w:rPr>
            </w:pPr>
          </w:p>
        </w:tc>
        <w:tc>
          <w:tcPr>
            <w:tcW w:w="1630" w:type="dxa"/>
            <w:tcBorders>
              <w:top w:val="nil"/>
              <w:left w:val="nil"/>
              <w:bottom w:val="single" w:sz="8" w:space="0" w:color="auto"/>
              <w:right w:val="nil"/>
            </w:tcBorders>
            <w:shd w:val="clear" w:color="auto" w:fill="auto"/>
            <w:noWrap/>
            <w:vAlign w:val="center"/>
            <w:hideMark/>
          </w:tcPr>
          <w:p w14:paraId="2DA1118B" w14:textId="53805659" w:rsidR="00F32A8E" w:rsidRPr="0015149D" w:rsidRDefault="001D1702" w:rsidP="00E468B5">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rPr>
              <w:t>4</w:t>
            </w:r>
            <w:r w:rsidR="009D0E69" w:rsidRPr="0015149D">
              <w:rPr>
                <w:rFonts w:asciiTheme="majorHAnsi" w:hAnsiTheme="majorHAnsi" w:cstheme="majorHAnsi"/>
                <w:color w:val="000000"/>
                <w:sz w:val="18"/>
                <w:szCs w:val="18"/>
              </w:rPr>
              <w:t>,</w:t>
            </w:r>
            <w:r w:rsidR="001C0C51">
              <w:rPr>
                <w:rFonts w:asciiTheme="majorHAnsi" w:hAnsiTheme="majorHAnsi" w:cstheme="majorHAnsi"/>
                <w:color w:val="000000"/>
                <w:sz w:val="18"/>
                <w:szCs w:val="18"/>
              </w:rPr>
              <w:t>828.9</w:t>
            </w:r>
            <w:r w:rsidR="00F32A8E" w:rsidRPr="0015149D">
              <w:rPr>
                <w:rFonts w:asciiTheme="majorHAnsi" w:hAnsiTheme="majorHAnsi" w:cstheme="majorHAnsi"/>
                <w:color w:val="000000"/>
                <w:sz w:val="18"/>
                <w:szCs w:val="18"/>
              </w:rPr>
              <w:t xml:space="preserve"> </w:t>
            </w:r>
          </w:p>
        </w:tc>
        <w:tc>
          <w:tcPr>
            <w:tcW w:w="1843" w:type="dxa"/>
            <w:tcBorders>
              <w:top w:val="nil"/>
              <w:left w:val="nil"/>
              <w:bottom w:val="single" w:sz="8" w:space="0" w:color="auto"/>
              <w:right w:val="nil"/>
            </w:tcBorders>
            <w:shd w:val="clear" w:color="auto" w:fill="auto"/>
            <w:noWrap/>
            <w:vAlign w:val="center"/>
            <w:hideMark/>
          </w:tcPr>
          <w:p w14:paraId="61640CF7" w14:textId="669D04FF" w:rsidR="00F32A8E" w:rsidRPr="0015149D" w:rsidRDefault="00F32A8E" w:rsidP="00E468B5">
            <w:pPr>
              <w:keepNext/>
              <w:keepLines/>
              <w:jc w:val="right"/>
              <w:rPr>
                <w:rFonts w:asciiTheme="majorHAnsi" w:hAnsiTheme="majorHAnsi" w:cstheme="majorHAnsi"/>
                <w:color w:val="000000"/>
                <w:sz w:val="18"/>
                <w:szCs w:val="18"/>
                <w:lang w:val="en-US" w:eastAsia="zh-CN"/>
              </w:rPr>
            </w:pPr>
            <w:r w:rsidRPr="0015149D">
              <w:rPr>
                <w:rFonts w:asciiTheme="majorHAnsi" w:hAnsiTheme="majorHAnsi" w:cstheme="majorHAnsi"/>
                <w:color w:val="000000"/>
                <w:sz w:val="18"/>
                <w:szCs w:val="18"/>
              </w:rPr>
              <w:t>4,</w:t>
            </w:r>
            <w:r w:rsidR="001C0C51">
              <w:rPr>
                <w:rFonts w:asciiTheme="majorHAnsi" w:hAnsiTheme="majorHAnsi" w:cstheme="majorHAnsi"/>
                <w:color w:val="000000"/>
                <w:sz w:val="18"/>
                <w:szCs w:val="18"/>
              </w:rPr>
              <w:t>40</w:t>
            </w:r>
            <w:r w:rsidR="00302B2C">
              <w:rPr>
                <w:rFonts w:asciiTheme="majorHAnsi" w:hAnsiTheme="majorHAnsi" w:cstheme="majorHAnsi"/>
                <w:color w:val="000000"/>
                <w:sz w:val="18"/>
                <w:szCs w:val="18"/>
              </w:rPr>
              <w:t>4</w:t>
            </w:r>
            <w:r w:rsidR="001C0C51">
              <w:rPr>
                <w:rFonts w:asciiTheme="majorHAnsi" w:hAnsiTheme="majorHAnsi" w:cstheme="majorHAnsi"/>
                <w:color w:val="000000"/>
                <w:sz w:val="18"/>
                <w:szCs w:val="18"/>
              </w:rPr>
              <w:t>.8</w:t>
            </w:r>
            <w:r w:rsidRPr="0015149D">
              <w:rPr>
                <w:rFonts w:asciiTheme="majorHAnsi" w:hAnsiTheme="majorHAnsi" w:cstheme="majorHAnsi"/>
                <w:color w:val="000000"/>
                <w:sz w:val="18"/>
                <w:szCs w:val="18"/>
              </w:rPr>
              <w:t xml:space="preserve"> </w:t>
            </w:r>
          </w:p>
        </w:tc>
        <w:tc>
          <w:tcPr>
            <w:tcW w:w="372" w:type="dxa"/>
            <w:tcBorders>
              <w:top w:val="nil"/>
              <w:left w:val="nil"/>
              <w:bottom w:val="nil"/>
              <w:right w:val="nil"/>
            </w:tcBorders>
            <w:shd w:val="clear" w:color="auto" w:fill="auto"/>
            <w:noWrap/>
            <w:vAlign w:val="bottom"/>
            <w:hideMark/>
          </w:tcPr>
          <w:p w14:paraId="56524D0D" w14:textId="3EFD38F3" w:rsidR="00F32A8E" w:rsidRPr="0015149D" w:rsidRDefault="00F32A8E" w:rsidP="00F32A8E">
            <w:pPr>
              <w:keepNext/>
              <w:keepLines/>
              <w:jc w:val="center"/>
              <w:rPr>
                <w:rFonts w:asciiTheme="majorHAnsi" w:hAnsiTheme="majorHAnsi" w:cstheme="majorHAnsi"/>
                <w:color w:val="000000"/>
                <w:sz w:val="18"/>
                <w:szCs w:val="18"/>
                <w:lang w:val="en-US" w:eastAsia="zh-CN"/>
              </w:rPr>
            </w:pPr>
          </w:p>
        </w:tc>
      </w:tr>
    </w:tbl>
    <w:p w14:paraId="441BA8FE" w14:textId="5C9293FF" w:rsidR="00AE0976" w:rsidRPr="009825BE" w:rsidRDefault="005620D4" w:rsidP="00DA0392">
      <w:pPr>
        <w:keepNext/>
        <w:keepLines/>
        <w:rPr>
          <w:rFonts w:asciiTheme="majorHAnsi" w:hAnsiTheme="majorHAnsi" w:cstheme="majorHAnsi"/>
          <w:color w:val="000000"/>
          <w:sz w:val="16"/>
          <w:szCs w:val="16"/>
          <w:lang w:val="en-US" w:eastAsia="zh-CN"/>
        </w:rPr>
      </w:pPr>
      <w:r w:rsidRPr="0015149D">
        <w:rPr>
          <w:rFonts w:asciiTheme="majorHAnsi" w:hAnsiTheme="majorHAnsi" w:cstheme="majorHAnsi"/>
          <w:color w:val="000000"/>
          <w:sz w:val="16"/>
          <w:szCs w:val="16"/>
          <w:lang w:val="en-US" w:eastAsia="zh-CN"/>
        </w:rPr>
        <w:t>a/ reflects the application of standard vacancy rate used in the Standard Salary Cost for Professional posts.  No vacancy rate has been applied to General Service posts.</w:t>
      </w:r>
    </w:p>
    <w:p w14:paraId="2BF11B56" w14:textId="4313CB53" w:rsidR="001E099F" w:rsidRDefault="001E099F" w:rsidP="00F50E4F">
      <w:pPr>
        <w:keepNext/>
        <w:spacing w:before="120" w:after="120"/>
        <w:jc w:val="center"/>
        <w:rPr>
          <w:b/>
          <w:bCs/>
          <w:sz w:val="22"/>
          <w:szCs w:val="22"/>
        </w:rPr>
      </w:pPr>
    </w:p>
    <w:p w14:paraId="65463E4D" w14:textId="5A8357EB" w:rsidR="00E70165" w:rsidRDefault="00E70165">
      <w:pPr>
        <w:keepNext/>
        <w:spacing w:before="120" w:after="120"/>
        <w:rPr>
          <w:b/>
          <w:bCs/>
          <w:sz w:val="22"/>
          <w:szCs w:val="22"/>
        </w:rPr>
      </w:pPr>
    </w:p>
    <w:p w14:paraId="7BD0B1E7" w14:textId="77777777" w:rsidR="003E6770" w:rsidRDefault="003E6770">
      <w:pPr>
        <w:keepNext/>
        <w:spacing w:before="120" w:after="120"/>
        <w:rPr>
          <w:b/>
          <w:bCs/>
          <w:sz w:val="22"/>
          <w:szCs w:val="22"/>
        </w:rPr>
      </w:pPr>
    </w:p>
    <w:p w14:paraId="65C65DC6" w14:textId="6AF43483" w:rsidR="0005057B" w:rsidRPr="00F32A8E" w:rsidRDefault="00BD7BD1" w:rsidP="00F50E4F">
      <w:pPr>
        <w:keepNext/>
        <w:spacing w:before="120" w:after="120"/>
        <w:outlineLvl w:val="3"/>
        <w:rPr>
          <w:rFonts w:asciiTheme="minorHAnsi" w:eastAsiaTheme="minorEastAsia" w:hAnsiTheme="minorHAnsi" w:cstheme="minorBidi"/>
          <w:lang w:val="en-US"/>
        </w:rPr>
      </w:pPr>
      <w:r w:rsidRPr="002C79FE">
        <w:rPr>
          <w:b/>
          <w:bCs/>
          <w:sz w:val="22"/>
          <w:szCs w:val="22"/>
        </w:rPr>
        <w:t>Table 4</w:t>
      </w:r>
      <w:r w:rsidRPr="002C79FE">
        <w:rPr>
          <w:b/>
          <w:bCs/>
          <w:sz w:val="22"/>
          <w:szCs w:val="22"/>
        </w:rPr>
        <w:tab/>
      </w:r>
      <w:r w:rsidR="00CB6AD3" w:rsidRPr="002C79FE">
        <w:rPr>
          <w:b/>
          <w:bCs/>
          <w:sz w:val="22"/>
          <w:szCs w:val="22"/>
        </w:rPr>
        <w:t xml:space="preserve">.  </w:t>
      </w:r>
      <w:r w:rsidRPr="002C79FE">
        <w:rPr>
          <w:b/>
          <w:bCs/>
          <w:sz w:val="22"/>
          <w:szCs w:val="22"/>
        </w:rPr>
        <w:t>Post resources</w:t>
      </w:r>
      <w:r w:rsidR="0005057B" w:rsidRPr="00F32A8E">
        <w:rPr>
          <w:i/>
          <w:iCs/>
          <w:sz w:val="22"/>
        </w:rPr>
        <w:fldChar w:fldCharType="begin"/>
      </w:r>
      <w:r w:rsidR="0005057B" w:rsidRPr="00F32A8E">
        <w:instrText xml:space="preserve"> LINK </w:instrText>
      </w:r>
      <w:r w:rsidR="00A85F8B" w:rsidRPr="00F32A8E">
        <w:instrText xml:space="preserve">Excel.Sheet.12 "https://d.docs.live.net/7d65890dd59c735d/Documents/Budget document - 2023-24 biennium.xlsx" "Staffing table!R4C2:R18C7" </w:instrText>
      </w:r>
      <w:r w:rsidR="0005057B" w:rsidRPr="00F32A8E">
        <w:instrText xml:space="preserve">\a \f 4 \h </w:instrText>
      </w:r>
      <w:r w:rsidR="004E6398" w:rsidRPr="00F32A8E">
        <w:instrText xml:space="preserve"> \* MERGEFORMAT </w:instrText>
      </w:r>
      <w:r w:rsidR="0005057B" w:rsidRPr="00F32A8E">
        <w:rPr>
          <w:i/>
          <w:iCs/>
          <w:sz w:val="22"/>
        </w:rPr>
        <w:fldChar w:fldCharType="separate"/>
      </w:r>
    </w:p>
    <w:tbl>
      <w:tblPr>
        <w:tblW w:w="0" w:type="auto"/>
        <w:jc w:val="center"/>
        <w:tblLook w:val="04A0" w:firstRow="1" w:lastRow="0" w:firstColumn="1" w:lastColumn="0" w:noHBand="0" w:noVBand="1"/>
      </w:tblPr>
      <w:tblGrid>
        <w:gridCol w:w="2410"/>
        <w:gridCol w:w="1986"/>
        <w:gridCol w:w="1275"/>
        <w:gridCol w:w="993"/>
        <w:gridCol w:w="1134"/>
      </w:tblGrid>
      <w:tr w:rsidR="002C5592" w:rsidRPr="00F32A8E" w14:paraId="7DEA355F" w14:textId="77777777" w:rsidTr="002C5592">
        <w:trPr>
          <w:trHeight w:val="146"/>
          <w:jc w:val="center"/>
        </w:trPr>
        <w:tc>
          <w:tcPr>
            <w:tcW w:w="2410" w:type="dxa"/>
            <w:vMerge w:val="restart"/>
            <w:tcBorders>
              <w:top w:val="single" w:sz="8" w:space="0" w:color="auto"/>
              <w:left w:val="nil"/>
              <w:bottom w:val="single" w:sz="8" w:space="0" w:color="000000"/>
              <w:right w:val="nil"/>
            </w:tcBorders>
            <w:shd w:val="clear" w:color="auto" w:fill="FFFFFF" w:themeFill="background1"/>
            <w:vAlign w:val="center"/>
            <w:hideMark/>
          </w:tcPr>
          <w:p w14:paraId="613D9829" w14:textId="358F6EF1" w:rsidR="0005057B" w:rsidRPr="00F32A8E" w:rsidRDefault="0005057B" w:rsidP="009825BE">
            <w:pPr>
              <w:keepNext/>
              <w:snapToGrid w:val="0"/>
              <w:spacing w:before="60" w:after="60"/>
              <w:outlineLvl w:val="2"/>
              <w:rPr>
                <w:rFonts w:asciiTheme="majorHAnsi" w:hAnsiTheme="majorHAnsi" w:cstheme="majorHAnsi"/>
                <w:i/>
                <w:iCs/>
                <w:color w:val="000000"/>
                <w:sz w:val="18"/>
                <w:szCs w:val="18"/>
                <w:lang w:val="en-US" w:eastAsia="zh-CN"/>
              </w:rPr>
            </w:pPr>
          </w:p>
        </w:tc>
        <w:tc>
          <w:tcPr>
            <w:tcW w:w="5388" w:type="dxa"/>
            <w:gridSpan w:val="4"/>
            <w:tcBorders>
              <w:top w:val="single" w:sz="8" w:space="0" w:color="auto"/>
              <w:left w:val="nil"/>
              <w:bottom w:val="nil"/>
              <w:right w:val="nil"/>
            </w:tcBorders>
            <w:shd w:val="clear" w:color="auto" w:fill="FFFFFF" w:themeFill="background1"/>
            <w:vAlign w:val="center"/>
            <w:hideMark/>
          </w:tcPr>
          <w:p w14:paraId="13033A8F" w14:textId="5A9FD603" w:rsidR="0005057B" w:rsidRPr="00F32A8E" w:rsidRDefault="0005057B" w:rsidP="009825BE">
            <w:pPr>
              <w:keepNext/>
              <w:snapToGrid w:val="0"/>
              <w:spacing w:before="60" w:after="60"/>
              <w:ind w:right="180"/>
              <w:jc w:val="right"/>
              <w:outlineLvl w:val="2"/>
              <w:rPr>
                <w:rFonts w:asciiTheme="majorHAnsi" w:hAnsiTheme="majorHAnsi" w:cstheme="majorHAnsi"/>
                <w:color w:val="000000"/>
                <w:sz w:val="18"/>
                <w:szCs w:val="18"/>
                <w:lang w:val="en-US" w:eastAsia="zh-CN"/>
              </w:rPr>
            </w:pPr>
          </w:p>
        </w:tc>
      </w:tr>
      <w:tr w:rsidR="00FD0208" w:rsidRPr="00F32A8E" w14:paraId="3F1C9859" w14:textId="77777777" w:rsidTr="00E468B5">
        <w:trPr>
          <w:jc w:val="center"/>
        </w:trPr>
        <w:tc>
          <w:tcPr>
            <w:tcW w:w="2410" w:type="dxa"/>
            <w:vMerge/>
            <w:tcBorders>
              <w:top w:val="single" w:sz="8" w:space="0" w:color="auto"/>
              <w:left w:val="nil"/>
              <w:bottom w:val="single" w:sz="8" w:space="0" w:color="000000"/>
              <w:right w:val="nil"/>
            </w:tcBorders>
            <w:shd w:val="clear" w:color="auto" w:fill="FFFFFF" w:themeFill="background1"/>
            <w:vAlign w:val="center"/>
            <w:hideMark/>
          </w:tcPr>
          <w:p w14:paraId="1D0E6AE9"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p>
        </w:tc>
        <w:tc>
          <w:tcPr>
            <w:tcW w:w="1986" w:type="dxa"/>
            <w:tcBorders>
              <w:top w:val="nil"/>
              <w:left w:val="nil"/>
              <w:bottom w:val="nil"/>
              <w:right w:val="nil"/>
            </w:tcBorders>
            <w:shd w:val="clear" w:color="auto" w:fill="FFFFFF" w:themeFill="background1"/>
            <w:vAlign w:val="center"/>
            <w:hideMark/>
          </w:tcPr>
          <w:p w14:paraId="4D28279D" w14:textId="7777777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Authorized core budget</w:t>
            </w:r>
          </w:p>
        </w:tc>
        <w:tc>
          <w:tcPr>
            <w:tcW w:w="1275" w:type="dxa"/>
            <w:tcBorders>
              <w:top w:val="nil"/>
              <w:left w:val="nil"/>
              <w:bottom w:val="nil"/>
              <w:right w:val="nil"/>
            </w:tcBorders>
            <w:shd w:val="clear" w:color="auto" w:fill="FFFFFF" w:themeFill="background1"/>
            <w:vAlign w:val="center"/>
            <w:hideMark/>
          </w:tcPr>
          <w:p w14:paraId="18848A01" w14:textId="7777777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 xml:space="preserve">Authorized </w:t>
            </w:r>
          </w:p>
        </w:tc>
        <w:tc>
          <w:tcPr>
            <w:tcW w:w="993" w:type="dxa"/>
            <w:tcBorders>
              <w:top w:val="nil"/>
              <w:left w:val="nil"/>
              <w:bottom w:val="nil"/>
              <w:right w:val="nil"/>
            </w:tcBorders>
            <w:shd w:val="clear" w:color="auto" w:fill="FFFFFF" w:themeFill="background1"/>
            <w:vAlign w:val="center"/>
            <w:hideMark/>
          </w:tcPr>
          <w:p w14:paraId="2FAF0548" w14:textId="7EED383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ZRG</w:t>
            </w:r>
          </w:p>
        </w:tc>
        <w:tc>
          <w:tcPr>
            <w:tcW w:w="1134" w:type="dxa"/>
            <w:tcBorders>
              <w:top w:val="nil"/>
              <w:left w:val="nil"/>
              <w:bottom w:val="nil"/>
              <w:right w:val="nil"/>
            </w:tcBorders>
            <w:shd w:val="clear" w:color="auto" w:fill="FFFFFF" w:themeFill="background1"/>
            <w:vAlign w:val="center"/>
            <w:hideMark/>
          </w:tcPr>
          <w:p w14:paraId="553721E8" w14:textId="6D92A0D2"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ZNG</w:t>
            </w:r>
          </w:p>
        </w:tc>
      </w:tr>
      <w:tr w:rsidR="00FD0208" w:rsidRPr="00F32A8E" w14:paraId="086379CC" w14:textId="77777777" w:rsidTr="00E468B5">
        <w:trPr>
          <w:jc w:val="center"/>
        </w:trPr>
        <w:tc>
          <w:tcPr>
            <w:tcW w:w="2410" w:type="dxa"/>
            <w:vMerge/>
            <w:tcBorders>
              <w:top w:val="single" w:sz="8" w:space="0" w:color="auto"/>
              <w:left w:val="nil"/>
              <w:bottom w:val="single" w:sz="8" w:space="0" w:color="000000"/>
              <w:right w:val="nil"/>
            </w:tcBorders>
            <w:shd w:val="clear" w:color="auto" w:fill="FFFFFF" w:themeFill="background1"/>
            <w:vAlign w:val="center"/>
            <w:hideMark/>
          </w:tcPr>
          <w:p w14:paraId="470D6AB8"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p>
        </w:tc>
        <w:tc>
          <w:tcPr>
            <w:tcW w:w="1986" w:type="dxa"/>
            <w:tcBorders>
              <w:top w:val="nil"/>
              <w:left w:val="nil"/>
              <w:bottom w:val="single" w:sz="8" w:space="0" w:color="auto"/>
              <w:right w:val="nil"/>
            </w:tcBorders>
            <w:shd w:val="clear" w:color="auto" w:fill="FFFFFF" w:themeFill="background1"/>
            <w:vAlign w:val="center"/>
            <w:hideMark/>
          </w:tcPr>
          <w:p w14:paraId="68C3ED42" w14:textId="7777777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2019-20</w:t>
            </w:r>
          </w:p>
        </w:tc>
        <w:tc>
          <w:tcPr>
            <w:tcW w:w="1275" w:type="dxa"/>
            <w:tcBorders>
              <w:top w:val="nil"/>
              <w:left w:val="nil"/>
              <w:bottom w:val="single" w:sz="8" w:space="0" w:color="auto"/>
              <w:right w:val="nil"/>
            </w:tcBorders>
            <w:shd w:val="clear" w:color="auto" w:fill="FFFFFF" w:themeFill="background1"/>
            <w:vAlign w:val="center"/>
            <w:hideMark/>
          </w:tcPr>
          <w:p w14:paraId="3F71E3B4" w14:textId="7777777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2021-22</w:t>
            </w:r>
          </w:p>
        </w:tc>
        <w:tc>
          <w:tcPr>
            <w:tcW w:w="993" w:type="dxa"/>
            <w:tcBorders>
              <w:top w:val="nil"/>
              <w:left w:val="nil"/>
              <w:bottom w:val="single" w:sz="8" w:space="0" w:color="auto"/>
              <w:right w:val="nil"/>
            </w:tcBorders>
            <w:shd w:val="clear" w:color="auto" w:fill="FFFFFF" w:themeFill="background1"/>
            <w:vAlign w:val="center"/>
            <w:hideMark/>
          </w:tcPr>
          <w:p w14:paraId="0F394B5B" w14:textId="7777777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2023-24</w:t>
            </w:r>
          </w:p>
        </w:tc>
        <w:tc>
          <w:tcPr>
            <w:tcW w:w="1134" w:type="dxa"/>
            <w:tcBorders>
              <w:top w:val="nil"/>
              <w:left w:val="nil"/>
              <w:bottom w:val="single" w:sz="8" w:space="0" w:color="auto"/>
              <w:right w:val="nil"/>
            </w:tcBorders>
            <w:shd w:val="clear" w:color="auto" w:fill="FFFFFF" w:themeFill="background1"/>
            <w:vAlign w:val="center"/>
            <w:hideMark/>
          </w:tcPr>
          <w:p w14:paraId="14C29890" w14:textId="77777777" w:rsidR="00E74996" w:rsidRPr="00F32A8E" w:rsidRDefault="00E74996" w:rsidP="009825BE">
            <w:pPr>
              <w:keepNext/>
              <w:snapToGrid w:val="0"/>
              <w:spacing w:before="60" w:after="60"/>
              <w:jc w:val="right"/>
              <w:outlineLvl w:val="2"/>
              <w:rPr>
                <w:rFonts w:asciiTheme="majorHAnsi" w:hAnsiTheme="majorHAnsi" w:cstheme="majorHAnsi"/>
                <w:color w:val="000000"/>
                <w:sz w:val="18"/>
                <w:szCs w:val="18"/>
                <w:lang w:val="en-US" w:eastAsia="zh-CN"/>
              </w:rPr>
            </w:pPr>
            <w:r w:rsidRPr="00F32A8E">
              <w:rPr>
                <w:rFonts w:asciiTheme="majorHAnsi" w:hAnsiTheme="majorHAnsi" w:cstheme="majorHAnsi"/>
                <w:i/>
                <w:iCs/>
                <w:color w:val="000000"/>
                <w:sz w:val="18"/>
                <w:szCs w:val="18"/>
                <w:lang w:val="en-US" w:eastAsia="zh-CN"/>
              </w:rPr>
              <w:t>2023-24</w:t>
            </w:r>
          </w:p>
        </w:tc>
      </w:tr>
      <w:tr w:rsidR="00FD0208" w:rsidRPr="00F32A8E" w14:paraId="3E20E6D2" w14:textId="77777777" w:rsidTr="00E468B5">
        <w:trPr>
          <w:jc w:val="center"/>
        </w:trPr>
        <w:tc>
          <w:tcPr>
            <w:tcW w:w="4396" w:type="dxa"/>
            <w:gridSpan w:val="2"/>
            <w:tcBorders>
              <w:top w:val="nil"/>
              <w:left w:val="nil"/>
              <w:bottom w:val="nil"/>
              <w:right w:val="nil"/>
            </w:tcBorders>
            <w:shd w:val="clear" w:color="auto" w:fill="FFFFFF" w:themeFill="background1"/>
            <w:noWrap/>
            <w:vAlign w:val="center"/>
            <w:hideMark/>
          </w:tcPr>
          <w:p w14:paraId="6B444466" w14:textId="77777777" w:rsidR="00E74996" w:rsidRPr="00F32A8E" w:rsidRDefault="00E74996" w:rsidP="009825BE">
            <w:pPr>
              <w:keepNext/>
              <w:snapToGrid w:val="0"/>
              <w:spacing w:before="60" w:after="60"/>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Professional and higher</w:t>
            </w:r>
          </w:p>
        </w:tc>
        <w:tc>
          <w:tcPr>
            <w:tcW w:w="1275" w:type="dxa"/>
            <w:tcBorders>
              <w:top w:val="nil"/>
              <w:left w:val="nil"/>
              <w:bottom w:val="nil"/>
              <w:right w:val="nil"/>
            </w:tcBorders>
            <w:shd w:val="clear" w:color="auto" w:fill="FFFFFF" w:themeFill="background1"/>
            <w:vAlign w:val="center"/>
            <w:hideMark/>
          </w:tcPr>
          <w:p w14:paraId="3500ED39"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p>
        </w:tc>
        <w:tc>
          <w:tcPr>
            <w:tcW w:w="993" w:type="dxa"/>
            <w:tcBorders>
              <w:top w:val="nil"/>
              <w:left w:val="nil"/>
              <w:bottom w:val="nil"/>
              <w:right w:val="nil"/>
            </w:tcBorders>
            <w:shd w:val="clear" w:color="auto" w:fill="FFFFFF" w:themeFill="background1"/>
            <w:vAlign w:val="center"/>
            <w:hideMark/>
          </w:tcPr>
          <w:p w14:paraId="7F997A65" w14:textId="77777777" w:rsidR="00E74996" w:rsidRPr="00F32A8E" w:rsidRDefault="00E74996" w:rsidP="009825BE">
            <w:pPr>
              <w:keepNext/>
              <w:snapToGrid w:val="0"/>
              <w:spacing w:before="60" w:after="60"/>
              <w:jc w:val="right"/>
              <w:outlineLvl w:val="2"/>
              <w:rPr>
                <w:rFonts w:asciiTheme="majorHAnsi" w:hAnsiTheme="majorHAnsi" w:cstheme="majorHAnsi"/>
                <w:i/>
                <w:iCs/>
                <w:sz w:val="18"/>
                <w:szCs w:val="18"/>
                <w:lang w:val="en-US" w:eastAsia="zh-CN"/>
              </w:rPr>
            </w:pPr>
          </w:p>
        </w:tc>
        <w:tc>
          <w:tcPr>
            <w:tcW w:w="1134" w:type="dxa"/>
            <w:tcBorders>
              <w:top w:val="nil"/>
              <w:left w:val="nil"/>
              <w:bottom w:val="nil"/>
              <w:right w:val="nil"/>
            </w:tcBorders>
            <w:shd w:val="clear" w:color="auto" w:fill="FFFFFF" w:themeFill="background1"/>
            <w:vAlign w:val="center"/>
            <w:hideMark/>
          </w:tcPr>
          <w:p w14:paraId="26EF1C64" w14:textId="77777777" w:rsidR="00E74996" w:rsidRPr="00F32A8E" w:rsidRDefault="00E74996" w:rsidP="009825BE">
            <w:pPr>
              <w:keepNext/>
              <w:snapToGrid w:val="0"/>
              <w:spacing w:before="60" w:after="60"/>
              <w:jc w:val="right"/>
              <w:outlineLvl w:val="2"/>
              <w:rPr>
                <w:rFonts w:asciiTheme="majorHAnsi" w:hAnsiTheme="majorHAnsi" w:cstheme="majorHAnsi"/>
                <w:i/>
                <w:iCs/>
                <w:sz w:val="18"/>
                <w:szCs w:val="18"/>
                <w:lang w:val="en-US" w:eastAsia="zh-CN"/>
              </w:rPr>
            </w:pPr>
          </w:p>
        </w:tc>
      </w:tr>
      <w:tr w:rsidR="00FD0208" w:rsidRPr="00F32A8E" w14:paraId="7203E6C7"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0F43CC80"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ASG</w:t>
            </w:r>
          </w:p>
        </w:tc>
        <w:tc>
          <w:tcPr>
            <w:tcW w:w="1986" w:type="dxa"/>
            <w:tcBorders>
              <w:top w:val="nil"/>
              <w:left w:val="nil"/>
              <w:bottom w:val="nil"/>
              <w:right w:val="nil"/>
            </w:tcBorders>
            <w:shd w:val="clear" w:color="auto" w:fill="FFFFFF" w:themeFill="background1"/>
            <w:vAlign w:val="center"/>
            <w:hideMark/>
          </w:tcPr>
          <w:p w14:paraId="3709058B"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275" w:type="dxa"/>
            <w:tcBorders>
              <w:top w:val="nil"/>
              <w:left w:val="nil"/>
              <w:bottom w:val="nil"/>
              <w:right w:val="nil"/>
            </w:tcBorders>
            <w:shd w:val="clear" w:color="auto" w:fill="FFFFFF" w:themeFill="background1"/>
            <w:vAlign w:val="center"/>
            <w:hideMark/>
          </w:tcPr>
          <w:p w14:paraId="7026846D"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993" w:type="dxa"/>
            <w:tcBorders>
              <w:top w:val="nil"/>
              <w:left w:val="nil"/>
              <w:bottom w:val="nil"/>
              <w:right w:val="nil"/>
            </w:tcBorders>
            <w:shd w:val="clear" w:color="auto" w:fill="FFFFFF" w:themeFill="background1"/>
            <w:vAlign w:val="center"/>
            <w:hideMark/>
          </w:tcPr>
          <w:p w14:paraId="10B34F20"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134" w:type="dxa"/>
            <w:tcBorders>
              <w:top w:val="nil"/>
              <w:left w:val="nil"/>
              <w:bottom w:val="nil"/>
              <w:right w:val="nil"/>
            </w:tcBorders>
            <w:shd w:val="clear" w:color="auto" w:fill="FFFFFF" w:themeFill="background1"/>
            <w:vAlign w:val="center"/>
            <w:hideMark/>
          </w:tcPr>
          <w:p w14:paraId="7695F5CE"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r>
      <w:tr w:rsidR="00FD0208" w:rsidRPr="00F32A8E" w14:paraId="2C627DDF"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1AB965BE"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D-2</w:t>
            </w:r>
          </w:p>
        </w:tc>
        <w:tc>
          <w:tcPr>
            <w:tcW w:w="1986" w:type="dxa"/>
            <w:tcBorders>
              <w:top w:val="nil"/>
              <w:left w:val="nil"/>
              <w:bottom w:val="nil"/>
              <w:right w:val="nil"/>
            </w:tcBorders>
            <w:shd w:val="clear" w:color="auto" w:fill="FFFFFF" w:themeFill="background1"/>
            <w:vAlign w:val="center"/>
            <w:hideMark/>
          </w:tcPr>
          <w:p w14:paraId="5580F0D4"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w:t>
            </w:r>
          </w:p>
        </w:tc>
        <w:tc>
          <w:tcPr>
            <w:tcW w:w="1275" w:type="dxa"/>
            <w:tcBorders>
              <w:top w:val="nil"/>
              <w:left w:val="nil"/>
              <w:bottom w:val="nil"/>
              <w:right w:val="nil"/>
            </w:tcBorders>
            <w:shd w:val="clear" w:color="auto" w:fill="FFFFFF" w:themeFill="background1"/>
            <w:vAlign w:val="center"/>
            <w:hideMark/>
          </w:tcPr>
          <w:p w14:paraId="4EA3E7CE"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w:t>
            </w:r>
          </w:p>
        </w:tc>
        <w:tc>
          <w:tcPr>
            <w:tcW w:w="993" w:type="dxa"/>
            <w:tcBorders>
              <w:top w:val="nil"/>
              <w:left w:val="nil"/>
              <w:bottom w:val="nil"/>
              <w:right w:val="nil"/>
            </w:tcBorders>
            <w:shd w:val="clear" w:color="auto" w:fill="FFFFFF" w:themeFill="background1"/>
            <w:vAlign w:val="center"/>
            <w:hideMark/>
          </w:tcPr>
          <w:p w14:paraId="0100AE2B"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c>
          <w:tcPr>
            <w:tcW w:w="1134" w:type="dxa"/>
            <w:tcBorders>
              <w:top w:val="nil"/>
              <w:left w:val="nil"/>
              <w:bottom w:val="nil"/>
              <w:right w:val="nil"/>
            </w:tcBorders>
            <w:shd w:val="clear" w:color="auto" w:fill="FFFFFF" w:themeFill="background1"/>
            <w:vAlign w:val="center"/>
            <w:hideMark/>
          </w:tcPr>
          <w:p w14:paraId="65C0B166"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w:t>
            </w:r>
          </w:p>
        </w:tc>
      </w:tr>
      <w:tr w:rsidR="00FD0208" w:rsidRPr="00F32A8E" w14:paraId="3126CC5C"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59838DB5"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D-1</w:t>
            </w:r>
          </w:p>
        </w:tc>
        <w:tc>
          <w:tcPr>
            <w:tcW w:w="1986" w:type="dxa"/>
            <w:tcBorders>
              <w:top w:val="nil"/>
              <w:left w:val="nil"/>
              <w:bottom w:val="nil"/>
              <w:right w:val="nil"/>
            </w:tcBorders>
            <w:shd w:val="clear" w:color="auto" w:fill="FFFFFF" w:themeFill="background1"/>
            <w:vAlign w:val="center"/>
            <w:hideMark/>
          </w:tcPr>
          <w:p w14:paraId="26E02D5A"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3</w:t>
            </w:r>
          </w:p>
        </w:tc>
        <w:tc>
          <w:tcPr>
            <w:tcW w:w="1275" w:type="dxa"/>
            <w:tcBorders>
              <w:top w:val="nil"/>
              <w:left w:val="nil"/>
              <w:bottom w:val="nil"/>
              <w:right w:val="nil"/>
            </w:tcBorders>
            <w:shd w:val="clear" w:color="auto" w:fill="FFFFFF" w:themeFill="background1"/>
            <w:vAlign w:val="center"/>
            <w:hideMark/>
          </w:tcPr>
          <w:p w14:paraId="01388BF3"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3</w:t>
            </w:r>
          </w:p>
        </w:tc>
        <w:tc>
          <w:tcPr>
            <w:tcW w:w="993" w:type="dxa"/>
            <w:tcBorders>
              <w:top w:val="nil"/>
              <w:left w:val="nil"/>
              <w:bottom w:val="nil"/>
              <w:right w:val="nil"/>
            </w:tcBorders>
            <w:shd w:val="clear" w:color="auto" w:fill="FFFFFF" w:themeFill="background1"/>
            <w:vAlign w:val="center"/>
            <w:hideMark/>
          </w:tcPr>
          <w:p w14:paraId="715D89DE"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w:t>
            </w:r>
          </w:p>
        </w:tc>
        <w:tc>
          <w:tcPr>
            <w:tcW w:w="1134" w:type="dxa"/>
            <w:tcBorders>
              <w:top w:val="nil"/>
              <w:left w:val="nil"/>
              <w:bottom w:val="nil"/>
              <w:right w:val="nil"/>
            </w:tcBorders>
            <w:shd w:val="clear" w:color="auto" w:fill="FFFFFF" w:themeFill="background1"/>
            <w:vAlign w:val="center"/>
            <w:hideMark/>
          </w:tcPr>
          <w:p w14:paraId="20BDEC81"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w:t>
            </w:r>
          </w:p>
        </w:tc>
      </w:tr>
      <w:tr w:rsidR="00FD0208" w:rsidRPr="00F32A8E" w14:paraId="52C5482F"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387AA171"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P-5</w:t>
            </w:r>
          </w:p>
        </w:tc>
        <w:tc>
          <w:tcPr>
            <w:tcW w:w="1986" w:type="dxa"/>
            <w:tcBorders>
              <w:top w:val="nil"/>
              <w:left w:val="nil"/>
              <w:bottom w:val="nil"/>
              <w:right w:val="nil"/>
            </w:tcBorders>
            <w:shd w:val="clear" w:color="auto" w:fill="FFFFFF" w:themeFill="background1"/>
            <w:vAlign w:val="center"/>
            <w:hideMark/>
          </w:tcPr>
          <w:p w14:paraId="5390327C"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c>
          <w:tcPr>
            <w:tcW w:w="1275" w:type="dxa"/>
            <w:tcBorders>
              <w:top w:val="nil"/>
              <w:left w:val="nil"/>
              <w:bottom w:val="nil"/>
              <w:right w:val="nil"/>
            </w:tcBorders>
            <w:shd w:val="clear" w:color="auto" w:fill="FFFFFF" w:themeFill="background1"/>
            <w:vAlign w:val="center"/>
            <w:hideMark/>
          </w:tcPr>
          <w:p w14:paraId="5DED8EFE"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c>
          <w:tcPr>
            <w:tcW w:w="993" w:type="dxa"/>
            <w:tcBorders>
              <w:top w:val="nil"/>
              <w:left w:val="nil"/>
              <w:bottom w:val="nil"/>
              <w:right w:val="nil"/>
            </w:tcBorders>
            <w:shd w:val="clear" w:color="auto" w:fill="FFFFFF" w:themeFill="background1"/>
            <w:vAlign w:val="center"/>
            <w:hideMark/>
          </w:tcPr>
          <w:p w14:paraId="7D939F34"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c>
          <w:tcPr>
            <w:tcW w:w="1134" w:type="dxa"/>
            <w:tcBorders>
              <w:top w:val="nil"/>
              <w:left w:val="nil"/>
              <w:bottom w:val="nil"/>
              <w:right w:val="nil"/>
            </w:tcBorders>
            <w:shd w:val="clear" w:color="auto" w:fill="FFFFFF" w:themeFill="background1"/>
            <w:vAlign w:val="center"/>
            <w:hideMark/>
          </w:tcPr>
          <w:p w14:paraId="3F023558"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10</w:t>
            </w:r>
          </w:p>
        </w:tc>
      </w:tr>
      <w:tr w:rsidR="00FD0208" w:rsidRPr="00F32A8E" w14:paraId="3B5F0F99"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756F1D65"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P-4</w:t>
            </w:r>
          </w:p>
        </w:tc>
        <w:tc>
          <w:tcPr>
            <w:tcW w:w="1986" w:type="dxa"/>
            <w:tcBorders>
              <w:top w:val="nil"/>
              <w:left w:val="nil"/>
              <w:bottom w:val="nil"/>
              <w:right w:val="nil"/>
            </w:tcBorders>
            <w:shd w:val="clear" w:color="auto" w:fill="FFFFFF" w:themeFill="background1"/>
            <w:vAlign w:val="center"/>
            <w:hideMark/>
          </w:tcPr>
          <w:p w14:paraId="42C7A23A"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12</w:t>
            </w:r>
          </w:p>
        </w:tc>
        <w:tc>
          <w:tcPr>
            <w:tcW w:w="1275" w:type="dxa"/>
            <w:tcBorders>
              <w:top w:val="nil"/>
              <w:left w:val="nil"/>
              <w:bottom w:val="nil"/>
              <w:right w:val="nil"/>
            </w:tcBorders>
            <w:shd w:val="clear" w:color="auto" w:fill="FFFFFF" w:themeFill="background1"/>
            <w:vAlign w:val="center"/>
            <w:hideMark/>
          </w:tcPr>
          <w:p w14:paraId="7FA772B1"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13</w:t>
            </w:r>
          </w:p>
        </w:tc>
        <w:tc>
          <w:tcPr>
            <w:tcW w:w="993" w:type="dxa"/>
            <w:tcBorders>
              <w:top w:val="nil"/>
              <w:left w:val="nil"/>
              <w:bottom w:val="nil"/>
              <w:right w:val="nil"/>
            </w:tcBorders>
            <w:shd w:val="clear" w:color="auto" w:fill="FFFFFF" w:themeFill="background1"/>
            <w:vAlign w:val="center"/>
            <w:hideMark/>
          </w:tcPr>
          <w:p w14:paraId="55E7F885" w14:textId="4ED51E79"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17</w:t>
            </w:r>
          </w:p>
        </w:tc>
        <w:tc>
          <w:tcPr>
            <w:tcW w:w="1134" w:type="dxa"/>
            <w:tcBorders>
              <w:top w:val="nil"/>
              <w:left w:val="nil"/>
              <w:bottom w:val="nil"/>
              <w:right w:val="nil"/>
            </w:tcBorders>
            <w:shd w:val="clear" w:color="auto" w:fill="FFFFFF" w:themeFill="background1"/>
            <w:vAlign w:val="center"/>
            <w:hideMark/>
          </w:tcPr>
          <w:p w14:paraId="1232A134"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12</w:t>
            </w:r>
          </w:p>
        </w:tc>
      </w:tr>
      <w:tr w:rsidR="00FD0208" w:rsidRPr="00F32A8E" w14:paraId="6FD52F5A"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48E633E7"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P-3</w:t>
            </w:r>
          </w:p>
        </w:tc>
        <w:tc>
          <w:tcPr>
            <w:tcW w:w="1986" w:type="dxa"/>
            <w:tcBorders>
              <w:top w:val="nil"/>
              <w:left w:val="nil"/>
              <w:bottom w:val="nil"/>
              <w:right w:val="nil"/>
            </w:tcBorders>
            <w:shd w:val="clear" w:color="auto" w:fill="FFFFFF" w:themeFill="background1"/>
            <w:vAlign w:val="center"/>
            <w:hideMark/>
          </w:tcPr>
          <w:p w14:paraId="4261FE28"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14</w:t>
            </w:r>
          </w:p>
        </w:tc>
        <w:tc>
          <w:tcPr>
            <w:tcW w:w="1275" w:type="dxa"/>
            <w:tcBorders>
              <w:top w:val="nil"/>
              <w:left w:val="nil"/>
              <w:bottom w:val="nil"/>
              <w:right w:val="nil"/>
            </w:tcBorders>
            <w:shd w:val="clear" w:color="auto" w:fill="FFFFFF" w:themeFill="background1"/>
            <w:vAlign w:val="center"/>
            <w:hideMark/>
          </w:tcPr>
          <w:p w14:paraId="44602B2F"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13</w:t>
            </w:r>
          </w:p>
        </w:tc>
        <w:tc>
          <w:tcPr>
            <w:tcW w:w="993" w:type="dxa"/>
            <w:tcBorders>
              <w:top w:val="nil"/>
              <w:left w:val="nil"/>
              <w:bottom w:val="nil"/>
              <w:right w:val="nil"/>
            </w:tcBorders>
            <w:shd w:val="clear" w:color="auto" w:fill="FFFFFF" w:themeFill="background1"/>
            <w:vAlign w:val="center"/>
            <w:hideMark/>
          </w:tcPr>
          <w:p w14:paraId="38657E12" w14:textId="2B743471"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17</w:t>
            </w:r>
          </w:p>
        </w:tc>
        <w:tc>
          <w:tcPr>
            <w:tcW w:w="1134" w:type="dxa"/>
            <w:tcBorders>
              <w:top w:val="nil"/>
              <w:left w:val="nil"/>
              <w:bottom w:val="nil"/>
              <w:right w:val="nil"/>
            </w:tcBorders>
            <w:shd w:val="clear" w:color="auto" w:fill="FFFFFF" w:themeFill="background1"/>
            <w:vAlign w:val="center"/>
            <w:hideMark/>
          </w:tcPr>
          <w:p w14:paraId="740E9E20"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14</w:t>
            </w:r>
          </w:p>
        </w:tc>
      </w:tr>
      <w:tr w:rsidR="00FD0208" w:rsidRPr="00F32A8E" w14:paraId="4058288D"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6086881A" w14:textId="77777777" w:rsidR="00E74996" w:rsidRPr="00F32A8E" w:rsidRDefault="00E74996" w:rsidP="009825BE">
            <w:pPr>
              <w:keepNext/>
              <w:snapToGrid w:val="0"/>
              <w:spacing w:before="60" w:after="60"/>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P-2/1</w:t>
            </w:r>
          </w:p>
        </w:tc>
        <w:tc>
          <w:tcPr>
            <w:tcW w:w="1986" w:type="dxa"/>
            <w:tcBorders>
              <w:top w:val="nil"/>
              <w:left w:val="nil"/>
              <w:bottom w:val="nil"/>
              <w:right w:val="nil"/>
            </w:tcBorders>
            <w:shd w:val="clear" w:color="auto" w:fill="FFFFFF" w:themeFill="background1"/>
            <w:vAlign w:val="center"/>
            <w:hideMark/>
          </w:tcPr>
          <w:p w14:paraId="242049C1"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c>
          <w:tcPr>
            <w:tcW w:w="1275" w:type="dxa"/>
            <w:tcBorders>
              <w:top w:val="nil"/>
              <w:left w:val="nil"/>
              <w:bottom w:val="nil"/>
              <w:right w:val="nil"/>
            </w:tcBorders>
            <w:shd w:val="clear" w:color="auto" w:fill="FFFFFF" w:themeFill="background1"/>
            <w:vAlign w:val="center"/>
            <w:hideMark/>
          </w:tcPr>
          <w:p w14:paraId="05BA31B5"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c>
          <w:tcPr>
            <w:tcW w:w="993" w:type="dxa"/>
            <w:tcBorders>
              <w:top w:val="nil"/>
              <w:left w:val="nil"/>
              <w:bottom w:val="nil"/>
              <w:right w:val="nil"/>
            </w:tcBorders>
            <w:shd w:val="clear" w:color="auto" w:fill="FFFFFF" w:themeFill="background1"/>
            <w:vAlign w:val="center"/>
            <w:hideMark/>
          </w:tcPr>
          <w:p w14:paraId="53118FE5"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c>
          <w:tcPr>
            <w:tcW w:w="1134" w:type="dxa"/>
            <w:tcBorders>
              <w:top w:val="nil"/>
              <w:left w:val="nil"/>
              <w:bottom w:val="nil"/>
              <w:right w:val="nil"/>
            </w:tcBorders>
            <w:shd w:val="clear" w:color="auto" w:fill="FFFFFF" w:themeFill="background1"/>
            <w:vAlign w:val="center"/>
            <w:hideMark/>
          </w:tcPr>
          <w:p w14:paraId="5D05BE08"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9</w:t>
            </w:r>
          </w:p>
        </w:tc>
      </w:tr>
      <w:tr w:rsidR="00FD0208" w:rsidRPr="00F32A8E" w14:paraId="1B9088E7" w14:textId="77777777" w:rsidTr="00E468B5">
        <w:trPr>
          <w:jc w:val="center"/>
        </w:trPr>
        <w:tc>
          <w:tcPr>
            <w:tcW w:w="2410" w:type="dxa"/>
            <w:tcBorders>
              <w:top w:val="single" w:sz="8" w:space="0" w:color="auto"/>
              <w:left w:val="nil"/>
              <w:bottom w:val="single" w:sz="8" w:space="0" w:color="auto"/>
              <w:right w:val="nil"/>
            </w:tcBorders>
            <w:shd w:val="clear" w:color="auto" w:fill="FFFFFF" w:themeFill="background1"/>
            <w:vAlign w:val="center"/>
            <w:hideMark/>
          </w:tcPr>
          <w:p w14:paraId="1118756E" w14:textId="77777777" w:rsidR="00E74996" w:rsidRPr="00F32A8E" w:rsidRDefault="00E74996" w:rsidP="009825BE">
            <w:pPr>
              <w:keepNext/>
              <w:snapToGrid w:val="0"/>
              <w:spacing w:before="60" w:after="60"/>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Subtotal</w:t>
            </w:r>
          </w:p>
        </w:tc>
        <w:tc>
          <w:tcPr>
            <w:tcW w:w="1986" w:type="dxa"/>
            <w:tcBorders>
              <w:top w:val="single" w:sz="8" w:space="0" w:color="auto"/>
              <w:left w:val="nil"/>
              <w:bottom w:val="single" w:sz="8" w:space="0" w:color="auto"/>
              <w:right w:val="nil"/>
            </w:tcBorders>
            <w:shd w:val="clear" w:color="auto" w:fill="FFFFFF" w:themeFill="background1"/>
            <w:vAlign w:val="center"/>
            <w:hideMark/>
          </w:tcPr>
          <w:p w14:paraId="725DA605"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49</w:t>
            </w:r>
          </w:p>
        </w:tc>
        <w:tc>
          <w:tcPr>
            <w:tcW w:w="1275" w:type="dxa"/>
            <w:tcBorders>
              <w:top w:val="single" w:sz="8" w:space="0" w:color="auto"/>
              <w:left w:val="nil"/>
              <w:bottom w:val="single" w:sz="8" w:space="0" w:color="auto"/>
              <w:right w:val="nil"/>
            </w:tcBorders>
            <w:shd w:val="clear" w:color="auto" w:fill="FFFFFF" w:themeFill="background1"/>
            <w:vAlign w:val="center"/>
            <w:hideMark/>
          </w:tcPr>
          <w:p w14:paraId="0DB6FC57"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49</w:t>
            </w:r>
          </w:p>
        </w:tc>
        <w:tc>
          <w:tcPr>
            <w:tcW w:w="993" w:type="dxa"/>
            <w:tcBorders>
              <w:top w:val="single" w:sz="8" w:space="0" w:color="auto"/>
              <w:left w:val="nil"/>
              <w:bottom w:val="single" w:sz="8" w:space="0" w:color="auto"/>
              <w:right w:val="nil"/>
            </w:tcBorders>
            <w:shd w:val="clear" w:color="auto" w:fill="FFFFFF" w:themeFill="background1"/>
            <w:vAlign w:val="center"/>
            <w:hideMark/>
          </w:tcPr>
          <w:p w14:paraId="3FFB4616"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57</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4BBFE3BC"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49</w:t>
            </w:r>
          </w:p>
        </w:tc>
      </w:tr>
      <w:tr w:rsidR="00FD0208" w:rsidRPr="00F32A8E" w14:paraId="68854B34" w14:textId="77777777" w:rsidTr="00E468B5">
        <w:trPr>
          <w:jc w:val="center"/>
        </w:trPr>
        <w:tc>
          <w:tcPr>
            <w:tcW w:w="2410" w:type="dxa"/>
            <w:tcBorders>
              <w:top w:val="nil"/>
              <w:left w:val="nil"/>
              <w:bottom w:val="nil"/>
              <w:right w:val="nil"/>
            </w:tcBorders>
            <w:shd w:val="clear" w:color="auto" w:fill="FFFFFF" w:themeFill="background1"/>
            <w:vAlign w:val="center"/>
            <w:hideMark/>
          </w:tcPr>
          <w:p w14:paraId="12E0C516" w14:textId="77777777" w:rsidR="00E74996" w:rsidRPr="00F32A8E" w:rsidRDefault="00E74996" w:rsidP="009825BE">
            <w:pPr>
              <w:keepNext/>
              <w:snapToGrid w:val="0"/>
              <w:spacing w:before="60" w:after="60"/>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General Service</w:t>
            </w:r>
          </w:p>
        </w:tc>
        <w:tc>
          <w:tcPr>
            <w:tcW w:w="1986" w:type="dxa"/>
            <w:tcBorders>
              <w:top w:val="nil"/>
              <w:left w:val="nil"/>
              <w:bottom w:val="nil"/>
              <w:right w:val="nil"/>
            </w:tcBorders>
            <w:shd w:val="clear" w:color="auto" w:fill="FFFFFF" w:themeFill="background1"/>
            <w:vAlign w:val="center"/>
            <w:hideMark/>
          </w:tcPr>
          <w:p w14:paraId="53F59530"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c>
          <w:tcPr>
            <w:tcW w:w="1275" w:type="dxa"/>
            <w:tcBorders>
              <w:top w:val="nil"/>
              <w:left w:val="nil"/>
              <w:bottom w:val="nil"/>
              <w:right w:val="nil"/>
            </w:tcBorders>
            <w:shd w:val="clear" w:color="auto" w:fill="FFFFFF" w:themeFill="background1"/>
            <w:vAlign w:val="center"/>
            <w:hideMark/>
          </w:tcPr>
          <w:p w14:paraId="0F69351F"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c>
          <w:tcPr>
            <w:tcW w:w="993" w:type="dxa"/>
            <w:tcBorders>
              <w:top w:val="nil"/>
              <w:left w:val="nil"/>
              <w:bottom w:val="nil"/>
              <w:right w:val="nil"/>
            </w:tcBorders>
            <w:shd w:val="clear" w:color="auto" w:fill="FFFFFF" w:themeFill="background1"/>
            <w:vAlign w:val="center"/>
            <w:hideMark/>
          </w:tcPr>
          <w:p w14:paraId="5227A234"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c>
          <w:tcPr>
            <w:tcW w:w="1134" w:type="dxa"/>
            <w:tcBorders>
              <w:top w:val="nil"/>
              <w:left w:val="nil"/>
              <w:bottom w:val="nil"/>
              <w:right w:val="nil"/>
            </w:tcBorders>
            <w:shd w:val="clear" w:color="auto" w:fill="FFFFFF" w:themeFill="background1"/>
            <w:vAlign w:val="center"/>
            <w:hideMark/>
          </w:tcPr>
          <w:p w14:paraId="258488EA" w14:textId="77777777" w:rsidR="00E74996" w:rsidRPr="00F32A8E" w:rsidRDefault="00E74996" w:rsidP="009825BE">
            <w:pPr>
              <w:keepNext/>
              <w:snapToGrid w:val="0"/>
              <w:spacing w:before="60" w:after="60"/>
              <w:jc w:val="right"/>
              <w:outlineLvl w:val="2"/>
              <w:rPr>
                <w:rFonts w:asciiTheme="majorHAnsi" w:hAnsiTheme="majorHAnsi" w:cstheme="majorHAnsi"/>
                <w:i/>
                <w:iCs/>
                <w:color w:val="000000"/>
                <w:sz w:val="18"/>
                <w:szCs w:val="18"/>
                <w:lang w:val="en-US" w:eastAsia="zh-CN"/>
              </w:rPr>
            </w:pPr>
            <w:r w:rsidRPr="00F32A8E">
              <w:rPr>
                <w:rFonts w:asciiTheme="majorHAnsi" w:hAnsiTheme="majorHAnsi" w:cstheme="majorHAnsi"/>
                <w:color w:val="000000"/>
                <w:sz w:val="18"/>
                <w:szCs w:val="18"/>
                <w:lang w:val="en-US" w:eastAsia="zh-CN"/>
              </w:rPr>
              <w:t>29</w:t>
            </w:r>
          </w:p>
        </w:tc>
      </w:tr>
      <w:tr w:rsidR="00FD0208" w:rsidRPr="00F32A8E" w14:paraId="5D4AAA74" w14:textId="77777777" w:rsidTr="00E468B5">
        <w:trPr>
          <w:jc w:val="center"/>
        </w:trPr>
        <w:tc>
          <w:tcPr>
            <w:tcW w:w="2410" w:type="dxa"/>
            <w:tcBorders>
              <w:top w:val="single" w:sz="8" w:space="0" w:color="auto"/>
              <w:left w:val="nil"/>
              <w:bottom w:val="single" w:sz="8" w:space="0" w:color="auto"/>
              <w:right w:val="nil"/>
            </w:tcBorders>
            <w:shd w:val="clear" w:color="auto" w:fill="FFFFFF" w:themeFill="background1"/>
            <w:vAlign w:val="center"/>
            <w:hideMark/>
          </w:tcPr>
          <w:p w14:paraId="5CA2EDB2" w14:textId="77777777" w:rsidR="00E74996" w:rsidRPr="00F32A8E" w:rsidRDefault="00E74996" w:rsidP="009825BE">
            <w:pPr>
              <w:keepNext/>
              <w:snapToGrid w:val="0"/>
              <w:spacing w:before="60" w:after="60"/>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Subtotal</w:t>
            </w:r>
          </w:p>
        </w:tc>
        <w:tc>
          <w:tcPr>
            <w:tcW w:w="1986" w:type="dxa"/>
            <w:tcBorders>
              <w:top w:val="single" w:sz="8" w:space="0" w:color="auto"/>
              <w:left w:val="nil"/>
              <w:bottom w:val="single" w:sz="8" w:space="0" w:color="auto"/>
              <w:right w:val="nil"/>
            </w:tcBorders>
            <w:shd w:val="clear" w:color="auto" w:fill="FFFFFF" w:themeFill="background1"/>
            <w:vAlign w:val="center"/>
            <w:hideMark/>
          </w:tcPr>
          <w:p w14:paraId="71859D67"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29</w:t>
            </w:r>
          </w:p>
        </w:tc>
        <w:tc>
          <w:tcPr>
            <w:tcW w:w="1275" w:type="dxa"/>
            <w:tcBorders>
              <w:top w:val="single" w:sz="8" w:space="0" w:color="auto"/>
              <w:left w:val="nil"/>
              <w:bottom w:val="single" w:sz="8" w:space="0" w:color="auto"/>
              <w:right w:val="nil"/>
            </w:tcBorders>
            <w:shd w:val="clear" w:color="auto" w:fill="FFFFFF" w:themeFill="background1"/>
            <w:vAlign w:val="center"/>
            <w:hideMark/>
          </w:tcPr>
          <w:p w14:paraId="2DF46D28"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29</w:t>
            </w:r>
          </w:p>
        </w:tc>
        <w:tc>
          <w:tcPr>
            <w:tcW w:w="993" w:type="dxa"/>
            <w:tcBorders>
              <w:top w:val="single" w:sz="8" w:space="0" w:color="auto"/>
              <w:left w:val="nil"/>
              <w:bottom w:val="single" w:sz="8" w:space="0" w:color="auto"/>
              <w:right w:val="nil"/>
            </w:tcBorders>
            <w:shd w:val="clear" w:color="auto" w:fill="FFFFFF" w:themeFill="background1"/>
            <w:vAlign w:val="center"/>
            <w:hideMark/>
          </w:tcPr>
          <w:p w14:paraId="150C7160"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86</w:t>
            </w:r>
          </w:p>
        </w:tc>
        <w:tc>
          <w:tcPr>
            <w:tcW w:w="1134" w:type="dxa"/>
            <w:tcBorders>
              <w:top w:val="single" w:sz="8" w:space="0" w:color="auto"/>
              <w:left w:val="nil"/>
              <w:bottom w:val="single" w:sz="8" w:space="0" w:color="auto"/>
              <w:right w:val="nil"/>
            </w:tcBorders>
            <w:shd w:val="clear" w:color="auto" w:fill="FFFFFF" w:themeFill="background1"/>
            <w:vAlign w:val="center"/>
            <w:hideMark/>
          </w:tcPr>
          <w:p w14:paraId="7D2DB376"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29</w:t>
            </w:r>
          </w:p>
        </w:tc>
      </w:tr>
      <w:tr w:rsidR="00FD0208" w:rsidRPr="00F32A8E" w14:paraId="07C2F7CE" w14:textId="77777777" w:rsidTr="00E468B5">
        <w:trPr>
          <w:jc w:val="center"/>
        </w:trPr>
        <w:tc>
          <w:tcPr>
            <w:tcW w:w="2410" w:type="dxa"/>
            <w:tcBorders>
              <w:top w:val="nil"/>
              <w:left w:val="nil"/>
              <w:bottom w:val="single" w:sz="8" w:space="0" w:color="auto"/>
              <w:right w:val="nil"/>
            </w:tcBorders>
            <w:shd w:val="clear" w:color="auto" w:fill="FFFFFF" w:themeFill="background1"/>
            <w:vAlign w:val="center"/>
            <w:hideMark/>
          </w:tcPr>
          <w:p w14:paraId="147A1642" w14:textId="77777777" w:rsidR="00E74996" w:rsidRPr="00F32A8E" w:rsidRDefault="00E74996" w:rsidP="009825BE">
            <w:pPr>
              <w:keepNext/>
              <w:snapToGrid w:val="0"/>
              <w:spacing w:before="60" w:after="60"/>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Total</w:t>
            </w:r>
          </w:p>
        </w:tc>
        <w:tc>
          <w:tcPr>
            <w:tcW w:w="1986" w:type="dxa"/>
            <w:tcBorders>
              <w:top w:val="nil"/>
              <w:left w:val="nil"/>
              <w:bottom w:val="single" w:sz="8" w:space="0" w:color="auto"/>
              <w:right w:val="nil"/>
            </w:tcBorders>
            <w:shd w:val="clear" w:color="auto" w:fill="FFFFFF" w:themeFill="background1"/>
            <w:vAlign w:val="center"/>
            <w:hideMark/>
          </w:tcPr>
          <w:p w14:paraId="2AB4ADF5"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78</w:t>
            </w:r>
          </w:p>
        </w:tc>
        <w:tc>
          <w:tcPr>
            <w:tcW w:w="1275" w:type="dxa"/>
            <w:tcBorders>
              <w:top w:val="nil"/>
              <w:left w:val="nil"/>
              <w:bottom w:val="single" w:sz="8" w:space="0" w:color="auto"/>
              <w:right w:val="nil"/>
            </w:tcBorders>
            <w:shd w:val="clear" w:color="auto" w:fill="FFFFFF" w:themeFill="background1"/>
            <w:vAlign w:val="center"/>
            <w:hideMark/>
          </w:tcPr>
          <w:p w14:paraId="70824A85"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78</w:t>
            </w:r>
          </w:p>
        </w:tc>
        <w:tc>
          <w:tcPr>
            <w:tcW w:w="993" w:type="dxa"/>
            <w:tcBorders>
              <w:top w:val="nil"/>
              <w:left w:val="nil"/>
              <w:bottom w:val="single" w:sz="8" w:space="0" w:color="auto"/>
              <w:right w:val="nil"/>
            </w:tcBorders>
            <w:shd w:val="clear" w:color="auto" w:fill="FFFFFF" w:themeFill="background1"/>
            <w:vAlign w:val="center"/>
            <w:hideMark/>
          </w:tcPr>
          <w:p w14:paraId="5171CB33"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86</w:t>
            </w:r>
          </w:p>
        </w:tc>
        <w:tc>
          <w:tcPr>
            <w:tcW w:w="1134" w:type="dxa"/>
            <w:tcBorders>
              <w:top w:val="nil"/>
              <w:left w:val="nil"/>
              <w:bottom w:val="single" w:sz="8" w:space="0" w:color="auto"/>
              <w:right w:val="nil"/>
            </w:tcBorders>
            <w:shd w:val="clear" w:color="auto" w:fill="FFFFFF" w:themeFill="background1"/>
            <w:vAlign w:val="center"/>
            <w:hideMark/>
          </w:tcPr>
          <w:p w14:paraId="65D7180F" w14:textId="77777777" w:rsidR="00E74996" w:rsidRPr="00F32A8E" w:rsidRDefault="00E74996" w:rsidP="009825BE">
            <w:pPr>
              <w:keepNext/>
              <w:snapToGrid w:val="0"/>
              <w:spacing w:before="60" w:after="60"/>
              <w:jc w:val="right"/>
              <w:outlineLvl w:val="2"/>
              <w:rPr>
                <w:rFonts w:asciiTheme="majorHAnsi" w:hAnsiTheme="majorHAnsi" w:cstheme="majorHAnsi"/>
                <w:b/>
                <w:bCs/>
                <w:i/>
                <w:iCs/>
                <w:color w:val="000000"/>
                <w:sz w:val="18"/>
                <w:szCs w:val="18"/>
                <w:lang w:val="en-US" w:eastAsia="zh-CN"/>
              </w:rPr>
            </w:pPr>
            <w:r w:rsidRPr="00F32A8E">
              <w:rPr>
                <w:rFonts w:asciiTheme="majorHAnsi" w:hAnsiTheme="majorHAnsi" w:cstheme="majorHAnsi"/>
                <w:b/>
                <w:bCs/>
                <w:color w:val="000000"/>
                <w:sz w:val="18"/>
                <w:szCs w:val="18"/>
                <w:lang w:val="en-US" w:eastAsia="zh-CN"/>
              </w:rPr>
              <w:t>78</w:t>
            </w:r>
          </w:p>
        </w:tc>
      </w:tr>
    </w:tbl>
    <w:p w14:paraId="39B2A9A7" w14:textId="612D3F4A" w:rsidR="00BD7BD1" w:rsidRPr="00F50E4F" w:rsidRDefault="0005057B" w:rsidP="00F50E4F">
      <w:pPr>
        <w:spacing w:before="360" w:after="120"/>
        <w:outlineLvl w:val="3"/>
        <w:rPr>
          <w:b/>
          <w:bCs/>
          <w:szCs w:val="22"/>
        </w:rPr>
      </w:pPr>
      <w:r w:rsidRPr="00F32A8E">
        <w:rPr>
          <w:sz w:val="22"/>
          <w:lang w:val="en-GB"/>
        </w:rPr>
        <w:fldChar w:fldCharType="end"/>
      </w:r>
      <w:r w:rsidR="00BD7BD1" w:rsidRPr="00F50E4F">
        <w:rPr>
          <w:b/>
          <w:bCs/>
          <w:sz w:val="22"/>
          <w:szCs w:val="22"/>
        </w:rPr>
        <w:t xml:space="preserve">Table 5. </w:t>
      </w:r>
      <w:r w:rsidR="00F33DF1" w:rsidRPr="00F50E4F">
        <w:rPr>
          <w:b/>
          <w:bCs/>
          <w:sz w:val="22"/>
          <w:szCs w:val="22"/>
        </w:rPr>
        <w:t xml:space="preserve"> </w:t>
      </w:r>
      <w:r w:rsidR="00BD7BD1" w:rsidRPr="00F50E4F">
        <w:rPr>
          <w:b/>
          <w:bCs/>
          <w:sz w:val="22"/>
          <w:szCs w:val="22"/>
        </w:rPr>
        <w:t>Distribution of resources by component</w:t>
      </w:r>
    </w:p>
    <w:p w14:paraId="342C4754" w14:textId="150B56D3" w:rsidR="003F079D" w:rsidRDefault="002040F6" w:rsidP="00670BD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line="240" w:lineRule="auto"/>
        <w:ind w:right="1259"/>
        <w:outlineLvl w:val="9"/>
        <w:rPr>
          <w:rFonts w:asciiTheme="majorHAnsi" w:hAnsiTheme="majorHAnsi" w:cstheme="majorHAnsi"/>
          <w:b w:val="0"/>
          <w:bCs/>
          <w:i/>
          <w:iCs/>
          <w:sz w:val="17"/>
          <w:szCs w:val="17"/>
        </w:rPr>
      </w:pPr>
      <w:r w:rsidRPr="001C2E48">
        <w:rPr>
          <w:rFonts w:asciiTheme="majorHAnsi" w:hAnsiTheme="majorHAnsi" w:cstheme="majorHAnsi"/>
          <w:b w:val="0"/>
          <w:bCs/>
          <w:sz w:val="17"/>
          <w:szCs w:val="17"/>
        </w:rPr>
        <w:t xml:space="preserve">               </w:t>
      </w:r>
      <w:r w:rsidRPr="001C2E48">
        <w:rPr>
          <w:rFonts w:asciiTheme="majorHAnsi" w:hAnsiTheme="majorHAnsi" w:cstheme="majorHAnsi"/>
          <w:b w:val="0"/>
          <w:bCs/>
          <w:i/>
          <w:iCs/>
          <w:sz w:val="17"/>
          <w:szCs w:val="17"/>
        </w:rPr>
        <w:t>(Thousands of United States dollars)</w:t>
      </w:r>
    </w:p>
    <w:p w14:paraId="1AF82743" w14:textId="77777777" w:rsidR="00DA1C80" w:rsidRPr="00F50E4F" w:rsidRDefault="00DA1C80" w:rsidP="00F50E4F">
      <w:pPr>
        <w:rPr>
          <w:lang w:val="en-US"/>
        </w:rPr>
      </w:pPr>
    </w:p>
    <w:tbl>
      <w:tblPr>
        <w:tblW w:w="0" w:type="auto"/>
        <w:jc w:val="center"/>
        <w:tblLook w:val="04A0" w:firstRow="1" w:lastRow="0" w:firstColumn="1" w:lastColumn="0" w:noHBand="0" w:noVBand="1"/>
      </w:tblPr>
      <w:tblGrid>
        <w:gridCol w:w="2552"/>
        <w:gridCol w:w="2154"/>
        <w:gridCol w:w="539"/>
        <w:gridCol w:w="1418"/>
        <w:gridCol w:w="1275"/>
      </w:tblGrid>
      <w:tr w:rsidR="00E74996" w:rsidRPr="00F32A8E" w14:paraId="5FD9F79F" w14:textId="77777777" w:rsidTr="001C2E48">
        <w:trPr>
          <w:jc w:val="center"/>
        </w:trPr>
        <w:tc>
          <w:tcPr>
            <w:tcW w:w="2552" w:type="dxa"/>
            <w:vMerge w:val="restart"/>
            <w:tcBorders>
              <w:top w:val="single" w:sz="8" w:space="0" w:color="auto"/>
              <w:left w:val="nil"/>
              <w:bottom w:val="single" w:sz="12" w:space="0" w:color="000000"/>
              <w:right w:val="nil"/>
            </w:tcBorders>
            <w:shd w:val="clear" w:color="auto" w:fill="auto"/>
            <w:vAlign w:val="center"/>
            <w:hideMark/>
          </w:tcPr>
          <w:p w14:paraId="21B9354A"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 </w:t>
            </w:r>
          </w:p>
        </w:tc>
        <w:tc>
          <w:tcPr>
            <w:tcW w:w="2154" w:type="dxa"/>
            <w:vMerge w:val="restart"/>
            <w:tcBorders>
              <w:top w:val="single" w:sz="8" w:space="0" w:color="auto"/>
              <w:left w:val="nil"/>
              <w:bottom w:val="single" w:sz="12" w:space="0" w:color="000000"/>
              <w:right w:val="nil"/>
            </w:tcBorders>
            <w:shd w:val="clear" w:color="auto" w:fill="auto"/>
            <w:vAlign w:val="center"/>
            <w:hideMark/>
          </w:tcPr>
          <w:p w14:paraId="593E0E34" w14:textId="77777777" w:rsidR="00E74996" w:rsidRPr="00F32A8E" w:rsidRDefault="00E74996" w:rsidP="00670BD8">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2019-2020 approved budget</w:t>
            </w:r>
          </w:p>
        </w:tc>
        <w:tc>
          <w:tcPr>
            <w:tcW w:w="539" w:type="dxa"/>
            <w:tcBorders>
              <w:top w:val="single" w:sz="8" w:space="0" w:color="auto"/>
              <w:left w:val="nil"/>
              <w:bottom w:val="nil"/>
              <w:right w:val="nil"/>
            </w:tcBorders>
            <w:shd w:val="clear" w:color="auto" w:fill="auto"/>
            <w:vAlign w:val="center"/>
            <w:hideMark/>
          </w:tcPr>
          <w:p w14:paraId="3CB3D52E" w14:textId="77777777" w:rsidR="00E74996" w:rsidRPr="00F32A8E" w:rsidRDefault="00E74996" w:rsidP="00670BD8">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 </w:t>
            </w:r>
          </w:p>
        </w:tc>
        <w:tc>
          <w:tcPr>
            <w:tcW w:w="1418" w:type="dxa"/>
            <w:vMerge w:val="restart"/>
            <w:tcBorders>
              <w:top w:val="single" w:sz="8" w:space="0" w:color="auto"/>
              <w:left w:val="nil"/>
              <w:bottom w:val="single" w:sz="12" w:space="0" w:color="000000"/>
              <w:right w:val="nil"/>
            </w:tcBorders>
            <w:shd w:val="clear" w:color="auto" w:fill="auto"/>
            <w:vAlign w:val="center"/>
            <w:hideMark/>
          </w:tcPr>
          <w:p w14:paraId="5A061BF4" w14:textId="2D308875" w:rsidR="00E74996" w:rsidRPr="00F32A8E" w:rsidRDefault="00E74996" w:rsidP="00670BD8">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2023-2024 ZRG1</w:t>
            </w: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27ED90D5" w14:textId="39EFC732" w:rsidR="00E74996" w:rsidRPr="00F32A8E" w:rsidRDefault="00E74996" w:rsidP="00670BD8">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2023-2024 ZNG</w:t>
            </w:r>
          </w:p>
        </w:tc>
      </w:tr>
      <w:tr w:rsidR="00E74996" w:rsidRPr="00F32A8E" w14:paraId="46306260" w14:textId="77777777" w:rsidTr="001C2E48">
        <w:trPr>
          <w:jc w:val="center"/>
        </w:trPr>
        <w:tc>
          <w:tcPr>
            <w:tcW w:w="2552" w:type="dxa"/>
            <w:vMerge/>
            <w:tcBorders>
              <w:top w:val="single" w:sz="8" w:space="0" w:color="auto"/>
              <w:left w:val="nil"/>
              <w:bottom w:val="single" w:sz="12" w:space="0" w:color="000000"/>
              <w:right w:val="nil"/>
            </w:tcBorders>
            <w:vAlign w:val="center"/>
            <w:hideMark/>
          </w:tcPr>
          <w:p w14:paraId="47FD6A19" w14:textId="77777777" w:rsidR="00E74996" w:rsidRPr="00F32A8E" w:rsidRDefault="00E74996" w:rsidP="00670BD8">
            <w:pPr>
              <w:keepNext/>
              <w:keepLines/>
              <w:rPr>
                <w:rFonts w:asciiTheme="majorHAnsi" w:hAnsiTheme="majorHAnsi" w:cstheme="majorHAnsi"/>
                <w:color w:val="000000"/>
                <w:sz w:val="18"/>
                <w:szCs w:val="18"/>
                <w:lang w:val="en-US" w:eastAsia="zh-CN"/>
              </w:rPr>
            </w:pPr>
          </w:p>
        </w:tc>
        <w:tc>
          <w:tcPr>
            <w:tcW w:w="2154" w:type="dxa"/>
            <w:vMerge/>
            <w:tcBorders>
              <w:top w:val="single" w:sz="8" w:space="0" w:color="auto"/>
              <w:left w:val="nil"/>
              <w:bottom w:val="single" w:sz="12" w:space="0" w:color="000000"/>
              <w:right w:val="nil"/>
            </w:tcBorders>
            <w:vAlign w:val="center"/>
            <w:hideMark/>
          </w:tcPr>
          <w:p w14:paraId="5FDC2B07"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539" w:type="dxa"/>
            <w:tcBorders>
              <w:top w:val="nil"/>
              <w:left w:val="nil"/>
              <w:bottom w:val="nil"/>
              <w:right w:val="nil"/>
            </w:tcBorders>
            <w:shd w:val="clear" w:color="auto" w:fill="auto"/>
            <w:vAlign w:val="center"/>
            <w:hideMark/>
          </w:tcPr>
          <w:p w14:paraId="1C6BA59B" w14:textId="77777777" w:rsidR="00E74996" w:rsidRPr="00F32A8E" w:rsidRDefault="00E74996" w:rsidP="00670BD8">
            <w:pPr>
              <w:keepNext/>
              <w:keepLines/>
              <w:jc w:val="right"/>
              <w:rPr>
                <w:rFonts w:asciiTheme="majorHAnsi" w:hAnsiTheme="majorHAnsi" w:cstheme="majorHAnsi"/>
                <w:i/>
                <w:iCs/>
                <w:color w:val="000000"/>
                <w:sz w:val="18"/>
                <w:szCs w:val="18"/>
                <w:lang w:val="en-US" w:eastAsia="zh-CN"/>
              </w:rPr>
            </w:pPr>
          </w:p>
        </w:tc>
        <w:tc>
          <w:tcPr>
            <w:tcW w:w="1418" w:type="dxa"/>
            <w:vMerge/>
            <w:tcBorders>
              <w:top w:val="single" w:sz="8" w:space="0" w:color="auto"/>
              <w:left w:val="nil"/>
              <w:bottom w:val="single" w:sz="12" w:space="0" w:color="000000"/>
              <w:right w:val="nil"/>
            </w:tcBorders>
            <w:vAlign w:val="center"/>
            <w:hideMark/>
          </w:tcPr>
          <w:p w14:paraId="68BCDAA9"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1275" w:type="dxa"/>
            <w:vMerge/>
            <w:tcBorders>
              <w:top w:val="single" w:sz="8" w:space="0" w:color="auto"/>
              <w:left w:val="nil"/>
              <w:bottom w:val="single" w:sz="12" w:space="0" w:color="000000"/>
              <w:right w:val="nil"/>
            </w:tcBorders>
            <w:vAlign w:val="center"/>
            <w:hideMark/>
          </w:tcPr>
          <w:p w14:paraId="76701DB3"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r>
      <w:tr w:rsidR="00E74996" w:rsidRPr="00F32A8E" w14:paraId="2244674D" w14:textId="77777777" w:rsidTr="001C2E48">
        <w:trPr>
          <w:jc w:val="center"/>
        </w:trPr>
        <w:tc>
          <w:tcPr>
            <w:tcW w:w="2552" w:type="dxa"/>
            <w:vMerge/>
            <w:tcBorders>
              <w:top w:val="single" w:sz="8" w:space="0" w:color="auto"/>
              <w:left w:val="nil"/>
              <w:bottom w:val="single" w:sz="12" w:space="0" w:color="000000"/>
              <w:right w:val="nil"/>
            </w:tcBorders>
            <w:vAlign w:val="center"/>
            <w:hideMark/>
          </w:tcPr>
          <w:p w14:paraId="493ACA93" w14:textId="77777777" w:rsidR="00E74996" w:rsidRPr="00F32A8E" w:rsidRDefault="00E74996" w:rsidP="00670BD8">
            <w:pPr>
              <w:keepNext/>
              <w:keepLines/>
              <w:rPr>
                <w:rFonts w:asciiTheme="majorHAnsi" w:hAnsiTheme="majorHAnsi" w:cstheme="majorHAnsi"/>
                <w:color w:val="000000"/>
                <w:sz w:val="18"/>
                <w:szCs w:val="18"/>
                <w:lang w:val="en-US" w:eastAsia="zh-CN"/>
              </w:rPr>
            </w:pPr>
          </w:p>
        </w:tc>
        <w:tc>
          <w:tcPr>
            <w:tcW w:w="2154" w:type="dxa"/>
            <w:vMerge/>
            <w:tcBorders>
              <w:top w:val="single" w:sz="8" w:space="0" w:color="auto"/>
              <w:left w:val="nil"/>
              <w:bottom w:val="single" w:sz="12" w:space="0" w:color="000000"/>
              <w:right w:val="nil"/>
            </w:tcBorders>
            <w:vAlign w:val="center"/>
            <w:hideMark/>
          </w:tcPr>
          <w:p w14:paraId="6F7A511A"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539" w:type="dxa"/>
            <w:tcBorders>
              <w:top w:val="nil"/>
              <w:left w:val="nil"/>
              <w:bottom w:val="single" w:sz="12" w:space="0" w:color="000000"/>
              <w:right w:val="nil"/>
            </w:tcBorders>
            <w:shd w:val="clear" w:color="auto" w:fill="auto"/>
            <w:vAlign w:val="center"/>
            <w:hideMark/>
          </w:tcPr>
          <w:p w14:paraId="42863B45" w14:textId="79FC46D1" w:rsidR="00E74996" w:rsidRPr="00F32A8E" w:rsidRDefault="00E74996" w:rsidP="00670BD8">
            <w:pPr>
              <w:keepNext/>
              <w:keepLines/>
              <w:jc w:val="right"/>
              <w:rPr>
                <w:rFonts w:asciiTheme="majorHAnsi" w:hAnsiTheme="majorHAnsi" w:cstheme="majorHAnsi"/>
                <w:i/>
                <w:iCs/>
                <w:color w:val="000000"/>
                <w:sz w:val="18"/>
                <w:szCs w:val="18"/>
                <w:lang w:val="en-US" w:eastAsia="zh-CN"/>
              </w:rPr>
            </w:pPr>
          </w:p>
        </w:tc>
        <w:tc>
          <w:tcPr>
            <w:tcW w:w="1418" w:type="dxa"/>
            <w:vMerge/>
            <w:tcBorders>
              <w:top w:val="single" w:sz="8" w:space="0" w:color="auto"/>
              <w:left w:val="nil"/>
              <w:bottom w:val="single" w:sz="12" w:space="0" w:color="000000"/>
              <w:right w:val="nil"/>
            </w:tcBorders>
            <w:vAlign w:val="center"/>
            <w:hideMark/>
          </w:tcPr>
          <w:p w14:paraId="329CA467"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c>
          <w:tcPr>
            <w:tcW w:w="1275" w:type="dxa"/>
            <w:vMerge/>
            <w:tcBorders>
              <w:top w:val="single" w:sz="8" w:space="0" w:color="auto"/>
              <w:left w:val="nil"/>
              <w:bottom w:val="single" w:sz="12" w:space="0" w:color="000000"/>
              <w:right w:val="nil"/>
            </w:tcBorders>
            <w:vAlign w:val="center"/>
            <w:hideMark/>
          </w:tcPr>
          <w:p w14:paraId="63753378" w14:textId="77777777" w:rsidR="00E74996" w:rsidRPr="00F32A8E" w:rsidRDefault="00E74996" w:rsidP="00670BD8">
            <w:pPr>
              <w:keepNext/>
              <w:keepLines/>
              <w:rPr>
                <w:rFonts w:asciiTheme="majorHAnsi" w:hAnsiTheme="majorHAnsi" w:cstheme="majorHAnsi"/>
                <w:i/>
                <w:iCs/>
                <w:color w:val="000000"/>
                <w:sz w:val="18"/>
                <w:szCs w:val="18"/>
                <w:lang w:val="en-US" w:eastAsia="zh-CN"/>
              </w:rPr>
            </w:pPr>
          </w:p>
        </w:tc>
      </w:tr>
      <w:tr w:rsidR="00E74996" w:rsidRPr="00F50E4F" w14:paraId="4472F55D" w14:textId="77777777" w:rsidTr="001C2E48">
        <w:trPr>
          <w:jc w:val="center"/>
        </w:trPr>
        <w:tc>
          <w:tcPr>
            <w:tcW w:w="2552" w:type="dxa"/>
            <w:tcBorders>
              <w:top w:val="nil"/>
              <w:left w:val="nil"/>
              <w:bottom w:val="nil"/>
              <w:right w:val="nil"/>
            </w:tcBorders>
            <w:shd w:val="clear" w:color="auto" w:fill="auto"/>
            <w:vAlign w:val="center"/>
            <w:hideMark/>
          </w:tcPr>
          <w:p w14:paraId="353BAD3F"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A. Governing and Subsidiary bodies</w:t>
            </w:r>
          </w:p>
        </w:tc>
        <w:tc>
          <w:tcPr>
            <w:tcW w:w="2154" w:type="dxa"/>
            <w:tcBorders>
              <w:top w:val="nil"/>
              <w:left w:val="nil"/>
              <w:bottom w:val="nil"/>
              <w:right w:val="nil"/>
            </w:tcBorders>
            <w:shd w:val="clear" w:color="auto" w:fill="auto"/>
            <w:vAlign w:val="center"/>
            <w:hideMark/>
          </w:tcPr>
          <w:p w14:paraId="4D720D2C"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4,373.0</w:t>
            </w:r>
          </w:p>
        </w:tc>
        <w:tc>
          <w:tcPr>
            <w:tcW w:w="539" w:type="dxa"/>
            <w:tcBorders>
              <w:top w:val="nil"/>
              <w:left w:val="nil"/>
              <w:bottom w:val="nil"/>
              <w:right w:val="nil"/>
            </w:tcBorders>
            <w:shd w:val="clear" w:color="auto" w:fill="auto"/>
            <w:vAlign w:val="center"/>
            <w:hideMark/>
          </w:tcPr>
          <w:p w14:paraId="2B702F2C"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09CE6AD4" w14:textId="3A0F509B"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4,</w:t>
            </w:r>
            <w:r w:rsidR="00DA1C80" w:rsidRPr="00F50E4F">
              <w:rPr>
                <w:rFonts w:asciiTheme="majorHAnsi" w:hAnsiTheme="majorHAnsi" w:cstheme="majorHAnsi"/>
                <w:color w:val="000000"/>
                <w:sz w:val="18"/>
                <w:szCs w:val="18"/>
                <w:lang w:val="en-US" w:eastAsia="zh-CN"/>
              </w:rPr>
              <w:t>568.9</w:t>
            </w:r>
          </w:p>
        </w:tc>
        <w:tc>
          <w:tcPr>
            <w:tcW w:w="1275" w:type="dxa"/>
            <w:tcBorders>
              <w:top w:val="nil"/>
              <w:left w:val="nil"/>
              <w:bottom w:val="nil"/>
              <w:right w:val="nil"/>
            </w:tcBorders>
            <w:shd w:val="clear" w:color="auto" w:fill="auto"/>
            <w:vAlign w:val="center"/>
            <w:hideMark/>
          </w:tcPr>
          <w:p w14:paraId="4006157B" w14:textId="78941FCC" w:rsidR="00E74996" w:rsidRPr="00F50E4F" w:rsidRDefault="00DA1C80"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4,568.9</w:t>
            </w:r>
          </w:p>
        </w:tc>
      </w:tr>
      <w:tr w:rsidR="00E74996" w:rsidRPr="00F50E4F" w14:paraId="7A1A693F" w14:textId="77777777" w:rsidTr="001C2E48">
        <w:trPr>
          <w:jc w:val="center"/>
        </w:trPr>
        <w:tc>
          <w:tcPr>
            <w:tcW w:w="2552" w:type="dxa"/>
            <w:tcBorders>
              <w:top w:val="nil"/>
              <w:left w:val="nil"/>
              <w:bottom w:val="nil"/>
              <w:right w:val="nil"/>
            </w:tcBorders>
            <w:shd w:val="clear" w:color="auto" w:fill="auto"/>
            <w:vAlign w:val="center"/>
            <w:hideMark/>
          </w:tcPr>
          <w:p w14:paraId="093BB6EC"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B. Executive direction and management</w:t>
            </w:r>
          </w:p>
        </w:tc>
        <w:tc>
          <w:tcPr>
            <w:tcW w:w="2154" w:type="dxa"/>
            <w:tcBorders>
              <w:top w:val="nil"/>
              <w:left w:val="nil"/>
              <w:bottom w:val="nil"/>
              <w:right w:val="nil"/>
            </w:tcBorders>
            <w:shd w:val="clear" w:color="auto" w:fill="auto"/>
            <w:vAlign w:val="center"/>
            <w:hideMark/>
          </w:tcPr>
          <w:p w14:paraId="52E52FCF"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5,304.3</w:t>
            </w:r>
          </w:p>
        </w:tc>
        <w:tc>
          <w:tcPr>
            <w:tcW w:w="539" w:type="dxa"/>
            <w:tcBorders>
              <w:top w:val="nil"/>
              <w:left w:val="nil"/>
              <w:bottom w:val="nil"/>
              <w:right w:val="nil"/>
            </w:tcBorders>
            <w:shd w:val="clear" w:color="auto" w:fill="auto"/>
            <w:vAlign w:val="center"/>
            <w:hideMark/>
          </w:tcPr>
          <w:p w14:paraId="3D67FB41"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591ECB65" w14:textId="77777777"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6,206.2</w:t>
            </w:r>
          </w:p>
        </w:tc>
        <w:tc>
          <w:tcPr>
            <w:tcW w:w="1275" w:type="dxa"/>
            <w:tcBorders>
              <w:top w:val="nil"/>
              <w:left w:val="nil"/>
              <w:bottom w:val="nil"/>
              <w:right w:val="nil"/>
            </w:tcBorders>
            <w:shd w:val="clear" w:color="auto" w:fill="auto"/>
            <w:vAlign w:val="center"/>
            <w:hideMark/>
          </w:tcPr>
          <w:p w14:paraId="4A354EBC" w14:textId="77777777"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5,481.6</w:t>
            </w:r>
          </w:p>
        </w:tc>
      </w:tr>
      <w:tr w:rsidR="00E74996" w:rsidRPr="00F50E4F" w14:paraId="452601BA" w14:textId="77777777" w:rsidTr="001C2E48">
        <w:trPr>
          <w:jc w:val="center"/>
        </w:trPr>
        <w:tc>
          <w:tcPr>
            <w:tcW w:w="2552" w:type="dxa"/>
            <w:tcBorders>
              <w:top w:val="nil"/>
              <w:left w:val="nil"/>
              <w:bottom w:val="nil"/>
              <w:right w:val="nil"/>
            </w:tcBorders>
            <w:shd w:val="clear" w:color="auto" w:fill="auto"/>
            <w:vAlign w:val="center"/>
            <w:hideMark/>
          </w:tcPr>
          <w:p w14:paraId="624485C1"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C. Programme of work</w:t>
            </w:r>
          </w:p>
        </w:tc>
        <w:tc>
          <w:tcPr>
            <w:tcW w:w="2154" w:type="dxa"/>
            <w:tcBorders>
              <w:top w:val="nil"/>
              <w:left w:val="nil"/>
              <w:bottom w:val="nil"/>
              <w:right w:val="nil"/>
            </w:tcBorders>
            <w:shd w:val="clear" w:color="auto" w:fill="auto"/>
            <w:vAlign w:val="center"/>
            <w:hideMark/>
          </w:tcPr>
          <w:p w14:paraId="79CC1E4B"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18,552.5</w:t>
            </w:r>
          </w:p>
        </w:tc>
        <w:tc>
          <w:tcPr>
            <w:tcW w:w="539" w:type="dxa"/>
            <w:tcBorders>
              <w:top w:val="nil"/>
              <w:left w:val="nil"/>
              <w:bottom w:val="nil"/>
              <w:right w:val="nil"/>
            </w:tcBorders>
            <w:shd w:val="clear" w:color="auto" w:fill="auto"/>
            <w:vAlign w:val="center"/>
            <w:hideMark/>
          </w:tcPr>
          <w:p w14:paraId="26B313A4"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3F053FBD" w14:textId="6594DEFA"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18,</w:t>
            </w:r>
            <w:r w:rsidR="00DA1C80" w:rsidRPr="00F50E4F">
              <w:rPr>
                <w:rFonts w:asciiTheme="majorHAnsi" w:hAnsiTheme="majorHAnsi" w:cstheme="majorHAnsi"/>
                <w:color w:val="000000"/>
                <w:sz w:val="18"/>
                <w:szCs w:val="18"/>
                <w:lang w:val="en-US" w:eastAsia="zh-CN"/>
              </w:rPr>
              <w:t>737.8</w:t>
            </w:r>
          </w:p>
        </w:tc>
        <w:tc>
          <w:tcPr>
            <w:tcW w:w="1275" w:type="dxa"/>
            <w:tcBorders>
              <w:top w:val="nil"/>
              <w:left w:val="nil"/>
              <w:bottom w:val="nil"/>
              <w:right w:val="nil"/>
            </w:tcBorders>
            <w:shd w:val="clear" w:color="auto" w:fill="auto"/>
            <w:vAlign w:val="center"/>
            <w:hideMark/>
          </w:tcPr>
          <w:p w14:paraId="6F41AA0F" w14:textId="1B3AFF0E"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17,</w:t>
            </w:r>
            <w:r w:rsidR="00DA1C80" w:rsidRPr="00F50E4F">
              <w:rPr>
                <w:rFonts w:asciiTheme="majorHAnsi" w:hAnsiTheme="majorHAnsi" w:cstheme="majorHAnsi"/>
                <w:color w:val="000000"/>
                <w:sz w:val="18"/>
                <w:szCs w:val="18"/>
                <w:lang w:val="en-US" w:eastAsia="zh-CN"/>
              </w:rPr>
              <w:t>145.6</w:t>
            </w:r>
          </w:p>
        </w:tc>
      </w:tr>
      <w:tr w:rsidR="00E74996" w:rsidRPr="00F50E4F" w14:paraId="1E208608" w14:textId="77777777" w:rsidTr="001C2E48">
        <w:trPr>
          <w:jc w:val="center"/>
        </w:trPr>
        <w:tc>
          <w:tcPr>
            <w:tcW w:w="2552" w:type="dxa"/>
            <w:tcBorders>
              <w:top w:val="nil"/>
              <w:left w:val="nil"/>
              <w:bottom w:val="nil"/>
              <w:right w:val="nil"/>
            </w:tcBorders>
            <w:shd w:val="clear" w:color="auto" w:fill="auto"/>
            <w:vAlign w:val="center"/>
            <w:hideMark/>
          </w:tcPr>
          <w:p w14:paraId="5E1D1535"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D. Administrative support</w:t>
            </w:r>
          </w:p>
        </w:tc>
        <w:tc>
          <w:tcPr>
            <w:tcW w:w="2154" w:type="dxa"/>
            <w:tcBorders>
              <w:top w:val="nil"/>
              <w:left w:val="nil"/>
              <w:bottom w:val="nil"/>
              <w:right w:val="nil"/>
            </w:tcBorders>
            <w:shd w:val="clear" w:color="auto" w:fill="auto"/>
            <w:vAlign w:val="center"/>
            <w:hideMark/>
          </w:tcPr>
          <w:p w14:paraId="1CC38DE3"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5,979.7</w:t>
            </w:r>
          </w:p>
        </w:tc>
        <w:tc>
          <w:tcPr>
            <w:tcW w:w="539" w:type="dxa"/>
            <w:tcBorders>
              <w:top w:val="nil"/>
              <w:left w:val="nil"/>
              <w:bottom w:val="nil"/>
              <w:right w:val="nil"/>
            </w:tcBorders>
            <w:shd w:val="clear" w:color="auto" w:fill="auto"/>
            <w:vAlign w:val="center"/>
            <w:hideMark/>
          </w:tcPr>
          <w:p w14:paraId="15270C11"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1606B069" w14:textId="51D58A30"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6,0</w:t>
            </w:r>
            <w:r w:rsidR="00DA1C80" w:rsidRPr="00F50E4F">
              <w:rPr>
                <w:rFonts w:asciiTheme="majorHAnsi" w:hAnsiTheme="majorHAnsi" w:cstheme="majorHAnsi"/>
                <w:color w:val="000000"/>
                <w:sz w:val="18"/>
                <w:szCs w:val="18"/>
                <w:lang w:val="en-US" w:eastAsia="zh-CN"/>
              </w:rPr>
              <w:t>2</w:t>
            </w:r>
            <w:r w:rsidRPr="00F50E4F">
              <w:rPr>
                <w:rFonts w:asciiTheme="majorHAnsi" w:hAnsiTheme="majorHAnsi" w:cstheme="majorHAnsi"/>
                <w:color w:val="000000"/>
                <w:sz w:val="18"/>
                <w:szCs w:val="18"/>
                <w:lang w:val="en-US" w:eastAsia="zh-CN"/>
              </w:rPr>
              <w:t>8.</w:t>
            </w:r>
            <w:r w:rsidR="00DA1C80" w:rsidRPr="00F50E4F">
              <w:rPr>
                <w:rFonts w:asciiTheme="majorHAnsi" w:hAnsiTheme="majorHAnsi" w:cstheme="majorHAnsi"/>
                <w:color w:val="000000"/>
                <w:sz w:val="18"/>
                <w:szCs w:val="18"/>
                <w:lang w:val="en-US" w:eastAsia="zh-CN"/>
              </w:rPr>
              <w:t>6</w:t>
            </w:r>
          </w:p>
        </w:tc>
        <w:tc>
          <w:tcPr>
            <w:tcW w:w="1275" w:type="dxa"/>
            <w:tcBorders>
              <w:top w:val="nil"/>
              <w:left w:val="nil"/>
              <w:bottom w:val="nil"/>
              <w:right w:val="nil"/>
            </w:tcBorders>
            <w:shd w:val="clear" w:color="auto" w:fill="auto"/>
            <w:vAlign w:val="center"/>
            <w:hideMark/>
          </w:tcPr>
          <w:p w14:paraId="38B8A1B6" w14:textId="08233346" w:rsidR="00E74996" w:rsidRPr="00F50E4F" w:rsidRDefault="00E74996" w:rsidP="00670BD8">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5,6</w:t>
            </w:r>
            <w:r w:rsidR="00DA1C80" w:rsidRPr="00F50E4F">
              <w:rPr>
                <w:rFonts w:asciiTheme="majorHAnsi" w:hAnsiTheme="majorHAnsi" w:cstheme="majorHAnsi"/>
                <w:color w:val="000000"/>
                <w:sz w:val="18"/>
                <w:szCs w:val="18"/>
                <w:lang w:val="en-US" w:eastAsia="zh-CN"/>
              </w:rPr>
              <w:t>5</w:t>
            </w:r>
            <w:r w:rsidRPr="00F50E4F">
              <w:rPr>
                <w:rFonts w:asciiTheme="majorHAnsi" w:hAnsiTheme="majorHAnsi" w:cstheme="majorHAnsi"/>
                <w:color w:val="000000"/>
                <w:sz w:val="18"/>
                <w:szCs w:val="18"/>
                <w:lang w:val="en-US" w:eastAsia="zh-CN"/>
              </w:rPr>
              <w:t>9.</w:t>
            </w:r>
            <w:r w:rsidR="00DA1C80" w:rsidRPr="00F50E4F">
              <w:rPr>
                <w:rFonts w:asciiTheme="majorHAnsi" w:hAnsiTheme="majorHAnsi" w:cstheme="majorHAnsi"/>
                <w:color w:val="000000"/>
                <w:sz w:val="18"/>
                <w:szCs w:val="18"/>
                <w:lang w:val="en-US" w:eastAsia="zh-CN"/>
              </w:rPr>
              <w:t>8</w:t>
            </w:r>
          </w:p>
        </w:tc>
      </w:tr>
      <w:tr w:rsidR="00E74996" w:rsidRPr="00F50E4F" w14:paraId="61CFF608" w14:textId="77777777" w:rsidTr="001C2E48">
        <w:trPr>
          <w:jc w:val="center"/>
        </w:trPr>
        <w:tc>
          <w:tcPr>
            <w:tcW w:w="2552" w:type="dxa"/>
            <w:tcBorders>
              <w:top w:val="single" w:sz="4" w:space="0" w:color="auto"/>
              <w:left w:val="nil"/>
              <w:bottom w:val="single" w:sz="8" w:space="0" w:color="auto"/>
              <w:right w:val="nil"/>
            </w:tcBorders>
            <w:shd w:val="clear" w:color="auto" w:fill="auto"/>
            <w:vAlign w:val="center"/>
            <w:hideMark/>
          </w:tcPr>
          <w:p w14:paraId="60C29C3F" w14:textId="77777777" w:rsidR="00E74996" w:rsidRPr="00F32A8E" w:rsidRDefault="00E74996" w:rsidP="00670BD8">
            <w:pPr>
              <w:keepNext/>
              <w:keepLines/>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Subtotal</w:t>
            </w:r>
          </w:p>
        </w:tc>
        <w:tc>
          <w:tcPr>
            <w:tcW w:w="2154" w:type="dxa"/>
            <w:tcBorders>
              <w:top w:val="single" w:sz="4" w:space="0" w:color="auto"/>
              <w:left w:val="nil"/>
              <w:bottom w:val="single" w:sz="8" w:space="0" w:color="auto"/>
              <w:right w:val="nil"/>
            </w:tcBorders>
            <w:shd w:val="clear" w:color="auto" w:fill="auto"/>
            <w:vAlign w:val="center"/>
            <w:hideMark/>
          </w:tcPr>
          <w:p w14:paraId="24F117B2"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34,209.5</w:t>
            </w:r>
          </w:p>
        </w:tc>
        <w:tc>
          <w:tcPr>
            <w:tcW w:w="539" w:type="dxa"/>
            <w:tcBorders>
              <w:top w:val="single" w:sz="4" w:space="0" w:color="auto"/>
              <w:left w:val="nil"/>
              <w:bottom w:val="single" w:sz="8" w:space="0" w:color="auto"/>
              <w:right w:val="nil"/>
            </w:tcBorders>
            <w:shd w:val="clear" w:color="auto" w:fill="auto"/>
            <w:vAlign w:val="center"/>
            <w:hideMark/>
          </w:tcPr>
          <w:p w14:paraId="5026D657"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 </w:t>
            </w:r>
          </w:p>
        </w:tc>
        <w:tc>
          <w:tcPr>
            <w:tcW w:w="1418" w:type="dxa"/>
            <w:tcBorders>
              <w:top w:val="single" w:sz="4" w:space="0" w:color="auto"/>
              <w:left w:val="nil"/>
              <w:bottom w:val="single" w:sz="8" w:space="0" w:color="auto"/>
              <w:right w:val="nil"/>
            </w:tcBorders>
            <w:shd w:val="clear" w:color="auto" w:fill="auto"/>
            <w:vAlign w:val="center"/>
            <w:hideMark/>
          </w:tcPr>
          <w:p w14:paraId="7CF996CD" w14:textId="7CB3E6FF" w:rsidR="00E74996" w:rsidRPr="00F50E4F" w:rsidRDefault="00E74996" w:rsidP="00670BD8">
            <w:pPr>
              <w:keepNext/>
              <w:keepLines/>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35,541.</w:t>
            </w:r>
            <w:r w:rsidR="00DA1C80" w:rsidRPr="00F50E4F">
              <w:rPr>
                <w:rFonts w:asciiTheme="majorHAnsi" w:hAnsiTheme="majorHAnsi" w:cstheme="majorHAnsi"/>
                <w:b/>
                <w:bCs/>
                <w:color w:val="000000"/>
                <w:sz w:val="18"/>
                <w:szCs w:val="18"/>
                <w:lang w:val="en-US" w:eastAsia="zh-CN"/>
              </w:rPr>
              <w:t>5</w:t>
            </w:r>
          </w:p>
        </w:tc>
        <w:tc>
          <w:tcPr>
            <w:tcW w:w="1275" w:type="dxa"/>
            <w:tcBorders>
              <w:top w:val="single" w:sz="4" w:space="0" w:color="auto"/>
              <w:left w:val="nil"/>
              <w:bottom w:val="single" w:sz="8" w:space="0" w:color="auto"/>
              <w:right w:val="nil"/>
            </w:tcBorders>
            <w:shd w:val="clear" w:color="auto" w:fill="auto"/>
            <w:vAlign w:val="center"/>
            <w:hideMark/>
          </w:tcPr>
          <w:p w14:paraId="4504BCE8" w14:textId="77777777" w:rsidR="00E74996" w:rsidRPr="00F50E4F" w:rsidRDefault="00E74996" w:rsidP="00670BD8">
            <w:pPr>
              <w:keepNext/>
              <w:keepLines/>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32,855.9</w:t>
            </w:r>
          </w:p>
        </w:tc>
      </w:tr>
      <w:tr w:rsidR="00E74996" w:rsidRPr="00F50E4F" w14:paraId="22FE87F9" w14:textId="77777777" w:rsidTr="001C2E48">
        <w:trPr>
          <w:jc w:val="center"/>
        </w:trPr>
        <w:tc>
          <w:tcPr>
            <w:tcW w:w="2552" w:type="dxa"/>
            <w:tcBorders>
              <w:top w:val="nil"/>
              <w:left w:val="nil"/>
              <w:bottom w:val="nil"/>
              <w:right w:val="nil"/>
            </w:tcBorders>
            <w:shd w:val="clear" w:color="auto" w:fill="auto"/>
            <w:vAlign w:val="center"/>
            <w:hideMark/>
          </w:tcPr>
          <w:p w14:paraId="021E8460"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PSC</w:t>
            </w:r>
          </w:p>
        </w:tc>
        <w:tc>
          <w:tcPr>
            <w:tcW w:w="2154" w:type="dxa"/>
            <w:tcBorders>
              <w:top w:val="nil"/>
              <w:left w:val="nil"/>
              <w:bottom w:val="nil"/>
              <w:right w:val="nil"/>
            </w:tcBorders>
            <w:shd w:val="clear" w:color="auto" w:fill="auto"/>
            <w:vAlign w:val="center"/>
            <w:hideMark/>
          </w:tcPr>
          <w:p w14:paraId="67C906D4"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4,447.2</w:t>
            </w:r>
          </w:p>
        </w:tc>
        <w:tc>
          <w:tcPr>
            <w:tcW w:w="539" w:type="dxa"/>
            <w:tcBorders>
              <w:top w:val="nil"/>
              <w:left w:val="nil"/>
              <w:bottom w:val="nil"/>
              <w:right w:val="nil"/>
            </w:tcBorders>
            <w:shd w:val="clear" w:color="auto" w:fill="auto"/>
            <w:vAlign w:val="center"/>
            <w:hideMark/>
          </w:tcPr>
          <w:p w14:paraId="2617D673"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7B8AC5AD" w14:textId="4972C41E" w:rsidR="00E74996" w:rsidRPr="00F50E4F" w:rsidRDefault="00E74996" w:rsidP="00670BD8">
            <w:pPr>
              <w:keepNext/>
              <w:keepLines/>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4,620.</w:t>
            </w:r>
            <w:r w:rsidR="00AF22FE">
              <w:rPr>
                <w:rFonts w:asciiTheme="majorHAnsi" w:hAnsiTheme="majorHAnsi" w:cstheme="majorHAnsi"/>
                <w:b/>
                <w:bCs/>
                <w:color w:val="000000"/>
                <w:sz w:val="18"/>
                <w:szCs w:val="18"/>
                <w:lang w:val="en-US" w:eastAsia="zh-CN"/>
              </w:rPr>
              <w:t>4</w:t>
            </w:r>
          </w:p>
        </w:tc>
        <w:tc>
          <w:tcPr>
            <w:tcW w:w="1275" w:type="dxa"/>
            <w:tcBorders>
              <w:top w:val="nil"/>
              <w:left w:val="nil"/>
              <w:bottom w:val="nil"/>
              <w:right w:val="nil"/>
            </w:tcBorders>
            <w:shd w:val="clear" w:color="auto" w:fill="auto"/>
            <w:vAlign w:val="center"/>
            <w:hideMark/>
          </w:tcPr>
          <w:p w14:paraId="2DC96A44" w14:textId="77777777" w:rsidR="00E74996" w:rsidRPr="00F50E4F" w:rsidRDefault="00E74996" w:rsidP="00670BD8">
            <w:pPr>
              <w:keepNext/>
              <w:keepLines/>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4,271.3</w:t>
            </w:r>
          </w:p>
        </w:tc>
      </w:tr>
      <w:tr w:rsidR="00E74996" w:rsidRPr="00F50E4F" w14:paraId="48813948" w14:textId="77777777" w:rsidTr="001C2E48">
        <w:trPr>
          <w:jc w:val="center"/>
        </w:trPr>
        <w:tc>
          <w:tcPr>
            <w:tcW w:w="2552" w:type="dxa"/>
            <w:tcBorders>
              <w:top w:val="nil"/>
              <w:left w:val="nil"/>
              <w:bottom w:val="nil"/>
              <w:right w:val="nil"/>
            </w:tcBorders>
            <w:shd w:val="clear" w:color="auto" w:fill="auto"/>
            <w:vAlign w:val="center"/>
            <w:hideMark/>
          </w:tcPr>
          <w:p w14:paraId="19B32A0F" w14:textId="77777777" w:rsidR="00E74996" w:rsidRPr="00F32A8E" w:rsidRDefault="00E74996" w:rsidP="00670BD8">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Working Capital Reserve</w:t>
            </w:r>
          </w:p>
        </w:tc>
        <w:tc>
          <w:tcPr>
            <w:tcW w:w="2154" w:type="dxa"/>
            <w:tcBorders>
              <w:top w:val="nil"/>
              <w:left w:val="nil"/>
              <w:bottom w:val="nil"/>
              <w:right w:val="nil"/>
            </w:tcBorders>
            <w:shd w:val="clear" w:color="auto" w:fill="auto"/>
            <w:vAlign w:val="center"/>
            <w:hideMark/>
          </w:tcPr>
          <w:p w14:paraId="096149AF"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187.4</w:t>
            </w:r>
          </w:p>
        </w:tc>
        <w:tc>
          <w:tcPr>
            <w:tcW w:w="539" w:type="dxa"/>
            <w:tcBorders>
              <w:top w:val="nil"/>
              <w:left w:val="nil"/>
              <w:bottom w:val="nil"/>
              <w:right w:val="nil"/>
            </w:tcBorders>
            <w:shd w:val="clear" w:color="auto" w:fill="auto"/>
            <w:noWrap/>
            <w:vAlign w:val="bottom"/>
            <w:hideMark/>
          </w:tcPr>
          <w:p w14:paraId="745475F2" w14:textId="77777777" w:rsidR="00E74996" w:rsidRPr="00F32A8E" w:rsidRDefault="00E74996" w:rsidP="00670BD8">
            <w:pPr>
              <w:keepNext/>
              <w:keepLines/>
              <w:jc w:val="right"/>
              <w:rPr>
                <w:rFonts w:asciiTheme="majorHAnsi" w:hAnsiTheme="majorHAnsi" w:cstheme="majorHAnsi"/>
                <w:color w:val="000000"/>
                <w:sz w:val="18"/>
                <w:szCs w:val="18"/>
                <w:lang w:val="en-US" w:eastAsia="zh-CN"/>
              </w:rPr>
            </w:pPr>
          </w:p>
        </w:tc>
        <w:tc>
          <w:tcPr>
            <w:tcW w:w="1418" w:type="dxa"/>
            <w:tcBorders>
              <w:top w:val="nil"/>
              <w:left w:val="nil"/>
              <w:bottom w:val="nil"/>
              <w:right w:val="nil"/>
            </w:tcBorders>
            <w:shd w:val="clear" w:color="auto" w:fill="auto"/>
            <w:vAlign w:val="center"/>
            <w:hideMark/>
          </w:tcPr>
          <w:p w14:paraId="673DA7AB" w14:textId="279AA636" w:rsidR="00E74996" w:rsidRPr="00F50E4F" w:rsidRDefault="00AF22FE" w:rsidP="00670BD8">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281.9</w:t>
            </w:r>
          </w:p>
        </w:tc>
        <w:tc>
          <w:tcPr>
            <w:tcW w:w="1275" w:type="dxa"/>
            <w:tcBorders>
              <w:top w:val="nil"/>
              <w:left w:val="nil"/>
              <w:bottom w:val="nil"/>
              <w:right w:val="nil"/>
            </w:tcBorders>
            <w:shd w:val="clear" w:color="auto" w:fill="auto"/>
            <w:vAlign w:val="center"/>
            <w:hideMark/>
          </w:tcPr>
          <w:p w14:paraId="5D2AA823" w14:textId="2863EC41" w:rsidR="00E74996" w:rsidRPr="00F50E4F" w:rsidRDefault="00AF22FE" w:rsidP="00670BD8">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54.0</w:t>
            </w:r>
          </w:p>
        </w:tc>
      </w:tr>
      <w:tr w:rsidR="00E74996" w:rsidRPr="00F50E4F" w14:paraId="6CC893AD" w14:textId="77777777" w:rsidTr="001C2E48">
        <w:trPr>
          <w:jc w:val="center"/>
        </w:trPr>
        <w:tc>
          <w:tcPr>
            <w:tcW w:w="2552" w:type="dxa"/>
            <w:tcBorders>
              <w:top w:val="single" w:sz="4" w:space="0" w:color="auto"/>
              <w:left w:val="nil"/>
              <w:bottom w:val="single" w:sz="8" w:space="0" w:color="auto"/>
              <w:right w:val="nil"/>
            </w:tcBorders>
            <w:shd w:val="clear" w:color="auto" w:fill="auto"/>
            <w:vAlign w:val="center"/>
            <w:hideMark/>
          </w:tcPr>
          <w:p w14:paraId="207F4E95" w14:textId="268D7D24" w:rsidR="00E74996" w:rsidRPr="00F32A8E" w:rsidRDefault="00E74996" w:rsidP="00670BD8">
            <w:pPr>
              <w:keepNext/>
              <w:keepLines/>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Total</w:t>
            </w:r>
            <w:r w:rsidR="00347367">
              <w:rPr>
                <w:rFonts w:asciiTheme="majorHAnsi" w:hAnsiTheme="majorHAnsi" w:cstheme="majorHAnsi"/>
                <w:b/>
                <w:bCs/>
                <w:color w:val="000000"/>
                <w:sz w:val="18"/>
                <w:szCs w:val="18"/>
                <w:lang w:val="en-US" w:eastAsia="zh-CN"/>
              </w:rPr>
              <w:t xml:space="preserve"> requirements</w:t>
            </w:r>
          </w:p>
        </w:tc>
        <w:tc>
          <w:tcPr>
            <w:tcW w:w="2154" w:type="dxa"/>
            <w:tcBorders>
              <w:top w:val="single" w:sz="4" w:space="0" w:color="auto"/>
              <w:left w:val="nil"/>
              <w:bottom w:val="single" w:sz="8" w:space="0" w:color="auto"/>
              <w:right w:val="nil"/>
            </w:tcBorders>
            <w:shd w:val="clear" w:color="auto" w:fill="auto"/>
            <w:vAlign w:val="center"/>
            <w:hideMark/>
          </w:tcPr>
          <w:p w14:paraId="4EF67249"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38,844.1</w:t>
            </w:r>
          </w:p>
        </w:tc>
        <w:tc>
          <w:tcPr>
            <w:tcW w:w="539" w:type="dxa"/>
            <w:tcBorders>
              <w:top w:val="single" w:sz="4" w:space="0" w:color="auto"/>
              <w:left w:val="nil"/>
              <w:bottom w:val="single" w:sz="8" w:space="0" w:color="auto"/>
              <w:right w:val="nil"/>
            </w:tcBorders>
            <w:shd w:val="clear" w:color="auto" w:fill="auto"/>
            <w:vAlign w:val="center"/>
            <w:hideMark/>
          </w:tcPr>
          <w:p w14:paraId="5F8B3149" w14:textId="77777777" w:rsidR="00E74996" w:rsidRPr="00F32A8E" w:rsidRDefault="00E74996" w:rsidP="00670BD8">
            <w:pPr>
              <w:keepNext/>
              <w:keepLines/>
              <w:jc w:val="right"/>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 </w:t>
            </w:r>
          </w:p>
        </w:tc>
        <w:tc>
          <w:tcPr>
            <w:tcW w:w="1418" w:type="dxa"/>
            <w:tcBorders>
              <w:top w:val="single" w:sz="4" w:space="0" w:color="auto"/>
              <w:left w:val="nil"/>
              <w:bottom w:val="single" w:sz="8" w:space="0" w:color="auto"/>
              <w:right w:val="nil"/>
            </w:tcBorders>
            <w:shd w:val="clear" w:color="auto" w:fill="auto"/>
            <w:vAlign w:val="center"/>
            <w:hideMark/>
          </w:tcPr>
          <w:p w14:paraId="79EEA465" w14:textId="573796D2" w:rsidR="00E74996" w:rsidRPr="00F50E4F" w:rsidRDefault="00E74996" w:rsidP="00670BD8">
            <w:pPr>
              <w:keepNext/>
              <w:keepLines/>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40,</w:t>
            </w:r>
            <w:r w:rsidR="00AF22FE">
              <w:rPr>
                <w:rFonts w:asciiTheme="majorHAnsi" w:hAnsiTheme="majorHAnsi" w:cstheme="majorHAnsi"/>
                <w:b/>
                <w:bCs/>
                <w:color w:val="000000"/>
                <w:sz w:val="18"/>
                <w:szCs w:val="18"/>
                <w:lang w:val="en-US" w:eastAsia="zh-CN"/>
              </w:rPr>
              <w:t>443.8</w:t>
            </w:r>
          </w:p>
        </w:tc>
        <w:tc>
          <w:tcPr>
            <w:tcW w:w="1275" w:type="dxa"/>
            <w:tcBorders>
              <w:top w:val="single" w:sz="4" w:space="0" w:color="auto"/>
              <w:left w:val="nil"/>
              <w:bottom w:val="single" w:sz="8" w:space="0" w:color="auto"/>
              <w:right w:val="nil"/>
            </w:tcBorders>
            <w:shd w:val="clear" w:color="auto" w:fill="auto"/>
            <w:vAlign w:val="center"/>
            <w:hideMark/>
          </w:tcPr>
          <w:p w14:paraId="65684915" w14:textId="7BC31EC7" w:rsidR="00E74996" w:rsidRPr="00F50E4F" w:rsidRDefault="00E74996" w:rsidP="00670BD8">
            <w:pPr>
              <w:keepNext/>
              <w:keepLines/>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37,</w:t>
            </w:r>
            <w:r w:rsidR="00AF22FE">
              <w:rPr>
                <w:rFonts w:asciiTheme="majorHAnsi" w:hAnsiTheme="majorHAnsi" w:cstheme="majorHAnsi"/>
                <w:b/>
                <w:bCs/>
                <w:color w:val="000000"/>
                <w:sz w:val="18"/>
                <w:szCs w:val="18"/>
                <w:lang w:val="en-US" w:eastAsia="zh-CN"/>
              </w:rPr>
              <w:t>181.2</w:t>
            </w:r>
          </w:p>
        </w:tc>
      </w:tr>
    </w:tbl>
    <w:p w14:paraId="7FDDCE5D" w14:textId="77777777" w:rsidR="001266E4" w:rsidRDefault="001266E4">
      <w:pPr>
        <w:spacing w:before="360" w:after="120"/>
        <w:outlineLvl w:val="3"/>
        <w:rPr>
          <w:b/>
          <w:bCs/>
          <w:sz w:val="22"/>
          <w:szCs w:val="22"/>
        </w:rPr>
      </w:pPr>
    </w:p>
    <w:p w14:paraId="20965E73" w14:textId="30427060" w:rsidR="001C5457" w:rsidRPr="00F50E4F" w:rsidRDefault="003F079D" w:rsidP="009F0D12">
      <w:pPr>
        <w:keepNext/>
        <w:spacing w:before="360" w:after="120"/>
        <w:outlineLvl w:val="3"/>
        <w:rPr>
          <w:bCs/>
          <w:sz w:val="22"/>
          <w:szCs w:val="22"/>
        </w:rPr>
      </w:pPr>
      <w:r w:rsidRPr="00F50E4F">
        <w:rPr>
          <w:b/>
          <w:bCs/>
          <w:sz w:val="22"/>
          <w:szCs w:val="22"/>
        </w:rPr>
        <w:t>T</w:t>
      </w:r>
      <w:r w:rsidR="001C5457" w:rsidRPr="00F50E4F">
        <w:rPr>
          <w:b/>
          <w:bCs/>
          <w:sz w:val="22"/>
          <w:szCs w:val="22"/>
        </w:rPr>
        <w:t>able 6. Distribution of resources by component in percentage</w:t>
      </w:r>
    </w:p>
    <w:p w14:paraId="026ACC1A" w14:textId="31286994" w:rsidR="009A3423" w:rsidRPr="008007D2" w:rsidRDefault="00BD7BD1" w:rsidP="00E468B5">
      <w:pPr>
        <w:pStyle w:val="H23"/>
        <w:keepNext/>
        <w:keepLines/>
        <w:spacing w:before="0" w:after="0" w:line="240" w:lineRule="auto"/>
        <w:ind w:left="1134"/>
        <w:outlineLvl w:val="9"/>
        <w:rPr>
          <w:rFonts w:asciiTheme="majorHAnsi" w:hAnsiTheme="majorHAnsi" w:cstheme="majorHAnsi"/>
        </w:rPr>
      </w:pPr>
      <w:r w:rsidRPr="008007D2">
        <w:rPr>
          <w:rFonts w:asciiTheme="majorHAnsi" w:hAnsiTheme="majorHAnsi" w:cstheme="majorHAnsi"/>
          <w:b w:val="0"/>
          <w:bCs/>
          <w:i/>
          <w:iCs/>
          <w:sz w:val="18"/>
          <w:szCs w:val="18"/>
          <w:lang w:val="en-GB"/>
        </w:rPr>
        <w:t>(</w:t>
      </w:r>
      <w:r w:rsidR="000B24EF" w:rsidRPr="008007D2">
        <w:rPr>
          <w:rFonts w:asciiTheme="majorHAnsi" w:hAnsiTheme="majorHAnsi" w:cstheme="majorHAnsi"/>
          <w:b w:val="0"/>
          <w:bCs/>
          <w:i/>
          <w:iCs/>
          <w:sz w:val="18"/>
          <w:szCs w:val="18"/>
          <w:lang w:val="en-GB"/>
        </w:rPr>
        <w:t>In p</w:t>
      </w:r>
      <w:r w:rsidRPr="008007D2">
        <w:rPr>
          <w:rFonts w:asciiTheme="majorHAnsi" w:hAnsiTheme="majorHAnsi" w:cstheme="majorHAnsi"/>
          <w:b w:val="0"/>
          <w:bCs/>
          <w:i/>
          <w:iCs/>
          <w:sz w:val="18"/>
          <w:szCs w:val="18"/>
          <w:lang w:val="en-GB"/>
        </w:rPr>
        <w:t>ercentage)</w:t>
      </w:r>
    </w:p>
    <w:tbl>
      <w:tblPr>
        <w:tblW w:w="0" w:type="auto"/>
        <w:jc w:val="center"/>
        <w:tblLayout w:type="fixed"/>
        <w:tblLook w:val="04A0" w:firstRow="1" w:lastRow="0" w:firstColumn="1" w:lastColumn="0" w:noHBand="0" w:noVBand="1"/>
      </w:tblPr>
      <w:tblGrid>
        <w:gridCol w:w="3969"/>
        <w:gridCol w:w="1418"/>
        <w:gridCol w:w="1424"/>
        <w:gridCol w:w="1694"/>
      </w:tblGrid>
      <w:tr w:rsidR="00E74996" w:rsidRPr="00F32A8E" w14:paraId="15998177" w14:textId="77777777" w:rsidTr="00E468B5">
        <w:trPr>
          <w:jc w:val="center"/>
        </w:trPr>
        <w:tc>
          <w:tcPr>
            <w:tcW w:w="3969" w:type="dxa"/>
            <w:tcBorders>
              <w:top w:val="single" w:sz="8" w:space="0" w:color="auto"/>
              <w:left w:val="nil"/>
              <w:bottom w:val="nil"/>
              <w:right w:val="nil"/>
            </w:tcBorders>
            <w:shd w:val="clear" w:color="auto" w:fill="auto"/>
            <w:noWrap/>
            <w:vAlign w:val="bottom"/>
            <w:hideMark/>
          </w:tcPr>
          <w:p w14:paraId="5673A59A" w14:textId="77777777" w:rsidR="00E74996" w:rsidRPr="00F32A8E" w:rsidRDefault="00E74996">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 </w:t>
            </w:r>
          </w:p>
        </w:tc>
        <w:tc>
          <w:tcPr>
            <w:tcW w:w="1418" w:type="dxa"/>
            <w:tcBorders>
              <w:top w:val="single" w:sz="8" w:space="0" w:color="auto"/>
              <w:left w:val="nil"/>
              <w:bottom w:val="nil"/>
              <w:right w:val="nil"/>
            </w:tcBorders>
            <w:shd w:val="clear" w:color="auto" w:fill="auto"/>
            <w:vAlign w:val="center"/>
            <w:hideMark/>
          </w:tcPr>
          <w:p w14:paraId="2DA4DCB0" w14:textId="77777777" w:rsidR="00E74996" w:rsidRPr="00F32A8E" w:rsidRDefault="00E74996" w:rsidP="00E468B5">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Authorized</w:t>
            </w:r>
          </w:p>
        </w:tc>
        <w:tc>
          <w:tcPr>
            <w:tcW w:w="1424" w:type="dxa"/>
            <w:tcBorders>
              <w:top w:val="single" w:sz="8" w:space="0" w:color="auto"/>
              <w:left w:val="nil"/>
              <w:bottom w:val="nil"/>
              <w:right w:val="nil"/>
            </w:tcBorders>
            <w:shd w:val="clear" w:color="auto" w:fill="auto"/>
            <w:vAlign w:val="center"/>
            <w:hideMark/>
          </w:tcPr>
          <w:p w14:paraId="28B31A50" w14:textId="3EB9A913" w:rsidR="00E74996" w:rsidRPr="00F32A8E" w:rsidRDefault="00E74996" w:rsidP="00E468B5">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ZRG</w:t>
            </w:r>
          </w:p>
        </w:tc>
        <w:tc>
          <w:tcPr>
            <w:tcW w:w="1694" w:type="dxa"/>
            <w:tcBorders>
              <w:top w:val="single" w:sz="8" w:space="0" w:color="auto"/>
              <w:left w:val="nil"/>
              <w:bottom w:val="nil"/>
              <w:right w:val="nil"/>
            </w:tcBorders>
            <w:shd w:val="clear" w:color="auto" w:fill="auto"/>
            <w:vAlign w:val="center"/>
            <w:hideMark/>
          </w:tcPr>
          <w:p w14:paraId="37C4D7D9" w14:textId="7398048F" w:rsidR="00E74996" w:rsidRPr="00F32A8E" w:rsidRDefault="00E74996" w:rsidP="00E468B5">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ZNG</w:t>
            </w:r>
          </w:p>
        </w:tc>
      </w:tr>
      <w:tr w:rsidR="00E74996" w:rsidRPr="00F32A8E" w14:paraId="4175BA1B"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3D087FB5" w14:textId="77777777" w:rsidR="00E74996" w:rsidRPr="00F32A8E" w:rsidRDefault="00E74996">
            <w:pPr>
              <w:keepNext/>
              <w:keepLines/>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 </w:t>
            </w:r>
          </w:p>
        </w:tc>
        <w:tc>
          <w:tcPr>
            <w:tcW w:w="1418" w:type="dxa"/>
            <w:tcBorders>
              <w:top w:val="nil"/>
              <w:left w:val="nil"/>
              <w:bottom w:val="single" w:sz="8" w:space="0" w:color="auto"/>
              <w:right w:val="nil"/>
            </w:tcBorders>
            <w:shd w:val="clear" w:color="auto" w:fill="auto"/>
            <w:vAlign w:val="center"/>
            <w:hideMark/>
          </w:tcPr>
          <w:p w14:paraId="0A18158E" w14:textId="77777777" w:rsidR="00E74996" w:rsidRPr="00F32A8E" w:rsidRDefault="00E74996" w:rsidP="00E468B5">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2019-20</w:t>
            </w:r>
          </w:p>
        </w:tc>
        <w:tc>
          <w:tcPr>
            <w:tcW w:w="1424" w:type="dxa"/>
            <w:tcBorders>
              <w:top w:val="nil"/>
              <w:left w:val="nil"/>
              <w:bottom w:val="single" w:sz="8" w:space="0" w:color="auto"/>
              <w:right w:val="nil"/>
            </w:tcBorders>
            <w:shd w:val="clear" w:color="auto" w:fill="auto"/>
            <w:vAlign w:val="center"/>
            <w:hideMark/>
          </w:tcPr>
          <w:p w14:paraId="58FF910C" w14:textId="77777777" w:rsidR="00E74996" w:rsidRPr="00F32A8E" w:rsidRDefault="00E74996" w:rsidP="00E468B5">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2023-24</w:t>
            </w:r>
          </w:p>
        </w:tc>
        <w:tc>
          <w:tcPr>
            <w:tcW w:w="1694" w:type="dxa"/>
            <w:tcBorders>
              <w:top w:val="nil"/>
              <w:left w:val="nil"/>
              <w:bottom w:val="single" w:sz="8" w:space="0" w:color="auto"/>
              <w:right w:val="nil"/>
            </w:tcBorders>
            <w:shd w:val="clear" w:color="auto" w:fill="auto"/>
            <w:vAlign w:val="center"/>
            <w:hideMark/>
          </w:tcPr>
          <w:p w14:paraId="5A3F1782" w14:textId="77777777" w:rsidR="00E74996" w:rsidRPr="00F32A8E" w:rsidRDefault="00E74996" w:rsidP="00E468B5">
            <w:pPr>
              <w:keepNext/>
              <w:keepLines/>
              <w:jc w:val="right"/>
              <w:rPr>
                <w:rFonts w:asciiTheme="majorHAnsi" w:hAnsiTheme="majorHAnsi" w:cstheme="majorHAnsi"/>
                <w:i/>
                <w:iCs/>
                <w:color w:val="000000"/>
                <w:sz w:val="18"/>
                <w:szCs w:val="18"/>
                <w:lang w:val="en-US" w:eastAsia="zh-CN"/>
              </w:rPr>
            </w:pPr>
            <w:r w:rsidRPr="00F32A8E">
              <w:rPr>
                <w:rFonts w:asciiTheme="majorHAnsi" w:hAnsiTheme="majorHAnsi" w:cstheme="majorHAnsi"/>
                <w:i/>
                <w:iCs/>
                <w:color w:val="000000"/>
                <w:sz w:val="18"/>
                <w:szCs w:val="18"/>
                <w:lang w:val="en-US" w:eastAsia="zh-CN"/>
              </w:rPr>
              <w:t>2023-24</w:t>
            </w:r>
          </w:p>
        </w:tc>
      </w:tr>
      <w:tr w:rsidR="00E74996" w:rsidRPr="00F50E4F" w14:paraId="21109E9B" w14:textId="77777777" w:rsidTr="00E468B5">
        <w:trPr>
          <w:jc w:val="center"/>
        </w:trPr>
        <w:tc>
          <w:tcPr>
            <w:tcW w:w="3969" w:type="dxa"/>
            <w:tcBorders>
              <w:top w:val="nil"/>
              <w:left w:val="nil"/>
              <w:bottom w:val="nil"/>
              <w:right w:val="nil"/>
            </w:tcBorders>
            <w:shd w:val="clear" w:color="auto" w:fill="auto"/>
            <w:vAlign w:val="center"/>
            <w:hideMark/>
          </w:tcPr>
          <w:p w14:paraId="5C717C84" w14:textId="77777777" w:rsidR="00E74996" w:rsidRPr="00F32A8E" w:rsidRDefault="00E74996">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A. Governing and Subsidiary bodies</w:t>
            </w:r>
          </w:p>
        </w:tc>
        <w:tc>
          <w:tcPr>
            <w:tcW w:w="1418" w:type="dxa"/>
            <w:tcBorders>
              <w:top w:val="nil"/>
              <w:left w:val="nil"/>
              <w:bottom w:val="nil"/>
              <w:right w:val="nil"/>
            </w:tcBorders>
            <w:shd w:val="clear" w:color="auto" w:fill="auto"/>
            <w:vAlign w:val="center"/>
            <w:hideMark/>
          </w:tcPr>
          <w:p w14:paraId="08C2C493" w14:textId="77777777" w:rsidR="00E74996" w:rsidRPr="00F32A8E" w:rsidRDefault="00E74996" w:rsidP="00E468B5">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12.8</w:t>
            </w:r>
          </w:p>
        </w:tc>
        <w:tc>
          <w:tcPr>
            <w:tcW w:w="1424" w:type="dxa"/>
            <w:tcBorders>
              <w:top w:val="nil"/>
              <w:left w:val="nil"/>
              <w:bottom w:val="nil"/>
              <w:right w:val="nil"/>
            </w:tcBorders>
            <w:shd w:val="clear" w:color="auto" w:fill="auto"/>
            <w:vAlign w:val="center"/>
            <w:hideMark/>
          </w:tcPr>
          <w:p w14:paraId="32FBEF1B" w14:textId="0B30D9DA"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12.</w:t>
            </w:r>
            <w:r w:rsidR="00DA1C80" w:rsidRPr="00F50E4F">
              <w:rPr>
                <w:rFonts w:asciiTheme="majorHAnsi" w:hAnsiTheme="majorHAnsi" w:cstheme="majorHAnsi"/>
                <w:color w:val="000000"/>
                <w:sz w:val="18"/>
                <w:szCs w:val="18"/>
                <w:lang w:val="en-US" w:eastAsia="zh-CN"/>
              </w:rPr>
              <w:t>9</w:t>
            </w:r>
          </w:p>
        </w:tc>
        <w:tc>
          <w:tcPr>
            <w:tcW w:w="1694" w:type="dxa"/>
            <w:tcBorders>
              <w:top w:val="nil"/>
              <w:left w:val="nil"/>
              <w:bottom w:val="nil"/>
              <w:right w:val="nil"/>
            </w:tcBorders>
            <w:shd w:val="clear" w:color="auto" w:fill="auto"/>
            <w:vAlign w:val="center"/>
            <w:hideMark/>
          </w:tcPr>
          <w:p w14:paraId="46B17635" w14:textId="6C2232D8"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13.</w:t>
            </w:r>
            <w:r w:rsidR="00CD25D3" w:rsidRPr="00F50E4F">
              <w:rPr>
                <w:rFonts w:asciiTheme="majorHAnsi" w:hAnsiTheme="majorHAnsi" w:cstheme="majorHAnsi"/>
                <w:color w:val="000000"/>
                <w:sz w:val="18"/>
                <w:szCs w:val="18"/>
                <w:lang w:val="en-US" w:eastAsia="zh-CN"/>
              </w:rPr>
              <w:t>9</w:t>
            </w:r>
          </w:p>
        </w:tc>
      </w:tr>
      <w:tr w:rsidR="00E74996" w:rsidRPr="00F50E4F" w14:paraId="19F5F5F8" w14:textId="77777777" w:rsidTr="00E468B5">
        <w:trPr>
          <w:jc w:val="center"/>
        </w:trPr>
        <w:tc>
          <w:tcPr>
            <w:tcW w:w="3969" w:type="dxa"/>
            <w:tcBorders>
              <w:top w:val="nil"/>
              <w:left w:val="nil"/>
              <w:bottom w:val="nil"/>
              <w:right w:val="nil"/>
            </w:tcBorders>
            <w:shd w:val="clear" w:color="auto" w:fill="auto"/>
            <w:vAlign w:val="center"/>
            <w:hideMark/>
          </w:tcPr>
          <w:p w14:paraId="15A16180" w14:textId="77777777" w:rsidR="00E74996" w:rsidRPr="00F32A8E" w:rsidRDefault="00E74996">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B. Executive direction and management</w:t>
            </w:r>
          </w:p>
        </w:tc>
        <w:tc>
          <w:tcPr>
            <w:tcW w:w="1418" w:type="dxa"/>
            <w:tcBorders>
              <w:top w:val="nil"/>
              <w:left w:val="nil"/>
              <w:bottom w:val="nil"/>
              <w:right w:val="nil"/>
            </w:tcBorders>
            <w:shd w:val="clear" w:color="auto" w:fill="auto"/>
            <w:vAlign w:val="center"/>
            <w:hideMark/>
          </w:tcPr>
          <w:p w14:paraId="6B262006" w14:textId="77777777" w:rsidR="00E74996" w:rsidRPr="00F32A8E" w:rsidRDefault="00E74996" w:rsidP="00E468B5">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15.5</w:t>
            </w:r>
          </w:p>
        </w:tc>
        <w:tc>
          <w:tcPr>
            <w:tcW w:w="1424" w:type="dxa"/>
            <w:tcBorders>
              <w:top w:val="nil"/>
              <w:left w:val="nil"/>
              <w:bottom w:val="nil"/>
              <w:right w:val="nil"/>
            </w:tcBorders>
            <w:shd w:val="clear" w:color="auto" w:fill="auto"/>
            <w:vAlign w:val="center"/>
            <w:hideMark/>
          </w:tcPr>
          <w:p w14:paraId="30A76CAF" w14:textId="77777777"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17.5</w:t>
            </w:r>
          </w:p>
        </w:tc>
        <w:tc>
          <w:tcPr>
            <w:tcW w:w="1694" w:type="dxa"/>
            <w:tcBorders>
              <w:top w:val="nil"/>
              <w:left w:val="nil"/>
              <w:bottom w:val="nil"/>
              <w:right w:val="nil"/>
            </w:tcBorders>
            <w:shd w:val="clear" w:color="auto" w:fill="auto"/>
            <w:vAlign w:val="center"/>
            <w:hideMark/>
          </w:tcPr>
          <w:p w14:paraId="24598953" w14:textId="77777777"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16.7</w:t>
            </w:r>
          </w:p>
        </w:tc>
      </w:tr>
      <w:tr w:rsidR="00E74996" w:rsidRPr="00F50E4F" w14:paraId="3DEC2B76" w14:textId="77777777" w:rsidTr="00E468B5">
        <w:trPr>
          <w:jc w:val="center"/>
        </w:trPr>
        <w:tc>
          <w:tcPr>
            <w:tcW w:w="3969" w:type="dxa"/>
            <w:tcBorders>
              <w:top w:val="nil"/>
              <w:left w:val="nil"/>
              <w:bottom w:val="nil"/>
              <w:right w:val="nil"/>
            </w:tcBorders>
            <w:shd w:val="clear" w:color="auto" w:fill="auto"/>
            <w:vAlign w:val="center"/>
            <w:hideMark/>
          </w:tcPr>
          <w:p w14:paraId="0BE9E325" w14:textId="77777777" w:rsidR="00E74996" w:rsidRPr="00F32A8E" w:rsidRDefault="00E74996">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C. Programme of work</w:t>
            </w:r>
          </w:p>
        </w:tc>
        <w:tc>
          <w:tcPr>
            <w:tcW w:w="1418" w:type="dxa"/>
            <w:tcBorders>
              <w:top w:val="nil"/>
              <w:left w:val="nil"/>
              <w:bottom w:val="nil"/>
              <w:right w:val="nil"/>
            </w:tcBorders>
            <w:shd w:val="clear" w:color="auto" w:fill="auto"/>
            <w:vAlign w:val="center"/>
            <w:hideMark/>
          </w:tcPr>
          <w:p w14:paraId="26BBB0D3" w14:textId="77777777" w:rsidR="00E74996" w:rsidRPr="00F32A8E" w:rsidRDefault="00E74996" w:rsidP="00E468B5">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54.2</w:t>
            </w:r>
          </w:p>
        </w:tc>
        <w:tc>
          <w:tcPr>
            <w:tcW w:w="1424" w:type="dxa"/>
            <w:tcBorders>
              <w:top w:val="nil"/>
              <w:left w:val="nil"/>
              <w:bottom w:val="nil"/>
              <w:right w:val="nil"/>
            </w:tcBorders>
            <w:shd w:val="clear" w:color="auto" w:fill="auto"/>
            <w:vAlign w:val="center"/>
            <w:hideMark/>
          </w:tcPr>
          <w:p w14:paraId="097B52D7" w14:textId="29228E33"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5</w:t>
            </w:r>
            <w:r w:rsidR="00DA1C80" w:rsidRPr="00F50E4F">
              <w:rPr>
                <w:rFonts w:asciiTheme="majorHAnsi" w:hAnsiTheme="majorHAnsi" w:cstheme="majorHAnsi"/>
                <w:color w:val="000000"/>
                <w:sz w:val="18"/>
                <w:szCs w:val="18"/>
                <w:lang w:val="en-US" w:eastAsia="zh-CN"/>
              </w:rPr>
              <w:t>2</w:t>
            </w:r>
            <w:r w:rsidRPr="00F50E4F">
              <w:rPr>
                <w:rFonts w:asciiTheme="majorHAnsi" w:hAnsiTheme="majorHAnsi" w:cstheme="majorHAnsi"/>
                <w:color w:val="000000"/>
                <w:sz w:val="18"/>
                <w:szCs w:val="18"/>
                <w:lang w:val="en-US" w:eastAsia="zh-CN"/>
              </w:rPr>
              <w:t>.</w:t>
            </w:r>
            <w:r w:rsidR="00DA1C80" w:rsidRPr="00F50E4F">
              <w:rPr>
                <w:rFonts w:asciiTheme="majorHAnsi" w:hAnsiTheme="majorHAnsi" w:cstheme="majorHAnsi"/>
                <w:color w:val="000000"/>
                <w:sz w:val="18"/>
                <w:szCs w:val="18"/>
                <w:lang w:val="en-US" w:eastAsia="zh-CN"/>
              </w:rPr>
              <w:t>7</w:t>
            </w:r>
          </w:p>
        </w:tc>
        <w:tc>
          <w:tcPr>
            <w:tcW w:w="1694" w:type="dxa"/>
            <w:tcBorders>
              <w:top w:val="nil"/>
              <w:left w:val="nil"/>
              <w:bottom w:val="nil"/>
              <w:right w:val="nil"/>
            </w:tcBorders>
            <w:shd w:val="clear" w:color="auto" w:fill="auto"/>
            <w:vAlign w:val="center"/>
            <w:hideMark/>
          </w:tcPr>
          <w:p w14:paraId="52631367" w14:textId="2DB60BAD"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52.</w:t>
            </w:r>
            <w:r w:rsidR="00CD25D3" w:rsidRPr="00F50E4F">
              <w:rPr>
                <w:rFonts w:asciiTheme="majorHAnsi" w:hAnsiTheme="majorHAnsi" w:cstheme="majorHAnsi"/>
                <w:color w:val="000000"/>
                <w:sz w:val="18"/>
                <w:szCs w:val="18"/>
                <w:lang w:val="en-US" w:eastAsia="zh-CN"/>
              </w:rPr>
              <w:t>2</w:t>
            </w:r>
          </w:p>
        </w:tc>
      </w:tr>
      <w:tr w:rsidR="00E74996" w:rsidRPr="00F50E4F" w14:paraId="043354CF"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284C2DED" w14:textId="77777777" w:rsidR="00E74996" w:rsidRPr="00F32A8E" w:rsidRDefault="00E74996">
            <w:pPr>
              <w:keepNext/>
              <w:keepLines/>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D. Administrative support</w:t>
            </w:r>
          </w:p>
        </w:tc>
        <w:tc>
          <w:tcPr>
            <w:tcW w:w="1418" w:type="dxa"/>
            <w:tcBorders>
              <w:top w:val="nil"/>
              <w:left w:val="nil"/>
              <w:bottom w:val="single" w:sz="8" w:space="0" w:color="auto"/>
              <w:right w:val="nil"/>
            </w:tcBorders>
            <w:shd w:val="clear" w:color="auto" w:fill="auto"/>
            <w:vAlign w:val="center"/>
            <w:hideMark/>
          </w:tcPr>
          <w:p w14:paraId="0D8AB1B2" w14:textId="77777777" w:rsidR="00E74996" w:rsidRPr="00F32A8E" w:rsidRDefault="00E74996" w:rsidP="00E468B5">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17.5</w:t>
            </w:r>
          </w:p>
        </w:tc>
        <w:tc>
          <w:tcPr>
            <w:tcW w:w="1424" w:type="dxa"/>
            <w:tcBorders>
              <w:top w:val="nil"/>
              <w:left w:val="nil"/>
              <w:bottom w:val="single" w:sz="8" w:space="0" w:color="auto"/>
              <w:right w:val="nil"/>
            </w:tcBorders>
            <w:shd w:val="clear" w:color="auto" w:fill="auto"/>
            <w:vAlign w:val="center"/>
            <w:hideMark/>
          </w:tcPr>
          <w:p w14:paraId="1CCFAFEA" w14:textId="370DF55D"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w:t>
            </w:r>
            <w:r w:rsidR="00DA1C80" w:rsidRPr="00F50E4F">
              <w:rPr>
                <w:rFonts w:asciiTheme="majorHAnsi" w:hAnsiTheme="majorHAnsi" w:cstheme="majorHAnsi"/>
                <w:color w:val="000000"/>
                <w:sz w:val="18"/>
                <w:szCs w:val="18"/>
                <w:lang w:val="en-US" w:eastAsia="zh-CN"/>
              </w:rPr>
              <w:t>7</w:t>
            </w:r>
            <w:r w:rsidRPr="00F50E4F">
              <w:rPr>
                <w:rFonts w:asciiTheme="majorHAnsi" w:hAnsiTheme="majorHAnsi" w:cstheme="majorHAnsi"/>
                <w:color w:val="000000"/>
                <w:sz w:val="18"/>
                <w:szCs w:val="18"/>
                <w:lang w:val="en-US" w:eastAsia="zh-CN"/>
              </w:rPr>
              <w:t>.</w:t>
            </w:r>
            <w:r w:rsidR="00DA1C80" w:rsidRPr="00F50E4F">
              <w:rPr>
                <w:rFonts w:asciiTheme="majorHAnsi" w:hAnsiTheme="majorHAnsi" w:cstheme="majorHAnsi"/>
                <w:color w:val="000000"/>
                <w:sz w:val="18"/>
                <w:szCs w:val="18"/>
                <w:lang w:val="en-US" w:eastAsia="zh-CN"/>
              </w:rPr>
              <w:t>0</w:t>
            </w:r>
          </w:p>
        </w:tc>
        <w:tc>
          <w:tcPr>
            <w:tcW w:w="1694" w:type="dxa"/>
            <w:tcBorders>
              <w:top w:val="nil"/>
              <w:left w:val="nil"/>
              <w:bottom w:val="single" w:sz="8" w:space="0" w:color="auto"/>
              <w:right w:val="nil"/>
            </w:tcBorders>
            <w:shd w:val="clear" w:color="auto" w:fill="auto"/>
            <w:vAlign w:val="center"/>
            <w:hideMark/>
          </w:tcPr>
          <w:p w14:paraId="19C06019" w14:textId="77777777"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17.2</w:t>
            </w:r>
          </w:p>
        </w:tc>
      </w:tr>
      <w:tr w:rsidR="00E74996" w:rsidRPr="00F50E4F" w14:paraId="0CA3CCD9" w14:textId="77777777" w:rsidTr="00E468B5">
        <w:trPr>
          <w:jc w:val="center"/>
        </w:trPr>
        <w:tc>
          <w:tcPr>
            <w:tcW w:w="3969" w:type="dxa"/>
            <w:tcBorders>
              <w:top w:val="nil"/>
              <w:left w:val="nil"/>
              <w:bottom w:val="single" w:sz="8" w:space="0" w:color="auto"/>
              <w:right w:val="nil"/>
            </w:tcBorders>
            <w:shd w:val="clear" w:color="auto" w:fill="auto"/>
            <w:vAlign w:val="center"/>
            <w:hideMark/>
          </w:tcPr>
          <w:p w14:paraId="404945BE" w14:textId="77777777" w:rsidR="00E74996" w:rsidRPr="00F32A8E" w:rsidRDefault="00E74996">
            <w:pPr>
              <w:keepNext/>
              <w:keepLines/>
              <w:rPr>
                <w:rFonts w:asciiTheme="majorHAnsi" w:hAnsiTheme="majorHAnsi" w:cstheme="majorHAnsi"/>
                <w:b/>
                <w:bCs/>
                <w:color w:val="000000"/>
                <w:sz w:val="18"/>
                <w:szCs w:val="18"/>
                <w:lang w:val="en-US" w:eastAsia="zh-CN"/>
              </w:rPr>
            </w:pPr>
            <w:r w:rsidRPr="00F32A8E">
              <w:rPr>
                <w:rFonts w:asciiTheme="majorHAnsi" w:hAnsiTheme="majorHAnsi" w:cstheme="majorHAnsi"/>
                <w:b/>
                <w:bCs/>
                <w:color w:val="000000"/>
                <w:sz w:val="18"/>
                <w:szCs w:val="18"/>
                <w:lang w:val="en-US" w:eastAsia="zh-CN"/>
              </w:rPr>
              <w:t>Total</w:t>
            </w:r>
          </w:p>
        </w:tc>
        <w:tc>
          <w:tcPr>
            <w:tcW w:w="1418" w:type="dxa"/>
            <w:tcBorders>
              <w:top w:val="nil"/>
              <w:left w:val="nil"/>
              <w:bottom w:val="single" w:sz="8" w:space="0" w:color="auto"/>
              <w:right w:val="nil"/>
            </w:tcBorders>
            <w:shd w:val="clear" w:color="auto" w:fill="auto"/>
            <w:vAlign w:val="center"/>
            <w:hideMark/>
          </w:tcPr>
          <w:p w14:paraId="56055ADF" w14:textId="77777777" w:rsidR="00E74996" w:rsidRPr="00F32A8E" w:rsidRDefault="00E74996" w:rsidP="00E468B5">
            <w:pPr>
              <w:keepNext/>
              <w:keepLines/>
              <w:jc w:val="right"/>
              <w:rPr>
                <w:rFonts w:asciiTheme="majorHAnsi" w:hAnsiTheme="majorHAnsi" w:cstheme="majorHAnsi"/>
                <w:color w:val="000000"/>
                <w:sz w:val="18"/>
                <w:szCs w:val="18"/>
                <w:lang w:val="en-US" w:eastAsia="zh-CN"/>
              </w:rPr>
            </w:pPr>
            <w:r w:rsidRPr="00F32A8E">
              <w:rPr>
                <w:rFonts w:asciiTheme="majorHAnsi" w:hAnsiTheme="majorHAnsi" w:cstheme="majorHAnsi"/>
                <w:color w:val="000000"/>
                <w:sz w:val="18"/>
                <w:szCs w:val="18"/>
                <w:lang w:val="en-US" w:eastAsia="zh-CN"/>
              </w:rPr>
              <w:t>100.0</w:t>
            </w:r>
          </w:p>
        </w:tc>
        <w:tc>
          <w:tcPr>
            <w:tcW w:w="1424" w:type="dxa"/>
            <w:tcBorders>
              <w:top w:val="nil"/>
              <w:left w:val="nil"/>
              <w:bottom w:val="single" w:sz="8" w:space="0" w:color="auto"/>
              <w:right w:val="nil"/>
            </w:tcBorders>
            <w:shd w:val="clear" w:color="auto" w:fill="auto"/>
            <w:vAlign w:val="center"/>
            <w:hideMark/>
          </w:tcPr>
          <w:p w14:paraId="267BF67A" w14:textId="77777777"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100.0</w:t>
            </w:r>
          </w:p>
        </w:tc>
        <w:tc>
          <w:tcPr>
            <w:tcW w:w="1694" w:type="dxa"/>
            <w:tcBorders>
              <w:top w:val="nil"/>
              <w:left w:val="nil"/>
              <w:bottom w:val="single" w:sz="8" w:space="0" w:color="auto"/>
              <w:right w:val="nil"/>
            </w:tcBorders>
            <w:shd w:val="clear" w:color="auto" w:fill="auto"/>
            <w:vAlign w:val="center"/>
            <w:hideMark/>
          </w:tcPr>
          <w:p w14:paraId="59AE3E95" w14:textId="77777777" w:rsidR="00E74996" w:rsidRPr="00F50E4F" w:rsidRDefault="00E74996" w:rsidP="00E468B5">
            <w:pPr>
              <w:keepNext/>
              <w:keepLines/>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100.0</w:t>
            </w:r>
          </w:p>
        </w:tc>
      </w:tr>
    </w:tbl>
    <w:p w14:paraId="7D907894" w14:textId="6AF1187A" w:rsidR="00006F36" w:rsidRPr="00F32A8E" w:rsidRDefault="00006F36" w:rsidP="00E468B5">
      <w:pPr>
        <w:keepNext/>
        <w:keepLines/>
        <w:ind w:left="1276"/>
        <w:rPr>
          <w:sz w:val="16"/>
          <w:szCs w:val="16"/>
        </w:rPr>
      </w:pPr>
      <w:r w:rsidRPr="008007D2">
        <w:rPr>
          <w:rFonts w:asciiTheme="majorHAnsi" w:hAnsiTheme="majorHAnsi" w:cstheme="majorHAnsi"/>
          <w:color w:val="000000"/>
          <w:sz w:val="16"/>
          <w:szCs w:val="16"/>
          <w:lang w:val="en-US" w:eastAsia="zh-CN"/>
        </w:rPr>
        <w:t xml:space="preserve">a/ Included the provision of $1,310,000 for extraordinary meetings on </w:t>
      </w:r>
      <w:r w:rsidR="00FE27BE" w:rsidRPr="008007D2">
        <w:rPr>
          <w:rFonts w:asciiTheme="majorHAnsi" w:hAnsiTheme="majorHAnsi" w:cstheme="majorHAnsi"/>
          <w:color w:val="000000"/>
          <w:sz w:val="16"/>
          <w:szCs w:val="16"/>
          <w:lang w:val="en-US" w:eastAsia="zh-CN"/>
        </w:rPr>
        <w:t>the p</w:t>
      </w:r>
      <w:r w:rsidRPr="008007D2">
        <w:rPr>
          <w:rFonts w:asciiTheme="majorHAnsi" w:hAnsiTheme="majorHAnsi" w:cstheme="majorHAnsi"/>
          <w:color w:val="000000"/>
          <w:sz w:val="16"/>
          <w:szCs w:val="16"/>
          <w:lang w:val="en-US" w:eastAsia="zh-CN"/>
        </w:rPr>
        <w:t>ost-2020</w:t>
      </w:r>
      <w:r w:rsidR="00FE27BE" w:rsidRPr="008007D2">
        <w:rPr>
          <w:rFonts w:asciiTheme="majorHAnsi" w:hAnsiTheme="majorHAnsi" w:cstheme="majorHAnsi"/>
          <w:color w:val="000000"/>
          <w:sz w:val="16"/>
          <w:szCs w:val="16"/>
          <w:lang w:val="en-US" w:eastAsia="zh-CN"/>
        </w:rPr>
        <w:t xml:space="preserve"> global biodiversity</w:t>
      </w:r>
      <w:r w:rsidR="00FE27BE" w:rsidRPr="00F32A8E">
        <w:rPr>
          <w:color w:val="000000"/>
          <w:sz w:val="16"/>
          <w:szCs w:val="16"/>
          <w:lang w:val="en-US" w:eastAsia="zh-CN"/>
        </w:rPr>
        <w:t xml:space="preserve"> framework</w:t>
      </w:r>
    </w:p>
    <w:p w14:paraId="113C42B0" w14:textId="7A38345A" w:rsidR="008A2ABA" w:rsidRPr="00F32A8E" w:rsidRDefault="77D98FBE" w:rsidP="00670BD8">
      <w:pPr>
        <w:pStyle w:val="Heading2"/>
      </w:pPr>
      <w:r w:rsidRPr="00F32A8E">
        <w:t xml:space="preserve">B. </w:t>
      </w:r>
      <w:r w:rsidR="00FE27BE" w:rsidRPr="00F32A8E">
        <w:tab/>
      </w:r>
      <w:r w:rsidR="7011B356" w:rsidRPr="00F32A8E">
        <w:t>Extrabudgetary resources</w:t>
      </w:r>
    </w:p>
    <w:p w14:paraId="1C9471AA" w14:textId="7F38C0D8" w:rsidR="00C313E5" w:rsidRPr="002C79FE" w:rsidRDefault="39D2ADF9"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2C79FE">
        <w:rPr>
          <w:sz w:val="22"/>
          <w:szCs w:val="22"/>
        </w:rPr>
        <w:t xml:space="preserve">The Secretariat continues to </w:t>
      </w:r>
      <w:r w:rsidRPr="002C79FE">
        <w:rPr>
          <w:color w:val="000000" w:themeColor="text1"/>
          <w:sz w:val="22"/>
          <w:szCs w:val="22"/>
        </w:rPr>
        <w:t xml:space="preserve">rely on voluntary contributions which </w:t>
      </w:r>
      <w:r w:rsidR="000A0AA5" w:rsidRPr="002C79FE">
        <w:rPr>
          <w:color w:val="000000" w:themeColor="text1"/>
          <w:sz w:val="22"/>
          <w:szCs w:val="22"/>
        </w:rPr>
        <w:t xml:space="preserve">are </w:t>
      </w:r>
      <w:r w:rsidRPr="002C79FE">
        <w:rPr>
          <w:color w:val="000000" w:themeColor="text1"/>
          <w:sz w:val="22"/>
          <w:szCs w:val="22"/>
        </w:rPr>
        <w:t xml:space="preserve">vital </w:t>
      </w:r>
      <w:r w:rsidR="04225783" w:rsidRPr="002C79FE">
        <w:rPr>
          <w:color w:val="000000" w:themeColor="text1"/>
          <w:sz w:val="22"/>
          <w:szCs w:val="22"/>
        </w:rPr>
        <w:t>for</w:t>
      </w:r>
      <w:r w:rsidRPr="002C79FE">
        <w:rPr>
          <w:color w:val="000000" w:themeColor="text1"/>
          <w:sz w:val="22"/>
          <w:szCs w:val="22"/>
        </w:rPr>
        <w:t xml:space="preserve"> the delivery of its mandates. The present section describes the </w:t>
      </w:r>
      <w:r w:rsidR="00C313E5" w:rsidRPr="002C79FE">
        <w:rPr>
          <w:color w:val="000000" w:themeColor="text1"/>
          <w:sz w:val="22"/>
          <w:szCs w:val="22"/>
        </w:rPr>
        <w:t xml:space="preserve">preliminary estimate of the </w:t>
      </w:r>
      <w:r w:rsidRPr="002C79FE">
        <w:rPr>
          <w:color w:val="000000" w:themeColor="text1"/>
          <w:sz w:val="22"/>
          <w:szCs w:val="22"/>
        </w:rPr>
        <w:t xml:space="preserve">resources required </w:t>
      </w:r>
      <w:r w:rsidR="00C313E5" w:rsidRPr="002C79FE">
        <w:rPr>
          <w:color w:val="000000" w:themeColor="text1"/>
          <w:sz w:val="22"/>
          <w:szCs w:val="22"/>
        </w:rPr>
        <w:t xml:space="preserve">developed in the context of the results-based management framework (see section </w:t>
      </w:r>
      <w:r w:rsidR="005E341A" w:rsidRPr="002C79FE">
        <w:rPr>
          <w:color w:val="000000" w:themeColor="text1"/>
          <w:sz w:val="22"/>
          <w:szCs w:val="22"/>
        </w:rPr>
        <w:t>III</w:t>
      </w:r>
      <w:r w:rsidR="00C313E5" w:rsidRPr="002C79FE">
        <w:rPr>
          <w:color w:val="000000" w:themeColor="text1"/>
          <w:sz w:val="22"/>
          <w:szCs w:val="22"/>
        </w:rPr>
        <w:t xml:space="preserve">). The estimates will be refined following an analysis of draft decisions for the three bodies and </w:t>
      </w:r>
      <w:r w:rsidR="00514581">
        <w:rPr>
          <w:color w:val="000000" w:themeColor="text1"/>
          <w:sz w:val="22"/>
          <w:szCs w:val="22"/>
        </w:rPr>
        <w:t xml:space="preserve">an </w:t>
      </w:r>
      <w:r w:rsidR="00C313E5" w:rsidRPr="002C79FE">
        <w:rPr>
          <w:color w:val="000000" w:themeColor="text1"/>
          <w:sz w:val="22"/>
          <w:szCs w:val="22"/>
        </w:rPr>
        <w:t>updated estimate will be provided. The estimate comprise</w:t>
      </w:r>
      <w:r w:rsidR="00514581">
        <w:rPr>
          <w:color w:val="000000" w:themeColor="text1"/>
          <w:sz w:val="22"/>
          <w:szCs w:val="22"/>
        </w:rPr>
        <w:t>s</w:t>
      </w:r>
      <w:r w:rsidR="00C313E5" w:rsidRPr="002C79FE">
        <w:rPr>
          <w:color w:val="000000" w:themeColor="text1"/>
          <w:sz w:val="22"/>
          <w:szCs w:val="22"/>
        </w:rPr>
        <w:t xml:space="preserve"> the resources required </w:t>
      </w:r>
      <w:r w:rsidRPr="002C79FE">
        <w:rPr>
          <w:color w:val="000000" w:themeColor="text1"/>
          <w:sz w:val="22"/>
          <w:szCs w:val="22"/>
        </w:rPr>
        <w:t>by the Secretariat to undertake the programme of work for the period 202</w:t>
      </w:r>
      <w:r w:rsidR="50E5D889" w:rsidRPr="002C79FE">
        <w:rPr>
          <w:color w:val="000000" w:themeColor="text1"/>
          <w:sz w:val="22"/>
          <w:szCs w:val="22"/>
        </w:rPr>
        <w:t>3</w:t>
      </w:r>
      <w:r w:rsidRPr="002C79FE">
        <w:rPr>
          <w:color w:val="000000" w:themeColor="text1"/>
          <w:sz w:val="22"/>
          <w:szCs w:val="22"/>
        </w:rPr>
        <w:t>-202</w:t>
      </w:r>
      <w:r w:rsidR="50E5D889" w:rsidRPr="002C79FE">
        <w:rPr>
          <w:color w:val="000000" w:themeColor="text1"/>
          <w:sz w:val="22"/>
          <w:szCs w:val="22"/>
        </w:rPr>
        <w:t>4</w:t>
      </w:r>
      <w:r w:rsidRPr="002C79FE">
        <w:rPr>
          <w:color w:val="000000" w:themeColor="text1"/>
          <w:sz w:val="22"/>
          <w:szCs w:val="22"/>
        </w:rPr>
        <w:t xml:space="preserve"> under the </w:t>
      </w:r>
      <w:r w:rsidR="00DF08A2" w:rsidRPr="002C79FE">
        <w:rPr>
          <w:color w:val="000000" w:themeColor="text1"/>
          <w:sz w:val="22"/>
          <w:szCs w:val="22"/>
        </w:rPr>
        <w:t xml:space="preserve">following </w:t>
      </w:r>
      <w:r w:rsidRPr="002C79FE">
        <w:rPr>
          <w:color w:val="000000" w:themeColor="text1"/>
          <w:sz w:val="22"/>
          <w:szCs w:val="22"/>
        </w:rPr>
        <w:t>three special trust funds</w:t>
      </w:r>
      <w:r w:rsidR="0025537D" w:rsidRPr="002C79FE">
        <w:rPr>
          <w:color w:val="000000" w:themeColor="text1"/>
          <w:sz w:val="22"/>
          <w:szCs w:val="22"/>
        </w:rPr>
        <w:t xml:space="preserve">: </w:t>
      </w:r>
      <w:r w:rsidR="00B75943" w:rsidRPr="002C79FE">
        <w:rPr>
          <w:color w:val="000000" w:themeColor="text1"/>
          <w:sz w:val="22"/>
          <w:szCs w:val="22"/>
        </w:rPr>
        <w:t>(</w:t>
      </w:r>
      <w:r w:rsidR="0025537D" w:rsidRPr="002C79FE">
        <w:rPr>
          <w:color w:val="000000" w:themeColor="text1"/>
          <w:sz w:val="22"/>
          <w:szCs w:val="22"/>
        </w:rPr>
        <w:t>a)</w:t>
      </w:r>
      <w:r w:rsidRPr="002C79FE">
        <w:rPr>
          <w:color w:val="000000" w:themeColor="text1"/>
          <w:sz w:val="22"/>
          <w:szCs w:val="22"/>
        </w:rPr>
        <w:t xml:space="preserve"> </w:t>
      </w:r>
      <w:r w:rsidR="00DF08A2" w:rsidRPr="002C79FE">
        <w:rPr>
          <w:color w:val="000000" w:themeColor="text1"/>
          <w:sz w:val="22"/>
          <w:szCs w:val="22"/>
        </w:rPr>
        <w:t xml:space="preserve">the Special Voluntary Trust Fund for Additional Voluntary Contributions in Support of Approved Activities (BE), </w:t>
      </w:r>
      <w:r w:rsidR="00B75943" w:rsidRPr="002C79FE">
        <w:rPr>
          <w:color w:val="000000" w:themeColor="text1"/>
          <w:sz w:val="22"/>
          <w:szCs w:val="22"/>
        </w:rPr>
        <w:t>(</w:t>
      </w:r>
      <w:r w:rsidR="0025537D" w:rsidRPr="002C79FE">
        <w:rPr>
          <w:color w:val="000000" w:themeColor="text1"/>
          <w:sz w:val="22"/>
          <w:szCs w:val="22"/>
        </w:rPr>
        <w:t xml:space="preserve">b) </w:t>
      </w:r>
      <w:r w:rsidR="00DF08A2" w:rsidRPr="002C79FE">
        <w:rPr>
          <w:color w:val="000000" w:themeColor="text1"/>
          <w:sz w:val="22"/>
          <w:szCs w:val="22"/>
        </w:rPr>
        <w:t>Special Voluntary Trust Fund (BZ) for facilitating the participation of Parties</w:t>
      </w:r>
      <w:r w:rsidR="0025537D" w:rsidRPr="002C79FE">
        <w:rPr>
          <w:color w:val="000000" w:themeColor="text1"/>
          <w:sz w:val="22"/>
          <w:szCs w:val="22"/>
        </w:rPr>
        <w:t xml:space="preserve"> and </w:t>
      </w:r>
      <w:r w:rsidR="00B75943" w:rsidRPr="002C79FE">
        <w:rPr>
          <w:color w:val="000000" w:themeColor="text1"/>
          <w:sz w:val="22"/>
          <w:szCs w:val="22"/>
        </w:rPr>
        <w:t>(</w:t>
      </w:r>
      <w:r w:rsidR="0025537D" w:rsidRPr="002C79FE">
        <w:rPr>
          <w:color w:val="000000" w:themeColor="text1"/>
          <w:sz w:val="22"/>
          <w:szCs w:val="22"/>
        </w:rPr>
        <w:t>c) the Special Voluntary Trust Fund for the Participation of Indigenous and Local Communities (VB)</w:t>
      </w:r>
      <w:r w:rsidR="00AB400B" w:rsidRPr="002C79FE">
        <w:rPr>
          <w:color w:val="000000" w:themeColor="text1"/>
          <w:sz w:val="22"/>
          <w:szCs w:val="22"/>
        </w:rPr>
        <w:t xml:space="preserve"> for voluntary contributions.</w:t>
      </w:r>
    </w:p>
    <w:p w14:paraId="5E894D0C" w14:textId="4A93A101" w:rsidR="00C313E5" w:rsidRPr="002C79FE" w:rsidRDefault="00C313E5" w:rsidP="00C565C8">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sz w:val="22"/>
          <w:szCs w:val="22"/>
        </w:rPr>
      </w:pPr>
      <w:r w:rsidRPr="002C79FE">
        <w:rPr>
          <w:i/>
          <w:iCs/>
          <w:sz w:val="22"/>
          <w:szCs w:val="22"/>
        </w:rPr>
        <w:t>Special Voluntary Trust Fund for Additional Voluntary Contributions in Support of Approved Activities (BE)</w:t>
      </w:r>
    </w:p>
    <w:p w14:paraId="67F3DF45" w14:textId="3B70396D" w:rsidR="00BD7BD1" w:rsidRPr="002C79FE" w:rsidRDefault="691FBCA8"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The total resource requirements from the Special Voluntary Trust Fund for Additional Voluntary Contributions in Support of Approved Activities (BE) for the biennium 202</w:t>
      </w:r>
      <w:r w:rsidR="5958FBED" w:rsidRPr="002C79FE">
        <w:rPr>
          <w:sz w:val="22"/>
          <w:szCs w:val="22"/>
        </w:rPr>
        <w:t>3</w:t>
      </w:r>
      <w:r w:rsidRPr="002C79FE">
        <w:rPr>
          <w:sz w:val="22"/>
          <w:szCs w:val="22"/>
        </w:rPr>
        <w:t>-202</w:t>
      </w:r>
      <w:r w:rsidR="5958FBED" w:rsidRPr="002C79FE">
        <w:rPr>
          <w:sz w:val="22"/>
          <w:szCs w:val="22"/>
        </w:rPr>
        <w:t>4</w:t>
      </w:r>
      <w:r w:rsidR="008B3428" w:rsidRPr="002C79FE">
        <w:rPr>
          <w:sz w:val="22"/>
          <w:szCs w:val="22"/>
        </w:rPr>
        <w:t>, to complement the Zero-Real Growth Budget Scenario,</w:t>
      </w:r>
      <w:r w:rsidRPr="002C79FE">
        <w:rPr>
          <w:sz w:val="22"/>
          <w:szCs w:val="22"/>
        </w:rPr>
        <w:t xml:space="preserve"> is estimated at $</w:t>
      </w:r>
      <w:r w:rsidR="00941E4E" w:rsidRPr="002C79FE">
        <w:rPr>
          <w:sz w:val="22"/>
          <w:szCs w:val="22"/>
        </w:rPr>
        <w:t>21,630,000</w:t>
      </w:r>
      <w:r w:rsidRPr="002C79FE">
        <w:rPr>
          <w:sz w:val="22"/>
          <w:szCs w:val="22"/>
        </w:rPr>
        <w:t xml:space="preserve"> </w:t>
      </w:r>
      <w:r w:rsidR="008B3428" w:rsidRPr="002C79FE">
        <w:rPr>
          <w:sz w:val="22"/>
          <w:szCs w:val="22"/>
        </w:rPr>
        <w:t xml:space="preserve">for non-staff costs </w:t>
      </w:r>
      <w:r w:rsidRPr="002C79FE">
        <w:rPr>
          <w:sz w:val="22"/>
          <w:szCs w:val="22"/>
        </w:rPr>
        <w:t>for the Convention and the two Protocols</w:t>
      </w:r>
      <w:r w:rsidR="005D3F18" w:rsidRPr="002C79FE">
        <w:rPr>
          <w:sz w:val="22"/>
          <w:szCs w:val="22"/>
        </w:rPr>
        <w:t>, as can be seen from</w:t>
      </w:r>
      <w:r w:rsidRPr="002C79FE">
        <w:rPr>
          <w:sz w:val="22"/>
          <w:szCs w:val="22"/>
        </w:rPr>
        <w:t xml:space="preserve"> the </w:t>
      </w:r>
      <w:r w:rsidR="005D3F18" w:rsidRPr="002C79FE">
        <w:rPr>
          <w:sz w:val="22"/>
          <w:szCs w:val="22"/>
        </w:rPr>
        <w:t>table below</w:t>
      </w:r>
      <w:r w:rsidR="00BA3385" w:rsidRPr="002C79FE">
        <w:rPr>
          <w:sz w:val="22"/>
          <w:szCs w:val="22"/>
        </w:rPr>
        <w:t>.</w:t>
      </w:r>
      <w:r w:rsidR="008B3428" w:rsidRPr="002C79FE">
        <w:rPr>
          <w:sz w:val="22"/>
          <w:szCs w:val="22"/>
        </w:rPr>
        <w:t xml:space="preserve"> In the case of the Zero-Nominal Growth budget, additional resources would be required through the BE Fund.</w:t>
      </w:r>
    </w:p>
    <w:p w14:paraId="5B57EB54" w14:textId="6F9D2D4F" w:rsidR="008B3428" w:rsidRPr="002C79FE" w:rsidRDefault="008B3428" w:rsidP="002C79F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2C79FE">
        <w:rPr>
          <w:sz w:val="22"/>
          <w:szCs w:val="22"/>
        </w:rPr>
        <w:t xml:space="preserve">In addition, resources would be required to cover the costs of staff posts that are not provided for in the core budget. </w:t>
      </w:r>
      <w:r w:rsidR="00DE2A3A" w:rsidRPr="002C79FE">
        <w:rPr>
          <w:sz w:val="22"/>
          <w:szCs w:val="22"/>
        </w:rPr>
        <w:t>It is expected that the ongoing analysis based on draft decisions and the results</w:t>
      </w:r>
      <w:r w:rsidR="002C79FE">
        <w:rPr>
          <w:sz w:val="22"/>
          <w:szCs w:val="22"/>
        </w:rPr>
        <w:t>-</w:t>
      </w:r>
      <w:r w:rsidR="00DE2A3A" w:rsidRPr="002C79FE">
        <w:rPr>
          <w:sz w:val="22"/>
          <w:szCs w:val="22"/>
        </w:rPr>
        <w:t xml:space="preserve">based framework will identify the need for additional staff posts. </w:t>
      </w:r>
      <w:r w:rsidRPr="002C79FE">
        <w:rPr>
          <w:sz w:val="22"/>
          <w:szCs w:val="22"/>
        </w:rPr>
        <w:t xml:space="preserve"> </w:t>
      </w:r>
    </w:p>
    <w:p w14:paraId="06A03A6C" w14:textId="750C422F" w:rsidR="00FF2EC1" w:rsidRPr="00DE55C2" w:rsidRDefault="00FF2EC1" w:rsidP="00F50E4F">
      <w:pPr>
        <w:keepNext/>
        <w:keepLines/>
        <w:tabs>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DE55C2">
        <w:rPr>
          <w:b/>
          <w:bCs/>
          <w:sz w:val="22"/>
          <w:szCs w:val="22"/>
        </w:rPr>
        <w:t xml:space="preserve">Table </w:t>
      </w:r>
      <w:r w:rsidR="00075E48" w:rsidRPr="00DE55C2">
        <w:rPr>
          <w:b/>
          <w:bCs/>
          <w:sz w:val="22"/>
          <w:szCs w:val="22"/>
        </w:rPr>
        <w:t>7</w:t>
      </w:r>
      <w:r w:rsidR="00CE1184" w:rsidRPr="00DE55C2">
        <w:rPr>
          <w:b/>
          <w:bCs/>
          <w:sz w:val="22"/>
          <w:szCs w:val="22"/>
        </w:rPr>
        <w:t xml:space="preserve">. </w:t>
      </w:r>
      <w:r w:rsidR="007C54DA" w:rsidRPr="00DE55C2">
        <w:rPr>
          <w:b/>
          <w:bCs/>
          <w:sz w:val="22"/>
          <w:szCs w:val="22"/>
        </w:rPr>
        <w:t xml:space="preserve">Total resource requirements from the Special Voluntary Trust Fund for Additional Voluntary Contributions in Support of Approved Activities (BE) for the biennium 2023-2024 according to outcomes in the </w:t>
      </w:r>
      <w:r w:rsidR="00086832" w:rsidRPr="00DE55C2">
        <w:rPr>
          <w:b/>
          <w:bCs/>
          <w:sz w:val="22"/>
          <w:szCs w:val="22"/>
        </w:rPr>
        <w:t>r</w:t>
      </w:r>
      <w:r w:rsidR="00075E48" w:rsidRPr="00DE55C2">
        <w:rPr>
          <w:b/>
          <w:bCs/>
          <w:sz w:val="22"/>
          <w:szCs w:val="22"/>
        </w:rPr>
        <w:t>esult</w:t>
      </w:r>
      <w:r w:rsidR="00A70DF7" w:rsidRPr="00DE55C2">
        <w:rPr>
          <w:b/>
          <w:bCs/>
          <w:sz w:val="22"/>
          <w:szCs w:val="22"/>
        </w:rPr>
        <w:t>s</w:t>
      </w:r>
      <w:r w:rsidR="00075E48" w:rsidRPr="00DE55C2">
        <w:rPr>
          <w:b/>
          <w:bCs/>
          <w:sz w:val="22"/>
          <w:szCs w:val="22"/>
        </w:rPr>
        <w:t xml:space="preserve">-based </w:t>
      </w:r>
      <w:r w:rsidR="00086832" w:rsidRPr="00DE55C2">
        <w:rPr>
          <w:b/>
          <w:bCs/>
          <w:sz w:val="22"/>
          <w:szCs w:val="22"/>
        </w:rPr>
        <w:t>f</w:t>
      </w:r>
      <w:r w:rsidR="00075E48" w:rsidRPr="00DE55C2">
        <w:rPr>
          <w:b/>
          <w:bCs/>
          <w:sz w:val="22"/>
          <w:szCs w:val="22"/>
        </w:rPr>
        <w:t>ramework</w:t>
      </w:r>
    </w:p>
    <w:p w14:paraId="20E800C7" w14:textId="41B9093A" w:rsidR="005D3F18" w:rsidRPr="008007D2" w:rsidRDefault="000D13BA" w:rsidP="00670BD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right="1259"/>
        <w:outlineLvl w:val="9"/>
        <w:rPr>
          <w:rFonts w:asciiTheme="majorHAnsi" w:hAnsiTheme="majorHAnsi" w:cstheme="majorHAnsi"/>
          <w:i/>
          <w:iCs/>
        </w:rPr>
      </w:pPr>
      <w:r w:rsidRPr="008007D2">
        <w:rPr>
          <w:rFonts w:asciiTheme="majorHAnsi" w:hAnsiTheme="majorHAnsi" w:cstheme="majorHAnsi"/>
          <w:b w:val="0"/>
          <w:bCs/>
          <w:i/>
          <w:iCs/>
          <w:sz w:val="17"/>
          <w:szCs w:val="17"/>
        </w:rPr>
        <w:t>(Thousands of United States dollars)</w:t>
      </w:r>
      <w:r w:rsidR="005D3F18" w:rsidRPr="008007D2">
        <w:rPr>
          <w:rFonts w:asciiTheme="majorHAnsi" w:hAnsiTheme="majorHAnsi" w:cstheme="majorHAnsi"/>
          <w:i/>
          <w:iCs/>
        </w:rPr>
        <w:t xml:space="preserve"> </w:t>
      </w:r>
    </w:p>
    <w:tbl>
      <w:tblPr>
        <w:tblW w:w="0" w:type="auto"/>
        <w:jc w:val="right"/>
        <w:tblBorders>
          <w:insideH w:val="single" w:sz="4" w:space="0" w:color="auto"/>
        </w:tblBorders>
        <w:tblLook w:val="04A0" w:firstRow="1" w:lastRow="0" w:firstColumn="1" w:lastColumn="0" w:noHBand="0" w:noVBand="1"/>
      </w:tblPr>
      <w:tblGrid>
        <w:gridCol w:w="820"/>
        <w:gridCol w:w="2570"/>
        <w:gridCol w:w="998"/>
        <w:gridCol w:w="763"/>
        <w:gridCol w:w="1091"/>
        <w:gridCol w:w="1150"/>
        <w:gridCol w:w="1114"/>
        <w:gridCol w:w="854"/>
      </w:tblGrid>
      <w:tr w:rsidR="00356C44" w:rsidRPr="00204484" w14:paraId="0BF5C4E9" w14:textId="77777777" w:rsidTr="0089090E">
        <w:trPr>
          <w:jc w:val="right"/>
        </w:trPr>
        <w:tc>
          <w:tcPr>
            <w:tcW w:w="821" w:type="dxa"/>
            <w:tcBorders>
              <w:top w:val="single" w:sz="4" w:space="0" w:color="auto"/>
              <w:bottom w:val="single" w:sz="4" w:space="0" w:color="auto"/>
            </w:tcBorders>
            <w:shd w:val="clear" w:color="auto" w:fill="auto"/>
            <w:vAlign w:val="center"/>
            <w:hideMark/>
          </w:tcPr>
          <w:p w14:paraId="35CF0CC3" w14:textId="77777777" w:rsidR="00572F02" w:rsidRPr="00204484" w:rsidRDefault="00572F02" w:rsidP="00670BD8">
            <w:pPr>
              <w:keepNext/>
              <w:keepLines/>
              <w:jc w:val="center"/>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Number</w:t>
            </w:r>
          </w:p>
        </w:tc>
        <w:tc>
          <w:tcPr>
            <w:tcW w:w="2576" w:type="dxa"/>
            <w:tcBorders>
              <w:top w:val="single" w:sz="4" w:space="0" w:color="auto"/>
              <w:bottom w:val="single" w:sz="4" w:space="0" w:color="auto"/>
            </w:tcBorders>
            <w:shd w:val="clear" w:color="auto" w:fill="auto"/>
            <w:vAlign w:val="center"/>
            <w:hideMark/>
          </w:tcPr>
          <w:p w14:paraId="632961CA" w14:textId="77777777" w:rsidR="00572F02" w:rsidRPr="00204484" w:rsidRDefault="00572F02" w:rsidP="00670BD8">
            <w:pPr>
              <w:keepNext/>
              <w:keepLines/>
              <w:jc w:val="center"/>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 xml:space="preserve">Outcome </w:t>
            </w:r>
          </w:p>
        </w:tc>
        <w:tc>
          <w:tcPr>
            <w:tcW w:w="981" w:type="dxa"/>
            <w:tcBorders>
              <w:top w:val="single" w:sz="4" w:space="0" w:color="auto"/>
              <w:bottom w:val="single" w:sz="4" w:space="0" w:color="auto"/>
            </w:tcBorders>
            <w:shd w:val="clear" w:color="auto" w:fill="auto"/>
            <w:vAlign w:val="center"/>
            <w:hideMark/>
          </w:tcPr>
          <w:p w14:paraId="45997120" w14:textId="77777777" w:rsidR="00572F02" w:rsidRPr="00204484" w:rsidRDefault="00572F02" w:rsidP="00E468B5">
            <w:pPr>
              <w:keepNext/>
              <w:keepLines/>
              <w:jc w:val="right"/>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Consultants</w:t>
            </w:r>
          </w:p>
        </w:tc>
        <w:tc>
          <w:tcPr>
            <w:tcW w:w="763" w:type="dxa"/>
            <w:tcBorders>
              <w:top w:val="single" w:sz="4" w:space="0" w:color="auto"/>
              <w:bottom w:val="single" w:sz="4" w:space="0" w:color="auto"/>
            </w:tcBorders>
            <w:shd w:val="clear" w:color="auto" w:fill="auto"/>
            <w:vAlign w:val="center"/>
            <w:hideMark/>
          </w:tcPr>
          <w:p w14:paraId="2A95C44C" w14:textId="7E9B7EC7" w:rsidR="00572F02" w:rsidRPr="00F50E4F" w:rsidRDefault="00572F02" w:rsidP="00E468B5">
            <w:pPr>
              <w:keepNext/>
              <w:keepLines/>
              <w:jc w:val="right"/>
              <w:rPr>
                <w:rFonts w:asciiTheme="majorHAnsi" w:hAnsiTheme="majorHAnsi" w:cstheme="majorHAnsi"/>
                <w:b/>
                <w:bCs/>
                <w:i/>
                <w:iCs/>
                <w:sz w:val="16"/>
                <w:szCs w:val="16"/>
                <w:lang w:val="en-US" w:eastAsia="zh-CN"/>
              </w:rPr>
            </w:pPr>
            <w:r w:rsidRPr="00F50E4F">
              <w:rPr>
                <w:rFonts w:asciiTheme="majorHAnsi" w:hAnsiTheme="majorHAnsi" w:cstheme="majorHAnsi"/>
                <w:b/>
                <w:bCs/>
                <w:i/>
                <w:iCs/>
                <w:sz w:val="16"/>
                <w:szCs w:val="16"/>
                <w:lang w:val="en-US" w:eastAsia="zh-CN"/>
              </w:rPr>
              <w:t xml:space="preserve">Travel </w:t>
            </w:r>
            <w:r w:rsidR="00E70165" w:rsidRPr="00F50E4F">
              <w:rPr>
                <w:rFonts w:asciiTheme="majorHAnsi" w:hAnsiTheme="majorHAnsi" w:cstheme="majorHAnsi"/>
                <w:b/>
                <w:bCs/>
                <w:i/>
                <w:iCs/>
                <w:sz w:val="16"/>
                <w:szCs w:val="16"/>
                <w:lang w:val="en-US" w:eastAsia="zh-CN"/>
              </w:rPr>
              <w:t>incl DSA</w:t>
            </w:r>
          </w:p>
        </w:tc>
        <w:tc>
          <w:tcPr>
            <w:tcW w:w="1091" w:type="dxa"/>
            <w:tcBorders>
              <w:top w:val="single" w:sz="4" w:space="0" w:color="auto"/>
              <w:bottom w:val="single" w:sz="4" w:space="0" w:color="auto"/>
            </w:tcBorders>
            <w:shd w:val="clear" w:color="auto" w:fill="auto"/>
            <w:vAlign w:val="center"/>
            <w:hideMark/>
          </w:tcPr>
          <w:p w14:paraId="4E98721F" w14:textId="77777777" w:rsidR="00572F02" w:rsidRPr="00204484" w:rsidRDefault="00572F02" w:rsidP="00E468B5">
            <w:pPr>
              <w:keepNext/>
              <w:keepLines/>
              <w:jc w:val="right"/>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Contractual services</w:t>
            </w:r>
          </w:p>
        </w:tc>
        <w:tc>
          <w:tcPr>
            <w:tcW w:w="1150" w:type="dxa"/>
            <w:tcBorders>
              <w:top w:val="single" w:sz="4" w:space="0" w:color="auto"/>
              <w:bottom w:val="single" w:sz="4" w:space="0" w:color="auto"/>
            </w:tcBorders>
            <w:shd w:val="clear" w:color="auto" w:fill="auto"/>
            <w:vAlign w:val="center"/>
            <w:hideMark/>
          </w:tcPr>
          <w:p w14:paraId="495EF949" w14:textId="77777777" w:rsidR="00572F02" w:rsidRPr="00204484" w:rsidRDefault="00572F02" w:rsidP="00E468B5">
            <w:pPr>
              <w:keepNext/>
              <w:keepLines/>
              <w:jc w:val="right"/>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Transfers to Partners</w:t>
            </w:r>
          </w:p>
        </w:tc>
        <w:tc>
          <w:tcPr>
            <w:tcW w:w="1114" w:type="dxa"/>
            <w:tcBorders>
              <w:top w:val="single" w:sz="4" w:space="0" w:color="auto"/>
              <w:bottom w:val="single" w:sz="4" w:space="0" w:color="auto"/>
            </w:tcBorders>
            <w:shd w:val="clear" w:color="auto" w:fill="auto"/>
            <w:vAlign w:val="center"/>
            <w:hideMark/>
          </w:tcPr>
          <w:p w14:paraId="5B8E402E" w14:textId="77777777" w:rsidR="00572F02" w:rsidRPr="00204484" w:rsidRDefault="00572F02" w:rsidP="00E468B5">
            <w:pPr>
              <w:keepNext/>
              <w:keepLines/>
              <w:jc w:val="right"/>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Operational costs</w:t>
            </w:r>
          </w:p>
        </w:tc>
        <w:tc>
          <w:tcPr>
            <w:tcW w:w="854" w:type="dxa"/>
            <w:tcBorders>
              <w:top w:val="single" w:sz="4" w:space="0" w:color="auto"/>
              <w:bottom w:val="single" w:sz="4" w:space="0" w:color="auto"/>
            </w:tcBorders>
            <w:shd w:val="clear" w:color="auto" w:fill="auto"/>
            <w:vAlign w:val="center"/>
            <w:hideMark/>
          </w:tcPr>
          <w:p w14:paraId="7B411CAB" w14:textId="77777777" w:rsidR="00572F02" w:rsidRPr="00204484" w:rsidRDefault="00572F02" w:rsidP="00E468B5">
            <w:pPr>
              <w:keepNext/>
              <w:keepLines/>
              <w:jc w:val="right"/>
              <w:rPr>
                <w:rFonts w:asciiTheme="majorHAnsi" w:hAnsiTheme="majorHAnsi" w:cstheme="majorHAnsi"/>
                <w:b/>
                <w:bCs/>
                <w:i/>
                <w:iCs/>
                <w:sz w:val="16"/>
                <w:szCs w:val="16"/>
                <w:lang w:val="en-US" w:eastAsia="zh-CN"/>
              </w:rPr>
            </w:pPr>
            <w:r w:rsidRPr="00204484">
              <w:rPr>
                <w:rFonts w:asciiTheme="majorHAnsi" w:hAnsiTheme="majorHAnsi" w:cstheme="majorHAnsi"/>
                <w:b/>
                <w:bCs/>
                <w:i/>
                <w:iCs/>
                <w:sz w:val="16"/>
                <w:szCs w:val="16"/>
                <w:lang w:val="en-US" w:eastAsia="zh-CN"/>
              </w:rPr>
              <w:t>TOTAL</w:t>
            </w:r>
          </w:p>
        </w:tc>
      </w:tr>
      <w:tr w:rsidR="00356C44" w:rsidRPr="00204484" w14:paraId="0F6ECE73" w14:textId="77777777" w:rsidTr="0089090E">
        <w:trPr>
          <w:jc w:val="right"/>
        </w:trPr>
        <w:tc>
          <w:tcPr>
            <w:tcW w:w="821" w:type="dxa"/>
            <w:tcBorders>
              <w:top w:val="single" w:sz="4" w:space="0" w:color="auto"/>
            </w:tcBorders>
            <w:shd w:val="clear" w:color="auto" w:fill="auto"/>
            <w:vAlign w:val="center"/>
            <w:hideMark/>
          </w:tcPr>
          <w:p w14:paraId="6E8FCAA0" w14:textId="77777777" w:rsidR="00572F02" w:rsidRPr="00204484" w:rsidRDefault="00572F02" w:rsidP="00670BD8">
            <w:pPr>
              <w:keepNext/>
              <w:keepLines/>
              <w:jc w:val="center"/>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1</w:t>
            </w:r>
          </w:p>
        </w:tc>
        <w:tc>
          <w:tcPr>
            <w:tcW w:w="2576" w:type="dxa"/>
            <w:tcBorders>
              <w:top w:val="single" w:sz="4" w:space="0" w:color="auto"/>
            </w:tcBorders>
            <w:shd w:val="clear" w:color="auto" w:fill="auto"/>
            <w:vAlign w:val="center"/>
            <w:hideMark/>
          </w:tcPr>
          <w:p w14:paraId="1D5D4DDE" w14:textId="77777777"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c>
          <w:tcPr>
            <w:tcW w:w="981" w:type="dxa"/>
            <w:tcBorders>
              <w:top w:val="single" w:sz="4" w:space="0" w:color="auto"/>
            </w:tcBorders>
            <w:shd w:val="clear" w:color="auto" w:fill="auto"/>
            <w:vAlign w:val="bottom"/>
            <w:hideMark/>
          </w:tcPr>
          <w:p w14:paraId="1F810D4D"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3,149.9 </w:t>
            </w:r>
          </w:p>
        </w:tc>
        <w:tc>
          <w:tcPr>
            <w:tcW w:w="763" w:type="dxa"/>
            <w:tcBorders>
              <w:top w:val="single" w:sz="4" w:space="0" w:color="auto"/>
            </w:tcBorders>
            <w:shd w:val="clear" w:color="auto" w:fill="auto"/>
            <w:vAlign w:val="bottom"/>
            <w:hideMark/>
          </w:tcPr>
          <w:p w14:paraId="34E7F9AC"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2,226.0 </w:t>
            </w:r>
          </w:p>
        </w:tc>
        <w:tc>
          <w:tcPr>
            <w:tcW w:w="1091" w:type="dxa"/>
            <w:tcBorders>
              <w:top w:val="single" w:sz="4" w:space="0" w:color="auto"/>
            </w:tcBorders>
            <w:shd w:val="clear" w:color="auto" w:fill="auto"/>
            <w:vAlign w:val="bottom"/>
            <w:hideMark/>
          </w:tcPr>
          <w:p w14:paraId="426205E3" w14:textId="77777777" w:rsidR="00572F02" w:rsidRPr="00204484" w:rsidRDefault="00572F02" w:rsidP="00E468B5">
            <w:pPr>
              <w:keepNext/>
              <w:keepLines/>
              <w:jc w:val="right"/>
              <w:rPr>
                <w:rFonts w:asciiTheme="majorHAnsi" w:hAnsiTheme="majorHAnsi" w:cstheme="majorHAnsi"/>
                <w:i/>
                <w:iCs/>
                <w:color w:val="000000"/>
                <w:sz w:val="16"/>
                <w:szCs w:val="16"/>
                <w:lang w:val="en-US" w:eastAsia="zh-CN"/>
              </w:rPr>
            </w:pPr>
            <w:r w:rsidRPr="00204484">
              <w:rPr>
                <w:rFonts w:asciiTheme="majorHAnsi" w:hAnsiTheme="majorHAnsi" w:cstheme="majorHAnsi"/>
                <w:i/>
                <w:iCs/>
                <w:color w:val="000000"/>
                <w:sz w:val="16"/>
                <w:szCs w:val="16"/>
                <w:lang w:val="en-US" w:eastAsia="zh-CN"/>
              </w:rPr>
              <w:t xml:space="preserve">      396.0 </w:t>
            </w:r>
          </w:p>
        </w:tc>
        <w:tc>
          <w:tcPr>
            <w:tcW w:w="1150" w:type="dxa"/>
            <w:tcBorders>
              <w:top w:val="single" w:sz="4" w:space="0" w:color="auto"/>
            </w:tcBorders>
            <w:shd w:val="clear" w:color="auto" w:fill="auto"/>
            <w:vAlign w:val="bottom"/>
            <w:hideMark/>
          </w:tcPr>
          <w:p w14:paraId="4588BD77"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50.0 </w:t>
            </w:r>
          </w:p>
        </w:tc>
        <w:tc>
          <w:tcPr>
            <w:tcW w:w="1114" w:type="dxa"/>
            <w:tcBorders>
              <w:top w:val="single" w:sz="4" w:space="0" w:color="auto"/>
            </w:tcBorders>
            <w:shd w:val="clear" w:color="auto" w:fill="auto"/>
            <w:vAlign w:val="bottom"/>
            <w:hideMark/>
          </w:tcPr>
          <w:p w14:paraId="29D95C91"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230.0 </w:t>
            </w:r>
          </w:p>
        </w:tc>
        <w:tc>
          <w:tcPr>
            <w:tcW w:w="854" w:type="dxa"/>
            <w:tcBorders>
              <w:top w:val="single" w:sz="4" w:space="0" w:color="auto"/>
            </w:tcBorders>
            <w:shd w:val="clear" w:color="auto" w:fill="auto"/>
            <w:vAlign w:val="bottom"/>
            <w:hideMark/>
          </w:tcPr>
          <w:p w14:paraId="12C0F474"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6,051.9 </w:t>
            </w:r>
          </w:p>
        </w:tc>
      </w:tr>
      <w:tr w:rsidR="00356C44" w:rsidRPr="00204484" w14:paraId="445ED2FD" w14:textId="77777777" w:rsidTr="00AB2087">
        <w:trPr>
          <w:jc w:val="right"/>
        </w:trPr>
        <w:tc>
          <w:tcPr>
            <w:tcW w:w="821" w:type="dxa"/>
            <w:shd w:val="clear" w:color="auto" w:fill="auto"/>
            <w:vAlign w:val="center"/>
            <w:hideMark/>
          </w:tcPr>
          <w:p w14:paraId="28F2D01F" w14:textId="77777777" w:rsidR="00572F02" w:rsidRPr="00204484" w:rsidRDefault="00572F02" w:rsidP="00670BD8">
            <w:pPr>
              <w:keepNext/>
              <w:keepLines/>
              <w:jc w:val="center"/>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2</w:t>
            </w:r>
          </w:p>
        </w:tc>
        <w:tc>
          <w:tcPr>
            <w:tcW w:w="2576" w:type="dxa"/>
            <w:shd w:val="clear" w:color="auto" w:fill="auto"/>
            <w:vAlign w:val="center"/>
            <w:hideMark/>
          </w:tcPr>
          <w:p w14:paraId="0626ED89" w14:textId="0735D340"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Through the application of the </w:t>
            </w:r>
            <w:r w:rsidR="006172EF" w:rsidRPr="00204484">
              <w:rPr>
                <w:rFonts w:asciiTheme="majorHAnsi" w:hAnsiTheme="majorHAnsi" w:cstheme="majorHAnsi"/>
                <w:color w:val="000000"/>
                <w:sz w:val="16"/>
                <w:szCs w:val="16"/>
                <w:lang w:val="en-US" w:eastAsia="zh-CN"/>
              </w:rPr>
              <w:t>g</w:t>
            </w:r>
            <w:r w:rsidRPr="00204484">
              <w:rPr>
                <w:rFonts w:asciiTheme="majorHAnsi" w:hAnsiTheme="majorHAnsi" w:cstheme="majorHAnsi"/>
                <w:color w:val="000000"/>
                <w:sz w:val="16"/>
                <w:szCs w:val="16"/>
                <w:lang w:val="en-US" w:eastAsia="zh-CN"/>
              </w:rPr>
              <w:t xml:space="preserve">lobal </w:t>
            </w:r>
            <w:r w:rsidR="006172EF" w:rsidRPr="00204484">
              <w:rPr>
                <w:rFonts w:asciiTheme="majorHAnsi" w:hAnsiTheme="majorHAnsi" w:cstheme="majorHAnsi"/>
                <w:color w:val="000000"/>
                <w:sz w:val="16"/>
                <w:szCs w:val="16"/>
                <w:lang w:val="en-US" w:eastAsia="zh-CN"/>
              </w:rPr>
              <w:t>b</w:t>
            </w:r>
            <w:r w:rsidRPr="00204484">
              <w:rPr>
                <w:rFonts w:asciiTheme="majorHAnsi" w:hAnsiTheme="majorHAnsi" w:cstheme="majorHAnsi"/>
                <w:color w:val="000000"/>
                <w:sz w:val="16"/>
                <w:szCs w:val="16"/>
                <w:lang w:val="en-US" w:eastAsia="zh-CN"/>
              </w:rPr>
              <w:t xml:space="preserve">iodiversity </w:t>
            </w:r>
            <w:r w:rsidR="006172EF" w:rsidRPr="00204484">
              <w:rPr>
                <w:rFonts w:asciiTheme="majorHAnsi" w:hAnsiTheme="majorHAnsi" w:cstheme="majorHAnsi"/>
                <w:color w:val="000000"/>
                <w:sz w:val="16"/>
                <w:szCs w:val="16"/>
                <w:lang w:val="en-US" w:eastAsia="zh-CN"/>
              </w:rPr>
              <w:t>f</w:t>
            </w:r>
            <w:r w:rsidRPr="00204484">
              <w:rPr>
                <w:rFonts w:asciiTheme="majorHAnsi" w:hAnsiTheme="majorHAnsi" w:cstheme="majorHAnsi"/>
                <w:color w:val="000000"/>
                <w:sz w:val="16"/>
                <w:szCs w:val="16"/>
                <w:lang w:val="en-US" w:eastAsia="zh-CN"/>
              </w:rPr>
              <w:t xml:space="preserve">ramework, national implementation of the Convention and its Protocols for improved status of biodiversity is enhanced  </w:t>
            </w:r>
          </w:p>
        </w:tc>
        <w:tc>
          <w:tcPr>
            <w:tcW w:w="981" w:type="dxa"/>
            <w:shd w:val="clear" w:color="auto" w:fill="auto"/>
            <w:vAlign w:val="bottom"/>
            <w:hideMark/>
          </w:tcPr>
          <w:p w14:paraId="1E73640F"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1,980.6 </w:t>
            </w:r>
          </w:p>
        </w:tc>
        <w:tc>
          <w:tcPr>
            <w:tcW w:w="763" w:type="dxa"/>
            <w:shd w:val="clear" w:color="auto" w:fill="auto"/>
            <w:vAlign w:val="bottom"/>
            <w:hideMark/>
          </w:tcPr>
          <w:p w14:paraId="4BD24B45"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1,986.0 </w:t>
            </w:r>
          </w:p>
        </w:tc>
        <w:tc>
          <w:tcPr>
            <w:tcW w:w="1091" w:type="dxa"/>
            <w:shd w:val="clear" w:color="auto" w:fill="auto"/>
            <w:vAlign w:val="bottom"/>
            <w:hideMark/>
          </w:tcPr>
          <w:p w14:paraId="5D9E7C44"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935.0 </w:t>
            </w:r>
          </w:p>
        </w:tc>
        <w:tc>
          <w:tcPr>
            <w:tcW w:w="1150" w:type="dxa"/>
            <w:shd w:val="clear" w:color="auto" w:fill="auto"/>
            <w:vAlign w:val="bottom"/>
            <w:hideMark/>
          </w:tcPr>
          <w:p w14:paraId="2412339E"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2,515.0 </w:t>
            </w:r>
          </w:p>
        </w:tc>
        <w:tc>
          <w:tcPr>
            <w:tcW w:w="1114" w:type="dxa"/>
            <w:shd w:val="clear" w:color="auto" w:fill="auto"/>
            <w:vAlign w:val="bottom"/>
            <w:hideMark/>
          </w:tcPr>
          <w:p w14:paraId="6952F1FD"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45.0 </w:t>
            </w:r>
          </w:p>
        </w:tc>
        <w:tc>
          <w:tcPr>
            <w:tcW w:w="854" w:type="dxa"/>
            <w:shd w:val="clear" w:color="auto" w:fill="auto"/>
            <w:vAlign w:val="bottom"/>
            <w:hideMark/>
          </w:tcPr>
          <w:p w14:paraId="2E1A5C97"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7,461.6 </w:t>
            </w:r>
          </w:p>
        </w:tc>
      </w:tr>
      <w:tr w:rsidR="00356C44" w:rsidRPr="00204484" w14:paraId="00526C7E" w14:textId="77777777" w:rsidTr="00AB2087">
        <w:trPr>
          <w:jc w:val="right"/>
        </w:trPr>
        <w:tc>
          <w:tcPr>
            <w:tcW w:w="821" w:type="dxa"/>
            <w:shd w:val="clear" w:color="auto" w:fill="auto"/>
            <w:vAlign w:val="center"/>
            <w:hideMark/>
          </w:tcPr>
          <w:p w14:paraId="04D10E5A" w14:textId="77777777" w:rsidR="00572F02" w:rsidRPr="00204484" w:rsidRDefault="00572F02" w:rsidP="00670BD8">
            <w:pPr>
              <w:keepNext/>
              <w:keepLines/>
              <w:jc w:val="center"/>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3</w:t>
            </w:r>
          </w:p>
        </w:tc>
        <w:tc>
          <w:tcPr>
            <w:tcW w:w="2576" w:type="dxa"/>
            <w:shd w:val="clear" w:color="auto" w:fill="auto"/>
            <w:vAlign w:val="center"/>
            <w:hideMark/>
          </w:tcPr>
          <w:p w14:paraId="63204F63" w14:textId="77777777"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Awareness and action to conserve, sustainably use, and share the benefits of biodiversity is enhanced at all levels and across sectors of society</w:t>
            </w:r>
          </w:p>
        </w:tc>
        <w:tc>
          <w:tcPr>
            <w:tcW w:w="981" w:type="dxa"/>
            <w:shd w:val="clear" w:color="auto" w:fill="auto"/>
            <w:vAlign w:val="bottom"/>
            <w:hideMark/>
          </w:tcPr>
          <w:p w14:paraId="699267BF"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612.0 </w:t>
            </w:r>
          </w:p>
        </w:tc>
        <w:tc>
          <w:tcPr>
            <w:tcW w:w="763" w:type="dxa"/>
            <w:shd w:val="clear" w:color="auto" w:fill="auto"/>
            <w:vAlign w:val="bottom"/>
            <w:hideMark/>
          </w:tcPr>
          <w:p w14:paraId="30A301F9"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345.0 </w:t>
            </w:r>
          </w:p>
        </w:tc>
        <w:tc>
          <w:tcPr>
            <w:tcW w:w="1091" w:type="dxa"/>
            <w:shd w:val="clear" w:color="auto" w:fill="auto"/>
            <w:vAlign w:val="bottom"/>
            <w:hideMark/>
          </w:tcPr>
          <w:p w14:paraId="788F8366"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245.0 </w:t>
            </w:r>
          </w:p>
        </w:tc>
        <w:tc>
          <w:tcPr>
            <w:tcW w:w="1150" w:type="dxa"/>
            <w:shd w:val="clear" w:color="auto" w:fill="auto"/>
            <w:vAlign w:val="bottom"/>
            <w:hideMark/>
          </w:tcPr>
          <w:p w14:paraId="34B0C702"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1,470.0 </w:t>
            </w:r>
          </w:p>
        </w:tc>
        <w:tc>
          <w:tcPr>
            <w:tcW w:w="1114" w:type="dxa"/>
            <w:shd w:val="clear" w:color="auto" w:fill="auto"/>
            <w:vAlign w:val="bottom"/>
            <w:hideMark/>
          </w:tcPr>
          <w:p w14:paraId="7CCF6161"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125.0 </w:t>
            </w:r>
          </w:p>
        </w:tc>
        <w:tc>
          <w:tcPr>
            <w:tcW w:w="854" w:type="dxa"/>
            <w:shd w:val="clear" w:color="auto" w:fill="auto"/>
            <w:vAlign w:val="bottom"/>
            <w:hideMark/>
          </w:tcPr>
          <w:p w14:paraId="3AD7B548"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2,797.0 </w:t>
            </w:r>
          </w:p>
        </w:tc>
      </w:tr>
      <w:tr w:rsidR="00356C44" w:rsidRPr="00204484" w14:paraId="48939E78" w14:textId="77777777" w:rsidTr="00AB2087">
        <w:trPr>
          <w:jc w:val="right"/>
        </w:trPr>
        <w:tc>
          <w:tcPr>
            <w:tcW w:w="821" w:type="dxa"/>
            <w:shd w:val="clear" w:color="auto" w:fill="auto"/>
            <w:vAlign w:val="center"/>
            <w:hideMark/>
          </w:tcPr>
          <w:p w14:paraId="7518CF60" w14:textId="77777777" w:rsidR="00572F02" w:rsidRPr="00204484" w:rsidRDefault="00572F02" w:rsidP="00670BD8">
            <w:pPr>
              <w:keepNext/>
              <w:keepLines/>
              <w:jc w:val="center"/>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4</w:t>
            </w:r>
          </w:p>
        </w:tc>
        <w:tc>
          <w:tcPr>
            <w:tcW w:w="2576" w:type="dxa"/>
            <w:shd w:val="clear" w:color="auto" w:fill="auto"/>
            <w:vAlign w:val="center"/>
            <w:hideMark/>
          </w:tcPr>
          <w:p w14:paraId="53D87928" w14:textId="77777777"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Regular review and assessment contribute to adaptive management and progressive enhancement of the implementation of the Convention and its Protocols</w:t>
            </w:r>
          </w:p>
        </w:tc>
        <w:tc>
          <w:tcPr>
            <w:tcW w:w="981" w:type="dxa"/>
            <w:shd w:val="clear" w:color="auto" w:fill="auto"/>
            <w:vAlign w:val="bottom"/>
            <w:hideMark/>
          </w:tcPr>
          <w:p w14:paraId="32ACCF52"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1,276.5 </w:t>
            </w:r>
          </w:p>
        </w:tc>
        <w:tc>
          <w:tcPr>
            <w:tcW w:w="763" w:type="dxa"/>
            <w:shd w:val="clear" w:color="auto" w:fill="auto"/>
            <w:vAlign w:val="bottom"/>
            <w:hideMark/>
          </w:tcPr>
          <w:p w14:paraId="2A9A43D3"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1,940.0 </w:t>
            </w:r>
          </w:p>
        </w:tc>
        <w:tc>
          <w:tcPr>
            <w:tcW w:w="1091" w:type="dxa"/>
            <w:shd w:val="clear" w:color="auto" w:fill="auto"/>
            <w:vAlign w:val="bottom"/>
            <w:hideMark/>
          </w:tcPr>
          <w:p w14:paraId="7B28B09E"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816.0 </w:t>
            </w:r>
          </w:p>
        </w:tc>
        <w:tc>
          <w:tcPr>
            <w:tcW w:w="1150" w:type="dxa"/>
            <w:shd w:val="clear" w:color="auto" w:fill="auto"/>
            <w:vAlign w:val="bottom"/>
            <w:hideMark/>
          </w:tcPr>
          <w:p w14:paraId="630C9BBA"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740.0 </w:t>
            </w:r>
          </w:p>
        </w:tc>
        <w:tc>
          <w:tcPr>
            <w:tcW w:w="1114" w:type="dxa"/>
            <w:shd w:val="clear" w:color="auto" w:fill="auto"/>
            <w:vAlign w:val="bottom"/>
            <w:hideMark/>
          </w:tcPr>
          <w:p w14:paraId="75BF11FF"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12.0 </w:t>
            </w:r>
          </w:p>
        </w:tc>
        <w:tc>
          <w:tcPr>
            <w:tcW w:w="854" w:type="dxa"/>
            <w:shd w:val="clear" w:color="auto" w:fill="auto"/>
            <w:vAlign w:val="bottom"/>
            <w:hideMark/>
          </w:tcPr>
          <w:p w14:paraId="3E226543"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4,784.5 </w:t>
            </w:r>
          </w:p>
        </w:tc>
      </w:tr>
      <w:tr w:rsidR="00356C44" w:rsidRPr="00204484" w14:paraId="26B28717" w14:textId="77777777" w:rsidTr="00AB2087">
        <w:trPr>
          <w:jc w:val="right"/>
        </w:trPr>
        <w:tc>
          <w:tcPr>
            <w:tcW w:w="821" w:type="dxa"/>
            <w:shd w:val="clear" w:color="auto" w:fill="auto"/>
            <w:vAlign w:val="center"/>
            <w:hideMark/>
          </w:tcPr>
          <w:p w14:paraId="62334758" w14:textId="77777777" w:rsidR="00572F02" w:rsidRPr="00204484" w:rsidRDefault="00572F02" w:rsidP="00670BD8">
            <w:pPr>
              <w:keepNext/>
              <w:keepLines/>
              <w:jc w:val="center"/>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5</w:t>
            </w:r>
          </w:p>
        </w:tc>
        <w:tc>
          <w:tcPr>
            <w:tcW w:w="2576" w:type="dxa"/>
            <w:shd w:val="clear" w:color="auto" w:fill="auto"/>
            <w:vAlign w:val="center"/>
            <w:hideMark/>
          </w:tcPr>
          <w:p w14:paraId="6444EE6E" w14:textId="77777777"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The CBD Secretariat is well managed.</w:t>
            </w:r>
          </w:p>
        </w:tc>
        <w:tc>
          <w:tcPr>
            <w:tcW w:w="981" w:type="dxa"/>
            <w:shd w:val="clear" w:color="auto" w:fill="auto"/>
            <w:vAlign w:val="bottom"/>
            <w:hideMark/>
          </w:tcPr>
          <w:p w14:paraId="437BEEA4"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245.0 </w:t>
            </w:r>
          </w:p>
        </w:tc>
        <w:tc>
          <w:tcPr>
            <w:tcW w:w="763" w:type="dxa"/>
            <w:shd w:val="clear" w:color="auto" w:fill="auto"/>
            <w:vAlign w:val="bottom"/>
            <w:hideMark/>
          </w:tcPr>
          <w:p w14:paraId="047EED03"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p>
        </w:tc>
        <w:tc>
          <w:tcPr>
            <w:tcW w:w="1091" w:type="dxa"/>
            <w:shd w:val="clear" w:color="auto" w:fill="auto"/>
            <w:vAlign w:val="bottom"/>
            <w:hideMark/>
          </w:tcPr>
          <w:p w14:paraId="145740FE" w14:textId="77777777" w:rsidR="00572F02" w:rsidRPr="00204484" w:rsidRDefault="00572F02" w:rsidP="00E468B5">
            <w:pPr>
              <w:keepNext/>
              <w:keepLines/>
              <w:jc w:val="right"/>
              <w:rPr>
                <w:rFonts w:asciiTheme="majorHAnsi" w:hAnsiTheme="majorHAnsi" w:cstheme="majorHAnsi"/>
                <w:sz w:val="16"/>
                <w:szCs w:val="16"/>
                <w:lang w:val="en-US" w:eastAsia="zh-CN"/>
              </w:rPr>
            </w:pPr>
          </w:p>
        </w:tc>
        <w:tc>
          <w:tcPr>
            <w:tcW w:w="1150" w:type="dxa"/>
            <w:shd w:val="clear" w:color="auto" w:fill="auto"/>
            <w:vAlign w:val="bottom"/>
            <w:hideMark/>
          </w:tcPr>
          <w:p w14:paraId="72650CE3"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235.0 </w:t>
            </w:r>
          </w:p>
        </w:tc>
        <w:tc>
          <w:tcPr>
            <w:tcW w:w="1114" w:type="dxa"/>
            <w:shd w:val="clear" w:color="auto" w:fill="auto"/>
            <w:vAlign w:val="bottom"/>
            <w:hideMark/>
          </w:tcPr>
          <w:p w14:paraId="29AC5EA5"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30.0 </w:t>
            </w:r>
          </w:p>
        </w:tc>
        <w:tc>
          <w:tcPr>
            <w:tcW w:w="854" w:type="dxa"/>
            <w:shd w:val="clear" w:color="auto" w:fill="auto"/>
            <w:vAlign w:val="bottom"/>
            <w:hideMark/>
          </w:tcPr>
          <w:p w14:paraId="54B7B549"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510.0 </w:t>
            </w:r>
          </w:p>
        </w:tc>
      </w:tr>
      <w:tr w:rsidR="00356C44" w:rsidRPr="00204484" w14:paraId="180E7981" w14:textId="77777777" w:rsidTr="0089090E">
        <w:trPr>
          <w:jc w:val="right"/>
        </w:trPr>
        <w:tc>
          <w:tcPr>
            <w:tcW w:w="821" w:type="dxa"/>
            <w:tcBorders>
              <w:bottom w:val="single" w:sz="4" w:space="0" w:color="auto"/>
            </w:tcBorders>
            <w:shd w:val="clear" w:color="auto" w:fill="auto"/>
            <w:vAlign w:val="center"/>
            <w:hideMark/>
          </w:tcPr>
          <w:p w14:paraId="29F54178" w14:textId="77777777" w:rsidR="00572F02" w:rsidRPr="00204484" w:rsidRDefault="00572F02" w:rsidP="00670BD8">
            <w:pPr>
              <w:keepNext/>
              <w:keepLines/>
              <w:jc w:val="center"/>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6</w:t>
            </w:r>
          </w:p>
        </w:tc>
        <w:tc>
          <w:tcPr>
            <w:tcW w:w="2576" w:type="dxa"/>
            <w:tcBorders>
              <w:bottom w:val="single" w:sz="4" w:space="0" w:color="auto"/>
            </w:tcBorders>
            <w:shd w:val="clear" w:color="auto" w:fill="auto"/>
            <w:vAlign w:val="center"/>
            <w:hideMark/>
          </w:tcPr>
          <w:p w14:paraId="40DD5057" w14:textId="77777777"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Improved programme support for the Secretariat</w:t>
            </w:r>
          </w:p>
        </w:tc>
        <w:tc>
          <w:tcPr>
            <w:tcW w:w="981" w:type="dxa"/>
            <w:tcBorders>
              <w:bottom w:val="single" w:sz="4" w:space="0" w:color="auto"/>
            </w:tcBorders>
            <w:shd w:val="clear" w:color="auto" w:fill="auto"/>
            <w:vAlign w:val="bottom"/>
            <w:hideMark/>
          </w:tcPr>
          <w:p w14:paraId="055FF8D8"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25.0 </w:t>
            </w:r>
          </w:p>
        </w:tc>
        <w:tc>
          <w:tcPr>
            <w:tcW w:w="763" w:type="dxa"/>
            <w:tcBorders>
              <w:bottom w:val="single" w:sz="4" w:space="0" w:color="auto"/>
            </w:tcBorders>
            <w:shd w:val="clear" w:color="auto" w:fill="auto"/>
            <w:vAlign w:val="bottom"/>
            <w:hideMark/>
          </w:tcPr>
          <w:p w14:paraId="4DDA24C6"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p>
        </w:tc>
        <w:tc>
          <w:tcPr>
            <w:tcW w:w="1091" w:type="dxa"/>
            <w:tcBorders>
              <w:bottom w:val="single" w:sz="4" w:space="0" w:color="auto"/>
            </w:tcBorders>
            <w:shd w:val="clear" w:color="auto" w:fill="auto"/>
            <w:noWrap/>
            <w:vAlign w:val="bottom"/>
            <w:hideMark/>
          </w:tcPr>
          <w:p w14:paraId="44C1A382"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p>
        </w:tc>
        <w:tc>
          <w:tcPr>
            <w:tcW w:w="1150" w:type="dxa"/>
            <w:tcBorders>
              <w:bottom w:val="single" w:sz="4" w:space="0" w:color="auto"/>
            </w:tcBorders>
            <w:shd w:val="clear" w:color="auto" w:fill="auto"/>
            <w:noWrap/>
            <w:vAlign w:val="bottom"/>
            <w:hideMark/>
          </w:tcPr>
          <w:p w14:paraId="53AA9B6D" w14:textId="77777777" w:rsidR="00572F02" w:rsidRPr="00204484" w:rsidRDefault="00572F02" w:rsidP="00E468B5">
            <w:pPr>
              <w:keepNext/>
              <w:keepLines/>
              <w:jc w:val="right"/>
              <w:rPr>
                <w:rFonts w:asciiTheme="majorHAnsi" w:hAnsiTheme="majorHAnsi" w:cstheme="majorHAnsi"/>
                <w:sz w:val="16"/>
                <w:szCs w:val="16"/>
                <w:lang w:val="en-US" w:eastAsia="zh-CN"/>
              </w:rPr>
            </w:pPr>
          </w:p>
        </w:tc>
        <w:tc>
          <w:tcPr>
            <w:tcW w:w="1114" w:type="dxa"/>
            <w:tcBorders>
              <w:bottom w:val="single" w:sz="4" w:space="0" w:color="auto"/>
            </w:tcBorders>
            <w:shd w:val="clear" w:color="auto" w:fill="auto"/>
            <w:noWrap/>
            <w:vAlign w:val="bottom"/>
            <w:hideMark/>
          </w:tcPr>
          <w:p w14:paraId="53197F56" w14:textId="77777777" w:rsidR="00572F02" w:rsidRPr="00204484" w:rsidRDefault="00572F02" w:rsidP="00E468B5">
            <w:pPr>
              <w:keepNext/>
              <w:keepLines/>
              <w:jc w:val="right"/>
              <w:rPr>
                <w:rFonts w:asciiTheme="majorHAnsi" w:hAnsiTheme="majorHAnsi" w:cstheme="majorHAnsi"/>
                <w:sz w:val="16"/>
                <w:szCs w:val="16"/>
                <w:lang w:val="en-US" w:eastAsia="zh-CN"/>
              </w:rPr>
            </w:pPr>
          </w:p>
        </w:tc>
        <w:tc>
          <w:tcPr>
            <w:tcW w:w="854" w:type="dxa"/>
            <w:tcBorders>
              <w:bottom w:val="single" w:sz="4" w:space="0" w:color="auto"/>
            </w:tcBorders>
            <w:shd w:val="clear" w:color="auto" w:fill="auto"/>
            <w:vAlign w:val="bottom"/>
            <w:hideMark/>
          </w:tcPr>
          <w:p w14:paraId="1436DECF"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25.0 </w:t>
            </w:r>
          </w:p>
        </w:tc>
      </w:tr>
      <w:tr w:rsidR="00356C44" w:rsidRPr="00204484" w14:paraId="2DFCF980" w14:textId="77777777" w:rsidTr="0089090E">
        <w:trPr>
          <w:jc w:val="right"/>
        </w:trPr>
        <w:tc>
          <w:tcPr>
            <w:tcW w:w="821" w:type="dxa"/>
            <w:tcBorders>
              <w:top w:val="single" w:sz="4" w:space="0" w:color="auto"/>
              <w:bottom w:val="single" w:sz="4" w:space="0" w:color="auto"/>
            </w:tcBorders>
            <w:shd w:val="clear" w:color="auto" w:fill="auto"/>
            <w:hideMark/>
          </w:tcPr>
          <w:p w14:paraId="7E57F638" w14:textId="77777777" w:rsidR="00572F02" w:rsidRPr="00204484" w:rsidRDefault="00572F02" w:rsidP="00670BD8">
            <w:pPr>
              <w:keepNext/>
              <w:keepLines/>
              <w:jc w:val="center"/>
              <w:rPr>
                <w:rFonts w:asciiTheme="majorHAnsi" w:hAnsiTheme="majorHAnsi" w:cstheme="majorHAnsi"/>
                <w:b/>
                <w:bCs/>
                <w:sz w:val="16"/>
                <w:szCs w:val="16"/>
                <w:lang w:val="en-US" w:eastAsia="zh-CN"/>
              </w:rPr>
            </w:pPr>
            <w:r w:rsidRPr="00204484">
              <w:rPr>
                <w:rFonts w:asciiTheme="majorHAnsi" w:hAnsiTheme="majorHAnsi" w:cstheme="majorHAnsi"/>
                <w:b/>
                <w:bCs/>
                <w:sz w:val="16"/>
                <w:szCs w:val="16"/>
                <w:lang w:val="en-US" w:eastAsia="zh-CN"/>
              </w:rPr>
              <w:t>Total</w:t>
            </w:r>
          </w:p>
        </w:tc>
        <w:tc>
          <w:tcPr>
            <w:tcW w:w="2576" w:type="dxa"/>
            <w:tcBorders>
              <w:top w:val="single" w:sz="4" w:space="0" w:color="auto"/>
              <w:bottom w:val="single" w:sz="4" w:space="0" w:color="auto"/>
            </w:tcBorders>
            <w:shd w:val="clear" w:color="auto" w:fill="auto"/>
            <w:vAlign w:val="bottom"/>
            <w:hideMark/>
          </w:tcPr>
          <w:p w14:paraId="0F8DB091" w14:textId="77777777" w:rsidR="00572F02" w:rsidRPr="00204484" w:rsidRDefault="00572F02" w:rsidP="00670BD8">
            <w:pPr>
              <w:keepNext/>
              <w:keepLines/>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w:t>
            </w:r>
          </w:p>
        </w:tc>
        <w:tc>
          <w:tcPr>
            <w:tcW w:w="981" w:type="dxa"/>
            <w:tcBorders>
              <w:top w:val="single" w:sz="4" w:space="0" w:color="auto"/>
              <w:bottom w:val="single" w:sz="4" w:space="0" w:color="auto"/>
            </w:tcBorders>
            <w:shd w:val="clear" w:color="auto" w:fill="auto"/>
            <w:vAlign w:val="bottom"/>
            <w:hideMark/>
          </w:tcPr>
          <w:p w14:paraId="49BB65A5"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7,289.0 </w:t>
            </w:r>
          </w:p>
        </w:tc>
        <w:tc>
          <w:tcPr>
            <w:tcW w:w="763" w:type="dxa"/>
            <w:tcBorders>
              <w:top w:val="single" w:sz="4" w:space="0" w:color="auto"/>
              <w:bottom w:val="single" w:sz="4" w:space="0" w:color="auto"/>
            </w:tcBorders>
            <w:shd w:val="clear" w:color="auto" w:fill="auto"/>
            <w:vAlign w:val="bottom"/>
            <w:hideMark/>
          </w:tcPr>
          <w:p w14:paraId="353742E9"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6,497.0 </w:t>
            </w:r>
          </w:p>
        </w:tc>
        <w:tc>
          <w:tcPr>
            <w:tcW w:w="1091" w:type="dxa"/>
            <w:tcBorders>
              <w:top w:val="single" w:sz="4" w:space="0" w:color="auto"/>
              <w:bottom w:val="single" w:sz="4" w:space="0" w:color="auto"/>
            </w:tcBorders>
            <w:shd w:val="clear" w:color="auto" w:fill="auto"/>
            <w:vAlign w:val="bottom"/>
            <w:hideMark/>
          </w:tcPr>
          <w:p w14:paraId="240EA190"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2,392.0 </w:t>
            </w:r>
          </w:p>
        </w:tc>
        <w:tc>
          <w:tcPr>
            <w:tcW w:w="1150" w:type="dxa"/>
            <w:tcBorders>
              <w:top w:val="single" w:sz="4" w:space="0" w:color="auto"/>
              <w:bottom w:val="single" w:sz="4" w:space="0" w:color="auto"/>
            </w:tcBorders>
            <w:shd w:val="clear" w:color="auto" w:fill="auto"/>
            <w:vAlign w:val="bottom"/>
            <w:hideMark/>
          </w:tcPr>
          <w:p w14:paraId="6058DEA3"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5,010.0 </w:t>
            </w:r>
          </w:p>
        </w:tc>
        <w:tc>
          <w:tcPr>
            <w:tcW w:w="1114" w:type="dxa"/>
            <w:tcBorders>
              <w:top w:val="single" w:sz="4" w:space="0" w:color="auto"/>
              <w:bottom w:val="single" w:sz="4" w:space="0" w:color="auto"/>
            </w:tcBorders>
            <w:shd w:val="clear" w:color="auto" w:fill="auto"/>
            <w:vAlign w:val="bottom"/>
            <w:hideMark/>
          </w:tcPr>
          <w:p w14:paraId="4C61FE70"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         442.0 </w:t>
            </w:r>
          </w:p>
        </w:tc>
        <w:tc>
          <w:tcPr>
            <w:tcW w:w="854" w:type="dxa"/>
            <w:tcBorders>
              <w:top w:val="single" w:sz="4" w:space="0" w:color="auto"/>
              <w:bottom w:val="single" w:sz="4" w:space="0" w:color="auto"/>
            </w:tcBorders>
            <w:shd w:val="clear" w:color="auto" w:fill="auto"/>
            <w:vAlign w:val="bottom"/>
            <w:hideMark/>
          </w:tcPr>
          <w:p w14:paraId="666AE5C1" w14:textId="77777777" w:rsidR="00572F02" w:rsidRPr="00204484" w:rsidRDefault="00572F02" w:rsidP="00E468B5">
            <w:pPr>
              <w:keepNext/>
              <w:keepLines/>
              <w:jc w:val="right"/>
              <w:rPr>
                <w:rFonts w:asciiTheme="majorHAnsi" w:hAnsiTheme="majorHAnsi" w:cstheme="majorHAnsi"/>
                <w:color w:val="000000"/>
                <w:sz w:val="16"/>
                <w:szCs w:val="16"/>
                <w:lang w:val="en-US" w:eastAsia="zh-CN"/>
              </w:rPr>
            </w:pPr>
            <w:r w:rsidRPr="00204484">
              <w:rPr>
                <w:rFonts w:asciiTheme="majorHAnsi" w:hAnsiTheme="majorHAnsi" w:cstheme="majorHAnsi"/>
                <w:color w:val="000000"/>
                <w:sz w:val="16"/>
                <w:szCs w:val="16"/>
                <w:lang w:val="en-US" w:eastAsia="zh-CN"/>
              </w:rPr>
              <w:t xml:space="preserve">21,630.0 </w:t>
            </w:r>
          </w:p>
        </w:tc>
      </w:tr>
    </w:tbl>
    <w:p w14:paraId="311A5E66" w14:textId="77777777" w:rsidR="007735DF" w:rsidRPr="00F32A8E" w:rsidRDefault="007735DF" w:rsidP="007735DF">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rPr>
      </w:pPr>
    </w:p>
    <w:p w14:paraId="49114CB4" w14:textId="69A28952" w:rsidR="00980F9A" w:rsidRPr="00E77CB0"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E77CB0">
        <w:rPr>
          <w:sz w:val="22"/>
          <w:szCs w:val="22"/>
        </w:rPr>
        <w:t xml:space="preserve">The Japan </w:t>
      </w:r>
      <w:r w:rsidR="69108AEF" w:rsidRPr="00E77CB0">
        <w:rPr>
          <w:sz w:val="22"/>
          <w:szCs w:val="22"/>
        </w:rPr>
        <w:t>Biod</w:t>
      </w:r>
      <w:r w:rsidRPr="00E77CB0">
        <w:rPr>
          <w:sz w:val="22"/>
          <w:szCs w:val="22"/>
        </w:rPr>
        <w:t xml:space="preserve">iversity Fund (JBF), established by the </w:t>
      </w:r>
      <w:r w:rsidR="60C37FD0" w:rsidRPr="00E77CB0">
        <w:rPr>
          <w:sz w:val="22"/>
          <w:szCs w:val="22"/>
        </w:rPr>
        <w:t xml:space="preserve">Government of Japan as a legacy of its </w:t>
      </w:r>
      <w:r w:rsidRPr="00E77CB0">
        <w:rPr>
          <w:sz w:val="22"/>
          <w:szCs w:val="22"/>
        </w:rPr>
        <w:t>Presidency of the tenth meeting of the Conference of the Parties, continues to fund and facilitate capacity</w:t>
      </w:r>
      <w:r w:rsidR="007C1D5A" w:rsidRPr="00E77CB0">
        <w:rPr>
          <w:sz w:val="22"/>
          <w:szCs w:val="22"/>
        </w:rPr>
        <w:noBreakHyphen/>
      </w:r>
      <w:r w:rsidRPr="00E77CB0">
        <w:rPr>
          <w:sz w:val="22"/>
          <w:szCs w:val="22"/>
        </w:rPr>
        <w:t xml:space="preserve">building activities organized or led by the Secretariat and will be providing funding for a total of </w:t>
      </w:r>
      <w:r w:rsidR="6996ECFD" w:rsidRPr="00E77CB0">
        <w:rPr>
          <w:sz w:val="22"/>
          <w:szCs w:val="22"/>
        </w:rPr>
        <w:t>5</w:t>
      </w:r>
      <w:r w:rsidR="00D84CFC" w:rsidRPr="00E77CB0">
        <w:rPr>
          <w:sz w:val="22"/>
          <w:szCs w:val="22"/>
        </w:rPr>
        <w:t> </w:t>
      </w:r>
      <w:r w:rsidRPr="00E77CB0">
        <w:rPr>
          <w:sz w:val="22"/>
          <w:szCs w:val="22"/>
        </w:rPr>
        <w:t xml:space="preserve">posts (1 D-1, 2 P-4 and </w:t>
      </w:r>
      <w:r w:rsidR="69108AEF" w:rsidRPr="00E77CB0">
        <w:rPr>
          <w:sz w:val="22"/>
          <w:szCs w:val="22"/>
        </w:rPr>
        <w:t>2</w:t>
      </w:r>
      <w:r w:rsidRPr="00E77CB0">
        <w:rPr>
          <w:sz w:val="22"/>
          <w:szCs w:val="22"/>
        </w:rPr>
        <w:t xml:space="preserve"> GS) under the Special Voluntary Trust Fund for Additional Voluntary Contributions in Support of Approved Activities (BE).</w:t>
      </w:r>
      <w:r w:rsidR="0041022A" w:rsidRPr="00E77CB0">
        <w:rPr>
          <w:sz w:val="22"/>
          <w:szCs w:val="22"/>
        </w:rPr>
        <w:t xml:space="preserve">  </w:t>
      </w:r>
    </w:p>
    <w:p w14:paraId="1B7AFA3D" w14:textId="43412883" w:rsidR="00C313E5" w:rsidRPr="00E77CB0" w:rsidRDefault="00C313E5" w:rsidP="00C565C8">
      <w:pPr>
        <w:tabs>
          <w:tab w:val="left" w:pos="1742"/>
          <w:tab w:val="left" w:pos="2693"/>
          <w:tab w:val="left" w:pos="3182"/>
          <w:tab w:val="left" w:pos="3658"/>
          <w:tab w:val="left" w:pos="4133"/>
          <w:tab w:val="left" w:pos="4622"/>
          <w:tab w:val="left" w:pos="5098"/>
          <w:tab w:val="left" w:pos="5573"/>
          <w:tab w:val="left" w:pos="6048"/>
        </w:tabs>
        <w:spacing w:before="120" w:after="120"/>
        <w:rPr>
          <w:rFonts w:asciiTheme="minorHAnsi" w:eastAsiaTheme="minorEastAsia" w:hAnsiTheme="minorHAnsi" w:cstheme="minorBidi"/>
          <w:i/>
          <w:iCs/>
          <w:sz w:val="22"/>
          <w:szCs w:val="22"/>
        </w:rPr>
      </w:pPr>
      <w:r w:rsidRPr="00E77CB0">
        <w:rPr>
          <w:i/>
          <w:iCs/>
          <w:color w:val="000000" w:themeColor="text1"/>
          <w:sz w:val="22"/>
          <w:szCs w:val="22"/>
        </w:rPr>
        <w:t>Special Voluntary Trust Fund (BZ) for facilitating the participation of Parties</w:t>
      </w:r>
    </w:p>
    <w:p w14:paraId="36EB81D7" w14:textId="77777777" w:rsidR="00DE2A3A" w:rsidRPr="00E77CB0"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E77CB0">
        <w:rPr>
          <w:sz w:val="22"/>
          <w:szCs w:val="22"/>
        </w:rPr>
        <w:t>The BZ Trust Fund for facilitating the participation of Parti</w:t>
      </w:r>
      <w:r w:rsidR="00CF0447" w:rsidRPr="00E77CB0">
        <w:rPr>
          <w:sz w:val="22"/>
          <w:szCs w:val="22"/>
        </w:rPr>
        <w:t>es</w:t>
      </w:r>
      <w:r w:rsidR="00165E74" w:rsidRPr="00E77CB0">
        <w:rPr>
          <w:sz w:val="22"/>
          <w:szCs w:val="22"/>
        </w:rPr>
        <w:t xml:space="preserve"> </w:t>
      </w:r>
      <w:r w:rsidR="00186A74" w:rsidRPr="00E77CB0">
        <w:rPr>
          <w:sz w:val="22"/>
          <w:szCs w:val="22"/>
        </w:rPr>
        <w:t>is used by the Secretariat to provide eligible Party representatives with airline tickets and daily sub</w:t>
      </w:r>
      <w:r w:rsidR="00186A74" w:rsidRPr="00E77CB0">
        <w:rPr>
          <w:kern w:val="22"/>
          <w:sz w:val="22"/>
          <w:szCs w:val="22"/>
        </w:rPr>
        <w:t xml:space="preserve">sistence allowances to enable them to participate in meetings of the Conference of the Parties to the Convention, the Conference of the Parties serving as the meeting of the Parties to the Cartagena Protocol and the Conference of the Parties serving as the meeting of the Parties to the Nagoya Protocol. </w:t>
      </w:r>
      <w:r w:rsidR="60C37FD0" w:rsidRPr="00E77CB0">
        <w:rPr>
          <w:sz w:val="22"/>
          <w:szCs w:val="22"/>
        </w:rPr>
        <w:t>The Fund is</w:t>
      </w:r>
      <w:r w:rsidR="00186A74" w:rsidRPr="00E77CB0">
        <w:rPr>
          <w:kern w:val="22"/>
          <w:sz w:val="22"/>
          <w:szCs w:val="22"/>
        </w:rPr>
        <w:t xml:space="preserve"> also used to support the participation of eligible party representatives in the meetings of the subsidiary and associated bodies</w:t>
      </w:r>
      <w:r w:rsidR="00186A74" w:rsidRPr="00E77CB0">
        <w:rPr>
          <w:sz w:val="22"/>
          <w:szCs w:val="22"/>
        </w:rPr>
        <w:t xml:space="preserve"> of the Convention and the Protocols</w:t>
      </w:r>
      <w:r w:rsidR="00186A74" w:rsidRPr="00E77CB0">
        <w:rPr>
          <w:kern w:val="22"/>
          <w:sz w:val="22"/>
          <w:szCs w:val="22"/>
        </w:rPr>
        <w:t>.</w:t>
      </w:r>
      <w:r w:rsidR="004A3901" w:rsidRPr="00E77CB0">
        <w:rPr>
          <w:kern w:val="22"/>
          <w:sz w:val="22"/>
          <w:szCs w:val="22"/>
        </w:rPr>
        <w:t xml:space="preserve">  </w:t>
      </w:r>
    </w:p>
    <w:p w14:paraId="7198100D" w14:textId="4BB6D299" w:rsidR="00D74649" w:rsidRPr="00E77CB0" w:rsidRDefault="00DE2A3A"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E77CB0">
        <w:rPr>
          <w:sz w:val="22"/>
          <w:szCs w:val="22"/>
        </w:rPr>
        <w:t>The Conference of the Parties has consistently noted the need for full participation of all Parties including developing country Parties and called for support to be provided for at least two delegates to its meetings. However, in the past, resources available have allowed</w:t>
      </w:r>
      <w:r w:rsidR="00C65871" w:rsidRPr="00E77CB0">
        <w:rPr>
          <w:kern w:val="22"/>
          <w:sz w:val="22"/>
          <w:szCs w:val="22"/>
        </w:rPr>
        <w:t xml:space="preserve"> </w:t>
      </w:r>
      <w:r w:rsidR="00E87F78" w:rsidRPr="00E77CB0">
        <w:rPr>
          <w:kern w:val="22"/>
          <w:sz w:val="22"/>
          <w:szCs w:val="22"/>
        </w:rPr>
        <w:t xml:space="preserve">the Secretariat </w:t>
      </w:r>
      <w:r w:rsidR="007E7A8E" w:rsidRPr="00E77CB0">
        <w:rPr>
          <w:kern w:val="22"/>
          <w:sz w:val="22"/>
          <w:szCs w:val="22"/>
        </w:rPr>
        <w:t xml:space="preserve">to cover the costs of </w:t>
      </w:r>
      <w:r w:rsidRPr="00E77CB0">
        <w:rPr>
          <w:kern w:val="22"/>
          <w:sz w:val="22"/>
          <w:szCs w:val="22"/>
        </w:rPr>
        <w:t xml:space="preserve">only one representative for each </w:t>
      </w:r>
      <w:r w:rsidR="00DF756D" w:rsidRPr="00E77CB0">
        <w:rPr>
          <w:kern w:val="22"/>
          <w:sz w:val="22"/>
          <w:szCs w:val="22"/>
        </w:rPr>
        <w:t>eligible Party</w:t>
      </w:r>
      <w:r w:rsidRPr="00E77CB0">
        <w:rPr>
          <w:kern w:val="22"/>
          <w:sz w:val="22"/>
          <w:szCs w:val="22"/>
        </w:rPr>
        <w:t xml:space="preserve">. However, </w:t>
      </w:r>
      <w:r w:rsidR="00F35DAF" w:rsidRPr="00E77CB0">
        <w:rPr>
          <w:kern w:val="22"/>
          <w:sz w:val="22"/>
          <w:szCs w:val="22"/>
        </w:rPr>
        <w:t>with</w:t>
      </w:r>
      <w:r w:rsidRPr="00E77CB0">
        <w:rPr>
          <w:kern w:val="22"/>
          <w:sz w:val="22"/>
          <w:szCs w:val="22"/>
        </w:rPr>
        <w:t xml:space="preserve"> </w:t>
      </w:r>
      <w:r w:rsidR="00F35DAF" w:rsidRPr="00E77CB0">
        <w:rPr>
          <w:kern w:val="22"/>
          <w:sz w:val="22"/>
          <w:szCs w:val="22"/>
        </w:rPr>
        <w:t>the</w:t>
      </w:r>
      <w:r w:rsidRPr="00E77CB0">
        <w:rPr>
          <w:kern w:val="22"/>
          <w:sz w:val="22"/>
          <w:szCs w:val="22"/>
        </w:rPr>
        <w:t xml:space="preserve"> resumption of in-person meetings</w:t>
      </w:r>
      <w:r w:rsidR="00F35DAF" w:rsidRPr="00E77CB0">
        <w:rPr>
          <w:kern w:val="22"/>
          <w:sz w:val="22"/>
          <w:szCs w:val="22"/>
        </w:rPr>
        <w:t xml:space="preserve"> following restrictions due to the COVID-19 pandemic, and the convening of concurrent meetings of three bodies (</w:t>
      </w:r>
      <w:r w:rsidR="00C65871" w:rsidRPr="00E77CB0">
        <w:rPr>
          <w:kern w:val="22"/>
          <w:sz w:val="22"/>
          <w:szCs w:val="22"/>
        </w:rPr>
        <w:t xml:space="preserve">the </w:t>
      </w:r>
      <w:r w:rsidR="00C65871" w:rsidRPr="00E77CB0">
        <w:rPr>
          <w:sz w:val="22"/>
          <w:szCs w:val="22"/>
        </w:rPr>
        <w:t xml:space="preserve">third meeting of the </w:t>
      </w:r>
      <w:r w:rsidR="00C65871" w:rsidRPr="00E77CB0">
        <w:rPr>
          <w:kern w:val="22"/>
          <w:sz w:val="22"/>
          <w:szCs w:val="22"/>
        </w:rPr>
        <w:t xml:space="preserve">Open-Ended Working Group </w:t>
      </w:r>
      <w:r w:rsidR="60C37FD0" w:rsidRPr="00E77CB0">
        <w:rPr>
          <w:sz w:val="22"/>
          <w:szCs w:val="22"/>
        </w:rPr>
        <w:t>on the Post-2020 Global Biodiversity Framework (WG2020-3)</w:t>
      </w:r>
      <w:r w:rsidR="00F35DAF" w:rsidRPr="00E77CB0">
        <w:rPr>
          <w:sz w:val="22"/>
          <w:szCs w:val="22"/>
        </w:rPr>
        <w:t xml:space="preserve">; </w:t>
      </w:r>
      <w:r w:rsidR="60C37FD0" w:rsidRPr="00E77CB0">
        <w:rPr>
          <w:sz w:val="22"/>
          <w:szCs w:val="22"/>
        </w:rPr>
        <w:t>the Subsidiary Bod</w:t>
      </w:r>
      <w:r w:rsidR="008B2BF0" w:rsidRPr="00E77CB0">
        <w:rPr>
          <w:sz w:val="22"/>
          <w:szCs w:val="22"/>
        </w:rPr>
        <w:t>y</w:t>
      </w:r>
      <w:r w:rsidR="60C37FD0" w:rsidRPr="00E77CB0">
        <w:rPr>
          <w:sz w:val="22"/>
          <w:szCs w:val="22"/>
        </w:rPr>
        <w:t xml:space="preserve"> on Implementation </w:t>
      </w:r>
      <w:r w:rsidR="007A71A9" w:rsidRPr="00E77CB0">
        <w:rPr>
          <w:sz w:val="22"/>
          <w:szCs w:val="22"/>
        </w:rPr>
        <w:t xml:space="preserve">(SBI-3) </w:t>
      </w:r>
      <w:r w:rsidR="60C37FD0" w:rsidRPr="00E77CB0">
        <w:rPr>
          <w:sz w:val="22"/>
          <w:szCs w:val="22"/>
        </w:rPr>
        <w:t>and</w:t>
      </w:r>
      <w:r w:rsidR="008B2BF0" w:rsidRPr="00E77CB0">
        <w:rPr>
          <w:sz w:val="22"/>
          <w:szCs w:val="22"/>
        </w:rPr>
        <w:t xml:space="preserve"> the Subsidiary Body on </w:t>
      </w:r>
      <w:r w:rsidR="60C37FD0" w:rsidRPr="00E77CB0">
        <w:rPr>
          <w:sz w:val="22"/>
          <w:szCs w:val="22"/>
        </w:rPr>
        <w:t xml:space="preserve">Scientific, Technical and Technological </w:t>
      </w:r>
      <w:r w:rsidR="008B2BF0" w:rsidRPr="00E77CB0">
        <w:rPr>
          <w:sz w:val="22"/>
          <w:szCs w:val="22"/>
        </w:rPr>
        <w:t>Advice</w:t>
      </w:r>
      <w:r w:rsidR="007A71A9" w:rsidRPr="00E77CB0">
        <w:rPr>
          <w:sz w:val="22"/>
          <w:szCs w:val="22"/>
        </w:rPr>
        <w:t xml:space="preserve"> </w:t>
      </w:r>
      <w:r w:rsidR="007A71A9" w:rsidRPr="00E77CB0">
        <w:rPr>
          <w:kern w:val="22"/>
          <w:sz w:val="22"/>
          <w:szCs w:val="22"/>
        </w:rPr>
        <w:t>(SBSTTA-24)</w:t>
      </w:r>
      <w:r w:rsidR="008B2BF0" w:rsidRPr="00E77CB0">
        <w:rPr>
          <w:kern w:val="22"/>
          <w:sz w:val="22"/>
          <w:szCs w:val="22"/>
        </w:rPr>
        <w:t xml:space="preserve"> </w:t>
      </w:r>
      <w:r w:rsidR="00C65871" w:rsidRPr="00E77CB0">
        <w:rPr>
          <w:kern w:val="22"/>
          <w:sz w:val="22"/>
          <w:szCs w:val="22"/>
        </w:rPr>
        <w:t>in Geneva, Switzerland in March 2022,</w:t>
      </w:r>
      <w:r w:rsidR="0014213A" w:rsidRPr="00E77CB0">
        <w:rPr>
          <w:kern w:val="22"/>
          <w:sz w:val="22"/>
          <w:szCs w:val="22"/>
        </w:rPr>
        <w:t xml:space="preserve"> </w:t>
      </w:r>
      <w:r w:rsidR="00A873CB" w:rsidRPr="00E77CB0">
        <w:rPr>
          <w:kern w:val="22"/>
          <w:sz w:val="22"/>
          <w:szCs w:val="22"/>
        </w:rPr>
        <w:t>the Bureau, in consultation with the</w:t>
      </w:r>
      <w:r w:rsidR="00F35DAF" w:rsidRPr="00E77CB0">
        <w:rPr>
          <w:kern w:val="22"/>
          <w:sz w:val="22"/>
          <w:szCs w:val="22"/>
        </w:rPr>
        <w:t xml:space="preserve"> respective </w:t>
      </w:r>
      <w:r w:rsidR="00A873CB" w:rsidRPr="00E77CB0">
        <w:rPr>
          <w:kern w:val="22"/>
          <w:sz w:val="22"/>
          <w:szCs w:val="22"/>
        </w:rPr>
        <w:t>Chairs and the Secretariat</w:t>
      </w:r>
      <w:r w:rsidR="00F35DAF" w:rsidRPr="00E77CB0">
        <w:rPr>
          <w:kern w:val="22"/>
          <w:sz w:val="22"/>
          <w:szCs w:val="22"/>
        </w:rPr>
        <w:t>,</w:t>
      </w:r>
      <w:r w:rsidR="00A873CB" w:rsidRPr="00E77CB0">
        <w:rPr>
          <w:kern w:val="22"/>
          <w:sz w:val="22"/>
          <w:szCs w:val="22"/>
        </w:rPr>
        <w:t xml:space="preserve"> determined that it was </w:t>
      </w:r>
      <w:r w:rsidR="005C2161" w:rsidRPr="00E77CB0">
        <w:rPr>
          <w:kern w:val="22"/>
          <w:sz w:val="22"/>
          <w:szCs w:val="22"/>
        </w:rPr>
        <w:t>essential</w:t>
      </w:r>
      <w:r w:rsidR="00775611" w:rsidRPr="00E77CB0">
        <w:rPr>
          <w:kern w:val="22"/>
          <w:sz w:val="22"/>
          <w:szCs w:val="22"/>
        </w:rPr>
        <w:t xml:space="preserve"> to </w:t>
      </w:r>
      <w:r w:rsidR="00F35DAF" w:rsidRPr="00E77CB0">
        <w:rPr>
          <w:kern w:val="22"/>
          <w:sz w:val="22"/>
          <w:szCs w:val="22"/>
        </w:rPr>
        <w:t>fund at least</w:t>
      </w:r>
      <w:r w:rsidR="00775611" w:rsidRPr="00E77CB0">
        <w:rPr>
          <w:kern w:val="22"/>
          <w:sz w:val="22"/>
          <w:szCs w:val="22"/>
        </w:rPr>
        <w:t xml:space="preserve"> two participants from </w:t>
      </w:r>
      <w:r w:rsidR="00F35DAF" w:rsidRPr="00E77CB0">
        <w:rPr>
          <w:kern w:val="22"/>
          <w:sz w:val="22"/>
          <w:szCs w:val="22"/>
        </w:rPr>
        <w:t xml:space="preserve">each </w:t>
      </w:r>
      <w:r w:rsidR="005C2161" w:rsidRPr="00E77CB0">
        <w:rPr>
          <w:kern w:val="22"/>
          <w:sz w:val="22"/>
          <w:szCs w:val="22"/>
        </w:rPr>
        <w:t>eligible Part</w:t>
      </w:r>
      <w:r w:rsidR="00F35DAF" w:rsidRPr="00E77CB0">
        <w:rPr>
          <w:kern w:val="22"/>
          <w:sz w:val="22"/>
          <w:szCs w:val="22"/>
        </w:rPr>
        <w:t xml:space="preserve">y, </w:t>
      </w:r>
      <w:r w:rsidR="005C2161" w:rsidRPr="00E77CB0">
        <w:rPr>
          <w:kern w:val="22"/>
          <w:sz w:val="22"/>
          <w:szCs w:val="22"/>
        </w:rPr>
        <w:t xml:space="preserve">given that there were a significant number of issues that needed to be resolved. </w:t>
      </w:r>
      <w:r w:rsidR="00471F26" w:rsidRPr="00E77CB0">
        <w:rPr>
          <w:kern w:val="22"/>
          <w:sz w:val="22"/>
          <w:szCs w:val="22"/>
        </w:rPr>
        <w:t xml:space="preserve">The same approach was used for the </w:t>
      </w:r>
      <w:r w:rsidR="00271F5D" w:rsidRPr="00E77CB0">
        <w:rPr>
          <w:kern w:val="22"/>
          <w:sz w:val="22"/>
          <w:szCs w:val="22"/>
        </w:rPr>
        <w:t xml:space="preserve">fourth meeting of the Working Group </w:t>
      </w:r>
      <w:r w:rsidR="00F03134" w:rsidRPr="00E77CB0">
        <w:rPr>
          <w:kern w:val="22"/>
          <w:sz w:val="22"/>
          <w:szCs w:val="22"/>
        </w:rPr>
        <w:t>(WG2020-4)</w:t>
      </w:r>
      <w:r w:rsidR="00471F26" w:rsidRPr="00E77CB0">
        <w:rPr>
          <w:kern w:val="22"/>
          <w:sz w:val="22"/>
          <w:szCs w:val="22"/>
        </w:rPr>
        <w:t xml:space="preserve"> in Nairobi</w:t>
      </w:r>
      <w:r w:rsidR="004B5918" w:rsidRPr="00E77CB0">
        <w:rPr>
          <w:sz w:val="22"/>
          <w:szCs w:val="22"/>
        </w:rPr>
        <w:t>.</w:t>
      </w:r>
      <w:r w:rsidR="00F35DAF" w:rsidRPr="00E77CB0">
        <w:rPr>
          <w:sz w:val="22"/>
          <w:szCs w:val="22"/>
        </w:rPr>
        <w:t xml:space="preserve"> Similarly</w:t>
      </w:r>
      <w:r w:rsidR="00653582" w:rsidRPr="00E77CB0">
        <w:rPr>
          <w:sz w:val="22"/>
          <w:szCs w:val="22"/>
        </w:rPr>
        <w:t xml:space="preserve">, </w:t>
      </w:r>
      <w:r w:rsidR="00F35DAF" w:rsidRPr="00E77CB0">
        <w:rPr>
          <w:sz w:val="22"/>
          <w:szCs w:val="22"/>
        </w:rPr>
        <w:t>contributions are solicited</w:t>
      </w:r>
      <w:r w:rsidR="00AB7043" w:rsidRPr="00E77CB0">
        <w:rPr>
          <w:sz w:val="22"/>
          <w:szCs w:val="22"/>
        </w:rPr>
        <w:t xml:space="preserve"> to cover the cost of three participants per eligible Party</w:t>
      </w:r>
      <w:r w:rsidR="00F35DAF" w:rsidRPr="00E77CB0">
        <w:rPr>
          <w:sz w:val="22"/>
          <w:szCs w:val="22"/>
        </w:rPr>
        <w:t xml:space="preserve"> for the meetings of COP-15 and </w:t>
      </w:r>
      <w:r w:rsidR="00BB3D05">
        <w:rPr>
          <w:sz w:val="22"/>
          <w:szCs w:val="22"/>
        </w:rPr>
        <w:t xml:space="preserve">of the Parties to the </w:t>
      </w:r>
      <w:r w:rsidR="00F35DAF" w:rsidRPr="00E77CB0">
        <w:rPr>
          <w:sz w:val="22"/>
          <w:szCs w:val="22"/>
        </w:rPr>
        <w:t>Protocols to enable all three instrument</w:t>
      </w:r>
      <w:r w:rsidR="007F5DBF">
        <w:rPr>
          <w:sz w:val="22"/>
          <w:szCs w:val="22"/>
        </w:rPr>
        <w:t>s</w:t>
      </w:r>
      <w:r w:rsidR="00F35DAF" w:rsidRPr="00E77CB0">
        <w:rPr>
          <w:sz w:val="22"/>
          <w:szCs w:val="22"/>
        </w:rPr>
        <w:t xml:space="preserve"> to be covered. Against this background, </w:t>
      </w:r>
      <w:r w:rsidR="00B652B3" w:rsidRPr="00E77CB0">
        <w:rPr>
          <w:sz w:val="22"/>
          <w:szCs w:val="22"/>
        </w:rPr>
        <w:t xml:space="preserve">the Secretariat has prepared </w:t>
      </w:r>
      <w:r w:rsidR="001C56C1" w:rsidRPr="00E77CB0">
        <w:rPr>
          <w:sz w:val="22"/>
          <w:szCs w:val="22"/>
        </w:rPr>
        <w:t xml:space="preserve">the following </w:t>
      </w:r>
      <w:r w:rsidR="000C2657" w:rsidRPr="00E77CB0">
        <w:rPr>
          <w:sz w:val="22"/>
          <w:szCs w:val="22"/>
        </w:rPr>
        <w:t xml:space="preserve">two </w:t>
      </w:r>
      <w:r w:rsidR="000278D5" w:rsidRPr="00E77CB0">
        <w:rPr>
          <w:sz w:val="22"/>
          <w:szCs w:val="22"/>
        </w:rPr>
        <w:t>options</w:t>
      </w:r>
      <w:r w:rsidR="001C56C1" w:rsidRPr="00E77CB0">
        <w:rPr>
          <w:sz w:val="22"/>
          <w:szCs w:val="22"/>
        </w:rPr>
        <w:t xml:space="preserve"> for </w:t>
      </w:r>
      <w:r w:rsidR="000C2657" w:rsidRPr="00E77CB0">
        <w:rPr>
          <w:sz w:val="22"/>
          <w:szCs w:val="22"/>
        </w:rPr>
        <w:t>each</w:t>
      </w:r>
      <w:r w:rsidR="0028337E" w:rsidRPr="00E77CB0">
        <w:rPr>
          <w:sz w:val="22"/>
          <w:szCs w:val="22"/>
        </w:rPr>
        <w:t xml:space="preserve"> </w:t>
      </w:r>
      <w:r w:rsidR="000C2657" w:rsidRPr="00E77CB0">
        <w:rPr>
          <w:sz w:val="22"/>
          <w:szCs w:val="22"/>
        </w:rPr>
        <w:t xml:space="preserve">of the three sets of meetings, for </w:t>
      </w:r>
      <w:r w:rsidR="001C56C1" w:rsidRPr="00E77CB0">
        <w:rPr>
          <w:sz w:val="22"/>
          <w:szCs w:val="22"/>
        </w:rPr>
        <w:t xml:space="preserve">consideration by the Conference of the Parties and </w:t>
      </w:r>
      <w:r w:rsidR="008864FE">
        <w:rPr>
          <w:sz w:val="22"/>
          <w:szCs w:val="22"/>
        </w:rPr>
        <w:t xml:space="preserve">by the </w:t>
      </w:r>
      <w:r w:rsidR="001C56C1" w:rsidRPr="00E77CB0">
        <w:rPr>
          <w:sz w:val="22"/>
          <w:szCs w:val="22"/>
        </w:rPr>
        <w:t>meetings of the Parties</w:t>
      </w:r>
      <w:r w:rsidR="008864FE">
        <w:rPr>
          <w:sz w:val="22"/>
          <w:szCs w:val="22"/>
        </w:rPr>
        <w:t xml:space="preserve"> to the Protocols</w:t>
      </w:r>
      <w:r w:rsidR="00E61F6F" w:rsidRPr="00E77CB0">
        <w:rPr>
          <w:sz w:val="22"/>
          <w:szCs w:val="22"/>
        </w:rPr>
        <w:t>:</w:t>
      </w:r>
    </w:p>
    <w:p w14:paraId="69185F59" w14:textId="3FBA0FEC" w:rsidR="00645D33" w:rsidRPr="00E468B5" w:rsidRDefault="00C45EDB" w:rsidP="00F50E4F">
      <w:pPr>
        <w:tabs>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E468B5">
        <w:rPr>
          <w:b/>
          <w:bCs/>
          <w:sz w:val="22"/>
          <w:szCs w:val="22"/>
        </w:rPr>
        <w:t>Table</w:t>
      </w:r>
      <w:r w:rsidR="006F6527" w:rsidRPr="00E468B5">
        <w:rPr>
          <w:b/>
          <w:bCs/>
          <w:sz w:val="22"/>
          <w:szCs w:val="22"/>
        </w:rPr>
        <w:t>s</w:t>
      </w:r>
      <w:r w:rsidR="00C160ED" w:rsidRPr="00E468B5">
        <w:rPr>
          <w:b/>
          <w:bCs/>
          <w:sz w:val="22"/>
          <w:szCs w:val="22"/>
        </w:rPr>
        <w:t xml:space="preserve"> 8</w:t>
      </w:r>
      <w:r w:rsidR="00645D33" w:rsidRPr="00E468B5">
        <w:rPr>
          <w:b/>
          <w:bCs/>
          <w:sz w:val="22"/>
          <w:szCs w:val="22"/>
        </w:rPr>
        <w:t>.</w:t>
      </w:r>
      <w:r w:rsidR="00371FCD" w:rsidRPr="00E468B5">
        <w:rPr>
          <w:b/>
          <w:bCs/>
          <w:sz w:val="22"/>
          <w:szCs w:val="22"/>
        </w:rPr>
        <w:t xml:space="preserve"> </w:t>
      </w:r>
      <w:r w:rsidR="00645D33" w:rsidRPr="00E468B5">
        <w:rPr>
          <w:b/>
          <w:bCs/>
          <w:sz w:val="22"/>
          <w:szCs w:val="22"/>
        </w:rPr>
        <w:t>Options for the funding of participants in meetings</w:t>
      </w:r>
    </w:p>
    <w:p w14:paraId="75A583A5" w14:textId="693FFBBD" w:rsidR="008C5324" w:rsidRPr="00204484" w:rsidRDefault="00A44146" w:rsidP="003469C1">
      <w:pPr>
        <w:tabs>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204484">
        <w:rPr>
          <w:sz w:val="22"/>
          <w:szCs w:val="22"/>
        </w:rPr>
        <w:t>Table 8</w:t>
      </w:r>
      <w:r w:rsidR="004E6E94" w:rsidRPr="00204484">
        <w:rPr>
          <w:sz w:val="22"/>
          <w:szCs w:val="22"/>
        </w:rPr>
        <w:t xml:space="preserve"> </w:t>
      </w:r>
      <w:r w:rsidR="00371FCD" w:rsidRPr="00204484">
        <w:rPr>
          <w:sz w:val="22"/>
          <w:szCs w:val="22"/>
        </w:rPr>
        <w:t>(a)</w:t>
      </w:r>
      <w:r w:rsidR="0034709C" w:rsidRPr="00204484">
        <w:rPr>
          <w:sz w:val="22"/>
          <w:szCs w:val="22"/>
        </w:rPr>
        <w:t xml:space="preserve"> </w:t>
      </w:r>
    </w:p>
    <w:tbl>
      <w:tblPr>
        <w:tblW w:w="8860" w:type="dxa"/>
        <w:jc w:val="center"/>
        <w:tblLook w:val="04A0" w:firstRow="1" w:lastRow="0" w:firstColumn="1" w:lastColumn="0" w:noHBand="0" w:noVBand="1"/>
      </w:tblPr>
      <w:tblGrid>
        <w:gridCol w:w="6280"/>
        <w:gridCol w:w="2580"/>
      </w:tblGrid>
      <w:tr w:rsidR="0065168B" w:rsidRPr="00204484" w14:paraId="0B46D6D9"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795CC" w14:textId="7DE76551" w:rsidR="0065168B" w:rsidRPr="00204484" w:rsidRDefault="0065168B" w:rsidP="007C1690">
            <w:pPr>
              <w:rPr>
                <w:rFonts w:asciiTheme="majorHAnsi" w:hAnsiTheme="majorHAnsi" w:cstheme="majorHAnsi"/>
                <w:b/>
                <w:bCs/>
                <w:color w:val="000000"/>
                <w:sz w:val="18"/>
                <w:szCs w:val="18"/>
                <w:lang w:val="en-US" w:eastAsia="zh-CN"/>
              </w:rPr>
            </w:pPr>
            <w:r w:rsidRPr="00204484">
              <w:rPr>
                <w:rFonts w:asciiTheme="majorHAnsi" w:hAnsiTheme="majorHAnsi" w:cstheme="majorHAnsi"/>
                <w:b/>
                <w:bCs/>
                <w:color w:val="000000" w:themeColor="text1"/>
                <w:sz w:val="18"/>
                <w:szCs w:val="18"/>
                <w:lang w:val="en-US" w:eastAsia="zh-CN"/>
              </w:rPr>
              <w:t>A. Back-to-</w:t>
            </w:r>
            <w:r w:rsidR="00F23876" w:rsidRPr="00204484">
              <w:rPr>
                <w:rFonts w:asciiTheme="majorHAnsi" w:hAnsiTheme="majorHAnsi" w:cstheme="majorHAnsi"/>
                <w:b/>
                <w:bCs/>
                <w:color w:val="000000" w:themeColor="text1"/>
                <w:sz w:val="18"/>
                <w:szCs w:val="18"/>
                <w:lang w:val="en-US" w:eastAsia="zh-CN"/>
              </w:rPr>
              <w:t>b</w:t>
            </w:r>
            <w:r w:rsidRPr="00204484">
              <w:rPr>
                <w:rFonts w:asciiTheme="majorHAnsi" w:hAnsiTheme="majorHAnsi" w:cstheme="majorHAnsi"/>
                <w:b/>
                <w:bCs/>
                <w:color w:val="000000" w:themeColor="text1"/>
                <w:sz w:val="18"/>
                <w:szCs w:val="18"/>
                <w:lang w:val="en-US" w:eastAsia="zh-CN"/>
              </w:rPr>
              <w:t>ack SBSTTA+WG8J (8 days in Montreal) Options</w:t>
            </w:r>
            <w:r w:rsidR="0085196E" w:rsidRPr="00204484">
              <w:rPr>
                <w:rFonts w:asciiTheme="majorHAnsi" w:hAnsiTheme="majorHAnsi" w:cstheme="majorHAnsi"/>
                <w:b/>
                <w:bCs/>
                <w:color w:val="000000" w:themeColor="text1"/>
                <w:sz w:val="18"/>
                <w:szCs w:val="18"/>
                <w:lang w:val="en-US" w:eastAsia="zh-CN"/>
              </w:rPr>
              <w:t xml:space="preserve"> in 2023</w:t>
            </w:r>
            <w:r w:rsidRPr="00204484">
              <w:rPr>
                <w:rFonts w:asciiTheme="majorHAnsi" w:hAnsiTheme="majorHAnsi" w:cstheme="majorHAnsi"/>
                <w:b/>
                <w:bCs/>
                <w:color w:val="000000" w:themeColor="text1"/>
                <w:sz w:val="18"/>
                <w:szCs w:val="18"/>
                <w:lang w:val="en-US" w:eastAsia="zh-CN"/>
              </w:rPr>
              <w:t>:</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301AB2B7" w14:textId="77777777" w:rsidR="0065168B" w:rsidRPr="00204484" w:rsidRDefault="0065168B" w:rsidP="007C1690">
            <w:pPr>
              <w:jc w:val="right"/>
              <w:rPr>
                <w:rFonts w:asciiTheme="majorHAnsi" w:hAnsiTheme="majorHAnsi" w:cstheme="majorHAnsi"/>
                <w:b/>
                <w:bCs/>
                <w:color w:val="000000"/>
                <w:sz w:val="18"/>
                <w:szCs w:val="18"/>
                <w:lang w:val="en-US" w:eastAsia="zh-CN"/>
              </w:rPr>
            </w:pPr>
            <w:r w:rsidRPr="00204484">
              <w:rPr>
                <w:rFonts w:asciiTheme="majorHAnsi" w:hAnsiTheme="majorHAnsi" w:cstheme="majorHAnsi"/>
                <w:b/>
                <w:bCs/>
                <w:color w:val="000000"/>
                <w:sz w:val="18"/>
                <w:szCs w:val="18"/>
                <w:lang w:val="en-US" w:eastAsia="zh-CN"/>
              </w:rPr>
              <w:t>USD  </w:t>
            </w:r>
          </w:p>
        </w:tc>
      </w:tr>
      <w:tr w:rsidR="0065168B" w:rsidRPr="00204484" w14:paraId="048B7844"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37ACF76F" w14:textId="3AAC4B2B" w:rsidR="0065168B" w:rsidRPr="00204484" w:rsidRDefault="0065168B" w:rsidP="007C1690">
            <w:pPr>
              <w:rPr>
                <w:rFonts w:asciiTheme="majorHAnsi" w:hAnsiTheme="majorHAnsi" w:cstheme="majorHAnsi"/>
                <w:sz w:val="18"/>
                <w:szCs w:val="18"/>
                <w:lang w:val="en-US" w:eastAsia="zh-CN"/>
              </w:rPr>
            </w:pPr>
            <w:r w:rsidRPr="00204484">
              <w:rPr>
                <w:rFonts w:asciiTheme="majorHAnsi" w:hAnsiTheme="majorHAnsi" w:cstheme="majorHAnsi"/>
                <w:sz w:val="18"/>
                <w:szCs w:val="18"/>
                <w:lang w:val="en-US" w:eastAsia="zh-CN"/>
              </w:rPr>
              <w:t xml:space="preserve">Support for </w:t>
            </w:r>
            <w:r w:rsidRPr="00204484">
              <w:rPr>
                <w:rFonts w:asciiTheme="majorHAnsi" w:hAnsiTheme="majorHAnsi" w:cstheme="majorHAnsi"/>
                <w:b/>
                <w:sz w:val="18"/>
                <w:szCs w:val="18"/>
                <w:lang w:val="en-US" w:eastAsia="zh-CN"/>
              </w:rPr>
              <w:t>one delegate</w:t>
            </w:r>
            <w:r w:rsidRPr="00204484">
              <w:rPr>
                <w:rFonts w:asciiTheme="majorHAnsi" w:hAnsiTheme="majorHAnsi" w:cstheme="majorHAnsi"/>
                <w:sz w:val="18"/>
                <w:szCs w:val="18"/>
                <w:lang w:val="en-US" w:eastAsia="zh-CN"/>
              </w:rPr>
              <w:t xml:space="preserve"> from each eligible Party to participate in </w:t>
            </w:r>
            <w:r w:rsidR="00FD3297" w:rsidRPr="00204484">
              <w:rPr>
                <w:rFonts w:asciiTheme="majorHAnsi" w:hAnsiTheme="majorHAnsi" w:cstheme="majorHAnsi"/>
                <w:sz w:val="18"/>
                <w:szCs w:val="18"/>
                <w:lang w:val="en-US" w:eastAsia="zh-CN"/>
              </w:rPr>
              <w:t>a</w:t>
            </w:r>
            <w:r w:rsidR="00BC08D4" w:rsidRPr="00204484">
              <w:rPr>
                <w:rFonts w:asciiTheme="majorHAnsi" w:hAnsiTheme="majorHAnsi" w:cstheme="majorHAnsi"/>
                <w:sz w:val="18"/>
                <w:szCs w:val="18"/>
                <w:lang w:val="en-US" w:eastAsia="zh-CN"/>
              </w:rPr>
              <w:t>n</w:t>
            </w:r>
            <w:r w:rsidR="00FD3297" w:rsidRPr="00204484">
              <w:rPr>
                <w:rFonts w:asciiTheme="majorHAnsi" w:hAnsiTheme="majorHAnsi" w:cstheme="majorHAnsi"/>
                <w:sz w:val="18"/>
                <w:szCs w:val="18"/>
                <w:lang w:val="en-US" w:eastAsia="zh-CN"/>
              </w:rPr>
              <w:t xml:space="preserve"> </w:t>
            </w:r>
            <w:r w:rsidR="00E5655C" w:rsidRPr="00204484">
              <w:rPr>
                <w:rFonts w:asciiTheme="majorHAnsi" w:hAnsiTheme="majorHAnsi" w:cstheme="majorHAnsi"/>
                <w:sz w:val="18"/>
                <w:szCs w:val="18"/>
                <w:lang w:val="en-US" w:eastAsia="zh-CN"/>
              </w:rPr>
              <w:t>8</w:t>
            </w:r>
            <w:r w:rsidR="001301CD" w:rsidRPr="00204484">
              <w:rPr>
                <w:rFonts w:asciiTheme="majorHAnsi" w:hAnsiTheme="majorHAnsi" w:cstheme="majorHAnsi"/>
                <w:sz w:val="18"/>
                <w:szCs w:val="18"/>
                <w:lang w:val="en-US" w:eastAsia="zh-CN"/>
              </w:rPr>
              <w:t>-</w:t>
            </w:r>
            <w:r w:rsidR="00E5655C" w:rsidRPr="00204484">
              <w:rPr>
                <w:rFonts w:asciiTheme="majorHAnsi" w:hAnsiTheme="majorHAnsi" w:cstheme="majorHAnsi"/>
                <w:sz w:val="18"/>
                <w:szCs w:val="18"/>
                <w:lang w:val="en-US" w:eastAsia="zh-CN"/>
              </w:rPr>
              <w:t>day</w:t>
            </w:r>
            <w:r w:rsidRPr="00204484">
              <w:rPr>
                <w:rFonts w:asciiTheme="majorHAnsi" w:hAnsiTheme="majorHAnsi" w:cstheme="majorHAnsi"/>
                <w:sz w:val="18"/>
                <w:szCs w:val="18"/>
                <w:lang w:val="en-US" w:eastAsia="zh-CN"/>
              </w:rPr>
              <w:t xml:space="preserve"> session (back-to-back) organized in Montreal </w:t>
            </w:r>
          </w:p>
        </w:tc>
        <w:tc>
          <w:tcPr>
            <w:tcW w:w="2580" w:type="dxa"/>
            <w:tcBorders>
              <w:top w:val="nil"/>
              <w:left w:val="nil"/>
              <w:bottom w:val="single" w:sz="4" w:space="0" w:color="auto"/>
              <w:right w:val="single" w:sz="4" w:space="0" w:color="auto"/>
            </w:tcBorders>
            <w:shd w:val="clear" w:color="auto" w:fill="auto"/>
            <w:noWrap/>
            <w:vAlign w:val="bottom"/>
            <w:hideMark/>
          </w:tcPr>
          <w:p w14:paraId="019D246F" w14:textId="44953992" w:rsidR="0065168B" w:rsidRPr="00204484" w:rsidRDefault="0065168B" w:rsidP="007C1690">
            <w:pPr>
              <w:jc w:val="righ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                                </w:t>
            </w:r>
            <w:r w:rsidR="00F41486" w:rsidRPr="00204484">
              <w:rPr>
                <w:rFonts w:asciiTheme="majorHAnsi" w:hAnsiTheme="majorHAnsi" w:cstheme="majorHAnsi"/>
                <w:color w:val="000000"/>
                <w:sz w:val="18"/>
                <w:szCs w:val="18"/>
                <w:lang w:val="en-US" w:eastAsia="zh-CN"/>
              </w:rPr>
              <w:t>859</w:t>
            </w:r>
            <w:r w:rsidR="00D872EC" w:rsidRPr="00204484">
              <w:rPr>
                <w:rFonts w:asciiTheme="majorHAnsi" w:hAnsiTheme="majorHAnsi" w:cstheme="majorHAnsi"/>
                <w:color w:val="000000"/>
                <w:sz w:val="18"/>
                <w:szCs w:val="18"/>
                <w:lang w:val="en-US" w:eastAsia="zh-CN"/>
              </w:rPr>
              <w:t>,700</w:t>
            </w:r>
            <w:r w:rsidRPr="00204484">
              <w:rPr>
                <w:rFonts w:asciiTheme="majorHAnsi" w:hAnsiTheme="majorHAnsi" w:cstheme="majorHAnsi"/>
                <w:color w:val="000000"/>
                <w:sz w:val="18"/>
                <w:szCs w:val="18"/>
                <w:lang w:val="en-US" w:eastAsia="zh-CN"/>
              </w:rPr>
              <w:t xml:space="preserve"> </w:t>
            </w:r>
          </w:p>
        </w:tc>
      </w:tr>
      <w:tr w:rsidR="0065168B" w:rsidRPr="00204484" w14:paraId="25C6F9EB"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591762F" w14:textId="0716CBFC" w:rsidR="0065168B" w:rsidRPr="00204484" w:rsidRDefault="0065168B" w:rsidP="007C1690">
            <w:pPr>
              <w:rPr>
                <w:rFonts w:asciiTheme="majorHAnsi" w:hAnsiTheme="majorHAnsi" w:cstheme="majorHAnsi"/>
                <w:sz w:val="18"/>
                <w:szCs w:val="18"/>
                <w:lang w:val="en-US" w:eastAsia="zh-CN"/>
              </w:rPr>
            </w:pPr>
            <w:r w:rsidRPr="00204484">
              <w:rPr>
                <w:rFonts w:asciiTheme="majorHAnsi" w:hAnsiTheme="majorHAnsi" w:cstheme="majorHAnsi"/>
                <w:sz w:val="18"/>
                <w:szCs w:val="18"/>
                <w:lang w:val="en-US" w:eastAsia="zh-CN"/>
              </w:rPr>
              <w:t xml:space="preserve">Support for </w:t>
            </w:r>
            <w:r w:rsidRPr="00204484">
              <w:rPr>
                <w:rFonts w:asciiTheme="majorHAnsi" w:hAnsiTheme="majorHAnsi" w:cstheme="majorHAnsi"/>
                <w:b/>
                <w:sz w:val="18"/>
                <w:szCs w:val="18"/>
                <w:lang w:val="en-US" w:eastAsia="zh-CN"/>
              </w:rPr>
              <w:t>two delegates</w:t>
            </w:r>
            <w:r w:rsidRPr="00204484">
              <w:rPr>
                <w:rFonts w:asciiTheme="majorHAnsi" w:hAnsiTheme="majorHAnsi" w:cstheme="majorHAnsi"/>
                <w:sz w:val="18"/>
                <w:szCs w:val="18"/>
                <w:lang w:val="en-US" w:eastAsia="zh-CN"/>
              </w:rPr>
              <w:t xml:space="preserve"> from each eligible Party to participate in </w:t>
            </w:r>
            <w:r w:rsidR="00FD3297" w:rsidRPr="00204484">
              <w:rPr>
                <w:rFonts w:asciiTheme="majorHAnsi" w:hAnsiTheme="majorHAnsi" w:cstheme="majorHAnsi"/>
                <w:sz w:val="18"/>
                <w:szCs w:val="18"/>
                <w:lang w:val="en-US" w:eastAsia="zh-CN"/>
              </w:rPr>
              <w:t>a</w:t>
            </w:r>
            <w:r w:rsidR="00BC08D4" w:rsidRPr="00204484">
              <w:rPr>
                <w:rFonts w:asciiTheme="majorHAnsi" w:hAnsiTheme="majorHAnsi" w:cstheme="majorHAnsi"/>
                <w:sz w:val="18"/>
                <w:szCs w:val="18"/>
                <w:lang w:val="en-US" w:eastAsia="zh-CN"/>
              </w:rPr>
              <w:t>n</w:t>
            </w:r>
            <w:r w:rsidR="00FD3297" w:rsidRPr="00204484">
              <w:rPr>
                <w:rFonts w:asciiTheme="majorHAnsi" w:hAnsiTheme="majorHAnsi" w:cstheme="majorHAnsi"/>
                <w:sz w:val="18"/>
                <w:szCs w:val="18"/>
                <w:lang w:val="en-US" w:eastAsia="zh-CN"/>
              </w:rPr>
              <w:t xml:space="preserve"> </w:t>
            </w:r>
            <w:r w:rsidRPr="00204484">
              <w:rPr>
                <w:rFonts w:asciiTheme="majorHAnsi" w:hAnsiTheme="majorHAnsi" w:cstheme="majorHAnsi"/>
                <w:sz w:val="18"/>
                <w:szCs w:val="18"/>
                <w:lang w:val="en-US" w:eastAsia="zh-CN"/>
              </w:rPr>
              <w:t>8</w:t>
            </w:r>
            <w:r w:rsidR="00ED13FE" w:rsidRPr="00204484">
              <w:rPr>
                <w:rFonts w:asciiTheme="majorHAnsi" w:hAnsiTheme="majorHAnsi" w:cstheme="majorHAnsi"/>
                <w:sz w:val="18"/>
                <w:szCs w:val="18"/>
                <w:lang w:val="en-US" w:eastAsia="zh-CN"/>
              </w:rPr>
              <w:t>-</w:t>
            </w:r>
            <w:r w:rsidRPr="00204484">
              <w:rPr>
                <w:rFonts w:asciiTheme="majorHAnsi" w:hAnsiTheme="majorHAnsi" w:cstheme="majorHAnsi"/>
                <w:sz w:val="18"/>
                <w:szCs w:val="18"/>
                <w:lang w:val="en-US" w:eastAsia="zh-CN"/>
              </w:rPr>
              <w:t xml:space="preserve">day session (back-to-back) organized in Montreal </w:t>
            </w:r>
          </w:p>
        </w:tc>
        <w:tc>
          <w:tcPr>
            <w:tcW w:w="2580" w:type="dxa"/>
            <w:tcBorders>
              <w:top w:val="nil"/>
              <w:left w:val="nil"/>
              <w:bottom w:val="single" w:sz="4" w:space="0" w:color="auto"/>
              <w:right w:val="single" w:sz="4" w:space="0" w:color="auto"/>
            </w:tcBorders>
            <w:shd w:val="clear" w:color="auto" w:fill="auto"/>
            <w:noWrap/>
            <w:vAlign w:val="bottom"/>
            <w:hideMark/>
          </w:tcPr>
          <w:p w14:paraId="686FD839" w14:textId="214BB0E4" w:rsidR="0065168B" w:rsidRPr="00204484" w:rsidRDefault="0065168B" w:rsidP="007C1690">
            <w:pPr>
              <w:jc w:val="righ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                             1,</w:t>
            </w:r>
            <w:r w:rsidR="00CD4E0F" w:rsidRPr="00204484">
              <w:rPr>
                <w:rFonts w:asciiTheme="majorHAnsi" w:hAnsiTheme="majorHAnsi" w:cstheme="majorHAnsi"/>
                <w:color w:val="000000"/>
                <w:sz w:val="18"/>
                <w:szCs w:val="18"/>
                <w:lang w:val="en-US" w:eastAsia="zh-CN"/>
              </w:rPr>
              <w:t>719</w:t>
            </w:r>
            <w:r w:rsidR="005D0D65" w:rsidRPr="00204484">
              <w:rPr>
                <w:rFonts w:asciiTheme="majorHAnsi" w:hAnsiTheme="majorHAnsi" w:cstheme="majorHAnsi"/>
                <w:color w:val="000000"/>
                <w:sz w:val="18"/>
                <w:szCs w:val="18"/>
                <w:lang w:val="en-US" w:eastAsia="zh-CN"/>
              </w:rPr>
              <w:t>,400</w:t>
            </w:r>
            <w:r w:rsidRPr="00204484">
              <w:rPr>
                <w:rFonts w:asciiTheme="majorHAnsi" w:hAnsiTheme="majorHAnsi" w:cstheme="majorHAnsi"/>
                <w:color w:val="000000"/>
                <w:sz w:val="18"/>
                <w:szCs w:val="18"/>
                <w:lang w:val="en-US" w:eastAsia="zh-CN"/>
              </w:rPr>
              <w:t xml:space="preserve"> </w:t>
            </w:r>
          </w:p>
        </w:tc>
      </w:tr>
    </w:tbl>
    <w:p w14:paraId="532EF754" w14:textId="22DAEB4B" w:rsidR="00C755BB" w:rsidRPr="00204484" w:rsidRDefault="00371FCD" w:rsidP="003469C1">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204484">
        <w:rPr>
          <w:sz w:val="22"/>
          <w:szCs w:val="22"/>
        </w:rPr>
        <w:t>Table 8 (b)</w:t>
      </w:r>
    </w:p>
    <w:tbl>
      <w:tblPr>
        <w:tblW w:w="8860" w:type="dxa"/>
        <w:jc w:val="center"/>
        <w:tblLook w:val="04A0" w:firstRow="1" w:lastRow="0" w:firstColumn="1" w:lastColumn="0" w:noHBand="0" w:noVBand="1"/>
      </w:tblPr>
      <w:tblGrid>
        <w:gridCol w:w="6280"/>
        <w:gridCol w:w="2580"/>
      </w:tblGrid>
      <w:tr w:rsidR="003469C1" w:rsidRPr="00204484" w14:paraId="198E6D2F"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55E9C8" w14:textId="0909634D" w:rsidR="003469C1" w:rsidRPr="00204484" w:rsidRDefault="003469C1" w:rsidP="007C1690">
            <w:pPr>
              <w:rPr>
                <w:rFonts w:asciiTheme="majorHAnsi" w:hAnsiTheme="majorHAnsi" w:cstheme="majorHAnsi"/>
                <w:b/>
                <w:bCs/>
                <w:color w:val="000000"/>
                <w:sz w:val="18"/>
                <w:szCs w:val="18"/>
                <w:lang w:val="en-US" w:eastAsia="zh-CN"/>
              </w:rPr>
            </w:pPr>
            <w:r w:rsidRPr="00204484">
              <w:rPr>
                <w:rFonts w:asciiTheme="majorHAnsi" w:hAnsiTheme="majorHAnsi" w:cstheme="majorHAnsi"/>
                <w:b/>
                <w:bCs/>
                <w:color w:val="000000" w:themeColor="text1"/>
                <w:sz w:val="18"/>
                <w:szCs w:val="18"/>
                <w:lang w:val="en-US" w:eastAsia="zh-CN"/>
              </w:rPr>
              <w:t>B.  Back</w:t>
            </w:r>
            <w:r w:rsidR="6F06301A" w:rsidRPr="00204484">
              <w:rPr>
                <w:rFonts w:asciiTheme="majorHAnsi" w:hAnsiTheme="majorHAnsi" w:cstheme="majorHAnsi"/>
                <w:b/>
                <w:bCs/>
                <w:color w:val="000000" w:themeColor="text1"/>
                <w:sz w:val="18"/>
                <w:szCs w:val="18"/>
                <w:lang w:val="en-US" w:eastAsia="zh-CN"/>
              </w:rPr>
              <w:t>-to-Back</w:t>
            </w:r>
            <w:r w:rsidRPr="00204484">
              <w:rPr>
                <w:rFonts w:asciiTheme="majorHAnsi" w:hAnsiTheme="majorHAnsi" w:cstheme="majorHAnsi"/>
                <w:b/>
                <w:bCs/>
                <w:color w:val="000000" w:themeColor="text1"/>
                <w:sz w:val="18"/>
                <w:szCs w:val="18"/>
                <w:lang w:val="en-US" w:eastAsia="zh-CN"/>
              </w:rPr>
              <w:t xml:space="preserve"> SBSTTA+SBI (11 days in Montreal) Options</w:t>
            </w:r>
            <w:r w:rsidR="0085196E" w:rsidRPr="00204484">
              <w:rPr>
                <w:rFonts w:asciiTheme="majorHAnsi" w:hAnsiTheme="majorHAnsi" w:cstheme="majorHAnsi"/>
                <w:b/>
                <w:bCs/>
                <w:color w:val="000000" w:themeColor="text1"/>
                <w:sz w:val="18"/>
                <w:szCs w:val="18"/>
                <w:lang w:val="en-US" w:eastAsia="zh-CN"/>
              </w:rPr>
              <w:t xml:space="preserve"> in 2024</w:t>
            </w:r>
            <w:r w:rsidRPr="00204484">
              <w:rPr>
                <w:rFonts w:asciiTheme="majorHAnsi" w:hAnsiTheme="majorHAnsi" w:cstheme="majorHAnsi"/>
                <w:b/>
                <w:bCs/>
                <w:color w:val="000000" w:themeColor="text1"/>
                <w:sz w:val="18"/>
                <w:szCs w:val="18"/>
                <w:lang w:val="en-US" w:eastAsia="zh-CN"/>
              </w:rPr>
              <w:t>:</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1DF6A115" w14:textId="77777777" w:rsidR="003469C1" w:rsidRPr="00204484" w:rsidRDefault="003469C1" w:rsidP="007C1690">
            <w:pPr>
              <w:jc w:val="right"/>
              <w:rPr>
                <w:rFonts w:asciiTheme="majorHAnsi" w:hAnsiTheme="majorHAnsi" w:cstheme="majorHAnsi"/>
                <w:b/>
                <w:bCs/>
                <w:color w:val="000000"/>
                <w:sz w:val="18"/>
                <w:szCs w:val="18"/>
                <w:lang w:val="en-US" w:eastAsia="zh-CN"/>
              </w:rPr>
            </w:pPr>
            <w:r w:rsidRPr="00204484">
              <w:rPr>
                <w:rFonts w:asciiTheme="majorHAnsi" w:hAnsiTheme="majorHAnsi" w:cstheme="majorHAnsi"/>
                <w:b/>
                <w:bCs/>
                <w:color w:val="000000"/>
                <w:sz w:val="18"/>
                <w:szCs w:val="18"/>
                <w:lang w:val="en-US" w:eastAsia="zh-CN"/>
              </w:rPr>
              <w:t>USD </w:t>
            </w:r>
          </w:p>
        </w:tc>
      </w:tr>
      <w:tr w:rsidR="003469C1" w:rsidRPr="00204484" w14:paraId="3D4B8094"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07FF73A7" w14:textId="52DA20F9" w:rsidR="003469C1" w:rsidRPr="00204484" w:rsidRDefault="003469C1" w:rsidP="007C1690">
            <w:pPr>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Support for </w:t>
            </w:r>
            <w:r w:rsidRPr="00204484">
              <w:rPr>
                <w:rFonts w:asciiTheme="majorHAnsi" w:hAnsiTheme="majorHAnsi" w:cstheme="majorHAnsi"/>
                <w:b/>
                <w:color w:val="000000"/>
                <w:sz w:val="18"/>
                <w:szCs w:val="18"/>
                <w:lang w:val="en-US" w:eastAsia="zh-CN"/>
              </w:rPr>
              <w:t>one delegate</w:t>
            </w:r>
            <w:r w:rsidRPr="00204484">
              <w:rPr>
                <w:rFonts w:asciiTheme="majorHAnsi" w:hAnsiTheme="majorHAnsi" w:cstheme="majorHAnsi"/>
                <w:color w:val="000000"/>
                <w:sz w:val="18"/>
                <w:szCs w:val="18"/>
                <w:lang w:val="en-US" w:eastAsia="zh-CN"/>
              </w:rPr>
              <w:t xml:space="preserve"> from each eligible Party to participate in a</w:t>
            </w:r>
            <w:r w:rsidR="002E0E28" w:rsidRPr="00204484">
              <w:rPr>
                <w:rFonts w:asciiTheme="majorHAnsi" w:hAnsiTheme="majorHAnsi" w:cstheme="majorHAnsi"/>
                <w:color w:val="000000"/>
                <w:sz w:val="18"/>
                <w:szCs w:val="18"/>
                <w:lang w:val="en-US" w:eastAsia="zh-CN"/>
              </w:rPr>
              <w:t>n</w:t>
            </w:r>
            <w:r w:rsidRPr="00204484">
              <w:rPr>
                <w:rFonts w:asciiTheme="majorHAnsi" w:hAnsiTheme="majorHAnsi" w:cstheme="majorHAnsi"/>
                <w:color w:val="000000"/>
                <w:sz w:val="18"/>
                <w:szCs w:val="18"/>
                <w:lang w:val="en-US" w:eastAsia="zh-CN"/>
              </w:rPr>
              <w:t xml:space="preserve"> 11</w:t>
            </w:r>
            <w:r w:rsidR="00AF6578" w:rsidRPr="00204484">
              <w:rPr>
                <w:rFonts w:asciiTheme="majorHAnsi" w:hAnsiTheme="majorHAnsi" w:cstheme="majorHAnsi"/>
                <w:color w:val="000000"/>
                <w:sz w:val="18"/>
                <w:szCs w:val="18"/>
                <w:lang w:val="en-US" w:eastAsia="zh-CN"/>
              </w:rPr>
              <w:t>-</w:t>
            </w:r>
            <w:r w:rsidRPr="00204484">
              <w:rPr>
                <w:rFonts w:asciiTheme="majorHAnsi" w:hAnsiTheme="majorHAnsi" w:cstheme="majorHAnsi"/>
                <w:color w:val="000000"/>
                <w:sz w:val="18"/>
                <w:szCs w:val="18"/>
                <w:lang w:val="en-US" w:eastAsia="zh-CN"/>
              </w:rPr>
              <w:t>day session (SBSTTA 6 days, SBI 5 days) organized in Montreal</w:t>
            </w:r>
          </w:p>
        </w:tc>
        <w:tc>
          <w:tcPr>
            <w:tcW w:w="2580" w:type="dxa"/>
            <w:tcBorders>
              <w:top w:val="nil"/>
              <w:left w:val="nil"/>
              <w:bottom w:val="single" w:sz="4" w:space="0" w:color="auto"/>
              <w:right w:val="single" w:sz="4" w:space="0" w:color="auto"/>
            </w:tcBorders>
            <w:shd w:val="clear" w:color="auto" w:fill="auto"/>
            <w:noWrap/>
            <w:vAlign w:val="bottom"/>
            <w:hideMark/>
          </w:tcPr>
          <w:p w14:paraId="6E047D65" w14:textId="01E60FF4" w:rsidR="003469C1" w:rsidRPr="00204484" w:rsidRDefault="003469C1" w:rsidP="007C1690">
            <w:pPr>
              <w:jc w:val="righ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                               </w:t>
            </w:r>
            <w:r w:rsidR="00D77C92" w:rsidRPr="00204484">
              <w:rPr>
                <w:rFonts w:asciiTheme="majorHAnsi" w:hAnsiTheme="majorHAnsi" w:cstheme="majorHAnsi"/>
                <w:color w:val="000000"/>
                <w:sz w:val="18"/>
                <w:szCs w:val="18"/>
                <w:lang w:val="en-US" w:eastAsia="zh-CN"/>
              </w:rPr>
              <w:t>1,003,400</w:t>
            </w:r>
            <w:r w:rsidRPr="00204484">
              <w:rPr>
                <w:rFonts w:asciiTheme="majorHAnsi" w:hAnsiTheme="majorHAnsi" w:cstheme="majorHAnsi"/>
                <w:color w:val="000000"/>
                <w:sz w:val="18"/>
                <w:szCs w:val="18"/>
                <w:lang w:val="en-US" w:eastAsia="zh-CN"/>
              </w:rPr>
              <w:t xml:space="preserve"> </w:t>
            </w:r>
          </w:p>
        </w:tc>
      </w:tr>
      <w:tr w:rsidR="003469C1" w:rsidRPr="00204484" w14:paraId="25AD9075" w14:textId="77777777" w:rsidTr="007C1690">
        <w:trPr>
          <w:trHeight w:val="46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14909565" w14:textId="66BE0847" w:rsidR="003469C1" w:rsidRPr="00204484" w:rsidRDefault="003469C1" w:rsidP="007C1690">
            <w:pPr>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Support for </w:t>
            </w:r>
            <w:r w:rsidRPr="00204484">
              <w:rPr>
                <w:rFonts w:asciiTheme="majorHAnsi" w:hAnsiTheme="majorHAnsi" w:cstheme="majorHAnsi"/>
                <w:b/>
                <w:color w:val="000000"/>
                <w:sz w:val="18"/>
                <w:szCs w:val="18"/>
                <w:lang w:val="en-US" w:eastAsia="zh-CN"/>
              </w:rPr>
              <w:t xml:space="preserve">two </w:t>
            </w:r>
            <w:r w:rsidRPr="00204484">
              <w:rPr>
                <w:rFonts w:asciiTheme="majorHAnsi" w:hAnsiTheme="majorHAnsi" w:cstheme="majorHAnsi"/>
                <w:b/>
                <w:bCs/>
                <w:color w:val="000000"/>
                <w:sz w:val="18"/>
                <w:szCs w:val="18"/>
                <w:lang w:val="en-US" w:eastAsia="zh-CN"/>
              </w:rPr>
              <w:t>delegates</w:t>
            </w:r>
            <w:r w:rsidRPr="00204484">
              <w:rPr>
                <w:rFonts w:asciiTheme="majorHAnsi" w:hAnsiTheme="majorHAnsi" w:cstheme="majorHAnsi"/>
                <w:color w:val="000000"/>
                <w:sz w:val="18"/>
                <w:szCs w:val="18"/>
                <w:lang w:val="en-US" w:eastAsia="zh-CN"/>
              </w:rPr>
              <w:t xml:space="preserve"> from each eligible Party to participate in a</w:t>
            </w:r>
            <w:r w:rsidR="002E0E28" w:rsidRPr="00204484">
              <w:rPr>
                <w:rFonts w:asciiTheme="majorHAnsi" w:hAnsiTheme="majorHAnsi" w:cstheme="majorHAnsi"/>
                <w:color w:val="000000"/>
                <w:sz w:val="18"/>
                <w:szCs w:val="18"/>
                <w:lang w:val="en-US" w:eastAsia="zh-CN"/>
              </w:rPr>
              <w:t>n</w:t>
            </w:r>
            <w:r w:rsidRPr="00204484">
              <w:rPr>
                <w:rFonts w:asciiTheme="majorHAnsi" w:hAnsiTheme="majorHAnsi" w:cstheme="majorHAnsi"/>
                <w:color w:val="000000"/>
                <w:sz w:val="18"/>
                <w:szCs w:val="18"/>
                <w:lang w:val="en-US" w:eastAsia="zh-CN"/>
              </w:rPr>
              <w:t xml:space="preserve"> 11</w:t>
            </w:r>
            <w:r w:rsidR="00AF6578" w:rsidRPr="00204484">
              <w:rPr>
                <w:rFonts w:asciiTheme="majorHAnsi" w:hAnsiTheme="majorHAnsi" w:cstheme="majorHAnsi"/>
                <w:color w:val="000000"/>
                <w:sz w:val="18"/>
                <w:szCs w:val="18"/>
                <w:lang w:val="en-US" w:eastAsia="zh-CN"/>
              </w:rPr>
              <w:t>-</w:t>
            </w:r>
            <w:r w:rsidRPr="00204484">
              <w:rPr>
                <w:rFonts w:asciiTheme="majorHAnsi" w:hAnsiTheme="majorHAnsi" w:cstheme="majorHAnsi"/>
                <w:color w:val="000000"/>
                <w:sz w:val="18"/>
                <w:szCs w:val="18"/>
                <w:lang w:val="en-US" w:eastAsia="zh-CN"/>
              </w:rPr>
              <w:t>day session (SBSTTA 6 days, SBI 5 days) organized in Montreal</w:t>
            </w:r>
          </w:p>
        </w:tc>
        <w:tc>
          <w:tcPr>
            <w:tcW w:w="2580" w:type="dxa"/>
            <w:tcBorders>
              <w:top w:val="nil"/>
              <w:left w:val="nil"/>
              <w:bottom w:val="single" w:sz="4" w:space="0" w:color="auto"/>
              <w:right w:val="single" w:sz="4" w:space="0" w:color="auto"/>
            </w:tcBorders>
            <w:shd w:val="clear" w:color="auto" w:fill="auto"/>
            <w:noWrap/>
            <w:vAlign w:val="bottom"/>
            <w:hideMark/>
          </w:tcPr>
          <w:p w14:paraId="09BFFF30" w14:textId="60E34076" w:rsidR="003469C1" w:rsidRPr="00204484" w:rsidRDefault="003469C1" w:rsidP="007C1690">
            <w:pPr>
              <w:jc w:val="righ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                             </w:t>
            </w:r>
            <w:r w:rsidR="001B159E" w:rsidRPr="00204484">
              <w:rPr>
                <w:rFonts w:asciiTheme="majorHAnsi" w:hAnsiTheme="majorHAnsi" w:cstheme="majorHAnsi"/>
                <w:color w:val="000000"/>
                <w:sz w:val="18"/>
                <w:szCs w:val="18"/>
                <w:lang w:val="en-US" w:eastAsia="zh-CN"/>
              </w:rPr>
              <w:t>2,006,800</w:t>
            </w:r>
            <w:r w:rsidRPr="00204484">
              <w:rPr>
                <w:rFonts w:asciiTheme="majorHAnsi" w:hAnsiTheme="majorHAnsi" w:cstheme="majorHAnsi"/>
                <w:color w:val="000000"/>
                <w:sz w:val="18"/>
                <w:szCs w:val="18"/>
                <w:lang w:val="en-US" w:eastAsia="zh-CN"/>
              </w:rPr>
              <w:t xml:space="preserve"> </w:t>
            </w:r>
          </w:p>
        </w:tc>
      </w:tr>
    </w:tbl>
    <w:p w14:paraId="67493A7E" w14:textId="3438A4A1" w:rsidR="003469C1" w:rsidRPr="00204484" w:rsidRDefault="00371FCD" w:rsidP="00204484">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rPr>
      </w:pPr>
      <w:r w:rsidRPr="00204484">
        <w:rPr>
          <w:sz w:val="22"/>
          <w:szCs w:val="22"/>
        </w:rPr>
        <w:t>Table 8 (c)</w:t>
      </w:r>
    </w:p>
    <w:tbl>
      <w:tblPr>
        <w:tblW w:w="8860" w:type="dxa"/>
        <w:jc w:val="center"/>
        <w:tblLook w:val="04A0" w:firstRow="1" w:lastRow="0" w:firstColumn="1" w:lastColumn="0" w:noHBand="0" w:noVBand="1"/>
      </w:tblPr>
      <w:tblGrid>
        <w:gridCol w:w="6280"/>
        <w:gridCol w:w="2580"/>
      </w:tblGrid>
      <w:tr w:rsidR="003469C1" w:rsidRPr="00204484" w14:paraId="36DAB38C" w14:textId="77777777" w:rsidTr="007C1690">
        <w:trPr>
          <w:trHeight w:val="290"/>
          <w:jc w:val="center"/>
        </w:trPr>
        <w:tc>
          <w:tcPr>
            <w:tcW w:w="62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69E995" w14:textId="3203E713" w:rsidR="003469C1" w:rsidRPr="00204484" w:rsidRDefault="003469C1" w:rsidP="00204484">
            <w:pPr>
              <w:keepNext/>
              <w:rPr>
                <w:rFonts w:asciiTheme="majorHAnsi" w:hAnsiTheme="majorHAnsi" w:cstheme="majorHAnsi"/>
                <w:b/>
                <w:bCs/>
                <w:color w:val="000000"/>
                <w:sz w:val="18"/>
                <w:szCs w:val="18"/>
                <w:lang w:val="en-US" w:eastAsia="zh-CN"/>
              </w:rPr>
            </w:pPr>
            <w:r w:rsidRPr="00204484">
              <w:rPr>
                <w:rFonts w:asciiTheme="majorHAnsi" w:hAnsiTheme="majorHAnsi" w:cstheme="majorHAnsi"/>
                <w:b/>
                <w:bCs/>
                <w:color w:val="000000"/>
                <w:sz w:val="18"/>
                <w:szCs w:val="18"/>
                <w:lang w:val="en-US" w:eastAsia="zh-CN"/>
              </w:rPr>
              <w:t>C.  COP-16 (14 days if in Istanbul) Options:</w:t>
            </w:r>
          </w:p>
        </w:tc>
        <w:tc>
          <w:tcPr>
            <w:tcW w:w="2580" w:type="dxa"/>
            <w:tcBorders>
              <w:top w:val="single" w:sz="4" w:space="0" w:color="auto"/>
              <w:left w:val="nil"/>
              <w:bottom w:val="single" w:sz="4" w:space="0" w:color="auto"/>
              <w:right w:val="single" w:sz="4" w:space="0" w:color="auto"/>
            </w:tcBorders>
            <w:shd w:val="clear" w:color="auto" w:fill="auto"/>
            <w:noWrap/>
            <w:vAlign w:val="bottom"/>
            <w:hideMark/>
          </w:tcPr>
          <w:p w14:paraId="6A32B871" w14:textId="77777777" w:rsidR="003469C1" w:rsidRPr="00204484" w:rsidRDefault="003469C1" w:rsidP="00204484">
            <w:pPr>
              <w:keepNext/>
              <w:jc w:val="right"/>
              <w:rPr>
                <w:rFonts w:asciiTheme="majorHAnsi" w:hAnsiTheme="majorHAnsi" w:cstheme="majorHAnsi"/>
                <w:b/>
                <w:bCs/>
                <w:color w:val="000000"/>
                <w:sz w:val="18"/>
                <w:szCs w:val="18"/>
                <w:lang w:val="en-US" w:eastAsia="zh-CN"/>
              </w:rPr>
            </w:pPr>
            <w:r w:rsidRPr="00204484">
              <w:rPr>
                <w:rFonts w:asciiTheme="majorHAnsi" w:hAnsiTheme="majorHAnsi" w:cstheme="majorHAnsi"/>
                <w:b/>
                <w:bCs/>
                <w:color w:val="000000"/>
                <w:sz w:val="18"/>
                <w:szCs w:val="18"/>
                <w:lang w:val="en-US" w:eastAsia="zh-CN"/>
              </w:rPr>
              <w:t>USD</w:t>
            </w:r>
          </w:p>
        </w:tc>
      </w:tr>
      <w:tr w:rsidR="003469C1" w:rsidRPr="00204484" w14:paraId="374A82B1" w14:textId="77777777" w:rsidTr="007C1690">
        <w:trPr>
          <w:trHeight w:val="48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7F26DC4B" w14:textId="77777777" w:rsidR="003469C1" w:rsidRPr="00204484" w:rsidRDefault="003469C1" w:rsidP="00204484">
            <w:pPr>
              <w:keepNex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Support for </w:t>
            </w:r>
            <w:r w:rsidRPr="00204484">
              <w:rPr>
                <w:rFonts w:asciiTheme="majorHAnsi" w:hAnsiTheme="majorHAnsi" w:cstheme="majorHAnsi"/>
                <w:b/>
                <w:bCs/>
                <w:color w:val="000000"/>
                <w:sz w:val="18"/>
                <w:szCs w:val="18"/>
                <w:lang w:val="en-US" w:eastAsia="zh-CN"/>
              </w:rPr>
              <w:t>two delegates</w:t>
            </w:r>
            <w:r w:rsidRPr="00204484">
              <w:rPr>
                <w:rFonts w:asciiTheme="majorHAnsi" w:hAnsiTheme="majorHAnsi" w:cstheme="majorHAnsi"/>
                <w:color w:val="000000"/>
                <w:sz w:val="18"/>
                <w:szCs w:val="18"/>
                <w:lang w:val="en-US" w:eastAsia="zh-CN"/>
              </w:rPr>
              <w:t xml:space="preserve"> from each eligible Party, to participate in a two-week session organized in Istanbul</w:t>
            </w:r>
          </w:p>
        </w:tc>
        <w:tc>
          <w:tcPr>
            <w:tcW w:w="2580" w:type="dxa"/>
            <w:tcBorders>
              <w:top w:val="nil"/>
              <w:left w:val="nil"/>
              <w:bottom w:val="single" w:sz="4" w:space="0" w:color="auto"/>
              <w:right w:val="single" w:sz="4" w:space="0" w:color="auto"/>
            </w:tcBorders>
            <w:shd w:val="clear" w:color="auto" w:fill="auto"/>
            <w:noWrap/>
            <w:vAlign w:val="bottom"/>
            <w:hideMark/>
          </w:tcPr>
          <w:p w14:paraId="10DE32AB" w14:textId="786C18BA" w:rsidR="003469C1" w:rsidRPr="00204484" w:rsidRDefault="003469C1" w:rsidP="00204484">
            <w:pPr>
              <w:keepNext/>
              <w:jc w:val="righ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1,</w:t>
            </w:r>
            <w:r w:rsidR="003E43C2" w:rsidRPr="00204484">
              <w:rPr>
                <w:rFonts w:asciiTheme="majorHAnsi" w:hAnsiTheme="majorHAnsi" w:cstheme="majorHAnsi"/>
                <w:color w:val="000000"/>
                <w:sz w:val="18"/>
                <w:szCs w:val="18"/>
                <w:lang w:val="en-US" w:eastAsia="zh-CN"/>
              </w:rPr>
              <w:t>747</w:t>
            </w:r>
            <w:r w:rsidR="006E6BE9" w:rsidRPr="00204484">
              <w:rPr>
                <w:rFonts w:asciiTheme="majorHAnsi" w:hAnsiTheme="majorHAnsi" w:cstheme="majorHAnsi"/>
                <w:color w:val="000000"/>
                <w:sz w:val="18"/>
                <w:szCs w:val="18"/>
                <w:lang w:val="en-US" w:eastAsia="zh-CN"/>
              </w:rPr>
              <w:t>,700</w:t>
            </w:r>
          </w:p>
        </w:tc>
      </w:tr>
      <w:tr w:rsidR="003469C1" w:rsidRPr="00204484" w14:paraId="2E218561" w14:textId="77777777" w:rsidTr="007C1690">
        <w:trPr>
          <w:trHeight w:val="540"/>
          <w:jc w:val="center"/>
        </w:trPr>
        <w:tc>
          <w:tcPr>
            <w:tcW w:w="6280" w:type="dxa"/>
            <w:tcBorders>
              <w:top w:val="nil"/>
              <w:left w:val="single" w:sz="4" w:space="0" w:color="auto"/>
              <w:bottom w:val="single" w:sz="4" w:space="0" w:color="auto"/>
              <w:right w:val="single" w:sz="4" w:space="0" w:color="auto"/>
            </w:tcBorders>
            <w:shd w:val="clear" w:color="auto" w:fill="auto"/>
            <w:vAlign w:val="center"/>
            <w:hideMark/>
          </w:tcPr>
          <w:p w14:paraId="40849F76" w14:textId="77777777" w:rsidR="003469C1" w:rsidRPr="00204484" w:rsidRDefault="003469C1" w:rsidP="007C1690">
            <w:pPr>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 xml:space="preserve">Support for </w:t>
            </w:r>
            <w:r w:rsidRPr="00204484">
              <w:rPr>
                <w:rFonts w:asciiTheme="majorHAnsi" w:hAnsiTheme="majorHAnsi" w:cstheme="majorHAnsi"/>
                <w:b/>
                <w:bCs/>
                <w:color w:val="000000"/>
                <w:sz w:val="18"/>
                <w:szCs w:val="18"/>
                <w:lang w:val="en-US" w:eastAsia="zh-CN"/>
              </w:rPr>
              <w:t>three delegates</w:t>
            </w:r>
            <w:r w:rsidRPr="00204484">
              <w:rPr>
                <w:rFonts w:asciiTheme="majorHAnsi" w:hAnsiTheme="majorHAnsi" w:cstheme="majorHAnsi"/>
                <w:color w:val="000000"/>
                <w:sz w:val="18"/>
                <w:szCs w:val="18"/>
                <w:lang w:val="en-US" w:eastAsia="zh-CN"/>
              </w:rPr>
              <w:t xml:space="preserve"> from each eligible Party, to participate in a two-week session organized in Istanbul</w:t>
            </w:r>
          </w:p>
        </w:tc>
        <w:tc>
          <w:tcPr>
            <w:tcW w:w="2580" w:type="dxa"/>
            <w:tcBorders>
              <w:top w:val="nil"/>
              <w:left w:val="nil"/>
              <w:bottom w:val="single" w:sz="4" w:space="0" w:color="auto"/>
              <w:right w:val="single" w:sz="4" w:space="0" w:color="auto"/>
            </w:tcBorders>
            <w:shd w:val="clear" w:color="auto" w:fill="auto"/>
            <w:noWrap/>
            <w:vAlign w:val="bottom"/>
            <w:hideMark/>
          </w:tcPr>
          <w:p w14:paraId="3AE63F92" w14:textId="28FB66FA" w:rsidR="003469C1" w:rsidRPr="00204484" w:rsidRDefault="003469C1" w:rsidP="003469C1">
            <w:pPr>
              <w:jc w:val="right"/>
              <w:rPr>
                <w:rFonts w:asciiTheme="majorHAnsi" w:hAnsiTheme="majorHAnsi" w:cstheme="majorHAnsi"/>
                <w:color w:val="000000"/>
                <w:sz w:val="18"/>
                <w:szCs w:val="18"/>
                <w:lang w:val="en-US" w:eastAsia="zh-CN"/>
              </w:rPr>
            </w:pPr>
            <w:r w:rsidRPr="00204484">
              <w:rPr>
                <w:rFonts w:asciiTheme="majorHAnsi" w:hAnsiTheme="majorHAnsi" w:cstheme="majorHAnsi"/>
                <w:color w:val="000000"/>
                <w:sz w:val="18"/>
                <w:szCs w:val="18"/>
                <w:lang w:val="en-US" w:eastAsia="zh-CN"/>
              </w:rPr>
              <w:t>2,</w:t>
            </w:r>
            <w:r w:rsidR="00D17A63" w:rsidRPr="00204484">
              <w:rPr>
                <w:rFonts w:asciiTheme="majorHAnsi" w:hAnsiTheme="majorHAnsi" w:cstheme="majorHAnsi"/>
                <w:color w:val="000000"/>
                <w:sz w:val="18"/>
                <w:szCs w:val="18"/>
                <w:lang w:val="en-US" w:eastAsia="zh-CN"/>
              </w:rPr>
              <w:t>621,500</w:t>
            </w:r>
          </w:p>
        </w:tc>
      </w:tr>
    </w:tbl>
    <w:p w14:paraId="51BEB0E8" w14:textId="10FBAB6E" w:rsidR="003611F8" w:rsidRPr="00E77CB0" w:rsidRDefault="00650036"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sz w:val="22"/>
          <w:szCs w:val="22"/>
        </w:rPr>
      </w:pPr>
      <w:r w:rsidRPr="00E77CB0">
        <w:rPr>
          <w:sz w:val="22"/>
          <w:szCs w:val="22"/>
        </w:rPr>
        <w:t>It should be noted that</w:t>
      </w:r>
      <w:r w:rsidR="006D6268" w:rsidRPr="00E77CB0">
        <w:rPr>
          <w:sz w:val="22"/>
          <w:szCs w:val="22"/>
        </w:rPr>
        <w:t xml:space="preserve"> t</w:t>
      </w:r>
      <w:r w:rsidR="00AD7BC4" w:rsidRPr="00E77CB0">
        <w:rPr>
          <w:sz w:val="22"/>
          <w:szCs w:val="22"/>
        </w:rPr>
        <w:t xml:space="preserve">hese cost estimates </w:t>
      </w:r>
      <w:r w:rsidR="005227C2" w:rsidRPr="00E77CB0">
        <w:rPr>
          <w:sz w:val="22"/>
          <w:szCs w:val="22"/>
        </w:rPr>
        <w:t xml:space="preserve">include </w:t>
      </w:r>
      <w:r w:rsidR="691FBCA8" w:rsidRPr="00E77CB0">
        <w:rPr>
          <w:sz w:val="22"/>
          <w:szCs w:val="22"/>
        </w:rPr>
        <w:t>project support costs</w:t>
      </w:r>
      <w:r w:rsidR="00C92CB8" w:rsidRPr="00E77CB0">
        <w:rPr>
          <w:sz w:val="22"/>
          <w:szCs w:val="22"/>
        </w:rPr>
        <w:t xml:space="preserve"> </w:t>
      </w:r>
      <w:r w:rsidR="003D5F5F" w:rsidRPr="00E77CB0">
        <w:rPr>
          <w:sz w:val="22"/>
          <w:szCs w:val="22"/>
        </w:rPr>
        <w:t>as required by UN rules.</w:t>
      </w:r>
      <w:r w:rsidR="004D59FD" w:rsidRPr="00E77CB0">
        <w:rPr>
          <w:sz w:val="22"/>
          <w:szCs w:val="22"/>
        </w:rPr>
        <w:t xml:space="preserve"> </w:t>
      </w:r>
      <w:r w:rsidR="003D5F5F" w:rsidRPr="00E77CB0">
        <w:rPr>
          <w:sz w:val="22"/>
          <w:szCs w:val="22"/>
        </w:rPr>
        <w:t>Notwithstanding resolution 2/18</w:t>
      </w:r>
      <w:r w:rsidR="003D5F5F" w:rsidRPr="00E77CB0">
        <w:rPr>
          <w:rStyle w:val="FootnoteReference"/>
          <w:szCs w:val="22"/>
        </w:rPr>
        <w:footnoteReference w:id="3"/>
      </w:r>
      <w:r w:rsidR="003D5F5F" w:rsidRPr="00E77CB0">
        <w:rPr>
          <w:sz w:val="22"/>
          <w:szCs w:val="22"/>
        </w:rPr>
        <w:t xml:space="preserve"> of the United Nations Environment Assembly of UNEP, </w:t>
      </w:r>
      <w:r w:rsidR="001F093B" w:rsidRPr="00E77CB0">
        <w:rPr>
          <w:sz w:val="22"/>
          <w:szCs w:val="22"/>
        </w:rPr>
        <w:t xml:space="preserve">the United Nations Controller </w:t>
      </w:r>
      <w:r w:rsidR="003D5F5F" w:rsidRPr="00E77CB0">
        <w:rPr>
          <w:sz w:val="22"/>
          <w:szCs w:val="22"/>
        </w:rPr>
        <w:t xml:space="preserve">has informed UNEP </w:t>
      </w:r>
      <w:r w:rsidR="00B05190" w:rsidRPr="00E77CB0">
        <w:rPr>
          <w:sz w:val="22"/>
          <w:szCs w:val="22"/>
        </w:rPr>
        <w:t xml:space="preserve">that requests for </w:t>
      </w:r>
      <w:r w:rsidR="00D25435" w:rsidRPr="00E77CB0">
        <w:rPr>
          <w:sz w:val="22"/>
          <w:szCs w:val="22"/>
        </w:rPr>
        <w:t xml:space="preserve">waiver of PSC for donor contributions to support the travel of meeting participants from </w:t>
      </w:r>
      <w:r w:rsidR="00DF67CC" w:rsidRPr="00E77CB0">
        <w:rPr>
          <w:sz w:val="22"/>
          <w:szCs w:val="22"/>
        </w:rPr>
        <w:t>d</w:t>
      </w:r>
      <w:r w:rsidR="00D25435" w:rsidRPr="00E77CB0">
        <w:rPr>
          <w:sz w:val="22"/>
          <w:szCs w:val="22"/>
        </w:rPr>
        <w:t xml:space="preserve">eveloping </w:t>
      </w:r>
      <w:r w:rsidR="00DF67CC" w:rsidRPr="00E77CB0">
        <w:rPr>
          <w:sz w:val="22"/>
          <w:szCs w:val="22"/>
        </w:rPr>
        <w:t>c</w:t>
      </w:r>
      <w:r w:rsidR="00D25435" w:rsidRPr="00E77CB0">
        <w:rPr>
          <w:sz w:val="22"/>
          <w:szCs w:val="22"/>
        </w:rPr>
        <w:t>ountries would not be approved</w:t>
      </w:r>
      <w:r w:rsidR="5B06E4B5" w:rsidRPr="00E77CB0">
        <w:rPr>
          <w:sz w:val="22"/>
          <w:szCs w:val="22"/>
        </w:rPr>
        <w:t>.</w:t>
      </w:r>
    </w:p>
    <w:p w14:paraId="77704F5C" w14:textId="1C79AEA8" w:rsidR="00EE3994" w:rsidRPr="00E77CB0" w:rsidRDefault="691FBCA8" w:rsidP="00DE55C2">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E77CB0">
        <w:rPr>
          <w:sz w:val="22"/>
          <w:szCs w:val="22"/>
        </w:rPr>
        <w:t xml:space="preserve">The </w:t>
      </w:r>
      <w:r w:rsidR="00F47858" w:rsidRPr="00E77CB0">
        <w:rPr>
          <w:sz w:val="22"/>
          <w:szCs w:val="22"/>
        </w:rPr>
        <w:t xml:space="preserve">Conference of the Parties </w:t>
      </w:r>
      <w:r w:rsidRPr="00E77CB0">
        <w:rPr>
          <w:sz w:val="22"/>
          <w:szCs w:val="22"/>
        </w:rPr>
        <w:t>also requested the Executive Secretary</w:t>
      </w:r>
      <w:r w:rsidR="003F5764">
        <w:rPr>
          <w:sz w:val="22"/>
          <w:szCs w:val="22"/>
        </w:rPr>
        <w:t>,</w:t>
      </w:r>
      <w:r w:rsidRPr="00E77CB0">
        <w:rPr>
          <w:sz w:val="22"/>
          <w:szCs w:val="22"/>
        </w:rPr>
        <w:t xml:space="preserve"> in paragraph 37 of decision 14/37</w:t>
      </w:r>
      <w:r w:rsidR="003F5764">
        <w:rPr>
          <w:sz w:val="22"/>
          <w:szCs w:val="22"/>
        </w:rPr>
        <w:t>,</w:t>
      </w:r>
      <w:r w:rsidRPr="00E77CB0">
        <w:rPr>
          <w:sz w:val="22"/>
          <w:szCs w:val="22"/>
        </w:rPr>
        <w:t xml:space="preserve"> to submit </w:t>
      </w:r>
      <w:r w:rsidR="017A8C61" w:rsidRPr="00E77CB0">
        <w:rPr>
          <w:sz w:val="22"/>
          <w:szCs w:val="22"/>
        </w:rPr>
        <w:t xml:space="preserve">a proposal for adoption at </w:t>
      </w:r>
      <w:r w:rsidR="00BB2095" w:rsidRPr="00E77CB0">
        <w:rPr>
          <w:sz w:val="22"/>
          <w:szCs w:val="22"/>
        </w:rPr>
        <w:t>COP-15</w:t>
      </w:r>
      <w:r w:rsidR="017A8C61" w:rsidRPr="00E77CB0">
        <w:rPr>
          <w:sz w:val="22"/>
          <w:szCs w:val="22"/>
        </w:rPr>
        <w:t>, to revise the structure and rules related to the BZ Trust Fund adopted at the ninth meeting of the Conference of the Parties to address the perennial problem of the lack of predictable and sustainable funding. This report is contained in document CBD/COP/15/</w:t>
      </w:r>
      <w:r w:rsidR="00563B7C" w:rsidRPr="00E77CB0">
        <w:rPr>
          <w:sz w:val="22"/>
          <w:szCs w:val="22"/>
        </w:rPr>
        <w:t>7/Add</w:t>
      </w:r>
      <w:r w:rsidR="00EA2101" w:rsidRPr="00E77CB0">
        <w:rPr>
          <w:sz w:val="22"/>
          <w:szCs w:val="22"/>
        </w:rPr>
        <w:t>.3</w:t>
      </w:r>
      <w:r w:rsidR="00DF67CC" w:rsidRPr="00E77CB0">
        <w:rPr>
          <w:sz w:val="22"/>
          <w:szCs w:val="22"/>
        </w:rPr>
        <w:t>.</w:t>
      </w:r>
    </w:p>
    <w:p w14:paraId="4286C77D" w14:textId="2060F8DF" w:rsidR="00EE3994" w:rsidRPr="00E77CB0" w:rsidRDefault="2B3E2415"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E77CB0">
        <w:rPr>
          <w:sz w:val="22"/>
          <w:szCs w:val="22"/>
        </w:rPr>
        <w:t>With regard to t</w:t>
      </w:r>
      <w:r w:rsidR="691FBCA8" w:rsidRPr="00E77CB0">
        <w:rPr>
          <w:sz w:val="22"/>
          <w:szCs w:val="22"/>
        </w:rPr>
        <w:t xml:space="preserve">he Special Voluntary Trust Fund for the Participation of Indigenous and Local Communities (VB), </w:t>
      </w:r>
      <w:r w:rsidR="0068421D" w:rsidRPr="00E77CB0">
        <w:rPr>
          <w:sz w:val="22"/>
          <w:szCs w:val="22"/>
        </w:rPr>
        <w:t>the Secretariat</w:t>
      </w:r>
      <w:r w:rsidR="691FBCA8" w:rsidRPr="00E77CB0">
        <w:rPr>
          <w:sz w:val="22"/>
          <w:szCs w:val="22"/>
        </w:rPr>
        <w:t xml:space="preserve"> estimated that </w:t>
      </w:r>
      <w:r w:rsidR="3355ACD7" w:rsidRPr="00E77CB0">
        <w:rPr>
          <w:sz w:val="22"/>
          <w:szCs w:val="22"/>
        </w:rPr>
        <w:t>an amount</w:t>
      </w:r>
      <w:r w:rsidR="691FBCA8" w:rsidRPr="00E77CB0">
        <w:rPr>
          <w:sz w:val="22"/>
          <w:szCs w:val="22"/>
        </w:rPr>
        <w:t xml:space="preserve"> of $</w:t>
      </w:r>
      <w:r w:rsidR="00874886" w:rsidRPr="00E77CB0">
        <w:rPr>
          <w:sz w:val="22"/>
          <w:szCs w:val="22"/>
        </w:rPr>
        <w:t>455,</w:t>
      </w:r>
      <w:r w:rsidR="00C66908" w:rsidRPr="00E77CB0">
        <w:rPr>
          <w:sz w:val="22"/>
          <w:szCs w:val="22"/>
        </w:rPr>
        <w:t>200</w:t>
      </w:r>
      <w:r w:rsidR="691FBCA8" w:rsidRPr="00E77CB0">
        <w:rPr>
          <w:sz w:val="22"/>
          <w:szCs w:val="22"/>
        </w:rPr>
        <w:t xml:space="preserve"> will be required to ensure the participation of </w:t>
      </w:r>
      <w:r w:rsidR="00D16978" w:rsidRPr="00E77CB0">
        <w:rPr>
          <w:sz w:val="22"/>
          <w:szCs w:val="22"/>
        </w:rPr>
        <w:t xml:space="preserve">indigenous </w:t>
      </w:r>
      <w:r w:rsidR="691FBCA8" w:rsidRPr="00E77CB0">
        <w:rPr>
          <w:sz w:val="22"/>
          <w:szCs w:val="22"/>
        </w:rPr>
        <w:t>peoples and local communities</w:t>
      </w:r>
      <w:r w:rsidR="009A1751" w:rsidRPr="00E77CB0">
        <w:rPr>
          <w:sz w:val="22"/>
          <w:szCs w:val="22"/>
        </w:rPr>
        <w:t xml:space="preserve">, </w:t>
      </w:r>
      <w:r w:rsidR="003D37DA" w:rsidRPr="00E77CB0">
        <w:rPr>
          <w:sz w:val="22"/>
          <w:szCs w:val="22"/>
        </w:rPr>
        <w:t>representing the</w:t>
      </w:r>
      <w:r w:rsidR="691FBCA8" w:rsidRPr="00E77CB0">
        <w:rPr>
          <w:sz w:val="22"/>
          <w:szCs w:val="22"/>
        </w:rPr>
        <w:t xml:space="preserve"> indigenous </w:t>
      </w:r>
      <w:r w:rsidR="14967CDE" w:rsidRPr="00E77CB0">
        <w:rPr>
          <w:sz w:val="22"/>
          <w:szCs w:val="22"/>
        </w:rPr>
        <w:t xml:space="preserve">regions of </w:t>
      </w:r>
      <w:r w:rsidR="58325131" w:rsidRPr="00E77CB0">
        <w:rPr>
          <w:sz w:val="22"/>
          <w:szCs w:val="22"/>
        </w:rPr>
        <w:t xml:space="preserve">Africa, Asia, </w:t>
      </w:r>
      <w:r w:rsidR="00B4735A" w:rsidRPr="00E77CB0">
        <w:rPr>
          <w:sz w:val="22"/>
          <w:szCs w:val="22"/>
        </w:rPr>
        <w:t xml:space="preserve">the </w:t>
      </w:r>
      <w:r w:rsidR="58325131" w:rsidRPr="00E77CB0">
        <w:rPr>
          <w:sz w:val="22"/>
          <w:szCs w:val="22"/>
        </w:rPr>
        <w:t>Ar</w:t>
      </w:r>
      <w:r w:rsidR="00BC3FE9" w:rsidRPr="00E77CB0">
        <w:rPr>
          <w:sz w:val="22"/>
          <w:szCs w:val="22"/>
        </w:rPr>
        <w:t>c</w:t>
      </w:r>
      <w:r w:rsidR="58325131" w:rsidRPr="00E77CB0">
        <w:rPr>
          <w:sz w:val="22"/>
          <w:szCs w:val="22"/>
        </w:rPr>
        <w:t xml:space="preserve">tic, </w:t>
      </w:r>
      <w:r w:rsidR="00610400" w:rsidRPr="00E77CB0">
        <w:rPr>
          <w:sz w:val="22"/>
          <w:szCs w:val="22"/>
        </w:rPr>
        <w:t>Central and Eastern Europe</w:t>
      </w:r>
      <w:r w:rsidR="00C03E1F" w:rsidRPr="00E77CB0">
        <w:rPr>
          <w:sz w:val="22"/>
          <w:szCs w:val="22"/>
        </w:rPr>
        <w:t xml:space="preserve"> (CEE)</w:t>
      </w:r>
      <w:r w:rsidR="58325131" w:rsidRPr="00E77CB0">
        <w:rPr>
          <w:sz w:val="22"/>
          <w:szCs w:val="22"/>
        </w:rPr>
        <w:t xml:space="preserve">, North America, Latin America and </w:t>
      </w:r>
      <w:r w:rsidR="00C91DBB" w:rsidRPr="00E77CB0">
        <w:rPr>
          <w:sz w:val="22"/>
          <w:szCs w:val="22"/>
        </w:rPr>
        <w:t xml:space="preserve">the </w:t>
      </w:r>
      <w:r w:rsidR="58325131" w:rsidRPr="00E77CB0">
        <w:rPr>
          <w:sz w:val="22"/>
          <w:szCs w:val="22"/>
        </w:rPr>
        <w:t>Caribbean</w:t>
      </w:r>
      <w:r w:rsidR="00EA2101" w:rsidRPr="00E77CB0">
        <w:rPr>
          <w:sz w:val="22"/>
          <w:szCs w:val="22"/>
        </w:rPr>
        <w:t>,</w:t>
      </w:r>
      <w:r w:rsidR="00610400" w:rsidRPr="00E77CB0">
        <w:rPr>
          <w:sz w:val="22"/>
          <w:szCs w:val="22"/>
        </w:rPr>
        <w:t xml:space="preserve"> and the</w:t>
      </w:r>
      <w:r w:rsidR="58325131" w:rsidRPr="00E77CB0">
        <w:rPr>
          <w:sz w:val="22"/>
          <w:szCs w:val="22"/>
        </w:rPr>
        <w:t xml:space="preserve"> Pacific</w:t>
      </w:r>
      <w:r w:rsidR="537448CA" w:rsidRPr="00E77CB0">
        <w:rPr>
          <w:sz w:val="22"/>
          <w:szCs w:val="22"/>
        </w:rPr>
        <w:t xml:space="preserve"> </w:t>
      </w:r>
      <w:r w:rsidR="691FBCA8" w:rsidRPr="00E77CB0">
        <w:rPr>
          <w:sz w:val="22"/>
          <w:szCs w:val="22"/>
        </w:rPr>
        <w:t>in meetings of vital importance to them, particularly the Ad Hoc Open-ended Working Group on Article 8(j) and Related Provisions, and in the deliberations concerning the Nagoya Protocol on Access and Benefit-sharing</w:t>
      </w:r>
      <w:r w:rsidR="006C0211" w:rsidRPr="00E77CB0">
        <w:rPr>
          <w:sz w:val="22"/>
          <w:szCs w:val="22"/>
        </w:rPr>
        <w:t xml:space="preserve">, </w:t>
      </w:r>
      <w:r w:rsidR="00BA143B" w:rsidRPr="00E77CB0">
        <w:rPr>
          <w:sz w:val="22"/>
          <w:szCs w:val="22"/>
        </w:rPr>
        <w:t>SBI, SBSTTA and COP</w:t>
      </w:r>
      <w:r w:rsidR="00002923" w:rsidRPr="00E77CB0">
        <w:rPr>
          <w:sz w:val="22"/>
          <w:szCs w:val="22"/>
        </w:rPr>
        <w:t>-</w:t>
      </w:r>
      <w:r w:rsidR="00BA143B" w:rsidRPr="00E77CB0">
        <w:rPr>
          <w:sz w:val="22"/>
          <w:szCs w:val="22"/>
        </w:rPr>
        <w:t xml:space="preserve">16 </w:t>
      </w:r>
      <w:r w:rsidR="006C0211" w:rsidRPr="00E77CB0">
        <w:rPr>
          <w:sz w:val="22"/>
          <w:szCs w:val="22"/>
        </w:rPr>
        <w:t>as can be seen from the tables below</w:t>
      </w:r>
      <w:r w:rsidR="691FBCA8" w:rsidRPr="00E77CB0">
        <w:rPr>
          <w:sz w:val="22"/>
          <w:szCs w:val="22"/>
        </w:rPr>
        <w:t>.</w:t>
      </w:r>
    </w:p>
    <w:p w14:paraId="2C9AF7EF" w14:textId="5D987A04" w:rsidR="0006320E" w:rsidRPr="00E468B5" w:rsidRDefault="0006320E" w:rsidP="00F50E4F">
      <w:pPr>
        <w:tabs>
          <w:tab w:val="left" w:pos="1742"/>
          <w:tab w:val="left" w:pos="2693"/>
          <w:tab w:val="left" w:pos="3182"/>
          <w:tab w:val="left" w:pos="3658"/>
          <w:tab w:val="left" w:pos="4133"/>
          <w:tab w:val="left" w:pos="4622"/>
          <w:tab w:val="left" w:pos="5098"/>
          <w:tab w:val="left" w:pos="5573"/>
          <w:tab w:val="left" w:pos="6048"/>
        </w:tabs>
        <w:spacing w:before="120" w:after="120"/>
        <w:outlineLvl w:val="3"/>
        <w:rPr>
          <w:rFonts w:eastAsiaTheme="minorEastAsia"/>
          <w:b/>
          <w:bCs/>
          <w:sz w:val="22"/>
          <w:szCs w:val="22"/>
        </w:rPr>
      </w:pPr>
      <w:r w:rsidRPr="00E468B5">
        <w:rPr>
          <w:b/>
          <w:bCs/>
          <w:sz w:val="22"/>
          <w:szCs w:val="22"/>
        </w:rPr>
        <w:t xml:space="preserve">Table 9. </w:t>
      </w:r>
      <w:r w:rsidR="00B2795B" w:rsidRPr="00E468B5">
        <w:rPr>
          <w:b/>
          <w:bCs/>
          <w:sz w:val="22"/>
          <w:szCs w:val="22"/>
        </w:rPr>
        <w:t xml:space="preserve">Estimated amount for the </w:t>
      </w:r>
      <w:r w:rsidR="00C97420" w:rsidRPr="00E468B5">
        <w:rPr>
          <w:b/>
          <w:bCs/>
          <w:sz w:val="22"/>
          <w:szCs w:val="22"/>
        </w:rPr>
        <w:t xml:space="preserve">participation of indigenous peoples and local communities in </w:t>
      </w:r>
      <w:r w:rsidR="00034F8A" w:rsidRPr="00E468B5">
        <w:rPr>
          <w:b/>
          <w:bCs/>
          <w:sz w:val="22"/>
          <w:szCs w:val="22"/>
        </w:rPr>
        <w:t>meetings</w:t>
      </w:r>
    </w:p>
    <w:tbl>
      <w:tblPr>
        <w:tblW w:w="8860" w:type="dxa"/>
        <w:jc w:val="center"/>
        <w:tblLook w:val="04A0" w:firstRow="1" w:lastRow="0" w:firstColumn="1" w:lastColumn="0" w:noHBand="0" w:noVBand="1"/>
      </w:tblPr>
      <w:tblGrid>
        <w:gridCol w:w="6799"/>
        <w:gridCol w:w="2061"/>
      </w:tblGrid>
      <w:tr w:rsidR="00776F72" w:rsidRPr="00210037" w14:paraId="223F3C8F" w14:textId="77777777" w:rsidTr="00210037">
        <w:trPr>
          <w:trHeight w:val="290"/>
          <w:jc w:val="center"/>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9815" w14:textId="1699DAC0" w:rsidR="00776F72" w:rsidRPr="00210037" w:rsidRDefault="00776F72" w:rsidP="00776F72">
            <w:pPr>
              <w:rPr>
                <w:rFonts w:asciiTheme="majorHAnsi" w:hAnsiTheme="majorHAnsi" w:cstheme="majorHAnsi"/>
                <w:b/>
                <w:bCs/>
                <w:color w:val="000000"/>
                <w:sz w:val="18"/>
                <w:szCs w:val="18"/>
                <w:lang w:val="en-US" w:eastAsia="zh-CN"/>
              </w:rPr>
            </w:pPr>
          </w:p>
        </w:tc>
        <w:tc>
          <w:tcPr>
            <w:tcW w:w="2061" w:type="dxa"/>
            <w:tcBorders>
              <w:top w:val="single" w:sz="4" w:space="0" w:color="auto"/>
              <w:left w:val="nil"/>
              <w:bottom w:val="single" w:sz="4" w:space="0" w:color="auto"/>
              <w:right w:val="single" w:sz="4" w:space="0" w:color="auto"/>
            </w:tcBorders>
            <w:shd w:val="clear" w:color="auto" w:fill="auto"/>
            <w:noWrap/>
            <w:vAlign w:val="bottom"/>
            <w:hideMark/>
          </w:tcPr>
          <w:p w14:paraId="78A6635F" w14:textId="702F90FD" w:rsidR="00776F72" w:rsidRPr="00210037" w:rsidRDefault="00776F72" w:rsidP="00C03191">
            <w:pPr>
              <w:jc w:val="right"/>
              <w:rPr>
                <w:rFonts w:asciiTheme="majorHAnsi" w:hAnsiTheme="majorHAnsi" w:cstheme="majorHAnsi"/>
                <w:b/>
                <w:bCs/>
                <w:color w:val="000000"/>
                <w:sz w:val="18"/>
                <w:szCs w:val="18"/>
                <w:lang w:val="en-US" w:eastAsia="zh-CN"/>
              </w:rPr>
            </w:pPr>
            <w:r w:rsidRPr="00210037">
              <w:rPr>
                <w:rFonts w:asciiTheme="majorHAnsi" w:hAnsiTheme="majorHAnsi" w:cstheme="majorHAnsi"/>
                <w:b/>
                <w:bCs/>
                <w:color w:val="000000"/>
                <w:sz w:val="18"/>
                <w:szCs w:val="18"/>
                <w:lang w:val="en-US" w:eastAsia="zh-CN"/>
              </w:rPr>
              <w:t>USD</w:t>
            </w:r>
          </w:p>
        </w:tc>
      </w:tr>
      <w:tr w:rsidR="00776F72" w:rsidRPr="00210037" w14:paraId="091897FF"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F02F5F7" w14:textId="7156ACD0" w:rsidR="00776F72" w:rsidRPr="00210037" w:rsidRDefault="00EC6698" w:rsidP="00776F72">
            <w:pPr>
              <w:rPr>
                <w:rFonts w:asciiTheme="majorHAnsi" w:hAnsiTheme="majorHAnsi" w:cstheme="majorHAnsi"/>
                <w:sz w:val="18"/>
                <w:szCs w:val="18"/>
                <w:lang w:val="en-US" w:eastAsia="zh-CN"/>
              </w:rPr>
            </w:pPr>
            <w:r w:rsidRPr="00210037">
              <w:rPr>
                <w:rFonts w:asciiTheme="majorHAnsi" w:hAnsiTheme="majorHAnsi" w:cstheme="majorHAnsi"/>
                <w:sz w:val="18"/>
                <w:szCs w:val="18"/>
                <w:lang w:val="en-US" w:eastAsia="zh-CN"/>
              </w:rPr>
              <w:t>S</w:t>
            </w:r>
            <w:r w:rsidR="00776F72" w:rsidRPr="00210037">
              <w:rPr>
                <w:rFonts w:asciiTheme="majorHAnsi" w:hAnsiTheme="majorHAnsi" w:cstheme="majorHAnsi"/>
                <w:sz w:val="18"/>
                <w:szCs w:val="18"/>
                <w:lang w:val="en-US" w:eastAsia="zh-CN"/>
              </w:rPr>
              <w:t xml:space="preserve">upport for three delegates from each eligible region* to participate in </w:t>
            </w:r>
            <w:r w:rsidR="00144E0A" w:rsidRPr="00210037">
              <w:rPr>
                <w:rFonts w:asciiTheme="majorHAnsi" w:hAnsiTheme="majorHAnsi" w:cstheme="majorHAnsi"/>
                <w:sz w:val="18"/>
                <w:szCs w:val="18"/>
                <w:lang w:val="en-US" w:eastAsia="zh-CN"/>
              </w:rPr>
              <w:t>a</w:t>
            </w:r>
            <w:r w:rsidR="004A7647" w:rsidRPr="00210037">
              <w:rPr>
                <w:rFonts w:asciiTheme="majorHAnsi" w:hAnsiTheme="majorHAnsi" w:cstheme="majorHAnsi"/>
                <w:sz w:val="18"/>
                <w:szCs w:val="18"/>
                <w:lang w:val="en-US" w:eastAsia="zh-CN"/>
              </w:rPr>
              <w:t>n</w:t>
            </w:r>
            <w:r w:rsidR="00776F72" w:rsidRPr="00210037">
              <w:rPr>
                <w:rFonts w:asciiTheme="majorHAnsi" w:hAnsiTheme="majorHAnsi" w:cstheme="majorHAnsi"/>
                <w:sz w:val="18"/>
                <w:szCs w:val="18"/>
                <w:lang w:val="en-US" w:eastAsia="zh-CN"/>
              </w:rPr>
              <w:t xml:space="preserve"> 8</w:t>
            </w:r>
            <w:r w:rsidR="007C71D8" w:rsidRPr="00210037">
              <w:rPr>
                <w:rFonts w:asciiTheme="majorHAnsi" w:hAnsiTheme="majorHAnsi" w:cstheme="majorHAnsi"/>
                <w:sz w:val="18"/>
                <w:szCs w:val="18"/>
                <w:lang w:val="en-US" w:eastAsia="zh-CN"/>
              </w:rPr>
              <w:t>-</w:t>
            </w:r>
            <w:r w:rsidR="00776F72" w:rsidRPr="00210037">
              <w:rPr>
                <w:rFonts w:asciiTheme="majorHAnsi" w:hAnsiTheme="majorHAnsi" w:cstheme="majorHAnsi"/>
                <w:sz w:val="18"/>
                <w:szCs w:val="18"/>
                <w:lang w:val="en-US" w:eastAsia="zh-CN"/>
              </w:rPr>
              <w:t>day session of SBSTTA and WG8</w:t>
            </w:r>
            <w:r w:rsidR="00706566" w:rsidRPr="00210037">
              <w:rPr>
                <w:rFonts w:asciiTheme="majorHAnsi" w:hAnsiTheme="majorHAnsi" w:cstheme="majorHAnsi"/>
                <w:sz w:val="18"/>
                <w:szCs w:val="18"/>
                <w:lang w:val="en-US" w:eastAsia="zh-CN"/>
              </w:rPr>
              <w:t>J</w:t>
            </w:r>
            <w:r w:rsidR="00776F72" w:rsidRPr="00210037">
              <w:rPr>
                <w:rFonts w:asciiTheme="majorHAnsi" w:hAnsiTheme="majorHAnsi" w:cstheme="majorHAnsi"/>
                <w:sz w:val="18"/>
                <w:szCs w:val="18"/>
                <w:lang w:val="en-US" w:eastAsia="zh-CN"/>
              </w:rPr>
              <w:t xml:space="preserve"> back</w:t>
            </w:r>
            <w:r w:rsidR="665B2B05" w:rsidRPr="00210037">
              <w:rPr>
                <w:rFonts w:asciiTheme="majorHAnsi" w:hAnsiTheme="majorHAnsi" w:cstheme="majorHAnsi"/>
                <w:sz w:val="18"/>
                <w:szCs w:val="18"/>
                <w:lang w:val="en-US" w:eastAsia="zh-CN"/>
              </w:rPr>
              <w:t>-</w:t>
            </w:r>
            <w:r w:rsidR="00776F72" w:rsidRPr="00210037">
              <w:rPr>
                <w:rFonts w:asciiTheme="majorHAnsi" w:hAnsiTheme="majorHAnsi" w:cstheme="majorHAnsi"/>
                <w:sz w:val="18"/>
                <w:szCs w:val="18"/>
                <w:lang w:val="en-US" w:eastAsia="zh-CN"/>
              </w:rPr>
              <w:t>to</w:t>
            </w:r>
            <w:r w:rsidR="665B2B05" w:rsidRPr="00210037">
              <w:rPr>
                <w:rFonts w:asciiTheme="majorHAnsi" w:hAnsiTheme="majorHAnsi" w:cstheme="majorHAnsi"/>
                <w:sz w:val="18"/>
                <w:szCs w:val="18"/>
                <w:lang w:val="en-US" w:eastAsia="zh-CN"/>
              </w:rPr>
              <w:t>-</w:t>
            </w:r>
            <w:r w:rsidR="00776F72" w:rsidRPr="00210037">
              <w:rPr>
                <w:rFonts w:asciiTheme="majorHAnsi" w:hAnsiTheme="majorHAnsi" w:cstheme="majorHAnsi"/>
                <w:sz w:val="18"/>
                <w:szCs w:val="18"/>
                <w:lang w:val="en-US" w:eastAsia="zh-CN"/>
              </w:rPr>
              <w:t>back organized in Montreal (average per region)</w:t>
            </w:r>
          </w:p>
        </w:tc>
        <w:tc>
          <w:tcPr>
            <w:tcW w:w="2061" w:type="dxa"/>
            <w:tcBorders>
              <w:top w:val="nil"/>
              <w:left w:val="nil"/>
              <w:bottom w:val="single" w:sz="4" w:space="0" w:color="auto"/>
              <w:right w:val="single" w:sz="4" w:space="0" w:color="auto"/>
            </w:tcBorders>
            <w:shd w:val="clear" w:color="auto" w:fill="auto"/>
            <w:noWrap/>
            <w:vAlign w:val="bottom"/>
            <w:hideMark/>
          </w:tcPr>
          <w:p w14:paraId="5FA2F186" w14:textId="55E3783D" w:rsidR="00776F72" w:rsidRPr="00210037" w:rsidRDefault="00776F72" w:rsidP="00776F72">
            <w:pPr>
              <w:jc w:val="right"/>
              <w:rPr>
                <w:rFonts w:asciiTheme="majorHAnsi" w:hAnsiTheme="majorHAnsi" w:cstheme="majorHAnsi"/>
                <w:color w:val="000000"/>
                <w:sz w:val="18"/>
                <w:szCs w:val="18"/>
                <w:lang w:val="en-US" w:eastAsia="zh-CN"/>
              </w:rPr>
            </w:pPr>
            <w:r w:rsidRPr="00210037">
              <w:rPr>
                <w:rFonts w:asciiTheme="majorHAnsi" w:hAnsiTheme="majorHAnsi" w:cstheme="majorHAnsi"/>
                <w:color w:val="000000"/>
                <w:sz w:val="18"/>
                <w:szCs w:val="18"/>
                <w:lang w:val="en-US" w:eastAsia="zh-CN"/>
              </w:rPr>
              <w:t xml:space="preserve">                                115,3</w:t>
            </w:r>
            <w:r w:rsidR="00B17790" w:rsidRPr="00210037">
              <w:rPr>
                <w:rFonts w:asciiTheme="majorHAnsi" w:hAnsiTheme="majorHAnsi" w:cstheme="majorHAnsi"/>
                <w:color w:val="000000"/>
                <w:sz w:val="18"/>
                <w:szCs w:val="18"/>
                <w:lang w:val="en-US" w:eastAsia="zh-CN"/>
              </w:rPr>
              <w:t>00</w:t>
            </w:r>
            <w:r w:rsidRPr="00210037">
              <w:rPr>
                <w:rFonts w:asciiTheme="majorHAnsi" w:hAnsiTheme="majorHAnsi" w:cstheme="majorHAnsi"/>
                <w:color w:val="000000"/>
                <w:sz w:val="18"/>
                <w:szCs w:val="18"/>
                <w:lang w:val="en-US" w:eastAsia="zh-CN"/>
              </w:rPr>
              <w:t xml:space="preserve"> </w:t>
            </w:r>
          </w:p>
        </w:tc>
      </w:tr>
      <w:tr w:rsidR="00776F72" w:rsidRPr="00210037" w14:paraId="140D9A41" w14:textId="77777777" w:rsidTr="00210037">
        <w:trPr>
          <w:trHeight w:val="69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0F8BBDD9" w14:textId="5639609B" w:rsidR="00776F72" w:rsidRPr="00210037" w:rsidRDefault="001250DB" w:rsidP="00776F72">
            <w:pPr>
              <w:rPr>
                <w:rFonts w:asciiTheme="majorHAnsi" w:hAnsiTheme="majorHAnsi" w:cstheme="majorHAnsi"/>
                <w:sz w:val="18"/>
                <w:szCs w:val="18"/>
                <w:lang w:val="en-US" w:eastAsia="zh-CN"/>
              </w:rPr>
            </w:pPr>
            <w:r w:rsidRPr="00210037">
              <w:rPr>
                <w:rFonts w:asciiTheme="majorHAnsi" w:hAnsiTheme="majorHAnsi" w:cstheme="majorHAnsi"/>
                <w:sz w:val="18"/>
                <w:szCs w:val="18"/>
                <w:lang w:val="en-US" w:eastAsia="zh-CN"/>
              </w:rPr>
              <w:t>S</w:t>
            </w:r>
            <w:r w:rsidR="00776F72" w:rsidRPr="00210037">
              <w:rPr>
                <w:rFonts w:asciiTheme="majorHAnsi" w:hAnsiTheme="majorHAnsi" w:cstheme="majorHAnsi"/>
                <w:sz w:val="18"/>
                <w:szCs w:val="18"/>
                <w:lang w:val="en-US" w:eastAsia="zh-CN"/>
              </w:rPr>
              <w:t>upport for two delegates from each eligible region* to participate in a</w:t>
            </w:r>
            <w:r w:rsidR="00184818" w:rsidRPr="00210037">
              <w:rPr>
                <w:rFonts w:asciiTheme="majorHAnsi" w:hAnsiTheme="majorHAnsi" w:cstheme="majorHAnsi"/>
                <w:sz w:val="18"/>
                <w:szCs w:val="18"/>
                <w:lang w:val="en-US" w:eastAsia="zh-CN"/>
              </w:rPr>
              <w:t>n</w:t>
            </w:r>
            <w:r w:rsidR="00776F72" w:rsidRPr="00210037">
              <w:rPr>
                <w:rFonts w:asciiTheme="majorHAnsi" w:hAnsiTheme="majorHAnsi" w:cstheme="majorHAnsi"/>
                <w:sz w:val="18"/>
                <w:szCs w:val="18"/>
                <w:lang w:val="en-US" w:eastAsia="zh-CN"/>
              </w:rPr>
              <w:t xml:space="preserve"> 11</w:t>
            </w:r>
            <w:r w:rsidR="003912F7" w:rsidRPr="00210037">
              <w:rPr>
                <w:rFonts w:asciiTheme="majorHAnsi" w:hAnsiTheme="majorHAnsi" w:cstheme="majorHAnsi"/>
                <w:sz w:val="18"/>
                <w:szCs w:val="18"/>
                <w:lang w:val="en-US" w:eastAsia="zh-CN"/>
              </w:rPr>
              <w:t>-</w:t>
            </w:r>
            <w:r w:rsidR="00776F72" w:rsidRPr="00210037">
              <w:rPr>
                <w:rFonts w:asciiTheme="majorHAnsi" w:hAnsiTheme="majorHAnsi" w:cstheme="majorHAnsi"/>
                <w:sz w:val="18"/>
                <w:szCs w:val="18"/>
                <w:lang w:val="en-US" w:eastAsia="zh-CN"/>
              </w:rPr>
              <w:t>day</w:t>
            </w:r>
            <w:r w:rsidR="003912F7" w:rsidRPr="00210037">
              <w:rPr>
                <w:rFonts w:asciiTheme="majorHAnsi" w:hAnsiTheme="majorHAnsi" w:cstheme="majorHAnsi"/>
                <w:sz w:val="18"/>
                <w:szCs w:val="18"/>
                <w:lang w:val="en-US" w:eastAsia="zh-CN"/>
              </w:rPr>
              <w:t xml:space="preserve"> </w:t>
            </w:r>
            <w:r w:rsidR="00776F72" w:rsidRPr="00210037">
              <w:rPr>
                <w:rFonts w:asciiTheme="majorHAnsi" w:hAnsiTheme="majorHAnsi" w:cstheme="majorHAnsi"/>
                <w:sz w:val="18"/>
                <w:szCs w:val="18"/>
                <w:lang w:val="en-US" w:eastAsia="zh-CN"/>
              </w:rPr>
              <w:t>session of SBSTTA and SBI back</w:t>
            </w:r>
            <w:r w:rsidR="665B2B05" w:rsidRPr="00210037">
              <w:rPr>
                <w:rFonts w:asciiTheme="majorHAnsi" w:hAnsiTheme="majorHAnsi" w:cstheme="majorHAnsi"/>
                <w:sz w:val="18"/>
                <w:szCs w:val="18"/>
                <w:lang w:val="en-US" w:eastAsia="zh-CN"/>
              </w:rPr>
              <w:t>-to-back</w:t>
            </w:r>
            <w:r w:rsidR="00776F72" w:rsidRPr="00210037">
              <w:rPr>
                <w:rFonts w:asciiTheme="majorHAnsi" w:hAnsiTheme="majorHAnsi" w:cstheme="majorHAnsi"/>
                <w:sz w:val="18"/>
                <w:szCs w:val="18"/>
                <w:lang w:val="en-US" w:eastAsia="zh-CN"/>
              </w:rPr>
              <w:t xml:space="preserve"> organized in Montreal (average per region)</w:t>
            </w:r>
          </w:p>
        </w:tc>
        <w:tc>
          <w:tcPr>
            <w:tcW w:w="2061" w:type="dxa"/>
            <w:tcBorders>
              <w:top w:val="nil"/>
              <w:left w:val="nil"/>
              <w:bottom w:val="single" w:sz="4" w:space="0" w:color="auto"/>
              <w:right w:val="single" w:sz="4" w:space="0" w:color="auto"/>
            </w:tcBorders>
            <w:shd w:val="clear" w:color="auto" w:fill="auto"/>
            <w:noWrap/>
            <w:vAlign w:val="bottom"/>
            <w:hideMark/>
          </w:tcPr>
          <w:p w14:paraId="7EFEE7C0" w14:textId="6C700F0C" w:rsidR="00776F72" w:rsidRPr="00210037" w:rsidRDefault="00776F72" w:rsidP="00776F72">
            <w:pPr>
              <w:jc w:val="right"/>
              <w:rPr>
                <w:rFonts w:asciiTheme="majorHAnsi" w:hAnsiTheme="majorHAnsi" w:cstheme="majorHAnsi"/>
                <w:color w:val="000000"/>
                <w:sz w:val="18"/>
                <w:szCs w:val="18"/>
                <w:lang w:val="en-US" w:eastAsia="zh-CN"/>
              </w:rPr>
            </w:pPr>
            <w:r w:rsidRPr="00210037">
              <w:rPr>
                <w:rFonts w:asciiTheme="majorHAnsi" w:hAnsiTheme="majorHAnsi" w:cstheme="majorHAnsi"/>
                <w:color w:val="000000"/>
                <w:sz w:val="18"/>
                <w:szCs w:val="18"/>
                <w:lang w:val="en-US" w:eastAsia="zh-CN"/>
              </w:rPr>
              <w:t xml:space="preserve">                                  94,</w:t>
            </w:r>
            <w:r w:rsidR="000E7223" w:rsidRPr="00210037">
              <w:rPr>
                <w:rFonts w:asciiTheme="majorHAnsi" w:hAnsiTheme="majorHAnsi" w:cstheme="majorHAnsi"/>
                <w:color w:val="000000"/>
                <w:sz w:val="18"/>
                <w:szCs w:val="18"/>
                <w:lang w:val="en-US" w:eastAsia="zh-CN"/>
              </w:rPr>
              <w:t>600</w:t>
            </w:r>
            <w:r w:rsidRPr="00210037">
              <w:rPr>
                <w:rFonts w:asciiTheme="majorHAnsi" w:hAnsiTheme="majorHAnsi" w:cstheme="majorHAnsi"/>
                <w:color w:val="000000"/>
                <w:sz w:val="18"/>
                <w:szCs w:val="18"/>
                <w:lang w:val="en-US" w:eastAsia="zh-CN"/>
              </w:rPr>
              <w:t xml:space="preserve"> </w:t>
            </w:r>
          </w:p>
        </w:tc>
      </w:tr>
      <w:tr w:rsidR="00776F72" w:rsidRPr="00210037" w14:paraId="4E7962ED" w14:textId="77777777" w:rsidTr="00210037">
        <w:trPr>
          <w:trHeight w:val="460"/>
          <w:jc w:val="center"/>
        </w:trPr>
        <w:tc>
          <w:tcPr>
            <w:tcW w:w="6799" w:type="dxa"/>
            <w:tcBorders>
              <w:top w:val="nil"/>
              <w:left w:val="single" w:sz="4" w:space="0" w:color="auto"/>
              <w:bottom w:val="single" w:sz="4" w:space="0" w:color="auto"/>
              <w:right w:val="single" w:sz="4" w:space="0" w:color="auto"/>
            </w:tcBorders>
            <w:shd w:val="clear" w:color="auto" w:fill="auto"/>
            <w:vAlign w:val="center"/>
            <w:hideMark/>
          </w:tcPr>
          <w:p w14:paraId="68E3597F" w14:textId="723BF592" w:rsidR="00776F72" w:rsidRPr="00210037" w:rsidRDefault="00D260DE" w:rsidP="00776F72">
            <w:pPr>
              <w:rPr>
                <w:rFonts w:asciiTheme="majorHAnsi" w:hAnsiTheme="majorHAnsi" w:cstheme="majorHAnsi"/>
                <w:color w:val="000000"/>
                <w:sz w:val="18"/>
                <w:szCs w:val="18"/>
                <w:lang w:val="en-US" w:eastAsia="zh-CN"/>
              </w:rPr>
            </w:pPr>
            <w:r w:rsidRPr="00210037">
              <w:rPr>
                <w:rFonts w:asciiTheme="majorHAnsi" w:hAnsiTheme="majorHAnsi" w:cstheme="majorHAnsi"/>
                <w:color w:val="000000" w:themeColor="text1"/>
                <w:sz w:val="18"/>
                <w:szCs w:val="18"/>
                <w:lang w:val="en-US" w:eastAsia="zh-CN"/>
              </w:rPr>
              <w:t>S</w:t>
            </w:r>
            <w:r w:rsidR="00776F72" w:rsidRPr="00210037">
              <w:rPr>
                <w:rFonts w:asciiTheme="majorHAnsi" w:hAnsiTheme="majorHAnsi" w:cstheme="majorHAnsi"/>
                <w:color w:val="000000" w:themeColor="text1"/>
                <w:sz w:val="18"/>
                <w:szCs w:val="18"/>
                <w:lang w:val="en-US" w:eastAsia="zh-CN"/>
              </w:rPr>
              <w:t xml:space="preserve">upport for </w:t>
            </w:r>
            <w:r w:rsidR="00776F72" w:rsidRPr="00210037">
              <w:rPr>
                <w:rFonts w:asciiTheme="majorHAnsi" w:hAnsiTheme="majorHAnsi" w:cstheme="majorHAnsi"/>
                <w:color w:val="000000"/>
                <w:sz w:val="18"/>
                <w:szCs w:val="18"/>
                <w:lang w:val="en-US" w:eastAsia="zh-CN"/>
              </w:rPr>
              <w:t>five delegates</w:t>
            </w:r>
            <w:r w:rsidR="00776F72" w:rsidRPr="00210037">
              <w:rPr>
                <w:rFonts w:asciiTheme="majorHAnsi" w:hAnsiTheme="majorHAnsi" w:cstheme="majorHAnsi"/>
                <w:color w:val="000000" w:themeColor="text1"/>
                <w:sz w:val="18"/>
                <w:szCs w:val="18"/>
                <w:lang w:val="en-US" w:eastAsia="zh-CN"/>
              </w:rPr>
              <w:t xml:space="preserve"> from each eligible region* to participate in a 14</w:t>
            </w:r>
            <w:r w:rsidR="665B2B05" w:rsidRPr="00210037">
              <w:rPr>
                <w:rFonts w:asciiTheme="majorHAnsi" w:hAnsiTheme="majorHAnsi" w:cstheme="majorHAnsi"/>
                <w:color w:val="000000" w:themeColor="text1"/>
                <w:sz w:val="18"/>
                <w:szCs w:val="18"/>
                <w:lang w:val="en-US" w:eastAsia="zh-CN"/>
              </w:rPr>
              <w:t>-</w:t>
            </w:r>
            <w:r w:rsidR="00776F72" w:rsidRPr="00210037">
              <w:rPr>
                <w:rFonts w:asciiTheme="majorHAnsi" w:hAnsiTheme="majorHAnsi" w:cstheme="majorHAnsi"/>
                <w:color w:val="000000" w:themeColor="text1"/>
                <w:sz w:val="18"/>
                <w:szCs w:val="18"/>
                <w:lang w:val="en-US" w:eastAsia="zh-CN"/>
              </w:rPr>
              <w:t>day session of COP-16 in Istanbul (average per region)</w:t>
            </w:r>
          </w:p>
        </w:tc>
        <w:tc>
          <w:tcPr>
            <w:tcW w:w="2061" w:type="dxa"/>
            <w:tcBorders>
              <w:top w:val="nil"/>
              <w:left w:val="nil"/>
              <w:bottom w:val="single" w:sz="4" w:space="0" w:color="auto"/>
              <w:right w:val="single" w:sz="4" w:space="0" w:color="auto"/>
            </w:tcBorders>
            <w:shd w:val="clear" w:color="auto" w:fill="auto"/>
            <w:noWrap/>
            <w:vAlign w:val="bottom"/>
            <w:hideMark/>
          </w:tcPr>
          <w:p w14:paraId="74ED4B94" w14:textId="256E13C6" w:rsidR="00776F72" w:rsidRPr="00210037" w:rsidRDefault="00776F72" w:rsidP="00776F72">
            <w:pPr>
              <w:jc w:val="right"/>
              <w:rPr>
                <w:rFonts w:asciiTheme="majorHAnsi" w:hAnsiTheme="majorHAnsi" w:cstheme="majorHAnsi"/>
                <w:color w:val="000000"/>
                <w:sz w:val="18"/>
                <w:szCs w:val="18"/>
                <w:lang w:val="en-US" w:eastAsia="zh-CN"/>
              </w:rPr>
            </w:pPr>
            <w:r w:rsidRPr="00210037">
              <w:rPr>
                <w:rFonts w:asciiTheme="majorHAnsi" w:hAnsiTheme="majorHAnsi" w:cstheme="majorHAnsi"/>
                <w:color w:val="000000"/>
                <w:sz w:val="18"/>
                <w:szCs w:val="18"/>
                <w:lang w:val="en-US" w:eastAsia="zh-CN"/>
              </w:rPr>
              <w:t xml:space="preserve">                                245,</w:t>
            </w:r>
            <w:r w:rsidR="000E7223" w:rsidRPr="00210037">
              <w:rPr>
                <w:rFonts w:asciiTheme="majorHAnsi" w:hAnsiTheme="majorHAnsi" w:cstheme="majorHAnsi"/>
                <w:color w:val="000000"/>
                <w:sz w:val="18"/>
                <w:szCs w:val="18"/>
                <w:lang w:val="en-US" w:eastAsia="zh-CN"/>
              </w:rPr>
              <w:t>300</w:t>
            </w:r>
            <w:r w:rsidRPr="00210037">
              <w:rPr>
                <w:rFonts w:asciiTheme="majorHAnsi" w:hAnsiTheme="majorHAnsi" w:cstheme="majorHAnsi"/>
                <w:color w:val="000000"/>
                <w:sz w:val="18"/>
                <w:szCs w:val="18"/>
                <w:lang w:val="en-US" w:eastAsia="zh-CN"/>
              </w:rPr>
              <w:t xml:space="preserve"> </w:t>
            </w:r>
          </w:p>
        </w:tc>
      </w:tr>
    </w:tbl>
    <w:p w14:paraId="227BDA06" w14:textId="109B2F28" w:rsidR="00776F72" w:rsidRPr="00F50E4F" w:rsidRDefault="00555EAB" w:rsidP="00E468B5">
      <w:pPr>
        <w:tabs>
          <w:tab w:val="left" w:pos="1742"/>
          <w:tab w:val="left" w:pos="2693"/>
          <w:tab w:val="left" w:pos="3182"/>
          <w:tab w:val="left" w:pos="3658"/>
          <w:tab w:val="left" w:pos="4133"/>
          <w:tab w:val="left" w:pos="4622"/>
          <w:tab w:val="left" w:pos="5098"/>
          <w:tab w:val="left" w:pos="5573"/>
          <w:tab w:val="left" w:pos="6048"/>
        </w:tabs>
        <w:spacing w:before="120" w:after="240"/>
        <w:rPr>
          <w:rFonts w:asciiTheme="majorHAnsi" w:eastAsiaTheme="minorEastAsia" w:hAnsiTheme="majorHAnsi" w:cstheme="majorHAnsi"/>
          <w:sz w:val="16"/>
          <w:szCs w:val="16"/>
          <w:lang w:val="en-US" w:eastAsia="zh-CN"/>
        </w:rPr>
      </w:pPr>
      <w:r w:rsidRPr="00F32A8E">
        <w:rPr>
          <w:sz w:val="17"/>
          <w:szCs w:val="17"/>
          <w:lang w:val="en-US" w:eastAsia="zh-CN"/>
        </w:rPr>
        <w:t xml:space="preserve">        </w:t>
      </w:r>
      <w:r w:rsidR="00A6416B" w:rsidRPr="00F50E4F">
        <w:rPr>
          <w:rFonts w:asciiTheme="majorHAnsi" w:hAnsiTheme="majorHAnsi" w:cstheme="majorHAnsi"/>
          <w:sz w:val="16"/>
          <w:szCs w:val="16"/>
          <w:lang w:val="en-US" w:eastAsia="zh-CN"/>
        </w:rPr>
        <w:t>* Africa, Asia, Ar</w:t>
      </w:r>
      <w:r w:rsidR="00BC3FE9" w:rsidRPr="00F50E4F">
        <w:rPr>
          <w:rFonts w:asciiTheme="majorHAnsi" w:hAnsiTheme="majorHAnsi" w:cstheme="majorHAnsi"/>
          <w:sz w:val="16"/>
          <w:szCs w:val="16"/>
          <w:lang w:val="en-US" w:eastAsia="zh-CN"/>
        </w:rPr>
        <w:t>c</w:t>
      </w:r>
      <w:r w:rsidR="00A6416B" w:rsidRPr="00F50E4F">
        <w:rPr>
          <w:rFonts w:asciiTheme="majorHAnsi" w:hAnsiTheme="majorHAnsi" w:cstheme="majorHAnsi"/>
          <w:sz w:val="16"/>
          <w:szCs w:val="16"/>
          <w:lang w:val="en-US" w:eastAsia="zh-CN"/>
        </w:rPr>
        <w:t>tic, CEE, North America, Latin America and Caribbean, Pacific</w:t>
      </w:r>
    </w:p>
    <w:p w14:paraId="32BEBBD4" w14:textId="2A158412" w:rsidR="00626CB1" w:rsidRPr="00E77CB0" w:rsidRDefault="691FBCA8"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In addition, the Government of Canada</w:t>
      </w:r>
      <w:r w:rsidR="4D6400B0" w:rsidRPr="00E77CB0">
        <w:rPr>
          <w:sz w:val="22"/>
          <w:szCs w:val="22"/>
        </w:rPr>
        <w:t xml:space="preserve">, in tandem with </w:t>
      </w:r>
      <w:r w:rsidRPr="00E77CB0">
        <w:rPr>
          <w:sz w:val="22"/>
          <w:szCs w:val="22"/>
        </w:rPr>
        <w:t>the Province of Quebec</w:t>
      </w:r>
      <w:r w:rsidR="4D6400B0" w:rsidRPr="00E77CB0">
        <w:rPr>
          <w:sz w:val="22"/>
          <w:szCs w:val="22"/>
        </w:rPr>
        <w:t>,</w:t>
      </w:r>
      <w:r w:rsidRPr="00E77CB0">
        <w:rPr>
          <w:sz w:val="22"/>
          <w:szCs w:val="22"/>
        </w:rPr>
        <w:t xml:space="preserve"> renewed its host country grant agreement, which covers the rent of the premises and other associated costs including utilities for the Secretariat’s existing office space in Montreal, Canada, with an estimated value of </w:t>
      </w:r>
      <w:r w:rsidR="6BC1A125" w:rsidRPr="00E77CB0">
        <w:rPr>
          <w:sz w:val="22"/>
          <w:szCs w:val="22"/>
        </w:rPr>
        <w:t>CAD 3,775,000</w:t>
      </w:r>
      <w:r w:rsidRPr="00E77CB0">
        <w:rPr>
          <w:sz w:val="22"/>
          <w:szCs w:val="22"/>
        </w:rPr>
        <w:t xml:space="preserve"> </w:t>
      </w:r>
      <w:r w:rsidR="008C11E8" w:rsidRPr="00E77CB0">
        <w:rPr>
          <w:sz w:val="22"/>
          <w:szCs w:val="22"/>
        </w:rPr>
        <w:t>(</w:t>
      </w:r>
      <w:r w:rsidR="000C0863" w:rsidRPr="00E77CB0">
        <w:rPr>
          <w:sz w:val="22"/>
          <w:szCs w:val="22"/>
        </w:rPr>
        <w:t xml:space="preserve">approximately </w:t>
      </w:r>
      <w:r w:rsidR="008C11E8" w:rsidRPr="00E77CB0">
        <w:rPr>
          <w:sz w:val="22"/>
          <w:szCs w:val="22"/>
        </w:rPr>
        <w:t>USD 2,</w:t>
      </w:r>
      <w:r w:rsidR="00811FAA" w:rsidRPr="00E77CB0">
        <w:rPr>
          <w:sz w:val="22"/>
          <w:szCs w:val="22"/>
        </w:rPr>
        <w:t>91</w:t>
      </w:r>
      <w:r w:rsidR="00BB2D62" w:rsidRPr="00E77CB0">
        <w:rPr>
          <w:sz w:val="22"/>
          <w:szCs w:val="22"/>
        </w:rPr>
        <w:t>8</w:t>
      </w:r>
      <w:r w:rsidR="000C0863" w:rsidRPr="00E77CB0">
        <w:rPr>
          <w:sz w:val="22"/>
          <w:szCs w:val="22"/>
        </w:rPr>
        <w:t xml:space="preserve">,700) </w:t>
      </w:r>
      <w:r w:rsidRPr="00E77CB0">
        <w:rPr>
          <w:sz w:val="22"/>
          <w:szCs w:val="22"/>
        </w:rPr>
        <w:t>for the biennium 202</w:t>
      </w:r>
      <w:r w:rsidR="5958FBED" w:rsidRPr="00E77CB0">
        <w:rPr>
          <w:sz w:val="22"/>
          <w:szCs w:val="22"/>
        </w:rPr>
        <w:t>3</w:t>
      </w:r>
      <w:r w:rsidRPr="00E77CB0">
        <w:rPr>
          <w:sz w:val="22"/>
          <w:szCs w:val="22"/>
        </w:rPr>
        <w:t>-202</w:t>
      </w:r>
      <w:r w:rsidR="5958FBED" w:rsidRPr="00E77CB0">
        <w:rPr>
          <w:sz w:val="22"/>
          <w:szCs w:val="22"/>
        </w:rPr>
        <w:t>4</w:t>
      </w:r>
      <w:r w:rsidR="1CB80AD1" w:rsidRPr="00E77CB0">
        <w:rPr>
          <w:sz w:val="22"/>
          <w:szCs w:val="22"/>
        </w:rPr>
        <w:t xml:space="preserve"> based on the existing lease</w:t>
      </w:r>
      <w:r w:rsidRPr="00E77CB0">
        <w:rPr>
          <w:sz w:val="22"/>
          <w:szCs w:val="22"/>
        </w:rPr>
        <w:t>.</w:t>
      </w:r>
    </w:p>
    <w:p w14:paraId="6BBAED5B" w14:textId="12A378B5" w:rsidR="009C3EE4" w:rsidRPr="00F32A8E" w:rsidRDefault="00F47858" w:rsidP="00670BD8">
      <w:pPr>
        <w:pStyle w:val="Heading1"/>
      </w:pPr>
      <w:r w:rsidRPr="00F32A8E">
        <w:t>III.</w:t>
      </w:r>
      <w:r w:rsidR="0019200D">
        <w:tab/>
      </w:r>
      <w:r w:rsidRPr="00F32A8E">
        <w:t xml:space="preserve">RESULTS-BASED FRAMEWORK </w:t>
      </w:r>
    </w:p>
    <w:p w14:paraId="1E5F2C19" w14:textId="2A70BBFA" w:rsidR="000A2819"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The world’s ecosystems and biodiversity are fundamental to human well</w:t>
      </w:r>
      <w:r w:rsidR="006F5D77" w:rsidRPr="00E77CB0">
        <w:rPr>
          <w:sz w:val="22"/>
          <w:szCs w:val="22"/>
        </w:rPr>
        <w:t>-</w:t>
      </w:r>
      <w:r w:rsidRPr="00E77CB0">
        <w:rPr>
          <w:sz w:val="22"/>
          <w:szCs w:val="22"/>
        </w:rPr>
        <w:t xml:space="preserve">being and a healthy planet. Despite ongoing efforts, worldwide, biodiversity is declining at an alarming rate and is projected to continue or worsen under </w:t>
      </w:r>
      <w:r w:rsidR="008B4C3D" w:rsidRPr="00E77CB0">
        <w:rPr>
          <w:sz w:val="22"/>
          <w:szCs w:val="22"/>
        </w:rPr>
        <w:t>“</w:t>
      </w:r>
      <w:r w:rsidRPr="00E77CB0">
        <w:rPr>
          <w:sz w:val="22"/>
          <w:szCs w:val="22"/>
        </w:rPr>
        <w:t>business-as-usual</w:t>
      </w:r>
      <w:r w:rsidR="008B4C3D" w:rsidRPr="00E77CB0">
        <w:rPr>
          <w:sz w:val="22"/>
          <w:szCs w:val="22"/>
        </w:rPr>
        <w:t xml:space="preserve">” </w:t>
      </w:r>
      <w:r w:rsidRPr="00E77CB0">
        <w:rPr>
          <w:sz w:val="22"/>
          <w:szCs w:val="22"/>
        </w:rPr>
        <w:t>scenarios. Over the past 50 years</w:t>
      </w:r>
      <w:r w:rsidR="005E6DD8" w:rsidRPr="00E77CB0">
        <w:rPr>
          <w:sz w:val="22"/>
          <w:szCs w:val="22"/>
        </w:rPr>
        <w:t>,</w:t>
      </w:r>
      <w:r w:rsidRPr="00E77CB0">
        <w:rPr>
          <w:sz w:val="22"/>
          <w:szCs w:val="22"/>
        </w:rPr>
        <w:t xml:space="preserve"> changes to the use of land and water, over-exploitation of natural resources, climate change, pollution and invasive alien species have led to </w:t>
      </w:r>
      <w:r w:rsidR="0026345B" w:rsidRPr="00E77CB0">
        <w:rPr>
          <w:sz w:val="22"/>
          <w:szCs w:val="22"/>
        </w:rPr>
        <w:t>considerable</w:t>
      </w:r>
      <w:r w:rsidRPr="00E77CB0">
        <w:rPr>
          <w:sz w:val="22"/>
          <w:szCs w:val="22"/>
        </w:rPr>
        <w:t xml:space="preserve"> biodiversity loss and the degradation of ecosystems. Human-induced changes </w:t>
      </w:r>
      <w:r w:rsidR="00706573" w:rsidRPr="00E77CB0">
        <w:rPr>
          <w:sz w:val="22"/>
          <w:szCs w:val="22"/>
        </w:rPr>
        <w:t xml:space="preserve">such as </w:t>
      </w:r>
      <w:r w:rsidRPr="00E77CB0">
        <w:rPr>
          <w:sz w:val="22"/>
          <w:szCs w:val="22"/>
        </w:rPr>
        <w:t xml:space="preserve">unsustainable consumption </w:t>
      </w:r>
      <w:r w:rsidR="00BC2FF5" w:rsidRPr="00E77CB0">
        <w:rPr>
          <w:sz w:val="22"/>
          <w:szCs w:val="22"/>
        </w:rPr>
        <w:t xml:space="preserve">and </w:t>
      </w:r>
      <w:r w:rsidRPr="00E77CB0">
        <w:rPr>
          <w:sz w:val="22"/>
          <w:szCs w:val="22"/>
        </w:rPr>
        <w:t>production patterns and human population dynamics combined with weak governance have been identified as key underlying causes</w:t>
      </w:r>
      <w:r w:rsidR="005E6DD8" w:rsidRPr="00E77CB0">
        <w:rPr>
          <w:sz w:val="22"/>
          <w:szCs w:val="22"/>
        </w:rPr>
        <w:t>.</w:t>
      </w:r>
      <w:r w:rsidR="000A2819" w:rsidRPr="00E468B5">
        <w:rPr>
          <w:sz w:val="18"/>
          <w:szCs w:val="18"/>
          <w:vertAlign w:val="superscript"/>
        </w:rPr>
        <w:footnoteReference w:id="4"/>
      </w:r>
    </w:p>
    <w:p w14:paraId="19F7A87E" w14:textId="793A51AB" w:rsidR="000A2819"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E77CB0">
        <w:rPr>
          <w:rFonts w:asciiTheme="majorBidi" w:hAnsiTheme="majorBidi" w:cstheme="majorBidi"/>
          <w:sz w:val="22"/>
          <w:szCs w:val="22"/>
          <w:lang w:val="en-US"/>
        </w:rPr>
        <w:t>In 2010, the Conference of the Parties adopted the Strategic Plan for Biodiversity 2011-2020</w:t>
      </w:r>
      <w:r w:rsidR="0075219E"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 xml:space="preserve"> organized around 5 goals and 20 targets. </w:t>
      </w:r>
      <w:r w:rsidRPr="00E77CB0">
        <w:rPr>
          <w:sz w:val="22"/>
          <w:szCs w:val="22"/>
        </w:rPr>
        <w:t>The</w:t>
      </w:r>
      <w:r w:rsidRPr="00E77CB0">
        <w:rPr>
          <w:rFonts w:asciiTheme="majorBidi" w:hAnsiTheme="majorBidi" w:cstheme="majorBidi"/>
          <w:sz w:val="22"/>
          <w:szCs w:val="22"/>
          <w:lang w:val="en-US"/>
        </w:rPr>
        <w:t xml:space="preserve"> </w:t>
      </w:r>
      <w:r w:rsidR="0075219E" w:rsidRPr="00E77CB0">
        <w:rPr>
          <w:rFonts w:asciiTheme="majorBidi" w:hAnsiTheme="majorBidi" w:cstheme="majorBidi"/>
          <w:sz w:val="22"/>
          <w:szCs w:val="22"/>
          <w:lang w:val="en-US"/>
        </w:rPr>
        <w:t>f</w:t>
      </w:r>
      <w:r w:rsidRPr="00E77CB0">
        <w:rPr>
          <w:rFonts w:asciiTheme="majorBidi" w:hAnsiTheme="majorBidi" w:cstheme="majorBidi"/>
          <w:sz w:val="22"/>
          <w:szCs w:val="22"/>
          <w:lang w:val="en-US"/>
        </w:rPr>
        <w:t xml:space="preserve">ifth </w:t>
      </w:r>
      <w:r w:rsidR="00F47858" w:rsidRPr="00E77CB0">
        <w:rPr>
          <w:rFonts w:asciiTheme="majorBidi" w:hAnsiTheme="majorBidi" w:cstheme="majorBidi"/>
          <w:sz w:val="22"/>
          <w:szCs w:val="22"/>
          <w:lang w:val="en-US"/>
        </w:rPr>
        <w:t xml:space="preserve">edition of the </w:t>
      </w:r>
      <w:r w:rsidRPr="00E77CB0">
        <w:rPr>
          <w:rFonts w:asciiTheme="majorBidi" w:hAnsiTheme="majorBidi" w:cstheme="majorBidi"/>
          <w:i/>
          <w:iCs/>
          <w:sz w:val="22"/>
          <w:szCs w:val="22"/>
          <w:lang w:val="en-US"/>
        </w:rPr>
        <w:t>Global Biodiversity Outlook</w:t>
      </w:r>
      <w:r w:rsidRPr="00E77CB0">
        <w:rPr>
          <w:rFonts w:asciiTheme="majorBidi" w:hAnsiTheme="majorBidi" w:cstheme="majorBidi"/>
          <w:sz w:val="22"/>
          <w:szCs w:val="22"/>
          <w:lang w:val="en-US"/>
        </w:rPr>
        <w:t xml:space="preserve"> (GBO) in 2020 reported that at the global level</w:t>
      </w:r>
      <w:r w:rsidR="001C05BB"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 xml:space="preserve"> none of the 20 targets had been fully achieved but six had been partially achieved. Despite limited progress in achieving the targets, the report </w:t>
      </w:r>
      <w:r w:rsidR="005B29D6" w:rsidRPr="00E77CB0">
        <w:rPr>
          <w:rFonts w:asciiTheme="majorBidi" w:hAnsiTheme="majorBidi" w:cstheme="majorBidi"/>
          <w:sz w:val="22"/>
          <w:szCs w:val="22"/>
          <w:lang w:val="en-US"/>
        </w:rPr>
        <w:t>concluded</w:t>
      </w:r>
      <w:r w:rsidRPr="00E77CB0">
        <w:rPr>
          <w:rFonts w:asciiTheme="majorBidi" w:hAnsiTheme="majorBidi" w:cstheme="majorBidi"/>
          <w:sz w:val="22"/>
          <w:szCs w:val="22"/>
          <w:lang w:val="en-US"/>
        </w:rPr>
        <w:t xml:space="preserve"> that it is not “too late to slow, halt and eventually reverse current trends in the decline of biodiversity”.  Both the GBO and</w:t>
      </w:r>
      <w:r w:rsidR="00D17D2D" w:rsidRPr="00E77CB0">
        <w:rPr>
          <w:rFonts w:asciiTheme="majorBidi" w:hAnsiTheme="majorBidi" w:cstheme="majorBidi"/>
          <w:sz w:val="22"/>
          <w:szCs w:val="22"/>
          <w:lang w:val="en-US"/>
        </w:rPr>
        <w:t xml:space="preserve"> the</w:t>
      </w:r>
      <w:r w:rsidRPr="00E77CB0">
        <w:rPr>
          <w:rFonts w:asciiTheme="majorBidi" w:hAnsiTheme="majorBidi" w:cstheme="majorBidi"/>
          <w:sz w:val="22"/>
          <w:szCs w:val="22"/>
          <w:lang w:val="en-US"/>
        </w:rPr>
        <w:t xml:space="preserve"> </w:t>
      </w:r>
      <w:r w:rsidR="00D17D2D" w:rsidRPr="00E77CB0">
        <w:rPr>
          <w:rFonts w:asciiTheme="majorBidi" w:hAnsiTheme="majorBidi" w:cstheme="majorBidi"/>
          <w:i/>
          <w:iCs/>
          <w:sz w:val="22"/>
          <w:szCs w:val="22"/>
          <w:lang w:val="en-US"/>
        </w:rPr>
        <w:t>Global Assessment Report on Biodiversity and Ecosystem Services</w:t>
      </w:r>
      <w:r w:rsidR="00D17D2D" w:rsidRPr="00E77CB0">
        <w:rPr>
          <w:rFonts w:asciiTheme="majorBidi" w:hAnsiTheme="majorBidi" w:cstheme="majorBidi"/>
          <w:sz w:val="22"/>
          <w:szCs w:val="22"/>
          <w:lang w:val="en-US"/>
        </w:rPr>
        <w:t xml:space="preserve"> issued by the Intergovernmental Science-Policy Platform on Biodiversity and Ecosystem Services </w:t>
      </w:r>
      <w:r w:rsidRPr="00E77CB0">
        <w:rPr>
          <w:rFonts w:asciiTheme="majorBidi" w:hAnsiTheme="majorBidi" w:cstheme="majorBidi"/>
          <w:sz w:val="22"/>
          <w:szCs w:val="22"/>
          <w:lang w:val="en-US"/>
        </w:rPr>
        <w:t xml:space="preserve">call for several transformational actions that would need to take place to restore ecosystems and biodiversity to put humanity on a path to achieve “living in harmony with nature by 2050”. </w:t>
      </w:r>
    </w:p>
    <w:p w14:paraId="4B3E7CC7" w14:textId="16E3DC98" w:rsidR="000A2819"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E77CB0">
        <w:rPr>
          <w:rFonts w:asciiTheme="majorBidi" w:hAnsiTheme="majorBidi" w:cstheme="majorBidi"/>
          <w:sz w:val="22"/>
          <w:szCs w:val="22"/>
          <w:lang w:val="en-US"/>
        </w:rPr>
        <w:t xml:space="preserve">In response to the increasingly dire state of biodiversity and ecosystems, Parties </w:t>
      </w:r>
      <w:r w:rsidR="00443CE2" w:rsidRPr="00E77CB0">
        <w:rPr>
          <w:rFonts w:asciiTheme="majorBidi" w:hAnsiTheme="majorBidi" w:cstheme="majorBidi"/>
          <w:sz w:val="22"/>
          <w:szCs w:val="22"/>
          <w:lang w:val="en-US"/>
        </w:rPr>
        <w:t>to the Convention and its Protocols</w:t>
      </w:r>
      <w:r w:rsidRPr="00E77CB0">
        <w:rPr>
          <w:rFonts w:asciiTheme="majorBidi" w:hAnsiTheme="majorBidi" w:cstheme="majorBidi"/>
          <w:sz w:val="22"/>
          <w:szCs w:val="22"/>
          <w:lang w:val="en-US"/>
        </w:rPr>
        <w:t xml:space="preserve"> have been developing a new strategic plan for the next decade, for adoption at </w:t>
      </w:r>
      <w:r w:rsidR="00362B80" w:rsidRPr="00E77CB0">
        <w:rPr>
          <w:rFonts w:asciiTheme="majorBidi" w:hAnsiTheme="majorBidi" w:cstheme="majorBidi"/>
          <w:sz w:val="22"/>
          <w:szCs w:val="22"/>
          <w:lang w:val="en-US"/>
        </w:rPr>
        <w:t xml:space="preserve">the second part of </w:t>
      </w:r>
      <w:r w:rsidRPr="00E77CB0">
        <w:rPr>
          <w:rFonts w:asciiTheme="majorBidi" w:hAnsiTheme="majorBidi" w:cstheme="majorBidi"/>
          <w:sz w:val="22"/>
          <w:szCs w:val="22"/>
          <w:lang w:val="en-US"/>
        </w:rPr>
        <w:t>COP</w:t>
      </w:r>
      <w:r w:rsidR="00362B80"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15. Th</w:t>
      </w:r>
      <w:r w:rsidR="63083A98" w:rsidRPr="00E77CB0">
        <w:rPr>
          <w:rFonts w:asciiTheme="majorBidi" w:hAnsiTheme="majorBidi" w:cstheme="majorBidi"/>
          <w:sz w:val="22"/>
          <w:szCs w:val="22"/>
          <w:lang w:val="en-US"/>
        </w:rPr>
        <w:t>e</w:t>
      </w:r>
      <w:r w:rsidRPr="00E77CB0">
        <w:rPr>
          <w:rFonts w:asciiTheme="majorBidi" w:hAnsiTheme="majorBidi" w:cstheme="majorBidi"/>
          <w:sz w:val="22"/>
          <w:szCs w:val="22"/>
          <w:lang w:val="en-US"/>
        </w:rPr>
        <w:t xml:space="preserve"> post-2020 </w:t>
      </w:r>
      <w:r w:rsidR="63083A98" w:rsidRPr="00E77CB0">
        <w:rPr>
          <w:rFonts w:asciiTheme="majorBidi" w:hAnsiTheme="majorBidi" w:cstheme="majorBidi"/>
          <w:sz w:val="22"/>
          <w:szCs w:val="22"/>
          <w:lang w:val="en-US"/>
        </w:rPr>
        <w:t>g</w:t>
      </w:r>
      <w:r w:rsidRPr="00E77CB0">
        <w:rPr>
          <w:rFonts w:asciiTheme="majorBidi" w:hAnsiTheme="majorBidi" w:cstheme="majorBidi"/>
          <w:sz w:val="22"/>
          <w:szCs w:val="22"/>
          <w:lang w:val="en-US"/>
        </w:rPr>
        <w:t xml:space="preserve">lobal </w:t>
      </w:r>
      <w:r w:rsidR="63083A98" w:rsidRPr="00E77CB0">
        <w:rPr>
          <w:rFonts w:asciiTheme="majorBidi" w:hAnsiTheme="majorBidi" w:cstheme="majorBidi"/>
          <w:sz w:val="22"/>
          <w:szCs w:val="22"/>
          <w:lang w:val="en-US"/>
        </w:rPr>
        <w:t>b</w:t>
      </w:r>
      <w:r w:rsidRPr="00E77CB0">
        <w:rPr>
          <w:rFonts w:asciiTheme="majorBidi" w:hAnsiTheme="majorBidi" w:cstheme="majorBidi"/>
          <w:sz w:val="22"/>
          <w:szCs w:val="22"/>
          <w:lang w:val="en-US"/>
        </w:rPr>
        <w:t xml:space="preserve">iodiversity </w:t>
      </w:r>
      <w:r w:rsidR="63083A98" w:rsidRPr="00E77CB0">
        <w:rPr>
          <w:rFonts w:asciiTheme="majorBidi" w:hAnsiTheme="majorBidi" w:cstheme="majorBidi"/>
          <w:sz w:val="22"/>
          <w:szCs w:val="22"/>
          <w:lang w:val="en-US"/>
        </w:rPr>
        <w:t>f</w:t>
      </w:r>
      <w:r w:rsidRPr="00E77CB0">
        <w:rPr>
          <w:rFonts w:asciiTheme="majorBidi" w:hAnsiTheme="majorBidi" w:cstheme="majorBidi"/>
          <w:sz w:val="22"/>
          <w:szCs w:val="22"/>
          <w:lang w:val="en-US"/>
        </w:rPr>
        <w:t xml:space="preserve">ramework will </w:t>
      </w:r>
      <w:r w:rsidRPr="00E77CB0">
        <w:rPr>
          <w:sz w:val="22"/>
          <w:szCs w:val="22"/>
        </w:rPr>
        <w:t>provide</w:t>
      </w:r>
      <w:r w:rsidRPr="00E77CB0">
        <w:rPr>
          <w:rFonts w:asciiTheme="majorBidi" w:hAnsiTheme="majorBidi" w:cstheme="majorBidi"/>
          <w:sz w:val="22"/>
          <w:szCs w:val="22"/>
          <w:lang w:val="en-US"/>
        </w:rPr>
        <w:t xml:space="preserve"> a roadmap that includes goals and ambitious targets that will help countries protect and restore ecosystems and biodiversity to put humanity on a path to living in harmony with nature by 2050.</w:t>
      </w:r>
    </w:p>
    <w:p w14:paraId="35A4183E" w14:textId="245A83CF" w:rsidR="00CF7DB1" w:rsidRPr="00E77CB0" w:rsidRDefault="07D919A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b/>
          <w:bCs/>
          <w:sz w:val="22"/>
          <w:szCs w:val="22"/>
        </w:rPr>
      </w:pPr>
      <w:r w:rsidRPr="00E77CB0">
        <w:rPr>
          <w:rFonts w:asciiTheme="majorBidi" w:hAnsiTheme="majorBidi" w:cstheme="majorBidi"/>
          <w:sz w:val="22"/>
          <w:szCs w:val="22"/>
          <w:lang w:val="en-US"/>
        </w:rPr>
        <w:t xml:space="preserve">The Secretariat’s programme of work aims to contribute to creating the enabling conditions for </w:t>
      </w:r>
      <w:r w:rsidR="253DD85E" w:rsidRPr="00E77CB0">
        <w:rPr>
          <w:rFonts w:asciiTheme="majorBidi" w:hAnsiTheme="majorBidi" w:cstheme="majorBidi"/>
          <w:sz w:val="22"/>
          <w:szCs w:val="22"/>
          <w:lang w:val="en-US"/>
        </w:rPr>
        <w:t>Parties</w:t>
      </w:r>
      <w:r w:rsidRPr="00E77CB0">
        <w:rPr>
          <w:rFonts w:asciiTheme="majorBidi" w:hAnsiTheme="majorBidi" w:cstheme="majorBidi"/>
          <w:sz w:val="22"/>
          <w:szCs w:val="22"/>
          <w:lang w:val="en-US"/>
        </w:rPr>
        <w:t xml:space="preserve"> to</w:t>
      </w:r>
      <w:r w:rsidR="3A46C2BA" w:rsidRPr="00E77CB0">
        <w:rPr>
          <w:rFonts w:asciiTheme="majorBidi" w:hAnsiTheme="majorBidi" w:cstheme="majorBidi"/>
          <w:sz w:val="22"/>
          <w:szCs w:val="22"/>
          <w:lang w:val="en-US"/>
        </w:rPr>
        <w:t xml:space="preserve"> </w:t>
      </w:r>
      <w:r w:rsidRPr="00E77CB0">
        <w:rPr>
          <w:rFonts w:asciiTheme="majorBidi" w:hAnsiTheme="majorBidi" w:cstheme="majorBidi"/>
          <w:sz w:val="22"/>
          <w:szCs w:val="22"/>
          <w:lang w:val="en-US"/>
        </w:rPr>
        <w:t xml:space="preserve">take urgent action and implement necessary transformations proposed by the </w:t>
      </w:r>
      <w:r w:rsidR="3D836C47" w:rsidRPr="00E77CB0">
        <w:rPr>
          <w:rFonts w:asciiTheme="majorBidi" w:hAnsiTheme="majorBidi" w:cstheme="majorBidi"/>
          <w:sz w:val="22"/>
          <w:szCs w:val="22"/>
          <w:lang w:val="en-US"/>
        </w:rPr>
        <w:t>g</w:t>
      </w:r>
      <w:r w:rsidRPr="00E77CB0">
        <w:rPr>
          <w:rFonts w:asciiTheme="majorBidi" w:hAnsiTheme="majorBidi" w:cstheme="majorBidi"/>
          <w:sz w:val="22"/>
          <w:szCs w:val="22"/>
          <w:lang w:val="en-US"/>
        </w:rPr>
        <w:t xml:space="preserve">lobal </w:t>
      </w:r>
      <w:r w:rsidR="3D836C47" w:rsidRPr="00E77CB0">
        <w:rPr>
          <w:rFonts w:asciiTheme="majorBidi" w:hAnsiTheme="majorBidi" w:cstheme="majorBidi"/>
          <w:sz w:val="22"/>
          <w:szCs w:val="22"/>
          <w:lang w:val="en-US"/>
        </w:rPr>
        <w:t>b</w:t>
      </w:r>
      <w:r w:rsidRPr="00E77CB0">
        <w:rPr>
          <w:rFonts w:asciiTheme="majorBidi" w:hAnsiTheme="majorBidi" w:cstheme="majorBidi"/>
          <w:sz w:val="22"/>
          <w:szCs w:val="22"/>
          <w:lang w:val="en-US"/>
        </w:rPr>
        <w:t xml:space="preserve">iodiversity </w:t>
      </w:r>
      <w:r w:rsidR="3D836C47" w:rsidRPr="00E77CB0">
        <w:rPr>
          <w:rFonts w:asciiTheme="majorBidi" w:hAnsiTheme="majorBidi" w:cstheme="majorBidi"/>
          <w:sz w:val="22"/>
          <w:szCs w:val="22"/>
          <w:lang w:val="en-US"/>
        </w:rPr>
        <w:t>f</w:t>
      </w:r>
      <w:r w:rsidRPr="00E77CB0">
        <w:rPr>
          <w:rFonts w:asciiTheme="majorBidi" w:hAnsiTheme="majorBidi" w:cstheme="majorBidi"/>
          <w:sz w:val="22"/>
          <w:szCs w:val="22"/>
          <w:lang w:val="en-US"/>
        </w:rPr>
        <w:t>ramework</w:t>
      </w:r>
      <w:r w:rsidR="00B667F4"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 xml:space="preserve"> while </w:t>
      </w:r>
      <w:r w:rsidR="225C2325" w:rsidRPr="00E77CB0">
        <w:rPr>
          <w:rFonts w:asciiTheme="majorBidi" w:hAnsiTheme="majorBidi" w:cstheme="majorBidi"/>
          <w:sz w:val="22"/>
          <w:szCs w:val="22"/>
          <w:lang w:val="en-US"/>
        </w:rPr>
        <w:t>facilitating the ongoing development</w:t>
      </w:r>
      <w:r w:rsidRPr="00E77CB0">
        <w:rPr>
          <w:rFonts w:asciiTheme="majorBidi" w:hAnsiTheme="majorBidi" w:cstheme="majorBidi"/>
          <w:sz w:val="22"/>
          <w:szCs w:val="22"/>
          <w:lang w:val="en-US"/>
        </w:rPr>
        <w:t xml:space="preserve"> and review</w:t>
      </w:r>
      <w:r w:rsidR="225C2325" w:rsidRPr="00E77CB0">
        <w:rPr>
          <w:rFonts w:asciiTheme="majorBidi" w:hAnsiTheme="majorBidi" w:cstheme="majorBidi"/>
          <w:sz w:val="22"/>
          <w:szCs w:val="22"/>
          <w:lang w:val="en-US"/>
        </w:rPr>
        <w:t xml:space="preserve"> of</w:t>
      </w:r>
      <w:r w:rsidRPr="00E77CB0">
        <w:rPr>
          <w:rFonts w:asciiTheme="majorBidi" w:hAnsiTheme="majorBidi" w:cstheme="majorBidi"/>
          <w:sz w:val="22"/>
          <w:szCs w:val="22"/>
          <w:lang w:val="en-US"/>
        </w:rPr>
        <w:t xml:space="preserve"> international biodiversity policy and approaches under the Convention </w:t>
      </w:r>
      <w:r w:rsidRPr="00E77CB0">
        <w:rPr>
          <w:sz w:val="22"/>
          <w:szCs w:val="22"/>
        </w:rPr>
        <w:t>and</w:t>
      </w:r>
      <w:r w:rsidRPr="00E77CB0">
        <w:rPr>
          <w:rFonts w:asciiTheme="majorBidi" w:hAnsiTheme="majorBidi" w:cstheme="majorBidi"/>
          <w:sz w:val="22"/>
          <w:szCs w:val="22"/>
          <w:lang w:val="en-US"/>
        </w:rPr>
        <w:t xml:space="preserve"> its Protocols. The Secretariat’s </w:t>
      </w:r>
      <w:r w:rsidR="06326E67" w:rsidRPr="00E77CB0">
        <w:rPr>
          <w:rFonts w:asciiTheme="majorBidi" w:hAnsiTheme="majorBidi" w:cstheme="majorBidi"/>
          <w:sz w:val="22"/>
          <w:szCs w:val="22"/>
          <w:lang w:val="en-US"/>
        </w:rPr>
        <w:t>results</w:t>
      </w:r>
      <w:r w:rsidRPr="00E77CB0">
        <w:rPr>
          <w:rFonts w:asciiTheme="majorBidi" w:hAnsiTheme="majorBidi" w:cstheme="majorBidi"/>
          <w:sz w:val="22"/>
          <w:szCs w:val="22"/>
          <w:lang w:val="en-US"/>
        </w:rPr>
        <w:t xml:space="preserve"> are outlined in the theory of change and consist of four </w:t>
      </w:r>
      <w:r w:rsidR="16BA9BCD" w:rsidRPr="00E77CB0">
        <w:rPr>
          <w:rFonts w:asciiTheme="majorBidi" w:hAnsiTheme="majorBidi" w:cstheme="majorBidi"/>
          <w:sz w:val="22"/>
          <w:szCs w:val="22"/>
          <w:lang w:val="en-US"/>
        </w:rPr>
        <w:t>higher</w:t>
      </w:r>
      <w:r w:rsidR="00E23F54">
        <w:rPr>
          <w:rFonts w:asciiTheme="majorBidi" w:hAnsiTheme="majorBidi" w:cstheme="majorBidi"/>
          <w:sz w:val="22"/>
          <w:szCs w:val="22"/>
          <w:lang w:val="en-US"/>
        </w:rPr>
        <w:t>-</w:t>
      </w:r>
      <w:r w:rsidR="16BA9BCD" w:rsidRPr="00E77CB0">
        <w:rPr>
          <w:rFonts w:asciiTheme="majorBidi" w:hAnsiTheme="majorBidi" w:cstheme="majorBidi"/>
          <w:sz w:val="22"/>
          <w:szCs w:val="22"/>
          <w:lang w:val="en-US"/>
        </w:rPr>
        <w:t>level</w:t>
      </w:r>
      <w:r w:rsidRPr="00E77CB0">
        <w:rPr>
          <w:rFonts w:asciiTheme="majorBidi" w:hAnsiTheme="majorBidi" w:cstheme="majorBidi"/>
          <w:sz w:val="22"/>
          <w:szCs w:val="22"/>
          <w:lang w:val="en-US"/>
        </w:rPr>
        <w:t xml:space="preserve"> outcomes to be achieved over the next 10 years with key outputs planned at a 4</w:t>
      </w:r>
      <w:r w:rsidR="00765E16" w:rsidRPr="00E77CB0">
        <w:rPr>
          <w:rFonts w:asciiTheme="majorBidi" w:hAnsiTheme="majorBidi" w:cstheme="majorBidi"/>
          <w:sz w:val="22"/>
          <w:szCs w:val="22"/>
          <w:lang w:val="en-US"/>
        </w:rPr>
        <w:noBreakHyphen/>
      </w:r>
      <w:r w:rsidRPr="00E77CB0">
        <w:rPr>
          <w:rFonts w:asciiTheme="majorBidi" w:hAnsiTheme="majorBidi" w:cstheme="majorBidi"/>
          <w:sz w:val="22"/>
          <w:szCs w:val="22"/>
          <w:lang w:val="en-US"/>
        </w:rPr>
        <w:t>year interval and sub</w:t>
      </w:r>
      <w:r w:rsidR="00B4605D"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outputs planned for the 2023-</w:t>
      </w:r>
      <w:r w:rsidR="00F0376A" w:rsidRPr="00E77CB0">
        <w:rPr>
          <w:rFonts w:asciiTheme="majorBidi" w:hAnsiTheme="majorBidi" w:cstheme="majorBidi"/>
          <w:sz w:val="22"/>
          <w:szCs w:val="22"/>
          <w:lang w:val="en-US"/>
        </w:rPr>
        <w:t>20</w:t>
      </w:r>
      <w:r w:rsidRPr="00E77CB0">
        <w:rPr>
          <w:rFonts w:asciiTheme="majorBidi" w:hAnsiTheme="majorBidi" w:cstheme="majorBidi"/>
          <w:sz w:val="22"/>
          <w:szCs w:val="22"/>
          <w:lang w:val="en-US"/>
        </w:rPr>
        <w:t>24 biennium.</w:t>
      </w:r>
    </w:p>
    <w:p w14:paraId="4E963CD8" w14:textId="6CCD3AE8" w:rsidR="000A2819" w:rsidRPr="00E77CB0" w:rsidRDefault="1FBE7D09" w:rsidP="00F50E4F">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rFonts w:asciiTheme="majorBidi" w:hAnsiTheme="majorBidi" w:cstheme="majorBidi"/>
          <w:sz w:val="22"/>
          <w:szCs w:val="22"/>
          <w:lang w:val="en-US"/>
        </w:rPr>
      </w:pPr>
      <w:r w:rsidRPr="00E77CB0">
        <w:rPr>
          <w:b/>
          <w:bCs/>
          <w:sz w:val="22"/>
          <w:szCs w:val="22"/>
        </w:rPr>
        <w:t xml:space="preserve">Table </w:t>
      </w:r>
      <w:r w:rsidR="0076452A" w:rsidRPr="00E77CB0">
        <w:rPr>
          <w:b/>
          <w:bCs/>
          <w:sz w:val="22"/>
          <w:szCs w:val="22"/>
        </w:rPr>
        <w:t>10</w:t>
      </w:r>
      <w:r w:rsidR="00134BCA" w:rsidRPr="00E77CB0">
        <w:rPr>
          <w:b/>
          <w:bCs/>
          <w:sz w:val="22"/>
          <w:szCs w:val="22"/>
        </w:rPr>
        <w:t>.</w:t>
      </w:r>
      <w:r w:rsidRPr="00E77CB0">
        <w:rPr>
          <w:b/>
          <w:bCs/>
          <w:sz w:val="22"/>
          <w:szCs w:val="22"/>
        </w:rPr>
        <w:t xml:space="preserve"> Theory of Change</w:t>
      </w:r>
    </w:p>
    <w:p w14:paraId="25CB3A36" w14:textId="17C4651B" w:rsidR="00CE15E0" w:rsidRPr="00F32A8E" w:rsidRDefault="004A1D82" w:rsidP="00CE15E0">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rFonts w:asciiTheme="majorBidi" w:hAnsiTheme="majorBidi" w:cstheme="majorBidi"/>
          <w:lang w:val="en-US"/>
        </w:rPr>
      </w:pPr>
      <w:r w:rsidRPr="00F32A8E">
        <w:rPr>
          <w:rFonts w:asciiTheme="majorBidi" w:hAnsiTheme="majorBidi" w:cstheme="majorBidi"/>
          <w:noProof/>
          <w:lang w:val="en-US"/>
        </w:rPr>
        <w:drawing>
          <wp:inline distT="0" distB="0" distL="0" distR="0" wp14:anchorId="5030A6DC" wp14:editId="7F187939">
            <wp:extent cx="5130800" cy="324455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148991" cy="3256058"/>
                    </a:xfrm>
                    <a:prstGeom prst="rect">
                      <a:avLst/>
                    </a:prstGeom>
                    <a:noFill/>
                  </pic:spPr>
                </pic:pic>
              </a:graphicData>
            </a:graphic>
          </wp:inline>
        </w:drawing>
      </w:r>
    </w:p>
    <w:p w14:paraId="6820A10A" w14:textId="77777777" w:rsidR="00CF7DB1" w:rsidRPr="00F32A8E" w:rsidRDefault="00CF7DB1" w:rsidP="00CF7DB1">
      <w:pPr>
        <w:tabs>
          <w:tab w:val="left" w:pos="1742"/>
          <w:tab w:val="left" w:pos="2693"/>
          <w:tab w:val="left" w:pos="3182"/>
          <w:tab w:val="left" w:pos="3658"/>
          <w:tab w:val="left" w:pos="4133"/>
          <w:tab w:val="left" w:pos="4622"/>
          <w:tab w:val="left" w:pos="5098"/>
          <w:tab w:val="left" w:pos="5573"/>
          <w:tab w:val="left" w:pos="6048"/>
        </w:tabs>
        <w:spacing w:before="120" w:after="120"/>
      </w:pPr>
    </w:p>
    <w:p w14:paraId="0085021D" w14:textId="20F92E99" w:rsidR="00EC08E7"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 xml:space="preserve">The Secretariat’s theory of change holds that </w:t>
      </w:r>
      <w:r w:rsidRPr="00E77CB0">
        <w:rPr>
          <w:rFonts w:asciiTheme="majorBidi" w:hAnsiTheme="majorBidi" w:cstheme="majorBidi"/>
          <w:i/>
          <w:iCs/>
          <w:sz w:val="22"/>
          <w:szCs w:val="22"/>
        </w:rPr>
        <w:t>if</w:t>
      </w:r>
      <w:r w:rsidRPr="00E77CB0">
        <w:rPr>
          <w:rFonts w:asciiTheme="majorBidi" w:hAnsiTheme="majorBidi" w:cstheme="majorBidi"/>
          <w:sz w:val="22"/>
          <w:szCs w:val="22"/>
        </w:rPr>
        <w:t xml:space="preserve"> </w:t>
      </w:r>
      <w:r w:rsidR="005B29D6" w:rsidRPr="00E77CB0">
        <w:rPr>
          <w:rFonts w:asciiTheme="majorBidi" w:hAnsiTheme="majorBidi" w:cstheme="majorBidi"/>
          <w:sz w:val="22"/>
          <w:szCs w:val="22"/>
        </w:rPr>
        <w:t xml:space="preserve">Parties </w:t>
      </w:r>
      <w:r w:rsidRPr="00E77CB0">
        <w:rPr>
          <w:rFonts w:asciiTheme="majorBidi" w:hAnsiTheme="majorBidi" w:cstheme="majorBidi"/>
          <w:sz w:val="22"/>
          <w:szCs w:val="22"/>
        </w:rPr>
        <w:t xml:space="preserve">invest adequate human, financial and technological resources </w:t>
      </w:r>
      <w:r w:rsidRPr="00E77CB0">
        <w:rPr>
          <w:rFonts w:asciiTheme="majorBidi" w:hAnsiTheme="majorBidi" w:cstheme="majorBidi"/>
          <w:i/>
          <w:iCs/>
          <w:sz w:val="22"/>
          <w:szCs w:val="22"/>
        </w:rPr>
        <w:t>then</w:t>
      </w:r>
      <w:r w:rsidRPr="00E77CB0">
        <w:rPr>
          <w:rFonts w:asciiTheme="majorBidi" w:hAnsiTheme="majorBidi" w:cstheme="majorBidi"/>
          <w:sz w:val="22"/>
          <w:szCs w:val="22"/>
        </w:rPr>
        <w:t xml:space="preserve"> </w:t>
      </w:r>
      <w:r w:rsidR="005B29D6" w:rsidRPr="00E77CB0">
        <w:rPr>
          <w:rFonts w:asciiTheme="majorBidi" w:hAnsiTheme="majorBidi" w:cstheme="majorBidi"/>
          <w:sz w:val="22"/>
          <w:szCs w:val="22"/>
        </w:rPr>
        <w:t xml:space="preserve">the Secretariat </w:t>
      </w:r>
      <w:r w:rsidRPr="00E77CB0">
        <w:rPr>
          <w:rFonts w:asciiTheme="majorBidi" w:hAnsiTheme="majorBidi" w:cstheme="majorBidi"/>
          <w:sz w:val="22"/>
          <w:szCs w:val="22"/>
        </w:rPr>
        <w:t xml:space="preserve">can carry out activities that generate robust knowledge and information outputs and facilitate meetings and processes for the Parties it serves. </w:t>
      </w:r>
      <w:r w:rsidRPr="00E77CB0">
        <w:rPr>
          <w:rFonts w:asciiTheme="majorBidi" w:hAnsiTheme="majorBidi" w:cstheme="majorBidi"/>
          <w:i/>
          <w:iCs/>
          <w:sz w:val="22"/>
          <w:szCs w:val="22"/>
        </w:rPr>
        <w:t>If</w:t>
      </w:r>
      <w:r w:rsidRPr="00E77CB0">
        <w:rPr>
          <w:rFonts w:asciiTheme="majorBidi" w:hAnsiTheme="majorBidi" w:cstheme="majorBidi"/>
          <w:sz w:val="22"/>
          <w:szCs w:val="22"/>
        </w:rPr>
        <w:t xml:space="preserve"> the Secretariat can reach its Parties and other relevant stakeholders through its approaches, products and services </w:t>
      </w:r>
      <w:r w:rsidRPr="00E77CB0">
        <w:rPr>
          <w:rFonts w:asciiTheme="majorBidi" w:hAnsiTheme="majorBidi" w:cstheme="majorBidi"/>
          <w:i/>
          <w:iCs/>
          <w:sz w:val="22"/>
          <w:szCs w:val="22"/>
        </w:rPr>
        <w:t>then</w:t>
      </w:r>
      <w:r w:rsidRPr="00E77CB0">
        <w:rPr>
          <w:rFonts w:asciiTheme="majorBidi" w:hAnsiTheme="majorBidi" w:cstheme="majorBidi"/>
          <w:sz w:val="22"/>
          <w:szCs w:val="22"/>
        </w:rPr>
        <w:t xml:space="preserve"> it will contribute to raising awareness, strengthening capacities, mobilizing additional resources and sectors, and catalyzing action to change harmful behaviors and practices towards biodiversity conservation and restoration, foster sustainable use and the fair and equitable sharing of benefits that arise from the utilization of genetic resources. </w:t>
      </w:r>
      <w:r w:rsidRPr="00E77CB0">
        <w:rPr>
          <w:rFonts w:asciiTheme="majorBidi" w:hAnsiTheme="majorBidi" w:cstheme="majorBidi"/>
          <w:i/>
          <w:iCs/>
          <w:sz w:val="22"/>
          <w:szCs w:val="22"/>
        </w:rPr>
        <w:t>If</w:t>
      </w:r>
      <w:r w:rsidRPr="00E77CB0">
        <w:rPr>
          <w:rFonts w:asciiTheme="majorBidi" w:hAnsiTheme="majorBidi" w:cstheme="majorBidi"/>
          <w:sz w:val="22"/>
          <w:szCs w:val="22"/>
        </w:rPr>
        <w:t xml:space="preserve"> these behaviours and practices are changed </w:t>
      </w:r>
      <w:r w:rsidRPr="00E77CB0">
        <w:rPr>
          <w:rFonts w:asciiTheme="majorBidi" w:hAnsiTheme="majorBidi" w:cstheme="majorBidi"/>
          <w:i/>
          <w:iCs/>
          <w:sz w:val="22"/>
          <w:szCs w:val="22"/>
        </w:rPr>
        <w:t>then</w:t>
      </w:r>
      <w:r w:rsidRPr="00E77CB0">
        <w:rPr>
          <w:rFonts w:asciiTheme="majorBidi" w:hAnsiTheme="majorBidi" w:cstheme="majorBidi"/>
          <w:sz w:val="22"/>
          <w:szCs w:val="22"/>
        </w:rPr>
        <w:t xml:space="preserve"> all of society </w:t>
      </w:r>
      <w:r w:rsidR="00454215" w:rsidRPr="00E77CB0">
        <w:rPr>
          <w:rFonts w:asciiTheme="majorBidi" w:hAnsiTheme="majorBidi" w:cstheme="majorBidi"/>
          <w:sz w:val="22"/>
          <w:szCs w:val="22"/>
        </w:rPr>
        <w:t xml:space="preserve">and all of government </w:t>
      </w:r>
      <w:r w:rsidRPr="00E77CB0">
        <w:rPr>
          <w:rFonts w:asciiTheme="majorBidi" w:hAnsiTheme="majorBidi" w:cstheme="majorBidi"/>
          <w:sz w:val="22"/>
          <w:szCs w:val="22"/>
        </w:rPr>
        <w:t>will work to reduce threats to biodiversity, while understanding and demonstrating how protecting and restoring ecosystems and using biodiversity sustainably benefit people, prosperity and the planet, and ultimately achieve the Convention’s vision of people everywhere “living in harmony with nature by 2050”.</w:t>
      </w:r>
    </w:p>
    <w:p w14:paraId="6D42D788" w14:textId="52ACE222" w:rsidR="00222ED6" w:rsidRPr="00E77CB0" w:rsidRDefault="00CE15E0" w:rsidP="00E24B9C">
      <w:pPr>
        <w:tabs>
          <w:tab w:val="left" w:pos="1742"/>
          <w:tab w:val="left" w:pos="2693"/>
          <w:tab w:val="left" w:pos="3182"/>
          <w:tab w:val="left" w:pos="3658"/>
          <w:tab w:val="left" w:pos="4133"/>
          <w:tab w:val="left" w:pos="4622"/>
          <w:tab w:val="left" w:pos="5098"/>
          <w:tab w:val="left" w:pos="5573"/>
          <w:tab w:val="left" w:pos="6048"/>
        </w:tabs>
        <w:spacing w:before="120" w:after="120"/>
        <w:rPr>
          <w:i/>
          <w:iCs/>
          <w:sz w:val="22"/>
          <w:szCs w:val="22"/>
        </w:rPr>
      </w:pPr>
      <w:r w:rsidRPr="00E77CB0">
        <w:rPr>
          <w:rFonts w:asciiTheme="majorBidi" w:hAnsiTheme="majorBidi" w:cstheme="majorBidi"/>
          <w:i/>
          <w:iCs/>
          <w:sz w:val="22"/>
          <w:szCs w:val="22"/>
        </w:rPr>
        <w:t>Assumptions underpinning the Theory of Change</w:t>
      </w:r>
    </w:p>
    <w:p w14:paraId="0E2932B6" w14:textId="3F7F5DB0"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 xml:space="preserve">Bringing about policy and social change is not a linear process and there are multiple factors that can facilitate or hinder the Secretariat’s contributions. </w:t>
      </w:r>
      <w:r w:rsidRPr="00E77CB0">
        <w:rPr>
          <w:sz w:val="22"/>
          <w:szCs w:val="22"/>
        </w:rPr>
        <w:t>The</w:t>
      </w:r>
      <w:r w:rsidRPr="00E77CB0">
        <w:rPr>
          <w:rFonts w:asciiTheme="majorBidi" w:hAnsiTheme="majorBidi" w:cstheme="majorBidi"/>
          <w:sz w:val="22"/>
          <w:szCs w:val="22"/>
        </w:rPr>
        <w:t xml:space="preserve"> Secretariat is expected to achieve its results provided that the following conditions are present:</w:t>
      </w:r>
    </w:p>
    <w:p w14:paraId="5D8B1CBC" w14:textId="1859CAB9"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lang w:val="en-US"/>
        </w:rPr>
      </w:pPr>
      <w:r w:rsidRPr="00F32A8E">
        <w:rPr>
          <w:rFonts w:asciiTheme="majorBidi" w:hAnsiTheme="majorBidi" w:cstheme="majorBidi"/>
          <w:color w:val="000000" w:themeColor="text1"/>
          <w:lang w:val="en-CA"/>
        </w:rPr>
        <w:t>The products and services generated by the Secretariat are timely, relevant and effective</w:t>
      </w:r>
      <w:r w:rsidR="00163711" w:rsidRPr="00F32A8E">
        <w:rPr>
          <w:rFonts w:asciiTheme="majorBidi" w:hAnsiTheme="majorBidi" w:cstheme="majorBidi"/>
          <w:color w:val="000000" w:themeColor="text1"/>
          <w:lang w:val="en-CA"/>
        </w:rPr>
        <w:t>;</w:t>
      </w:r>
    </w:p>
    <w:p w14:paraId="3CDA4BB9" w14:textId="47C2D92C"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lang w:val="en-US"/>
        </w:rPr>
      </w:pPr>
      <w:r w:rsidRPr="00F32A8E">
        <w:rPr>
          <w:rFonts w:asciiTheme="majorBidi" w:hAnsiTheme="majorBidi" w:cstheme="majorBidi"/>
          <w:color w:val="000000" w:themeColor="text1"/>
          <w:lang w:val="en-US"/>
        </w:rPr>
        <w:t>The Secretariat has adequate internal resources and is well structured and managed</w:t>
      </w:r>
      <w:r w:rsidR="00163711" w:rsidRPr="00F32A8E">
        <w:rPr>
          <w:rFonts w:asciiTheme="majorBidi" w:hAnsiTheme="majorBidi" w:cstheme="majorBidi"/>
          <w:color w:val="000000" w:themeColor="text1"/>
          <w:lang w:val="en-US"/>
        </w:rPr>
        <w:t>;</w:t>
      </w:r>
    </w:p>
    <w:p w14:paraId="1D97DE43" w14:textId="19124F25"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lang w:val="en-US"/>
        </w:rPr>
      </w:pPr>
      <w:r w:rsidRPr="00F32A8E">
        <w:rPr>
          <w:rFonts w:asciiTheme="majorBidi" w:hAnsiTheme="majorBidi" w:cstheme="majorBidi"/>
          <w:color w:val="000000" w:themeColor="text1"/>
          <w:lang w:val="en-CA"/>
        </w:rPr>
        <w:t>The importance of taking urgent action is understood and acted on by Parties at all levels</w:t>
      </w:r>
      <w:r w:rsidR="00163711" w:rsidRPr="00F32A8E">
        <w:rPr>
          <w:rFonts w:asciiTheme="majorBidi" w:hAnsiTheme="majorBidi" w:cstheme="majorBidi"/>
          <w:color w:val="000000" w:themeColor="text1"/>
          <w:lang w:val="en-CA"/>
        </w:rPr>
        <w:t>;</w:t>
      </w:r>
    </w:p>
    <w:p w14:paraId="663672F3" w14:textId="4A6CD968"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lang w:val="en-US"/>
        </w:rPr>
      </w:pPr>
      <w:r w:rsidRPr="00F32A8E">
        <w:rPr>
          <w:rFonts w:asciiTheme="majorBidi" w:hAnsiTheme="majorBidi" w:cstheme="majorBidi"/>
          <w:color w:val="000000" w:themeColor="text1"/>
          <w:lang w:val="en-CA"/>
        </w:rPr>
        <w:t>There is support from Parties and other stakeholders for strong synergies with other multilateral agreements aligning action to the 2030 Agenda for Sustainable Development and the Sustainable Development Goals (SDGs) to ensure policy coherence and consistency</w:t>
      </w:r>
      <w:r w:rsidR="00163711" w:rsidRPr="00F32A8E">
        <w:rPr>
          <w:rFonts w:asciiTheme="majorBidi" w:hAnsiTheme="majorBidi" w:cstheme="majorBidi"/>
          <w:color w:val="000000" w:themeColor="text1"/>
          <w:lang w:val="en-CA"/>
        </w:rPr>
        <w:t>;</w:t>
      </w:r>
    </w:p>
    <w:p w14:paraId="51E4C079" w14:textId="5E5C67EB" w:rsidR="00CE15E0" w:rsidRPr="00F32A8E" w:rsidRDefault="00CE15E0" w:rsidP="00670BD8">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lang w:val="en-US"/>
        </w:rPr>
      </w:pPr>
      <w:r w:rsidRPr="00F32A8E">
        <w:rPr>
          <w:rFonts w:asciiTheme="majorBidi" w:hAnsiTheme="majorBidi" w:cstheme="majorBidi"/>
          <w:color w:val="000000" w:themeColor="text1"/>
          <w:lang w:val="en-CA"/>
        </w:rPr>
        <w:t xml:space="preserve">Adequate </w:t>
      </w:r>
      <w:r w:rsidR="001C3771" w:rsidRPr="00F32A8E">
        <w:rPr>
          <w:rFonts w:asciiTheme="majorBidi" w:hAnsiTheme="majorBidi" w:cstheme="majorBidi"/>
          <w:color w:val="000000" w:themeColor="text1"/>
          <w:lang w:val="en-CA"/>
        </w:rPr>
        <w:t>level</w:t>
      </w:r>
      <w:r w:rsidRPr="00F32A8E">
        <w:rPr>
          <w:rFonts w:asciiTheme="majorBidi" w:hAnsiTheme="majorBidi" w:cstheme="majorBidi"/>
          <w:color w:val="000000" w:themeColor="text1"/>
          <w:lang w:val="en-CA"/>
        </w:rPr>
        <w:t xml:space="preserve"> of resources for global and domestic implementation is mobili</w:t>
      </w:r>
      <w:r w:rsidR="00465A77" w:rsidRPr="00F32A8E">
        <w:rPr>
          <w:rFonts w:asciiTheme="majorBidi" w:hAnsiTheme="majorBidi" w:cstheme="majorBidi"/>
          <w:color w:val="000000" w:themeColor="text1"/>
          <w:lang w:val="en-CA"/>
        </w:rPr>
        <w:t>z</w:t>
      </w:r>
      <w:r w:rsidRPr="00F32A8E">
        <w:rPr>
          <w:rFonts w:asciiTheme="majorBidi" w:hAnsiTheme="majorBidi" w:cstheme="majorBidi"/>
          <w:color w:val="000000" w:themeColor="text1"/>
          <w:lang w:val="en-CA"/>
        </w:rPr>
        <w:t>ed</w:t>
      </w:r>
      <w:r w:rsidR="00163711" w:rsidRPr="00F32A8E">
        <w:rPr>
          <w:rFonts w:asciiTheme="majorBidi" w:hAnsiTheme="majorBidi" w:cstheme="majorBidi"/>
          <w:color w:val="000000" w:themeColor="text1"/>
          <w:lang w:val="en-CA"/>
        </w:rPr>
        <w:t>;</w:t>
      </w:r>
    </w:p>
    <w:p w14:paraId="4FB8C6E3" w14:textId="6B3AE73F" w:rsidR="00CE15E0" w:rsidRPr="00F32A8E" w:rsidRDefault="00CE15E0" w:rsidP="00E77CB0">
      <w:pPr>
        <w:pStyle w:val="ListParagraph"/>
        <w:numPr>
          <w:ilvl w:val="0"/>
          <w:numId w:val="22"/>
        </w:numPr>
        <w:spacing w:before="120" w:after="120"/>
        <w:ind w:left="0" w:firstLine="709"/>
        <w:contextualSpacing w:val="0"/>
        <w:rPr>
          <w:rFonts w:asciiTheme="majorBidi" w:eastAsiaTheme="minorEastAsia" w:hAnsiTheme="majorBidi" w:cstheme="majorBidi"/>
          <w:color w:val="000000" w:themeColor="text1"/>
          <w:lang w:val="en-US"/>
        </w:rPr>
      </w:pPr>
      <w:r w:rsidRPr="00F32A8E">
        <w:rPr>
          <w:rFonts w:asciiTheme="majorBidi" w:hAnsiTheme="majorBidi" w:cstheme="majorBidi"/>
          <w:color w:val="000000" w:themeColor="text1"/>
          <w:lang w:val="en-CA"/>
        </w:rPr>
        <w:t xml:space="preserve">There is strong, worldwide political will for transformational and urgent change to </w:t>
      </w:r>
      <w:r w:rsidR="5A2CAC29" w:rsidRPr="00F32A8E">
        <w:rPr>
          <w:rFonts w:asciiTheme="majorBidi" w:hAnsiTheme="majorBidi" w:cstheme="majorBidi"/>
          <w:color w:val="000000" w:themeColor="text1"/>
          <w:lang w:val="en-CA"/>
        </w:rPr>
        <w:t>reverse</w:t>
      </w:r>
      <w:r w:rsidRPr="00F32A8E">
        <w:rPr>
          <w:rFonts w:asciiTheme="majorBidi" w:hAnsiTheme="majorBidi" w:cstheme="majorBidi"/>
          <w:color w:val="000000" w:themeColor="text1"/>
          <w:lang w:val="en-CA"/>
        </w:rPr>
        <w:t xml:space="preserve"> the </w:t>
      </w:r>
      <w:r w:rsidR="5A2CAC29" w:rsidRPr="00F32A8E">
        <w:rPr>
          <w:rFonts w:asciiTheme="majorBidi" w:hAnsiTheme="majorBidi" w:cstheme="majorBidi"/>
          <w:color w:val="000000" w:themeColor="text1"/>
          <w:lang w:val="en-CA"/>
        </w:rPr>
        <w:t>trajectory</w:t>
      </w:r>
      <w:r w:rsidRPr="00F32A8E">
        <w:rPr>
          <w:rFonts w:asciiTheme="majorBidi" w:hAnsiTheme="majorBidi" w:cstheme="majorBidi"/>
          <w:color w:val="000000" w:themeColor="text1"/>
          <w:lang w:val="en-CA"/>
        </w:rPr>
        <w:t xml:space="preserve"> of biodiversity loss.</w:t>
      </w:r>
    </w:p>
    <w:p w14:paraId="7EB2BFA3" w14:textId="77777777" w:rsidR="00CE15E0" w:rsidRPr="00E468B5"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468B5">
        <w:rPr>
          <w:rFonts w:asciiTheme="majorBidi" w:hAnsiTheme="majorBidi" w:cstheme="majorBidi"/>
          <w:sz w:val="22"/>
          <w:szCs w:val="22"/>
        </w:rPr>
        <w:t>Some of the external factors that will support the achievement of the expected results include:</w:t>
      </w:r>
    </w:p>
    <w:p w14:paraId="2A6ED3DE" w14:textId="1A0B7CF6" w:rsidR="00CE15E0" w:rsidRPr="00F32A8E" w:rsidRDefault="00CE15E0" w:rsidP="00E77CB0">
      <w:pPr>
        <w:pStyle w:val="ListParagraph"/>
        <w:numPr>
          <w:ilvl w:val="0"/>
          <w:numId w:val="21"/>
        </w:numPr>
        <w:spacing w:before="120" w:after="120"/>
        <w:ind w:left="0" w:firstLine="709"/>
        <w:contextualSpacing w:val="0"/>
        <w:rPr>
          <w:rFonts w:asciiTheme="majorBidi" w:hAnsiTheme="majorBidi" w:cstheme="majorBidi"/>
          <w:color w:val="000000" w:themeColor="text1"/>
          <w:lang w:val="en-CA"/>
        </w:rPr>
      </w:pPr>
      <w:r w:rsidRPr="00F32A8E">
        <w:rPr>
          <w:rFonts w:asciiTheme="majorBidi" w:hAnsiTheme="majorBidi" w:cstheme="majorBidi"/>
          <w:color w:val="000000" w:themeColor="text1"/>
          <w:lang w:val="en-CA"/>
        </w:rPr>
        <w:t>Growing support within the United Nations system for mainstreaming biodiversity across the sustainable development agenda</w:t>
      </w:r>
      <w:r w:rsidR="005142AC" w:rsidRPr="00F32A8E">
        <w:rPr>
          <w:rFonts w:asciiTheme="majorBidi" w:hAnsiTheme="majorBidi" w:cstheme="majorBidi"/>
          <w:color w:val="000000" w:themeColor="text1"/>
          <w:lang w:val="en-CA"/>
        </w:rPr>
        <w:t>;</w:t>
      </w:r>
    </w:p>
    <w:p w14:paraId="78C2A4AA" w14:textId="4C97142E" w:rsidR="00CE15E0" w:rsidRPr="00F32A8E" w:rsidRDefault="00CE15E0" w:rsidP="00E77CB0">
      <w:pPr>
        <w:pStyle w:val="ListParagraph"/>
        <w:numPr>
          <w:ilvl w:val="0"/>
          <w:numId w:val="21"/>
        </w:numPr>
        <w:spacing w:before="120" w:after="120"/>
        <w:ind w:left="0" w:firstLine="709"/>
        <w:contextualSpacing w:val="0"/>
        <w:rPr>
          <w:rFonts w:asciiTheme="majorBidi" w:eastAsiaTheme="majorBidi" w:hAnsiTheme="majorBidi" w:cstheme="majorBidi"/>
          <w:color w:val="000000" w:themeColor="text1"/>
          <w:szCs w:val="22"/>
          <w:lang w:val="en-CA"/>
        </w:rPr>
      </w:pPr>
      <w:r w:rsidRPr="00F32A8E">
        <w:rPr>
          <w:rFonts w:asciiTheme="majorBidi" w:hAnsiTheme="majorBidi" w:cstheme="majorBidi"/>
          <w:color w:val="000000" w:themeColor="text1"/>
          <w:lang w:val="en-CA"/>
        </w:rPr>
        <w:t xml:space="preserve">The targets and indicators of the post-2020 global biodiversity framework </w:t>
      </w:r>
      <w:r w:rsidR="33B81DD3" w:rsidRPr="00F32A8E">
        <w:rPr>
          <w:szCs w:val="22"/>
          <w:lang w:val="en-CA"/>
        </w:rPr>
        <w:t xml:space="preserve">are recognized as essential to the achievement of the 2030 Agenda for Sustainable Development and </w:t>
      </w:r>
      <w:r w:rsidR="291918DF" w:rsidRPr="00F32A8E">
        <w:rPr>
          <w:szCs w:val="22"/>
          <w:lang w:val="en-CA"/>
        </w:rPr>
        <w:t>the</w:t>
      </w:r>
      <w:r w:rsidRPr="00F32A8E">
        <w:rPr>
          <w:rFonts w:asciiTheme="majorBidi" w:hAnsiTheme="majorBidi" w:cstheme="majorBidi"/>
          <w:lang w:val="en-CA"/>
        </w:rPr>
        <w:t xml:space="preserve"> </w:t>
      </w:r>
      <w:r w:rsidR="5A2CAC29" w:rsidRPr="00F32A8E">
        <w:rPr>
          <w:rFonts w:asciiTheme="majorBidi" w:hAnsiTheme="majorBidi" w:cstheme="majorBidi"/>
          <w:color w:val="000000" w:themeColor="text1"/>
          <w:lang w:val="en-CA"/>
        </w:rPr>
        <w:t>Sustainable</w:t>
      </w:r>
      <w:r w:rsidRPr="00F32A8E">
        <w:rPr>
          <w:rFonts w:asciiTheme="majorBidi" w:hAnsiTheme="majorBidi" w:cstheme="majorBidi"/>
          <w:color w:val="000000" w:themeColor="text1"/>
          <w:lang w:val="en-CA"/>
        </w:rPr>
        <w:t xml:space="preserve"> </w:t>
      </w:r>
      <w:r w:rsidR="5A2CAC29" w:rsidRPr="00F32A8E">
        <w:rPr>
          <w:rFonts w:asciiTheme="majorBidi" w:hAnsiTheme="majorBidi" w:cstheme="majorBidi"/>
          <w:color w:val="000000" w:themeColor="text1"/>
          <w:lang w:val="en-CA"/>
        </w:rPr>
        <w:t>Development</w:t>
      </w:r>
      <w:r w:rsidRPr="00F32A8E">
        <w:rPr>
          <w:rFonts w:asciiTheme="majorBidi" w:hAnsiTheme="majorBidi" w:cstheme="majorBidi"/>
          <w:color w:val="000000" w:themeColor="text1"/>
          <w:lang w:val="en-CA"/>
        </w:rPr>
        <w:t xml:space="preserve"> </w:t>
      </w:r>
      <w:r w:rsidR="5A2CAC29" w:rsidRPr="00F32A8E">
        <w:rPr>
          <w:rFonts w:asciiTheme="majorBidi" w:hAnsiTheme="majorBidi" w:cstheme="majorBidi"/>
          <w:color w:val="000000" w:themeColor="text1"/>
          <w:lang w:val="en-CA"/>
        </w:rPr>
        <w:t>Goals, including SDGs</w:t>
      </w:r>
      <w:r w:rsidRPr="00F32A8E">
        <w:rPr>
          <w:rFonts w:asciiTheme="majorBidi" w:hAnsiTheme="majorBidi" w:cstheme="majorBidi"/>
          <w:color w:val="000000" w:themeColor="text1"/>
          <w:lang w:val="en-CA"/>
        </w:rPr>
        <w:t xml:space="preserve"> 15 and 14, among others</w:t>
      </w:r>
      <w:r w:rsidR="005142AC" w:rsidRPr="00F32A8E">
        <w:rPr>
          <w:rFonts w:asciiTheme="majorBidi" w:hAnsiTheme="majorBidi" w:cstheme="majorBidi"/>
          <w:color w:val="000000" w:themeColor="text1"/>
          <w:lang w:val="en-CA"/>
        </w:rPr>
        <w:t>;</w:t>
      </w:r>
    </w:p>
    <w:p w14:paraId="5E3416BA" w14:textId="5AEDFAAE" w:rsidR="00CE15E0" w:rsidRPr="00F32A8E" w:rsidRDefault="00CE15E0" w:rsidP="00E77CB0">
      <w:pPr>
        <w:pStyle w:val="ListParagraph"/>
        <w:numPr>
          <w:ilvl w:val="0"/>
          <w:numId w:val="21"/>
        </w:numPr>
        <w:spacing w:before="120" w:after="120"/>
        <w:ind w:left="0" w:firstLine="709"/>
        <w:contextualSpacing w:val="0"/>
        <w:rPr>
          <w:rFonts w:asciiTheme="majorBidi" w:eastAsiaTheme="majorBidi" w:hAnsiTheme="majorBidi" w:cstheme="majorBidi"/>
          <w:color w:val="000000" w:themeColor="text1"/>
          <w:szCs w:val="22"/>
          <w:lang w:val="en-CA"/>
        </w:rPr>
      </w:pPr>
      <w:r w:rsidRPr="00F32A8E">
        <w:rPr>
          <w:rFonts w:asciiTheme="majorBidi" w:hAnsiTheme="majorBidi" w:cstheme="majorBidi"/>
          <w:color w:val="000000" w:themeColor="text1"/>
          <w:lang w:val="en-CA"/>
        </w:rPr>
        <w:t>Growing demand for ecosystem-based approaches and solutions provided by biodiversity</w:t>
      </w:r>
      <w:r w:rsidR="5A2CAC29" w:rsidRPr="00F32A8E">
        <w:rPr>
          <w:rFonts w:asciiTheme="majorBidi" w:hAnsiTheme="majorBidi" w:cstheme="majorBidi"/>
          <w:color w:val="000000" w:themeColor="text1"/>
          <w:lang w:val="en-CA"/>
        </w:rPr>
        <w:t xml:space="preserve"> </w:t>
      </w:r>
      <w:r w:rsidR="3C8B2419" w:rsidRPr="00F32A8E">
        <w:rPr>
          <w:szCs w:val="22"/>
          <w:lang w:val="en-CA"/>
        </w:rPr>
        <w:t>to climate change, food and water security, disaster risk reduction and other sustainable development objectives</w:t>
      </w:r>
      <w:r w:rsidRPr="00F32A8E">
        <w:rPr>
          <w:rFonts w:asciiTheme="majorBidi" w:hAnsiTheme="majorBidi" w:cstheme="majorBidi"/>
          <w:lang w:val="en-CA"/>
        </w:rPr>
        <w:t xml:space="preserve">, as well as the </w:t>
      </w:r>
      <w:r w:rsidR="0CD5037E" w:rsidRPr="00F32A8E">
        <w:rPr>
          <w:szCs w:val="22"/>
          <w:lang w:val="en-CA"/>
        </w:rPr>
        <w:t>incorporation</w:t>
      </w:r>
      <w:r w:rsidRPr="00F32A8E">
        <w:rPr>
          <w:szCs w:val="22"/>
          <w:lang w:val="en-CA"/>
        </w:rPr>
        <w:t xml:space="preserve"> of </w:t>
      </w:r>
      <w:r w:rsidR="0CD5037E" w:rsidRPr="00F32A8E">
        <w:rPr>
          <w:szCs w:val="22"/>
          <w:lang w:val="en-CA"/>
        </w:rPr>
        <w:t xml:space="preserve">the values of nature in </w:t>
      </w:r>
      <w:r w:rsidR="78A51C77" w:rsidRPr="00F32A8E">
        <w:rPr>
          <w:szCs w:val="22"/>
          <w:lang w:val="en-CA"/>
        </w:rPr>
        <w:t>national</w:t>
      </w:r>
      <w:r w:rsidRPr="00F32A8E">
        <w:rPr>
          <w:rFonts w:asciiTheme="majorBidi" w:hAnsiTheme="majorBidi" w:cstheme="majorBidi"/>
          <w:lang w:val="en-CA"/>
        </w:rPr>
        <w:t xml:space="preserve"> </w:t>
      </w:r>
      <w:r w:rsidRPr="00F32A8E">
        <w:rPr>
          <w:rFonts w:asciiTheme="majorBidi" w:hAnsiTheme="majorBidi" w:cstheme="majorBidi"/>
          <w:color w:val="000000" w:themeColor="text1"/>
          <w:lang w:val="en-CA"/>
        </w:rPr>
        <w:t>accounting and reporting</w:t>
      </w:r>
      <w:r w:rsidR="005142AC" w:rsidRPr="00F32A8E">
        <w:rPr>
          <w:rFonts w:asciiTheme="majorBidi" w:hAnsiTheme="majorBidi" w:cstheme="majorBidi"/>
          <w:color w:val="000000" w:themeColor="text1"/>
          <w:lang w:val="en-CA"/>
        </w:rPr>
        <w:t>;</w:t>
      </w:r>
    </w:p>
    <w:p w14:paraId="0F58B8E9" w14:textId="6E9C9F1B" w:rsidR="00CE15E0" w:rsidRPr="00F32A8E" w:rsidRDefault="00CE15E0" w:rsidP="00E77CB0">
      <w:pPr>
        <w:pStyle w:val="ListParagraph"/>
        <w:numPr>
          <w:ilvl w:val="0"/>
          <w:numId w:val="21"/>
        </w:numPr>
        <w:spacing w:before="120" w:after="120"/>
        <w:ind w:left="0" w:firstLine="709"/>
        <w:contextualSpacing w:val="0"/>
        <w:rPr>
          <w:rFonts w:asciiTheme="majorBidi" w:hAnsiTheme="majorBidi" w:cstheme="majorBidi"/>
          <w:color w:val="000000" w:themeColor="text1"/>
          <w:lang w:val="en-CA"/>
        </w:rPr>
      </w:pPr>
      <w:r w:rsidRPr="00F32A8E">
        <w:rPr>
          <w:rFonts w:asciiTheme="majorBidi" w:hAnsiTheme="majorBidi" w:cstheme="majorBidi"/>
          <w:color w:val="000000" w:themeColor="text1"/>
          <w:lang w:val="en-CA"/>
        </w:rPr>
        <w:t xml:space="preserve">More disclosures on the impacts </w:t>
      </w:r>
      <w:r w:rsidR="5A2CAC29" w:rsidRPr="00F32A8E">
        <w:rPr>
          <w:rFonts w:asciiTheme="majorBidi" w:hAnsiTheme="majorBidi" w:cstheme="majorBidi"/>
          <w:color w:val="000000" w:themeColor="text1"/>
          <w:lang w:val="en-CA"/>
        </w:rPr>
        <w:t xml:space="preserve">on biodiversity </w:t>
      </w:r>
      <w:r w:rsidRPr="00F32A8E">
        <w:rPr>
          <w:rFonts w:asciiTheme="majorBidi" w:hAnsiTheme="majorBidi" w:cstheme="majorBidi"/>
          <w:color w:val="000000" w:themeColor="text1"/>
          <w:lang w:val="en-CA"/>
        </w:rPr>
        <w:t xml:space="preserve">and dependencies </w:t>
      </w:r>
      <w:r w:rsidR="5A2CAC29" w:rsidRPr="00F32A8E">
        <w:rPr>
          <w:rFonts w:asciiTheme="majorBidi" w:hAnsiTheme="majorBidi" w:cstheme="majorBidi"/>
          <w:color w:val="000000" w:themeColor="text1"/>
          <w:lang w:val="en-CA"/>
        </w:rPr>
        <w:t>on</w:t>
      </w:r>
      <w:r w:rsidRPr="00F32A8E">
        <w:rPr>
          <w:rFonts w:asciiTheme="majorBidi" w:hAnsiTheme="majorBidi" w:cstheme="majorBidi"/>
          <w:color w:val="000000" w:themeColor="text1"/>
          <w:lang w:val="en-CA"/>
        </w:rPr>
        <w:t xml:space="preserve"> biodiversity from productive </w:t>
      </w:r>
      <w:r w:rsidR="5A2CAC29" w:rsidRPr="00F32A8E">
        <w:rPr>
          <w:rFonts w:asciiTheme="majorBidi" w:hAnsiTheme="majorBidi" w:cstheme="majorBidi"/>
          <w:color w:val="000000" w:themeColor="text1"/>
          <w:lang w:val="en-CA"/>
        </w:rPr>
        <w:t>sectors</w:t>
      </w:r>
      <w:r w:rsidRPr="00F32A8E">
        <w:rPr>
          <w:rFonts w:asciiTheme="majorBidi" w:hAnsiTheme="majorBidi" w:cstheme="majorBidi"/>
          <w:color w:val="000000" w:themeColor="text1"/>
          <w:lang w:val="en-CA"/>
        </w:rPr>
        <w:t xml:space="preserve"> to inform, guide and improve sustainable consumption </w:t>
      </w:r>
      <w:r w:rsidR="5A2CAC29" w:rsidRPr="00F32A8E">
        <w:rPr>
          <w:rFonts w:asciiTheme="majorBidi" w:hAnsiTheme="majorBidi" w:cstheme="majorBidi"/>
          <w:color w:val="000000" w:themeColor="text1"/>
          <w:lang w:val="en-CA"/>
        </w:rPr>
        <w:t>and production</w:t>
      </w:r>
      <w:r w:rsidRPr="00F32A8E">
        <w:rPr>
          <w:rFonts w:asciiTheme="majorBidi" w:hAnsiTheme="majorBidi" w:cstheme="majorBidi"/>
          <w:color w:val="000000" w:themeColor="text1"/>
          <w:lang w:val="en-CA"/>
        </w:rPr>
        <w:t xml:space="preserve"> patterns.</w:t>
      </w:r>
    </w:p>
    <w:p w14:paraId="63BC5920" w14:textId="77777777" w:rsidR="00CE15E0" w:rsidRPr="00E468B5"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468B5">
        <w:rPr>
          <w:rFonts w:asciiTheme="majorBidi" w:hAnsiTheme="majorBidi" w:cstheme="majorBidi"/>
          <w:color w:val="000000" w:themeColor="text1"/>
          <w:sz w:val="22"/>
          <w:szCs w:val="22"/>
        </w:rPr>
        <w:t>At the same time, there are risks that may hinder expected accomplishments which include:</w:t>
      </w:r>
    </w:p>
    <w:p w14:paraId="4BB41CB5" w14:textId="76B6DA78"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F32A8E">
        <w:rPr>
          <w:rFonts w:asciiTheme="majorBidi" w:hAnsiTheme="majorBidi" w:cstheme="majorBidi"/>
          <w:color w:val="000000" w:themeColor="text1"/>
          <w:lang w:val="en-CA"/>
        </w:rPr>
        <w:t>Insufficient political commitment at the national, regional</w:t>
      </w:r>
      <w:r w:rsidR="00A60E72" w:rsidRPr="00F32A8E">
        <w:rPr>
          <w:rFonts w:asciiTheme="majorBidi" w:hAnsiTheme="majorBidi" w:cstheme="majorBidi"/>
          <w:color w:val="000000" w:themeColor="text1"/>
          <w:lang w:val="en-CA"/>
        </w:rPr>
        <w:t>,</w:t>
      </w:r>
      <w:r w:rsidRPr="00F32A8E">
        <w:rPr>
          <w:rFonts w:asciiTheme="majorBidi" w:hAnsiTheme="majorBidi" w:cstheme="majorBidi"/>
          <w:color w:val="000000" w:themeColor="text1"/>
          <w:lang w:val="en-CA"/>
        </w:rPr>
        <w:t xml:space="preserve"> and global levels</w:t>
      </w:r>
      <w:r w:rsidR="003B07F5" w:rsidRPr="00F32A8E">
        <w:rPr>
          <w:rFonts w:asciiTheme="majorBidi" w:hAnsiTheme="majorBidi" w:cstheme="majorBidi"/>
          <w:color w:val="000000" w:themeColor="text1"/>
          <w:lang w:val="en-CA"/>
        </w:rPr>
        <w:t>;</w:t>
      </w:r>
    </w:p>
    <w:p w14:paraId="57BE1DCD" w14:textId="5FE8380F"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F32A8E">
        <w:rPr>
          <w:rFonts w:asciiTheme="majorBidi" w:hAnsiTheme="majorBidi" w:cstheme="majorBidi"/>
          <w:color w:val="000000" w:themeColor="text1"/>
          <w:lang w:val="en-CA"/>
        </w:rPr>
        <w:t>Lack of policy coherence at the national, regional</w:t>
      </w:r>
      <w:r w:rsidR="00A60E72" w:rsidRPr="00F32A8E">
        <w:rPr>
          <w:rFonts w:asciiTheme="majorBidi" w:hAnsiTheme="majorBidi" w:cstheme="majorBidi"/>
          <w:color w:val="000000" w:themeColor="text1"/>
          <w:lang w:val="en-CA"/>
        </w:rPr>
        <w:t>,</w:t>
      </w:r>
      <w:r w:rsidRPr="00F32A8E">
        <w:rPr>
          <w:rFonts w:asciiTheme="majorBidi" w:hAnsiTheme="majorBidi" w:cstheme="majorBidi"/>
          <w:color w:val="000000" w:themeColor="text1"/>
          <w:lang w:val="en-CA"/>
        </w:rPr>
        <w:t xml:space="preserve"> and global levels</w:t>
      </w:r>
      <w:r w:rsidR="003B07F5" w:rsidRPr="00F32A8E">
        <w:rPr>
          <w:rFonts w:asciiTheme="majorBidi" w:hAnsiTheme="majorBidi" w:cstheme="majorBidi"/>
          <w:color w:val="000000" w:themeColor="text1"/>
          <w:lang w:val="en-CA"/>
        </w:rPr>
        <w:t>;</w:t>
      </w:r>
    </w:p>
    <w:p w14:paraId="338A1757" w14:textId="6ABB8B10"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F32A8E">
        <w:rPr>
          <w:rFonts w:asciiTheme="majorBidi" w:hAnsiTheme="majorBidi" w:cstheme="majorBidi"/>
          <w:color w:val="000000" w:themeColor="text1"/>
          <w:lang w:val="en-CA"/>
        </w:rPr>
        <w:t>Competing priorities including land use demands</w:t>
      </w:r>
      <w:r w:rsidR="003B07F5" w:rsidRPr="00F32A8E">
        <w:rPr>
          <w:rFonts w:asciiTheme="majorBidi" w:hAnsiTheme="majorBidi" w:cstheme="majorBidi"/>
          <w:color w:val="000000" w:themeColor="text1"/>
          <w:lang w:val="en-CA"/>
        </w:rPr>
        <w:t>;</w:t>
      </w:r>
    </w:p>
    <w:p w14:paraId="53AE4496" w14:textId="2C786C5D" w:rsidR="00CE15E0" w:rsidRPr="00F32A8E" w:rsidRDefault="00CE15E0"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rPr>
      </w:pPr>
      <w:r w:rsidRPr="00F32A8E">
        <w:rPr>
          <w:rFonts w:asciiTheme="majorBidi" w:hAnsiTheme="majorBidi" w:cstheme="majorBidi"/>
          <w:color w:val="000000" w:themeColor="text1"/>
          <w:lang w:val="en-CA"/>
        </w:rPr>
        <w:t>The lack of or insufficient resources for biodiversity among COVID</w:t>
      </w:r>
      <w:r w:rsidR="003B07F5" w:rsidRPr="00F32A8E">
        <w:rPr>
          <w:rFonts w:asciiTheme="majorBidi" w:hAnsiTheme="majorBidi" w:cstheme="majorBidi"/>
          <w:color w:val="000000" w:themeColor="text1"/>
          <w:lang w:val="en-CA"/>
        </w:rPr>
        <w:t>-</w:t>
      </w:r>
      <w:r w:rsidRPr="00F32A8E">
        <w:rPr>
          <w:rFonts w:asciiTheme="majorBidi" w:hAnsiTheme="majorBidi" w:cstheme="majorBidi"/>
          <w:color w:val="000000" w:themeColor="text1"/>
          <w:lang w:val="en-CA"/>
        </w:rPr>
        <w:t>19 recovery priorities and growing debt crises</w:t>
      </w:r>
      <w:r w:rsidR="003B07F5" w:rsidRPr="00F32A8E">
        <w:rPr>
          <w:rFonts w:asciiTheme="majorBidi" w:hAnsiTheme="majorBidi" w:cstheme="majorBidi"/>
          <w:color w:val="000000" w:themeColor="text1"/>
          <w:lang w:val="en-CA"/>
        </w:rPr>
        <w:t>;</w:t>
      </w:r>
    </w:p>
    <w:p w14:paraId="5F8A227B" w14:textId="77777777" w:rsidR="00CE15E0" w:rsidRPr="00F32A8E" w:rsidRDefault="3EA9E2F6" w:rsidP="00E77CB0">
      <w:pPr>
        <w:pStyle w:val="ListParagraph"/>
        <w:numPr>
          <w:ilvl w:val="1"/>
          <w:numId w:val="23"/>
        </w:numPr>
        <w:spacing w:before="120" w:after="120"/>
        <w:ind w:left="0" w:firstLine="828"/>
        <w:contextualSpacing w:val="0"/>
        <w:rPr>
          <w:rFonts w:asciiTheme="majorBidi" w:eastAsiaTheme="minorEastAsia" w:hAnsiTheme="majorBidi" w:cstheme="majorBidi"/>
          <w:color w:val="000000" w:themeColor="text1"/>
          <w:lang w:val="en-CA"/>
        </w:rPr>
      </w:pPr>
      <w:r w:rsidRPr="00F32A8E">
        <w:rPr>
          <w:rFonts w:asciiTheme="majorBidi" w:hAnsiTheme="majorBidi" w:cstheme="majorBidi"/>
          <w:color w:val="000000" w:themeColor="text1"/>
          <w:lang w:val="en-CA"/>
        </w:rPr>
        <w:t>Limited capacities (enabling environment, organizational and individual) to support implementation at the national level.</w:t>
      </w:r>
    </w:p>
    <w:p w14:paraId="5159A96A" w14:textId="1439F957"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 xml:space="preserve">The objective of the Secretariat in the context of the theory of change is to facilitate and support the work of the Parties to </w:t>
      </w:r>
      <w:r w:rsidR="5A2CAC29" w:rsidRPr="00E77CB0">
        <w:rPr>
          <w:rFonts w:asciiTheme="majorBidi" w:hAnsiTheme="majorBidi" w:cstheme="majorBidi"/>
          <w:sz w:val="22"/>
          <w:szCs w:val="22"/>
        </w:rPr>
        <w:t xml:space="preserve">the Convention and its Protocols to </w:t>
      </w:r>
      <w:r w:rsidRPr="00E77CB0">
        <w:rPr>
          <w:rFonts w:asciiTheme="majorBidi" w:hAnsiTheme="majorBidi" w:cstheme="majorBidi"/>
          <w:sz w:val="22"/>
          <w:szCs w:val="22"/>
        </w:rPr>
        <w:t xml:space="preserve">strengthen environmental governance through the development, implementation and regular review of international agreements and approaches for biodiversity. </w:t>
      </w:r>
      <w:r w:rsidRPr="00E77CB0">
        <w:rPr>
          <w:rFonts w:asciiTheme="majorBidi" w:hAnsiTheme="majorBidi" w:cstheme="majorBidi"/>
          <w:sz w:val="22"/>
          <w:szCs w:val="22"/>
          <w:lang w:val="en-US"/>
        </w:rPr>
        <w:t xml:space="preserve">In addition to facilitating and supporting the </w:t>
      </w:r>
      <w:r w:rsidR="00D85054" w:rsidRPr="00E77CB0">
        <w:rPr>
          <w:rFonts w:asciiTheme="majorBidi" w:hAnsiTheme="majorBidi" w:cstheme="majorBidi"/>
          <w:sz w:val="22"/>
          <w:szCs w:val="22"/>
          <w:lang w:val="en-US"/>
        </w:rPr>
        <w:t>Convention</w:t>
      </w:r>
      <w:r w:rsidRPr="00E77CB0">
        <w:rPr>
          <w:rFonts w:asciiTheme="majorBidi" w:hAnsiTheme="majorBidi" w:cstheme="majorBidi"/>
          <w:sz w:val="22"/>
          <w:szCs w:val="22"/>
          <w:lang w:val="en-US"/>
        </w:rPr>
        <w:t xml:space="preserve"> and Protocol processes, the Secretariat’s strategy </w:t>
      </w:r>
      <w:r w:rsidR="5A2CAC29" w:rsidRPr="00E77CB0">
        <w:rPr>
          <w:rFonts w:asciiTheme="majorBidi" w:hAnsiTheme="majorBidi" w:cstheme="majorBidi"/>
          <w:sz w:val="22"/>
          <w:szCs w:val="22"/>
          <w:lang w:val="en-US"/>
        </w:rPr>
        <w:t>includes</w:t>
      </w:r>
      <w:r w:rsidRPr="00E77CB0">
        <w:rPr>
          <w:rFonts w:asciiTheme="majorBidi" w:hAnsiTheme="majorBidi" w:cstheme="majorBidi"/>
          <w:sz w:val="22"/>
          <w:szCs w:val="22"/>
          <w:lang w:val="en-US"/>
        </w:rPr>
        <w:t xml:space="preserve"> supporting the </w:t>
      </w:r>
      <w:r w:rsidR="005B29D6" w:rsidRPr="00E77CB0">
        <w:rPr>
          <w:rFonts w:asciiTheme="majorBidi" w:hAnsiTheme="majorBidi" w:cstheme="majorBidi"/>
          <w:sz w:val="22"/>
          <w:szCs w:val="22"/>
          <w:lang w:val="en-US"/>
        </w:rPr>
        <w:t>implementat</w:t>
      </w:r>
      <w:r w:rsidRPr="00E77CB0">
        <w:rPr>
          <w:rFonts w:asciiTheme="majorBidi" w:hAnsiTheme="majorBidi" w:cstheme="majorBidi"/>
          <w:sz w:val="22"/>
          <w:szCs w:val="22"/>
          <w:lang w:val="en-US"/>
        </w:rPr>
        <w:t xml:space="preserve">ion of </w:t>
      </w:r>
      <w:r w:rsidR="5A2CAC29" w:rsidRPr="00E77CB0">
        <w:rPr>
          <w:rFonts w:asciiTheme="majorBidi" w:hAnsiTheme="majorBidi" w:cstheme="majorBidi"/>
          <w:sz w:val="22"/>
          <w:szCs w:val="22"/>
          <w:lang w:val="en-US"/>
        </w:rPr>
        <w:t xml:space="preserve">the post-2020 </w:t>
      </w:r>
      <w:r w:rsidR="00082EEF" w:rsidRPr="00E77CB0">
        <w:rPr>
          <w:rFonts w:asciiTheme="majorBidi" w:hAnsiTheme="majorBidi" w:cstheme="majorBidi"/>
          <w:sz w:val="22"/>
          <w:szCs w:val="22"/>
          <w:lang w:val="en-US"/>
        </w:rPr>
        <w:t>GBF</w:t>
      </w:r>
      <w:r w:rsidRPr="00E77CB0">
        <w:rPr>
          <w:rFonts w:asciiTheme="majorBidi" w:hAnsiTheme="majorBidi" w:cstheme="majorBidi"/>
          <w:sz w:val="22"/>
          <w:szCs w:val="22"/>
          <w:lang w:val="en-US"/>
        </w:rPr>
        <w:t xml:space="preserve"> which </w:t>
      </w:r>
      <w:r w:rsidR="5A2CAC29" w:rsidRPr="00E77CB0">
        <w:rPr>
          <w:rFonts w:asciiTheme="majorBidi" w:hAnsiTheme="majorBidi" w:cstheme="majorBidi"/>
          <w:sz w:val="22"/>
          <w:szCs w:val="22"/>
          <w:lang w:val="en-US"/>
        </w:rPr>
        <w:t>sets</w:t>
      </w:r>
      <w:r w:rsidRPr="00E77CB0">
        <w:rPr>
          <w:rFonts w:asciiTheme="majorBidi" w:hAnsiTheme="majorBidi" w:cstheme="majorBidi"/>
          <w:sz w:val="22"/>
          <w:szCs w:val="22"/>
          <w:lang w:val="en-US"/>
        </w:rPr>
        <w:t xml:space="preserve"> forth medium-term agendas with biodiversity goals and targets for </w:t>
      </w:r>
      <w:r w:rsidR="5A2CAC29" w:rsidRPr="00E77CB0">
        <w:rPr>
          <w:rFonts w:asciiTheme="majorBidi" w:hAnsiTheme="majorBidi" w:cstheme="majorBidi"/>
          <w:sz w:val="22"/>
          <w:szCs w:val="22"/>
          <w:lang w:val="en-US"/>
        </w:rPr>
        <w:t>Parties.</w:t>
      </w:r>
      <w:r w:rsidRPr="00E77CB0">
        <w:rPr>
          <w:rFonts w:asciiTheme="majorBidi" w:hAnsiTheme="majorBidi" w:cstheme="majorBidi"/>
          <w:sz w:val="22"/>
          <w:szCs w:val="22"/>
          <w:lang w:val="en-US"/>
        </w:rPr>
        <w:t xml:space="preserve"> The post</w:t>
      </w:r>
      <w:r w:rsidR="5A2CAC29"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2020 global biodiversity framework will be the successor of the Strategic Plan for Biodiversity 2011-2020 and its Aichi Biodiversity Targets which was adopted in 2010.</w:t>
      </w:r>
    </w:p>
    <w:p w14:paraId="77C53473" w14:textId="1B816D9C"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 xml:space="preserve">The processes undertaken in the context of the Convention and its Protocols aim to contribute to ensuring urgent action is taken by </w:t>
      </w:r>
      <w:r w:rsidR="00614270" w:rsidRPr="00E77CB0">
        <w:rPr>
          <w:rFonts w:asciiTheme="majorBidi" w:hAnsiTheme="majorBidi" w:cstheme="majorBidi"/>
          <w:sz w:val="22"/>
          <w:szCs w:val="22"/>
        </w:rPr>
        <w:t>G</w:t>
      </w:r>
      <w:r w:rsidRPr="00E77CB0">
        <w:rPr>
          <w:rFonts w:asciiTheme="majorBidi" w:hAnsiTheme="majorBidi" w:cstheme="majorBidi"/>
          <w:sz w:val="22"/>
          <w:szCs w:val="22"/>
        </w:rPr>
        <w:t xml:space="preserve">overnments and other relevant stakeholders to put biodiversity and ecosystems on a path to recovery for the benefit of planet, </w:t>
      </w:r>
      <w:r w:rsidR="5A2CAC29" w:rsidRPr="00E77CB0">
        <w:rPr>
          <w:rFonts w:asciiTheme="majorBidi" w:hAnsiTheme="majorBidi" w:cstheme="majorBidi"/>
          <w:sz w:val="22"/>
          <w:szCs w:val="22"/>
        </w:rPr>
        <w:t xml:space="preserve">people and </w:t>
      </w:r>
      <w:r w:rsidRPr="00E77CB0">
        <w:rPr>
          <w:rFonts w:asciiTheme="majorBidi" w:hAnsiTheme="majorBidi" w:cstheme="majorBidi"/>
          <w:sz w:val="22"/>
          <w:szCs w:val="22"/>
        </w:rPr>
        <w:t>prosperity</w:t>
      </w:r>
      <w:r w:rsidR="00A60E72" w:rsidRPr="00E77CB0">
        <w:rPr>
          <w:rFonts w:asciiTheme="majorBidi" w:hAnsiTheme="majorBidi" w:cstheme="majorBidi"/>
          <w:sz w:val="22"/>
          <w:szCs w:val="22"/>
        </w:rPr>
        <w:t>,</w:t>
      </w:r>
      <w:r w:rsidRPr="00E77CB0">
        <w:rPr>
          <w:rFonts w:asciiTheme="majorBidi" w:hAnsiTheme="majorBidi" w:cstheme="majorBidi"/>
          <w:sz w:val="22"/>
          <w:szCs w:val="22"/>
        </w:rPr>
        <w:t xml:space="preserve"> and to achieve the </w:t>
      </w:r>
      <w:r w:rsidR="5A2CAC29" w:rsidRPr="00E77CB0">
        <w:rPr>
          <w:rFonts w:asciiTheme="majorBidi" w:hAnsiTheme="majorBidi" w:cstheme="majorBidi"/>
          <w:sz w:val="22"/>
          <w:szCs w:val="22"/>
        </w:rPr>
        <w:t>2050 Vision</w:t>
      </w:r>
      <w:r w:rsidRPr="00E77CB0">
        <w:rPr>
          <w:rFonts w:asciiTheme="majorBidi" w:hAnsiTheme="majorBidi" w:cstheme="majorBidi"/>
          <w:sz w:val="22"/>
          <w:szCs w:val="22"/>
        </w:rPr>
        <w:t xml:space="preserve"> of living in harmony with nature.</w:t>
      </w:r>
    </w:p>
    <w:p w14:paraId="637A2406" w14:textId="1D7BA88E"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lang w:val="en-US"/>
        </w:rPr>
      </w:pPr>
      <w:r w:rsidRPr="00E77CB0">
        <w:rPr>
          <w:rFonts w:asciiTheme="majorBidi" w:hAnsiTheme="majorBidi" w:cstheme="majorBidi"/>
          <w:sz w:val="22"/>
          <w:szCs w:val="22"/>
          <w:lang w:val="en-US"/>
        </w:rPr>
        <w:t xml:space="preserve">The Secretariat will support the implementation of this framework over the next 10 years by focusing on contributing to the four substantive outcomes outlined in its theory of change as elaborated above. As part of the strategy, the Secretariat will invest in developing in-house capacities to support gender sensitive approaches and implementation. </w:t>
      </w:r>
      <w:r w:rsidR="5A2CAC29" w:rsidRPr="00E77CB0">
        <w:rPr>
          <w:rFonts w:asciiTheme="majorBidi" w:hAnsiTheme="majorBidi" w:cstheme="majorBidi"/>
          <w:sz w:val="22"/>
          <w:szCs w:val="22"/>
          <w:lang w:val="en-US"/>
        </w:rPr>
        <w:t>An</w:t>
      </w:r>
      <w:r w:rsidRPr="00E77CB0">
        <w:rPr>
          <w:rFonts w:asciiTheme="majorBidi" w:hAnsiTheme="majorBidi" w:cstheme="majorBidi"/>
          <w:sz w:val="22"/>
          <w:szCs w:val="22"/>
          <w:lang w:val="en-US"/>
        </w:rPr>
        <w:t xml:space="preserve"> internal gender mainstreaming plan will be developed to strengthen the Secretariat’s capacities to apply gender sensitive approaches in the delivery of its products and services. Another strategic approach will involve focusing on establishing and strengthening existing </w:t>
      </w:r>
      <w:r w:rsidR="5A2CAC29" w:rsidRPr="00E77CB0">
        <w:rPr>
          <w:rFonts w:asciiTheme="majorBidi" w:hAnsiTheme="majorBidi" w:cstheme="majorBidi"/>
          <w:sz w:val="22"/>
          <w:szCs w:val="22"/>
          <w:lang w:val="en-US"/>
        </w:rPr>
        <w:t xml:space="preserve">cooperation and </w:t>
      </w:r>
      <w:r w:rsidRPr="00E77CB0">
        <w:rPr>
          <w:rFonts w:asciiTheme="majorBidi" w:hAnsiTheme="majorBidi" w:cstheme="majorBidi"/>
          <w:sz w:val="22"/>
          <w:szCs w:val="22"/>
          <w:lang w:val="en-US"/>
        </w:rPr>
        <w:t>strategic partnerships</w:t>
      </w:r>
      <w:r w:rsidR="7C192F2A" w:rsidRPr="00E77CB0">
        <w:rPr>
          <w:sz w:val="22"/>
          <w:szCs w:val="22"/>
          <w:lang w:val="en-US"/>
        </w:rPr>
        <w:t xml:space="preserve"> to support implementation of the global framework and supportive strategies</w:t>
      </w:r>
      <w:r w:rsidR="5A2CAC29" w:rsidRPr="00E77CB0">
        <w:rPr>
          <w:rFonts w:asciiTheme="majorBidi" w:hAnsiTheme="majorBidi" w:cstheme="majorBidi"/>
          <w:sz w:val="22"/>
          <w:szCs w:val="22"/>
          <w:lang w:val="en-US"/>
        </w:rPr>
        <w:t>, including</w:t>
      </w:r>
      <w:r w:rsidRPr="00E77CB0">
        <w:rPr>
          <w:rFonts w:asciiTheme="majorBidi" w:hAnsiTheme="majorBidi" w:cstheme="majorBidi"/>
          <w:sz w:val="22"/>
          <w:szCs w:val="22"/>
          <w:lang w:val="en-US"/>
        </w:rPr>
        <w:t xml:space="preserve"> the long-term approach on mainstreaming biodiversity across productive sectors and to support the development and strengthening of national capacities to integrate, plan and implement biodiversity commitments and actions. </w:t>
      </w:r>
    </w:p>
    <w:p w14:paraId="5FC4EAF2" w14:textId="12FC08B7"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E77CB0">
        <w:rPr>
          <w:rFonts w:asciiTheme="majorBidi" w:hAnsiTheme="majorBidi" w:cstheme="majorBidi"/>
          <w:sz w:val="22"/>
          <w:szCs w:val="22"/>
        </w:rPr>
        <w:t xml:space="preserve">In order to contribute towards achieving the first outcome during 2023–2024, the Secretariat will facilitate evidence-based analyses and technical work to support </w:t>
      </w:r>
      <w:r w:rsidR="5A2CAC29" w:rsidRPr="00E77CB0">
        <w:rPr>
          <w:rFonts w:asciiTheme="majorBidi" w:hAnsiTheme="majorBidi" w:cstheme="majorBidi"/>
          <w:sz w:val="22"/>
          <w:szCs w:val="22"/>
        </w:rPr>
        <w:t xml:space="preserve">the </w:t>
      </w:r>
      <w:r w:rsidRPr="00E77CB0">
        <w:rPr>
          <w:rFonts w:asciiTheme="majorBidi" w:hAnsiTheme="majorBidi" w:cstheme="majorBidi"/>
          <w:sz w:val="22"/>
          <w:szCs w:val="22"/>
        </w:rPr>
        <w:t xml:space="preserve">decision-making processes </w:t>
      </w:r>
      <w:r w:rsidR="5A2CAC29" w:rsidRPr="00E77CB0">
        <w:rPr>
          <w:rFonts w:asciiTheme="majorBidi" w:hAnsiTheme="majorBidi" w:cstheme="majorBidi"/>
          <w:sz w:val="22"/>
          <w:szCs w:val="22"/>
        </w:rPr>
        <w:t xml:space="preserve">of the Convention and its Protocols </w:t>
      </w:r>
      <w:r w:rsidRPr="00E77CB0">
        <w:rPr>
          <w:rFonts w:asciiTheme="majorBidi" w:hAnsiTheme="majorBidi" w:cstheme="majorBidi"/>
          <w:sz w:val="22"/>
          <w:szCs w:val="22"/>
        </w:rPr>
        <w:t>and organi</w:t>
      </w:r>
      <w:r w:rsidR="00392735" w:rsidRPr="00E77CB0">
        <w:rPr>
          <w:rFonts w:asciiTheme="majorBidi" w:hAnsiTheme="majorBidi" w:cstheme="majorBidi"/>
          <w:sz w:val="22"/>
          <w:szCs w:val="22"/>
        </w:rPr>
        <w:t>z</w:t>
      </w:r>
      <w:r w:rsidRPr="00E77CB0">
        <w:rPr>
          <w:rFonts w:asciiTheme="majorBidi" w:hAnsiTheme="majorBidi" w:cstheme="majorBidi"/>
          <w:sz w:val="22"/>
          <w:szCs w:val="22"/>
        </w:rPr>
        <w:t xml:space="preserve">e meetings </w:t>
      </w:r>
      <w:r w:rsidR="5A2CAC29" w:rsidRPr="00E77CB0">
        <w:rPr>
          <w:rFonts w:asciiTheme="majorBidi" w:hAnsiTheme="majorBidi" w:cstheme="majorBidi"/>
          <w:sz w:val="22"/>
          <w:szCs w:val="22"/>
        </w:rPr>
        <w:t xml:space="preserve">of the Convention and Protocols that will </w:t>
      </w:r>
      <w:r w:rsidR="00BF3450" w:rsidRPr="00E77CB0">
        <w:rPr>
          <w:rFonts w:asciiTheme="majorBidi" w:hAnsiTheme="majorBidi" w:cstheme="majorBidi"/>
          <w:sz w:val="22"/>
          <w:szCs w:val="22"/>
        </w:rPr>
        <w:t>enable</w:t>
      </w:r>
      <w:r w:rsidRPr="00E77CB0">
        <w:rPr>
          <w:rFonts w:asciiTheme="majorBidi" w:hAnsiTheme="majorBidi" w:cstheme="majorBidi"/>
          <w:sz w:val="22"/>
          <w:szCs w:val="22"/>
        </w:rPr>
        <w:t xml:space="preserve"> Parties to </w:t>
      </w:r>
      <w:r w:rsidR="5A2CAC29" w:rsidRPr="00E77CB0">
        <w:rPr>
          <w:rFonts w:asciiTheme="majorBidi" w:hAnsiTheme="majorBidi" w:cstheme="majorBidi"/>
          <w:sz w:val="22"/>
          <w:szCs w:val="22"/>
        </w:rPr>
        <w:t xml:space="preserve">continue to </w:t>
      </w:r>
      <w:r w:rsidRPr="00E77CB0">
        <w:rPr>
          <w:rFonts w:asciiTheme="majorBidi" w:hAnsiTheme="majorBidi" w:cstheme="majorBidi"/>
          <w:sz w:val="22"/>
          <w:szCs w:val="22"/>
        </w:rPr>
        <w:t xml:space="preserve">converge on common and integrated approaches to biodiversity conservation, sustainable use and </w:t>
      </w:r>
      <w:r w:rsidR="005B29D6" w:rsidRPr="00E77CB0">
        <w:rPr>
          <w:rFonts w:asciiTheme="majorBidi" w:hAnsiTheme="majorBidi" w:cstheme="majorBidi"/>
          <w:sz w:val="22"/>
          <w:szCs w:val="22"/>
        </w:rPr>
        <w:t xml:space="preserve">the </w:t>
      </w:r>
      <w:r w:rsidR="00261E2A" w:rsidRPr="00E77CB0">
        <w:rPr>
          <w:rFonts w:asciiTheme="majorBidi" w:hAnsiTheme="majorBidi" w:cstheme="majorBidi"/>
          <w:noProof/>
          <w:sz w:val="22"/>
          <w:szCs w:val="22"/>
        </w:rPr>
        <w:t xml:space="preserve">fair and equitable sharing </w:t>
      </w:r>
      <w:r w:rsidR="00261E2A" w:rsidRPr="00E77CB0">
        <w:rPr>
          <w:rFonts w:asciiTheme="majorBidi" w:hAnsiTheme="majorBidi" w:cstheme="majorBidi"/>
          <w:sz w:val="22"/>
          <w:szCs w:val="22"/>
        </w:rPr>
        <w:t>of the benefits arising out of the utilization of genetic resources</w:t>
      </w:r>
      <w:r w:rsidRPr="00E77CB0">
        <w:rPr>
          <w:rFonts w:asciiTheme="majorBidi" w:hAnsiTheme="majorBidi" w:cstheme="majorBidi"/>
          <w:sz w:val="22"/>
          <w:szCs w:val="22"/>
        </w:rPr>
        <w:t>.  The Secretariat will also foster synergies with other multilateral environmental agreements</w:t>
      </w:r>
      <w:r w:rsidR="000C7484" w:rsidRPr="00E77CB0">
        <w:rPr>
          <w:rFonts w:asciiTheme="majorBidi" w:hAnsiTheme="majorBidi" w:cstheme="majorBidi"/>
          <w:sz w:val="22"/>
          <w:szCs w:val="22"/>
        </w:rPr>
        <w:t>,</w:t>
      </w:r>
      <w:r w:rsidRPr="00E77CB0">
        <w:rPr>
          <w:rFonts w:asciiTheme="majorBidi" w:hAnsiTheme="majorBidi" w:cstheme="majorBidi"/>
          <w:sz w:val="22"/>
          <w:szCs w:val="22"/>
        </w:rPr>
        <w:t xml:space="preserve"> processes</w:t>
      </w:r>
      <w:r w:rsidR="000C7484" w:rsidRPr="00E77CB0">
        <w:rPr>
          <w:rFonts w:asciiTheme="majorBidi" w:hAnsiTheme="majorBidi" w:cstheme="majorBidi"/>
          <w:sz w:val="22"/>
          <w:szCs w:val="22"/>
        </w:rPr>
        <w:t>,</w:t>
      </w:r>
      <w:r w:rsidRPr="00E77CB0">
        <w:rPr>
          <w:rFonts w:asciiTheme="majorBidi" w:hAnsiTheme="majorBidi" w:cstheme="majorBidi"/>
          <w:sz w:val="22"/>
          <w:szCs w:val="22"/>
        </w:rPr>
        <w:t xml:space="preserve"> and international organizations to realise further policy coherence and coordination. Moreover, specific activities will be carried out to foster greater integration of biodiversity into the United Nations system especially including through the </w:t>
      </w:r>
      <w:r w:rsidR="007E5489" w:rsidRPr="00E77CB0">
        <w:rPr>
          <w:rFonts w:asciiTheme="majorBidi" w:hAnsiTheme="majorBidi" w:cstheme="majorBidi"/>
          <w:sz w:val="22"/>
          <w:szCs w:val="22"/>
        </w:rPr>
        <w:t xml:space="preserve">United Nations </w:t>
      </w:r>
      <w:r w:rsidRPr="00E77CB0">
        <w:rPr>
          <w:rFonts w:asciiTheme="majorBidi" w:hAnsiTheme="majorBidi" w:cstheme="majorBidi"/>
          <w:sz w:val="22"/>
          <w:szCs w:val="22"/>
        </w:rPr>
        <w:t>Common Approach to Biodiversity</w:t>
      </w:r>
      <w:r w:rsidR="00313CB5" w:rsidRPr="00E77CB0">
        <w:rPr>
          <w:rFonts w:asciiTheme="majorBidi" w:hAnsiTheme="majorBidi" w:cstheme="majorBidi"/>
          <w:sz w:val="22"/>
          <w:szCs w:val="22"/>
        </w:rPr>
        <w:t>,</w:t>
      </w:r>
      <w:r w:rsidRPr="00E77CB0">
        <w:rPr>
          <w:rFonts w:asciiTheme="majorBidi" w:hAnsiTheme="majorBidi" w:cstheme="majorBidi"/>
          <w:sz w:val="22"/>
          <w:szCs w:val="22"/>
          <w:vertAlign w:val="superscript"/>
        </w:rPr>
        <w:footnoteReference w:id="5"/>
      </w:r>
      <w:r w:rsidRPr="00E77CB0">
        <w:rPr>
          <w:rFonts w:asciiTheme="majorBidi" w:hAnsiTheme="majorBidi" w:cstheme="majorBidi"/>
          <w:sz w:val="22"/>
          <w:szCs w:val="22"/>
        </w:rPr>
        <w:t xml:space="preserve"> Environment Management Group (EMG) and mainstreaming the new biodiversity targets into the United Nations Sustainable Development Cooperation Frameworks at the country level.</w:t>
      </w:r>
    </w:p>
    <w:p w14:paraId="20762DEB" w14:textId="74B7B99D"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 xml:space="preserve">In relation to the second outcome, over the next biennium, the Secretariat will promote national implementation of the Convention and its Protocols through the application of the post-2020 global biodiversity framework. This will be accomplished by providing guidance and promoting partnerships for resource mobilization by Parties and relevant stakeholders to support national implementation. Moreover, the Secretariat will not only continue to promote the development of technical capacities, but a shift will be made to place greater focus on institutional capacity development for the effective implementation of the </w:t>
      </w:r>
      <w:r w:rsidR="002A1998" w:rsidRPr="00E77CB0">
        <w:rPr>
          <w:rFonts w:asciiTheme="majorBidi" w:hAnsiTheme="majorBidi" w:cstheme="majorBidi"/>
          <w:sz w:val="22"/>
          <w:szCs w:val="22"/>
        </w:rPr>
        <w:t>C</w:t>
      </w:r>
      <w:r w:rsidRPr="00E77CB0">
        <w:rPr>
          <w:rFonts w:asciiTheme="majorBidi" w:hAnsiTheme="majorBidi" w:cstheme="majorBidi"/>
          <w:sz w:val="22"/>
          <w:szCs w:val="22"/>
        </w:rPr>
        <w:t xml:space="preserve">onvention and its </w:t>
      </w:r>
      <w:r w:rsidR="008F4CDB" w:rsidRPr="00E77CB0">
        <w:rPr>
          <w:rFonts w:asciiTheme="majorBidi" w:hAnsiTheme="majorBidi" w:cstheme="majorBidi"/>
          <w:sz w:val="22"/>
          <w:szCs w:val="22"/>
        </w:rPr>
        <w:t>P</w:t>
      </w:r>
      <w:r w:rsidRPr="00E77CB0">
        <w:rPr>
          <w:rFonts w:asciiTheme="majorBidi" w:hAnsiTheme="majorBidi" w:cstheme="majorBidi"/>
          <w:sz w:val="22"/>
          <w:szCs w:val="22"/>
        </w:rPr>
        <w:t>rotocols. This will entail fostering</w:t>
      </w:r>
      <w:r w:rsidR="7C2936D6" w:rsidRPr="00E77CB0">
        <w:rPr>
          <w:rFonts w:asciiTheme="majorBidi" w:hAnsiTheme="majorBidi" w:cstheme="majorBidi"/>
          <w:sz w:val="22"/>
          <w:szCs w:val="22"/>
        </w:rPr>
        <w:t xml:space="preserve"> all stakeholder engagement including</w:t>
      </w:r>
      <w:r w:rsidRPr="00E77CB0">
        <w:rPr>
          <w:rFonts w:asciiTheme="majorBidi" w:hAnsiTheme="majorBidi" w:cstheme="majorBidi"/>
          <w:sz w:val="22"/>
          <w:szCs w:val="22"/>
        </w:rPr>
        <w:t xml:space="preserve"> gender </w:t>
      </w:r>
      <w:r w:rsidR="7C2936D6" w:rsidRPr="00E77CB0">
        <w:rPr>
          <w:rFonts w:asciiTheme="majorBidi" w:hAnsiTheme="majorBidi" w:cstheme="majorBidi"/>
          <w:sz w:val="22"/>
          <w:szCs w:val="22"/>
        </w:rPr>
        <w:t>and local communities, youth, etc</w:t>
      </w:r>
      <w:r w:rsidR="009743B6" w:rsidRPr="00E77CB0">
        <w:rPr>
          <w:rFonts w:asciiTheme="majorBidi" w:hAnsiTheme="majorBidi" w:cstheme="majorBidi"/>
          <w:sz w:val="22"/>
          <w:szCs w:val="22"/>
        </w:rPr>
        <w:t>.</w:t>
      </w:r>
      <w:r w:rsidR="002D6D78" w:rsidRPr="00E77CB0">
        <w:rPr>
          <w:rFonts w:asciiTheme="majorBidi" w:hAnsiTheme="majorBidi" w:cstheme="majorBidi"/>
          <w:sz w:val="22"/>
          <w:szCs w:val="22"/>
        </w:rPr>
        <w:t>,</w:t>
      </w:r>
      <w:r w:rsidRPr="00E77CB0">
        <w:rPr>
          <w:rFonts w:asciiTheme="majorBidi" w:hAnsiTheme="majorBidi" w:cstheme="majorBidi"/>
          <w:sz w:val="22"/>
          <w:szCs w:val="22"/>
        </w:rPr>
        <w:t xml:space="preserve"> responsive global and regional program</w:t>
      </w:r>
      <w:r w:rsidR="0084348A" w:rsidRPr="00E77CB0">
        <w:rPr>
          <w:rFonts w:asciiTheme="majorBidi" w:hAnsiTheme="majorBidi" w:cstheme="majorBidi"/>
          <w:sz w:val="22"/>
          <w:szCs w:val="22"/>
        </w:rPr>
        <w:t>me</w:t>
      </w:r>
      <w:r w:rsidRPr="00E77CB0">
        <w:rPr>
          <w:rFonts w:asciiTheme="majorBidi" w:hAnsiTheme="majorBidi" w:cstheme="majorBidi"/>
          <w:sz w:val="22"/>
          <w:szCs w:val="22"/>
        </w:rPr>
        <w:t xml:space="preserve">s implemented through or by partners, that will support biodiversity-relevant capacity development at the national level. In addition, the Secretariat will foster partnerships with other UN </w:t>
      </w:r>
      <w:r w:rsidR="00382C8C" w:rsidRPr="00E77CB0">
        <w:rPr>
          <w:rFonts w:asciiTheme="majorBidi" w:hAnsiTheme="majorBidi" w:cstheme="majorBidi"/>
          <w:sz w:val="22"/>
          <w:szCs w:val="22"/>
        </w:rPr>
        <w:t>funds and programmes</w:t>
      </w:r>
      <w:r w:rsidR="005F1022" w:rsidRPr="00E77CB0">
        <w:rPr>
          <w:rFonts w:asciiTheme="majorBidi" w:hAnsiTheme="majorBidi" w:cstheme="majorBidi"/>
          <w:sz w:val="22"/>
          <w:szCs w:val="22"/>
        </w:rPr>
        <w:t xml:space="preserve"> to</w:t>
      </w:r>
      <w:r w:rsidRPr="00E77CB0">
        <w:rPr>
          <w:rFonts w:asciiTheme="majorBidi" w:hAnsiTheme="majorBidi" w:cstheme="majorBidi"/>
          <w:sz w:val="22"/>
          <w:szCs w:val="22"/>
        </w:rPr>
        <w:t xml:space="preserve"> promote the integration of biodiversity targets and commitments in countries’ U</w:t>
      </w:r>
      <w:r w:rsidR="00C8509D" w:rsidRPr="00E77CB0">
        <w:rPr>
          <w:rFonts w:asciiTheme="majorBidi" w:hAnsiTheme="majorBidi" w:cstheme="majorBidi"/>
          <w:sz w:val="22"/>
          <w:szCs w:val="22"/>
        </w:rPr>
        <w:t xml:space="preserve">nited </w:t>
      </w:r>
      <w:r w:rsidRPr="00E77CB0">
        <w:rPr>
          <w:rFonts w:asciiTheme="majorBidi" w:hAnsiTheme="majorBidi" w:cstheme="majorBidi"/>
          <w:sz w:val="22"/>
          <w:szCs w:val="22"/>
        </w:rPr>
        <w:t>N</w:t>
      </w:r>
      <w:r w:rsidR="00C8509D" w:rsidRPr="00E77CB0">
        <w:rPr>
          <w:rFonts w:asciiTheme="majorBidi" w:hAnsiTheme="majorBidi" w:cstheme="majorBidi"/>
          <w:sz w:val="22"/>
          <w:szCs w:val="22"/>
        </w:rPr>
        <w:t>ations</w:t>
      </w:r>
      <w:r w:rsidRPr="00E77CB0">
        <w:rPr>
          <w:rFonts w:asciiTheme="majorBidi" w:hAnsiTheme="majorBidi" w:cstheme="majorBidi"/>
          <w:sz w:val="22"/>
          <w:szCs w:val="22"/>
        </w:rPr>
        <w:t xml:space="preserve"> Sustainable Cooperation Frameworks. Greater investments will be made </w:t>
      </w:r>
      <w:r w:rsidR="00B150A8" w:rsidRPr="00E77CB0">
        <w:rPr>
          <w:rFonts w:asciiTheme="majorBidi" w:hAnsiTheme="majorBidi" w:cstheme="majorBidi"/>
          <w:sz w:val="22"/>
          <w:szCs w:val="22"/>
        </w:rPr>
        <w:t>to enhance</w:t>
      </w:r>
      <w:r w:rsidRPr="00E77CB0">
        <w:rPr>
          <w:rFonts w:asciiTheme="majorBidi" w:hAnsiTheme="majorBidi" w:cstheme="majorBidi"/>
          <w:sz w:val="22"/>
          <w:szCs w:val="22"/>
        </w:rPr>
        <w:t xml:space="preserve"> knowledge management through the </w:t>
      </w:r>
      <w:r w:rsidR="00F47858" w:rsidRPr="00E77CB0">
        <w:rPr>
          <w:rFonts w:asciiTheme="majorBidi" w:hAnsiTheme="majorBidi" w:cstheme="majorBidi"/>
          <w:sz w:val="22"/>
          <w:szCs w:val="22"/>
        </w:rPr>
        <w:t>c</w:t>
      </w:r>
      <w:r w:rsidRPr="00E77CB0">
        <w:rPr>
          <w:rFonts w:asciiTheme="majorBidi" w:hAnsiTheme="majorBidi" w:cstheme="majorBidi"/>
          <w:sz w:val="22"/>
          <w:szCs w:val="22"/>
        </w:rPr>
        <w:t>learing</w:t>
      </w:r>
      <w:r w:rsidR="00F47858" w:rsidRPr="00E77CB0">
        <w:rPr>
          <w:rFonts w:asciiTheme="majorBidi" w:hAnsiTheme="majorBidi" w:cstheme="majorBidi"/>
          <w:sz w:val="22"/>
          <w:szCs w:val="22"/>
        </w:rPr>
        <w:t>-h</w:t>
      </w:r>
      <w:r w:rsidRPr="00E77CB0">
        <w:rPr>
          <w:rFonts w:asciiTheme="majorBidi" w:hAnsiTheme="majorBidi" w:cstheme="majorBidi"/>
          <w:sz w:val="22"/>
          <w:szCs w:val="22"/>
        </w:rPr>
        <w:t xml:space="preserve">ouse </w:t>
      </w:r>
      <w:r w:rsidR="00F47858" w:rsidRPr="00E77CB0">
        <w:rPr>
          <w:rFonts w:asciiTheme="majorBidi" w:hAnsiTheme="majorBidi" w:cstheme="majorBidi"/>
          <w:sz w:val="22"/>
          <w:szCs w:val="22"/>
        </w:rPr>
        <w:t>m</w:t>
      </w:r>
      <w:r w:rsidRPr="00E77CB0">
        <w:rPr>
          <w:rFonts w:asciiTheme="majorBidi" w:hAnsiTheme="majorBidi" w:cstheme="majorBidi"/>
          <w:sz w:val="22"/>
          <w:szCs w:val="22"/>
        </w:rPr>
        <w:t xml:space="preserve">echanisms and the provision of timely and good </w:t>
      </w:r>
      <w:r w:rsidRPr="00E77CB0">
        <w:rPr>
          <w:sz w:val="22"/>
          <w:szCs w:val="22"/>
        </w:rPr>
        <w:t>quality</w:t>
      </w:r>
      <w:r w:rsidRPr="00E77CB0">
        <w:rPr>
          <w:rFonts w:asciiTheme="majorBidi" w:hAnsiTheme="majorBidi" w:cstheme="majorBidi"/>
          <w:sz w:val="22"/>
          <w:szCs w:val="22"/>
        </w:rPr>
        <w:t xml:space="preserve"> data and information </w:t>
      </w:r>
      <w:r w:rsidR="00EC08E7" w:rsidRPr="00E77CB0">
        <w:rPr>
          <w:rFonts w:asciiTheme="majorBidi" w:hAnsiTheme="majorBidi" w:cstheme="majorBidi"/>
          <w:sz w:val="22"/>
          <w:szCs w:val="22"/>
        </w:rPr>
        <w:t>specially</w:t>
      </w:r>
      <w:r w:rsidRPr="00E77CB0">
        <w:rPr>
          <w:rFonts w:asciiTheme="majorBidi" w:hAnsiTheme="majorBidi" w:cstheme="majorBidi"/>
          <w:sz w:val="22"/>
          <w:szCs w:val="22"/>
        </w:rPr>
        <w:t xml:space="preserve"> to support the global monitoring framework.</w:t>
      </w:r>
    </w:p>
    <w:p w14:paraId="70CC4857" w14:textId="0BF047F1"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E77CB0">
        <w:rPr>
          <w:rFonts w:asciiTheme="majorBidi" w:hAnsiTheme="majorBidi" w:cstheme="majorBidi"/>
          <w:sz w:val="22"/>
          <w:szCs w:val="22"/>
        </w:rPr>
        <w:t xml:space="preserve">With regard to its third expected outcome, the Secretariat will enhance its endeavours to raise awareness and catalyse action to conserve, sustainably use, and share the benefits of biodiversity at all levels and across sectors of society. </w:t>
      </w:r>
      <w:r w:rsidR="7C2936D6" w:rsidRPr="00E77CB0">
        <w:rPr>
          <w:rFonts w:asciiTheme="majorBidi" w:hAnsiTheme="majorBidi" w:cstheme="majorBidi"/>
          <w:sz w:val="22"/>
          <w:szCs w:val="22"/>
        </w:rPr>
        <w:t>This will be achieved through a renewed stakeholder engagement including local communities, youth and</w:t>
      </w:r>
      <w:r w:rsidRPr="00E77CB0">
        <w:rPr>
          <w:rFonts w:asciiTheme="majorBidi" w:hAnsiTheme="majorBidi" w:cstheme="majorBidi"/>
          <w:sz w:val="22"/>
          <w:szCs w:val="22"/>
        </w:rPr>
        <w:t xml:space="preserve"> gender responsive communication strategy that will include compelling message frameworks for different audiences. Moreover, the Secretariat will ensure strong presence in high level political events and will work with non-</w:t>
      </w:r>
      <w:r w:rsidR="00F719E7">
        <w:rPr>
          <w:rFonts w:asciiTheme="majorBidi" w:hAnsiTheme="majorBidi" w:cstheme="majorBidi"/>
          <w:sz w:val="22"/>
          <w:szCs w:val="22"/>
        </w:rPr>
        <w:t>S</w:t>
      </w:r>
      <w:r w:rsidRPr="00E77CB0">
        <w:rPr>
          <w:rFonts w:asciiTheme="majorBidi" w:hAnsiTheme="majorBidi" w:cstheme="majorBidi"/>
          <w:sz w:val="22"/>
          <w:szCs w:val="22"/>
        </w:rPr>
        <w:t>tate partners and country champions to carry out campaigns and engage and mobili</w:t>
      </w:r>
      <w:r w:rsidR="00F719E7">
        <w:rPr>
          <w:rFonts w:asciiTheme="majorBidi" w:hAnsiTheme="majorBidi" w:cstheme="majorBidi"/>
          <w:sz w:val="22"/>
          <w:szCs w:val="22"/>
        </w:rPr>
        <w:t>z</w:t>
      </w:r>
      <w:r w:rsidRPr="00E77CB0">
        <w:rPr>
          <w:rFonts w:asciiTheme="majorBidi" w:hAnsiTheme="majorBidi" w:cstheme="majorBidi"/>
          <w:sz w:val="22"/>
          <w:szCs w:val="22"/>
        </w:rPr>
        <w:t>e all types of stakeholders to promote biodiversity, including through the Sharm el</w:t>
      </w:r>
      <w:r w:rsidR="007F236C" w:rsidRPr="00E77CB0">
        <w:rPr>
          <w:rFonts w:asciiTheme="majorBidi" w:hAnsiTheme="majorBidi" w:cstheme="majorBidi"/>
          <w:sz w:val="22"/>
          <w:szCs w:val="22"/>
        </w:rPr>
        <w:t>-</w:t>
      </w:r>
      <w:r w:rsidRPr="00E77CB0">
        <w:rPr>
          <w:rFonts w:asciiTheme="majorBidi" w:hAnsiTheme="majorBidi" w:cstheme="majorBidi"/>
          <w:sz w:val="22"/>
          <w:szCs w:val="22"/>
        </w:rPr>
        <w:t>Sheikh to Kunming Action Agenda for Nature and People. The Secretariat will also continue its outreach and awareness raising efforts to increase ratification and implementation of its Protocols</w:t>
      </w:r>
      <w:r w:rsidR="00EA3323" w:rsidRPr="00E77CB0">
        <w:rPr>
          <w:rFonts w:asciiTheme="majorBidi" w:hAnsiTheme="majorBidi" w:cstheme="majorBidi"/>
          <w:sz w:val="22"/>
          <w:szCs w:val="22"/>
        </w:rPr>
        <w:t xml:space="preserve">, and </w:t>
      </w:r>
      <w:r w:rsidR="00A94E99" w:rsidRPr="00E77CB0">
        <w:rPr>
          <w:rFonts w:asciiTheme="majorBidi" w:hAnsiTheme="majorBidi" w:cstheme="majorBidi"/>
          <w:sz w:val="22"/>
          <w:szCs w:val="22"/>
        </w:rPr>
        <w:t>will invest in participating or getting the core biodiversity related messages across in high</w:t>
      </w:r>
      <w:r w:rsidR="0053788D">
        <w:rPr>
          <w:rFonts w:asciiTheme="majorBidi" w:hAnsiTheme="majorBidi" w:cstheme="majorBidi"/>
          <w:sz w:val="22"/>
          <w:szCs w:val="22"/>
        </w:rPr>
        <w:noBreakHyphen/>
      </w:r>
      <w:r w:rsidR="00A94E99" w:rsidRPr="00E77CB0">
        <w:rPr>
          <w:rFonts w:asciiTheme="majorBidi" w:hAnsiTheme="majorBidi" w:cstheme="majorBidi"/>
          <w:sz w:val="22"/>
          <w:szCs w:val="22"/>
        </w:rPr>
        <w:t xml:space="preserve">level meetings of the High-Level Political </w:t>
      </w:r>
      <w:r w:rsidR="00A94E99" w:rsidRPr="00E77CB0">
        <w:rPr>
          <w:sz w:val="22"/>
          <w:szCs w:val="22"/>
        </w:rPr>
        <w:t>Forum</w:t>
      </w:r>
      <w:r w:rsidR="00A94E99" w:rsidRPr="00E77CB0">
        <w:rPr>
          <w:rFonts w:asciiTheme="majorBidi" w:hAnsiTheme="majorBidi" w:cstheme="majorBidi"/>
          <w:sz w:val="22"/>
          <w:szCs w:val="22"/>
        </w:rPr>
        <w:t xml:space="preserve"> on Sustainable Development (HLPF) and United Nations General Assembly (UNGA), as well as other fora such as the Group of 7 (G7) and the Group of 20 (G20), to reinforce political commitments and ambition for the implementation of the post</w:t>
      </w:r>
      <w:r w:rsidR="00A835C2" w:rsidRPr="00E77CB0">
        <w:rPr>
          <w:rFonts w:asciiTheme="majorBidi" w:hAnsiTheme="majorBidi" w:cstheme="majorBidi"/>
          <w:sz w:val="22"/>
          <w:szCs w:val="22"/>
        </w:rPr>
        <w:noBreakHyphen/>
      </w:r>
      <w:r w:rsidR="00A94E99" w:rsidRPr="00E77CB0">
        <w:rPr>
          <w:rFonts w:asciiTheme="majorBidi" w:hAnsiTheme="majorBidi" w:cstheme="majorBidi"/>
          <w:sz w:val="22"/>
          <w:szCs w:val="22"/>
        </w:rPr>
        <w:t>2020 global biodiversity framework.</w:t>
      </w:r>
    </w:p>
    <w:p w14:paraId="680025BE" w14:textId="0A178828" w:rsidR="00CE15E0" w:rsidRPr="00E77CB0" w:rsidRDefault="00CE15E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In relation to the fourth outcome, at its fourteenth meeting, in decision 14/</w:t>
      </w:r>
      <w:r w:rsidR="00BE236C" w:rsidRPr="00E77CB0">
        <w:rPr>
          <w:rFonts w:asciiTheme="majorBidi" w:hAnsiTheme="majorBidi" w:cstheme="majorBidi"/>
          <w:sz w:val="22"/>
          <w:szCs w:val="22"/>
        </w:rPr>
        <w:t>34</w:t>
      </w:r>
      <w:r w:rsidRPr="00E77CB0">
        <w:rPr>
          <w:rFonts w:asciiTheme="majorBidi" w:hAnsiTheme="majorBidi" w:cstheme="majorBidi"/>
          <w:sz w:val="22"/>
          <w:szCs w:val="22"/>
        </w:rPr>
        <w:t>, the Conference of the Parties committed to an enhanced review mechanism with a view to strengthen</w:t>
      </w:r>
      <w:r w:rsidR="00A835C2" w:rsidRPr="00E77CB0">
        <w:rPr>
          <w:rFonts w:asciiTheme="majorBidi" w:hAnsiTheme="majorBidi" w:cstheme="majorBidi"/>
          <w:sz w:val="22"/>
          <w:szCs w:val="22"/>
        </w:rPr>
        <w:t>ing</w:t>
      </w:r>
      <w:r w:rsidRPr="00E77CB0">
        <w:rPr>
          <w:rFonts w:asciiTheme="majorBidi" w:hAnsiTheme="majorBidi" w:cstheme="majorBidi"/>
          <w:sz w:val="22"/>
          <w:szCs w:val="22"/>
        </w:rPr>
        <w:t xml:space="preserve"> the implementation of the Convention and its Protocols and achiev</w:t>
      </w:r>
      <w:r w:rsidR="00CE38A0" w:rsidRPr="00E77CB0">
        <w:rPr>
          <w:rFonts w:asciiTheme="majorBidi" w:hAnsiTheme="majorBidi" w:cstheme="majorBidi"/>
          <w:sz w:val="22"/>
          <w:szCs w:val="22"/>
        </w:rPr>
        <w:t>ing</w:t>
      </w:r>
      <w:r w:rsidRPr="00E77CB0">
        <w:rPr>
          <w:rFonts w:asciiTheme="majorBidi" w:hAnsiTheme="majorBidi" w:cstheme="majorBidi"/>
          <w:sz w:val="22"/>
          <w:szCs w:val="22"/>
        </w:rPr>
        <w:t xml:space="preserve"> the </w:t>
      </w:r>
      <w:r w:rsidR="00CE38A0" w:rsidRPr="00E77CB0">
        <w:rPr>
          <w:rFonts w:asciiTheme="majorBidi" w:hAnsiTheme="majorBidi" w:cstheme="majorBidi"/>
          <w:sz w:val="22"/>
          <w:szCs w:val="22"/>
        </w:rPr>
        <w:t xml:space="preserve">goals and targets under the </w:t>
      </w:r>
      <w:r w:rsidRPr="00E77CB0">
        <w:rPr>
          <w:rFonts w:asciiTheme="majorBidi" w:hAnsiTheme="majorBidi" w:cstheme="majorBidi"/>
          <w:sz w:val="22"/>
          <w:szCs w:val="22"/>
        </w:rPr>
        <w:t xml:space="preserve">post-2020 </w:t>
      </w:r>
      <w:r w:rsidR="00DC0D42" w:rsidRPr="00E77CB0">
        <w:rPr>
          <w:rFonts w:asciiTheme="majorBidi" w:hAnsiTheme="majorBidi" w:cstheme="majorBidi"/>
          <w:sz w:val="22"/>
          <w:szCs w:val="22"/>
        </w:rPr>
        <w:t>GBF</w:t>
      </w:r>
      <w:r w:rsidRPr="00E77CB0">
        <w:rPr>
          <w:rFonts w:asciiTheme="majorBidi" w:hAnsiTheme="majorBidi" w:cstheme="majorBidi"/>
          <w:sz w:val="22"/>
          <w:szCs w:val="22"/>
        </w:rPr>
        <w:t>. To support Parties, the Secretariat will provide relevant and gender-sensitive guidance to enhance national planning, monitoring, and reporting. To foster synergies with other MEAs and the SDGs</w:t>
      </w:r>
      <w:r w:rsidR="004910A5" w:rsidRPr="00E77CB0">
        <w:rPr>
          <w:rFonts w:asciiTheme="majorBidi" w:hAnsiTheme="majorBidi" w:cstheme="majorBidi"/>
          <w:sz w:val="22"/>
          <w:szCs w:val="22"/>
        </w:rPr>
        <w:t>,</w:t>
      </w:r>
      <w:r w:rsidRPr="00E77CB0">
        <w:rPr>
          <w:rFonts w:asciiTheme="majorBidi" w:hAnsiTheme="majorBidi" w:cstheme="majorBidi"/>
          <w:sz w:val="22"/>
          <w:szCs w:val="22"/>
        </w:rPr>
        <w:t xml:space="preserve"> and </w:t>
      </w:r>
      <w:r w:rsidR="004910A5" w:rsidRPr="00E77CB0">
        <w:rPr>
          <w:rFonts w:asciiTheme="majorBidi" w:hAnsiTheme="majorBidi" w:cstheme="majorBidi"/>
          <w:sz w:val="22"/>
          <w:szCs w:val="22"/>
        </w:rPr>
        <w:t xml:space="preserve">to </w:t>
      </w:r>
      <w:r w:rsidRPr="00E77CB0">
        <w:rPr>
          <w:rFonts w:asciiTheme="majorBidi" w:hAnsiTheme="majorBidi" w:cstheme="majorBidi"/>
          <w:sz w:val="22"/>
          <w:szCs w:val="22"/>
        </w:rPr>
        <w:t>alleviate the reporting burden for Parties, the Secretariat will promote harmoni</w:t>
      </w:r>
      <w:r w:rsidR="004910A5" w:rsidRPr="00E77CB0">
        <w:rPr>
          <w:rFonts w:asciiTheme="majorBidi" w:hAnsiTheme="majorBidi" w:cstheme="majorBidi"/>
          <w:sz w:val="22"/>
          <w:szCs w:val="22"/>
        </w:rPr>
        <w:t>z</w:t>
      </w:r>
      <w:r w:rsidRPr="00E77CB0">
        <w:rPr>
          <w:rFonts w:asciiTheme="majorBidi" w:hAnsiTheme="majorBidi" w:cstheme="majorBidi"/>
          <w:sz w:val="22"/>
          <w:szCs w:val="22"/>
        </w:rPr>
        <w:t xml:space="preserve">ed and integrated </w:t>
      </w:r>
      <w:r w:rsidRPr="00E77CB0">
        <w:rPr>
          <w:sz w:val="22"/>
          <w:szCs w:val="22"/>
        </w:rPr>
        <w:t>reporting</w:t>
      </w:r>
      <w:r w:rsidRPr="00E77CB0">
        <w:rPr>
          <w:rFonts w:asciiTheme="majorBidi" w:hAnsiTheme="majorBidi" w:cstheme="majorBidi"/>
          <w:sz w:val="22"/>
          <w:szCs w:val="22"/>
        </w:rPr>
        <w:t xml:space="preserve"> tools. Moreover, the Secretariat will facilitate party by party review of implementation of the Convention by organi</w:t>
      </w:r>
      <w:r w:rsidR="001F79E7" w:rsidRPr="00E77CB0">
        <w:rPr>
          <w:rFonts w:asciiTheme="majorBidi" w:hAnsiTheme="majorBidi" w:cstheme="majorBidi"/>
          <w:sz w:val="22"/>
          <w:szCs w:val="22"/>
        </w:rPr>
        <w:t>z</w:t>
      </w:r>
      <w:r w:rsidRPr="00E77CB0">
        <w:rPr>
          <w:rFonts w:asciiTheme="majorBidi" w:hAnsiTheme="majorBidi" w:cstheme="majorBidi"/>
          <w:sz w:val="22"/>
          <w:szCs w:val="22"/>
        </w:rPr>
        <w:t>ing an SBI open</w:t>
      </w:r>
      <w:r w:rsidR="001F79E7" w:rsidRPr="00E77CB0">
        <w:rPr>
          <w:rFonts w:asciiTheme="majorBidi" w:hAnsiTheme="majorBidi" w:cstheme="majorBidi"/>
          <w:sz w:val="22"/>
          <w:szCs w:val="22"/>
        </w:rPr>
        <w:t>-</w:t>
      </w:r>
      <w:r w:rsidRPr="00E77CB0">
        <w:rPr>
          <w:rFonts w:asciiTheme="majorBidi" w:hAnsiTheme="majorBidi" w:cstheme="majorBidi"/>
          <w:sz w:val="22"/>
          <w:szCs w:val="22"/>
        </w:rPr>
        <w:t>ended forum and promoting that Parties participate in voluntary peer</w:t>
      </w:r>
      <w:r w:rsidR="000D368A" w:rsidRPr="00E77CB0">
        <w:rPr>
          <w:rFonts w:asciiTheme="majorBidi" w:hAnsiTheme="majorBidi" w:cstheme="majorBidi"/>
          <w:sz w:val="22"/>
          <w:szCs w:val="22"/>
        </w:rPr>
        <w:t>-</w:t>
      </w:r>
      <w:r w:rsidRPr="00E77CB0">
        <w:rPr>
          <w:rFonts w:asciiTheme="majorBidi" w:hAnsiTheme="majorBidi" w:cstheme="majorBidi"/>
          <w:sz w:val="22"/>
          <w:szCs w:val="22"/>
        </w:rPr>
        <w:t>review processes. Additionally, the Secretariat will further step up its efforts to monitor and assess the status of biodiversity and implementation of obligations under the Convention and its Protocols. This will be accomplished through enhanced tools, including the Decision-Tracking Tool and capacity for high-quality monitoring of the global biodiversity framework targets; relevant assessments and stock taking, and evidence-based analysis to contribute to global review and decision</w:t>
      </w:r>
      <w:r w:rsidR="007F6F5D" w:rsidRPr="00E77CB0">
        <w:rPr>
          <w:rFonts w:asciiTheme="majorBidi" w:hAnsiTheme="majorBidi" w:cstheme="majorBidi"/>
          <w:sz w:val="22"/>
          <w:szCs w:val="22"/>
        </w:rPr>
        <w:t>-</w:t>
      </w:r>
      <w:r w:rsidRPr="00E77CB0">
        <w:rPr>
          <w:rFonts w:asciiTheme="majorBidi" w:hAnsiTheme="majorBidi" w:cstheme="majorBidi"/>
          <w:sz w:val="22"/>
          <w:szCs w:val="22"/>
        </w:rPr>
        <w:t>making.</w:t>
      </w:r>
    </w:p>
    <w:p w14:paraId="78EC02B1" w14:textId="41B3503F" w:rsidR="00555EAB" w:rsidRPr="00FD4AAA" w:rsidRDefault="00CE15E0" w:rsidP="00FD4AAA">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The following table presents the four substantive outcomes along with indicators of achievement. The baselines and targets have yet to be determined.</w:t>
      </w:r>
    </w:p>
    <w:p w14:paraId="77A4CDCE" w14:textId="3F64A95E" w:rsidR="1FBE7D09" w:rsidRPr="00E77CB0" w:rsidRDefault="1FBE7D09" w:rsidP="000E5791">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E77CB0">
        <w:rPr>
          <w:rFonts w:asciiTheme="majorBidi" w:hAnsiTheme="majorBidi" w:cstheme="majorBidi"/>
          <w:b/>
          <w:bCs/>
          <w:sz w:val="22"/>
          <w:szCs w:val="22"/>
        </w:rPr>
        <w:t xml:space="preserve">Table </w:t>
      </w:r>
      <w:r w:rsidR="00356F2E" w:rsidRPr="00E77CB0">
        <w:rPr>
          <w:rFonts w:asciiTheme="majorBidi" w:hAnsiTheme="majorBidi" w:cstheme="majorBidi"/>
          <w:b/>
          <w:bCs/>
          <w:sz w:val="22"/>
          <w:szCs w:val="22"/>
        </w:rPr>
        <w:t>11</w:t>
      </w:r>
      <w:r w:rsidR="0070030F" w:rsidRPr="00E77CB0">
        <w:rPr>
          <w:rFonts w:asciiTheme="majorBidi" w:hAnsiTheme="majorBidi" w:cstheme="majorBidi"/>
          <w:b/>
          <w:bCs/>
          <w:sz w:val="22"/>
          <w:szCs w:val="22"/>
        </w:rPr>
        <w:t>.</w:t>
      </w:r>
      <w:r w:rsidRPr="00E77CB0">
        <w:rPr>
          <w:rFonts w:asciiTheme="majorBidi" w:hAnsiTheme="majorBidi" w:cstheme="majorBidi"/>
          <w:b/>
          <w:bCs/>
          <w:sz w:val="22"/>
          <w:szCs w:val="22"/>
        </w:rPr>
        <w:t xml:space="preserve"> Outcomes, indicators of achievement and performance measurements</w:t>
      </w:r>
    </w:p>
    <w:tbl>
      <w:tblPr>
        <w:tblStyle w:val="TableGrid1"/>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831"/>
        <w:gridCol w:w="18"/>
        <w:gridCol w:w="3451"/>
        <w:gridCol w:w="2063"/>
      </w:tblGrid>
      <w:tr w:rsidR="138EE3EE" w:rsidRPr="00F32A8E" w14:paraId="185E3EEA" w14:textId="77777777" w:rsidTr="00075E48">
        <w:trPr>
          <w:trHeight w:val="624"/>
          <w:jc w:val="center"/>
        </w:trPr>
        <w:tc>
          <w:tcPr>
            <w:tcW w:w="8363" w:type="dxa"/>
            <w:gridSpan w:val="4"/>
            <w:tcBorders>
              <w:top w:val="single" w:sz="4" w:space="0" w:color="auto"/>
              <w:bottom w:val="single" w:sz="4" w:space="0" w:color="auto"/>
            </w:tcBorders>
          </w:tcPr>
          <w:p w14:paraId="70128498" w14:textId="7777777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b/>
                <w:bCs/>
                <w:sz w:val="17"/>
                <w:szCs w:val="17"/>
              </w:rPr>
              <w:t xml:space="preserve">Objective of the Secretariat: </w:t>
            </w:r>
            <w:r w:rsidRPr="00F32A8E">
              <w:rPr>
                <w:rFonts w:asciiTheme="majorBidi" w:hAnsiTheme="majorBidi" w:cstheme="majorBidi"/>
                <w:sz w:val="17"/>
                <w:szCs w:val="17"/>
              </w:rPr>
              <w:t>Facilitate and support Parties of the Convention and its Protocols to strengthen environmental governance through the development, implementation and regular review of international agreements that seek to achieve the 2050 vision of living in harmony with nature</w:t>
            </w:r>
          </w:p>
        </w:tc>
      </w:tr>
      <w:tr w:rsidR="138EE3EE" w:rsidRPr="00F32A8E" w14:paraId="410B27DD" w14:textId="77777777" w:rsidTr="00075E48">
        <w:trPr>
          <w:trHeight w:val="560"/>
          <w:jc w:val="center"/>
        </w:trPr>
        <w:tc>
          <w:tcPr>
            <w:tcW w:w="2831" w:type="dxa"/>
            <w:tcBorders>
              <w:top w:val="single" w:sz="4" w:space="0" w:color="auto"/>
              <w:bottom w:val="single" w:sz="12" w:space="0" w:color="auto"/>
              <w:right w:val="nil"/>
            </w:tcBorders>
            <w:vAlign w:val="center"/>
          </w:tcPr>
          <w:p w14:paraId="02EFEFD1" w14:textId="773BCF69" w:rsidR="1FBE7D09" w:rsidRPr="00F32A8E" w:rsidRDefault="1FBE7D09" w:rsidP="000E5791">
            <w:pPr>
              <w:spacing w:before="40" w:after="40"/>
              <w:rPr>
                <w:rFonts w:asciiTheme="majorBidi" w:hAnsiTheme="majorBidi" w:cstheme="majorBidi"/>
                <w:i/>
                <w:iCs/>
                <w:sz w:val="17"/>
                <w:szCs w:val="17"/>
              </w:rPr>
            </w:pPr>
            <w:r w:rsidRPr="00F32A8E">
              <w:rPr>
                <w:rFonts w:asciiTheme="majorBidi" w:hAnsiTheme="majorBidi" w:cstheme="majorBidi"/>
                <w:i/>
                <w:iCs/>
                <w:sz w:val="17"/>
                <w:szCs w:val="17"/>
              </w:rPr>
              <w:t xml:space="preserve">Outcomes of the </w:t>
            </w:r>
            <w:r w:rsidR="00802B89" w:rsidRPr="00F32A8E">
              <w:rPr>
                <w:rFonts w:asciiTheme="majorBidi" w:hAnsiTheme="majorBidi" w:cstheme="majorBidi"/>
                <w:i/>
                <w:iCs/>
                <w:sz w:val="17"/>
                <w:szCs w:val="17"/>
              </w:rPr>
              <w:t>S</w:t>
            </w:r>
            <w:r w:rsidRPr="00F32A8E">
              <w:rPr>
                <w:rFonts w:asciiTheme="majorBidi" w:hAnsiTheme="majorBidi" w:cstheme="majorBidi"/>
                <w:i/>
                <w:iCs/>
                <w:sz w:val="17"/>
                <w:szCs w:val="17"/>
              </w:rPr>
              <w:t>ecretariat</w:t>
            </w:r>
          </w:p>
        </w:tc>
        <w:tc>
          <w:tcPr>
            <w:tcW w:w="3469" w:type="dxa"/>
            <w:gridSpan w:val="2"/>
            <w:tcBorders>
              <w:top w:val="single" w:sz="4" w:space="0" w:color="auto"/>
              <w:left w:val="nil"/>
              <w:bottom w:val="single" w:sz="12" w:space="0" w:color="auto"/>
              <w:right w:val="nil"/>
            </w:tcBorders>
            <w:vAlign w:val="center"/>
          </w:tcPr>
          <w:p w14:paraId="7A27E1A0" w14:textId="77777777" w:rsidR="1FBE7D09" w:rsidRPr="00F32A8E" w:rsidRDefault="1FBE7D09" w:rsidP="000E5791">
            <w:pPr>
              <w:spacing w:before="40" w:after="40"/>
              <w:rPr>
                <w:rFonts w:asciiTheme="majorBidi" w:hAnsiTheme="majorBidi" w:cstheme="majorBidi"/>
                <w:b/>
                <w:bCs/>
                <w:sz w:val="17"/>
                <w:szCs w:val="17"/>
              </w:rPr>
            </w:pPr>
            <w:r w:rsidRPr="00F32A8E">
              <w:rPr>
                <w:rFonts w:asciiTheme="majorBidi" w:hAnsiTheme="majorBidi" w:cstheme="majorBidi"/>
                <w:i/>
                <w:iCs/>
                <w:sz w:val="17"/>
                <w:szCs w:val="17"/>
              </w:rPr>
              <w:t>Indicators of achievement</w:t>
            </w:r>
            <w:r w:rsidRPr="00F32A8E">
              <w:rPr>
                <w:rFonts w:asciiTheme="majorBidi" w:hAnsiTheme="majorBidi" w:cstheme="majorBidi"/>
                <w:b/>
                <w:bCs/>
                <w:sz w:val="17"/>
                <w:szCs w:val="17"/>
              </w:rPr>
              <w:t xml:space="preserve"> </w:t>
            </w:r>
          </w:p>
        </w:tc>
        <w:tc>
          <w:tcPr>
            <w:tcW w:w="2063" w:type="dxa"/>
            <w:tcBorders>
              <w:top w:val="single" w:sz="4" w:space="0" w:color="auto"/>
              <w:left w:val="nil"/>
              <w:bottom w:val="single" w:sz="12" w:space="0" w:color="auto"/>
            </w:tcBorders>
            <w:vAlign w:val="center"/>
          </w:tcPr>
          <w:p w14:paraId="7580001B" w14:textId="2B8E3557" w:rsidR="1FBE7D09" w:rsidRPr="00F32A8E" w:rsidRDefault="1FBE7D09" w:rsidP="000E5791">
            <w:pPr>
              <w:spacing w:before="40" w:after="40"/>
              <w:rPr>
                <w:rFonts w:asciiTheme="majorBidi" w:hAnsiTheme="majorBidi" w:cstheme="majorBidi"/>
                <w:i/>
                <w:iCs/>
                <w:sz w:val="17"/>
                <w:szCs w:val="17"/>
              </w:rPr>
            </w:pPr>
            <w:r w:rsidRPr="00F32A8E">
              <w:rPr>
                <w:rFonts w:asciiTheme="majorBidi" w:hAnsiTheme="majorBidi" w:cstheme="majorBidi"/>
                <w:i/>
                <w:iCs/>
                <w:sz w:val="17"/>
                <w:szCs w:val="17"/>
              </w:rPr>
              <w:t>Baselines</w:t>
            </w:r>
            <w:r w:rsidR="00E96F25" w:rsidRPr="00F32A8E">
              <w:rPr>
                <w:rFonts w:asciiTheme="majorBidi" w:hAnsiTheme="majorBidi" w:cstheme="majorBidi"/>
                <w:i/>
                <w:iCs/>
                <w:sz w:val="17"/>
                <w:szCs w:val="17"/>
              </w:rPr>
              <w:t xml:space="preserve"> </w:t>
            </w:r>
            <w:r w:rsidRPr="00F32A8E">
              <w:rPr>
                <w:rFonts w:asciiTheme="majorBidi" w:hAnsiTheme="majorBidi" w:cstheme="majorBidi"/>
                <w:i/>
                <w:iCs/>
                <w:sz w:val="17"/>
                <w:szCs w:val="17"/>
              </w:rPr>
              <w:t>and Targets</w:t>
            </w:r>
          </w:p>
        </w:tc>
      </w:tr>
      <w:tr w:rsidR="138EE3EE" w:rsidRPr="00F32A8E" w14:paraId="24025CD8" w14:textId="77777777" w:rsidTr="00075E48">
        <w:trPr>
          <w:trHeight w:val="1590"/>
          <w:jc w:val="center"/>
        </w:trPr>
        <w:tc>
          <w:tcPr>
            <w:tcW w:w="2831" w:type="dxa"/>
            <w:vMerge w:val="restart"/>
            <w:tcBorders>
              <w:top w:val="single" w:sz="12" w:space="0" w:color="auto"/>
              <w:left w:val="nil"/>
              <w:right w:val="single" w:sz="4" w:space="0" w:color="auto"/>
            </w:tcBorders>
          </w:tcPr>
          <w:p w14:paraId="14D93B1E" w14:textId="0A69E364"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(a) Through the Convention and its Protocols, the international community increasingly converges on common and gender-sensitive approaches to biodiversity conservation, sustainable use and the fair and equitable sharing of the benefits arising out of the utilization of genetic resources</w:t>
            </w:r>
          </w:p>
        </w:tc>
        <w:tc>
          <w:tcPr>
            <w:tcW w:w="3469" w:type="dxa"/>
            <w:gridSpan w:val="2"/>
            <w:tcBorders>
              <w:top w:val="single" w:sz="12" w:space="0" w:color="auto"/>
              <w:left w:val="single" w:sz="4" w:space="0" w:color="auto"/>
              <w:bottom w:val="nil"/>
              <w:right w:val="single" w:sz="4" w:space="0" w:color="auto"/>
            </w:tcBorders>
          </w:tcPr>
          <w:p w14:paraId="09074254" w14:textId="5C3E09F7" w:rsidR="138EE3EE"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1.1 Proportion of Parties addressing biodiversity issues in line with guidance emerging from CBD and Protocol processes</w:t>
            </w:r>
          </w:p>
        </w:tc>
        <w:tc>
          <w:tcPr>
            <w:tcW w:w="2063" w:type="dxa"/>
            <w:tcBorders>
              <w:top w:val="single" w:sz="12" w:space="0" w:color="auto"/>
              <w:left w:val="single" w:sz="4" w:space="0" w:color="auto"/>
              <w:right w:val="nil"/>
            </w:tcBorders>
          </w:tcPr>
          <w:p w14:paraId="66B0EB95" w14:textId="3ED467F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w:t>
            </w:r>
            <w:r w:rsidR="00200E08" w:rsidRPr="00F32A8E">
              <w:rPr>
                <w:rFonts w:asciiTheme="majorBidi" w:hAnsiTheme="majorBidi" w:cstheme="majorBidi"/>
                <w:sz w:val="17"/>
                <w:szCs w:val="17"/>
              </w:rPr>
              <w:t xml:space="preserve"> </w:t>
            </w:r>
            <w:r w:rsidRPr="00F32A8E">
              <w:rPr>
                <w:rFonts w:asciiTheme="majorBidi" w:hAnsiTheme="majorBidi" w:cstheme="majorBidi"/>
                <w:sz w:val="17"/>
                <w:szCs w:val="17"/>
              </w:rPr>
              <w:t>TBD</w:t>
            </w:r>
          </w:p>
          <w:p w14:paraId="1DBC71DB" w14:textId="77777777" w:rsidR="138EE3EE" w:rsidRPr="00F32A8E" w:rsidRDefault="138EE3EE" w:rsidP="000E5791">
            <w:pPr>
              <w:spacing w:before="40" w:after="40"/>
              <w:rPr>
                <w:rFonts w:asciiTheme="majorBidi" w:hAnsiTheme="majorBidi" w:cstheme="majorBidi"/>
                <w:b/>
                <w:bCs/>
                <w:sz w:val="17"/>
                <w:szCs w:val="17"/>
              </w:rPr>
            </w:pPr>
          </w:p>
        </w:tc>
      </w:tr>
      <w:tr w:rsidR="138EE3EE" w:rsidRPr="00F32A8E" w14:paraId="7AAF0B80" w14:textId="77777777" w:rsidTr="00075E48">
        <w:trPr>
          <w:trHeight w:val="745"/>
          <w:jc w:val="center"/>
        </w:trPr>
        <w:tc>
          <w:tcPr>
            <w:tcW w:w="2831" w:type="dxa"/>
            <w:vMerge/>
          </w:tcPr>
          <w:p w14:paraId="2EEF5170" w14:textId="77777777" w:rsidR="00411576" w:rsidRPr="00F32A8E" w:rsidRDefault="00411576" w:rsidP="000E5791">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097EC54C" w14:textId="2FC38F80" w:rsidR="138EE3EE"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 xml:space="preserve">1.2 Proportion of </w:t>
            </w:r>
            <w:r w:rsidR="006C5D07" w:rsidRPr="00F32A8E">
              <w:rPr>
                <w:rFonts w:asciiTheme="majorBidi" w:hAnsiTheme="majorBidi" w:cstheme="majorBidi"/>
                <w:sz w:val="17"/>
                <w:szCs w:val="17"/>
              </w:rPr>
              <w:t>P</w:t>
            </w:r>
            <w:r w:rsidRPr="00F32A8E">
              <w:rPr>
                <w:rFonts w:asciiTheme="majorBidi" w:hAnsiTheme="majorBidi" w:cstheme="majorBidi"/>
                <w:sz w:val="17"/>
                <w:szCs w:val="17"/>
              </w:rPr>
              <w:t>arties integrating globally agreed targets and guidance into broader national strategies, plans, policies, reporting systems and budgets</w:t>
            </w:r>
          </w:p>
        </w:tc>
        <w:tc>
          <w:tcPr>
            <w:tcW w:w="2063" w:type="dxa"/>
            <w:tcBorders>
              <w:left w:val="single" w:sz="4" w:space="0" w:color="auto"/>
              <w:right w:val="nil"/>
            </w:tcBorders>
          </w:tcPr>
          <w:p w14:paraId="7C2C6E7C" w14:textId="7777777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 TBD</w:t>
            </w:r>
          </w:p>
        </w:tc>
      </w:tr>
      <w:tr w:rsidR="138EE3EE" w:rsidRPr="00F32A8E" w14:paraId="4DAAEAA9" w14:textId="77777777" w:rsidTr="00075E48">
        <w:trPr>
          <w:trHeight w:val="745"/>
          <w:jc w:val="center"/>
        </w:trPr>
        <w:tc>
          <w:tcPr>
            <w:tcW w:w="2831" w:type="dxa"/>
            <w:vMerge/>
          </w:tcPr>
          <w:p w14:paraId="08DFCFB0" w14:textId="77777777" w:rsidR="00411576" w:rsidRPr="00F32A8E" w:rsidRDefault="00411576" w:rsidP="000E5791">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0788C96E" w14:textId="7DDCBBB4" w:rsidR="138EE3EE" w:rsidRPr="00F32A8E" w:rsidRDefault="007D050E"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1.3 Proportion</w:t>
            </w:r>
            <w:r w:rsidR="1FBE7D09" w:rsidRPr="00F32A8E">
              <w:rPr>
                <w:rFonts w:asciiTheme="majorBidi" w:hAnsiTheme="majorBidi" w:cstheme="majorBidi"/>
                <w:sz w:val="17"/>
                <w:szCs w:val="17"/>
              </w:rPr>
              <w:t xml:space="preserve"> of members of the United Nations Environment Management Group and international non-governmental organizations addressing biodiversity issues in line with guidance emerging from CBD and Protocol processes at the global and regional levels</w:t>
            </w:r>
          </w:p>
        </w:tc>
        <w:tc>
          <w:tcPr>
            <w:tcW w:w="2063" w:type="dxa"/>
            <w:tcBorders>
              <w:left w:val="single" w:sz="4" w:space="0" w:color="auto"/>
              <w:right w:val="nil"/>
            </w:tcBorders>
          </w:tcPr>
          <w:p w14:paraId="3C4FB2B5" w14:textId="75A55514"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w:t>
            </w:r>
            <w:r w:rsidR="00200E08" w:rsidRPr="00F32A8E">
              <w:rPr>
                <w:rFonts w:asciiTheme="majorBidi" w:hAnsiTheme="majorBidi" w:cstheme="majorBidi"/>
                <w:sz w:val="17"/>
                <w:szCs w:val="17"/>
              </w:rPr>
              <w:t xml:space="preserve"> </w:t>
            </w:r>
            <w:r w:rsidRPr="00F32A8E">
              <w:rPr>
                <w:rFonts w:asciiTheme="majorBidi" w:hAnsiTheme="majorBidi" w:cstheme="majorBidi"/>
                <w:sz w:val="17"/>
                <w:szCs w:val="17"/>
              </w:rPr>
              <w:t>TBD</w:t>
            </w:r>
          </w:p>
        </w:tc>
      </w:tr>
      <w:tr w:rsidR="138EE3EE" w:rsidRPr="00F32A8E" w14:paraId="1714412E" w14:textId="77777777" w:rsidTr="00075E48">
        <w:trPr>
          <w:trHeight w:val="745"/>
          <w:jc w:val="center"/>
        </w:trPr>
        <w:tc>
          <w:tcPr>
            <w:tcW w:w="2831" w:type="dxa"/>
            <w:tcBorders>
              <w:left w:val="nil"/>
              <w:bottom w:val="single" w:sz="4" w:space="0" w:color="auto"/>
              <w:right w:val="single" w:sz="4" w:space="0" w:color="auto"/>
            </w:tcBorders>
          </w:tcPr>
          <w:p w14:paraId="7CC7E028" w14:textId="77777777" w:rsidR="138EE3EE" w:rsidRPr="00F32A8E" w:rsidRDefault="138EE3EE" w:rsidP="000E5791">
            <w:pPr>
              <w:spacing w:before="40" w:after="40"/>
              <w:rPr>
                <w:rFonts w:asciiTheme="majorBidi" w:hAnsiTheme="majorBidi" w:cstheme="majorBidi"/>
                <w:sz w:val="17"/>
                <w:szCs w:val="17"/>
              </w:rPr>
            </w:pPr>
          </w:p>
        </w:tc>
        <w:tc>
          <w:tcPr>
            <w:tcW w:w="3469" w:type="dxa"/>
            <w:gridSpan w:val="2"/>
            <w:tcBorders>
              <w:top w:val="nil"/>
              <w:left w:val="single" w:sz="4" w:space="0" w:color="auto"/>
              <w:bottom w:val="single" w:sz="4" w:space="0" w:color="auto"/>
              <w:right w:val="single" w:sz="4" w:space="0" w:color="auto"/>
            </w:tcBorders>
          </w:tcPr>
          <w:p w14:paraId="0DECCE31"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 xml:space="preserve">1.4 Increased membership to the Convention and its Protocols </w:t>
            </w:r>
          </w:p>
        </w:tc>
        <w:tc>
          <w:tcPr>
            <w:tcW w:w="2063" w:type="dxa"/>
            <w:tcBorders>
              <w:left w:val="single" w:sz="4" w:space="0" w:color="auto"/>
              <w:bottom w:val="single" w:sz="4" w:space="0" w:color="auto"/>
              <w:right w:val="nil"/>
            </w:tcBorders>
          </w:tcPr>
          <w:p w14:paraId="0CA2223B" w14:textId="7C64DD11" w:rsidR="1FBE7D09" w:rsidRPr="00F32A8E" w:rsidRDefault="1FBE7D09"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 Convention</w:t>
            </w:r>
            <w:r w:rsidR="004366A3" w:rsidRPr="00F32A8E">
              <w:rPr>
                <w:rFonts w:asciiTheme="majorBidi" w:hAnsiTheme="majorBidi" w:cstheme="majorBidi"/>
                <w:sz w:val="17"/>
                <w:szCs w:val="17"/>
                <w:lang w:val="fr-FR"/>
              </w:rPr>
              <w:t> </w:t>
            </w:r>
            <w:r w:rsidRPr="00F32A8E">
              <w:rPr>
                <w:rFonts w:asciiTheme="majorBidi" w:hAnsiTheme="majorBidi" w:cstheme="majorBidi"/>
                <w:sz w:val="17"/>
                <w:szCs w:val="17"/>
                <w:lang w:val="fr-FR"/>
              </w:rPr>
              <w:t>: 193; Nagoya Protocol: 13</w:t>
            </w:r>
            <w:r w:rsidR="00D865E8" w:rsidRPr="00F32A8E">
              <w:rPr>
                <w:rFonts w:asciiTheme="majorBidi" w:hAnsiTheme="majorBidi" w:cstheme="majorBidi"/>
                <w:sz w:val="17"/>
                <w:szCs w:val="17"/>
                <w:lang w:val="fr-FR"/>
              </w:rPr>
              <w:t>8</w:t>
            </w:r>
            <w:r w:rsidR="002572FF" w:rsidRPr="00F32A8E">
              <w:rPr>
                <w:rFonts w:asciiTheme="majorBidi" w:hAnsiTheme="majorBidi" w:cstheme="majorBidi"/>
                <w:sz w:val="17"/>
                <w:szCs w:val="17"/>
                <w:lang w:val="fr-FR"/>
              </w:rPr>
              <w:t>;</w:t>
            </w:r>
            <w:r w:rsidRPr="00F32A8E">
              <w:rPr>
                <w:rFonts w:asciiTheme="majorBidi" w:hAnsiTheme="majorBidi" w:cstheme="majorBidi"/>
                <w:sz w:val="17"/>
                <w:szCs w:val="17"/>
                <w:lang w:val="fr-FR"/>
              </w:rPr>
              <w:t xml:space="preserve"> Cartagena Protocol: 173; T: 100%</w:t>
            </w:r>
            <w:r w:rsidR="000C645C" w:rsidRPr="00F32A8E">
              <w:rPr>
                <w:rFonts w:asciiTheme="majorBidi" w:hAnsiTheme="majorBidi" w:cstheme="majorBidi"/>
                <w:sz w:val="17"/>
                <w:szCs w:val="17"/>
                <w:lang w:val="fr-FR"/>
              </w:rPr>
              <w:t xml:space="preserve">; </w:t>
            </w:r>
            <w:r w:rsidR="00842B7E" w:rsidRPr="00F32A8E">
              <w:rPr>
                <w:rFonts w:asciiTheme="majorBidi" w:hAnsiTheme="majorBidi" w:cstheme="majorBidi"/>
                <w:sz w:val="17"/>
                <w:szCs w:val="17"/>
              </w:rPr>
              <w:t>Nagoya</w:t>
            </w:r>
            <w:r w:rsidR="000C645C" w:rsidRPr="00F32A8E">
              <w:rPr>
                <w:rFonts w:asciiTheme="majorBidi" w:hAnsiTheme="majorBidi" w:cstheme="majorBidi"/>
                <w:sz w:val="17"/>
                <w:szCs w:val="17"/>
              </w:rPr>
              <w:t xml:space="preserve"> </w:t>
            </w:r>
            <w:r w:rsidR="00842B7E" w:rsidRPr="00F32A8E">
              <w:rPr>
                <w:rFonts w:asciiTheme="majorBidi" w:hAnsiTheme="majorBidi" w:cstheme="majorBidi"/>
                <w:sz w:val="17"/>
                <w:szCs w:val="17"/>
              </w:rPr>
              <w:t>Kuala Lumpur</w:t>
            </w:r>
            <w:r w:rsidR="000C645C" w:rsidRPr="00F32A8E">
              <w:rPr>
                <w:rFonts w:asciiTheme="majorBidi" w:hAnsiTheme="majorBidi" w:cstheme="majorBidi"/>
                <w:sz w:val="17"/>
                <w:szCs w:val="17"/>
              </w:rPr>
              <w:t xml:space="preserve"> supplementary </w:t>
            </w:r>
            <w:r w:rsidR="002572FF" w:rsidRPr="00F32A8E">
              <w:rPr>
                <w:rFonts w:asciiTheme="majorBidi" w:hAnsiTheme="majorBidi" w:cstheme="majorBidi"/>
                <w:sz w:val="17"/>
                <w:szCs w:val="17"/>
              </w:rPr>
              <w:t>P</w:t>
            </w:r>
            <w:r w:rsidR="000C645C" w:rsidRPr="00F32A8E">
              <w:rPr>
                <w:rFonts w:asciiTheme="majorBidi" w:hAnsiTheme="majorBidi" w:cstheme="majorBidi"/>
                <w:sz w:val="17"/>
                <w:szCs w:val="17"/>
              </w:rPr>
              <w:t>rotocol</w:t>
            </w:r>
            <w:r w:rsidR="002572FF" w:rsidRPr="00F32A8E">
              <w:rPr>
                <w:rFonts w:asciiTheme="majorBidi" w:hAnsiTheme="majorBidi" w:cstheme="majorBidi"/>
                <w:sz w:val="17"/>
                <w:szCs w:val="17"/>
              </w:rPr>
              <w:t>:</w:t>
            </w:r>
            <w:r w:rsidR="000C645C" w:rsidRPr="00F32A8E">
              <w:rPr>
                <w:rFonts w:asciiTheme="majorBidi" w:hAnsiTheme="majorBidi" w:cstheme="majorBidi"/>
                <w:sz w:val="17"/>
                <w:szCs w:val="17"/>
              </w:rPr>
              <w:t xml:space="preserve"> </w:t>
            </w:r>
            <w:r w:rsidR="00B71B94" w:rsidRPr="00F32A8E">
              <w:rPr>
                <w:rFonts w:asciiTheme="majorBidi" w:hAnsiTheme="majorBidi" w:cstheme="majorBidi"/>
                <w:sz w:val="17"/>
                <w:szCs w:val="17"/>
              </w:rPr>
              <w:t>51</w:t>
            </w:r>
            <w:r w:rsidR="008D752E" w:rsidRPr="00F32A8E">
              <w:rPr>
                <w:rFonts w:asciiTheme="majorBidi" w:hAnsiTheme="majorBidi" w:cstheme="majorBidi"/>
                <w:sz w:val="17"/>
                <w:szCs w:val="17"/>
              </w:rPr>
              <w:t>, T</w:t>
            </w:r>
            <w:r w:rsidR="004366A3" w:rsidRPr="00F32A8E">
              <w:rPr>
                <w:rFonts w:asciiTheme="majorBidi" w:hAnsiTheme="majorBidi" w:cstheme="majorBidi"/>
                <w:sz w:val="17"/>
                <w:szCs w:val="17"/>
              </w:rPr>
              <w:t>:</w:t>
            </w:r>
            <w:r w:rsidR="005A0996" w:rsidRPr="00F32A8E">
              <w:rPr>
                <w:rFonts w:asciiTheme="majorBidi" w:hAnsiTheme="majorBidi" w:cstheme="majorBidi"/>
                <w:sz w:val="17"/>
                <w:szCs w:val="17"/>
              </w:rPr>
              <w:t xml:space="preserve"> 10% increase</w:t>
            </w:r>
          </w:p>
        </w:tc>
      </w:tr>
      <w:tr w:rsidR="138EE3EE" w:rsidRPr="00F32A8E" w14:paraId="76F0F08D" w14:textId="77777777" w:rsidTr="00075E48">
        <w:trPr>
          <w:trHeight w:val="529"/>
          <w:jc w:val="center"/>
        </w:trPr>
        <w:tc>
          <w:tcPr>
            <w:tcW w:w="2831" w:type="dxa"/>
            <w:vMerge w:val="restart"/>
            <w:tcBorders>
              <w:top w:val="single" w:sz="4" w:space="0" w:color="auto"/>
              <w:left w:val="nil"/>
              <w:bottom w:val="nil"/>
              <w:right w:val="single" w:sz="4" w:space="0" w:color="auto"/>
            </w:tcBorders>
          </w:tcPr>
          <w:p w14:paraId="3F246D86" w14:textId="30CE4A20"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 xml:space="preserve">(b) Through the application of the </w:t>
            </w:r>
            <w:r w:rsidR="005F6F6B" w:rsidRPr="00F32A8E">
              <w:rPr>
                <w:rFonts w:asciiTheme="majorBidi" w:hAnsiTheme="majorBidi" w:cstheme="majorBidi"/>
                <w:sz w:val="17"/>
                <w:szCs w:val="17"/>
              </w:rPr>
              <w:t>g</w:t>
            </w:r>
            <w:r w:rsidRPr="00F32A8E">
              <w:rPr>
                <w:rFonts w:asciiTheme="majorBidi" w:hAnsiTheme="majorBidi" w:cstheme="majorBidi"/>
                <w:sz w:val="17"/>
                <w:szCs w:val="17"/>
              </w:rPr>
              <w:t xml:space="preserve">lobal </w:t>
            </w:r>
            <w:r w:rsidR="005F6F6B" w:rsidRPr="00F32A8E">
              <w:rPr>
                <w:rFonts w:asciiTheme="majorBidi" w:hAnsiTheme="majorBidi" w:cstheme="majorBidi"/>
                <w:sz w:val="17"/>
                <w:szCs w:val="17"/>
              </w:rPr>
              <w:t>b</w:t>
            </w:r>
            <w:r w:rsidRPr="00F32A8E">
              <w:rPr>
                <w:rFonts w:asciiTheme="majorBidi" w:hAnsiTheme="majorBidi" w:cstheme="majorBidi"/>
                <w:sz w:val="17"/>
                <w:szCs w:val="17"/>
              </w:rPr>
              <w:t xml:space="preserve">iodiversity </w:t>
            </w:r>
            <w:r w:rsidR="005F6F6B" w:rsidRPr="00F32A8E">
              <w:rPr>
                <w:rFonts w:asciiTheme="majorBidi" w:hAnsiTheme="majorBidi" w:cstheme="majorBidi"/>
                <w:sz w:val="17"/>
                <w:szCs w:val="17"/>
              </w:rPr>
              <w:t>f</w:t>
            </w:r>
            <w:r w:rsidRPr="00F32A8E">
              <w:rPr>
                <w:rFonts w:asciiTheme="majorBidi" w:hAnsiTheme="majorBidi" w:cstheme="majorBidi"/>
                <w:sz w:val="17"/>
                <w:szCs w:val="17"/>
              </w:rPr>
              <w:t>ramework</w:t>
            </w:r>
            <w:r w:rsidR="0053171D" w:rsidRPr="00F32A8E">
              <w:rPr>
                <w:rFonts w:asciiTheme="majorBidi" w:hAnsiTheme="majorBidi" w:cstheme="majorBidi"/>
                <w:sz w:val="17"/>
                <w:szCs w:val="17"/>
              </w:rPr>
              <w:t xml:space="preserve"> (GBF)</w:t>
            </w:r>
            <w:r w:rsidRPr="00F32A8E">
              <w:rPr>
                <w:rFonts w:asciiTheme="majorBidi" w:hAnsiTheme="majorBidi" w:cstheme="majorBidi"/>
                <w:sz w:val="17"/>
                <w:szCs w:val="17"/>
              </w:rPr>
              <w:t xml:space="preserve">, national implementation of the Convention and its Protocols for improved status of biodiversity is enhanced  </w:t>
            </w:r>
          </w:p>
        </w:tc>
        <w:tc>
          <w:tcPr>
            <w:tcW w:w="3469" w:type="dxa"/>
            <w:gridSpan w:val="2"/>
            <w:tcBorders>
              <w:top w:val="single" w:sz="4" w:space="0" w:color="auto"/>
              <w:left w:val="single" w:sz="4" w:space="0" w:color="auto"/>
              <w:bottom w:val="nil"/>
              <w:right w:val="single" w:sz="4" w:space="0" w:color="auto"/>
            </w:tcBorders>
          </w:tcPr>
          <w:p w14:paraId="55549B41" w14:textId="74FE746E" w:rsidR="138EE3EE"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 xml:space="preserve">2.1 Increased funding for implementing </w:t>
            </w:r>
            <w:r w:rsidR="00B9672C" w:rsidRPr="00F32A8E">
              <w:rPr>
                <w:rFonts w:asciiTheme="majorBidi" w:hAnsiTheme="majorBidi" w:cstheme="majorBidi"/>
                <w:sz w:val="17"/>
                <w:szCs w:val="17"/>
              </w:rPr>
              <w:t>GBF</w:t>
            </w:r>
          </w:p>
        </w:tc>
        <w:tc>
          <w:tcPr>
            <w:tcW w:w="2063" w:type="dxa"/>
            <w:tcBorders>
              <w:top w:val="single" w:sz="4" w:space="0" w:color="auto"/>
              <w:left w:val="single" w:sz="4" w:space="0" w:color="auto"/>
              <w:bottom w:val="nil"/>
              <w:right w:val="nil"/>
            </w:tcBorders>
          </w:tcPr>
          <w:p w14:paraId="72D519B0" w14:textId="17EBD3F9" w:rsidR="138EE3EE"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 TBD</w:t>
            </w:r>
          </w:p>
        </w:tc>
      </w:tr>
      <w:tr w:rsidR="138EE3EE" w:rsidRPr="00F32A8E" w14:paraId="68BAD51B" w14:textId="77777777" w:rsidTr="00075E48">
        <w:trPr>
          <w:trHeight w:val="529"/>
          <w:jc w:val="center"/>
        </w:trPr>
        <w:tc>
          <w:tcPr>
            <w:tcW w:w="2831" w:type="dxa"/>
            <w:vMerge/>
          </w:tcPr>
          <w:p w14:paraId="6B7965FA" w14:textId="77777777" w:rsidR="00411576" w:rsidRPr="00F32A8E" w:rsidRDefault="00411576" w:rsidP="000E5791">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22936EAF" w14:textId="71FF0B2E" w:rsidR="138EE3EE"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2.2 Parties report progress in achieving GBF targets in a gender-sensitive way</w:t>
            </w:r>
          </w:p>
        </w:tc>
        <w:tc>
          <w:tcPr>
            <w:tcW w:w="2063" w:type="dxa"/>
            <w:tcBorders>
              <w:top w:val="nil"/>
              <w:left w:val="single" w:sz="4" w:space="0" w:color="auto"/>
              <w:right w:val="nil"/>
            </w:tcBorders>
          </w:tcPr>
          <w:p w14:paraId="31AB4EFA" w14:textId="7777777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 TBD</w:t>
            </w:r>
          </w:p>
        </w:tc>
      </w:tr>
      <w:tr w:rsidR="138EE3EE" w:rsidRPr="00F32A8E" w14:paraId="69FB2416" w14:textId="77777777" w:rsidTr="00075E48">
        <w:trPr>
          <w:trHeight w:val="782"/>
          <w:jc w:val="center"/>
        </w:trPr>
        <w:tc>
          <w:tcPr>
            <w:tcW w:w="2831" w:type="dxa"/>
            <w:vMerge/>
          </w:tcPr>
          <w:p w14:paraId="4112120A" w14:textId="77777777" w:rsidR="00411576" w:rsidRPr="00F32A8E" w:rsidRDefault="00411576" w:rsidP="000E5791">
            <w:pPr>
              <w:rPr>
                <w:rFonts w:asciiTheme="majorBidi" w:hAnsiTheme="majorBidi" w:cstheme="majorBidi"/>
                <w:sz w:val="17"/>
                <w:szCs w:val="17"/>
              </w:rPr>
            </w:pPr>
          </w:p>
        </w:tc>
        <w:tc>
          <w:tcPr>
            <w:tcW w:w="3469" w:type="dxa"/>
            <w:gridSpan w:val="2"/>
            <w:tcBorders>
              <w:top w:val="nil"/>
              <w:left w:val="nil"/>
              <w:bottom w:val="nil"/>
              <w:right w:val="single" w:sz="4" w:space="0" w:color="auto"/>
            </w:tcBorders>
          </w:tcPr>
          <w:p w14:paraId="103513FB" w14:textId="48D6458B" w:rsidR="138EE3EE"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2.3 Parties show progress in developing capacity at different levels (enabling environment, organizational and individual levels)</w:t>
            </w:r>
          </w:p>
        </w:tc>
        <w:tc>
          <w:tcPr>
            <w:tcW w:w="2063" w:type="dxa"/>
            <w:tcBorders>
              <w:left w:val="single" w:sz="4" w:space="0" w:color="auto"/>
              <w:right w:val="nil"/>
            </w:tcBorders>
          </w:tcPr>
          <w:p w14:paraId="782EE44D" w14:textId="7777777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 TBD</w:t>
            </w:r>
          </w:p>
        </w:tc>
      </w:tr>
      <w:tr w:rsidR="138EE3EE" w:rsidRPr="00F32A8E" w14:paraId="04A5DC40" w14:textId="77777777" w:rsidTr="00075E48">
        <w:trPr>
          <w:trHeight w:val="529"/>
          <w:jc w:val="center"/>
        </w:trPr>
        <w:tc>
          <w:tcPr>
            <w:tcW w:w="2831" w:type="dxa"/>
            <w:vMerge/>
          </w:tcPr>
          <w:p w14:paraId="6FB87E7B" w14:textId="77777777" w:rsidR="00411576" w:rsidRPr="00F32A8E" w:rsidRDefault="00411576" w:rsidP="000E5791">
            <w:pPr>
              <w:rPr>
                <w:rFonts w:asciiTheme="majorBidi" w:hAnsiTheme="majorBidi" w:cstheme="majorBidi"/>
                <w:sz w:val="17"/>
                <w:szCs w:val="17"/>
              </w:rPr>
            </w:pPr>
          </w:p>
        </w:tc>
        <w:tc>
          <w:tcPr>
            <w:tcW w:w="3469" w:type="dxa"/>
            <w:gridSpan w:val="2"/>
            <w:tcBorders>
              <w:top w:val="nil"/>
              <w:left w:val="nil"/>
              <w:bottom w:val="single" w:sz="4" w:space="0" w:color="auto"/>
              <w:right w:val="single" w:sz="4" w:space="0" w:color="auto"/>
            </w:tcBorders>
          </w:tcPr>
          <w:p w14:paraId="47A20DBF" w14:textId="60C592C0" w:rsidR="138EE3EE"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2.4 Number of global and regional partnerships supporting the implementation of GBF (CBD and Protocols) at the national level</w:t>
            </w:r>
          </w:p>
        </w:tc>
        <w:tc>
          <w:tcPr>
            <w:tcW w:w="2063" w:type="dxa"/>
            <w:tcBorders>
              <w:left w:val="single" w:sz="4" w:space="0" w:color="auto"/>
              <w:bottom w:val="single" w:sz="4" w:space="0" w:color="auto"/>
              <w:right w:val="nil"/>
            </w:tcBorders>
          </w:tcPr>
          <w:p w14:paraId="5F7DC8AC" w14:textId="77777777" w:rsidR="1FBE7D09" w:rsidRPr="00F32A8E" w:rsidRDefault="1FBE7D09" w:rsidP="000E5791">
            <w:pPr>
              <w:spacing w:before="40" w:after="40"/>
              <w:rPr>
                <w:rFonts w:asciiTheme="majorBidi" w:hAnsiTheme="majorBidi" w:cstheme="majorBidi"/>
                <w:b/>
                <w:bCs/>
                <w:sz w:val="17"/>
                <w:szCs w:val="17"/>
              </w:rPr>
            </w:pPr>
            <w:r w:rsidRPr="00F32A8E">
              <w:rPr>
                <w:rFonts w:asciiTheme="majorBidi" w:hAnsiTheme="majorBidi" w:cstheme="majorBidi"/>
                <w:sz w:val="17"/>
                <w:szCs w:val="17"/>
              </w:rPr>
              <w:t>B: TBD; T: TBD</w:t>
            </w:r>
          </w:p>
        </w:tc>
      </w:tr>
      <w:tr w:rsidR="138EE3EE" w:rsidRPr="00F32A8E" w14:paraId="50C6DA48" w14:textId="77777777" w:rsidTr="00075E48">
        <w:trPr>
          <w:trHeight w:val="655"/>
          <w:jc w:val="center"/>
        </w:trPr>
        <w:tc>
          <w:tcPr>
            <w:tcW w:w="2849" w:type="dxa"/>
            <w:gridSpan w:val="2"/>
            <w:vMerge w:val="restart"/>
            <w:tcBorders>
              <w:top w:val="single" w:sz="4" w:space="0" w:color="auto"/>
              <w:left w:val="nil"/>
              <w:bottom w:val="nil"/>
              <w:right w:val="single" w:sz="4" w:space="0" w:color="auto"/>
            </w:tcBorders>
          </w:tcPr>
          <w:p w14:paraId="1A727231" w14:textId="7777777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(c) Awareness and action to conserve, sustainably use, and share the benefits arising from the utilization of biodiversity is enhanced at all levels and across sectors of society</w:t>
            </w:r>
          </w:p>
        </w:tc>
        <w:tc>
          <w:tcPr>
            <w:tcW w:w="3451" w:type="dxa"/>
            <w:tcBorders>
              <w:top w:val="single" w:sz="4" w:space="0" w:color="auto"/>
              <w:left w:val="single" w:sz="4" w:space="0" w:color="auto"/>
              <w:bottom w:val="nil"/>
              <w:right w:val="single" w:sz="4" w:space="0" w:color="auto"/>
            </w:tcBorders>
          </w:tcPr>
          <w:p w14:paraId="4FB92C3B"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3.1 Number of global and regional high-level political fora addressing biodiversity</w:t>
            </w:r>
          </w:p>
        </w:tc>
        <w:tc>
          <w:tcPr>
            <w:tcW w:w="2063" w:type="dxa"/>
            <w:tcBorders>
              <w:top w:val="single" w:sz="4" w:space="0" w:color="auto"/>
              <w:left w:val="single" w:sz="4" w:space="0" w:color="auto"/>
              <w:bottom w:val="nil"/>
              <w:right w:val="nil"/>
            </w:tcBorders>
          </w:tcPr>
          <w:p w14:paraId="1CB8A491" w14:textId="77777777" w:rsidR="1FBE7D09" w:rsidRPr="00F32A8E" w:rsidRDefault="1FBE7D09" w:rsidP="000E5791">
            <w:pPr>
              <w:spacing w:before="40" w:after="40"/>
              <w:rPr>
                <w:rFonts w:asciiTheme="majorBidi" w:hAnsiTheme="majorBidi" w:cstheme="majorBidi"/>
                <w:b/>
                <w:bCs/>
                <w:sz w:val="17"/>
                <w:szCs w:val="17"/>
              </w:rPr>
            </w:pPr>
            <w:r w:rsidRPr="00F32A8E">
              <w:rPr>
                <w:rFonts w:asciiTheme="majorBidi" w:hAnsiTheme="majorBidi" w:cstheme="majorBidi"/>
                <w:sz w:val="17"/>
                <w:szCs w:val="17"/>
              </w:rPr>
              <w:t>B: TBD; T: TBD</w:t>
            </w:r>
          </w:p>
        </w:tc>
      </w:tr>
      <w:tr w:rsidR="138EE3EE" w:rsidRPr="00F32A8E" w14:paraId="6FF2601B" w14:textId="77777777" w:rsidTr="00075E48">
        <w:trPr>
          <w:trHeight w:val="654"/>
          <w:jc w:val="center"/>
        </w:trPr>
        <w:tc>
          <w:tcPr>
            <w:tcW w:w="2849" w:type="dxa"/>
            <w:gridSpan w:val="2"/>
            <w:vMerge/>
          </w:tcPr>
          <w:p w14:paraId="45EB22C2" w14:textId="77777777" w:rsidR="00411576" w:rsidRPr="00F32A8E" w:rsidRDefault="00411576" w:rsidP="000E5791">
            <w:pPr>
              <w:rPr>
                <w:rFonts w:asciiTheme="majorBidi" w:hAnsiTheme="majorBidi" w:cstheme="majorBidi"/>
                <w:sz w:val="17"/>
                <w:szCs w:val="17"/>
              </w:rPr>
            </w:pPr>
          </w:p>
        </w:tc>
        <w:tc>
          <w:tcPr>
            <w:tcW w:w="3451" w:type="dxa"/>
            <w:tcBorders>
              <w:top w:val="nil"/>
              <w:left w:val="single" w:sz="4" w:space="0" w:color="auto"/>
              <w:bottom w:val="nil"/>
              <w:right w:val="single" w:sz="4" w:space="0" w:color="auto"/>
            </w:tcBorders>
          </w:tcPr>
          <w:p w14:paraId="50A7DD30"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3.2 Number of times biodiversity is mentioned in resolutions resulting from international political debates</w:t>
            </w:r>
          </w:p>
        </w:tc>
        <w:tc>
          <w:tcPr>
            <w:tcW w:w="2063" w:type="dxa"/>
            <w:tcBorders>
              <w:top w:val="nil"/>
              <w:left w:val="single" w:sz="4" w:space="0" w:color="auto"/>
              <w:right w:val="nil"/>
            </w:tcBorders>
          </w:tcPr>
          <w:p w14:paraId="7E193720" w14:textId="77777777" w:rsidR="1FBE7D09"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B: TBD; T: TBD</w:t>
            </w:r>
          </w:p>
        </w:tc>
      </w:tr>
      <w:tr w:rsidR="138EE3EE" w:rsidRPr="00F32A8E" w14:paraId="68750FE2" w14:textId="77777777" w:rsidTr="00075E48">
        <w:trPr>
          <w:trHeight w:val="654"/>
          <w:jc w:val="center"/>
        </w:trPr>
        <w:tc>
          <w:tcPr>
            <w:tcW w:w="2849" w:type="dxa"/>
            <w:gridSpan w:val="2"/>
            <w:vMerge/>
          </w:tcPr>
          <w:p w14:paraId="14CBEDF2" w14:textId="77777777" w:rsidR="00411576" w:rsidRPr="00F32A8E" w:rsidRDefault="00411576" w:rsidP="000E5791">
            <w:pPr>
              <w:rPr>
                <w:rFonts w:asciiTheme="majorBidi" w:hAnsiTheme="majorBidi" w:cstheme="majorBidi"/>
                <w:sz w:val="17"/>
                <w:szCs w:val="17"/>
              </w:rPr>
            </w:pPr>
          </w:p>
        </w:tc>
        <w:tc>
          <w:tcPr>
            <w:tcW w:w="3451" w:type="dxa"/>
            <w:tcBorders>
              <w:top w:val="nil"/>
              <w:left w:val="single" w:sz="4" w:space="0" w:color="auto"/>
              <w:bottom w:val="nil"/>
              <w:right w:val="single" w:sz="4" w:space="0" w:color="auto"/>
            </w:tcBorders>
          </w:tcPr>
          <w:p w14:paraId="24987B35"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3.3 Level of exposure of biodiversity in traditional and social media. Number of print, online and broadcast pieces, and potential reach; Social media reach, engagement rate and number of followers</w:t>
            </w:r>
          </w:p>
        </w:tc>
        <w:tc>
          <w:tcPr>
            <w:tcW w:w="2063" w:type="dxa"/>
            <w:tcBorders>
              <w:left w:val="single" w:sz="4" w:space="0" w:color="auto"/>
              <w:right w:val="nil"/>
            </w:tcBorders>
          </w:tcPr>
          <w:p w14:paraId="061EFC02" w14:textId="07980917" w:rsidR="1FBE7D09" w:rsidRPr="00F32A8E" w:rsidRDefault="1FBE7D09" w:rsidP="000E5791">
            <w:pPr>
              <w:spacing w:before="40" w:after="40"/>
              <w:rPr>
                <w:rFonts w:asciiTheme="majorBidi" w:hAnsiTheme="majorBidi" w:cstheme="majorBidi"/>
                <w:b/>
                <w:bCs/>
                <w:sz w:val="17"/>
                <w:szCs w:val="17"/>
              </w:rPr>
            </w:pPr>
            <w:r w:rsidRPr="00F32A8E">
              <w:rPr>
                <w:rFonts w:asciiTheme="majorBidi" w:hAnsiTheme="majorBidi" w:cstheme="majorBidi"/>
                <w:sz w:val="17"/>
                <w:szCs w:val="17"/>
              </w:rPr>
              <w:t xml:space="preserve">B: TBD; T: 15% increase of print, online and broadcast pieces; 25% increase engagement and followers </w:t>
            </w:r>
          </w:p>
        </w:tc>
      </w:tr>
      <w:tr w:rsidR="138EE3EE" w:rsidRPr="00F32A8E" w14:paraId="13FFE8CF" w14:textId="77777777" w:rsidTr="00075E48">
        <w:trPr>
          <w:trHeight w:val="654"/>
          <w:jc w:val="center"/>
        </w:trPr>
        <w:tc>
          <w:tcPr>
            <w:tcW w:w="2849" w:type="dxa"/>
            <w:gridSpan w:val="2"/>
            <w:vMerge/>
          </w:tcPr>
          <w:p w14:paraId="7887C803" w14:textId="77777777" w:rsidR="00411576" w:rsidRPr="00F32A8E" w:rsidRDefault="00411576" w:rsidP="000E5791">
            <w:pPr>
              <w:rPr>
                <w:rFonts w:asciiTheme="majorBidi" w:hAnsiTheme="majorBidi" w:cstheme="majorBidi"/>
                <w:sz w:val="17"/>
                <w:szCs w:val="17"/>
              </w:rPr>
            </w:pPr>
          </w:p>
        </w:tc>
        <w:tc>
          <w:tcPr>
            <w:tcW w:w="3451" w:type="dxa"/>
            <w:tcBorders>
              <w:top w:val="nil"/>
              <w:left w:val="single" w:sz="4" w:space="0" w:color="auto"/>
              <w:bottom w:val="single" w:sz="4" w:space="0" w:color="auto"/>
              <w:right w:val="single" w:sz="4" w:space="0" w:color="auto"/>
            </w:tcBorders>
          </w:tcPr>
          <w:p w14:paraId="7CADA2E2" w14:textId="169BB415"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3.4 Number of multilateral decisions and resolutions on climate change and SDGs that incorporate biodiversity</w:t>
            </w:r>
          </w:p>
        </w:tc>
        <w:tc>
          <w:tcPr>
            <w:tcW w:w="2063" w:type="dxa"/>
            <w:tcBorders>
              <w:left w:val="single" w:sz="4" w:space="0" w:color="auto"/>
              <w:bottom w:val="single" w:sz="4" w:space="0" w:color="auto"/>
              <w:right w:val="nil"/>
            </w:tcBorders>
          </w:tcPr>
          <w:p w14:paraId="2F0F7ABF" w14:textId="77777777" w:rsidR="1FBE7D09" w:rsidRPr="00F32A8E" w:rsidRDefault="1FBE7D09" w:rsidP="000E5791">
            <w:pPr>
              <w:spacing w:before="40" w:after="40"/>
              <w:rPr>
                <w:rFonts w:asciiTheme="majorBidi" w:hAnsiTheme="majorBidi" w:cstheme="majorBidi"/>
                <w:b/>
                <w:bCs/>
                <w:sz w:val="17"/>
                <w:szCs w:val="17"/>
              </w:rPr>
            </w:pPr>
            <w:r w:rsidRPr="00F32A8E">
              <w:rPr>
                <w:rFonts w:asciiTheme="majorBidi" w:hAnsiTheme="majorBidi" w:cstheme="majorBidi"/>
                <w:sz w:val="17"/>
                <w:szCs w:val="17"/>
              </w:rPr>
              <w:t>B: TBD; T: TBD</w:t>
            </w:r>
          </w:p>
        </w:tc>
      </w:tr>
      <w:tr w:rsidR="138EE3EE" w:rsidRPr="00302B2C" w14:paraId="3C748E31" w14:textId="77777777" w:rsidTr="00670BD8">
        <w:trPr>
          <w:trHeight w:val="2087"/>
          <w:jc w:val="center"/>
        </w:trPr>
        <w:tc>
          <w:tcPr>
            <w:tcW w:w="2849" w:type="dxa"/>
            <w:gridSpan w:val="2"/>
            <w:tcBorders>
              <w:top w:val="single" w:sz="4" w:space="0" w:color="auto"/>
              <w:left w:val="nil"/>
              <w:bottom w:val="single" w:sz="4" w:space="0" w:color="auto"/>
              <w:right w:val="single" w:sz="4" w:space="0" w:color="auto"/>
            </w:tcBorders>
          </w:tcPr>
          <w:p w14:paraId="331A3059" w14:textId="4B6C1820" w:rsidR="138EE3EE" w:rsidRPr="00F32A8E" w:rsidRDefault="1FBE7D09"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(d) Regular monitoring, review and assessment contribute to informed planning and decision</w:t>
            </w:r>
            <w:r w:rsidR="00A426B3" w:rsidRPr="00F32A8E">
              <w:rPr>
                <w:rFonts w:asciiTheme="majorBidi" w:hAnsiTheme="majorBidi" w:cstheme="majorBidi"/>
                <w:sz w:val="17"/>
                <w:szCs w:val="17"/>
              </w:rPr>
              <w:t>-</w:t>
            </w:r>
            <w:r w:rsidRPr="00F32A8E">
              <w:rPr>
                <w:rFonts w:asciiTheme="majorBidi" w:hAnsiTheme="majorBidi" w:cstheme="majorBidi"/>
                <w:sz w:val="17"/>
                <w:szCs w:val="17"/>
              </w:rPr>
              <w:t>making at all levels, resulting in progressive enhancement of the implementation of GBF, the Convention, and its Protocols</w:t>
            </w:r>
          </w:p>
          <w:p w14:paraId="2BDDB7A5" w14:textId="77777777" w:rsidR="138EE3EE" w:rsidRPr="00F32A8E" w:rsidRDefault="138EE3EE" w:rsidP="000E5791">
            <w:pPr>
              <w:spacing w:before="40" w:after="40"/>
              <w:rPr>
                <w:rFonts w:asciiTheme="majorBidi" w:hAnsiTheme="majorBidi" w:cstheme="majorBidi"/>
                <w:sz w:val="17"/>
                <w:szCs w:val="17"/>
              </w:rPr>
            </w:pPr>
          </w:p>
        </w:tc>
        <w:tc>
          <w:tcPr>
            <w:tcW w:w="3451" w:type="dxa"/>
            <w:tcBorders>
              <w:top w:val="single" w:sz="4" w:space="0" w:color="auto"/>
              <w:left w:val="single" w:sz="4" w:space="0" w:color="auto"/>
              <w:bottom w:val="single" w:sz="4" w:space="0" w:color="auto"/>
              <w:right w:val="single" w:sz="4" w:space="0" w:color="auto"/>
            </w:tcBorders>
          </w:tcPr>
          <w:p w14:paraId="3F2B6CB6"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4.1 Number of Parties reporting on their commitments and achievements according to the established review mechanisms</w:t>
            </w:r>
          </w:p>
          <w:p w14:paraId="7C9A0D99"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4.2 Status and trends of biodiversity are assessed nationally and globally and inform decision-making</w:t>
            </w:r>
          </w:p>
          <w:p w14:paraId="00CECF74" w14:textId="0CE66004"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4.3 Commitments and actions by Parties and other actors are revised in</w:t>
            </w:r>
            <w:r w:rsidR="004A3AE6" w:rsidRPr="00F32A8E">
              <w:rPr>
                <w:rFonts w:asciiTheme="majorBidi" w:hAnsiTheme="majorBidi" w:cstheme="majorBidi"/>
                <w:sz w:val="17"/>
                <w:szCs w:val="17"/>
              </w:rPr>
              <w:t xml:space="preserve"> the</w:t>
            </w:r>
            <w:r w:rsidRPr="00F32A8E">
              <w:rPr>
                <w:rFonts w:asciiTheme="majorBidi" w:hAnsiTheme="majorBidi" w:cstheme="majorBidi"/>
                <w:sz w:val="17"/>
                <w:szCs w:val="17"/>
              </w:rPr>
              <w:t xml:space="preserve"> light of the review mechanisms such that they are commensurate with targets of GBF and the obligations of the Protocols </w:t>
            </w:r>
          </w:p>
          <w:p w14:paraId="6BED504E" w14:textId="77777777" w:rsidR="1FBE7D09" w:rsidRPr="00F32A8E" w:rsidRDefault="1FBE7D09" w:rsidP="000E5791">
            <w:pPr>
              <w:tabs>
                <w:tab w:val="left" w:pos="529"/>
              </w:tabs>
              <w:spacing w:before="40" w:after="40"/>
              <w:rPr>
                <w:rFonts w:asciiTheme="majorBidi" w:hAnsiTheme="majorBidi" w:cstheme="majorBidi"/>
                <w:sz w:val="17"/>
                <w:szCs w:val="17"/>
              </w:rPr>
            </w:pPr>
            <w:r w:rsidRPr="00F32A8E">
              <w:rPr>
                <w:rFonts w:asciiTheme="majorBidi" w:hAnsiTheme="majorBidi" w:cstheme="majorBidi"/>
                <w:sz w:val="17"/>
                <w:szCs w:val="17"/>
              </w:rPr>
              <w:t>4.4 Number of Parties assessing progress using SBI review mechanisms</w:t>
            </w:r>
          </w:p>
        </w:tc>
        <w:tc>
          <w:tcPr>
            <w:tcW w:w="2063" w:type="dxa"/>
            <w:tcBorders>
              <w:top w:val="single" w:sz="4" w:space="0" w:color="auto"/>
              <w:left w:val="single" w:sz="4" w:space="0" w:color="auto"/>
              <w:bottom w:val="single" w:sz="4" w:space="0" w:color="auto"/>
              <w:right w:val="nil"/>
            </w:tcBorders>
          </w:tcPr>
          <w:p w14:paraId="04FE1467" w14:textId="77777777" w:rsidR="1FBE7D09" w:rsidRPr="00F32A8E" w:rsidRDefault="1FBE7D09"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 TBD; T: TBD</w:t>
            </w:r>
          </w:p>
          <w:p w14:paraId="4953F3DE" w14:textId="77777777" w:rsidR="138EE3EE" w:rsidRPr="00F32A8E" w:rsidRDefault="138EE3EE" w:rsidP="000E5791">
            <w:pPr>
              <w:spacing w:before="40" w:after="40"/>
              <w:rPr>
                <w:rFonts w:asciiTheme="majorBidi" w:hAnsiTheme="majorBidi" w:cstheme="majorBidi"/>
                <w:sz w:val="17"/>
                <w:szCs w:val="17"/>
                <w:lang w:val="fr-FR"/>
              </w:rPr>
            </w:pPr>
          </w:p>
          <w:p w14:paraId="39E4717F" w14:textId="77777777" w:rsidR="138EE3EE" w:rsidRPr="00F32A8E" w:rsidRDefault="138EE3EE" w:rsidP="000E5791">
            <w:pPr>
              <w:spacing w:before="40" w:after="40"/>
              <w:rPr>
                <w:rFonts w:asciiTheme="majorBidi" w:hAnsiTheme="majorBidi" w:cstheme="majorBidi"/>
                <w:sz w:val="17"/>
                <w:szCs w:val="17"/>
                <w:lang w:val="fr-FR"/>
              </w:rPr>
            </w:pPr>
          </w:p>
          <w:p w14:paraId="480FE59C" w14:textId="77777777" w:rsidR="00F70C66" w:rsidRPr="00F32A8E" w:rsidRDefault="00F70C66" w:rsidP="000E5791">
            <w:pPr>
              <w:spacing w:before="40" w:after="40"/>
              <w:rPr>
                <w:rFonts w:asciiTheme="majorBidi" w:hAnsiTheme="majorBidi" w:cstheme="majorBidi"/>
                <w:sz w:val="17"/>
                <w:szCs w:val="17"/>
                <w:lang w:val="fr-FR"/>
              </w:rPr>
            </w:pPr>
          </w:p>
          <w:p w14:paraId="27961AC3" w14:textId="5F61DAB3" w:rsidR="1FBE7D09" w:rsidRPr="00F32A8E" w:rsidRDefault="1FBE7D09"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 TBD; T: TBD</w:t>
            </w:r>
          </w:p>
          <w:p w14:paraId="0DD47838" w14:textId="77777777" w:rsidR="138EE3EE" w:rsidRPr="00F32A8E" w:rsidRDefault="138EE3EE" w:rsidP="000E5791">
            <w:pPr>
              <w:spacing w:before="40" w:after="40"/>
              <w:rPr>
                <w:rFonts w:asciiTheme="majorBidi" w:hAnsiTheme="majorBidi" w:cstheme="majorBidi"/>
                <w:sz w:val="17"/>
                <w:szCs w:val="17"/>
                <w:lang w:val="fr-FR"/>
              </w:rPr>
            </w:pPr>
          </w:p>
          <w:p w14:paraId="2156C544" w14:textId="77777777" w:rsidR="00F70C66" w:rsidRPr="00F32A8E" w:rsidRDefault="00F70C66" w:rsidP="000E5791">
            <w:pPr>
              <w:spacing w:before="40" w:after="40"/>
              <w:rPr>
                <w:rFonts w:asciiTheme="majorBidi" w:hAnsiTheme="majorBidi" w:cstheme="majorBidi"/>
                <w:sz w:val="17"/>
                <w:szCs w:val="17"/>
                <w:lang w:val="fr-FR"/>
              </w:rPr>
            </w:pPr>
          </w:p>
          <w:p w14:paraId="6A69F48A" w14:textId="78B874AD" w:rsidR="1FBE7D09" w:rsidRPr="00F32A8E" w:rsidRDefault="1FBE7D09"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 TBD; T: TBD</w:t>
            </w:r>
          </w:p>
          <w:p w14:paraId="16D7B023" w14:textId="77777777" w:rsidR="138EE3EE" w:rsidRPr="00F32A8E" w:rsidRDefault="138EE3EE" w:rsidP="000E5791">
            <w:pPr>
              <w:spacing w:before="40" w:after="40"/>
              <w:rPr>
                <w:rFonts w:asciiTheme="majorBidi" w:hAnsiTheme="majorBidi" w:cstheme="majorBidi"/>
                <w:sz w:val="17"/>
                <w:szCs w:val="17"/>
                <w:lang w:val="fr-FR"/>
              </w:rPr>
            </w:pPr>
          </w:p>
          <w:p w14:paraId="086E7174" w14:textId="77777777" w:rsidR="138EE3EE" w:rsidRPr="00F32A8E" w:rsidRDefault="138EE3EE" w:rsidP="000E5791">
            <w:pPr>
              <w:spacing w:before="40" w:after="40"/>
              <w:rPr>
                <w:rFonts w:asciiTheme="majorBidi" w:hAnsiTheme="majorBidi" w:cstheme="majorBidi"/>
                <w:sz w:val="17"/>
                <w:szCs w:val="17"/>
                <w:lang w:val="fr-FR"/>
              </w:rPr>
            </w:pPr>
          </w:p>
          <w:p w14:paraId="6434A8EC" w14:textId="77777777" w:rsidR="138EE3EE" w:rsidRPr="00F32A8E" w:rsidRDefault="138EE3EE" w:rsidP="000E5791">
            <w:pPr>
              <w:spacing w:before="40" w:after="40"/>
              <w:rPr>
                <w:rFonts w:asciiTheme="majorBidi" w:hAnsiTheme="majorBidi" w:cstheme="majorBidi"/>
                <w:sz w:val="17"/>
                <w:szCs w:val="17"/>
                <w:lang w:val="fr-FR"/>
              </w:rPr>
            </w:pPr>
          </w:p>
          <w:p w14:paraId="6ACD65F8" w14:textId="120FED27" w:rsidR="1FBE7D09" w:rsidRPr="00F32A8E" w:rsidRDefault="1FBE7D09"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 TBD; T: TBD</w:t>
            </w:r>
          </w:p>
        </w:tc>
      </w:tr>
      <w:tr w:rsidR="00075E48" w:rsidRPr="00302B2C" w14:paraId="6AC0DDAA" w14:textId="77777777" w:rsidTr="00670BD8">
        <w:trPr>
          <w:trHeight w:val="1428"/>
          <w:jc w:val="center"/>
        </w:trPr>
        <w:tc>
          <w:tcPr>
            <w:tcW w:w="2849" w:type="dxa"/>
            <w:gridSpan w:val="2"/>
            <w:tcBorders>
              <w:left w:val="nil"/>
            </w:tcBorders>
          </w:tcPr>
          <w:p w14:paraId="407E4FFC" w14:textId="14164D57" w:rsidR="00075E48" w:rsidRPr="00F32A8E" w:rsidRDefault="00075E48"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 xml:space="preserve">(e) The Secretariat is well led and managed. </w:t>
            </w:r>
          </w:p>
          <w:p w14:paraId="48CF5974" w14:textId="77777777" w:rsidR="00075E48" w:rsidRPr="00F32A8E" w:rsidRDefault="00075E48" w:rsidP="000E5791">
            <w:pPr>
              <w:spacing w:before="40" w:after="40"/>
              <w:rPr>
                <w:rFonts w:asciiTheme="majorBidi" w:hAnsiTheme="majorBidi" w:cstheme="majorBidi"/>
                <w:sz w:val="17"/>
                <w:szCs w:val="17"/>
              </w:rPr>
            </w:pPr>
          </w:p>
          <w:p w14:paraId="55A787FD" w14:textId="77777777" w:rsidR="00075E48" w:rsidRPr="00F32A8E" w:rsidRDefault="00075E48" w:rsidP="000E5791">
            <w:pPr>
              <w:spacing w:before="40" w:after="40"/>
              <w:rPr>
                <w:rFonts w:asciiTheme="majorBidi" w:hAnsiTheme="majorBidi" w:cstheme="majorBidi"/>
                <w:sz w:val="17"/>
                <w:szCs w:val="17"/>
              </w:rPr>
            </w:pPr>
          </w:p>
          <w:p w14:paraId="1718CE61" w14:textId="77777777" w:rsidR="00075E48" w:rsidRPr="00F32A8E" w:rsidRDefault="00075E48" w:rsidP="000E5791">
            <w:pPr>
              <w:spacing w:before="40" w:after="40"/>
              <w:rPr>
                <w:rFonts w:asciiTheme="majorBidi" w:hAnsiTheme="majorBidi" w:cstheme="majorBidi"/>
                <w:sz w:val="17"/>
                <w:szCs w:val="17"/>
              </w:rPr>
            </w:pPr>
          </w:p>
          <w:p w14:paraId="2DB20E12" w14:textId="77777777" w:rsidR="00075E48" w:rsidRPr="00F32A8E" w:rsidRDefault="00075E48" w:rsidP="000E5791">
            <w:pPr>
              <w:spacing w:before="40" w:after="40"/>
              <w:rPr>
                <w:rFonts w:asciiTheme="majorBidi" w:hAnsiTheme="majorBidi" w:cstheme="majorBidi"/>
                <w:sz w:val="17"/>
                <w:szCs w:val="17"/>
              </w:rPr>
            </w:pPr>
          </w:p>
          <w:p w14:paraId="02F1B457" w14:textId="77777777" w:rsidR="00075E48" w:rsidRPr="00F32A8E" w:rsidRDefault="00075E48" w:rsidP="000E5791">
            <w:pPr>
              <w:spacing w:before="40" w:after="40"/>
              <w:rPr>
                <w:rFonts w:asciiTheme="majorBidi" w:hAnsiTheme="majorBidi" w:cstheme="majorBidi"/>
                <w:sz w:val="17"/>
                <w:szCs w:val="17"/>
              </w:rPr>
            </w:pPr>
          </w:p>
        </w:tc>
        <w:tc>
          <w:tcPr>
            <w:tcW w:w="3451" w:type="dxa"/>
          </w:tcPr>
          <w:p w14:paraId="0DA0249B" w14:textId="77777777" w:rsidR="00075E48" w:rsidRPr="00F32A8E" w:rsidRDefault="00075E48"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 xml:space="preserve">1. Proportion of staff expressing satisfaction with leadership and management </w:t>
            </w:r>
          </w:p>
          <w:p w14:paraId="53A90E39" w14:textId="77777777" w:rsidR="00075E48" w:rsidRPr="00F32A8E" w:rsidRDefault="00075E48"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2. Proportion of accepted audit recommendations fully implemented</w:t>
            </w:r>
          </w:p>
          <w:p w14:paraId="17938F3B" w14:textId="77777777" w:rsidR="00075E48" w:rsidRPr="00F32A8E" w:rsidRDefault="00075E48"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3. Proportion of audit findings rated as satisfactory or higher</w:t>
            </w:r>
          </w:p>
        </w:tc>
        <w:tc>
          <w:tcPr>
            <w:tcW w:w="2063" w:type="dxa"/>
            <w:tcBorders>
              <w:right w:val="nil"/>
            </w:tcBorders>
          </w:tcPr>
          <w:p w14:paraId="12EA7AD7" w14:textId="77777777" w:rsidR="00075E48" w:rsidRPr="00F32A8E" w:rsidRDefault="00075E48" w:rsidP="000E5791">
            <w:pPr>
              <w:spacing w:before="40" w:after="40"/>
              <w:rPr>
                <w:rFonts w:asciiTheme="majorBidi" w:hAnsiTheme="majorBidi" w:cstheme="majorBidi"/>
                <w:sz w:val="17"/>
                <w:szCs w:val="17"/>
              </w:rPr>
            </w:pPr>
            <w:r w:rsidRPr="00F32A8E">
              <w:rPr>
                <w:rFonts w:asciiTheme="majorBidi" w:hAnsiTheme="majorBidi" w:cstheme="majorBidi"/>
                <w:sz w:val="17"/>
                <w:szCs w:val="17"/>
              </w:rPr>
              <w:t xml:space="preserve">Survey methodology and baseline to be developed </w:t>
            </w:r>
          </w:p>
          <w:p w14:paraId="48774A9E" w14:textId="77777777" w:rsidR="00075E48" w:rsidRPr="00F32A8E" w:rsidRDefault="00075E48" w:rsidP="000E5791">
            <w:pPr>
              <w:spacing w:before="40" w:after="40"/>
              <w:rPr>
                <w:rFonts w:asciiTheme="majorBidi" w:hAnsiTheme="majorBidi" w:cstheme="majorBidi"/>
                <w:sz w:val="17"/>
                <w:szCs w:val="17"/>
              </w:rPr>
            </w:pPr>
          </w:p>
          <w:p w14:paraId="2376784D" w14:textId="77777777" w:rsidR="00075E48" w:rsidRPr="00F32A8E" w:rsidRDefault="00075E48"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Baseline : TBD; T: 100%</w:t>
            </w:r>
          </w:p>
          <w:p w14:paraId="12F1E0D7" w14:textId="77777777" w:rsidR="00075E48" w:rsidRPr="00F32A8E" w:rsidRDefault="00075E48" w:rsidP="000E5791">
            <w:pPr>
              <w:spacing w:before="40" w:after="40"/>
              <w:rPr>
                <w:rFonts w:asciiTheme="majorBidi" w:hAnsiTheme="majorBidi" w:cstheme="majorBidi"/>
                <w:sz w:val="17"/>
                <w:szCs w:val="17"/>
                <w:lang w:val="fr-FR"/>
              </w:rPr>
            </w:pPr>
          </w:p>
          <w:p w14:paraId="644B5ACA" w14:textId="77777777" w:rsidR="00075E48" w:rsidRPr="00F32A8E" w:rsidRDefault="00075E48" w:rsidP="000E5791">
            <w:pPr>
              <w:spacing w:before="40" w:after="40"/>
              <w:rPr>
                <w:rFonts w:asciiTheme="majorBidi" w:hAnsiTheme="majorBidi" w:cstheme="majorBidi"/>
                <w:sz w:val="17"/>
                <w:szCs w:val="17"/>
                <w:lang w:val="fr-FR"/>
              </w:rPr>
            </w:pPr>
          </w:p>
          <w:p w14:paraId="39E6EA8C" w14:textId="77777777" w:rsidR="00075E48" w:rsidRPr="00F32A8E" w:rsidRDefault="00075E48" w:rsidP="000E5791">
            <w:pPr>
              <w:spacing w:before="40" w:after="40"/>
              <w:rPr>
                <w:rFonts w:asciiTheme="majorBidi" w:hAnsiTheme="majorBidi" w:cstheme="majorBidi"/>
                <w:sz w:val="17"/>
                <w:szCs w:val="17"/>
                <w:lang w:val="fr-FR"/>
              </w:rPr>
            </w:pPr>
            <w:r w:rsidRPr="00F32A8E">
              <w:rPr>
                <w:rFonts w:asciiTheme="majorBidi" w:hAnsiTheme="majorBidi" w:cstheme="majorBidi"/>
                <w:sz w:val="17"/>
                <w:szCs w:val="17"/>
                <w:lang w:val="fr-FR"/>
              </w:rPr>
              <w:t>Baseline : TBD; T: 100%</w:t>
            </w:r>
          </w:p>
        </w:tc>
      </w:tr>
    </w:tbl>
    <w:p w14:paraId="0007D1D5" w14:textId="669B38DB" w:rsidR="395636B1" w:rsidRPr="00F32A8E" w:rsidRDefault="395636B1">
      <w:pPr>
        <w:rPr>
          <w:lang w:val="fr-FR"/>
        </w:rPr>
      </w:pPr>
    </w:p>
    <w:p w14:paraId="4901E4CB" w14:textId="6F11C510" w:rsidR="00363724" w:rsidRPr="00E77CB0" w:rsidRDefault="00363724" w:rsidP="00363724">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jc w:val="center"/>
        <w:outlineLvl w:val="1"/>
        <w:rPr>
          <w:b/>
          <w:bCs/>
          <w:sz w:val="22"/>
          <w:szCs w:val="22"/>
        </w:rPr>
      </w:pPr>
      <w:r w:rsidRPr="00E77CB0">
        <w:rPr>
          <w:b/>
          <w:bCs/>
          <w:sz w:val="22"/>
          <w:szCs w:val="22"/>
        </w:rPr>
        <w:t>Monitoring progress in results-based budgeting</w:t>
      </w:r>
    </w:p>
    <w:p w14:paraId="68B31756" w14:textId="77777777" w:rsidR="00363724" w:rsidRPr="00E77CB0" w:rsidRDefault="0036372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E77CB0">
        <w:rPr>
          <w:rFonts w:asciiTheme="majorBidi" w:hAnsiTheme="majorBidi" w:cstheme="majorBidi"/>
          <w:sz w:val="22"/>
          <w:szCs w:val="22"/>
        </w:rPr>
        <w:t xml:space="preserve">The Secretariat is also required to prepare a monitoring and evaluation policy and plan for the biennium 2023-2024 designed to review </w:t>
      </w:r>
      <w:r w:rsidRPr="00E77CB0">
        <w:rPr>
          <w:sz w:val="22"/>
          <w:szCs w:val="22"/>
        </w:rPr>
        <w:t>progress</w:t>
      </w:r>
      <w:r w:rsidRPr="00E77CB0">
        <w:rPr>
          <w:rFonts w:asciiTheme="majorBidi" w:hAnsiTheme="majorBidi" w:cstheme="majorBidi"/>
          <w:sz w:val="22"/>
          <w:szCs w:val="22"/>
        </w:rPr>
        <w:t xml:space="preserve"> and achievements against the results-based budget framework presented below to ensure accountability for the delivery of results assigned to the various divisions across the Secretariat. </w:t>
      </w:r>
    </w:p>
    <w:p w14:paraId="3993250B" w14:textId="1C04A3AC" w:rsidR="00363724" w:rsidRPr="00E77CB0" w:rsidRDefault="0036372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color w:val="000000" w:themeColor="text1"/>
          <w:sz w:val="22"/>
          <w:szCs w:val="22"/>
        </w:rPr>
      </w:pPr>
      <w:bookmarkStart w:id="4" w:name="_Hlk104390081"/>
      <w:r w:rsidRPr="00E77CB0">
        <w:rPr>
          <w:rFonts w:asciiTheme="majorBidi" w:hAnsiTheme="majorBidi" w:cstheme="majorBidi"/>
          <w:sz w:val="22"/>
          <w:szCs w:val="22"/>
        </w:rPr>
        <w:t xml:space="preserve">Resources under the proposed budget will be required to further develop and institutionalize the results-based budget framework as well as to develop indicators of achievements and fine-tune baselines for </w:t>
      </w:r>
      <w:r w:rsidRPr="00E77CB0">
        <w:rPr>
          <w:sz w:val="22"/>
          <w:szCs w:val="22"/>
        </w:rPr>
        <w:t>monitoring</w:t>
      </w:r>
      <w:r w:rsidRPr="00E77CB0">
        <w:rPr>
          <w:rFonts w:asciiTheme="majorBidi" w:hAnsiTheme="majorBidi" w:cstheme="majorBidi"/>
          <w:sz w:val="22"/>
          <w:szCs w:val="22"/>
        </w:rPr>
        <w:t xml:space="preserve"> and evaluation processes</w:t>
      </w:r>
      <w:bookmarkEnd w:id="4"/>
      <w:r w:rsidRPr="00E77CB0">
        <w:rPr>
          <w:rFonts w:asciiTheme="majorBidi" w:hAnsiTheme="majorBidi" w:cstheme="majorBidi"/>
          <w:sz w:val="22"/>
          <w:szCs w:val="22"/>
        </w:rPr>
        <w:t xml:space="preserve">. The evaluation policy and plan will ensure that mechanisms are put in place to assess the achievement of results and the sustainability, efficiency, and effectiveness of the delivery of the programmes, and will make use of evaluations to help assess the overall performance of the programmes in terms of results. </w:t>
      </w:r>
      <w:r w:rsidRPr="00E77CB0">
        <w:rPr>
          <w:rFonts w:asciiTheme="majorBidi" w:hAnsiTheme="majorBidi" w:cstheme="majorBidi"/>
          <w:color w:val="000000" w:themeColor="text1"/>
          <w:sz w:val="22"/>
          <w:szCs w:val="22"/>
        </w:rPr>
        <w:t xml:space="preserve">The evaluation plan will include monitoring and periodic review of </w:t>
      </w:r>
      <w:r w:rsidRPr="00E77CB0">
        <w:rPr>
          <w:rFonts w:asciiTheme="majorBidi" w:hAnsiTheme="majorBidi" w:cstheme="majorBidi"/>
          <w:sz w:val="22"/>
          <w:szCs w:val="22"/>
        </w:rPr>
        <w:t xml:space="preserve">the </w:t>
      </w:r>
      <w:r w:rsidRPr="00E77CB0">
        <w:rPr>
          <w:sz w:val="22"/>
          <w:szCs w:val="22"/>
        </w:rPr>
        <w:t>Secretariat’s system wide workplan, which is based on the results-based budget format, taking into account deliverables and indicators of achievements by Divisions and Units, and includes</w:t>
      </w:r>
      <w:r w:rsidRPr="00E77CB0">
        <w:rPr>
          <w:rFonts w:asciiTheme="majorBidi" w:hAnsiTheme="majorBidi" w:cstheme="majorBidi"/>
          <w:color w:val="000000" w:themeColor="text1"/>
          <w:sz w:val="22"/>
          <w:szCs w:val="22"/>
        </w:rPr>
        <w:t xml:space="preserve"> meetings of the Convention and its Protocols, processes, initiatives, and projects. The evaluation and monitoring framework </w:t>
      </w:r>
      <w:r w:rsidRPr="00E77CB0">
        <w:rPr>
          <w:rFonts w:asciiTheme="majorBidi" w:hAnsiTheme="majorBidi" w:cstheme="majorBidi"/>
          <w:sz w:val="22"/>
          <w:szCs w:val="22"/>
        </w:rPr>
        <w:t xml:space="preserve">will be complemented by feedback on the </w:t>
      </w:r>
      <w:r w:rsidRPr="00E77CB0">
        <w:rPr>
          <w:sz w:val="22"/>
          <w:szCs w:val="22"/>
        </w:rPr>
        <w:t xml:space="preserve">Secretariat’s system-wide workplan, as well as </w:t>
      </w:r>
      <w:r w:rsidRPr="00E77CB0">
        <w:rPr>
          <w:rFonts w:asciiTheme="majorBidi" w:hAnsiTheme="majorBidi" w:cstheme="majorBidi"/>
          <w:sz w:val="22"/>
          <w:szCs w:val="22"/>
        </w:rPr>
        <w:t xml:space="preserve">programme coordination and implementation provided through a combination of measures including comprehensive monitoring </w:t>
      </w:r>
      <w:r w:rsidRPr="00E77CB0">
        <w:rPr>
          <w:rFonts w:asciiTheme="majorBidi" w:hAnsiTheme="majorBidi" w:cstheme="majorBidi"/>
          <w:color w:val="000000" w:themeColor="text1"/>
          <w:sz w:val="22"/>
          <w:szCs w:val="22"/>
        </w:rPr>
        <w:t>coordinated by the office of the Executive Secretary. It is envisaged that project evaluations will be undertaken by external entities for projects above $500,000 to document results, assess performance and collect good practices and lessons learned. The new Integrated Project Management and Reporting tool (IPMR), which is an integral part of Umoja will be used to plan, design, manage and report on projects while the UN’s Strategic Management Application (SMA) is being adapted for use by the multilateral environmental agreements to plan and monitor implementation of their programmes of work.</w:t>
      </w:r>
    </w:p>
    <w:p w14:paraId="6BE11082" w14:textId="3E0B2AA3" w:rsidR="00363724" w:rsidRPr="004A3A1D" w:rsidRDefault="00363724" w:rsidP="00E468B5">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E77CB0">
        <w:rPr>
          <w:rFonts w:asciiTheme="majorBidi" w:hAnsiTheme="majorBidi" w:cstheme="majorBidi"/>
          <w:color w:val="000000" w:themeColor="text1"/>
          <w:sz w:val="22"/>
          <w:szCs w:val="22"/>
        </w:rPr>
        <w:t>It is proposed that the evaluation and monitoring functions as mandated by the United Nations General Assembly will be carried out through the establishment of a Programme Officer position at the P</w:t>
      </w:r>
      <w:r w:rsidR="003D22EC">
        <w:rPr>
          <w:rFonts w:asciiTheme="majorBidi" w:hAnsiTheme="majorBidi" w:cstheme="majorBidi"/>
          <w:color w:val="000000" w:themeColor="text1"/>
          <w:sz w:val="22"/>
          <w:szCs w:val="22"/>
        </w:rPr>
        <w:noBreakHyphen/>
      </w:r>
      <w:r w:rsidRPr="00E77CB0">
        <w:rPr>
          <w:rFonts w:asciiTheme="majorBidi" w:hAnsiTheme="majorBidi" w:cstheme="majorBidi"/>
          <w:color w:val="000000" w:themeColor="text1"/>
          <w:sz w:val="22"/>
          <w:szCs w:val="22"/>
        </w:rPr>
        <w:t xml:space="preserve">4 level in the Office of the Executive Secretary (see section </w:t>
      </w:r>
      <w:r w:rsidRPr="00F50E4F">
        <w:rPr>
          <w:rFonts w:asciiTheme="majorBidi" w:hAnsiTheme="majorBidi" w:cstheme="majorBidi"/>
          <w:color w:val="000000" w:themeColor="text1"/>
          <w:sz w:val="22"/>
          <w:szCs w:val="22"/>
        </w:rPr>
        <w:t>C below</w:t>
      </w:r>
      <w:r w:rsidRPr="00907BF3">
        <w:rPr>
          <w:rFonts w:asciiTheme="majorBidi" w:hAnsiTheme="majorBidi" w:cstheme="majorBidi"/>
          <w:color w:val="000000" w:themeColor="text1"/>
          <w:sz w:val="22"/>
          <w:szCs w:val="22"/>
        </w:rPr>
        <w:t>).</w:t>
      </w:r>
      <w:r w:rsidRPr="00E77CB0">
        <w:rPr>
          <w:rFonts w:asciiTheme="majorBidi" w:hAnsiTheme="majorBidi" w:cstheme="majorBidi"/>
          <w:color w:val="000000" w:themeColor="text1"/>
          <w:sz w:val="22"/>
          <w:szCs w:val="22"/>
        </w:rPr>
        <w:t xml:space="preserve"> The staff member would oversee the rollout of the Umoja’s IPMR solution in the Secretariat, a key enabler of the United Nations Secretary-General’s management reform and data strategy initiatives, by providing qualitative and quantitative information on programme delivery as well as utilizing the results-based management methodology, to ensure effective management of programmes and projects. The new function is described in further detail in paragraph </w:t>
      </w:r>
      <w:r w:rsidRPr="00F50E4F">
        <w:rPr>
          <w:rFonts w:asciiTheme="majorBidi" w:hAnsiTheme="majorBidi" w:cstheme="majorBidi"/>
          <w:color w:val="000000" w:themeColor="text1"/>
          <w:sz w:val="22"/>
          <w:szCs w:val="22"/>
        </w:rPr>
        <w:fldChar w:fldCharType="begin"/>
      </w:r>
      <w:r w:rsidRPr="00F50E4F">
        <w:rPr>
          <w:rFonts w:asciiTheme="majorBidi" w:hAnsiTheme="majorBidi" w:cstheme="majorBidi"/>
          <w:color w:val="000000" w:themeColor="text1"/>
          <w:sz w:val="22"/>
          <w:szCs w:val="22"/>
        </w:rPr>
        <w:instrText xml:space="preserve"> REF _Ref113439537 \r \h  \* MERGEFORMAT </w:instrText>
      </w:r>
      <w:r w:rsidRPr="00F50E4F">
        <w:rPr>
          <w:rFonts w:asciiTheme="majorBidi" w:hAnsiTheme="majorBidi" w:cstheme="majorBidi"/>
          <w:color w:val="000000" w:themeColor="text1"/>
          <w:sz w:val="22"/>
          <w:szCs w:val="22"/>
        </w:rPr>
      </w:r>
      <w:r w:rsidRPr="00F50E4F">
        <w:rPr>
          <w:rFonts w:asciiTheme="majorBidi" w:hAnsiTheme="majorBidi" w:cstheme="majorBidi"/>
          <w:color w:val="000000" w:themeColor="text1"/>
          <w:sz w:val="22"/>
          <w:szCs w:val="22"/>
        </w:rPr>
        <w:fldChar w:fldCharType="separate"/>
      </w:r>
      <w:r w:rsidR="0091352C" w:rsidRPr="00F50E4F">
        <w:rPr>
          <w:rFonts w:asciiTheme="majorBidi" w:hAnsiTheme="majorBidi" w:cstheme="majorBidi"/>
          <w:color w:val="000000" w:themeColor="text1"/>
          <w:sz w:val="22"/>
          <w:szCs w:val="22"/>
          <w:cs/>
        </w:rPr>
        <w:t>‎</w:t>
      </w:r>
      <w:r w:rsidR="0091352C" w:rsidRPr="00F50E4F">
        <w:rPr>
          <w:rFonts w:asciiTheme="majorBidi" w:hAnsiTheme="majorBidi" w:cstheme="majorBidi"/>
          <w:color w:val="000000" w:themeColor="text1"/>
          <w:sz w:val="22"/>
          <w:szCs w:val="22"/>
        </w:rPr>
        <w:t>77</w:t>
      </w:r>
      <w:r w:rsidRPr="00F50E4F">
        <w:rPr>
          <w:rFonts w:asciiTheme="majorBidi" w:hAnsiTheme="majorBidi" w:cstheme="majorBidi"/>
          <w:color w:val="000000" w:themeColor="text1"/>
          <w:sz w:val="22"/>
          <w:szCs w:val="22"/>
        </w:rPr>
        <w:fldChar w:fldCharType="end"/>
      </w:r>
      <w:r w:rsidRPr="00F50E4F">
        <w:rPr>
          <w:rFonts w:asciiTheme="majorBidi" w:hAnsiTheme="majorBidi" w:cstheme="majorBidi"/>
          <w:color w:val="000000" w:themeColor="text1"/>
          <w:sz w:val="22"/>
          <w:szCs w:val="22"/>
        </w:rPr>
        <w:t xml:space="preserve"> below. With</w:t>
      </w:r>
      <w:r w:rsidRPr="00E77CB0">
        <w:rPr>
          <w:rFonts w:asciiTheme="majorBidi" w:hAnsiTheme="majorBidi" w:cstheme="majorBidi"/>
          <w:color w:val="000000" w:themeColor="text1"/>
          <w:sz w:val="22"/>
          <w:szCs w:val="22"/>
        </w:rPr>
        <w:t xml:space="preserve"> respect to each project funded from trust funds and earmarked contributions, evaluation costs form part of the project budget, based on the scope, duration, and complexity of the project.</w:t>
      </w:r>
    </w:p>
    <w:p w14:paraId="02D5AC81" w14:textId="3DD7DA97" w:rsidR="138EE3EE" w:rsidRPr="00E77CB0" w:rsidRDefault="00F47858" w:rsidP="00670BD8">
      <w:pPr>
        <w:pStyle w:val="Heading1"/>
        <w:rPr>
          <w:szCs w:val="22"/>
          <w:lang w:val="en-US"/>
        </w:rPr>
      </w:pPr>
      <w:r w:rsidRPr="00E77CB0">
        <w:rPr>
          <w:szCs w:val="22"/>
        </w:rPr>
        <w:t>IV.</w:t>
      </w:r>
      <w:r w:rsidR="00CD7768" w:rsidRPr="00E77CB0">
        <w:rPr>
          <w:szCs w:val="22"/>
        </w:rPr>
        <w:tab/>
      </w:r>
      <w:r w:rsidRPr="00E77CB0">
        <w:rPr>
          <w:szCs w:val="22"/>
        </w:rPr>
        <w:t>BUDGET PROPOSAL BY COMPONENTS</w:t>
      </w:r>
    </w:p>
    <w:p w14:paraId="6FA8AD8D" w14:textId="76AC35C3" w:rsidR="00C265E5" w:rsidRPr="00E77CB0" w:rsidRDefault="7551FA8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inorHAnsi" w:eastAsiaTheme="minorEastAsia" w:hAnsiTheme="minorHAnsi" w:cstheme="minorBidi"/>
          <w:b/>
          <w:bCs/>
          <w:sz w:val="22"/>
          <w:szCs w:val="22"/>
        </w:rPr>
      </w:pPr>
      <w:r w:rsidRPr="00E77CB0">
        <w:rPr>
          <w:sz w:val="22"/>
          <w:szCs w:val="22"/>
        </w:rPr>
        <w:t xml:space="preserve">This </w:t>
      </w:r>
      <w:r w:rsidR="00FA3AC7">
        <w:rPr>
          <w:sz w:val="22"/>
          <w:szCs w:val="22"/>
        </w:rPr>
        <w:t>s</w:t>
      </w:r>
      <w:r w:rsidRPr="00E77CB0">
        <w:rPr>
          <w:sz w:val="22"/>
          <w:szCs w:val="22"/>
        </w:rPr>
        <w:t xml:space="preserve">ection provides details on the </w:t>
      </w:r>
      <w:r w:rsidR="17ED8D21" w:rsidRPr="00E77CB0">
        <w:rPr>
          <w:sz w:val="22"/>
          <w:szCs w:val="22"/>
        </w:rPr>
        <w:t xml:space="preserve">budgeting of resources </w:t>
      </w:r>
      <w:r w:rsidR="1FAD4DE3" w:rsidRPr="00E77CB0">
        <w:rPr>
          <w:sz w:val="22"/>
          <w:szCs w:val="22"/>
        </w:rPr>
        <w:t>under the three</w:t>
      </w:r>
      <w:r w:rsidR="222F6506" w:rsidRPr="00E77CB0">
        <w:rPr>
          <w:sz w:val="22"/>
          <w:szCs w:val="22"/>
        </w:rPr>
        <w:t xml:space="preserve"> </w:t>
      </w:r>
      <w:r w:rsidR="1FAD4DE3" w:rsidRPr="00E77CB0">
        <w:rPr>
          <w:sz w:val="22"/>
          <w:szCs w:val="22"/>
        </w:rPr>
        <w:t xml:space="preserve">scenarios mandated in decision </w:t>
      </w:r>
      <w:r w:rsidR="00FC4A2A" w:rsidRPr="00E77CB0">
        <w:rPr>
          <w:sz w:val="22"/>
          <w:szCs w:val="22"/>
        </w:rPr>
        <w:t>14/37</w:t>
      </w:r>
      <w:r w:rsidR="1FAD4DE3" w:rsidRPr="00E77CB0">
        <w:rPr>
          <w:sz w:val="22"/>
          <w:szCs w:val="22"/>
        </w:rPr>
        <w:t xml:space="preserve"> and </w:t>
      </w:r>
      <w:r w:rsidRPr="00E77CB0">
        <w:rPr>
          <w:sz w:val="22"/>
          <w:szCs w:val="22"/>
        </w:rPr>
        <w:t xml:space="preserve">under </w:t>
      </w:r>
      <w:r w:rsidR="00B0098B" w:rsidRPr="00E77CB0">
        <w:rPr>
          <w:sz w:val="22"/>
          <w:szCs w:val="22"/>
        </w:rPr>
        <w:t>four</w:t>
      </w:r>
      <w:r w:rsidRPr="00E77CB0">
        <w:rPr>
          <w:sz w:val="22"/>
          <w:szCs w:val="22"/>
        </w:rPr>
        <w:t xml:space="preserve"> distinct components: (</w:t>
      </w:r>
      <w:r w:rsidR="0011279D" w:rsidRPr="00E77CB0">
        <w:rPr>
          <w:sz w:val="22"/>
          <w:szCs w:val="22"/>
        </w:rPr>
        <w:t>a</w:t>
      </w:r>
      <w:r w:rsidRPr="00E77CB0">
        <w:rPr>
          <w:sz w:val="22"/>
          <w:szCs w:val="22"/>
        </w:rPr>
        <w:t xml:space="preserve">) </w:t>
      </w:r>
      <w:r w:rsidR="0011279D" w:rsidRPr="00E77CB0">
        <w:rPr>
          <w:sz w:val="22"/>
          <w:szCs w:val="22"/>
        </w:rPr>
        <w:t>g</w:t>
      </w:r>
      <w:r w:rsidRPr="00E77CB0">
        <w:rPr>
          <w:sz w:val="22"/>
          <w:szCs w:val="22"/>
        </w:rPr>
        <w:t xml:space="preserve">overning and </w:t>
      </w:r>
      <w:r w:rsidR="6F7C8426" w:rsidRPr="00E77CB0">
        <w:rPr>
          <w:sz w:val="22"/>
          <w:szCs w:val="22"/>
        </w:rPr>
        <w:t>Subsidiary Bodies</w:t>
      </w:r>
      <w:r w:rsidRPr="00E77CB0">
        <w:rPr>
          <w:sz w:val="22"/>
          <w:szCs w:val="22"/>
        </w:rPr>
        <w:t>; (</w:t>
      </w:r>
      <w:r w:rsidR="0011279D" w:rsidRPr="00E77CB0">
        <w:rPr>
          <w:sz w:val="22"/>
          <w:szCs w:val="22"/>
        </w:rPr>
        <w:t>b</w:t>
      </w:r>
      <w:r w:rsidRPr="00E77CB0">
        <w:rPr>
          <w:sz w:val="22"/>
          <w:szCs w:val="22"/>
        </w:rPr>
        <w:t xml:space="preserve">) </w:t>
      </w:r>
      <w:r w:rsidR="00760CD5" w:rsidRPr="00E77CB0">
        <w:rPr>
          <w:sz w:val="22"/>
          <w:szCs w:val="22"/>
        </w:rPr>
        <w:t>e</w:t>
      </w:r>
      <w:r w:rsidRPr="00E77CB0">
        <w:rPr>
          <w:sz w:val="22"/>
          <w:szCs w:val="22"/>
        </w:rPr>
        <w:t xml:space="preserve">xecutive </w:t>
      </w:r>
      <w:r w:rsidR="0011279D" w:rsidRPr="00E77CB0">
        <w:rPr>
          <w:sz w:val="22"/>
          <w:szCs w:val="22"/>
        </w:rPr>
        <w:t>d</w:t>
      </w:r>
      <w:r w:rsidRPr="00E77CB0">
        <w:rPr>
          <w:sz w:val="22"/>
          <w:szCs w:val="22"/>
        </w:rPr>
        <w:t xml:space="preserve">irection and </w:t>
      </w:r>
      <w:r w:rsidR="0011279D" w:rsidRPr="00E77CB0">
        <w:rPr>
          <w:sz w:val="22"/>
          <w:szCs w:val="22"/>
        </w:rPr>
        <w:t>m</w:t>
      </w:r>
      <w:r w:rsidRPr="00E77CB0">
        <w:rPr>
          <w:sz w:val="22"/>
          <w:szCs w:val="22"/>
        </w:rPr>
        <w:t>anagement; (</w:t>
      </w:r>
      <w:r w:rsidR="0011279D" w:rsidRPr="00E77CB0">
        <w:rPr>
          <w:sz w:val="22"/>
          <w:szCs w:val="22"/>
        </w:rPr>
        <w:t>c</w:t>
      </w:r>
      <w:r w:rsidRPr="00E77CB0">
        <w:rPr>
          <w:sz w:val="22"/>
          <w:szCs w:val="22"/>
        </w:rPr>
        <w:t xml:space="preserve">) </w:t>
      </w:r>
      <w:r w:rsidR="0011279D" w:rsidRPr="00E77CB0">
        <w:rPr>
          <w:sz w:val="22"/>
          <w:szCs w:val="22"/>
        </w:rPr>
        <w:t>d</w:t>
      </w:r>
      <w:r w:rsidR="6F7C8426" w:rsidRPr="00E77CB0">
        <w:rPr>
          <w:sz w:val="22"/>
          <w:szCs w:val="22"/>
        </w:rPr>
        <w:t xml:space="preserve">elivery of </w:t>
      </w:r>
      <w:r w:rsidR="00F47858" w:rsidRPr="00E77CB0">
        <w:rPr>
          <w:sz w:val="22"/>
          <w:szCs w:val="22"/>
        </w:rPr>
        <w:t>w</w:t>
      </w:r>
      <w:r w:rsidRPr="00E77CB0">
        <w:rPr>
          <w:sz w:val="22"/>
          <w:szCs w:val="22"/>
        </w:rPr>
        <w:t xml:space="preserve">ork </w:t>
      </w:r>
      <w:r w:rsidR="00F47858" w:rsidRPr="00E77CB0">
        <w:rPr>
          <w:sz w:val="22"/>
          <w:szCs w:val="22"/>
        </w:rPr>
        <w:t>p</w:t>
      </w:r>
      <w:r w:rsidRPr="00E77CB0">
        <w:rPr>
          <w:sz w:val="22"/>
          <w:szCs w:val="22"/>
        </w:rPr>
        <w:t>rogramme, which cover</w:t>
      </w:r>
      <w:r w:rsidR="00760CD5" w:rsidRPr="00E77CB0">
        <w:rPr>
          <w:sz w:val="22"/>
          <w:szCs w:val="22"/>
        </w:rPr>
        <w:t>s</w:t>
      </w:r>
      <w:r w:rsidRPr="00E77CB0">
        <w:rPr>
          <w:sz w:val="22"/>
          <w:szCs w:val="22"/>
        </w:rPr>
        <w:t xml:space="preserve"> the substantive work of the Secretariat, and (</w:t>
      </w:r>
      <w:r w:rsidR="0011279D" w:rsidRPr="00E77CB0">
        <w:rPr>
          <w:sz w:val="22"/>
          <w:szCs w:val="22"/>
        </w:rPr>
        <w:t>d</w:t>
      </w:r>
      <w:r w:rsidRPr="00E77CB0">
        <w:rPr>
          <w:sz w:val="22"/>
          <w:szCs w:val="22"/>
        </w:rPr>
        <w:t xml:space="preserve">) </w:t>
      </w:r>
      <w:r w:rsidR="00760CD5" w:rsidRPr="00E77CB0">
        <w:rPr>
          <w:sz w:val="22"/>
          <w:szCs w:val="22"/>
        </w:rPr>
        <w:t>a</w:t>
      </w:r>
      <w:r w:rsidRPr="00E77CB0">
        <w:rPr>
          <w:sz w:val="22"/>
          <w:szCs w:val="22"/>
        </w:rPr>
        <w:t xml:space="preserve">dministrative </w:t>
      </w:r>
      <w:r w:rsidR="00760CD5" w:rsidRPr="00E77CB0">
        <w:rPr>
          <w:sz w:val="22"/>
          <w:szCs w:val="22"/>
        </w:rPr>
        <w:t>s</w:t>
      </w:r>
      <w:r w:rsidRPr="00E77CB0">
        <w:rPr>
          <w:sz w:val="22"/>
          <w:szCs w:val="22"/>
        </w:rPr>
        <w:t>upport.  It further attempt</w:t>
      </w:r>
      <w:r w:rsidR="00B676B4" w:rsidRPr="00E77CB0">
        <w:rPr>
          <w:sz w:val="22"/>
          <w:szCs w:val="22"/>
        </w:rPr>
        <w:t>s</w:t>
      </w:r>
      <w:r w:rsidRPr="00E77CB0">
        <w:rPr>
          <w:sz w:val="22"/>
          <w:szCs w:val="22"/>
        </w:rPr>
        <w:t xml:space="preserve"> to align the budget document with the </w:t>
      </w:r>
      <w:r w:rsidR="00AA655C" w:rsidRPr="00E77CB0">
        <w:rPr>
          <w:sz w:val="22"/>
          <w:szCs w:val="22"/>
        </w:rPr>
        <w:t xml:space="preserve">format of the </w:t>
      </w:r>
      <w:r w:rsidRPr="00E77CB0">
        <w:rPr>
          <w:sz w:val="22"/>
          <w:szCs w:val="22"/>
        </w:rPr>
        <w:t xml:space="preserve">biennial programme </w:t>
      </w:r>
      <w:r w:rsidR="00907E40" w:rsidRPr="00E77CB0">
        <w:rPr>
          <w:sz w:val="22"/>
          <w:szCs w:val="22"/>
        </w:rPr>
        <w:t xml:space="preserve">of work and </w:t>
      </w:r>
      <w:r w:rsidRPr="00E77CB0">
        <w:rPr>
          <w:sz w:val="22"/>
          <w:szCs w:val="22"/>
        </w:rPr>
        <w:t xml:space="preserve">budget </w:t>
      </w:r>
      <w:r w:rsidR="00517B1A" w:rsidRPr="00E77CB0">
        <w:rPr>
          <w:sz w:val="22"/>
          <w:szCs w:val="22"/>
        </w:rPr>
        <w:t xml:space="preserve">of UNEP </w:t>
      </w:r>
      <w:r w:rsidRPr="00E77CB0">
        <w:rPr>
          <w:sz w:val="22"/>
          <w:szCs w:val="22"/>
        </w:rPr>
        <w:t>to better support decision-making and increase the transparency of information</w:t>
      </w:r>
      <w:r w:rsidR="001D35E5" w:rsidRPr="00E77CB0">
        <w:rPr>
          <w:sz w:val="22"/>
          <w:szCs w:val="22"/>
        </w:rPr>
        <w:t xml:space="preserve"> and</w:t>
      </w:r>
      <w:r w:rsidRPr="00E77CB0">
        <w:rPr>
          <w:sz w:val="22"/>
          <w:szCs w:val="22"/>
        </w:rPr>
        <w:t xml:space="preserve"> introduce an element of monitoring of implementation and evaluation as part of a results-based management framework, in line with the Secretary-General’s bulletin ST/SGB/2018/3 of 1 June 2018, which governs the planning, programming, monitoring and evaluation of United Nations activities.</w:t>
      </w:r>
    </w:p>
    <w:p w14:paraId="29ACAE8B" w14:textId="583FD4E3" w:rsidR="002C2698" w:rsidRPr="00E77CB0" w:rsidRDefault="7551FA8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E77CB0">
        <w:rPr>
          <w:sz w:val="22"/>
          <w:szCs w:val="22"/>
        </w:rPr>
        <w:t xml:space="preserve">As a result, the resources required for the Secretariat’s planned and scheduled meetings, such as </w:t>
      </w:r>
      <w:r w:rsidR="00390EA0" w:rsidRPr="00E77CB0">
        <w:rPr>
          <w:sz w:val="22"/>
          <w:szCs w:val="22"/>
        </w:rPr>
        <w:t>COP</w:t>
      </w:r>
      <w:r w:rsidRPr="00E77CB0">
        <w:rPr>
          <w:sz w:val="22"/>
          <w:szCs w:val="22"/>
        </w:rPr>
        <w:t xml:space="preserve">, </w:t>
      </w:r>
      <w:r w:rsidR="00390EA0" w:rsidRPr="00E77CB0">
        <w:rPr>
          <w:sz w:val="22"/>
          <w:szCs w:val="22"/>
        </w:rPr>
        <w:t>SBSTTA</w:t>
      </w:r>
      <w:r w:rsidRPr="00E77CB0">
        <w:rPr>
          <w:sz w:val="22"/>
          <w:szCs w:val="22"/>
        </w:rPr>
        <w:t xml:space="preserve">, </w:t>
      </w:r>
      <w:r w:rsidR="00390EA0" w:rsidRPr="00E77CB0">
        <w:rPr>
          <w:sz w:val="22"/>
          <w:szCs w:val="22"/>
        </w:rPr>
        <w:t>SBI</w:t>
      </w:r>
      <w:r w:rsidRPr="00E77CB0">
        <w:rPr>
          <w:sz w:val="22"/>
          <w:szCs w:val="22"/>
        </w:rPr>
        <w:t xml:space="preserve">, </w:t>
      </w:r>
      <w:r w:rsidR="00390EA0" w:rsidRPr="00E77CB0">
        <w:rPr>
          <w:sz w:val="22"/>
          <w:szCs w:val="22"/>
        </w:rPr>
        <w:t>WG8J</w:t>
      </w:r>
      <w:r w:rsidRPr="00E77CB0">
        <w:rPr>
          <w:sz w:val="22"/>
          <w:szCs w:val="22"/>
        </w:rPr>
        <w:t>, other expert meetings, informal advisory meetings</w:t>
      </w:r>
      <w:r w:rsidR="6EE54271" w:rsidRPr="00E77CB0">
        <w:rPr>
          <w:sz w:val="22"/>
          <w:szCs w:val="22"/>
        </w:rPr>
        <w:t>,</w:t>
      </w:r>
      <w:r w:rsidRPr="00E77CB0">
        <w:rPr>
          <w:sz w:val="22"/>
          <w:szCs w:val="22"/>
        </w:rPr>
        <w:t xml:space="preserve"> and bureau meetings are presented under sub-section A (Governing and Subsidiary Bodies) below.  Similarly, the resources required </w:t>
      </w:r>
      <w:r w:rsidR="005B29D6" w:rsidRPr="00E77CB0">
        <w:rPr>
          <w:sz w:val="22"/>
          <w:szCs w:val="22"/>
        </w:rPr>
        <w:t>for management and coordination</w:t>
      </w:r>
      <w:r w:rsidRPr="00E77CB0">
        <w:rPr>
          <w:sz w:val="22"/>
          <w:szCs w:val="22"/>
        </w:rPr>
        <w:t xml:space="preserve"> are presented under B (Executive Direction and Management), while the </w:t>
      </w:r>
      <w:r w:rsidR="005B29D6" w:rsidRPr="00E77CB0">
        <w:rPr>
          <w:sz w:val="22"/>
          <w:szCs w:val="22"/>
        </w:rPr>
        <w:t xml:space="preserve">resources required for </w:t>
      </w:r>
      <w:r w:rsidRPr="00E77CB0">
        <w:rPr>
          <w:sz w:val="22"/>
          <w:szCs w:val="22"/>
        </w:rPr>
        <w:t xml:space="preserve">substantive </w:t>
      </w:r>
      <w:r w:rsidR="005B29D6" w:rsidRPr="00E77CB0">
        <w:rPr>
          <w:sz w:val="22"/>
          <w:szCs w:val="22"/>
        </w:rPr>
        <w:t xml:space="preserve">units and </w:t>
      </w:r>
      <w:r w:rsidRPr="00E77CB0">
        <w:rPr>
          <w:sz w:val="22"/>
          <w:szCs w:val="22"/>
        </w:rPr>
        <w:t xml:space="preserve">divisions are contained under C (Programme of </w:t>
      </w:r>
      <w:r w:rsidR="001110F5" w:rsidRPr="00E77CB0">
        <w:rPr>
          <w:sz w:val="22"/>
          <w:szCs w:val="22"/>
        </w:rPr>
        <w:t>w</w:t>
      </w:r>
      <w:r w:rsidRPr="00E77CB0">
        <w:rPr>
          <w:sz w:val="22"/>
          <w:szCs w:val="22"/>
        </w:rPr>
        <w:t xml:space="preserve">ork), and lastly the administrative support are </w:t>
      </w:r>
      <w:r w:rsidRPr="00F50E4F">
        <w:rPr>
          <w:sz w:val="22"/>
          <w:szCs w:val="22"/>
        </w:rPr>
        <w:t>under sub</w:t>
      </w:r>
      <w:r w:rsidR="00AB2DEE" w:rsidRPr="00F50E4F">
        <w:rPr>
          <w:sz w:val="22"/>
          <w:szCs w:val="22"/>
        </w:rPr>
        <w:noBreakHyphen/>
      </w:r>
      <w:r w:rsidRPr="00F50E4F">
        <w:rPr>
          <w:sz w:val="22"/>
          <w:szCs w:val="22"/>
        </w:rPr>
        <w:t>section D.</w:t>
      </w:r>
    </w:p>
    <w:p w14:paraId="50377860" w14:textId="5C5DFB32" w:rsidR="003364A8" w:rsidRPr="00E77CB0" w:rsidRDefault="1746E07A" w:rsidP="00670BD8">
      <w:pPr>
        <w:keepNext/>
        <w:tabs>
          <w:tab w:val="left" w:pos="720"/>
          <w:tab w:val="left" w:pos="1742"/>
          <w:tab w:val="left" w:pos="2693"/>
          <w:tab w:val="left" w:pos="3182"/>
          <w:tab w:val="left" w:pos="3658"/>
          <w:tab w:val="left" w:pos="4133"/>
          <w:tab w:val="left" w:pos="4622"/>
          <w:tab w:val="left" w:pos="5098"/>
          <w:tab w:val="left" w:pos="5573"/>
          <w:tab w:val="left" w:pos="6048"/>
        </w:tabs>
        <w:spacing w:before="240" w:after="120"/>
        <w:jc w:val="center"/>
        <w:outlineLvl w:val="1"/>
        <w:rPr>
          <w:b/>
          <w:bCs/>
          <w:sz w:val="22"/>
          <w:szCs w:val="22"/>
        </w:rPr>
      </w:pPr>
      <w:r w:rsidRPr="00E77CB0">
        <w:rPr>
          <w:b/>
          <w:bCs/>
          <w:sz w:val="22"/>
          <w:szCs w:val="22"/>
        </w:rPr>
        <w:t>A.  Governing and Subsidiary Bodies</w:t>
      </w:r>
    </w:p>
    <w:p w14:paraId="7B11CB92" w14:textId="040E800A" w:rsidR="003364A8" w:rsidRPr="00F50E4F" w:rsidRDefault="369364E8" w:rsidP="00F50E4F">
      <w:pPr>
        <w:pStyle w:val="H4"/>
        <w:tabs>
          <w:tab w:val="clear" w:pos="1267"/>
          <w:tab w:val="left" w:pos="709"/>
        </w:tabs>
        <w:spacing w:line="240" w:lineRule="auto"/>
        <w:ind w:left="1264" w:right="-164" w:hanging="1264"/>
        <w:outlineLvl w:val="9"/>
      </w:pPr>
      <w:r w:rsidRPr="00F50E4F">
        <w:rPr>
          <w:rFonts w:eastAsia="Times New Roman"/>
          <w:sz w:val="22"/>
          <w:szCs w:val="22"/>
        </w:rPr>
        <w:t xml:space="preserve">Resource requirements (core budget): </w:t>
      </w:r>
      <w:r w:rsidR="75D44772" w:rsidRPr="00F50E4F">
        <w:rPr>
          <w:rFonts w:eastAsia="Times New Roman"/>
          <w:sz w:val="22"/>
          <w:szCs w:val="22"/>
        </w:rPr>
        <w:t>$4,</w:t>
      </w:r>
      <w:r w:rsidR="003E6770" w:rsidRPr="00F50E4F">
        <w:rPr>
          <w:rFonts w:eastAsia="Times New Roman"/>
          <w:sz w:val="22"/>
          <w:szCs w:val="22"/>
        </w:rPr>
        <w:t>568,900</w:t>
      </w:r>
    </w:p>
    <w:p w14:paraId="5BC0C047" w14:textId="2BBC9EAD" w:rsidR="00B6145F" w:rsidRPr="00E77CB0" w:rsidRDefault="4D482976"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 xml:space="preserve">The Conference of the Parties is the governing body of the Convention and advances implementation of the Convention through the decisions it takes at its periodic meetings. Since 2000, the </w:t>
      </w:r>
      <w:r w:rsidR="2F935CF6" w:rsidRPr="00E77CB0">
        <w:rPr>
          <w:sz w:val="22"/>
          <w:szCs w:val="22"/>
        </w:rPr>
        <w:t xml:space="preserve">ordinary meetings of the </w:t>
      </w:r>
      <w:r w:rsidRPr="00E77CB0">
        <w:rPr>
          <w:sz w:val="22"/>
          <w:szCs w:val="22"/>
        </w:rPr>
        <w:t xml:space="preserve">Conference of the Parties </w:t>
      </w:r>
      <w:r w:rsidR="2F935CF6" w:rsidRPr="00E77CB0">
        <w:rPr>
          <w:sz w:val="22"/>
          <w:szCs w:val="22"/>
        </w:rPr>
        <w:t>are</w:t>
      </w:r>
      <w:r w:rsidRPr="00E77CB0">
        <w:rPr>
          <w:sz w:val="22"/>
          <w:szCs w:val="22"/>
        </w:rPr>
        <w:t xml:space="preserve"> held every two years for a period of approximately two weeks</w:t>
      </w:r>
      <w:r w:rsidR="002F60A2" w:rsidRPr="00E77CB0">
        <w:rPr>
          <w:sz w:val="22"/>
          <w:szCs w:val="22"/>
        </w:rPr>
        <w:t xml:space="preserve"> </w:t>
      </w:r>
      <w:r w:rsidR="002F0FBE" w:rsidRPr="00E77CB0">
        <w:rPr>
          <w:sz w:val="22"/>
          <w:szCs w:val="22"/>
        </w:rPr>
        <w:t>except for</w:t>
      </w:r>
      <w:r w:rsidR="002F60A2" w:rsidRPr="00E77CB0">
        <w:rPr>
          <w:sz w:val="22"/>
          <w:szCs w:val="22"/>
        </w:rPr>
        <w:t xml:space="preserve"> </w:t>
      </w:r>
      <w:r w:rsidR="19CDCCF8" w:rsidRPr="00E77CB0">
        <w:rPr>
          <w:sz w:val="22"/>
          <w:szCs w:val="22"/>
        </w:rPr>
        <w:t>COP</w:t>
      </w:r>
      <w:r w:rsidR="002D146C" w:rsidRPr="00E77CB0">
        <w:rPr>
          <w:sz w:val="22"/>
          <w:szCs w:val="22"/>
        </w:rPr>
        <w:t>-</w:t>
      </w:r>
      <w:r w:rsidR="19CDCCF8" w:rsidRPr="00E77CB0">
        <w:rPr>
          <w:sz w:val="22"/>
          <w:szCs w:val="22"/>
        </w:rPr>
        <w:t xml:space="preserve">15, whereby </w:t>
      </w:r>
      <w:r w:rsidR="009B0531" w:rsidRPr="00E77CB0">
        <w:rPr>
          <w:sz w:val="22"/>
          <w:szCs w:val="22"/>
        </w:rPr>
        <w:t xml:space="preserve">the first part of </w:t>
      </w:r>
      <w:r w:rsidR="00621DA6" w:rsidRPr="00E77CB0">
        <w:rPr>
          <w:sz w:val="22"/>
          <w:szCs w:val="22"/>
        </w:rPr>
        <w:t>COP-15</w:t>
      </w:r>
      <w:r w:rsidR="009B0531" w:rsidRPr="00E77CB0">
        <w:rPr>
          <w:sz w:val="22"/>
          <w:szCs w:val="22"/>
        </w:rPr>
        <w:t xml:space="preserve"> that took place in </w:t>
      </w:r>
      <w:r w:rsidR="002F0FBE" w:rsidRPr="00E77CB0">
        <w:rPr>
          <w:sz w:val="22"/>
          <w:szCs w:val="22"/>
        </w:rPr>
        <w:t>China</w:t>
      </w:r>
      <w:r w:rsidR="00E1212A" w:rsidRPr="00E77CB0">
        <w:rPr>
          <w:sz w:val="22"/>
          <w:szCs w:val="22"/>
        </w:rPr>
        <w:t>,</w:t>
      </w:r>
      <w:r w:rsidR="002F0FBE" w:rsidRPr="00E77CB0">
        <w:rPr>
          <w:sz w:val="22"/>
          <w:szCs w:val="22"/>
        </w:rPr>
        <w:t xml:space="preserve"> from </w:t>
      </w:r>
      <w:r w:rsidR="009B0531" w:rsidRPr="00E77CB0">
        <w:rPr>
          <w:sz w:val="22"/>
          <w:szCs w:val="22"/>
        </w:rPr>
        <w:t>11 to 15 October 2021</w:t>
      </w:r>
      <w:r w:rsidR="002F0FBE" w:rsidRPr="00E77CB0">
        <w:rPr>
          <w:sz w:val="22"/>
          <w:szCs w:val="22"/>
        </w:rPr>
        <w:t xml:space="preserve"> and the second part of </w:t>
      </w:r>
      <w:r w:rsidR="00D3413D" w:rsidRPr="00E77CB0">
        <w:rPr>
          <w:sz w:val="22"/>
          <w:szCs w:val="22"/>
        </w:rPr>
        <w:t>COP-15</w:t>
      </w:r>
      <w:r w:rsidR="002F0FBE" w:rsidRPr="00E77CB0">
        <w:rPr>
          <w:sz w:val="22"/>
          <w:szCs w:val="22"/>
        </w:rPr>
        <w:t xml:space="preserve"> </w:t>
      </w:r>
      <w:r w:rsidR="008B73F2" w:rsidRPr="00E77CB0">
        <w:rPr>
          <w:sz w:val="22"/>
          <w:szCs w:val="22"/>
        </w:rPr>
        <w:t xml:space="preserve">is scheduled </w:t>
      </w:r>
      <w:r w:rsidR="002F0FBE" w:rsidRPr="00E77CB0">
        <w:rPr>
          <w:sz w:val="22"/>
          <w:szCs w:val="22"/>
        </w:rPr>
        <w:t>to take place in Montreal, Canada from 7</w:t>
      </w:r>
      <w:r w:rsidR="008D057F" w:rsidRPr="00E77CB0">
        <w:rPr>
          <w:sz w:val="22"/>
          <w:szCs w:val="22"/>
        </w:rPr>
        <w:t xml:space="preserve"> to </w:t>
      </w:r>
      <w:r w:rsidR="002F0FBE" w:rsidRPr="00E77CB0">
        <w:rPr>
          <w:sz w:val="22"/>
          <w:szCs w:val="22"/>
        </w:rPr>
        <w:t>19 December 2022 due to the COVID</w:t>
      </w:r>
      <w:r w:rsidR="007E0EEE" w:rsidRPr="00E77CB0">
        <w:rPr>
          <w:sz w:val="22"/>
          <w:szCs w:val="22"/>
        </w:rPr>
        <w:noBreakHyphen/>
      </w:r>
      <w:r w:rsidR="002F0FBE" w:rsidRPr="00E77CB0">
        <w:rPr>
          <w:sz w:val="22"/>
          <w:szCs w:val="22"/>
        </w:rPr>
        <w:t>19 pandemic.</w:t>
      </w:r>
    </w:p>
    <w:p w14:paraId="282C09BC" w14:textId="77777777" w:rsidR="00FC5C85" w:rsidRPr="00E77CB0"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 xml:space="preserve">The Conference of the Parties serving as the meeting of the Parties to the Cartagena Protocol is the governing body of the Cartagena Protocol on Biosafety. From 2004 to 2014, meetings of the Parties to the Protocol were held for one week (five days) back-to-back with meetings of the Conference of the Parties to the Convention. Beginning in 2016, meetings of the Parties to the Protocol have been held concurrently within the same two-week period as the Conference of the Parties to the Convention. </w:t>
      </w:r>
    </w:p>
    <w:p w14:paraId="2EF670DD" w14:textId="77777777" w:rsidR="00FC5C85" w:rsidRPr="00E77CB0" w:rsidRDefault="00D35031"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The Conference of the Parties serving as the meeting of the Parties to the Cartagena Protocol also serves as the governing body for the Nagoya</w:t>
      </w:r>
      <w:r w:rsidR="00CA62D9" w:rsidRPr="00E77CB0">
        <w:rPr>
          <w:sz w:val="22"/>
          <w:szCs w:val="22"/>
        </w:rPr>
        <w:t>–</w:t>
      </w:r>
      <w:r w:rsidRPr="00E77CB0">
        <w:rPr>
          <w:sz w:val="22"/>
          <w:szCs w:val="22"/>
        </w:rPr>
        <w:t>Kuala Lumpur Supplementary Protocol on Liability and Redress.</w:t>
      </w:r>
      <w:r w:rsidR="00D06139" w:rsidRPr="00E77CB0">
        <w:rPr>
          <w:sz w:val="22"/>
          <w:szCs w:val="22"/>
        </w:rPr>
        <w:t xml:space="preserve"> </w:t>
      </w:r>
      <w:r w:rsidR="7AF4DE69" w:rsidRPr="00E77CB0">
        <w:rPr>
          <w:sz w:val="22"/>
          <w:szCs w:val="22"/>
        </w:rPr>
        <w:t xml:space="preserve">The Conference of the Parties serving as the meeting of the Parties to the Nagoya Protocol is the governing body of the Nagoya Protocol on Access and Benefit-Sharing. With the entry into force of the Protocol on 12 October 2014, the first meeting of the Parties to the Protocol was held concurrently with the second week of the twelfth meeting of the Conference of the Parties to the Convention. Subsequent meetings of the Parties to the Nagoya Protocol have been held concurrently within the same two-week period as the Conference of the Parties to the Convention. </w:t>
      </w:r>
    </w:p>
    <w:p w14:paraId="3C1B3445" w14:textId="710F6F6D" w:rsidR="00256893" w:rsidRPr="00E77CB0"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 xml:space="preserve">An amount </w:t>
      </w:r>
      <w:r w:rsidRPr="00F50E4F">
        <w:rPr>
          <w:sz w:val="22"/>
          <w:szCs w:val="22"/>
        </w:rPr>
        <w:t>of $</w:t>
      </w:r>
      <w:r w:rsidR="00877DB4" w:rsidRPr="00F50E4F">
        <w:rPr>
          <w:sz w:val="22"/>
          <w:szCs w:val="22"/>
        </w:rPr>
        <w:t>2,050</w:t>
      </w:r>
      <w:r w:rsidRPr="00F50E4F">
        <w:rPr>
          <w:sz w:val="22"/>
          <w:szCs w:val="22"/>
        </w:rPr>
        <w:t>,</w:t>
      </w:r>
      <w:r w:rsidR="00877DB4" w:rsidRPr="00F50E4F">
        <w:rPr>
          <w:sz w:val="22"/>
          <w:szCs w:val="22"/>
        </w:rPr>
        <w:t>000</w:t>
      </w:r>
      <w:r w:rsidRPr="00F50E4F">
        <w:rPr>
          <w:sz w:val="22"/>
          <w:szCs w:val="22"/>
        </w:rPr>
        <w:t xml:space="preserve"> is </w:t>
      </w:r>
      <w:r w:rsidR="00FC5C85" w:rsidRPr="00F50E4F">
        <w:rPr>
          <w:sz w:val="22"/>
          <w:szCs w:val="22"/>
        </w:rPr>
        <w:t>required</w:t>
      </w:r>
      <w:r w:rsidR="00FC5C85" w:rsidRPr="00E77CB0">
        <w:rPr>
          <w:sz w:val="22"/>
          <w:szCs w:val="22"/>
        </w:rPr>
        <w:t xml:space="preserve"> </w:t>
      </w:r>
      <w:r w:rsidRPr="00E77CB0">
        <w:rPr>
          <w:sz w:val="22"/>
          <w:szCs w:val="22"/>
        </w:rPr>
        <w:t>to cover the costs associated with</w:t>
      </w:r>
      <w:r w:rsidR="00376B9B" w:rsidRPr="00E77CB0">
        <w:rPr>
          <w:sz w:val="22"/>
          <w:szCs w:val="22"/>
        </w:rPr>
        <w:t>,</w:t>
      </w:r>
      <w:r w:rsidRPr="00E77CB0">
        <w:rPr>
          <w:sz w:val="22"/>
          <w:szCs w:val="22"/>
        </w:rPr>
        <w:t xml:space="preserve"> inter alia, interpretation, translation, report writ</w:t>
      </w:r>
      <w:r w:rsidR="00E3523A" w:rsidRPr="00E77CB0">
        <w:rPr>
          <w:sz w:val="22"/>
          <w:szCs w:val="22"/>
        </w:rPr>
        <w:t>ing</w:t>
      </w:r>
      <w:r w:rsidRPr="00E77CB0">
        <w:rPr>
          <w:sz w:val="22"/>
          <w:szCs w:val="22"/>
        </w:rPr>
        <w:t xml:space="preserve"> and licence costs for the sixteenth meeting of the Conference of the Parties as well as the eleventh meeting of the Parties to the Cartagena Protocol and the fifth meeting of the Parties to the Nagoya Protocol</w:t>
      </w:r>
      <w:r w:rsidR="00FC5C85" w:rsidRPr="00E77CB0">
        <w:rPr>
          <w:sz w:val="22"/>
          <w:szCs w:val="22"/>
        </w:rPr>
        <w:t>. This figure does not include the cost of the venue or other costs associated with holding the meeting which would need to be borne by the host country or provided through extra-budgetary resources.</w:t>
      </w:r>
    </w:p>
    <w:p w14:paraId="32BF4969" w14:textId="2D3F78DE" w:rsidR="00703751"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 xml:space="preserve">In addition, resources are also required for the Secretariat’s regular meetings of </w:t>
      </w:r>
      <w:r w:rsidR="00D3413D" w:rsidRPr="00E77CB0">
        <w:rPr>
          <w:sz w:val="22"/>
          <w:szCs w:val="22"/>
        </w:rPr>
        <w:t>SBSTTA</w:t>
      </w:r>
      <w:r w:rsidRPr="00E77CB0">
        <w:rPr>
          <w:sz w:val="22"/>
          <w:szCs w:val="22"/>
        </w:rPr>
        <w:t xml:space="preserve">, </w:t>
      </w:r>
      <w:r w:rsidR="00D3413D" w:rsidRPr="00E77CB0">
        <w:rPr>
          <w:sz w:val="22"/>
          <w:szCs w:val="22"/>
        </w:rPr>
        <w:t>SBI</w:t>
      </w:r>
      <w:r w:rsidRPr="00E77CB0">
        <w:rPr>
          <w:sz w:val="22"/>
          <w:szCs w:val="22"/>
        </w:rPr>
        <w:t xml:space="preserve">, </w:t>
      </w:r>
      <w:r w:rsidR="00D3413D" w:rsidRPr="00E77CB0">
        <w:rPr>
          <w:sz w:val="22"/>
          <w:szCs w:val="22"/>
        </w:rPr>
        <w:t>WG8J</w:t>
      </w:r>
      <w:r w:rsidR="001110F5" w:rsidRPr="00E77CB0">
        <w:rPr>
          <w:sz w:val="22"/>
          <w:szCs w:val="22"/>
        </w:rPr>
        <w:t xml:space="preserve"> </w:t>
      </w:r>
      <w:r w:rsidRPr="00E77CB0">
        <w:rPr>
          <w:sz w:val="22"/>
          <w:szCs w:val="22"/>
        </w:rPr>
        <w:t>and other expert meetings, informal advisory meetings including bureau meetings in the biennium 2023</w:t>
      </w:r>
      <w:r w:rsidRPr="00F50E4F">
        <w:rPr>
          <w:sz w:val="22"/>
          <w:szCs w:val="22"/>
        </w:rPr>
        <w:t>-2024.</w:t>
      </w:r>
    </w:p>
    <w:p w14:paraId="69928EB6" w14:textId="407507DB" w:rsidR="00703751"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50E4F">
        <w:rPr>
          <w:sz w:val="22"/>
          <w:szCs w:val="22"/>
        </w:rPr>
        <w:t xml:space="preserve">As such, it is anticipated that </w:t>
      </w:r>
      <w:r w:rsidR="000670ED" w:rsidRPr="00F50E4F">
        <w:rPr>
          <w:sz w:val="22"/>
          <w:szCs w:val="22"/>
        </w:rPr>
        <w:t xml:space="preserve">SBSTTA-25 </w:t>
      </w:r>
      <w:r w:rsidR="00735553" w:rsidRPr="00F50E4F">
        <w:rPr>
          <w:sz w:val="22"/>
          <w:szCs w:val="22"/>
        </w:rPr>
        <w:t xml:space="preserve">(3.5 days) </w:t>
      </w:r>
      <w:r w:rsidRPr="00F50E4F">
        <w:rPr>
          <w:sz w:val="22"/>
          <w:szCs w:val="22"/>
        </w:rPr>
        <w:t xml:space="preserve">will be held back-to-back with </w:t>
      </w:r>
      <w:r w:rsidR="00A07F04" w:rsidRPr="00F50E4F">
        <w:rPr>
          <w:sz w:val="22"/>
          <w:szCs w:val="22"/>
        </w:rPr>
        <w:t xml:space="preserve">WG8J-12 </w:t>
      </w:r>
      <w:r w:rsidR="00735553" w:rsidRPr="00F50E4F">
        <w:rPr>
          <w:sz w:val="22"/>
          <w:szCs w:val="22"/>
        </w:rPr>
        <w:t xml:space="preserve">(3.5 days) </w:t>
      </w:r>
      <w:r w:rsidRPr="00F50E4F">
        <w:rPr>
          <w:sz w:val="22"/>
          <w:szCs w:val="22"/>
        </w:rPr>
        <w:t>in 2023</w:t>
      </w:r>
      <w:r w:rsidR="001D4597" w:rsidRPr="00F50E4F">
        <w:rPr>
          <w:sz w:val="22"/>
          <w:szCs w:val="22"/>
        </w:rPr>
        <w:t>,</w:t>
      </w:r>
      <w:r w:rsidRPr="00F50E4F">
        <w:rPr>
          <w:sz w:val="22"/>
          <w:szCs w:val="22"/>
        </w:rPr>
        <w:t xml:space="preserve"> for a total cost of $</w:t>
      </w:r>
      <w:r w:rsidR="00877DB4" w:rsidRPr="00F50E4F">
        <w:rPr>
          <w:sz w:val="22"/>
          <w:szCs w:val="22"/>
        </w:rPr>
        <w:t>790</w:t>
      </w:r>
      <w:r w:rsidRPr="00F50E4F">
        <w:rPr>
          <w:sz w:val="22"/>
          <w:szCs w:val="22"/>
        </w:rPr>
        <w:t>,</w:t>
      </w:r>
      <w:r w:rsidR="00877DB4" w:rsidRPr="00F50E4F">
        <w:rPr>
          <w:sz w:val="22"/>
          <w:szCs w:val="22"/>
        </w:rPr>
        <w:t>00</w:t>
      </w:r>
      <w:r w:rsidRPr="00F50E4F">
        <w:rPr>
          <w:sz w:val="22"/>
          <w:szCs w:val="22"/>
        </w:rPr>
        <w:t xml:space="preserve">0. </w:t>
      </w:r>
      <w:r w:rsidR="00735553" w:rsidRPr="00F50E4F">
        <w:rPr>
          <w:sz w:val="22"/>
          <w:szCs w:val="22"/>
        </w:rPr>
        <w:t>Similarly, it is anticipated that SBSTTA-26 (5 days) will be held back-to-back with SBI-4 (5 days) in 2024 for a total cost of $</w:t>
      </w:r>
      <w:r w:rsidR="00877DB4" w:rsidRPr="00F50E4F">
        <w:rPr>
          <w:sz w:val="22"/>
          <w:szCs w:val="22"/>
        </w:rPr>
        <w:t>1,130</w:t>
      </w:r>
      <w:r w:rsidR="00735553" w:rsidRPr="00F50E4F">
        <w:rPr>
          <w:sz w:val="22"/>
          <w:szCs w:val="22"/>
        </w:rPr>
        <w:t>,</w:t>
      </w:r>
      <w:r w:rsidR="00877DB4" w:rsidRPr="00F50E4F">
        <w:rPr>
          <w:sz w:val="22"/>
          <w:szCs w:val="22"/>
        </w:rPr>
        <w:t>0</w:t>
      </w:r>
      <w:r w:rsidR="00735553" w:rsidRPr="00F50E4F">
        <w:rPr>
          <w:sz w:val="22"/>
          <w:szCs w:val="22"/>
        </w:rPr>
        <w:t xml:space="preserve">00. </w:t>
      </w:r>
      <w:r w:rsidRPr="00F50E4F">
        <w:rPr>
          <w:sz w:val="22"/>
          <w:szCs w:val="22"/>
        </w:rPr>
        <w:t xml:space="preserve">These cost estimates are based on </w:t>
      </w:r>
      <w:r w:rsidR="00FC5C85" w:rsidRPr="00F50E4F">
        <w:rPr>
          <w:sz w:val="22"/>
          <w:szCs w:val="22"/>
        </w:rPr>
        <w:t xml:space="preserve">estimated </w:t>
      </w:r>
      <w:r w:rsidRPr="00F50E4F">
        <w:rPr>
          <w:sz w:val="22"/>
          <w:szCs w:val="22"/>
        </w:rPr>
        <w:t>costs for simultaneous interpretation, translation of documents, report writ</w:t>
      </w:r>
      <w:r w:rsidR="001800B8" w:rsidRPr="00F50E4F">
        <w:rPr>
          <w:sz w:val="22"/>
          <w:szCs w:val="22"/>
        </w:rPr>
        <w:t>ing</w:t>
      </w:r>
      <w:r w:rsidRPr="00F50E4F">
        <w:rPr>
          <w:sz w:val="22"/>
          <w:szCs w:val="22"/>
        </w:rPr>
        <w:t xml:space="preserve">, </w:t>
      </w:r>
      <w:r w:rsidR="00FC5C85" w:rsidRPr="00F50E4F">
        <w:rPr>
          <w:sz w:val="22"/>
          <w:szCs w:val="22"/>
        </w:rPr>
        <w:t xml:space="preserve">security and limited </w:t>
      </w:r>
      <w:r w:rsidRPr="00F50E4F">
        <w:rPr>
          <w:sz w:val="22"/>
          <w:szCs w:val="22"/>
        </w:rPr>
        <w:t>use of a virtual meeting platform</w:t>
      </w:r>
      <w:r w:rsidR="00FC5C85" w:rsidRPr="00F50E4F">
        <w:rPr>
          <w:sz w:val="22"/>
          <w:szCs w:val="22"/>
        </w:rPr>
        <w:t>. They also cover an allocation of costs for the venue if held at the headquarters of the International Civil Aviation Organization (ICAO) in 2023 in Montreal. Canada</w:t>
      </w:r>
      <w:r w:rsidRPr="00F50E4F">
        <w:rPr>
          <w:sz w:val="22"/>
          <w:szCs w:val="22"/>
        </w:rPr>
        <w:t>.</w:t>
      </w:r>
      <w:r w:rsidR="00FC5C85" w:rsidRPr="00F50E4F">
        <w:rPr>
          <w:sz w:val="22"/>
          <w:szCs w:val="22"/>
        </w:rPr>
        <w:t xml:space="preserve"> If </w:t>
      </w:r>
      <w:r w:rsidR="00735553" w:rsidRPr="00F50E4F">
        <w:rPr>
          <w:sz w:val="22"/>
          <w:szCs w:val="22"/>
        </w:rPr>
        <w:t>I</w:t>
      </w:r>
      <w:r w:rsidR="002179D5" w:rsidRPr="00F50E4F">
        <w:rPr>
          <w:sz w:val="22"/>
          <w:szCs w:val="22"/>
        </w:rPr>
        <w:t>CA</w:t>
      </w:r>
      <w:r w:rsidR="00735553" w:rsidRPr="00F50E4F">
        <w:rPr>
          <w:sz w:val="22"/>
          <w:szCs w:val="22"/>
        </w:rPr>
        <w:t>O is not available at the dates required, if a different</w:t>
      </w:r>
      <w:r w:rsidR="00FC5C85" w:rsidRPr="00F50E4F">
        <w:rPr>
          <w:sz w:val="22"/>
          <w:szCs w:val="22"/>
        </w:rPr>
        <w:t xml:space="preserve"> venue</w:t>
      </w:r>
      <w:r w:rsidR="00735553" w:rsidRPr="00F50E4F">
        <w:rPr>
          <w:sz w:val="22"/>
          <w:szCs w:val="22"/>
        </w:rPr>
        <w:t xml:space="preserve"> is required to accommodate the </w:t>
      </w:r>
      <w:r w:rsidR="003D4499" w:rsidRPr="00F50E4F">
        <w:rPr>
          <w:sz w:val="22"/>
          <w:szCs w:val="22"/>
        </w:rPr>
        <w:t>larger</w:t>
      </w:r>
      <w:r w:rsidR="00735553" w:rsidRPr="00F50E4F">
        <w:rPr>
          <w:sz w:val="22"/>
          <w:szCs w:val="22"/>
        </w:rPr>
        <w:t xml:space="preserve"> attendance seen at recent meetings of the subsidiary bodies, </w:t>
      </w:r>
      <w:r w:rsidR="002179D5" w:rsidRPr="00F50E4F">
        <w:rPr>
          <w:sz w:val="22"/>
          <w:szCs w:val="22"/>
        </w:rPr>
        <w:t>or if additional services are required,</w:t>
      </w:r>
      <w:r w:rsidR="00735553" w:rsidRPr="00F50E4F">
        <w:rPr>
          <w:sz w:val="22"/>
          <w:szCs w:val="22"/>
        </w:rPr>
        <w:t xml:space="preserve"> then additional funding would be required through the voluntary budget. </w:t>
      </w:r>
    </w:p>
    <w:p w14:paraId="01EF1C0B" w14:textId="4ADF5792" w:rsidR="003D4499"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50E4F">
        <w:rPr>
          <w:sz w:val="22"/>
          <w:szCs w:val="22"/>
        </w:rPr>
        <w:t>In accordance with prior practice and based on incurred expenditures in prior biennia, it is estimated that an amount of $</w:t>
      </w:r>
      <w:r w:rsidR="00877DB4" w:rsidRPr="00F50E4F">
        <w:rPr>
          <w:sz w:val="22"/>
          <w:szCs w:val="22"/>
        </w:rPr>
        <w:t>320,000</w:t>
      </w:r>
      <w:r w:rsidRPr="00F50E4F">
        <w:rPr>
          <w:sz w:val="22"/>
          <w:szCs w:val="22"/>
        </w:rPr>
        <w:t xml:space="preserve"> will be required to cover the costs of the following expert meetings scheduled for 2023 and 2024, as follows: (a) one meeting of the Informal Advisory Committee to the Access and Benefit-sharing Clearing-House ($30,000); (b) one meeting of the Informal Advisory Committee to </w:t>
      </w:r>
      <w:r w:rsidR="00B17FA7" w:rsidRPr="00F50E4F">
        <w:rPr>
          <w:sz w:val="22"/>
          <w:szCs w:val="22"/>
        </w:rPr>
        <w:t xml:space="preserve">the Clearing-house Mechanism </w:t>
      </w:r>
      <w:r w:rsidRPr="00F50E4F">
        <w:rPr>
          <w:sz w:val="22"/>
          <w:szCs w:val="22"/>
        </w:rPr>
        <w:t xml:space="preserve">($40,000); one meeting of the Informal Advisory Committee to the </w:t>
      </w:r>
      <w:r w:rsidR="006355C4" w:rsidRPr="00F50E4F">
        <w:rPr>
          <w:sz w:val="22"/>
          <w:szCs w:val="22"/>
        </w:rPr>
        <w:t>Biosafety</w:t>
      </w:r>
      <w:r w:rsidRPr="00F50E4F">
        <w:rPr>
          <w:sz w:val="22"/>
          <w:szCs w:val="22"/>
        </w:rPr>
        <w:t xml:space="preserve"> Clearing-House ($</w:t>
      </w:r>
      <w:r w:rsidR="00877DB4" w:rsidRPr="00F50E4F">
        <w:rPr>
          <w:sz w:val="22"/>
          <w:szCs w:val="22"/>
        </w:rPr>
        <w:t>40</w:t>
      </w:r>
      <w:r w:rsidRPr="00F50E4F">
        <w:rPr>
          <w:sz w:val="22"/>
          <w:szCs w:val="22"/>
        </w:rPr>
        <w:t>,000)</w:t>
      </w:r>
      <w:r w:rsidR="00877DB4" w:rsidRPr="00F50E4F">
        <w:rPr>
          <w:sz w:val="22"/>
          <w:szCs w:val="22"/>
        </w:rPr>
        <w:t>.</w:t>
      </w:r>
      <w:r w:rsidRPr="00F50E4F">
        <w:rPr>
          <w:sz w:val="22"/>
          <w:szCs w:val="22"/>
        </w:rPr>
        <w:t xml:space="preserve"> In addition, three expert meetings are planned for 2024 as follows: (a) </w:t>
      </w:r>
      <w:r w:rsidR="00F22124" w:rsidRPr="00F50E4F">
        <w:rPr>
          <w:sz w:val="22"/>
          <w:szCs w:val="22"/>
        </w:rPr>
        <w:t>o</w:t>
      </w:r>
      <w:r w:rsidRPr="00F50E4F">
        <w:rPr>
          <w:sz w:val="22"/>
          <w:szCs w:val="22"/>
        </w:rPr>
        <w:t xml:space="preserve">ne meeting of the Compliance Committee under the Nagoya Protocol on Access and Benefit-sharing ($30,000); </w:t>
      </w:r>
      <w:r w:rsidR="00F22124" w:rsidRPr="00F50E4F">
        <w:rPr>
          <w:sz w:val="22"/>
          <w:szCs w:val="22"/>
        </w:rPr>
        <w:t xml:space="preserve">and </w:t>
      </w:r>
      <w:r w:rsidRPr="00F50E4F">
        <w:rPr>
          <w:sz w:val="22"/>
          <w:szCs w:val="22"/>
        </w:rPr>
        <w:t xml:space="preserve">(b) </w:t>
      </w:r>
      <w:r w:rsidR="00F22124" w:rsidRPr="00F50E4F">
        <w:rPr>
          <w:sz w:val="22"/>
          <w:szCs w:val="22"/>
        </w:rPr>
        <w:t>o</w:t>
      </w:r>
      <w:r w:rsidRPr="00F50E4F">
        <w:rPr>
          <w:sz w:val="22"/>
          <w:szCs w:val="22"/>
        </w:rPr>
        <w:t>ne meeting of the Informal Advisory Committee on Capacity-building for the Implementation of the Nagoya Protocol ($30,000). It is also anticipated that two meetings of the Compliance Committee under the Cartagena Protocol on Biosafety ($45,000 each) and two meetings of the Liaison Group for the Cartagena Protocol on Biosafety ($30,000 each) will take place both in 2023 and 2024</w:t>
      </w:r>
      <w:r w:rsidR="000836AD" w:rsidRPr="00F50E4F">
        <w:rPr>
          <w:sz w:val="22"/>
          <w:szCs w:val="22"/>
        </w:rPr>
        <w:t xml:space="preserve">. </w:t>
      </w:r>
    </w:p>
    <w:p w14:paraId="6AC09A5F" w14:textId="2B8AABD7" w:rsidR="50295334" w:rsidRPr="00E77CB0" w:rsidRDefault="00010215"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It may be noted</w:t>
      </w:r>
      <w:r w:rsidR="004A56E9" w:rsidRPr="00E77CB0">
        <w:rPr>
          <w:sz w:val="22"/>
          <w:szCs w:val="22"/>
        </w:rPr>
        <w:t xml:space="preserve"> that </w:t>
      </w:r>
      <w:r w:rsidRPr="00E77CB0">
        <w:rPr>
          <w:sz w:val="22"/>
          <w:szCs w:val="22"/>
        </w:rPr>
        <w:t>many</w:t>
      </w:r>
      <w:r w:rsidR="004D0447" w:rsidRPr="00E77CB0">
        <w:rPr>
          <w:sz w:val="22"/>
          <w:szCs w:val="22"/>
        </w:rPr>
        <w:t xml:space="preserve"> of </w:t>
      </w:r>
      <w:r w:rsidRPr="00E77CB0">
        <w:rPr>
          <w:sz w:val="22"/>
          <w:szCs w:val="22"/>
        </w:rPr>
        <w:t>these in-person</w:t>
      </w:r>
      <w:r w:rsidR="00095B8A" w:rsidRPr="00E77CB0">
        <w:rPr>
          <w:sz w:val="22"/>
          <w:szCs w:val="22"/>
        </w:rPr>
        <w:t xml:space="preserve"> meetings </w:t>
      </w:r>
      <w:r w:rsidRPr="00E77CB0">
        <w:rPr>
          <w:sz w:val="22"/>
          <w:szCs w:val="22"/>
        </w:rPr>
        <w:t>are complemented by virtual discussions, e.g.</w:t>
      </w:r>
      <w:r w:rsidR="00071FDF" w:rsidRPr="00E77CB0">
        <w:rPr>
          <w:sz w:val="22"/>
          <w:szCs w:val="22"/>
        </w:rPr>
        <w:t>,</w:t>
      </w:r>
      <w:r w:rsidRPr="00E77CB0">
        <w:rPr>
          <w:sz w:val="22"/>
          <w:szCs w:val="22"/>
        </w:rPr>
        <w:t xml:space="preserve"> there is regular information exchange by e-mail and</w:t>
      </w:r>
      <w:r w:rsidR="00095B8A" w:rsidRPr="00E77CB0">
        <w:rPr>
          <w:sz w:val="22"/>
          <w:szCs w:val="22"/>
        </w:rPr>
        <w:t xml:space="preserve"> through </w:t>
      </w:r>
      <w:r w:rsidRPr="00E77CB0">
        <w:rPr>
          <w:sz w:val="22"/>
          <w:szCs w:val="22"/>
        </w:rPr>
        <w:t>online discussion forums in support</w:t>
      </w:r>
      <w:r w:rsidR="00BF1EC5" w:rsidRPr="00E77CB0">
        <w:rPr>
          <w:sz w:val="22"/>
          <w:szCs w:val="22"/>
        </w:rPr>
        <w:t xml:space="preserve"> of </w:t>
      </w:r>
      <w:r w:rsidRPr="00E77CB0">
        <w:rPr>
          <w:sz w:val="22"/>
          <w:szCs w:val="22"/>
        </w:rPr>
        <w:t>the work of the informal advisory committees for the clearing-houses. However, in-person</w:t>
      </w:r>
      <w:r w:rsidR="00BF1EC5" w:rsidRPr="00E77CB0">
        <w:rPr>
          <w:sz w:val="22"/>
          <w:szCs w:val="22"/>
        </w:rPr>
        <w:t xml:space="preserve"> meetings </w:t>
      </w:r>
      <w:r w:rsidRPr="00E77CB0">
        <w:rPr>
          <w:sz w:val="22"/>
          <w:szCs w:val="22"/>
        </w:rPr>
        <w:t>remain necessary for decision-making</w:t>
      </w:r>
      <w:r w:rsidR="006A796D" w:rsidRPr="00E77CB0">
        <w:rPr>
          <w:sz w:val="22"/>
          <w:szCs w:val="22"/>
        </w:rPr>
        <w:t>.</w:t>
      </w:r>
    </w:p>
    <w:p w14:paraId="1990D776" w14:textId="74427E4E" w:rsidR="50295334" w:rsidRPr="00F50E4F"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sz w:val="22"/>
          <w:szCs w:val="22"/>
        </w:rPr>
        <w:t>Provision of $</w:t>
      </w:r>
      <w:r w:rsidR="5F3AF945" w:rsidRPr="00F50E4F">
        <w:rPr>
          <w:sz w:val="22"/>
          <w:szCs w:val="22"/>
        </w:rPr>
        <w:t>2</w:t>
      </w:r>
      <w:r w:rsidR="157A3D25" w:rsidRPr="00F50E4F">
        <w:rPr>
          <w:sz w:val="22"/>
          <w:szCs w:val="22"/>
        </w:rPr>
        <w:t>78,900</w:t>
      </w:r>
      <w:r w:rsidRPr="00F50E4F">
        <w:rPr>
          <w:sz w:val="22"/>
          <w:szCs w:val="22"/>
        </w:rPr>
        <w:t xml:space="preserve"> is also made to cover the costs </w:t>
      </w:r>
      <w:r w:rsidR="00CB62FE" w:rsidRPr="00F50E4F">
        <w:rPr>
          <w:sz w:val="22"/>
          <w:szCs w:val="22"/>
        </w:rPr>
        <w:t xml:space="preserve">of </w:t>
      </w:r>
      <w:r w:rsidRPr="00F50E4F">
        <w:rPr>
          <w:sz w:val="22"/>
          <w:szCs w:val="22"/>
        </w:rPr>
        <w:t xml:space="preserve">travel </w:t>
      </w:r>
      <w:r w:rsidR="007966BE" w:rsidRPr="00F50E4F">
        <w:rPr>
          <w:sz w:val="22"/>
          <w:szCs w:val="22"/>
        </w:rPr>
        <w:t xml:space="preserve">for </w:t>
      </w:r>
      <w:r w:rsidRPr="00F50E4F">
        <w:rPr>
          <w:sz w:val="22"/>
          <w:szCs w:val="22"/>
        </w:rPr>
        <w:t xml:space="preserve">8 Bureau members and 4 substitute Bureau members to attend Bureau meetings convened </w:t>
      </w:r>
      <w:r w:rsidR="003D4499" w:rsidRPr="00F50E4F">
        <w:rPr>
          <w:sz w:val="22"/>
          <w:szCs w:val="22"/>
        </w:rPr>
        <w:t xml:space="preserve">in association with </w:t>
      </w:r>
      <w:r w:rsidRPr="00F50E4F">
        <w:rPr>
          <w:sz w:val="22"/>
          <w:szCs w:val="22"/>
        </w:rPr>
        <w:t xml:space="preserve">the meetings of </w:t>
      </w:r>
      <w:r w:rsidR="009F39E2" w:rsidRPr="00F50E4F">
        <w:rPr>
          <w:sz w:val="22"/>
          <w:szCs w:val="22"/>
        </w:rPr>
        <w:t>COP</w:t>
      </w:r>
      <w:r w:rsidRPr="00F50E4F">
        <w:rPr>
          <w:sz w:val="22"/>
          <w:szCs w:val="22"/>
        </w:rPr>
        <w:t xml:space="preserve">, SBI and </w:t>
      </w:r>
      <w:r w:rsidR="00FC1117" w:rsidRPr="00F50E4F">
        <w:rPr>
          <w:sz w:val="22"/>
          <w:szCs w:val="22"/>
        </w:rPr>
        <w:t>WG8J</w:t>
      </w:r>
      <w:r w:rsidRPr="00F50E4F">
        <w:rPr>
          <w:sz w:val="22"/>
          <w:szCs w:val="22"/>
        </w:rPr>
        <w:t xml:space="preserve">.  </w:t>
      </w:r>
      <w:r w:rsidR="003D4499" w:rsidRPr="00F50E4F">
        <w:rPr>
          <w:sz w:val="22"/>
          <w:szCs w:val="22"/>
        </w:rPr>
        <w:t>This represents a reduction in costs compared to previous biennia, due to the increased use of video conferencing</w:t>
      </w:r>
      <w:r w:rsidR="372DE9F8" w:rsidRPr="00F50E4F">
        <w:rPr>
          <w:sz w:val="22"/>
          <w:szCs w:val="22"/>
        </w:rPr>
        <w:t xml:space="preserve">. </w:t>
      </w:r>
      <w:r w:rsidRPr="00F50E4F">
        <w:rPr>
          <w:sz w:val="22"/>
          <w:szCs w:val="22"/>
        </w:rPr>
        <w:t xml:space="preserve"> The costs of SBSTTA bureau meetings are included in the estimate for the meeting above in line with established practices.</w:t>
      </w:r>
    </w:p>
    <w:p w14:paraId="6CDA538A" w14:textId="35405BED" w:rsidR="00B9347E" w:rsidRPr="00E77CB0" w:rsidRDefault="7AF4DE69"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50E4F">
        <w:rPr>
          <w:sz w:val="22"/>
          <w:szCs w:val="22"/>
        </w:rPr>
        <w:t>These non-post resources totalling</w:t>
      </w:r>
      <w:r w:rsidR="0613CB1B" w:rsidRPr="00F50E4F">
        <w:rPr>
          <w:sz w:val="22"/>
          <w:szCs w:val="22"/>
        </w:rPr>
        <w:t xml:space="preserve"> </w:t>
      </w:r>
      <w:r w:rsidRPr="00F50E4F">
        <w:rPr>
          <w:sz w:val="22"/>
          <w:szCs w:val="22"/>
        </w:rPr>
        <w:t>$4,</w:t>
      </w:r>
      <w:r w:rsidR="003E6770" w:rsidRPr="00F50E4F">
        <w:rPr>
          <w:sz w:val="22"/>
          <w:szCs w:val="22"/>
        </w:rPr>
        <w:t>568</w:t>
      </w:r>
      <w:r w:rsidR="0613CB1B" w:rsidRPr="00F50E4F">
        <w:rPr>
          <w:sz w:val="22"/>
          <w:szCs w:val="22"/>
        </w:rPr>
        <w:t>,</w:t>
      </w:r>
      <w:r w:rsidR="003E6770" w:rsidRPr="00F50E4F">
        <w:rPr>
          <w:sz w:val="22"/>
          <w:szCs w:val="22"/>
        </w:rPr>
        <w:t>9</w:t>
      </w:r>
      <w:r w:rsidR="0613CB1B" w:rsidRPr="00F50E4F">
        <w:rPr>
          <w:sz w:val="22"/>
          <w:szCs w:val="22"/>
        </w:rPr>
        <w:t>00</w:t>
      </w:r>
      <w:r w:rsidRPr="00F50E4F">
        <w:rPr>
          <w:sz w:val="22"/>
          <w:szCs w:val="22"/>
        </w:rPr>
        <w:t xml:space="preserve"> will provide for</w:t>
      </w:r>
      <w:r w:rsidR="00D22A51" w:rsidRPr="00F50E4F">
        <w:rPr>
          <w:sz w:val="22"/>
          <w:szCs w:val="22"/>
        </w:rPr>
        <w:t>,</w:t>
      </w:r>
      <w:r w:rsidRPr="00F50E4F">
        <w:rPr>
          <w:sz w:val="22"/>
          <w:szCs w:val="22"/>
        </w:rPr>
        <w:t xml:space="preserve"> inter</w:t>
      </w:r>
      <w:r w:rsidR="00D22A51" w:rsidRPr="00F50E4F">
        <w:rPr>
          <w:sz w:val="22"/>
          <w:szCs w:val="22"/>
        </w:rPr>
        <w:t xml:space="preserve"> </w:t>
      </w:r>
      <w:r w:rsidRPr="00F50E4F">
        <w:rPr>
          <w:sz w:val="22"/>
          <w:szCs w:val="22"/>
        </w:rPr>
        <w:t>alia, rental of premises, interpretation, report writ</w:t>
      </w:r>
      <w:r w:rsidR="00D22A51" w:rsidRPr="00F50E4F">
        <w:rPr>
          <w:sz w:val="22"/>
          <w:szCs w:val="22"/>
        </w:rPr>
        <w:t>ing</w:t>
      </w:r>
      <w:r w:rsidRPr="00F50E4F">
        <w:rPr>
          <w:sz w:val="22"/>
          <w:szCs w:val="22"/>
        </w:rPr>
        <w:t>, translation and other conference</w:t>
      </w:r>
      <w:r w:rsidR="00C92945" w:rsidRPr="00E77CB0">
        <w:rPr>
          <w:sz w:val="22"/>
          <w:szCs w:val="22"/>
        </w:rPr>
        <w:t xml:space="preserve"> </w:t>
      </w:r>
      <w:r w:rsidRPr="00E77CB0">
        <w:rPr>
          <w:sz w:val="22"/>
          <w:szCs w:val="22"/>
        </w:rPr>
        <w:t>services</w:t>
      </w:r>
      <w:r w:rsidR="00C92945" w:rsidRPr="00E77CB0">
        <w:rPr>
          <w:sz w:val="22"/>
          <w:szCs w:val="22"/>
        </w:rPr>
        <w:t>-</w:t>
      </w:r>
      <w:r w:rsidRPr="00E77CB0">
        <w:rPr>
          <w:sz w:val="22"/>
          <w:szCs w:val="22"/>
        </w:rPr>
        <w:t>related costs including hospitality to support the work of COP, MOPs, SBI and SBSTTA. It should be noted that the meetings will be serviced by relevant staff of the Secretariat, and as such, the post-related costs are included under the relevant divisions and units of the Secretariat.</w:t>
      </w:r>
    </w:p>
    <w:p w14:paraId="6A3C4656" w14:textId="0322693E" w:rsidR="00B9347E" w:rsidRPr="00F32A8E" w:rsidRDefault="4232F181" w:rsidP="000E5791">
      <w:pPr>
        <w:pStyle w:val="ListParagraph"/>
        <w:keepNext/>
        <w:spacing w:before="240" w:after="120"/>
        <w:ind w:left="448"/>
        <w:jc w:val="center"/>
        <w:outlineLvl w:val="1"/>
        <w:rPr>
          <w:b/>
          <w:bCs/>
          <w:szCs w:val="22"/>
        </w:rPr>
      </w:pPr>
      <w:r w:rsidRPr="00F32A8E">
        <w:rPr>
          <w:b/>
          <w:bCs/>
          <w:szCs w:val="22"/>
        </w:rPr>
        <w:t xml:space="preserve">B.  </w:t>
      </w:r>
      <w:r w:rsidR="5FE65239" w:rsidRPr="00F32A8E">
        <w:rPr>
          <w:b/>
          <w:bCs/>
          <w:szCs w:val="22"/>
        </w:rPr>
        <w:t>Executive direction and management</w:t>
      </w:r>
    </w:p>
    <w:p w14:paraId="19E3C731" w14:textId="77777777" w:rsidR="00165AA4" w:rsidRPr="00E77CB0" w:rsidRDefault="00165AA4" w:rsidP="000E5791">
      <w:pPr>
        <w:pStyle w:val="H1"/>
        <w:keepLines w:val="0"/>
        <w:spacing w:line="240" w:lineRule="auto"/>
        <w:ind w:left="1984" w:right="1259" w:hanging="1264"/>
        <w:outlineLvl w:val="2"/>
        <w:rPr>
          <w:sz w:val="22"/>
          <w:szCs w:val="22"/>
        </w:rPr>
      </w:pPr>
      <w:r w:rsidRPr="00F32A8E">
        <w:rPr>
          <w:sz w:val="22"/>
          <w:szCs w:val="22"/>
        </w:rPr>
        <w:tab/>
      </w:r>
      <w:r w:rsidR="281A8C1F" w:rsidRPr="00E77CB0">
        <w:rPr>
          <w:sz w:val="22"/>
          <w:szCs w:val="22"/>
        </w:rPr>
        <w:t xml:space="preserve">Office of the Executive Secretary </w:t>
      </w:r>
    </w:p>
    <w:p w14:paraId="47E25E0D" w14:textId="0780C131" w:rsidR="00165AA4" w:rsidRPr="00E77CB0" w:rsidRDefault="00165AA4" w:rsidP="000E5791">
      <w:pPr>
        <w:keepNext/>
        <w:tabs>
          <w:tab w:val="left"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i/>
          <w:iCs/>
          <w:spacing w:val="3"/>
          <w:w w:val="103"/>
          <w:kern w:val="14"/>
          <w:sz w:val="22"/>
          <w:szCs w:val="22"/>
          <w:lang w:val="en-US"/>
        </w:rPr>
      </w:pPr>
      <w:r w:rsidRPr="00E77CB0">
        <w:rPr>
          <w:sz w:val="22"/>
          <w:szCs w:val="22"/>
        </w:rPr>
        <w:tab/>
      </w:r>
      <w:r w:rsidR="27B6797D" w:rsidRPr="00E77CB0">
        <w:rPr>
          <w:rFonts w:eastAsiaTheme="minorEastAsia"/>
          <w:i/>
          <w:iCs/>
          <w:spacing w:val="3"/>
          <w:w w:val="103"/>
          <w:kern w:val="14"/>
          <w:sz w:val="22"/>
          <w:szCs w:val="22"/>
          <w:lang w:val="en-US"/>
        </w:rPr>
        <w:t xml:space="preserve">Resource </w:t>
      </w:r>
      <w:r w:rsidR="3AE30534" w:rsidRPr="00E77CB0">
        <w:rPr>
          <w:rFonts w:eastAsiaTheme="minorEastAsia"/>
          <w:i/>
          <w:iCs/>
          <w:spacing w:val="3"/>
          <w:w w:val="103"/>
          <w:kern w:val="14"/>
          <w:sz w:val="22"/>
          <w:szCs w:val="22"/>
          <w:lang w:val="en-US"/>
        </w:rPr>
        <w:t>allocation</w:t>
      </w:r>
      <w:r w:rsidR="27B6797D" w:rsidRPr="00E77CB0">
        <w:rPr>
          <w:rFonts w:eastAsiaTheme="minorEastAsia"/>
          <w:i/>
          <w:iCs/>
          <w:spacing w:val="3"/>
          <w:w w:val="103"/>
          <w:kern w:val="14"/>
          <w:sz w:val="22"/>
          <w:szCs w:val="22"/>
          <w:lang w:val="en-US"/>
        </w:rPr>
        <w:t>: $</w:t>
      </w:r>
      <w:r w:rsidR="008638FB" w:rsidRPr="00E77CB0">
        <w:rPr>
          <w:rFonts w:eastAsiaTheme="minorEastAsia"/>
          <w:i/>
          <w:iCs/>
          <w:spacing w:val="3"/>
          <w:w w:val="103"/>
          <w:kern w:val="14"/>
          <w:sz w:val="22"/>
          <w:szCs w:val="22"/>
          <w:lang w:val="en-US"/>
        </w:rPr>
        <w:t>6,206,</w:t>
      </w:r>
      <w:r w:rsidR="009A738F">
        <w:rPr>
          <w:rFonts w:eastAsiaTheme="minorEastAsia"/>
          <w:i/>
          <w:iCs/>
          <w:spacing w:val="3"/>
          <w:w w:val="103"/>
          <w:kern w:val="14"/>
          <w:sz w:val="22"/>
          <w:szCs w:val="22"/>
          <w:lang w:val="en-US"/>
        </w:rPr>
        <w:t>2</w:t>
      </w:r>
      <w:r w:rsidR="008638FB" w:rsidRPr="00E77CB0">
        <w:rPr>
          <w:rFonts w:eastAsiaTheme="minorEastAsia"/>
          <w:i/>
          <w:iCs/>
          <w:spacing w:val="3"/>
          <w:w w:val="103"/>
          <w:kern w:val="14"/>
          <w:sz w:val="22"/>
          <w:szCs w:val="22"/>
          <w:lang w:val="en-US"/>
        </w:rPr>
        <w:t>00</w:t>
      </w:r>
      <w:r w:rsidR="00BB16BB" w:rsidRPr="00E77CB0">
        <w:rPr>
          <w:rFonts w:eastAsiaTheme="minorEastAsia"/>
          <w:i/>
          <w:iCs/>
          <w:spacing w:val="3"/>
          <w:w w:val="103"/>
          <w:kern w:val="14"/>
          <w:sz w:val="22"/>
          <w:szCs w:val="22"/>
          <w:lang w:val="en-US"/>
        </w:rPr>
        <w:t xml:space="preserve"> </w:t>
      </w:r>
    </w:p>
    <w:p w14:paraId="46FF755E" w14:textId="39EFDD18" w:rsidR="00165AA4" w:rsidRPr="00E77CB0" w:rsidRDefault="119F34C4"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E77CB0">
        <w:rPr>
          <w:rFonts w:asciiTheme="majorBidi" w:hAnsiTheme="majorBidi" w:cstheme="majorBidi"/>
          <w:sz w:val="22"/>
          <w:szCs w:val="22"/>
        </w:rPr>
        <w:t xml:space="preserve">The overall executive direction and integrated management of the Secretariat is led by the Executive Secretary. Under the Executive Secretary’s management direction, the Office of the Executive Secretary ensures </w:t>
      </w:r>
      <w:r w:rsidRPr="00E77CB0">
        <w:rPr>
          <w:sz w:val="22"/>
          <w:szCs w:val="22"/>
        </w:rPr>
        <w:t>effective</w:t>
      </w:r>
      <w:r w:rsidRPr="00E77CB0">
        <w:rPr>
          <w:rFonts w:asciiTheme="majorBidi" w:hAnsiTheme="majorBidi" w:cstheme="majorBidi"/>
          <w:sz w:val="22"/>
          <w:szCs w:val="22"/>
        </w:rPr>
        <w:t xml:space="preserve"> coordination of the Secretariat’s activities and reviews progress in the implementation of the Secretariat’s integrated work programme with the view to promot</w:t>
      </w:r>
      <w:r w:rsidR="00F7695D" w:rsidRPr="00E77CB0">
        <w:rPr>
          <w:rFonts w:asciiTheme="majorBidi" w:hAnsiTheme="majorBidi" w:cstheme="majorBidi"/>
          <w:sz w:val="22"/>
          <w:szCs w:val="22"/>
        </w:rPr>
        <w:t>ing</w:t>
      </w:r>
      <w:r w:rsidRPr="00E77CB0">
        <w:rPr>
          <w:rFonts w:asciiTheme="majorBidi" w:hAnsiTheme="majorBidi" w:cstheme="majorBidi"/>
          <w:sz w:val="22"/>
          <w:szCs w:val="22"/>
        </w:rPr>
        <w:t xml:space="preserve"> coherence and cost-effectiveness for the Secretariat’s work but also to respond to the Parties’ needs and requests. Responsibilities include provid</w:t>
      </w:r>
      <w:r w:rsidR="2408A97C" w:rsidRPr="00E77CB0">
        <w:rPr>
          <w:rFonts w:asciiTheme="majorBidi" w:hAnsiTheme="majorBidi" w:cstheme="majorBidi"/>
          <w:sz w:val="22"/>
          <w:szCs w:val="22"/>
        </w:rPr>
        <w:t>ing</w:t>
      </w:r>
      <w:r w:rsidRPr="00E77CB0">
        <w:rPr>
          <w:rFonts w:asciiTheme="majorBidi" w:hAnsiTheme="majorBidi" w:cstheme="majorBidi"/>
          <w:sz w:val="22"/>
          <w:szCs w:val="22"/>
        </w:rPr>
        <w:t xml:space="preserve"> the vision and direction for the work of the </w:t>
      </w:r>
      <w:r w:rsidR="4C02FA06" w:rsidRPr="00E77CB0">
        <w:rPr>
          <w:rFonts w:asciiTheme="majorBidi" w:hAnsiTheme="majorBidi" w:cstheme="majorBidi"/>
          <w:sz w:val="22"/>
          <w:szCs w:val="22"/>
        </w:rPr>
        <w:t>Secretariat, setting</w:t>
      </w:r>
      <w:r w:rsidRPr="00E77CB0">
        <w:rPr>
          <w:rFonts w:asciiTheme="majorBidi" w:hAnsiTheme="majorBidi" w:cstheme="majorBidi"/>
          <w:sz w:val="22"/>
          <w:szCs w:val="22"/>
        </w:rPr>
        <w:t xml:space="preserve"> strategic priorities for effective and efficient management and execution of the Secretariat’s work, setting policy guidelines for divisions, providing representation and strategic political outreach, developing new partnerships</w:t>
      </w:r>
      <w:r w:rsidR="6EE54271" w:rsidRPr="00E77CB0">
        <w:rPr>
          <w:rFonts w:asciiTheme="majorBidi" w:hAnsiTheme="majorBidi" w:cstheme="majorBidi"/>
          <w:sz w:val="22"/>
          <w:szCs w:val="22"/>
        </w:rPr>
        <w:t>,</w:t>
      </w:r>
      <w:r w:rsidRPr="00E77CB0">
        <w:rPr>
          <w:rFonts w:asciiTheme="majorBidi" w:hAnsiTheme="majorBidi" w:cstheme="majorBidi"/>
          <w:sz w:val="22"/>
          <w:szCs w:val="22"/>
        </w:rPr>
        <w:t xml:space="preserve"> and liaising with Parties’ delegations, and other U</w:t>
      </w:r>
      <w:r w:rsidR="00F7695D" w:rsidRPr="00E77CB0">
        <w:rPr>
          <w:rFonts w:asciiTheme="majorBidi" w:hAnsiTheme="majorBidi" w:cstheme="majorBidi"/>
          <w:sz w:val="22"/>
          <w:szCs w:val="22"/>
        </w:rPr>
        <w:t xml:space="preserve">nited </w:t>
      </w:r>
      <w:r w:rsidRPr="00E77CB0">
        <w:rPr>
          <w:rFonts w:asciiTheme="majorBidi" w:hAnsiTheme="majorBidi" w:cstheme="majorBidi"/>
          <w:sz w:val="22"/>
          <w:szCs w:val="22"/>
        </w:rPr>
        <w:t>N</w:t>
      </w:r>
      <w:r w:rsidR="00F7695D" w:rsidRPr="00E77CB0">
        <w:rPr>
          <w:rFonts w:asciiTheme="majorBidi" w:hAnsiTheme="majorBidi" w:cstheme="majorBidi"/>
          <w:sz w:val="22"/>
          <w:szCs w:val="22"/>
        </w:rPr>
        <w:t>ations</w:t>
      </w:r>
      <w:r w:rsidRPr="00E77CB0">
        <w:rPr>
          <w:rFonts w:asciiTheme="majorBidi" w:hAnsiTheme="majorBidi" w:cstheme="majorBidi"/>
          <w:sz w:val="22"/>
          <w:szCs w:val="22"/>
        </w:rPr>
        <w:t xml:space="preserve"> </w:t>
      </w:r>
      <w:r w:rsidR="00F7695D" w:rsidRPr="00E77CB0">
        <w:rPr>
          <w:rFonts w:asciiTheme="majorBidi" w:hAnsiTheme="majorBidi" w:cstheme="majorBidi"/>
          <w:sz w:val="22"/>
          <w:szCs w:val="22"/>
        </w:rPr>
        <w:t>o</w:t>
      </w:r>
      <w:r w:rsidRPr="00E77CB0">
        <w:rPr>
          <w:rFonts w:asciiTheme="majorBidi" w:hAnsiTheme="majorBidi" w:cstheme="majorBidi"/>
          <w:sz w:val="22"/>
          <w:szCs w:val="22"/>
        </w:rPr>
        <w:t xml:space="preserve">rganizations, </w:t>
      </w:r>
      <w:r w:rsidR="00F7695D" w:rsidRPr="00E77CB0">
        <w:rPr>
          <w:rFonts w:asciiTheme="majorBidi" w:hAnsiTheme="majorBidi" w:cstheme="majorBidi"/>
          <w:sz w:val="22"/>
          <w:szCs w:val="22"/>
        </w:rPr>
        <w:t>f</w:t>
      </w:r>
      <w:r w:rsidRPr="00E77CB0">
        <w:rPr>
          <w:rFonts w:asciiTheme="majorBidi" w:hAnsiTheme="majorBidi" w:cstheme="majorBidi"/>
          <w:sz w:val="22"/>
          <w:szCs w:val="22"/>
        </w:rPr>
        <w:t xml:space="preserve">unds and </w:t>
      </w:r>
      <w:r w:rsidR="00F7695D" w:rsidRPr="00E77CB0">
        <w:rPr>
          <w:rFonts w:asciiTheme="majorBidi" w:hAnsiTheme="majorBidi" w:cstheme="majorBidi"/>
          <w:sz w:val="22"/>
          <w:szCs w:val="22"/>
        </w:rPr>
        <w:t>p</w:t>
      </w:r>
      <w:r w:rsidRPr="00E77CB0">
        <w:rPr>
          <w:rFonts w:asciiTheme="majorBidi" w:hAnsiTheme="majorBidi" w:cstheme="majorBidi"/>
          <w:sz w:val="22"/>
          <w:szCs w:val="22"/>
        </w:rPr>
        <w:t xml:space="preserve">rogrammes, as well as other intergovernmental organizations, and strategic partners. The coordination and management of the Secretariat’s activities is ensured through regular meetings of the senior management </w:t>
      </w:r>
      <w:r w:rsidR="5DC492C5" w:rsidRPr="00E77CB0">
        <w:rPr>
          <w:rFonts w:asciiTheme="majorBidi" w:hAnsiTheme="majorBidi" w:cstheme="majorBidi"/>
          <w:sz w:val="22"/>
          <w:szCs w:val="22"/>
        </w:rPr>
        <w:t>team</w:t>
      </w:r>
      <w:r w:rsidRPr="00E77CB0">
        <w:rPr>
          <w:rFonts w:asciiTheme="majorBidi" w:hAnsiTheme="majorBidi" w:cstheme="majorBidi"/>
          <w:sz w:val="22"/>
          <w:szCs w:val="22"/>
        </w:rPr>
        <w:t>, chaired by the Executive Secretary, and composed of the Heads of Divisions and other staff within the Office</w:t>
      </w:r>
      <w:r w:rsidR="5DC492C5" w:rsidRPr="00E77CB0">
        <w:rPr>
          <w:rFonts w:asciiTheme="majorBidi" w:hAnsiTheme="majorBidi" w:cstheme="majorBidi"/>
          <w:sz w:val="22"/>
          <w:szCs w:val="22"/>
        </w:rPr>
        <w:t xml:space="preserve"> of the Executive Secretary</w:t>
      </w:r>
      <w:r w:rsidRPr="00E77CB0">
        <w:rPr>
          <w:rFonts w:asciiTheme="majorBidi" w:hAnsiTheme="majorBidi" w:cstheme="majorBidi"/>
          <w:sz w:val="22"/>
          <w:szCs w:val="22"/>
        </w:rPr>
        <w:t>, as well as through regular management meetings, which include senior managers and heads of units.</w:t>
      </w:r>
    </w:p>
    <w:p w14:paraId="1D0720A2" w14:textId="5083A3B2" w:rsidR="001A2822"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E77CB0">
        <w:rPr>
          <w:rFonts w:asciiTheme="majorBidi" w:hAnsiTheme="majorBidi" w:cstheme="majorBidi"/>
          <w:sz w:val="22"/>
          <w:szCs w:val="22"/>
        </w:rPr>
        <w:t>The Office of the Executive Secretary includes the function of the Deputy Executive Secretary which has delegated responsibility for coordinating and reporting on the agendas for COP, MOPs</w:t>
      </w:r>
      <w:r w:rsidR="2B84F5C6" w:rsidRPr="00E77CB0">
        <w:rPr>
          <w:rFonts w:asciiTheme="majorBidi" w:hAnsiTheme="majorBidi" w:cstheme="majorBidi"/>
          <w:sz w:val="22"/>
          <w:szCs w:val="22"/>
        </w:rPr>
        <w:t>,</w:t>
      </w:r>
      <w:r w:rsidRPr="00E77CB0">
        <w:rPr>
          <w:rFonts w:asciiTheme="majorBidi" w:hAnsiTheme="majorBidi" w:cstheme="majorBidi"/>
          <w:sz w:val="22"/>
          <w:szCs w:val="22"/>
        </w:rPr>
        <w:t xml:space="preserve"> and the </w:t>
      </w:r>
      <w:r w:rsidR="00E30B7C" w:rsidRPr="00E77CB0">
        <w:rPr>
          <w:rFonts w:asciiTheme="majorBidi" w:hAnsiTheme="majorBidi" w:cstheme="majorBidi"/>
          <w:sz w:val="22"/>
          <w:szCs w:val="22"/>
        </w:rPr>
        <w:t>S</w:t>
      </w:r>
      <w:r w:rsidRPr="00E77CB0">
        <w:rPr>
          <w:rFonts w:asciiTheme="majorBidi" w:hAnsiTheme="majorBidi" w:cstheme="majorBidi"/>
          <w:sz w:val="22"/>
          <w:szCs w:val="22"/>
        </w:rPr>
        <w:t xml:space="preserve">ubsidiary </w:t>
      </w:r>
      <w:r w:rsidR="00E30B7C" w:rsidRPr="00E77CB0">
        <w:rPr>
          <w:rFonts w:asciiTheme="majorBidi" w:hAnsiTheme="majorBidi" w:cstheme="majorBidi"/>
          <w:sz w:val="22"/>
          <w:szCs w:val="22"/>
        </w:rPr>
        <w:t>B</w:t>
      </w:r>
      <w:r w:rsidRPr="00E77CB0">
        <w:rPr>
          <w:rFonts w:asciiTheme="majorBidi" w:hAnsiTheme="majorBidi" w:cstheme="majorBidi"/>
          <w:sz w:val="22"/>
          <w:szCs w:val="22"/>
        </w:rPr>
        <w:t>odies</w:t>
      </w:r>
      <w:r w:rsidR="00692774" w:rsidRPr="00E77CB0">
        <w:rPr>
          <w:rFonts w:asciiTheme="majorBidi" w:hAnsiTheme="majorBidi" w:cstheme="majorBidi"/>
          <w:sz w:val="22"/>
          <w:szCs w:val="22"/>
        </w:rPr>
        <w:t>,</w:t>
      </w:r>
      <w:r w:rsidRPr="00E77CB0">
        <w:rPr>
          <w:rFonts w:asciiTheme="majorBidi" w:hAnsiTheme="majorBidi" w:cstheme="majorBidi"/>
          <w:sz w:val="22"/>
          <w:szCs w:val="22"/>
        </w:rPr>
        <w:t xml:space="preserve"> to ensure the coherence of the concurrent meetings. The additional supervision functions for the work of the Protocols assigned to the Deputy Executive Secretary supports further integration between the Convention and the Protocols, enhancing consistency of procedures and improving the efficiency and the effectiveness of processes and structures under the three bodies. As such, both </w:t>
      </w:r>
      <w:r w:rsidR="005649D2" w:rsidRPr="00E77CB0">
        <w:rPr>
          <w:rFonts w:asciiTheme="majorBidi" w:hAnsiTheme="majorBidi" w:cstheme="majorBidi"/>
          <w:sz w:val="22"/>
          <w:szCs w:val="22"/>
        </w:rPr>
        <w:t>the</w:t>
      </w:r>
      <w:r w:rsidRPr="00E77CB0">
        <w:rPr>
          <w:rFonts w:asciiTheme="majorBidi" w:hAnsiTheme="majorBidi" w:cstheme="majorBidi"/>
          <w:sz w:val="22"/>
          <w:szCs w:val="22"/>
        </w:rPr>
        <w:t xml:space="preserve"> Units </w:t>
      </w:r>
      <w:r w:rsidR="00902EB3" w:rsidRPr="00E77CB0">
        <w:rPr>
          <w:rFonts w:asciiTheme="majorBidi" w:hAnsiTheme="majorBidi" w:cstheme="majorBidi"/>
          <w:sz w:val="22"/>
          <w:szCs w:val="22"/>
        </w:rPr>
        <w:t xml:space="preserve">responsible for the protocols </w:t>
      </w:r>
      <w:r w:rsidRPr="00E77CB0">
        <w:rPr>
          <w:rFonts w:asciiTheme="majorBidi" w:hAnsiTheme="majorBidi" w:cstheme="majorBidi"/>
          <w:sz w:val="22"/>
          <w:szCs w:val="22"/>
        </w:rPr>
        <w:t>report directly to the Deputy Executive Secretary</w:t>
      </w:r>
      <w:r w:rsidR="60C37FD0" w:rsidRPr="00E77CB0">
        <w:rPr>
          <w:sz w:val="22"/>
          <w:szCs w:val="22"/>
        </w:rPr>
        <w:t xml:space="preserve"> and are part of the Office of the Executive Secretary</w:t>
      </w:r>
      <w:r w:rsidRPr="00E77CB0">
        <w:rPr>
          <w:rFonts w:asciiTheme="majorBidi" w:hAnsiTheme="majorBidi" w:cstheme="majorBidi"/>
          <w:sz w:val="22"/>
          <w:szCs w:val="22"/>
        </w:rPr>
        <w:t>.</w:t>
      </w:r>
      <w:r w:rsidR="00902EB3" w:rsidRPr="00E77CB0">
        <w:rPr>
          <w:rFonts w:asciiTheme="majorBidi" w:hAnsiTheme="majorBidi" w:cstheme="majorBidi"/>
          <w:sz w:val="22"/>
          <w:szCs w:val="22"/>
        </w:rPr>
        <w:t xml:space="preserve"> The costs associated with substantive work of the Access and Benefit-sharing and Biosafety Units are covered under the next section (see </w:t>
      </w:r>
      <w:r w:rsidR="00413814">
        <w:rPr>
          <w:rFonts w:asciiTheme="majorBidi" w:hAnsiTheme="majorBidi" w:cstheme="majorBidi"/>
          <w:sz w:val="22"/>
          <w:szCs w:val="22"/>
        </w:rPr>
        <w:t>sub-section 1 below</w:t>
      </w:r>
      <w:r w:rsidR="00902EB3" w:rsidRPr="00E77CB0">
        <w:rPr>
          <w:rFonts w:asciiTheme="majorBidi" w:hAnsiTheme="majorBidi" w:cstheme="majorBidi"/>
          <w:sz w:val="22"/>
          <w:szCs w:val="22"/>
        </w:rPr>
        <w:t xml:space="preserve">). </w:t>
      </w:r>
    </w:p>
    <w:p w14:paraId="3F53AC9F" w14:textId="21D8CB8E" w:rsidR="001A2822" w:rsidRPr="00E77CB0" w:rsidRDefault="2C84E9F2"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E77CB0">
        <w:rPr>
          <w:rFonts w:asciiTheme="majorBidi" w:hAnsiTheme="majorBidi" w:cstheme="majorBidi"/>
          <w:sz w:val="22"/>
          <w:szCs w:val="22"/>
        </w:rPr>
        <w:t>The Office of the Executive Secretary also includes</w:t>
      </w:r>
      <w:r w:rsidRPr="00E77CB0">
        <w:rPr>
          <w:rFonts w:asciiTheme="majorBidi" w:hAnsiTheme="majorBidi" w:cstheme="majorBidi"/>
          <w:sz w:val="22"/>
          <w:szCs w:val="22"/>
          <w:lang w:val="en-US"/>
        </w:rPr>
        <w:t xml:space="preserve"> the Legal and Intergovernmental Affairs Unit headed by the Senior Legal Officer which provides legal advice</w:t>
      </w:r>
      <w:r w:rsidR="1E5DA044" w:rsidRPr="00E77CB0">
        <w:rPr>
          <w:rFonts w:asciiTheme="majorBidi" w:hAnsiTheme="majorBidi" w:cstheme="majorBidi"/>
          <w:sz w:val="22"/>
          <w:szCs w:val="22"/>
          <w:lang w:val="en-US"/>
        </w:rPr>
        <w:t xml:space="preserve"> and </w:t>
      </w:r>
      <w:r w:rsidRPr="00E77CB0">
        <w:rPr>
          <w:rFonts w:asciiTheme="majorBidi" w:hAnsiTheme="majorBidi" w:cstheme="majorBidi"/>
          <w:sz w:val="22"/>
          <w:szCs w:val="22"/>
          <w:lang w:val="en-US"/>
        </w:rPr>
        <w:t xml:space="preserve">support to the </w:t>
      </w:r>
      <w:r w:rsidR="00644604" w:rsidRPr="00E77CB0">
        <w:rPr>
          <w:rFonts w:asciiTheme="majorBidi" w:hAnsiTheme="majorBidi" w:cstheme="majorBidi"/>
          <w:sz w:val="22"/>
          <w:szCs w:val="22"/>
          <w:lang w:val="en-US"/>
        </w:rPr>
        <w:t xml:space="preserve">Convention </w:t>
      </w:r>
      <w:r w:rsidR="00392F45" w:rsidRPr="00E77CB0">
        <w:rPr>
          <w:rFonts w:asciiTheme="majorBidi" w:hAnsiTheme="majorBidi" w:cstheme="majorBidi"/>
          <w:sz w:val="22"/>
          <w:szCs w:val="22"/>
          <w:lang w:val="en-US"/>
        </w:rPr>
        <w:t>and Protocol</w:t>
      </w:r>
      <w:r w:rsidRPr="00E77CB0">
        <w:rPr>
          <w:rFonts w:asciiTheme="majorBidi" w:hAnsiTheme="majorBidi" w:cstheme="majorBidi"/>
          <w:sz w:val="22"/>
          <w:szCs w:val="22"/>
          <w:lang w:val="en-US"/>
        </w:rPr>
        <w:t xml:space="preserve"> processes and staff of the Secretariat, advising on the proper management of intergovernmental processes, the application of rules of procedure and practices so that such rules and </w:t>
      </w:r>
      <w:r w:rsidRPr="00E77CB0">
        <w:rPr>
          <w:sz w:val="22"/>
          <w:szCs w:val="22"/>
        </w:rPr>
        <w:t>practices</w:t>
      </w:r>
      <w:r w:rsidRPr="00E77CB0">
        <w:rPr>
          <w:rFonts w:asciiTheme="majorBidi" w:hAnsiTheme="majorBidi" w:cstheme="majorBidi"/>
          <w:sz w:val="22"/>
          <w:szCs w:val="22"/>
          <w:lang w:val="en-US"/>
        </w:rPr>
        <w:t xml:space="preserve"> are adhered to and guide the work of the Secretariat and the treaties bodies and processes. The functions of the Unit also include reviewing substantive governing bodies documents emanating from Divisions to ensure consistency and correct mandate references and responses as well as previous decisions of the </w:t>
      </w:r>
      <w:r w:rsidR="007956CC" w:rsidRPr="00E77CB0">
        <w:rPr>
          <w:rFonts w:asciiTheme="majorBidi" w:hAnsiTheme="majorBidi" w:cstheme="majorBidi"/>
          <w:sz w:val="22"/>
          <w:szCs w:val="22"/>
          <w:lang w:val="en-US"/>
        </w:rPr>
        <w:t>Conference of the Parties</w:t>
      </w:r>
      <w:r w:rsidR="00E14127" w:rsidRPr="00E77CB0">
        <w:rPr>
          <w:rFonts w:asciiTheme="majorBidi" w:hAnsiTheme="majorBidi" w:cstheme="majorBidi"/>
          <w:sz w:val="22"/>
          <w:szCs w:val="22"/>
          <w:lang w:val="en-US"/>
        </w:rPr>
        <w:t>,</w:t>
      </w:r>
      <w:r w:rsidRPr="00E77CB0">
        <w:rPr>
          <w:rFonts w:asciiTheme="majorBidi" w:hAnsiTheme="majorBidi" w:cstheme="majorBidi"/>
          <w:sz w:val="22"/>
          <w:szCs w:val="22"/>
          <w:lang w:val="en-US"/>
        </w:rPr>
        <w:t xml:space="preserve"> and maintaining the Decision-Tracking Tool consistent with the purpose identified by the </w:t>
      </w:r>
      <w:r w:rsidR="002D5643" w:rsidRPr="00E77CB0">
        <w:rPr>
          <w:rFonts w:asciiTheme="majorBidi" w:hAnsiTheme="majorBidi" w:cstheme="majorBidi"/>
          <w:sz w:val="22"/>
          <w:szCs w:val="22"/>
          <w:lang w:val="en-US"/>
        </w:rPr>
        <w:t xml:space="preserve">Conference of the Parties </w:t>
      </w:r>
      <w:r w:rsidRPr="00E77CB0">
        <w:rPr>
          <w:rFonts w:asciiTheme="majorBidi" w:hAnsiTheme="majorBidi" w:cstheme="majorBidi"/>
          <w:sz w:val="22"/>
          <w:szCs w:val="22"/>
          <w:lang w:val="en-US"/>
        </w:rPr>
        <w:t xml:space="preserve">in its decision </w:t>
      </w:r>
      <w:hyperlink r:id="rId19" w:history="1">
        <w:r w:rsidRPr="00E77CB0">
          <w:rPr>
            <w:rStyle w:val="Hyperlink"/>
            <w:rFonts w:asciiTheme="majorBidi" w:hAnsiTheme="majorBidi" w:cstheme="majorBidi"/>
            <w:sz w:val="22"/>
            <w:szCs w:val="22"/>
            <w:lang w:val="en-US"/>
          </w:rPr>
          <w:t>XII/28</w:t>
        </w:r>
      </w:hyperlink>
      <w:r w:rsidRPr="00E77CB0">
        <w:rPr>
          <w:rFonts w:asciiTheme="majorBidi" w:hAnsiTheme="majorBidi" w:cstheme="majorBidi"/>
          <w:sz w:val="22"/>
          <w:szCs w:val="22"/>
          <w:lang w:val="en-US"/>
        </w:rPr>
        <w:t>. The Unit also provides legal advice on various substantive matters that are legal in their nature or have legal implications.</w:t>
      </w:r>
    </w:p>
    <w:p w14:paraId="6709B987" w14:textId="135F2545" w:rsidR="50A344D7" w:rsidRPr="00E77CB0" w:rsidRDefault="56F6A5CE"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lang w:val="en-US"/>
        </w:rPr>
      </w:pPr>
      <w:r w:rsidRPr="00E77CB0">
        <w:rPr>
          <w:sz w:val="22"/>
          <w:szCs w:val="22"/>
        </w:rPr>
        <w:t xml:space="preserve">The Office of the Executive Secretary also includes the Japan </w:t>
      </w:r>
      <w:r w:rsidR="6F91B226" w:rsidRPr="00E77CB0">
        <w:rPr>
          <w:sz w:val="22"/>
          <w:szCs w:val="22"/>
        </w:rPr>
        <w:t>Biod</w:t>
      </w:r>
      <w:r w:rsidRPr="00E77CB0">
        <w:rPr>
          <w:sz w:val="22"/>
          <w:szCs w:val="22"/>
        </w:rPr>
        <w:t xml:space="preserve">iversity Fund (JBF) team led by the Global Coordinator which manages </w:t>
      </w:r>
      <w:r w:rsidR="00902EB3" w:rsidRPr="00E77CB0">
        <w:rPr>
          <w:sz w:val="22"/>
          <w:szCs w:val="22"/>
        </w:rPr>
        <w:t xml:space="preserve">this </w:t>
      </w:r>
      <w:r w:rsidRPr="00E77CB0">
        <w:rPr>
          <w:sz w:val="22"/>
          <w:szCs w:val="22"/>
        </w:rPr>
        <w:t xml:space="preserve">fund </w:t>
      </w:r>
      <w:r w:rsidR="00902EB3" w:rsidRPr="00E77CB0">
        <w:rPr>
          <w:sz w:val="22"/>
          <w:szCs w:val="22"/>
        </w:rPr>
        <w:t>in support of</w:t>
      </w:r>
      <w:r w:rsidRPr="00E77CB0">
        <w:rPr>
          <w:sz w:val="22"/>
          <w:szCs w:val="22"/>
        </w:rPr>
        <w:t xml:space="preserve"> the implementation of the </w:t>
      </w:r>
      <w:r w:rsidRPr="00E77CB0">
        <w:rPr>
          <w:rFonts w:asciiTheme="majorBidi" w:hAnsiTheme="majorBidi" w:cstheme="majorBidi"/>
          <w:sz w:val="22"/>
          <w:szCs w:val="22"/>
          <w:lang w:val="en-US"/>
        </w:rPr>
        <w:t>Convention and the Protocols</w:t>
      </w:r>
      <w:r w:rsidR="00BD0F86" w:rsidRPr="00E77CB0">
        <w:rPr>
          <w:rFonts w:asciiTheme="majorBidi" w:hAnsiTheme="majorBidi" w:cstheme="majorBidi"/>
          <w:sz w:val="22"/>
          <w:szCs w:val="22"/>
          <w:lang w:val="en-US"/>
        </w:rPr>
        <w:t xml:space="preserve"> and </w:t>
      </w:r>
      <w:r w:rsidR="00CD7359" w:rsidRPr="00E77CB0">
        <w:rPr>
          <w:rFonts w:asciiTheme="majorBidi" w:hAnsiTheme="majorBidi" w:cstheme="majorBidi"/>
          <w:sz w:val="22"/>
          <w:szCs w:val="22"/>
          <w:lang w:val="en-US"/>
        </w:rPr>
        <w:t xml:space="preserve">is </w:t>
      </w:r>
      <w:r w:rsidR="00BD0F86" w:rsidRPr="00E77CB0">
        <w:rPr>
          <w:rFonts w:asciiTheme="majorBidi" w:hAnsiTheme="majorBidi" w:cstheme="majorBidi"/>
          <w:sz w:val="22"/>
          <w:szCs w:val="22"/>
          <w:lang w:val="en-US"/>
        </w:rPr>
        <w:t>entirely funded by a voluntary contribution by the Government of Japan</w:t>
      </w:r>
      <w:r w:rsidR="55D57953" w:rsidRPr="00E77CB0">
        <w:rPr>
          <w:rFonts w:asciiTheme="majorBidi" w:hAnsiTheme="majorBidi" w:cstheme="majorBidi"/>
          <w:sz w:val="22"/>
          <w:szCs w:val="22"/>
          <w:lang w:val="en-US"/>
        </w:rPr>
        <w:t>.</w:t>
      </w:r>
      <w:r w:rsidR="00471477" w:rsidRPr="00E77CB0">
        <w:rPr>
          <w:rFonts w:asciiTheme="majorBidi" w:hAnsiTheme="majorBidi" w:cstheme="majorBidi"/>
          <w:sz w:val="22"/>
          <w:szCs w:val="22"/>
          <w:lang w:val="en-US"/>
        </w:rPr>
        <w:t xml:space="preserve"> </w:t>
      </w:r>
      <w:r w:rsidR="55D57953" w:rsidRPr="00E77CB0">
        <w:rPr>
          <w:rFonts w:asciiTheme="majorBidi" w:hAnsiTheme="majorBidi" w:cstheme="majorBidi"/>
          <w:sz w:val="22"/>
          <w:szCs w:val="22"/>
          <w:lang w:val="en-US"/>
        </w:rPr>
        <w:t xml:space="preserve">The fund has been extended to support the implementation of the </w:t>
      </w:r>
      <w:r w:rsidR="005D46A8" w:rsidRPr="00E77CB0">
        <w:rPr>
          <w:rFonts w:asciiTheme="majorBidi" w:hAnsiTheme="majorBidi" w:cstheme="majorBidi"/>
          <w:sz w:val="22"/>
          <w:szCs w:val="22"/>
          <w:lang w:val="en-US"/>
        </w:rPr>
        <w:t>p</w:t>
      </w:r>
      <w:r w:rsidR="55D57953" w:rsidRPr="00E77CB0">
        <w:rPr>
          <w:rFonts w:asciiTheme="majorBidi" w:hAnsiTheme="majorBidi" w:cstheme="majorBidi"/>
          <w:sz w:val="22"/>
          <w:szCs w:val="22"/>
          <w:lang w:val="en-US"/>
        </w:rPr>
        <w:t>ost</w:t>
      </w:r>
      <w:r w:rsidR="005D46A8" w:rsidRPr="00E77CB0">
        <w:rPr>
          <w:rFonts w:asciiTheme="majorBidi" w:hAnsiTheme="majorBidi" w:cstheme="majorBidi"/>
          <w:sz w:val="22"/>
          <w:szCs w:val="22"/>
          <w:lang w:val="en-US"/>
        </w:rPr>
        <w:t>-</w:t>
      </w:r>
      <w:r w:rsidR="55D57953" w:rsidRPr="00E77CB0">
        <w:rPr>
          <w:rFonts w:asciiTheme="majorBidi" w:hAnsiTheme="majorBidi" w:cstheme="majorBidi"/>
          <w:sz w:val="22"/>
          <w:szCs w:val="22"/>
          <w:lang w:val="en-US"/>
        </w:rPr>
        <w:t xml:space="preserve">2020 GBF </w:t>
      </w:r>
      <w:r w:rsidR="55D57953" w:rsidRPr="00E77CB0">
        <w:rPr>
          <w:sz w:val="22"/>
          <w:szCs w:val="22"/>
        </w:rPr>
        <w:t>to</w:t>
      </w:r>
      <w:r w:rsidR="55D57953" w:rsidRPr="00E77CB0">
        <w:rPr>
          <w:rFonts w:asciiTheme="majorBidi" w:hAnsiTheme="majorBidi" w:cstheme="majorBidi"/>
          <w:sz w:val="22"/>
          <w:szCs w:val="22"/>
          <w:lang w:val="en-US"/>
        </w:rPr>
        <w:t xml:space="preserve"> be adopted at the second part of COP</w:t>
      </w:r>
      <w:r w:rsidR="005D46A8" w:rsidRPr="00E77CB0">
        <w:rPr>
          <w:rFonts w:asciiTheme="majorBidi" w:hAnsiTheme="majorBidi" w:cstheme="majorBidi"/>
          <w:sz w:val="22"/>
          <w:szCs w:val="22"/>
          <w:lang w:val="en-US"/>
        </w:rPr>
        <w:t>-</w:t>
      </w:r>
      <w:r w:rsidR="55D57953" w:rsidRPr="00E77CB0">
        <w:rPr>
          <w:rFonts w:asciiTheme="majorBidi" w:hAnsiTheme="majorBidi" w:cstheme="majorBidi"/>
          <w:sz w:val="22"/>
          <w:szCs w:val="22"/>
          <w:lang w:val="en-US"/>
        </w:rPr>
        <w:t>15.</w:t>
      </w:r>
    </w:p>
    <w:p w14:paraId="4C4C0846" w14:textId="26ED2EC8" w:rsidR="007E3329" w:rsidRPr="00E77CB0" w:rsidRDefault="3A524E5B"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n-US"/>
        </w:rPr>
      </w:pPr>
      <w:bookmarkStart w:id="5" w:name="_Ref113442023"/>
      <w:r w:rsidRPr="00E77CB0">
        <w:rPr>
          <w:rFonts w:asciiTheme="majorBidi" w:hAnsiTheme="majorBidi" w:cstheme="majorBidi"/>
          <w:sz w:val="22"/>
          <w:szCs w:val="22"/>
          <w:lang w:val="en-US"/>
        </w:rPr>
        <w:t>E</w:t>
      </w:r>
      <w:r w:rsidR="68636C6D" w:rsidRPr="00E77CB0">
        <w:rPr>
          <w:rFonts w:asciiTheme="majorBidi" w:hAnsiTheme="majorBidi" w:cstheme="majorBidi"/>
          <w:sz w:val="22"/>
          <w:szCs w:val="22"/>
          <w:lang w:val="en-US"/>
        </w:rPr>
        <w:t xml:space="preserve">ffective 1 January 2021, the Conference Services Unit, responsible for facilitating, supporting, and coordinating the </w:t>
      </w:r>
      <w:r w:rsidR="317773B9" w:rsidRPr="00E77CB0">
        <w:rPr>
          <w:rFonts w:asciiTheme="majorBidi" w:hAnsiTheme="majorBidi" w:cstheme="majorBidi"/>
          <w:sz w:val="22"/>
          <w:szCs w:val="22"/>
          <w:lang w:val="en-US"/>
        </w:rPr>
        <w:t xml:space="preserve">logistical aspects of the </w:t>
      </w:r>
      <w:r w:rsidR="68636C6D" w:rsidRPr="00E77CB0">
        <w:rPr>
          <w:rFonts w:asciiTheme="majorBidi" w:hAnsiTheme="majorBidi" w:cstheme="majorBidi"/>
          <w:sz w:val="22"/>
          <w:szCs w:val="22"/>
          <w:lang w:val="en-US"/>
        </w:rPr>
        <w:t xml:space="preserve">organization of meetings under the Convention and its Protocols, </w:t>
      </w:r>
      <w:r w:rsidR="732E96D2" w:rsidRPr="00E77CB0">
        <w:rPr>
          <w:rFonts w:asciiTheme="majorBidi" w:hAnsiTheme="majorBidi" w:cstheme="majorBidi"/>
          <w:sz w:val="22"/>
          <w:szCs w:val="22"/>
          <w:lang w:val="en-US"/>
        </w:rPr>
        <w:t>reports to the Deputy Executive Secretary</w:t>
      </w:r>
      <w:r w:rsidR="01145C24" w:rsidRPr="00E77CB0">
        <w:rPr>
          <w:rFonts w:asciiTheme="majorBidi" w:hAnsiTheme="majorBidi" w:cstheme="majorBidi"/>
          <w:sz w:val="22"/>
          <w:szCs w:val="22"/>
          <w:lang w:val="en-US"/>
        </w:rPr>
        <w:t>, who is responsible for all the Secretariat</w:t>
      </w:r>
      <w:r w:rsidR="000C7740" w:rsidRPr="00E77CB0">
        <w:rPr>
          <w:rFonts w:asciiTheme="majorBidi" w:hAnsiTheme="majorBidi" w:cstheme="majorBidi"/>
          <w:sz w:val="22"/>
          <w:szCs w:val="22"/>
          <w:lang w:val="en-US"/>
        </w:rPr>
        <w:t>’</w:t>
      </w:r>
      <w:r w:rsidR="01145C24" w:rsidRPr="00E77CB0">
        <w:rPr>
          <w:rFonts w:asciiTheme="majorBidi" w:hAnsiTheme="majorBidi" w:cstheme="majorBidi"/>
          <w:sz w:val="22"/>
          <w:szCs w:val="22"/>
          <w:lang w:val="en-US"/>
        </w:rPr>
        <w:t xml:space="preserve">s major meetings and serves as the Secretary of the </w:t>
      </w:r>
      <w:r w:rsidR="00F7695D" w:rsidRPr="00E77CB0">
        <w:rPr>
          <w:rFonts w:asciiTheme="majorBidi" w:hAnsiTheme="majorBidi" w:cstheme="majorBidi"/>
          <w:sz w:val="22"/>
          <w:szCs w:val="22"/>
          <w:lang w:val="en-US"/>
        </w:rPr>
        <w:t>Conference of the Parties</w:t>
      </w:r>
      <w:r w:rsidR="01145C24" w:rsidRPr="00E77CB0">
        <w:rPr>
          <w:rFonts w:asciiTheme="majorBidi" w:hAnsiTheme="majorBidi" w:cstheme="majorBidi"/>
          <w:sz w:val="22"/>
          <w:szCs w:val="22"/>
          <w:lang w:val="en-US"/>
        </w:rPr>
        <w:t>.</w:t>
      </w:r>
      <w:r w:rsidR="732E96D2" w:rsidRPr="00E77CB0">
        <w:rPr>
          <w:rFonts w:asciiTheme="majorBidi" w:hAnsiTheme="majorBidi" w:cstheme="majorBidi"/>
          <w:sz w:val="22"/>
          <w:szCs w:val="22"/>
          <w:lang w:val="en-US"/>
        </w:rPr>
        <w:t xml:space="preserve"> </w:t>
      </w:r>
      <w:r w:rsidR="01145C24" w:rsidRPr="00E77CB0">
        <w:rPr>
          <w:rFonts w:asciiTheme="majorBidi" w:hAnsiTheme="majorBidi" w:cstheme="majorBidi"/>
          <w:sz w:val="22"/>
          <w:szCs w:val="22"/>
          <w:lang w:val="en-US"/>
        </w:rPr>
        <w:t>The Unit is part of the Office of the Executive Secretary.</w:t>
      </w:r>
      <w:r w:rsidR="732E96D2" w:rsidRPr="00E77CB0">
        <w:rPr>
          <w:rFonts w:asciiTheme="majorBidi" w:hAnsiTheme="majorBidi" w:cstheme="majorBidi"/>
          <w:sz w:val="22"/>
          <w:szCs w:val="22"/>
          <w:lang w:val="en-US"/>
        </w:rPr>
        <w:t xml:space="preserve"> It ensures the successful organization of meetings under the Convention and its Protocols by arranging for suitable </w:t>
      </w:r>
      <w:r w:rsidR="01145C24" w:rsidRPr="00E77CB0">
        <w:rPr>
          <w:rFonts w:asciiTheme="majorBidi" w:hAnsiTheme="majorBidi" w:cstheme="majorBidi"/>
          <w:sz w:val="22"/>
          <w:szCs w:val="22"/>
          <w:lang w:val="en-US"/>
        </w:rPr>
        <w:t>conference services</w:t>
      </w:r>
      <w:r w:rsidR="00BB4F87" w:rsidRPr="00E77CB0">
        <w:rPr>
          <w:rFonts w:asciiTheme="majorBidi" w:hAnsiTheme="majorBidi" w:cstheme="majorBidi"/>
          <w:sz w:val="22"/>
          <w:szCs w:val="22"/>
          <w:lang w:val="en-US"/>
        </w:rPr>
        <w:t>,</w:t>
      </w:r>
      <w:r w:rsidR="01145C24" w:rsidRPr="00E77CB0">
        <w:rPr>
          <w:rFonts w:asciiTheme="majorBidi" w:hAnsiTheme="majorBidi" w:cstheme="majorBidi"/>
          <w:sz w:val="22"/>
          <w:szCs w:val="22"/>
          <w:lang w:val="en-US"/>
        </w:rPr>
        <w:t xml:space="preserve"> including </w:t>
      </w:r>
      <w:r w:rsidR="732E96D2" w:rsidRPr="00E77CB0">
        <w:rPr>
          <w:rFonts w:asciiTheme="majorBidi" w:hAnsiTheme="majorBidi" w:cstheme="majorBidi"/>
          <w:sz w:val="22"/>
          <w:szCs w:val="22"/>
          <w:lang w:val="en-US"/>
        </w:rPr>
        <w:t>facilities and staffing</w:t>
      </w:r>
      <w:r w:rsidR="00A303A3" w:rsidRPr="00E77CB0">
        <w:rPr>
          <w:rFonts w:asciiTheme="majorBidi" w:hAnsiTheme="majorBidi" w:cstheme="majorBidi"/>
          <w:sz w:val="22"/>
          <w:szCs w:val="22"/>
          <w:lang w:val="en-US"/>
        </w:rPr>
        <w:t>,</w:t>
      </w:r>
      <w:r w:rsidR="732E96D2" w:rsidRPr="00E77CB0">
        <w:rPr>
          <w:rFonts w:asciiTheme="majorBidi" w:hAnsiTheme="majorBidi" w:cstheme="majorBidi"/>
          <w:sz w:val="22"/>
          <w:szCs w:val="22"/>
          <w:lang w:val="en-US"/>
        </w:rPr>
        <w:t xml:space="preserve"> and through the timely production, translation and distribution of pre-session, in-session and </w:t>
      </w:r>
      <w:r w:rsidR="732E96D2" w:rsidRPr="00E77CB0">
        <w:rPr>
          <w:sz w:val="22"/>
          <w:szCs w:val="22"/>
        </w:rPr>
        <w:t>post</w:t>
      </w:r>
      <w:r w:rsidR="732E96D2" w:rsidRPr="00E77CB0">
        <w:rPr>
          <w:rFonts w:asciiTheme="majorBidi" w:hAnsiTheme="majorBidi" w:cstheme="majorBidi"/>
          <w:sz w:val="22"/>
          <w:szCs w:val="22"/>
          <w:lang w:val="en-US"/>
        </w:rPr>
        <w:t>-session documentation.</w:t>
      </w:r>
      <w:bookmarkEnd w:id="5"/>
    </w:p>
    <w:p w14:paraId="43AE8CBB" w14:textId="7A163042" w:rsidR="007E3329" w:rsidRPr="00E77CB0" w:rsidRDefault="2A1A7080"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n-US"/>
        </w:rPr>
      </w:pPr>
      <w:r w:rsidRPr="00E77CB0">
        <w:rPr>
          <w:sz w:val="22"/>
          <w:szCs w:val="22"/>
        </w:rPr>
        <w:t xml:space="preserve">The Office of the Executive Secretary also includes a Special Advisor, working with the Executive Secretary as well as the Deputy Executive </w:t>
      </w:r>
      <w:r w:rsidR="004E3618" w:rsidRPr="00E77CB0">
        <w:rPr>
          <w:sz w:val="22"/>
          <w:szCs w:val="22"/>
        </w:rPr>
        <w:t>S</w:t>
      </w:r>
      <w:r w:rsidRPr="00E77CB0">
        <w:rPr>
          <w:sz w:val="22"/>
          <w:szCs w:val="22"/>
        </w:rPr>
        <w:t>ecretary, other members of the Senior Management Team and Units to advise and follow</w:t>
      </w:r>
      <w:r w:rsidR="001730D9">
        <w:rPr>
          <w:sz w:val="22"/>
          <w:szCs w:val="22"/>
        </w:rPr>
        <w:t xml:space="preserve"> </w:t>
      </w:r>
      <w:r w:rsidRPr="00E77CB0">
        <w:rPr>
          <w:sz w:val="22"/>
          <w:szCs w:val="22"/>
        </w:rPr>
        <w:t>up on key processes, partnerships, and initiatives to support the Convention’s rapidly growing political work.</w:t>
      </w:r>
      <w:r w:rsidRPr="00E77CB0" w:rsidDel="2A1A7080">
        <w:rPr>
          <w:sz w:val="22"/>
          <w:szCs w:val="22"/>
        </w:rPr>
        <w:t xml:space="preserve"> </w:t>
      </w:r>
      <w:r w:rsidR="303DF48F" w:rsidRPr="00E77CB0">
        <w:rPr>
          <w:sz w:val="22"/>
          <w:szCs w:val="22"/>
        </w:rPr>
        <w:t>The Special Advisor also coordinates new activities including the Secretariat system</w:t>
      </w:r>
      <w:r w:rsidR="0007505C" w:rsidRPr="00E77CB0">
        <w:rPr>
          <w:sz w:val="22"/>
          <w:szCs w:val="22"/>
        </w:rPr>
        <w:t>-</w:t>
      </w:r>
      <w:r w:rsidR="303DF48F" w:rsidRPr="00E77CB0">
        <w:rPr>
          <w:sz w:val="22"/>
          <w:szCs w:val="22"/>
        </w:rPr>
        <w:t>wide workplans, UN system</w:t>
      </w:r>
      <w:r w:rsidR="008F5B35" w:rsidRPr="00E77CB0">
        <w:rPr>
          <w:sz w:val="22"/>
          <w:szCs w:val="22"/>
        </w:rPr>
        <w:t>-</w:t>
      </w:r>
      <w:r w:rsidR="303DF48F" w:rsidRPr="00E77CB0">
        <w:rPr>
          <w:sz w:val="22"/>
          <w:szCs w:val="22"/>
        </w:rPr>
        <w:t xml:space="preserve">wide responses related to COVID-19, preparations on the </w:t>
      </w:r>
      <w:r w:rsidR="000E7EEC" w:rsidRPr="00E77CB0">
        <w:rPr>
          <w:sz w:val="22"/>
          <w:szCs w:val="22"/>
        </w:rPr>
        <w:t>United Nations Chief Executive</w:t>
      </w:r>
      <w:r w:rsidR="005A36CF" w:rsidRPr="00E77CB0">
        <w:rPr>
          <w:sz w:val="22"/>
          <w:szCs w:val="22"/>
        </w:rPr>
        <w:t>s</w:t>
      </w:r>
      <w:r w:rsidR="000E7EEC" w:rsidRPr="00E77CB0">
        <w:rPr>
          <w:sz w:val="22"/>
          <w:szCs w:val="22"/>
        </w:rPr>
        <w:t xml:space="preserve"> Board</w:t>
      </w:r>
      <w:r w:rsidR="00812566" w:rsidRPr="00E77CB0">
        <w:rPr>
          <w:sz w:val="22"/>
          <w:szCs w:val="22"/>
        </w:rPr>
        <w:t xml:space="preserve"> for Coordination</w:t>
      </w:r>
      <w:r w:rsidR="00BB55A7" w:rsidRPr="00E77CB0">
        <w:rPr>
          <w:sz w:val="22"/>
          <w:szCs w:val="22"/>
        </w:rPr>
        <w:t xml:space="preserve"> (</w:t>
      </w:r>
      <w:r w:rsidR="303DF48F" w:rsidRPr="00E77CB0">
        <w:rPr>
          <w:sz w:val="22"/>
          <w:szCs w:val="22"/>
        </w:rPr>
        <w:t>CEB</w:t>
      </w:r>
      <w:r w:rsidR="00BB55A7" w:rsidRPr="00E77CB0">
        <w:rPr>
          <w:sz w:val="22"/>
          <w:szCs w:val="22"/>
        </w:rPr>
        <w:t>)</w:t>
      </w:r>
      <w:r w:rsidR="303DF48F" w:rsidRPr="00E77CB0">
        <w:rPr>
          <w:sz w:val="22"/>
          <w:szCs w:val="22"/>
        </w:rPr>
        <w:t xml:space="preserve"> Common Approach to Biodiversity and Nature Based Solutions, annual coordination on the </w:t>
      </w:r>
      <w:r w:rsidR="00F55B5F" w:rsidRPr="00E77CB0">
        <w:rPr>
          <w:sz w:val="22"/>
          <w:szCs w:val="22"/>
        </w:rPr>
        <w:t>high-level political forum on sustainable development</w:t>
      </w:r>
      <w:r w:rsidR="303DF48F" w:rsidRPr="00E77CB0">
        <w:rPr>
          <w:sz w:val="22"/>
          <w:szCs w:val="22"/>
        </w:rPr>
        <w:t>, high</w:t>
      </w:r>
      <w:r w:rsidR="001F0C93" w:rsidRPr="00E77CB0">
        <w:rPr>
          <w:sz w:val="22"/>
          <w:szCs w:val="22"/>
        </w:rPr>
        <w:t>-</w:t>
      </w:r>
      <w:r w:rsidR="303DF48F" w:rsidRPr="00E77CB0">
        <w:rPr>
          <w:sz w:val="22"/>
          <w:szCs w:val="22"/>
        </w:rPr>
        <w:t xml:space="preserve">level political relations, </w:t>
      </w:r>
      <w:r w:rsidR="00F158BC" w:rsidRPr="00E77CB0">
        <w:rPr>
          <w:sz w:val="22"/>
          <w:szCs w:val="22"/>
        </w:rPr>
        <w:t xml:space="preserve">and </w:t>
      </w:r>
      <w:r w:rsidR="303DF48F" w:rsidRPr="00E77CB0">
        <w:rPr>
          <w:sz w:val="22"/>
          <w:szCs w:val="22"/>
        </w:rPr>
        <w:t>lead</w:t>
      </w:r>
      <w:r w:rsidR="004E3618" w:rsidRPr="00E77CB0">
        <w:rPr>
          <w:sz w:val="22"/>
          <w:szCs w:val="22"/>
        </w:rPr>
        <w:t>s</w:t>
      </w:r>
      <w:r w:rsidR="303DF48F" w:rsidRPr="00E77CB0">
        <w:rPr>
          <w:sz w:val="22"/>
          <w:szCs w:val="22"/>
        </w:rPr>
        <w:t xml:space="preserve"> the management of the Sharm el</w:t>
      </w:r>
      <w:r w:rsidR="00F158BC" w:rsidRPr="00E77CB0">
        <w:rPr>
          <w:sz w:val="22"/>
          <w:szCs w:val="22"/>
        </w:rPr>
        <w:t>-</w:t>
      </w:r>
      <w:r w:rsidR="303DF48F" w:rsidRPr="00E77CB0">
        <w:rPr>
          <w:sz w:val="22"/>
          <w:szCs w:val="22"/>
        </w:rPr>
        <w:t>Sheikh to Kunming Action Agenda for Nature and People.</w:t>
      </w:r>
    </w:p>
    <w:p w14:paraId="107DBF31" w14:textId="31CF6517" w:rsidR="007E3329"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n-US"/>
        </w:rPr>
      </w:pPr>
      <w:r w:rsidRPr="00E77CB0">
        <w:rPr>
          <w:rFonts w:asciiTheme="majorBidi" w:hAnsiTheme="majorBidi" w:cstheme="majorBidi"/>
          <w:sz w:val="22"/>
          <w:szCs w:val="22"/>
        </w:rPr>
        <w:t xml:space="preserve">The </w:t>
      </w:r>
      <w:r w:rsidR="009B4DD5" w:rsidRPr="00E77CB0">
        <w:rPr>
          <w:rFonts w:asciiTheme="majorBidi" w:hAnsiTheme="majorBidi" w:cstheme="majorBidi"/>
          <w:sz w:val="22"/>
          <w:szCs w:val="22"/>
        </w:rPr>
        <w:t>O</w:t>
      </w:r>
      <w:r w:rsidRPr="00E77CB0">
        <w:rPr>
          <w:rFonts w:asciiTheme="majorBidi" w:hAnsiTheme="majorBidi" w:cstheme="majorBidi"/>
          <w:sz w:val="22"/>
          <w:szCs w:val="22"/>
        </w:rPr>
        <w:t xml:space="preserve">ffice </w:t>
      </w:r>
      <w:r w:rsidR="00051026" w:rsidRPr="00E77CB0">
        <w:rPr>
          <w:rFonts w:asciiTheme="majorBidi" w:hAnsiTheme="majorBidi" w:cstheme="majorBidi"/>
          <w:sz w:val="22"/>
          <w:szCs w:val="22"/>
        </w:rPr>
        <w:t>of the Executive Secretary</w:t>
      </w:r>
      <w:r w:rsidRPr="00E77CB0">
        <w:rPr>
          <w:rFonts w:asciiTheme="majorBidi" w:hAnsiTheme="majorBidi" w:cstheme="majorBidi"/>
          <w:sz w:val="22"/>
          <w:szCs w:val="22"/>
        </w:rPr>
        <w:t xml:space="preserve"> also includes and relies upon the joint Liaison Office of the United Nations Convention to Combat Desertification (UNCCD) and CBD at the Headquarters of the United Nations (UNHQ) in New York</w:t>
      </w:r>
      <w:r w:rsidR="303DF48F" w:rsidRPr="00E77CB0">
        <w:rPr>
          <w:rFonts w:asciiTheme="majorBidi" w:hAnsiTheme="majorBidi" w:cstheme="majorBidi"/>
          <w:sz w:val="22"/>
          <w:szCs w:val="22"/>
        </w:rPr>
        <w:t xml:space="preserve"> that </w:t>
      </w:r>
      <w:r w:rsidR="303DF48F" w:rsidRPr="00E77CB0">
        <w:rPr>
          <w:rFonts w:eastAsia="SimSun"/>
          <w:snapToGrid w:val="0"/>
          <w:kern w:val="22"/>
          <w:sz w:val="22"/>
          <w:szCs w:val="22"/>
          <w:lang w:eastAsia="zh-CN"/>
        </w:rPr>
        <w:t>comprises (for the purposes of CBD) two half-time staff</w:t>
      </w:r>
      <w:r w:rsidR="303DF48F" w:rsidRPr="00E77CB0">
        <w:rPr>
          <w:rFonts w:asciiTheme="majorBidi" w:hAnsiTheme="majorBidi" w:cstheme="majorBidi"/>
          <w:sz w:val="22"/>
          <w:szCs w:val="22"/>
        </w:rPr>
        <w:t xml:space="preserve"> </w:t>
      </w:r>
      <w:r w:rsidRPr="00E77CB0">
        <w:rPr>
          <w:rFonts w:asciiTheme="majorBidi" w:hAnsiTheme="majorBidi" w:cstheme="majorBidi"/>
          <w:sz w:val="22"/>
          <w:szCs w:val="22"/>
        </w:rPr>
        <w:t xml:space="preserve">for strategic engagement and reporting, among other normative aspects, under the Economic and Social Council (ECOSOC), the </w:t>
      </w:r>
      <w:r w:rsidR="00396FFF" w:rsidRPr="00E77CB0">
        <w:rPr>
          <w:rFonts w:asciiTheme="majorBidi" w:hAnsiTheme="majorBidi" w:cstheme="majorBidi"/>
          <w:sz w:val="22"/>
          <w:szCs w:val="22"/>
        </w:rPr>
        <w:t xml:space="preserve">second </w:t>
      </w:r>
      <w:r w:rsidRPr="00E77CB0">
        <w:rPr>
          <w:rFonts w:asciiTheme="majorBidi" w:hAnsiTheme="majorBidi" w:cstheme="majorBidi"/>
          <w:sz w:val="22"/>
          <w:szCs w:val="22"/>
        </w:rPr>
        <w:t>Committee of the General Assembly and other aspects related to the SDGs. Th</w:t>
      </w:r>
      <w:r w:rsidR="00520710" w:rsidRPr="00E77CB0">
        <w:rPr>
          <w:rFonts w:asciiTheme="majorBidi" w:hAnsiTheme="majorBidi" w:cstheme="majorBidi"/>
          <w:sz w:val="22"/>
          <w:szCs w:val="22"/>
        </w:rPr>
        <w:t>ese two half-time staff members are</w:t>
      </w:r>
      <w:r w:rsidRPr="00E77CB0">
        <w:rPr>
          <w:rFonts w:asciiTheme="majorBidi" w:hAnsiTheme="majorBidi" w:cstheme="majorBidi"/>
          <w:sz w:val="22"/>
          <w:szCs w:val="22"/>
        </w:rPr>
        <w:t xml:space="preserve"> funded </w:t>
      </w:r>
      <w:r w:rsidR="009802F4" w:rsidRPr="00E77CB0">
        <w:rPr>
          <w:rFonts w:asciiTheme="majorBidi" w:hAnsiTheme="majorBidi" w:cstheme="majorBidi"/>
          <w:sz w:val="22"/>
          <w:szCs w:val="22"/>
        </w:rPr>
        <w:t>by</w:t>
      </w:r>
      <w:r w:rsidRPr="00E77CB0">
        <w:rPr>
          <w:rFonts w:asciiTheme="majorBidi" w:hAnsiTheme="majorBidi" w:cstheme="majorBidi"/>
          <w:sz w:val="22"/>
          <w:szCs w:val="22"/>
        </w:rPr>
        <w:t xml:space="preserve"> programme support costs.</w:t>
      </w:r>
    </w:p>
    <w:p w14:paraId="027F3FC7" w14:textId="0F5C6239" w:rsidR="007E3329"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n-US"/>
        </w:rPr>
      </w:pPr>
      <w:r w:rsidRPr="00E77CB0">
        <w:rPr>
          <w:rFonts w:asciiTheme="majorBidi" w:hAnsiTheme="majorBidi" w:cstheme="majorBidi"/>
          <w:sz w:val="22"/>
          <w:szCs w:val="22"/>
        </w:rPr>
        <w:t xml:space="preserve">The Secretariat Support Unit is also a part of the Office of the Executive Secretary and supports the Executive Secretary and the Deputy Executive Secretary in </w:t>
      </w:r>
      <w:r w:rsidRPr="00E77CB0">
        <w:rPr>
          <w:sz w:val="22"/>
          <w:szCs w:val="22"/>
        </w:rPr>
        <w:t>coordinating</w:t>
      </w:r>
      <w:r w:rsidRPr="00E77CB0">
        <w:rPr>
          <w:rFonts w:asciiTheme="majorBidi" w:hAnsiTheme="majorBidi" w:cstheme="majorBidi"/>
          <w:sz w:val="22"/>
          <w:szCs w:val="22"/>
        </w:rPr>
        <w:t xml:space="preserve"> the external activities of the Secretariat and provides a resource channel between the Office of the Executive Secretary and the Parties, relevant intergovernmental and non-governmental organizations, major stakeholder groups and inter-agency processes as well as the Divisions, </w:t>
      </w:r>
      <w:r w:rsidR="008E1F89" w:rsidRPr="00E77CB0">
        <w:rPr>
          <w:rFonts w:asciiTheme="majorBidi" w:hAnsiTheme="majorBidi" w:cstheme="majorBidi"/>
          <w:sz w:val="22"/>
          <w:szCs w:val="22"/>
        </w:rPr>
        <w:t xml:space="preserve">and </w:t>
      </w:r>
      <w:r w:rsidRPr="00E77CB0">
        <w:rPr>
          <w:rFonts w:asciiTheme="majorBidi" w:hAnsiTheme="majorBidi" w:cstheme="majorBidi"/>
          <w:sz w:val="22"/>
          <w:szCs w:val="22"/>
        </w:rPr>
        <w:t>Units of</w:t>
      </w:r>
      <w:r w:rsidR="00731956" w:rsidRPr="00E77CB0">
        <w:rPr>
          <w:rFonts w:asciiTheme="majorBidi" w:hAnsiTheme="majorBidi" w:cstheme="majorBidi"/>
          <w:sz w:val="22"/>
          <w:szCs w:val="22"/>
        </w:rPr>
        <w:t xml:space="preserve"> </w:t>
      </w:r>
      <w:r w:rsidRPr="00E77CB0">
        <w:rPr>
          <w:rFonts w:asciiTheme="majorBidi" w:hAnsiTheme="majorBidi" w:cstheme="majorBidi"/>
          <w:sz w:val="22"/>
          <w:szCs w:val="22"/>
        </w:rPr>
        <w:t xml:space="preserve">the </w:t>
      </w:r>
      <w:r w:rsidR="008F36A6" w:rsidRPr="00E77CB0">
        <w:rPr>
          <w:rFonts w:asciiTheme="majorBidi" w:hAnsiTheme="majorBidi" w:cstheme="majorBidi"/>
          <w:sz w:val="22"/>
          <w:szCs w:val="22"/>
        </w:rPr>
        <w:t>U</w:t>
      </w:r>
      <w:r w:rsidR="004842F8" w:rsidRPr="00E77CB0">
        <w:rPr>
          <w:rFonts w:asciiTheme="majorBidi" w:hAnsiTheme="majorBidi" w:cstheme="majorBidi"/>
          <w:sz w:val="22"/>
          <w:szCs w:val="22"/>
        </w:rPr>
        <w:t xml:space="preserve">nited </w:t>
      </w:r>
      <w:r w:rsidR="008F36A6" w:rsidRPr="00E77CB0">
        <w:rPr>
          <w:rFonts w:asciiTheme="majorBidi" w:hAnsiTheme="majorBidi" w:cstheme="majorBidi"/>
          <w:sz w:val="22"/>
          <w:szCs w:val="22"/>
        </w:rPr>
        <w:t>N</w:t>
      </w:r>
      <w:r w:rsidR="004842F8" w:rsidRPr="00E77CB0">
        <w:rPr>
          <w:rFonts w:asciiTheme="majorBidi" w:hAnsiTheme="majorBidi" w:cstheme="majorBidi"/>
          <w:sz w:val="22"/>
          <w:szCs w:val="22"/>
        </w:rPr>
        <w:t>ations</w:t>
      </w:r>
      <w:r w:rsidRPr="00E77CB0">
        <w:rPr>
          <w:rFonts w:asciiTheme="majorBidi" w:hAnsiTheme="majorBidi" w:cstheme="majorBidi"/>
          <w:sz w:val="22"/>
          <w:szCs w:val="22"/>
        </w:rPr>
        <w:t xml:space="preserve"> Secretariat.</w:t>
      </w:r>
    </w:p>
    <w:p w14:paraId="07492B7B" w14:textId="40465980" w:rsidR="007E3329" w:rsidRPr="00E77CB0" w:rsidRDefault="68636C6D"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n-US"/>
        </w:rPr>
      </w:pPr>
      <w:r w:rsidRPr="00E77CB0">
        <w:rPr>
          <w:rFonts w:asciiTheme="majorBidi" w:hAnsiTheme="majorBidi" w:cstheme="majorBidi"/>
          <w:sz w:val="22"/>
          <w:szCs w:val="22"/>
        </w:rPr>
        <w:t xml:space="preserve">To increase efficiencies and transversal communication services, the Communications and Awareness Unit </w:t>
      </w:r>
      <w:r w:rsidR="3A524E5B" w:rsidRPr="00E77CB0">
        <w:rPr>
          <w:rFonts w:asciiTheme="majorBidi" w:hAnsiTheme="majorBidi" w:cstheme="majorBidi"/>
          <w:sz w:val="22"/>
          <w:szCs w:val="22"/>
        </w:rPr>
        <w:t>is also a part of</w:t>
      </w:r>
      <w:r w:rsidRPr="00E77CB0">
        <w:rPr>
          <w:rFonts w:asciiTheme="majorBidi" w:hAnsiTheme="majorBidi" w:cstheme="majorBidi"/>
          <w:sz w:val="22"/>
          <w:szCs w:val="22"/>
        </w:rPr>
        <w:t xml:space="preserve"> the Office of the Executive Secretary. The Unit support</w:t>
      </w:r>
      <w:r w:rsidR="75BB6F2B" w:rsidRPr="00E77CB0">
        <w:rPr>
          <w:rFonts w:asciiTheme="majorBidi" w:hAnsiTheme="majorBidi" w:cstheme="majorBidi"/>
          <w:sz w:val="22"/>
          <w:szCs w:val="22"/>
        </w:rPr>
        <w:t>s</w:t>
      </w:r>
      <w:r w:rsidRPr="00E77CB0">
        <w:rPr>
          <w:rFonts w:asciiTheme="majorBidi" w:hAnsiTheme="majorBidi" w:cstheme="majorBidi"/>
          <w:sz w:val="22"/>
          <w:szCs w:val="22"/>
        </w:rPr>
        <w:t xml:space="preserve"> the Secretariat’s strategic vision and goal to increase the visibility of the </w:t>
      </w:r>
      <w:r w:rsidR="00744377" w:rsidRPr="00E77CB0">
        <w:rPr>
          <w:rFonts w:asciiTheme="majorBidi" w:hAnsiTheme="majorBidi" w:cstheme="majorBidi"/>
          <w:sz w:val="22"/>
          <w:szCs w:val="22"/>
        </w:rPr>
        <w:t xml:space="preserve">work of the </w:t>
      </w:r>
      <w:r w:rsidRPr="00E77CB0">
        <w:rPr>
          <w:rFonts w:asciiTheme="majorBidi" w:hAnsiTheme="majorBidi" w:cstheme="majorBidi"/>
          <w:sz w:val="22"/>
          <w:szCs w:val="22"/>
        </w:rPr>
        <w:t xml:space="preserve">Convention within the United Nations system, non-UN organizations, and the </w:t>
      </w:r>
      <w:r w:rsidR="7E2BDCB2" w:rsidRPr="00E77CB0">
        <w:rPr>
          <w:rFonts w:asciiTheme="majorBidi" w:hAnsiTheme="majorBidi" w:cstheme="majorBidi"/>
          <w:sz w:val="22"/>
          <w:szCs w:val="22"/>
        </w:rPr>
        <w:t>public</w:t>
      </w:r>
      <w:r w:rsidRPr="00E77CB0">
        <w:rPr>
          <w:rFonts w:asciiTheme="majorBidi" w:hAnsiTheme="majorBidi" w:cstheme="majorBidi"/>
          <w:sz w:val="22"/>
          <w:szCs w:val="22"/>
        </w:rPr>
        <w:t>, by leading the planning, design and delivery of activities and initiatives for common communications, advocacy</w:t>
      </w:r>
      <w:r w:rsidR="6A230F3F" w:rsidRPr="00E77CB0">
        <w:rPr>
          <w:rFonts w:asciiTheme="majorBidi" w:hAnsiTheme="majorBidi" w:cstheme="majorBidi"/>
          <w:sz w:val="22"/>
          <w:szCs w:val="22"/>
        </w:rPr>
        <w:t>,</w:t>
      </w:r>
      <w:r w:rsidRPr="00E77CB0">
        <w:rPr>
          <w:rFonts w:asciiTheme="majorBidi" w:hAnsiTheme="majorBidi" w:cstheme="majorBidi"/>
          <w:sz w:val="22"/>
          <w:szCs w:val="22"/>
        </w:rPr>
        <w:t xml:space="preserve"> and outreach initiatives. The Unit </w:t>
      </w:r>
      <w:r w:rsidR="75BB6F2B" w:rsidRPr="00E77CB0">
        <w:rPr>
          <w:rFonts w:asciiTheme="majorBidi" w:hAnsiTheme="majorBidi" w:cstheme="majorBidi"/>
          <w:sz w:val="22"/>
          <w:szCs w:val="22"/>
        </w:rPr>
        <w:t xml:space="preserve">is </w:t>
      </w:r>
      <w:r w:rsidRPr="00E77CB0">
        <w:rPr>
          <w:rFonts w:asciiTheme="majorBidi" w:hAnsiTheme="majorBidi" w:cstheme="majorBidi"/>
          <w:sz w:val="22"/>
          <w:szCs w:val="22"/>
        </w:rPr>
        <w:t xml:space="preserve">also improving the identification and development of storylines for publications and substantive articles to be published on </w:t>
      </w:r>
      <w:r w:rsidR="00B90ECE" w:rsidRPr="00E77CB0">
        <w:rPr>
          <w:rFonts w:asciiTheme="majorBidi" w:hAnsiTheme="majorBidi" w:cstheme="majorBidi"/>
          <w:sz w:val="22"/>
          <w:szCs w:val="22"/>
        </w:rPr>
        <w:t xml:space="preserve">the </w:t>
      </w:r>
      <w:r w:rsidRPr="00E77CB0">
        <w:rPr>
          <w:rFonts w:asciiTheme="majorBidi" w:hAnsiTheme="majorBidi" w:cstheme="majorBidi"/>
          <w:sz w:val="22"/>
          <w:szCs w:val="22"/>
        </w:rPr>
        <w:t>web and in other media channels.</w:t>
      </w:r>
    </w:p>
    <w:p w14:paraId="78223BA6" w14:textId="652BC777" w:rsidR="007E3329" w:rsidRPr="00E77CB0" w:rsidRDefault="303DF48F" w:rsidP="00E77CB0">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lang w:val="en-US"/>
        </w:rPr>
      </w:pPr>
      <w:r w:rsidRPr="00E77CB0">
        <w:rPr>
          <w:rFonts w:asciiTheme="majorBidi" w:hAnsiTheme="majorBidi" w:cstheme="majorBidi"/>
          <w:sz w:val="22"/>
          <w:szCs w:val="22"/>
        </w:rPr>
        <w:t xml:space="preserve">The </w:t>
      </w:r>
      <w:r w:rsidR="000E5DD2" w:rsidRPr="00E77CB0">
        <w:rPr>
          <w:rFonts w:asciiTheme="majorBidi" w:hAnsiTheme="majorBidi" w:cstheme="majorBidi"/>
          <w:sz w:val="22"/>
          <w:szCs w:val="22"/>
        </w:rPr>
        <w:t>O</w:t>
      </w:r>
      <w:r w:rsidRPr="00E77CB0">
        <w:rPr>
          <w:rFonts w:asciiTheme="majorBidi" w:hAnsiTheme="majorBidi" w:cstheme="majorBidi"/>
          <w:sz w:val="22"/>
          <w:szCs w:val="22"/>
        </w:rPr>
        <w:t xml:space="preserve">ffice of the Executive Secretary is responsible for the overall programme of work of the Secretariat. In addition to the four programmatic expected </w:t>
      </w:r>
      <w:r w:rsidRPr="00E77CB0">
        <w:rPr>
          <w:sz w:val="22"/>
          <w:szCs w:val="22"/>
        </w:rPr>
        <w:t>accomplishments</w:t>
      </w:r>
      <w:r w:rsidRPr="00E77CB0">
        <w:rPr>
          <w:rFonts w:asciiTheme="majorBidi" w:hAnsiTheme="majorBidi" w:cstheme="majorBidi"/>
          <w:sz w:val="22"/>
          <w:szCs w:val="22"/>
        </w:rPr>
        <w:t xml:space="preserve"> presented in section C on the results-based framework, the Office </w:t>
      </w:r>
      <w:r w:rsidR="00B35E82" w:rsidRPr="00E77CB0">
        <w:rPr>
          <w:rFonts w:asciiTheme="majorBidi" w:hAnsiTheme="majorBidi" w:cstheme="majorBidi"/>
          <w:sz w:val="22"/>
          <w:szCs w:val="22"/>
        </w:rPr>
        <w:t xml:space="preserve">of the Executive Secretary </w:t>
      </w:r>
      <w:r w:rsidR="00A50369" w:rsidRPr="00E77CB0">
        <w:rPr>
          <w:rFonts w:asciiTheme="majorBidi" w:hAnsiTheme="majorBidi" w:cstheme="majorBidi"/>
          <w:sz w:val="22"/>
          <w:szCs w:val="22"/>
        </w:rPr>
        <w:t>also oversees the implementation</w:t>
      </w:r>
      <w:r w:rsidR="00BC7640" w:rsidRPr="00E77CB0">
        <w:rPr>
          <w:rFonts w:asciiTheme="majorBidi" w:hAnsiTheme="majorBidi" w:cstheme="majorBidi"/>
          <w:sz w:val="22"/>
          <w:szCs w:val="22"/>
        </w:rPr>
        <w:t xml:space="preserve"> and delivery of </w:t>
      </w:r>
      <w:r w:rsidR="00A50369" w:rsidRPr="00E77CB0">
        <w:rPr>
          <w:rFonts w:asciiTheme="majorBidi" w:hAnsiTheme="majorBidi" w:cstheme="majorBidi"/>
          <w:sz w:val="22"/>
          <w:szCs w:val="22"/>
        </w:rPr>
        <w:t>the objectives</w:t>
      </w:r>
      <w:r w:rsidR="000B4D70" w:rsidRPr="00E77CB0">
        <w:rPr>
          <w:rFonts w:asciiTheme="majorBidi" w:hAnsiTheme="majorBidi" w:cstheme="majorBidi"/>
          <w:sz w:val="22"/>
          <w:szCs w:val="22"/>
        </w:rPr>
        <w:t xml:space="preserve"> </w:t>
      </w:r>
      <w:r w:rsidR="00BC7640" w:rsidRPr="00E77CB0">
        <w:rPr>
          <w:rFonts w:asciiTheme="majorBidi" w:hAnsiTheme="majorBidi" w:cstheme="majorBidi"/>
          <w:sz w:val="22"/>
          <w:szCs w:val="22"/>
        </w:rPr>
        <w:t xml:space="preserve">and outputs </w:t>
      </w:r>
      <w:r w:rsidR="000B4D70" w:rsidRPr="00E77CB0">
        <w:rPr>
          <w:rFonts w:asciiTheme="majorBidi" w:hAnsiTheme="majorBidi" w:cstheme="majorBidi"/>
          <w:sz w:val="22"/>
          <w:szCs w:val="22"/>
        </w:rPr>
        <w:t xml:space="preserve">reflected in table </w:t>
      </w:r>
      <w:r w:rsidR="00275A7A" w:rsidRPr="00E77CB0">
        <w:rPr>
          <w:rFonts w:asciiTheme="majorBidi" w:hAnsiTheme="majorBidi" w:cstheme="majorBidi"/>
          <w:sz w:val="22"/>
          <w:szCs w:val="22"/>
        </w:rPr>
        <w:t>12</w:t>
      </w:r>
      <w:r w:rsidR="00DB56E2" w:rsidRPr="00E77CB0">
        <w:rPr>
          <w:rFonts w:asciiTheme="majorBidi" w:hAnsiTheme="majorBidi" w:cstheme="majorBidi"/>
          <w:sz w:val="22"/>
          <w:szCs w:val="22"/>
        </w:rPr>
        <w:t xml:space="preserve"> </w:t>
      </w:r>
      <w:r w:rsidR="00DC20CE" w:rsidRPr="00E77CB0">
        <w:rPr>
          <w:rFonts w:asciiTheme="majorBidi" w:hAnsiTheme="majorBidi" w:cstheme="majorBidi"/>
          <w:sz w:val="22"/>
          <w:szCs w:val="22"/>
        </w:rPr>
        <w:t xml:space="preserve">below </w:t>
      </w:r>
      <w:r w:rsidR="00DB56E2" w:rsidRPr="00E77CB0">
        <w:rPr>
          <w:rFonts w:asciiTheme="majorBidi" w:hAnsiTheme="majorBidi" w:cstheme="majorBidi"/>
          <w:sz w:val="22"/>
          <w:szCs w:val="22"/>
        </w:rPr>
        <w:t xml:space="preserve">for the </w:t>
      </w:r>
      <w:r w:rsidR="00DC20CE" w:rsidRPr="00E77CB0">
        <w:rPr>
          <w:rFonts w:asciiTheme="majorBidi" w:hAnsiTheme="majorBidi" w:cstheme="majorBidi"/>
          <w:sz w:val="22"/>
          <w:szCs w:val="22"/>
        </w:rPr>
        <w:t xml:space="preserve">biennium 2023-2024. Underpinning the success of the Secretariat to achieve results </w:t>
      </w:r>
      <w:r w:rsidRPr="00E77CB0">
        <w:rPr>
          <w:rFonts w:asciiTheme="majorBidi" w:hAnsiTheme="majorBidi" w:cstheme="majorBidi"/>
          <w:sz w:val="22"/>
          <w:szCs w:val="22"/>
        </w:rPr>
        <w:t xml:space="preserve">is </w:t>
      </w:r>
      <w:r w:rsidR="00DC20CE" w:rsidRPr="00E77CB0">
        <w:rPr>
          <w:rFonts w:asciiTheme="majorBidi" w:hAnsiTheme="majorBidi" w:cstheme="majorBidi"/>
          <w:sz w:val="22"/>
          <w:szCs w:val="22"/>
        </w:rPr>
        <w:t xml:space="preserve">a commitment to strengthen </w:t>
      </w:r>
      <w:r w:rsidRPr="00E77CB0">
        <w:rPr>
          <w:rFonts w:asciiTheme="majorBidi" w:hAnsiTheme="majorBidi" w:cstheme="majorBidi"/>
          <w:sz w:val="22"/>
          <w:szCs w:val="22"/>
        </w:rPr>
        <w:t>leadership, management, and accountability</w:t>
      </w:r>
      <w:r w:rsidR="00DC20CE" w:rsidRPr="00E77CB0">
        <w:rPr>
          <w:rFonts w:asciiTheme="majorBidi" w:hAnsiTheme="majorBidi" w:cstheme="majorBidi"/>
          <w:sz w:val="22"/>
          <w:szCs w:val="22"/>
        </w:rPr>
        <w:t>. This will be accomplished by strengthening managerial capacities and installing dedicated internal planning, implementation, monitoring and evaluation functions. Implementable programmes of work combined</w:t>
      </w:r>
      <w:r w:rsidR="00DC20CE" w:rsidRPr="00E77CB0">
        <w:rPr>
          <w:sz w:val="22"/>
          <w:szCs w:val="22"/>
        </w:rPr>
        <w:t xml:space="preserve"> with enhanced internal communications and adequate delegation of authority will be important elements of the strategy. </w:t>
      </w:r>
      <w:r w:rsidR="00DC20CE" w:rsidRPr="00E77CB0">
        <w:rPr>
          <w:rFonts w:asciiTheme="majorBidi" w:hAnsiTheme="majorBidi" w:cstheme="majorBidi"/>
          <w:sz w:val="22"/>
          <w:szCs w:val="22"/>
        </w:rPr>
        <w:t xml:space="preserve">The Office of the Executive Secretary is also directly responsible for several substantive outputs under the Secretariat’s programme of work which have been reflected in </w:t>
      </w:r>
      <w:r w:rsidR="005D44BE">
        <w:rPr>
          <w:rFonts w:asciiTheme="majorBidi" w:hAnsiTheme="majorBidi" w:cstheme="majorBidi"/>
          <w:sz w:val="22"/>
          <w:szCs w:val="22"/>
        </w:rPr>
        <w:t>s</w:t>
      </w:r>
      <w:r w:rsidR="00DC20CE" w:rsidRPr="00E77CB0">
        <w:rPr>
          <w:rFonts w:asciiTheme="majorBidi" w:hAnsiTheme="majorBidi" w:cstheme="majorBidi"/>
          <w:sz w:val="22"/>
          <w:szCs w:val="22"/>
        </w:rPr>
        <w:t xml:space="preserve">ection </w:t>
      </w:r>
      <w:r w:rsidR="0037374B" w:rsidRPr="00E77CB0">
        <w:rPr>
          <w:rFonts w:asciiTheme="majorBidi" w:hAnsiTheme="majorBidi" w:cstheme="majorBidi"/>
          <w:sz w:val="22"/>
          <w:szCs w:val="22"/>
        </w:rPr>
        <w:t>C</w:t>
      </w:r>
      <w:r w:rsidR="00ED0F0D" w:rsidRPr="00E77CB0">
        <w:rPr>
          <w:rFonts w:asciiTheme="majorBidi" w:hAnsiTheme="majorBidi" w:cstheme="majorBidi"/>
          <w:sz w:val="22"/>
          <w:szCs w:val="22"/>
        </w:rPr>
        <w:t>.</w:t>
      </w:r>
    </w:p>
    <w:p w14:paraId="2291E7F0" w14:textId="6CB198A1" w:rsidR="00126049" w:rsidRPr="00E77CB0" w:rsidRDefault="00F5655A" w:rsidP="00944A8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4" w:hanging="1264"/>
        <w:outlineLvl w:val="3"/>
        <w:rPr>
          <w:b/>
          <w:bCs/>
          <w:sz w:val="22"/>
          <w:szCs w:val="22"/>
        </w:rPr>
      </w:pPr>
      <w:r w:rsidRPr="00E77CB0">
        <w:rPr>
          <w:b/>
          <w:bCs/>
          <w:sz w:val="22"/>
          <w:szCs w:val="22"/>
        </w:rPr>
        <w:t xml:space="preserve">Table </w:t>
      </w:r>
      <w:r w:rsidR="002A0028" w:rsidRPr="00E77CB0">
        <w:rPr>
          <w:b/>
          <w:bCs/>
          <w:sz w:val="22"/>
          <w:szCs w:val="22"/>
        </w:rPr>
        <w:t>1</w:t>
      </w:r>
      <w:r w:rsidR="00356F2E" w:rsidRPr="00E77CB0">
        <w:rPr>
          <w:b/>
          <w:bCs/>
          <w:sz w:val="22"/>
          <w:szCs w:val="22"/>
        </w:rPr>
        <w:t>2</w:t>
      </w:r>
      <w:r w:rsidR="00C934DE" w:rsidRPr="00E77CB0">
        <w:rPr>
          <w:b/>
          <w:bCs/>
          <w:sz w:val="22"/>
          <w:szCs w:val="22"/>
        </w:rPr>
        <w:t>.</w:t>
      </w:r>
      <w:r w:rsidRPr="00E77CB0">
        <w:rPr>
          <w:b/>
          <w:bCs/>
          <w:sz w:val="22"/>
          <w:szCs w:val="22"/>
        </w:rPr>
        <w:t xml:space="preserve"> </w:t>
      </w:r>
      <w:r w:rsidR="00D640BF" w:rsidRPr="00E77CB0">
        <w:rPr>
          <w:b/>
          <w:bCs/>
          <w:sz w:val="22"/>
          <w:szCs w:val="22"/>
        </w:rPr>
        <w:t>Outputs</w:t>
      </w:r>
      <w:r w:rsidR="008911FC" w:rsidRPr="00E77CB0">
        <w:rPr>
          <w:b/>
          <w:bCs/>
          <w:sz w:val="22"/>
          <w:szCs w:val="22"/>
        </w:rPr>
        <w:t xml:space="preserve"> related to strengthened leadership and management</w:t>
      </w:r>
    </w:p>
    <w:tbl>
      <w:tblPr>
        <w:tblStyle w:val="TableGrid"/>
        <w:tblW w:w="0" w:type="auto"/>
        <w:jc w:val="center"/>
        <w:tblLook w:val="04A0" w:firstRow="1" w:lastRow="0" w:firstColumn="1" w:lastColumn="0" w:noHBand="0" w:noVBand="1"/>
      </w:tblPr>
      <w:tblGrid>
        <w:gridCol w:w="7512"/>
      </w:tblGrid>
      <w:tr w:rsidR="00FA681F" w:rsidRPr="00CD38F3" w14:paraId="6EF3C276" w14:textId="77777777" w:rsidTr="00E468B5">
        <w:trPr>
          <w:jc w:val="center"/>
        </w:trPr>
        <w:tc>
          <w:tcPr>
            <w:tcW w:w="7512" w:type="dxa"/>
          </w:tcPr>
          <w:p w14:paraId="51D346A2" w14:textId="21C9D40C" w:rsidR="00FA681F" w:rsidRPr="00E468B5" w:rsidRDefault="00FA681F" w:rsidP="00944A8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rPr>
            </w:pPr>
            <w:r w:rsidRPr="00E468B5">
              <w:rPr>
                <w:i/>
                <w:iCs/>
                <w:sz w:val="18"/>
                <w:szCs w:val="18"/>
              </w:rPr>
              <w:t>Outputs and sub-outputs</w:t>
            </w:r>
          </w:p>
        </w:tc>
      </w:tr>
      <w:tr w:rsidR="00FA681F" w:rsidRPr="00CD38F3" w14:paraId="0A5BA3CA" w14:textId="77777777" w:rsidTr="00E468B5">
        <w:trPr>
          <w:jc w:val="center"/>
        </w:trPr>
        <w:tc>
          <w:tcPr>
            <w:tcW w:w="7512" w:type="dxa"/>
          </w:tcPr>
          <w:p w14:paraId="6689FD46" w14:textId="77777777" w:rsidR="00FA681F" w:rsidRPr="00E468B5" w:rsidRDefault="00FA681F" w:rsidP="00944A83">
            <w:pPr>
              <w:keepNext/>
              <w:keepLines/>
              <w:rPr>
                <w:sz w:val="18"/>
                <w:szCs w:val="18"/>
              </w:rPr>
            </w:pPr>
            <w:r w:rsidRPr="00E468B5">
              <w:rPr>
                <w:b/>
                <w:bCs/>
                <w:sz w:val="18"/>
                <w:szCs w:val="18"/>
              </w:rPr>
              <w:t>Secretariat’s strategic leadership and managerial capacities are strengthened</w:t>
            </w:r>
          </w:p>
          <w:p w14:paraId="5CEFC6C3" w14:textId="4ACB6D7D" w:rsidR="00FA681F" w:rsidRPr="00E468B5" w:rsidRDefault="00FA681F" w:rsidP="00944A83">
            <w:pPr>
              <w:pStyle w:val="ListParagraph"/>
              <w:keepNext/>
              <w:keepLines/>
              <w:numPr>
                <w:ilvl w:val="0"/>
                <w:numId w:val="1"/>
              </w:numPr>
              <w:rPr>
                <w:rFonts w:asciiTheme="majorBidi" w:eastAsiaTheme="majorBidi" w:hAnsiTheme="majorBidi" w:cstheme="majorBidi"/>
                <w:sz w:val="18"/>
                <w:szCs w:val="18"/>
                <w:lang w:val="en-CA"/>
              </w:rPr>
            </w:pPr>
            <w:r w:rsidRPr="00E468B5">
              <w:rPr>
                <w:sz w:val="18"/>
                <w:szCs w:val="18"/>
                <w:lang w:val="en-CA"/>
              </w:rPr>
              <w:t>Senior management team and heads of units undergo 360-degree management quality assessments</w:t>
            </w:r>
          </w:p>
          <w:p w14:paraId="1878131E" w14:textId="396FFA20" w:rsidR="00FA681F" w:rsidRPr="00E468B5" w:rsidRDefault="00FA681F" w:rsidP="00944A83">
            <w:pPr>
              <w:pStyle w:val="ListParagraph"/>
              <w:keepNext/>
              <w:keepLines/>
              <w:numPr>
                <w:ilvl w:val="0"/>
                <w:numId w:val="1"/>
              </w:numPr>
              <w:spacing w:after="120"/>
              <w:ind w:left="714" w:hanging="357"/>
              <w:contextualSpacing w:val="0"/>
              <w:rPr>
                <w:rFonts w:asciiTheme="majorBidi" w:eastAsiaTheme="majorBidi" w:hAnsiTheme="majorBidi" w:cstheme="majorBidi"/>
                <w:sz w:val="18"/>
                <w:szCs w:val="18"/>
                <w:lang w:val="en-CA"/>
              </w:rPr>
            </w:pPr>
            <w:r w:rsidRPr="00E468B5">
              <w:rPr>
                <w:sz w:val="18"/>
                <w:szCs w:val="18"/>
                <w:lang w:val="en-CA"/>
              </w:rPr>
              <w:t>Two-way communication and information sharing take place regularly to set, review and enhance the organizational direction for the Secretariat</w:t>
            </w:r>
          </w:p>
        </w:tc>
      </w:tr>
      <w:tr w:rsidR="00FA681F" w:rsidRPr="00CD38F3" w14:paraId="6F364DD1" w14:textId="77777777" w:rsidTr="00E468B5">
        <w:trPr>
          <w:jc w:val="center"/>
        </w:trPr>
        <w:tc>
          <w:tcPr>
            <w:tcW w:w="7512" w:type="dxa"/>
          </w:tcPr>
          <w:p w14:paraId="5BF91F8F" w14:textId="77777777" w:rsidR="00FA681F" w:rsidRPr="00E468B5" w:rsidRDefault="00FA681F" w:rsidP="00944A83">
            <w:pPr>
              <w:keepNext/>
              <w:keepLines/>
              <w:rPr>
                <w:b/>
                <w:bCs/>
                <w:sz w:val="18"/>
                <w:szCs w:val="18"/>
              </w:rPr>
            </w:pPr>
            <w:r w:rsidRPr="00E468B5">
              <w:rPr>
                <w:b/>
                <w:bCs/>
                <w:sz w:val="18"/>
                <w:szCs w:val="18"/>
              </w:rPr>
              <w:t>Dedicated planning, implementation, monitoring and evaluation capacity put in place</w:t>
            </w:r>
          </w:p>
          <w:p w14:paraId="4B40C73E" w14:textId="78307563" w:rsidR="00FA681F" w:rsidRPr="00E468B5" w:rsidRDefault="00FA681F" w:rsidP="00944A83">
            <w:pPr>
              <w:pStyle w:val="ListParagraph"/>
              <w:keepNext/>
              <w:keepLines/>
              <w:numPr>
                <w:ilvl w:val="0"/>
                <w:numId w:val="11"/>
              </w:numPr>
              <w:spacing w:line="259" w:lineRule="auto"/>
              <w:rPr>
                <w:rFonts w:asciiTheme="majorBidi" w:eastAsiaTheme="majorBidi" w:hAnsiTheme="majorBidi" w:cstheme="majorBidi"/>
                <w:sz w:val="18"/>
                <w:szCs w:val="18"/>
                <w:lang w:val="en-CA"/>
              </w:rPr>
            </w:pPr>
            <w:r w:rsidRPr="00E468B5">
              <w:rPr>
                <w:sz w:val="18"/>
                <w:szCs w:val="18"/>
                <w:lang w:val="en-CA"/>
              </w:rPr>
              <w:t xml:space="preserve">Implementable secretariat system wide workplan and results-based programme of work, based on COP and MOP decisions </w:t>
            </w:r>
          </w:p>
          <w:p w14:paraId="0F287AFB" w14:textId="019719DE" w:rsidR="00FA681F" w:rsidRPr="00E468B5" w:rsidRDefault="00FA681F" w:rsidP="00944A83">
            <w:pPr>
              <w:pStyle w:val="ListParagraph"/>
              <w:keepNext/>
              <w:keepLines/>
              <w:numPr>
                <w:ilvl w:val="0"/>
                <w:numId w:val="11"/>
              </w:numPr>
              <w:rPr>
                <w:rFonts w:asciiTheme="minorHAnsi" w:eastAsiaTheme="minorEastAsia" w:hAnsiTheme="minorHAnsi" w:cstheme="minorBidi"/>
                <w:sz w:val="18"/>
                <w:szCs w:val="18"/>
                <w:lang w:val="en-CA"/>
              </w:rPr>
            </w:pPr>
            <w:r w:rsidRPr="00E468B5">
              <w:rPr>
                <w:sz w:val="18"/>
                <w:szCs w:val="18"/>
                <w:lang w:val="en-CA"/>
              </w:rPr>
              <w:t>Review of the Secretariat structure according to the priorities of the programme of work</w:t>
            </w:r>
          </w:p>
          <w:p w14:paraId="638EA7A8" w14:textId="65E45159" w:rsidR="00FA681F" w:rsidRPr="00E468B5" w:rsidRDefault="00FA681F" w:rsidP="00944A83">
            <w:pPr>
              <w:pStyle w:val="ListParagraph"/>
              <w:keepNext/>
              <w:keepLines/>
              <w:numPr>
                <w:ilvl w:val="0"/>
                <w:numId w:val="11"/>
              </w:numPr>
              <w:rPr>
                <w:rFonts w:asciiTheme="minorHAnsi" w:eastAsiaTheme="minorEastAsia" w:hAnsiTheme="minorHAnsi" w:cstheme="minorBidi"/>
                <w:sz w:val="18"/>
                <w:szCs w:val="18"/>
                <w:lang w:val="en-CA"/>
              </w:rPr>
            </w:pPr>
            <w:r w:rsidRPr="00E468B5">
              <w:rPr>
                <w:sz w:val="18"/>
                <w:szCs w:val="18"/>
                <w:lang w:val="en-CA"/>
              </w:rPr>
              <w:t>A dedicated Results</w:t>
            </w:r>
            <w:r w:rsidR="005454A9">
              <w:rPr>
                <w:sz w:val="18"/>
                <w:szCs w:val="18"/>
                <w:lang w:val="en-CA"/>
              </w:rPr>
              <w:t>-</w:t>
            </w:r>
            <w:r w:rsidRPr="00E468B5">
              <w:rPr>
                <w:sz w:val="18"/>
                <w:szCs w:val="18"/>
                <w:lang w:val="en-CA"/>
              </w:rPr>
              <w:t>Based Management Unit is made operational to lead the monitoring and maintenance of the results-based workplan, the management and monitoring and evaluation of programmes and projects, fundraising and donor relations.</w:t>
            </w:r>
          </w:p>
          <w:p w14:paraId="78A72152" w14:textId="19179768" w:rsidR="00FA681F" w:rsidRPr="00E468B5" w:rsidRDefault="00FA681F" w:rsidP="00944A83">
            <w:pPr>
              <w:pStyle w:val="ListParagraph"/>
              <w:keepNext/>
              <w:keepLines/>
              <w:numPr>
                <w:ilvl w:val="0"/>
                <w:numId w:val="11"/>
              </w:numPr>
              <w:spacing w:after="120"/>
              <w:ind w:left="714" w:hanging="357"/>
              <w:contextualSpacing w:val="0"/>
              <w:rPr>
                <w:rFonts w:asciiTheme="minorHAnsi" w:eastAsiaTheme="minorEastAsia" w:hAnsiTheme="minorHAnsi" w:cstheme="minorBidi"/>
                <w:sz w:val="18"/>
                <w:szCs w:val="18"/>
                <w:lang w:val="en-CA"/>
              </w:rPr>
            </w:pPr>
            <w:r w:rsidRPr="00E468B5">
              <w:rPr>
                <w:sz w:val="18"/>
                <w:szCs w:val="18"/>
                <w:lang w:val="en-CA"/>
              </w:rPr>
              <w:t>Evaluation policy and work plan developed, and evaluations undertaken</w:t>
            </w:r>
          </w:p>
        </w:tc>
      </w:tr>
    </w:tbl>
    <w:p w14:paraId="3FC304F4" w14:textId="30052C7E" w:rsidR="00986496" w:rsidRPr="00F32A8E" w:rsidRDefault="00986496" w:rsidP="00BB16BB">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ind w:left="1267" w:hanging="1267"/>
        <w:rPr>
          <w:b/>
          <w:bCs/>
          <w:sz w:val="20"/>
          <w:szCs w:val="20"/>
        </w:rPr>
      </w:pPr>
    </w:p>
    <w:p w14:paraId="0B0C5AB1" w14:textId="6C9A3E76" w:rsidR="00BB16BB" w:rsidRPr="00B154C4" w:rsidRDefault="56CB608B" w:rsidP="00F50E4F">
      <w:pPr>
        <w:keepNext/>
        <w:spacing w:before="120" w:after="120"/>
        <w:outlineLvl w:val="3"/>
        <w:rPr>
          <w:b/>
          <w:bCs/>
          <w:sz w:val="22"/>
          <w:szCs w:val="22"/>
        </w:rPr>
      </w:pPr>
      <w:r w:rsidRPr="00B154C4">
        <w:rPr>
          <w:b/>
          <w:bCs/>
          <w:sz w:val="22"/>
          <w:szCs w:val="22"/>
        </w:rPr>
        <w:t xml:space="preserve">Table </w:t>
      </w:r>
      <w:r w:rsidR="4E4CE83F" w:rsidRPr="00B154C4">
        <w:rPr>
          <w:b/>
          <w:bCs/>
          <w:sz w:val="22"/>
          <w:szCs w:val="22"/>
        </w:rPr>
        <w:t>1</w:t>
      </w:r>
      <w:r w:rsidR="009C0B83" w:rsidRPr="00B154C4">
        <w:rPr>
          <w:b/>
          <w:bCs/>
          <w:sz w:val="22"/>
          <w:szCs w:val="22"/>
        </w:rPr>
        <w:t>3</w:t>
      </w:r>
      <w:r w:rsidR="0007620E" w:rsidRPr="00B154C4">
        <w:rPr>
          <w:b/>
          <w:bCs/>
          <w:sz w:val="22"/>
          <w:szCs w:val="22"/>
        </w:rPr>
        <w:t>.</w:t>
      </w:r>
      <w:r w:rsidRPr="00B154C4">
        <w:rPr>
          <w:b/>
          <w:bCs/>
          <w:sz w:val="22"/>
          <w:szCs w:val="22"/>
        </w:rPr>
        <w:t xml:space="preserve"> </w:t>
      </w:r>
      <w:r w:rsidR="0523EF67" w:rsidRPr="00B154C4">
        <w:rPr>
          <w:b/>
          <w:bCs/>
          <w:sz w:val="22"/>
          <w:szCs w:val="22"/>
        </w:rPr>
        <w:t>Resource</w:t>
      </w:r>
      <w:r w:rsidR="53135C1E" w:rsidRPr="00B154C4">
        <w:rPr>
          <w:b/>
          <w:bCs/>
          <w:sz w:val="22"/>
          <w:szCs w:val="22"/>
        </w:rPr>
        <w:t xml:space="preserve"> allocations</w:t>
      </w:r>
      <w:r w:rsidR="0523EF67" w:rsidRPr="00B154C4">
        <w:rPr>
          <w:b/>
          <w:bCs/>
          <w:sz w:val="22"/>
          <w:szCs w:val="22"/>
        </w:rPr>
        <w:t>: Office of the Executive Secretary</w:t>
      </w:r>
      <w:r w:rsidR="00EE27C8" w:rsidRPr="00B154C4">
        <w:rPr>
          <w:b/>
          <w:bCs/>
          <w:sz w:val="22"/>
          <w:szCs w:val="22"/>
        </w:rPr>
        <w:t xml:space="preserve"> (excluding ABS and Biosafety Units)</w:t>
      </w:r>
    </w:p>
    <w:tbl>
      <w:tblPr>
        <w:tblW w:w="9115" w:type="dxa"/>
        <w:jc w:val="center"/>
        <w:tblBorders>
          <w:top w:val="single" w:sz="4" w:space="0" w:color="auto"/>
        </w:tblBorders>
        <w:tblLook w:val="04A0" w:firstRow="1" w:lastRow="0" w:firstColumn="1" w:lastColumn="0" w:noHBand="0" w:noVBand="1"/>
      </w:tblPr>
      <w:tblGrid>
        <w:gridCol w:w="1376"/>
        <w:gridCol w:w="1020"/>
        <w:gridCol w:w="440"/>
        <w:gridCol w:w="1103"/>
        <w:gridCol w:w="1103"/>
        <w:gridCol w:w="710"/>
        <w:gridCol w:w="259"/>
        <w:gridCol w:w="614"/>
        <w:gridCol w:w="376"/>
        <w:gridCol w:w="900"/>
        <w:gridCol w:w="358"/>
        <w:gridCol w:w="702"/>
        <w:gridCol w:w="154"/>
      </w:tblGrid>
      <w:tr w:rsidR="004956D9" w:rsidRPr="00E468B5" w14:paraId="44C3D5D6" w14:textId="77777777" w:rsidTr="00E468B5">
        <w:trPr>
          <w:trHeight w:val="300"/>
          <w:jc w:val="center"/>
        </w:trPr>
        <w:tc>
          <w:tcPr>
            <w:tcW w:w="1418" w:type="dxa"/>
            <w:vAlign w:val="center"/>
            <w:hideMark/>
          </w:tcPr>
          <w:p w14:paraId="6DF9088E" w14:textId="77777777" w:rsidR="004956D9" w:rsidRPr="00E468B5" w:rsidRDefault="004956D9" w:rsidP="003D686D">
            <w:pPr>
              <w:keepNext/>
              <w:keepLines/>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 </w:t>
            </w:r>
          </w:p>
        </w:tc>
        <w:tc>
          <w:tcPr>
            <w:tcW w:w="4353" w:type="dxa"/>
            <w:gridSpan w:val="5"/>
            <w:tcBorders>
              <w:top w:val="single" w:sz="4" w:space="0" w:color="auto"/>
              <w:bottom w:val="single" w:sz="4" w:space="0" w:color="auto"/>
            </w:tcBorders>
            <w:vAlign w:val="center"/>
            <w:hideMark/>
          </w:tcPr>
          <w:p w14:paraId="05CA2A66" w14:textId="77777777" w:rsidR="004956D9" w:rsidRPr="00E468B5" w:rsidRDefault="004956D9" w:rsidP="003D686D">
            <w:pPr>
              <w:keepNext/>
              <w:keepLines/>
              <w:jc w:val="center"/>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Resources (thousands of United States dollars)</w:t>
            </w:r>
          </w:p>
        </w:tc>
        <w:tc>
          <w:tcPr>
            <w:tcW w:w="259" w:type="dxa"/>
            <w:vAlign w:val="center"/>
            <w:hideMark/>
          </w:tcPr>
          <w:p w14:paraId="06F2BDAC" w14:textId="77777777" w:rsidR="004956D9" w:rsidRPr="00E468B5" w:rsidRDefault="004956D9" w:rsidP="003D686D">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 </w:t>
            </w:r>
          </w:p>
        </w:tc>
        <w:tc>
          <w:tcPr>
            <w:tcW w:w="3085" w:type="dxa"/>
            <w:gridSpan w:val="6"/>
            <w:tcBorders>
              <w:top w:val="single" w:sz="4" w:space="0" w:color="auto"/>
              <w:bottom w:val="single" w:sz="4" w:space="0" w:color="auto"/>
            </w:tcBorders>
            <w:vAlign w:val="center"/>
          </w:tcPr>
          <w:p w14:paraId="3CC74C38" w14:textId="70083C00" w:rsidR="004956D9" w:rsidRPr="00E468B5" w:rsidRDefault="004956D9" w:rsidP="003D686D">
            <w:pPr>
              <w:keepNext/>
              <w:keepLines/>
              <w:jc w:val="center"/>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Posts</w:t>
            </w:r>
          </w:p>
        </w:tc>
      </w:tr>
      <w:tr w:rsidR="00070296" w:rsidRPr="00E468B5" w14:paraId="3F7CFC25" w14:textId="77777777" w:rsidTr="00E468B5">
        <w:trPr>
          <w:trHeight w:val="600"/>
          <w:jc w:val="center"/>
        </w:trPr>
        <w:tc>
          <w:tcPr>
            <w:tcW w:w="1418" w:type="dxa"/>
            <w:tcBorders>
              <w:bottom w:val="single" w:sz="4" w:space="0" w:color="auto"/>
            </w:tcBorders>
            <w:vAlign w:val="center"/>
            <w:hideMark/>
          </w:tcPr>
          <w:p w14:paraId="27EF5640" w14:textId="77777777" w:rsidR="00E87393" w:rsidRPr="00E468B5" w:rsidRDefault="00E87393" w:rsidP="003D686D">
            <w:pPr>
              <w:rPr>
                <w:rFonts w:asciiTheme="majorHAnsi" w:hAnsiTheme="majorHAnsi" w:cstheme="majorHAnsi"/>
                <w:i/>
                <w:iCs/>
                <w:color w:val="000000"/>
                <w:sz w:val="18"/>
                <w:szCs w:val="18"/>
                <w:lang w:val="en-US" w:eastAsia="zh-CN"/>
              </w:rPr>
            </w:pPr>
          </w:p>
        </w:tc>
        <w:tc>
          <w:tcPr>
            <w:tcW w:w="1040" w:type="dxa"/>
            <w:tcBorders>
              <w:top w:val="single" w:sz="4" w:space="0" w:color="auto"/>
              <w:bottom w:val="single" w:sz="4" w:space="0" w:color="auto"/>
            </w:tcBorders>
            <w:vAlign w:val="center"/>
            <w:hideMark/>
          </w:tcPr>
          <w:p w14:paraId="23CC911F" w14:textId="77777777" w:rsidR="00E87393" w:rsidRPr="00E468B5" w:rsidRDefault="00E87393" w:rsidP="003D686D">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2019-2020</w:t>
            </w:r>
          </w:p>
        </w:tc>
        <w:tc>
          <w:tcPr>
            <w:tcW w:w="343" w:type="dxa"/>
            <w:tcBorders>
              <w:top w:val="single" w:sz="4" w:space="0" w:color="auto"/>
              <w:bottom w:val="single" w:sz="4" w:space="0" w:color="auto"/>
            </w:tcBorders>
            <w:vAlign w:val="center"/>
            <w:hideMark/>
          </w:tcPr>
          <w:p w14:paraId="79E80AC1" w14:textId="77777777" w:rsidR="00E87393" w:rsidRPr="00E468B5" w:rsidRDefault="00E87393" w:rsidP="003D686D">
            <w:pPr>
              <w:keepNext/>
              <w:keepLines/>
              <w:jc w:val="center"/>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 </w:t>
            </w:r>
          </w:p>
        </w:tc>
        <w:tc>
          <w:tcPr>
            <w:tcW w:w="1130" w:type="dxa"/>
            <w:tcBorders>
              <w:top w:val="single" w:sz="4" w:space="0" w:color="auto"/>
              <w:bottom w:val="single" w:sz="4" w:space="0" w:color="auto"/>
            </w:tcBorders>
            <w:vAlign w:val="center"/>
            <w:hideMark/>
          </w:tcPr>
          <w:p w14:paraId="55F18CAB" w14:textId="0311B8F9" w:rsidR="00E87393" w:rsidRPr="00DF79B0" w:rsidRDefault="00E87393" w:rsidP="003D686D">
            <w:pPr>
              <w:keepNext/>
              <w:keepLines/>
              <w:jc w:val="right"/>
              <w:rPr>
                <w:rFonts w:asciiTheme="majorHAnsi" w:hAnsiTheme="majorHAnsi" w:cstheme="majorHAnsi"/>
                <w:i/>
                <w:iCs/>
                <w:color w:val="000000"/>
                <w:sz w:val="18"/>
                <w:szCs w:val="18"/>
                <w:lang w:val="en-US" w:eastAsia="zh-CN"/>
              </w:rPr>
            </w:pPr>
            <w:r w:rsidRPr="00DF79B0">
              <w:rPr>
                <w:rFonts w:asciiTheme="majorHAnsi" w:hAnsiTheme="majorHAnsi" w:cstheme="majorHAnsi"/>
                <w:i/>
                <w:iCs/>
                <w:color w:val="000000"/>
                <w:sz w:val="18"/>
                <w:szCs w:val="18"/>
                <w:lang w:val="en-US" w:eastAsia="zh-CN"/>
              </w:rPr>
              <w:t xml:space="preserve">2023-2024 </w:t>
            </w:r>
            <w:r w:rsidR="001F1835" w:rsidRPr="00DF79B0">
              <w:rPr>
                <w:rFonts w:asciiTheme="majorHAnsi" w:hAnsiTheme="majorHAnsi" w:cstheme="majorHAnsi"/>
                <w:i/>
                <w:iCs/>
                <w:color w:val="000000"/>
                <w:sz w:val="18"/>
                <w:szCs w:val="18"/>
                <w:lang w:val="en-US" w:eastAsia="zh-CN"/>
              </w:rPr>
              <w:t>ZRG</w:t>
            </w:r>
          </w:p>
        </w:tc>
        <w:tc>
          <w:tcPr>
            <w:tcW w:w="1130" w:type="dxa"/>
            <w:tcBorders>
              <w:top w:val="single" w:sz="4" w:space="0" w:color="auto"/>
              <w:bottom w:val="single" w:sz="4" w:space="0" w:color="auto"/>
            </w:tcBorders>
            <w:vAlign w:val="center"/>
            <w:hideMark/>
          </w:tcPr>
          <w:p w14:paraId="2EAE4E05" w14:textId="59F1E2AD" w:rsidR="00E87393" w:rsidRPr="00DF79B0" w:rsidRDefault="00E87393" w:rsidP="003D686D">
            <w:pPr>
              <w:keepNext/>
              <w:keepLines/>
              <w:jc w:val="right"/>
              <w:rPr>
                <w:rFonts w:asciiTheme="majorHAnsi" w:hAnsiTheme="majorHAnsi" w:cstheme="majorHAnsi"/>
                <w:i/>
                <w:iCs/>
                <w:color w:val="000000"/>
                <w:sz w:val="18"/>
                <w:szCs w:val="18"/>
                <w:lang w:val="en-US" w:eastAsia="zh-CN"/>
              </w:rPr>
            </w:pPr>
            <w:r w:rsidRPr="00DF79B0">
              <w:rPr>
                <w:rFonts w:asciiTheme="majorHAnsi" w:hAnsiTheme="majorHAnsi" w:cstheme="majorHAnsi"/>
                <w:i/>
                <w:iCs/>
                <w:color w:val="000000"/>
                <w:sz w:val="18"/>
                <w:szCs w:val="18"/>
                <w:lang w:val="en-US" w:eastAsia="zh-CN"/>
              </w:rPr>
              <w:t xml:space="preserve">2023-2024 </w:t>
            </w:r>
            <w:r w:rsidR="001F1835" w:rsidRPr="00DF79B0">
              <w:rPr>
                <w:rFonts w:asciiTheme="majorHAnsi" w:hAnsiTheme="majorHAnsi" w:cstheme="majorHAnsi"/>
                <w:i/>
                <w:iCs/>
                <w:color w:val="000000"/>
                <w:sz w:val="18"/>
                <w:szCs w:val="18"/>
                <w:lang w:val="en-US" w:eastAsia="zh-CN"/>
              </w:rPr>
              <w:t>ZNG</w:t>
            </w:r>
          </w:p>
        </w:tc>
        <w:tc>
          <w:tcPr>
            <w:tcW w:w="710" w:type="dxa"/>
            <w:tcBorders>
              <w:top w:val="single" w:sz="4" w:space="0" w:color="auto"/>
              <w:bottom w:val="single" w:sz="4" w:space="0" w:color="auto"/>
            </w:tcBorders>
            <w:vAlign w:val="center"/>
            <w:hideMark/>
          </w:tcPr>
          <w:p w14:paraId="6FF3DDBF" w14:textId="77777777" w:rsidR="00E87393" w:rsidRPr="00E468B5" w:rsidRDefault="00E87393" w:rsidP="003D686D">
            <w:pPr>
              <w:rPr>
                <w:rFonts w:asciiTheme="majorHAnsi" w:hAnsiTheme="majorHAnsi" w:cstheme="majorHAnsi"/>
                <w:i/>
                <w:iCs/>
                <w:color w:val="000000"/>
                <w:sz w:val="18"/>
                <w:szCs w:val="18"/>
                <w:lang w:val="en-US" w:eastAsia="zh-CN"/>
              </w:rPr>
            </w:pPr>
          </w:p>
        </w:tc>
        <w:tc>
          <w:tcPr>
            <w:tcW w:w="873" w:type="dxa"/>
            <w:gridSpan w:val="2"/>
            <w:tcBorders>
              <w:bottom w:val="single" w:sz="4" w:space="0" w:color="auto"/>
            </w:tcBorders>
            <w:vAlign w:val="center"/>
            <w:hideMark/>
          </w:tcPr>
          <w:p w14:paraId="798ED09C" w14:textId="77777777" w:rsidR="00E87393" w:rsidRPr="00E468B5" w:rsidRDefault="00E87393">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2019-20</w:t>
            </w:r>
          </w:p>
        </w:tc>
        <w:tc>
          <w:tcPr>
            <w:tcW w:w="376" w:type="dxa"/>
            <w:tcBorders>
              <w:bottom w:val="single" w:sz="4" w:space="0" w:color="auto"/>
            </w:tcBorders>
            <w:vAlign w:val="center"/>
            <w:hideMark/>
          </w:tcPr>
          <w:p w14:paraId="76E5E3FC" w14:textId="77777777" w:rsidR="00E87393" w:rsidRPr="00E468B5" w:rsidRDefault="00E87393" w:rsidP="003D686D">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 </w:t>
            </w:r>
          </w:p>
        </w:tc>
        <w:tc>
          <w:tcPr>
            <w:tcW w:w="900" w:type="dxa"/>
            <w:tcBorders>
              <w:bottom w:val="single" w:sz="4" w:space="0" w:color="auto"/>
            </w:tcBorders>
            <w:vAlign w:val="center"/>
            <w:hideMark/>
          </w:tcPr>
          <w:p w14:paraId="6C68295D" w14:textId="77777777" w:rsidR="00E87393" w:rsidRPr="00E468B5" w:rsidRDefault="00E87393">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2021-22</w:t>
            </w:r>
          </w:p>
        </w:tc>
        <w:tc>
          <w:tcPr>
            <w:tcW w:w="339" w:type="dxa"/>
            <w:tcBorders>
              <w:bottom w:val="single" w:sz="4" w:space="0" w:color="auto"/>
            </w:tcBorders>
            <w:vAlign w:val="center"/>
            <w:hideMark/>
          </w:tcPr>
          <w:p w14:paraId="7307C77F" w14:textId="77777777" w:rsidR="00E87393" w:rsidRPr="00E468B5" w:rsidRDefault="00E87393" w:rsidP="003D686D">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 </w:t>
            </w:r>
          </w:p>
        </w:tc>
        <w:tc>
          <w:tcPr>
            <w:tcW w:w="856" w:type="dxa"/>
            <w:gridSpan w:val="2"/>
            <w:tcBorders>
              <w:bottom w:val="single" w:sz="4" w:space="0" w:color="auto"/>
            </w:tcBorders>
            <w:vAlign w:val="center"/>
            <w:hideMark/>
          </w:tcPr>
          <w:p w14:paraId="0C7D56F0" w14:textId="77777777" w:rsidR="00E87393" w:rsidRPr="00E468B5" w:rsidRDefault="00E87393">
            <w:pPr>
              <w:keepNext/>
              <w:keepLines/>
              <w:jc w:val="right"/>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2023-24</w:t>
            </w:r>
          </w:p>
        </w:tc>
      </w:tr>
      <w:tr w:rsidR="00070296" w:rsidRPr="00E468B5" w14:paraId="38A257E9" w14:textId="77777777" w:rsidTr="00E468B5">
        <w:trPr>
          <w:trHeight w:val="310"/>
          <w:jc w:val="center"/>
        </w:trPr>
        <w:tc>
          <w:tcPr>
            <w:tcW w:w="1418" w:type="dxa"/>
            <w:tcBorders>
              <w:top w:val="single" w:sz="4" w:space="0" w:color="auto"/>
            </w:tcBorders>
            <w:vAlign w:val="center"/>
            <w:hideMark/>
          </w:tcPr>
          <w:p w14:paraId="38E1F1CE" w14:textId="77777777" w:rsidR="00E87393" w:rsidRPr="00E468B5" w:rsidRDefault="00E87393" w:rsidP="003D686D">
            <w:pPr>
              <w:keepNext/>
              <w:keepLines/>
              <w:rPr>
                <w:rFonts w:asciiTheme="majorHAnsi" w:hAnsiTheme="majorHAnsi" w:cstheme="majorHAnsi"/>
                <w:i/>
                <w:iCs/>
                <w:color w:val="000000"/>
                <w:sz w:val="18"/>
                <w:szCs w:val="18"/>
                <w:lang w:val="en-US" w:eastAsia="zh-CN"/>
              </w:rPr>
            </w:pPr>
            <w:r w:rsidRPr="00E468B5">
              <w:rPr>
                <w:rFonts w:asciiTheme="majorHAnsi" w:hAnsiTheme="majorHAnsi" w:cstheme="majorHAnsi"/>
                <w:i/>
                <w:iCs/>
                <w:color w:val="000000"/>
                <w:sz w:val="18"/>
                <w:szCs w:val="18"/>
                <w:lang w:val="en-US" w:eastAsia="zh-CN"/>
              </w:rPr>
              <w:t>Core budget</w:t>
            </w:r>
          </w:p>
        </w:tc>
        <w:tc>
          <w:tcPr>
            <w:tcW w:w="1040" w:type="dxa"/>
            <w:tcBorders>
              <w:top w:val="single" w:sz="4" w:space="0" w:color="auto"/>
            </w:tcBorders>
            <w:vAlign w:val="center"/>
            <w:hideMark/>
          </w:tcPr>
          <w:p w14:paraId="4F0647EC" w14:textId="77777777" w:rsidR="00E87393" w:rsidRPr="00E468B5" w:rsidRDefault="00E87393" w:rsidP="003D686D">
            <w:pPr>
              <w:rPr>
                <w:rFonts w:asciiTheme="majorHAnsi" w:hAnsiTheme="majorHAnsi" w:cstheme="majorHAnsi"/>
                <w:i/>
                <w:iCs/>
                <w:color w:val="000000"/>
                <w:sz w:val="18"/>
                <w:szCs w:val="18"/>
                <w:lang w:val="en-US" w:eastAsia="zh-CN"/>
              </w:rPr>
            </w:pPr>
          </w:p>
        </w:tc>
        <w:tc>
          <w:tcPr>
            <w:tcW w:w="343" w:type="dxa"/>
            <w:tcBorders>
              <w:top w:val="single" w:sz="4" w:space="0" w:color="auto"/>
            </w:tcBorders>
            <w:vAlign w:val="center"/>
            <w:hideMark/>
          </w:tcPr>
          <w:p w14:paraId="3F020BA4"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4C85636D"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34442610"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710" w:type="dxa"/>
            <w:tcBorders>
              <w:top w:val="single" w:sz="4" w:space="0" w:color="auto"/>
            </w:tcBorders>
            <w:noWrap/>
            <w:vAlign w:val="bottom"/>
            <w:hideMark/>
          </w:tcPr>
          <w:p w14:paraId="35750902"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73" w:type="dxa"/>
            <w:gridSpan w:val="2"/>
            <w:tcBorders>
              <w:top w:val="single" w:sz="4" w:space="0" w:color="auto"/>
            </w:tcBorders>
            <w:noWrap/>
            <w:vAlign w:val="bottom"/>
            <w:hideMark/>
          </w:tcPr>
          <w:p w14:paraId="65E7595B"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c>
          <w:tcPr>
            <w:tcW w:w="376" w:type="dxa"/>
            <w:tcBorders>
              <w:top w:val="single" w:sz="4" w:space="0" w:color="auto"/>
            </w:tcBorders>
            <w:noWrap/>
            <w:vAlign w:val="bottom"/>
            <w:hideMark/>
          </w:tcPr>
          <w:p w14:paraId="775BEAC5"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900" w:type="dxa"/>
            <w:tcBorders>
              <w:top w:val="single" w:sz="4" w:space="0" w:color="auto"/>
            </w:tcBorders>
            <w:noWrap/>
            <w:vAlign w:val="bottom"/>
            <w:hideMark/>
          </w:tcPr>
          <w:p w14:paraId="1C4A8B4B"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c>
          <w:tcPr>
            <w:tcW w:w="339" w:type="dxa"/>
            <w:tcBorders>
              <w:top w:val="single" w:sz="4" w:space="0" w:color="auto"/>
            </w:tcBorders>
            <w:noWrap/>
            <w:vAlign w:val="bottom"/>
            <w:hideMark/>
          </w:tcPr>
          <w:p w14:paraId="72CE7C4F"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56" w:type="dxa"/>
            <w:gridSpan w:val="2"/>
            <w:tcBorders>
              <w:top w:val="single" w:sz="4" w:space="0" w:color="auto"/>
            </w:tcBorders>
            <w:noWrap/>
            <w:vAlign w:val="bottom"/>
            <w:hideMark/>
          </w:tcPr>
          <w:p w14:paraId="7683C826"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r>
      <w:tr w:rsidR="00070296" w:rsidRPr="00E468B5" w14:paraId="280FCC20" w14:textId="77777777" w:rsidTr="00E468B5">
        <w:trPr>
          <w:trHeight w:val="310"/>
          <w:jc w:val="center"/>
        </w:trPr>
        <w:tc>
          <w:tcPr>
            <w:tcW w:w="1418" w:type="dxa"/>
            <w:vAlign w:val="center"/>
            <w:hideMark/>
          </w:tcPr>
          <w:p w14:paraId="47135418" w14:textId="77777777" w:rsidR="00E87393" w:rsidRPr="00E468B5" w:rsidRDefault="00E87393" w:rsidP="003D686D">
            <w:pPr>
              <w:keepNext/>
              <w:keepLines/>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Post</w:t>
            </w:r>
          </w:p>
        </w:tc>
        <w:tc>
          <w:tcPr>
            <w:tcW w:w="1040" w:type="dxa"/>
            <w:vAlign w:val="center"/>
            <w:hideMark/>
          </w:tcPr>
          <w:p w14:paraId="4B8DFD60" w14:textId="77777777" w:rsidR="00E87393" w:rsidRPr="00E468B5" w:rsidRDefault="00E87393" w:rsidP="003D686D">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4,304.3</w:t>
            </w:r>
          </w:p>
        </w:tc>
        <w:tc>
          <w:tcPr>
            <w:tcW w:w="343" w:type="dxa"/>
            <w:vAlign w:val="bottom"/>
            <w:hideMark/>
          </w:tcPr>
          <w:p w14:paraId="213E31DB" w14:textId="77777777" w:rsidR="00E87393" w:rsidRPr="00E468B5" w:rsidRDefault="00E87393" w:rsidP="003D686D">
            <w:pPr>
              <w:rPr>
                <w:rFonts w:asciiTheme="majorHAnsi" w:hAnsiTheme="majorHAnsi" w:cstheme="majorHAnsi"/>
                <w:color w:val="000000"/>
                <w:sz w:val="18"/>
                <w:szCs w:val="18"/>
                <w:lang w:val="en-US" w:eastAsia="zh-CN"/>
              </w:rPr>
            </w:pPr>
          </w:p>
        </w:tc>
        <w:tc>
          <w:tcPr>
            <w:tcW w:w="1130" w:type="dxa"/>
            <w:vAlign w:val="center"/>
            <w:hideMark/>
          </w:tcPr>
          <w:p w14:paraId="6A0B5A33" w14:textId="718022E1" w:rsidR="00E87393" w:rsidRPr="00E468B5" w:rsidRDefault="00E87393" w:rsidP="003D686D">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5,666.</w:t>
            </w:r>
            <w:r w:rsidR="00B570CE">
              <w:rPr>
                <w:rFonts w:asciiTheme="majorHAnsi" w:hAnsiTheme="majorHAnsi" w:cstheme="majorHAnsi"/>
                <w:color w:val="000000"/>
                <w:sz w:val="18"/>
                <w:szCs w:val="18"/>
                <w:lang w:val="en-US" w:eastAsia="zh-CN"/>
              </w:rPr>
              <w:t>2</w:t>
            </w:r>
          </w:p>
        </w:tc>
        <w:tc>
          <w:tcPr>
            <w:tcW w:w="1130" w:type="dxa"/>
            <w:vAlign w:val="center"/>
            <w:hideMark/>
          </w:tcPr>
          <w:p w14:paraId="509046D8" w14:textId="77777777" w:rsidR="00E87393" w:rsidRPr="00E468B5" w:rsidRDefault="00E87393" w:rsidP="003D686D">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4,981.6</w:t>
            </w:r>
          </w:p>
        </w:tc>
        <w:tc>
          <w:tcPr>
            <w:tcW w:w="710" w:type="dxa"/>
            <w:vAlign w:val="bottom"/>
            <w:hideMark/>
          </w:tcPr>
          <w:p w14:paraId="49FAB106" w14:textId="77777777" w:rsidR="00E87393" w:rsidRPr="00E468B5" w:rsidRDefault="00E87393" w:rsidP="003D686D">
            <w:pPr>
              <w:rPr>
                <w:rFonts w:asciiTheme="majorHAnsi" w:hAnsiTheme="majorHAnsi" w:cstheme="majorHAnsi"/>
                <w:color w:val="000000"/>
                <w:sz w:val="18"/>
                <w:szCs w:val="18"/>
                <w:lang w:val="en-US" w:eastAsia="zh-CN"/>
              </w:rPr>
            </w:pPr>
          </w:p>
        </w:tc>
        <w:tc>
          <w:tcPr>
            <w:tcW w:w="873" w:type="dxa"/>
            <w:gridSpan w:val="2"/>
            <w:vAlign w:val="center"/>
            <w:hideMark/>
          </w:tcPr>
          <w:p w14:paraId="316603E1"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14</w:t>
            </w:r>
          </w:p>
        </w:tc>
        <w:tc>
          <w:tcPr>
            <w:tcW w:w="376" w:type="dxa"/>
            <w:vAlign w:val="bottom"/>
            <w:hideMark/>
          </w:tcPr>
          <w:p w14:paraId="31AF9A44" w14:textId="77777777" w:rsidR="00E87393" w:rsidRPr="00E468B5" w:rsidRDefault="00E87393" w:rsidP="003D686D">
            <w:pPr>
              <w:rPr>
                <w:rFonts w:asciiTheme="majorHAnsi" w:hAnsiTheme="majorHAnsi" w:cstheme="majorHAnsi"/>
                <w:color w:val="000000"/>
                <w:sz w:val="18"/>
                <w:szCs w:val="18"/>
                <w:lang w:val="en-US" w:eastAsia="zh-CN"/>
              </w:rPr>
            </w:pPr>
          </w:p>
        </w:tc>
        <w:tc>
          <w:tcPr>
            <w:tcW w:w="900" w:type="dxa"/>
            <w:vAlign w:val="center"/>
            <w:hideMark/>
          </w:tcPr>
          <w:p w14:paraId="38BE0024"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17</w:t>
            </w:r>
          </w:p>
        </w:tc>
        <w:tc>
          <w:tcPr>
            <w:tcW w:w="339" w:type="dxa"/>
            <w:vAlign w:val="bottom"/>
            <w:hideMark/>
          </w:tcPr>
          <w:p w14:paraId="6C182BF5" w14:textId="77777777" w:rsidR="00E87393" w:rsidRPr="00E468B5" w:rsidRDefault="00E87393" w:rsidP="003D686D">
            <w:pPr>
              <w:rPr>
                <w:rFonts w:asciiTheme="majorHAnsi" w:hAnsiTheme="majorHAnsi" w:cstheme="majorHAnsi"/>
                <w:color w:val="000000"/>
                <w:sz w:val="18"/>
                <w:szCs w:val="18"/>
                <w:lang w:val="en-US" w:eastAsia="zh-CN"/>
              </w:rPr>
            </w:pPr>
          </w:p>
        </w:tc>
        <w:tc>
          <w:tcPr>
            <w:tcW w:w="856" w:type="dxa"/>
            <w:gridSpan w:val="2"/>
            <w:vAlign w:val="center"/>
            <w:hideMark/>
          </w:tcPr>
          <w:p w14:paraId="765B4FC2"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19</w:t>
            </w:r>
          </w:p>
        </w:tc>
      </w:tr>
      <w:tr w:rsidR="00070296" w:rsidRPr="00E468B5" w14:paraId="25571A74" w14:textId="77777777" w:rsidTr="00E468B5">
        <w:trPr>
          <w:trHeight w:val="320"/>
          <w:jc w:val="center"/>
        </w:trPr>
        <w:tc>
          <w:tcPr>
            <w:tcW w:w="1418" w:type="dxa"/>
            <w:tcBorders>
              <w:bottom w:val="single" w:sz="4" w:space="0" w:color="auto"/>
            </w:tcBorders>
            <w:vAlign w:val="center"/>
            <w:hideMark/>
          </w:tcPr>
          <w:p w14:paraId="0116AAD7" w14:textId="77777777" w:rsidR="00E87393" w:rsidRPr="00E468B5" w:rsidRDefault="00E87393" w:rsidP="003D686D">
            <w:pPr>
              <w:keepNext/>
              <w:keepLines/>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Non-post</w:t>
            </w:r>
          </w:p>
        </w:tc>
        <w:tc>
          <w:tcPr>
            <w:tcW w:w="1040" w:type="dxa"/>
            <w:tcBorders>
              <w:bottom w:val="single" w:sz="4" w:space="0" w:color="auto"/>
            </w:tcBorders>
            <w:vAlign w:val="center"/>
            <w:hideMark/>
          </w:tcPr>
          <w:p w14:paraId="5DA4AAF5" w14:textId="77777777" w:rsidR="00E87393" w:rsidRPr="00E468B5" w:rsidRDefault="00E87393" w:rsidP="003D686D">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1,000.0</w:t>
            </w:r>
          </w:p>
        </w:tc>
        <w:tc>
          <w:tcPr>
            <w:tcW w:w="343" w:type="dxa"/>
            <w:tcBorders>
              <w:bottom w:val="single" w:sz="4" w:space="0" w:color="auto"/>
            </w:tcBorders>
            <w:vAlign w:val="center"/>
            <w:hideMark/>
          </w:tcPr>
          <w:p w14:paraId="113F6355" w14:textId="3CB25179" w:rsidR="00E87393" w:rsidRPr="00E468B5" w:rsidRDefault="00E87393" w:rsidP="00E468B5">
            <w:pPr>
              <w:keepNext/>
              <w:keepLines/>
              <w:ind w:right="85"/>
              <w:jc w:val="right"/>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 xml:space="preserve">a/ </w:t>
            </w:r>
          </w:p>
        </w:tc>
        <w:tc>
          <w:tcPr>
            <w:tcW w:w="1130" w:type="dxa"/>
            <w:tcBorders>
              <w:bottom w:val="single" w:sz="4" w:space="0" w:color="auto"/>
            </w:tcBorders>
            <w:vAlign w:val="center"/>
            <w:hideMark/>
          </w:tcPr>
          <w:p w14:paraId="47D26927" w14:textId="77777777" w:rsidR="00E87393" w:rsidRPr="00E468B5" w:rsidRDefault="00E87393" w:rsidP="003D686D">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540.0</w:t>
            </w:r>
          </w:p>
        </w:tc>
        <w:tc>
          <w:tcPr>
            <w:tcW w:w="1130" w:type="dxa"/>
            <w:tcBorders>
              <w:bottom w:val="single" w:sz="4" w:space="0" w:color="auto"/>
            </w:tcBorders>
            <w:vAlign w:val="center"/>
            <w:hideMark/>
          </w:tcPr>
          <w:p w14:paraId="6E18DCA0" w14:textId="77777777" w:rsidR="00E87393" w:rsidRPr="00E468B5" w:rsidRDefault="00E87393" w:rsidP="003D686D">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500.0</w:t>
            </w:r>
          </w:p>
        </w:tc>
        <w:tc>
          <w:tcPr>
            <w:tcW w:w="710" w:type="dxa"/>
            <w:tcBorders>
              <w:bottom w:val="single" w:sz="4" w:space="0" w:color="auto"/>
            </w:tcBorders>
            <w:vAlign w:val="center"/>
            <w:hideMark/>
          </w:tcPr>
          <w:p w14:paraId="4AD4CFB3"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b/</w:t>
            </w:r>
          </w:p>
        </w:tc>
        <w:tc>
          <w:tcPr>
            <w:tcW w:w="873" w:type="dxa"/>
            <w:gridSpan w:val="2"/>
            <w:tcBorders>
              <w:bottom w:val="single" w:sz="4" w:space="0" w:color="auto"/>
            </w:tcBorders>
            <w:vAlign w:val="bottom"/>
            <w:hideMark/>
          </w:tcPr>
          <w:p w14:paraId="6130DD51" w14:textId="77777777" w:rsidR="00E87393" w:rsidRPr="00E468B5" w:rsidRDefault="00E87393" w:rsidP="00E468B5">
            <w:pPr>
              <w:jc w:val="right"/>
              <w:rPr>
                <w:rFonts w:asciiTheme="majorHAnsi" w:hAnsiTheme="majorHAnsi" w:cstheme="majorHAnsi"/>
                <w:color w:val="000000"/>
                <w:sz w:val="18"/>
                <w:szCs w:val="18"/>
                <w:lang w:val="en-US" w:eastAsia="zh-CN"/>
              </w:rPr>
            </w:pPr>
          </w:p>
        </w:tc>
        <w:tc>
          <w:tcPr>
            <w:tcW w:w="376" w:type="dxa"/>
            <w:tcBorders>
              <w:bottom w:val="single" w:sz="4" w:space="0" w:color="auto"/>
            </w:tcBorders>
            <w:vAlign w:val="bottom"/>
            <w:hideMark/>
          </w:tcPr>
          <w:p w14:paraId="2AA75DB8"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900" w:type="dxa"/>
            <w:tcBorders>
              <w:bottom w:val="single" w:sz="4" w:space="0" w:color="auto"/>
            </w:tcBorders>
            <w:vAlign w:val="bottom"/>
            <w:hideMark/>
          </w:tcPr>
          <w:p w14:paraId="71C327E5"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c>
          <w:tcPr>
            <w:tcW w:w="339" w:type="dxa"/>
            <w:tcBorders>
              <w:bottom w:val="single" w:sz="4" w:space="0" w:color="auto"/>
            </w:tcBorders>
            <w:vAlign w:val="bottom"/>
            <w:hideMark/>
          </w:tcPr>
          <w:p w14:paraId="66DE640A"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56" w:type="dxa"/>
            <w:gridSpan w:val="2"/>
            <w:tcBorders>
              <w:bottom w:val="single" w:sz="4" w:space="0" w:color="auto"/>
            </w:tcBorders>
            <w:vAlign w:val="bottom"/>
            <w:hideMark/>
          </w:tcPr>
          <w:p w14:paraId="7CB0CA8A" w14:textId="77777777" w:rsidR="00E87393" w:rsidRPr="00E468B5" w:rsidRDefault="00E87393" w:rsidP="00E468B5">
            <w:pPr>
              <w:jc w:val="right"/>
              <w:rPr>
                <w:rFonts w:asciiTheme="majorHAnsi" w:eastAsiaTheme="minorEastAsia" w:hAnsiTheme="majorHAnsi" w:cstheme="majorHAnsi"/>
                <w:sz w:val="18"/>
                <w:szCs w:val="18"/>
                <w:lang w:val="en-US" w:eastAsia="zh-CN"/>
              </w:rPr>
            </w:pPr>
          </w:p>
        </w:tc>
      </w:tr>
      <w:tr w:rsidR="00070296" w:rsidRPr="00E468B5" w14:paraId="5B7D8244" w14:textId="77777777" w:rsidTr="00E468B5">
        <w:trPr>
          <w:trHeight w:val="300"/>
          <w:jc w:val="center"/>
        </w:trPr>
        <w:tc>
          <w:tcPr>
            <w:tcW w:w="1418" w:type="dxa"/>
            <w:tcBorders>
              <w:top w:val="single" w:sz="4" w:space="0" w:color="auto"/>
              <w:bottom w:val="single" w:sz="4" w:space="0" w:color="auto"/>
            </w:tcBorders>
            <w:vAlign w:val="center"/>
            <w:hideMark/>
          </w:tcPr>
          <w:p w14:paraId="199E939C" w14:textId="77777777" w:rsidR="00E87393" w:rsidRPr="00E468B5" w:rsidRDefault="00E87393" w:rsidP="003D686D">
            <w:pPr>
              <w:keepNext/>
              <w:keepLines/>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Subtotal</w:t>
            </w:r>
          </w:p>
        </w:tc>
        <w:tc>
          <w:tcPr>
            <w:tcW w:w="1040" w:type="dxa"/>
            <w:tcBorders>
              <w:top w:val="single" w:sz="4" w:space="0" w:color="auto"/>
              <w:bottom w:val="single" w:sz="4" w:space="0" w:color="auto"/>
            </w:tcBorders>
            <w:vAlign w:val="center"/>
            <w:hideMark/>
          </w:tcPr>
          <w:p w14:paraId="73917560"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5,304.3</w:t>
            </w:r>
          </w:p>
        </w:tc>
        <w:tc>
          <w:tcPr>
            <w:tcW w:w="343" w:type="dxa"/>
            <w:tcBorders>
              <w:top w:val="single" w:sz="4" w:space="0" w:color="auto"/>
              <w:bottom w:val="single" w:sz="4" w:space="0" w:color="auto"/>
            </w:tcBorders>
            <w:vAlign w:val="center"/>
            <w:hideMark/>
          </w:tcPr>
          <w:p w14:paraId="2E50DC70"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1130" w:type="dxa"/>
            <w:tcBorders>
              <w:top w:val="single" w:sz="4" w:space="0" w:color="auto"/>
              <w:bottom w:val="single" w:sz="4" w:space="0" w:color="auto"/>
            </w:tcBorders>
            <w:vAlign w:val="center"/>
            <w:hideMark/>
          </w:tcPr>
          <w:p w14:paraId="6F257233" w14:textId="5BC706C6"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6,206.</w:t>
            </w:r>
            <w:r w:rsidR="004B79D1">
              <w:rPr>
                <w:rFonts w:asciiTheme="majorHAnsi" w:hAnsiTheme="majorHAnsi" w:cstheme="majorHAnsi"/>
                <w:b/>
                <w:bCs/>
                <w:color w:val="000000"/>
                <w:sz w:val="18"/>
                <w:szCs w:val="18"/>
                <w:lang w:val="en-US" w:eastAsia="zh-CN"/>
              </w:rPr>
              <w:t>2</w:t>
            </w:r>
          </w:p>
        </w:tc>
        <w:tc>
          <w:tcPr>
            <w:tcW w:w="1130" w:type="dxa"/>
            <w:tcBorders>
              <w:top w:val="single" w:sz="4" w:space="0" w:color="auto"/>
              <w:bottom w:val="single" w:sz="4" w:space="0" w:color="auto"/>
            </w:tcBorders>
            <w:vAlign w:val="center"/>
            <w:hideMark/>
          </w:tcPr>
          <w:p w14:paraId="0A9B139B"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5,481.6</w:t>
            </w:r>
          </w:p>
        </w:tc>
        <w:tc>
          <w:tcPr>
            <w:tcW w:w="710" w:type="dxa"/>
            <w:tcBorders>
              <w:top w:val="single" w:sz="4" w:space="0" w:color="auto"/>
              <w:bottom w:val="single" w:sz="4" w:space="0" w:color="auto"/>
            </w:tcBorders>
            <w:vAlign w:val="center"/>
            <w:hideMark/>
          </w:tcPr>
          <w:p w14:paraId="7A4BC532" w14:textId="77777777" w:rsidR="00E87393" w:rsidRPr="00E468B5" w:rsidRDefault="00E87393" w:rsidP="003D686D">
            <w:pPr>
              <w:keepNext/>
              <w:keepLines/>
              <w:jc w:val="center"/>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873" w:type="dxa"/>
            <w:gridSpan w:val="2"/>
            <w:tcBorders>
              <w:top w:val="single" w:sz="4" w:space="0" w:color="auto"/>
              <w:bottom w:val="single" w:sz="4" w:space="0" w:color="auto"/>
            </w:tcBorders>
            <w:vAlign w:val="center"/>
            <w:hideMark/>
          </w:tcPr>
          <w:p w14:paraId="47D90F97" w14:textId="77777777" w:rsidR="00E87393" w:rsidRPr="00E468B5" w:rsidRDefault="00E87393">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14</w:t>
            </w:r>
          </w:p>
        </w:tc>
        <w:tc>
          <w:tcPr>
            <w:tcW w:w="376" w:type="dxa"/>
            <w:tcBorders>
              <w:top w:val="single" w:sz="4" w:space="0" w:color="auto"/>
              <w:bottom w:val="single" w:sz="4" w:space="0" w:color="auto"/>
            </w:tcBorders>
            <w:vAlign w:val="center"/>
            <w:hideMark/>
          </w:tcPr>
          <w:p w14:paraId="6D37FA94" w14:textId="77777777" w:rsidR="00E87393" w:rsidRPr="00E468B5" w:rsidRDefault="00E87393" w:rsidP="003D686D">
            <w:pPr>
              <w:keepNext/>
              <w:keepLines/>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900" w:type="dxa"/>
            <w:tcBorders>
              <w:top w:val="single" w:sz="4" w:space="0" w:color="auto"/>
              <w:bottom w:val="single" w:sz="4" w:space="0" w:color="auto"/>
            </w:tcBorders>
            <w:vAlign w:val="center"/>
            <w:hideMark/>
          </w:tcPr>
          <w:p w14:paraId="17950118" w14:textId="77777777" w:rsidR="00E87393" w:rsidRPr="00E468B5" w:rsidRDefault="00E87393">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17</w:t>
            </w:r>
          </w:p>
        </w:tc>
        <w:tc>
          <w:tcPr>
            <w:tcW w:w="339" w:type="dxa"/>
            <w:tcBorders>
              <w:top w:val="single" w:sz="4" w:space="0" w:color="auto"/>
              <w:bottom w:val="single" w:sz="4" w:space="0" w:color="auto"/>
            </w:tcBorders>
            <w:vAlign w:val="center"/>
            <w:hideMark/>
          </w:tcPr>
          <w:p w14:paraId="4A57BCFA"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856" w:type="dxa"/>
            <w:gridSpan w:val="2"/>
            <w:tcBorders>
              <w:top w:val="single" w:sz="4" w:space="0" w:color="auto"/>
              <w:bottom w:val="single" w:sz="4" w:space="0" w:color="auto"/>
            </w:tcBorders>
            <w:vAlign w:val="center"/>
            <w:hideMark/>
          </w:tcPr>
          <w:p w14:paraId="22F992B2" w14:textId="77777777" w:rsidR="00E87393" w:rsidRPr="00E468B5" w:rsidRDefault="00E87393">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19</w:t>
            </w:r>
          </w:p>
        </w:tc>
      </w:tr>
      <w:tr w:rsidR="00070296" w:rsidRPr="00E468B5" w14:paraId="57595C12" w14:textId="77777777" w:rsidTr="00E468B5">
        <w:trPr>
          <w:trHeight w:val="310"/>
          <w:jc w:val="center"/>
        </w:trPr>
        <w:tc>
          <w:tcPr>
            <w:tcW w:w="1418" w:type="dxa"/>
            <w:tcBorders>
              <w:top w:val="single" w:sz="4" w:space="0" w:color="auto"/>
            </w:tcBorders>
            <w:vAlign w:val="center"/>
            <w:hideMark/>
          </w:tcPr>
          <w:p w14:paraId="78FB4F1B" w14:textId="77777777" w:rsidR="00E87393" w:rsidRPr="00E468B5" w:rsidRDefault="00E87393" w:rsidP="003D686D">
            <w:pPr>
              <w:keepNext/>
              <w:keepLines/>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PSC (OTA)</w:t>
            </w:r>
          </w:p>
        </w:tc>
        <w:tc>
          <w:tcPr>
            <w:tcW w:w="1040" w:type="dxa"/>
            <w:tcBorders>
              <w:top w:val="single" w:sz="4" w:space="0" w:color="auto"/>
            </w:tcBorders>
            <w:vAlign w:val="center"/>
            <w:hideMark/>
          </w:tcPr>
          <w:p w14:paraId="5C16A7EE" w14:textId="77777777" w:rsidR="00E87393" w:rsidRPr="00E468B5" w:rsidRDefault="00E87393" w:rsidP="003D686D">
            <w:pPr>
              <w:rPr>
                <w:rFonts w:asciiTheme="majorHAnsi" w:hAnsiTheme="majorHAnsi" w:cstheme="majorHAnsi"/>
                <w:color w:val="000000"/>
                <w:sz w:val="18"/>
                <w:szCs w:val="18"/>
                <w:lang w:val="en-US" w:eastAsia="zh-CN"/>
              </w:rPr>
            </w:pPr>
          </w:p>
        </w:tc>
        <w:tc>
          <w:tcPr>
            <w:tcW w:w="343" w:type="dxa"/>
            <w:tcBorders>
              <w:top w:val="single" w:sz="4" w:space="0" w:color="auto"/>
            </w:tcBorders>
            <w:vAlign w:val="bottom"/>
            <w:hideMark/>
          </w:tcPr>
          <w:p w14:paraId="6C354FAB"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543E36C6"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top w:val="single" w:sz="4" w:space="0" w:color="auto"/>
            </w:tcBorders>
            <w:vAlign w:val="center"/>
            <w:hideMark/>
          </w:tcPr>
          <w:p w14:paraId="71C83A3F"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710" w:type="dxa"/>
            <w:tcBorders>
              <w:top w:val="single" w:sz="4" w:space="0" w:color="auto"/>
            </w:tcBorders>
            <w:vAlign w:val="bottom"/>
            <w:hideMark/>
          </w:tcPr>
          <w:p w14:paraId="296F6771"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73" w:type="dxa"/>
            <w:gridSpan w:val="2"/>
            <w:tcBorders>
              <w:top w:val="single" w:sz="4" w:space="0" w:color="auto"/>
            </w:tcBorders>
            <w:vAlign w:val="center"/>
            <w:hideMark/>
          </w:tcPr>
          <w:p w14:paraId="31E02AE6"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1</w:t>
            </w:r>
          </w:p>
        </w:tc>
        <w:tc>
          <w:tcPr>
            <w:tcW w:w="376" w:type="dxa"/>
            <w:tcBorders>
              <w:top w:val="single" w:sz="4" w:space="0" w:color="auto"/>
            </w:tcBorders>
            <w:vAlign w:val="center"/>
            <w:hideMark/>
          </w:tcPr>
          <w:p w14:paraId="7FDA9304"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c/</w:t>
            </w:r>
          </w:p>
        </w:tc>
        <w:tc>
          <w:tcPr>
            <w:tcW w:w="900" w:type="dxa"/>
            <w:tcBorders>
              <w:top w:val="single" w:sz="4" w:space="0" w:color="auto"/>
            </w:tcBorders>
            <w:vAlign w:val="center"/>
            <w:hideMark/>
          </w:tcPr>
          <w:p w14:paraId="7F46FC02"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3</w:t>
            </w:r>
          </w:p>
        </w:tc>
        <w:tc>
          <w:tcPr>
            <w:tcW w:w="339" w:type="dxa"/>
            <w:tcBorders>
              <w:top w:val="single" w:sz="4" w:space="0" w:color="auto"/>
            </w:tcBorders>
            <w:vAlign w:val="center"/>
            <w:hideMark/>
          </w:tcPr>
          <w:p w14:paraId="613EC6CB" w14:textId="77777777" w:rsidR="00E87393" w:rsidRPr="00E468B5" w:rsidRDefault="00E87393" w:rsidP="003D686D">
            <w:pPr>
              <w:keepNext/>
              <w:keepLines/>
              <w:jc w:val="right"/>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e/</w:t>
            </w:r>
          </w:p>
        </w:tc>
        <w:tc>
          <w:tcPr>
            <w:tcW w:w="856" w:type="dxa"/>
            <w:gridSpan w:val="2"/>
            <w:tcBorders>
              <w:top w:val="single" w:sz="4" w:space="0" w:color="auto"/>
            </w:tcBorders>
            <w:vAlign w:val="center"/>
            <w:hideMark/>
          </w:tcPr>
          <w:p w14:paraId="405D5381"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3</w:t>
            </w:r>
          </w:p>
        </w:tc>
      </w:tr>
      <w:tr w:rsidR="00070296" w:rsidRPr="00E468B5" w14:paraId="241D7B95" w14:textId="77777777" w:rsidTr="00E468B5">
        <w:trPr>
          <w:trHeight w:val="320"/>
          <w:jc w:val="center"/>
        </w:trPr>
        <w:tc>
          <w:tcPr>
            <w:tcW w:w="1418" w:type="dxa"/>
            <w:tcBorders>
              <w:bottom w:val="single" w:sz="4" w:space="0" w:color="auto"/>
            </w:tcBorders>
            <w:vAlign w:val="center"/>
            <w:hideMark/>
          </w:tcPr>
          <w:p w14:paraId="1A2E0113" w14:textId="77777777" w:rsidR="00E87393" w:rsidRPr="00E468B5" w:rsidRDefault="00E87393" w:rsidP="003D686D">
            <w:pPr>
              <w:keepNext/>
              <w:keepLines/>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XB</w:t>
            </w:r>
          </w:p>
        </w:tc>
        <w:tc>
          <w:tcPr>
            <w:tcW w:w="1040" w:type="dxa"/>
            <w:tcBorders>
              <w:bottom w:val="single" w:sz="4" w:space="0" w:color="auto"/>
            </w:tcBorders>
            <w:vAlign w:val="center"/>
            <w:hideMark/>
          </w:tcPr>
          <w:p w14:paraId="71EBE3E8" w14:textId="77777777" w:rsidR="00E87393" w:rsidRPr="00E468B5" w:rsidRDefault="00E87393" w:rsidP="003D686D">
            <w:pPr>
              <w:rPr>
                <w:rFonts w:asciiTheme="majorHAnsi" w:hAnsiTheme="majorHAnsi" w:cstheme="majorHAnsi"/>
                <w:color w:val="000000"/>
                <w:sz w:val="18"/>
                <w:szCs w:val="18"/>
                <w:lang w:val="en-US" w:eastAsia="zh-CN"/>
              </w:rPr>
            </w:pPr>
          </w:p>
        </w:tc>
        <w:tc>
          <w:tcPr>
            <w:tcW w:w="343" w:type="dxa"/>
            <w:tcBorders>
              <w:bottom w:val="single" w:sz="4" w:space="0" w:color="auto"/>
            </w:tcBorders>
            <w:vAlign w:val="bottom"/>
            <w:hideMark/>
          </w:tcPr>
          <w:p w14:paraId="0193295B"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bottom w:val="single" w:sz="4" w:space="0" w:color="auto"/>
            </w:tcBorders>
            <w:vAlign w:val="center"/>
            <w:hideMark/>
          </w:tcPr>
          <w:p w14:paraId="05A63518"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1130" w:type="dxa"/>
            <w:tcBorders>
              <w:bottom w:val="single" w:sz="4" w:space="0" w:color="auto"/>
            </w:tcBorders>
            <w:vAlign w:val="center"/>
            <w:hideMark/>
          </w:tcPr>
          <w:p w14:paraId="544F9390"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710" w:type="dxa"/>
            <w:tcBorders>
              <w:bottom w:val="single" w:sz="4" w:space="0" w:color="auto"/>
            </w:tcBorders>
            <w:vAlign w:val="bottom"/>
            <w:hideMark/>
          </w:tcPr>
          <w:p w14:paraId="0BDCE958" w14:textId="77777777" w:rsidR="00E87393" w:rsidRPr="00E468B5" w:rsidRDefault="00E87393" w:rsidP="003D686D">
            <w:pPr>
              <w:rPr>
                <w:rFonts w:asciiTheme="majorHAnsi" w:eastAsiaTheme="minorEastAsia" w:hAnsiTheme="majorHAnsi" w:cstheme="majorHAnsi"/>
                <w:sz w:val="18"/>
                <w:szCs w:val="18"/>
                <w:lang w:val="en-US" w:eastAsia="zh-CN"/>
              </w:rPr>
            </w:pPr>
          </w:p>
        </w:tc>
        <w:tc>
          <w:tcPr>
            <w:tcW w:w="873" w:type="dxa"/>
            <w:gridSpan w:val="2"/>
            <w:tcBorders>
              <w:bottom w:val="single" w:sz="4" w:space="0" w:color="auto"/>
            </w:tcBorders>
            <w:vAlign w:val="center"/>
            <w:hideMark/>
          </w:tcPr>
          <w:p w14:paraId="34F08A05"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7</w:t>
            </w:r>
          </w:p>
        </w:tc>
        <w:tc>
          <w:tcPr>
            <w:tcW w:w="376" w:type="dxa"/>
            <w:tcBorders>
              <w:bottom w:val="single" w:sz="4" w:space="0" w:color="auto"/>
            </w:tcBorders>
            <w:vAlign w:val="center"/>
            <w:hideMark/>
          </w:tcPr>
          <w:p w14:paraId="0AEBAC60"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d/</w:t>
            </w:r>
          </w:p>
        </w:tc>
        <w:tc>
          <w:tcPr>
            <w:tcW w:w="900" w:type="dxa"/>
            <w:tcBorders>
              <w:bottom w:val="single" w:sz="4" w:space="0" w:color="auto"/>
            </w:tcBorders>
            <w:vAlign w:val="center"/>
            <w:hideMark/>
          </w:tcPr>
          <w:p w14:paraId="0E408817"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8</w:t>
            </w:r>
          </w:p>
        </w:tc>
        <w:tc>
          <w:tcPr>
            <w:tcW w:w="339" w:type="dxa"/>
            <w:tcBorders>
              <w:bottom w:val="single" w:sz="4" w:space="0" w:color="auto"/>
            </w:tcBorders>
            <w:vAlign w:val="center"/>
            <w:hideMark/>
          </w:tcPr>
          <w:p w14:paraId="5CB18A15" w14:textId="77777777" w:rsidR="00E87393" w:rsidRPr="00E468B5" w:rsidRDefault="00E87393" w:rsidP="003D686D">
            <w:pPr>
              <w:keepNext/>
              <w:keepLines/>
              <w:jc w:val="right"/>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f/</w:t>
            </w:r>
          </w:p>
        </w:tc>
        <w:tc>
          <w:tcPr>
            <w:tcW w:w="856" w:type="dxa"/>
            <w:gridSpan w:val="2"/>
            <w:tcBorders>
              <w:bottom w:val="single" w:sz="4" w:space="0" w:color="auto"/>
            </w:tcBorders>
            <w:vAlign w:val="center"/>
            <w:hideMark/>
          </w:tcPr>
          <w:p w14:paraId="220B3C85" w14:textId="77777777" w:rsidR="00E87393" w:rsidRPr="00E468B5" w:rsidRDefault="00E87393">
            <w:pPr>
              <w:keepNext/>
              <w:keepLines/>
              <w:jc w:val="right"/>
              <w:rPr>
                <w:rFonts w:asciiTheme="majorHAnsi" w:hAnsiTheme="majorHAnsi" w:cstheme="majorHAnsi"/>
                <w:color w:val="000000"/>
                <w:sz w:val="18"/>
                <w:szCs w:val="18"/>
                <w:lang w:val="en-US" w:eastAsia="zh-CN"/>
              </w:rPr>
            </w:pPr>
            <w:r w:rsidRPr="00E468B5">
              <w:rPr>
                <w:rFonts w:asciiTheme="majorHAnsi" w:hAnsiTheme="majorHAnsi" w:cstheme="majorHAnsi"/>
                <w:color w:val="000000"/>
                <w:sz w:val="18"/>
                <w:szCs w:val="18"/>
                <w:lang w:val="en-US" w:eastAsia="zh-CN"/>
              </w:rPr>
              <w:t>7</w:t>
            </w:r>
          </w:p>
        </w:tc>
      </w:tr>
      <w:tr w:rsidR="00070296" w:rsidRPr="00E468B5" w14:paraId="1FDCC5B4" w14:textId="77777777" w:rsidTr="00E468B5">
        <w:trPr>
          <w:trHeight w:val="300"/>
          <w:jc w:val="center"/>
        </w:trPr>
        <w:tc>
          <w:tcPr>
            <w:tcW w:w="1418" w:type="dxa"/>
            <w:tcBorders>
              <w:top w:val="single" w:sz="4" w:space="0" w:color="auto"/>
              <w:bottom w:val="single" w:sz="4" w:space="0" w:color="auto"/>
            </w:tcBorders>
            <w:vAlign w:val="center"/>
            <w:hideMark/>
          </w:tcPr>
          <w:p w14:paraId="1A1ABEA0" w14:textId="77777777" w:rsidR="00E87393" w:rsidRPr="00E468B5" w:rsidRDefault="00E87393" w:rsidP="003D686D">
            <w:pPr>
              <w:keepNext/>
              <w:keepLines/>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xml:space="preserve">Total </w:t>
            </w:r>
          </w:p>
        </w:tc>
        <w:tc>
          <w:tcPr>
            <w:tcW w:w="1040" w:type="dxa"/>
            <w:tcBorders>
              <w:top w:val="single" w:sz="4" w:space="0" w:color="auto"/>
              <w:bottom w:val="single" w:sz="4" w:space="0" w:color="auto"/>
            </w:tcBorders>
            <w:vAlign w:val="center"/>
            <w:hideMark/>
          </w:tcPr>
          <w:p w14:paraId="0F0FBC25"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5,304.3</w:t>
            </w:r>
          </w:p>
        </w:tc>
        <w:tc>
          <w:tcPr>
            <w:tcW w:w="343" w:type="dxa"/>
            <w:tcBorders>
              <w:top w:val="single" w:sz="4" w:space="0" w:color="auto"/>
              <w:bottom w:val="single" w:sz="4" w:space="0" w:color="auto"/>
            </w:tcBorders>
            <w:vAlign w:val="center"/>
            <w:hideMark/>
          </w:tcPr>
          <w:p w14:paraId="69B19DDF"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1130" w:type="dxa"/>
            <w:tcBorders>
              <w:top w:val="single" w:sz="4" w:space="0" w:color="auto"/>
              <w:bottom w:val="single" w:sz="4" w:space="0" w:color="auto"/>
            </w:tcBorders>
            <w:vAlign w:val="center"/>
            <w:hideMark/>
          </w:tcPr>
          <w:p w14:paraId="5E026A52" w14:textId="7D5BCFA3"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6,206.</w:t>
            </w:r>
            <w:r w:rsidR="004B79D1">
              <w:rPr>
                <w:rFonts w:asciiTheme="majorHAnsi" w:hAnsiTheme="majorHAnsi" w:cstheme="majorHAnsi"/>
                <w:b/>
                <w:bCs/>
                <w:color w:val="000000"/>
                <w:sz w:val="18"/>
                <w:szCs w:val="18"/>
                <w:lang w:val="en-US" w:eastAsia="zh-CN"/>
              </w:rPr>
              <w:t>2</w:t>
            </w:r>
          </w:p>
        </w:tc>
        <w:tc>
          <w:tcPr>
            <w:tcW w:w="1130" w:type="dxa"/>
            <w:tcBorders>
              <w:top w:val="single" w:sz="4" w:space="0" w:color="auto"/>
              <w:bottom w:val="single" w:sz="4" w:space="0" w:color="auto"/>
            </w:tcBorders>
            <w:vAlign w:val="center"/>
            <w:hideMark/>
          </w:tcPr>
          <w:p w14:paraId="1DB5C4BA"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5,481.6</w:t>
            </w:r>
          </w:p>
        </w:tc>
        <w:tc>
          <w:tcPr>
            <w:tcW w:w="710" w:type="dxa"/>
            <w:tcBorders>
              <w:top w:val="single" w:sz="4" w:space="0" w:color="auto"/>
              <w:bottom w:val="single" w:sz="4" w:space="0" w:color="auto"/>
            </w:tcBorders>
            <w:vAlign w:val="center"/>
            <w:hideMark/>
          </w:tcPr>
          <w:p w14:paraId="6148CD7D" w14:textId="77777777" w:rsidR="00E87393" w:rsidRPr="00E468B5" w:rsidRDefault="00E87393" w:rsidP="003D686D">
            <w:pPr>
              <w:keepNext/>
              <w:keepLines/>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873" w:type="dxa"/>
            <w:gridSpan w:val="2"/>
            <w:tcBorders>
              <w:top w:val="single" w:sz="4" w:space="0" w:color="auto"/>
              <w:bottom w:val="single" w:sz="4" w:space="0" w:color="auto"/>
            </w:tcBorders>
            <w:vAlign w:val="center"/>
            <w:hideMark/>
          </w:tcPr>
          <w:p w14:paraId="41001DE9" w14:textId="77777777" w:rsidR="00E87393" w:rsidRPr="00E468B5" w:rsidRDefault="00E87393">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22</w:t>
            </w:r>
          </w:p>
        </w:tc>
        <w:tc>
          <w:tcPr>
            <w:tcW w:w="376" w:type="dxa"/>
            <w:tcBorders>
              <w:top w:val="single" w:sz="4" w:space="0" w:color="auto"/>
              <w:bottom w:val="single" w:sz="4" w:space="0" w:color="auto"/>
            </w:tcBorders>
            <w:vAlign w:val="center"/>
            <w:hideMark/>
          </w:tcPr>
          <w:p w14:paraId="3C8843E5" w14:textId="77777777" w:rsidR="00E87393" w:rsidRPr="00E468B5" w:rsidRDefault="00E87393" w:rsidP="003D686D">
            <w:pPr>
              <w:keepNext/>
              <w:keepLines/>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900" w:type="dxa"/>
            <w:tcBorders>
              <w:top w:val="single" w:sz="4" w:space="0" w:color="auto"/>
              <w:bottom w:val="single" w:sz="4" w:space="0" w:color="auto"/>
            </w:tcBorders>
            <w:vAlign w:val="center"/>
            <w:hideMark/>
          </w:tcPr>
          <w:p w14:paraId="52A17046" w14:textId="77777777" w:rsidR="00E87393" w:rsidRPr="00E468B5" w:rsidRDefault="00E87393">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28</w:t>
            </w:r>
          </w:p>
        </w:tc>
        <w:tc>
          <w:tcPr>
            <w:tcW w:w="339" w:type="dxa"/>
            <w:tcBorders>
              <w:top w:val="single" w:sz="4" w:space="0" w:color="auto"/>
              <w:bottom w:val="single" w:sz="4" w:space="0" w:color="auto"/>
            </w:tcBorders>
            <w:vAlign w:val="center"/>
            <w:hideMark/>
          </w:tcPr>
          <w:p w14:paraId="165CFD3B" w14:textId="77777777" w:rsidR="00E87393" w:rsidRPr="00E468B5" w:rsidRDefault="00E87393" w:rsidP="003D686D">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 </w:t>
            </w:r>
          </w:p>
        </w:tc>
        <w:tc>
          <w:tcPr>
            <w:tcW w:w="856" w:type="dxa"/>
            <w:gridSpan w:val="2"/>
            <w:tcBorders>
              <w:top w:val="single" w:sz="4" w:space="0" w:color="auto"/>
              <w:bottom w:val="single" w:sz="4" w:space="0" w:color="auto"/>
            </w:tcBorders>
            <w:vAlign w:val="center"/>
            <w:hideMark/>
          </w:tcPr>
          <w:p w14:paraId="086B8512" w14:textId="77777777" w:rsidR="00E87393" w:rsidRPr="00E468B5" w:rsidRDefault="00E87393">
            <w:pPr>
              <w:keepNext/>
              <w:keepLines/>
              <w:jc w:val="right"/>
              <w:rPr>
                <w:rFonts w:asciiTheme="majorHAnsi" w:hAnsiTheme="majorHAnsi" w:cstheme="majorHAnsi"/>
                <w:b/>
                <w:bCs/>
                <w:color w:val="000000"/>
                <w:sz w:val="18"/>
                <w:szCs w:val="18"/>
                <w:lang w:val="en-US" w:eastAsia="zh-CN"/>
              </w:rPr>
            </w:pPr>
            <w:r w:rsidRPr="00E468B5">
              <w:rPr>
                <w:rFonts w:asciiTheme="majorHAnsi" w:hAnsiTheme="majorHAnsi" w:cstheme="majorHAnsi"/>
                <w:b/>
                <w:bCs/>
                <w:color w:val="000000"/>
                <w:sz w:val="18"/>
                <w:szCs w:val="18"/>
                <w:lang w:val="en-US" w:eastAsia="zh-CN"/>
              </w:rPr>
              <w:t>29</w:t>
            </w:r>
          </w:p>
        </w:tc>
      </w:tr>
      <w:tr w:rsidR="00E87393" w:rsidRPr="00E468B5" w14:paraId="5B234595" w14:textId="77777777" w:rsidTr="00E468B5">
        <w:trPr>
          <w:gridAfter w:val="1"/>
          <w:wAfter w:w="154" w:type="dxa"/>
          <w:jc w:val="center"/>
        </w:trPr>
        <w:tc>
          <w:tcPr>
            <w:tcW w:w="8961" w:type="dxa"/>
            <w:gridSpan w:val="12"/>
            <w:shd w:val="clear" w:color="auto" w:fill="auto"/>
            <w:vAlign w:val="center"/>
            <w:hideMark/>
          </w:tcPr>
          <w:p w14:paraId="73994CC6"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a/ includes travel ($800,000), consultants ($100,000) and public information materials ($100,000).</w:t>
            </w:r>
          </w:p>
        </w:tc>
      </w:tr>
      <w:tr w:rsidR="00E87393" w:rsidRPr="00E468B5" w14:paraId="46D01928" w14:textId="77777777" w:rsidTr="00E468B5">
        <w:trPr>
          <w:gridAfter w:val="1"/>
          <w:wAfter w:w="154" w:type="dxa"/>
          <w:jc w:val="center"/>
        </w:trPr>
        <w:tc>
          <w:tcPr>
            <w:tcW w:w="8961" w:type="dxa"/>
            <w:gridSpan w:val="12"/>
            <w:shd w:val="clear" w:color="auto" w:fill="auto"/>
            <w:vAlign w:val="center"/>
            <w:hideMark/>
          </w:tcPr>
          <w:p w14:paraId="7331567E"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b/ includes travel ($300,000), consultants ($100,000) and public information materials ($100,000).</w:t>
            </w:r>
          </w:p>
        </w:tc>
      </w:tr>
      <w:tr w:rsidR="00E87393" w:rsidRPr="00E468B5" w14:paraId="2157961D" w14:textId="77777777" w:rsidTr="00E468B5">
        <w:trPr>
          <w:gridAfter w:val="1"/>
          <w:wAfter w:w="154" w:type="dxa"/>
          <w:jc w:val="center"/>
        </w:trPr>
        <w:tc>
          <w:tcPr>
            <w:tcW w:w="8961" w:type="dxa"/>
            <w:gridSpan w:val="12"/>
            <w:shd w:val="clear" w:color="auto" w:fill="auto"/>
            <w:vAlign w:val="center"/>
            <w:hideMark/>
          </w:tcPr>
          <w:p w14:paraId="3861F743"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c/ represents 50% of P-4 and 50% of GS in UNCCD-SCBD Liaison Office at UNHQ</w:t>
            </w:r>
          </w:p>
        </w:tc>
      </w:tr>
      <w:tr w:rsidR="00E87393" w:rsidRPr="00E468B5" w14:paraId="3E2F7139" w14:textId="77777777" w:rsidTr="00E468B5">
        <w:trPr>
          <w:gridAfter w:val="1"/>
          <w:wAfter w:w="154" w:type="dxa"/>
          <w:jc w:val="center"/>
        </w:trPr>
        <w:tc>
          <w:tcPr>
            <w:tcW w:w="8961" w:type="dxa"/>
            <w:gridSpan w:val="12"/>
            <w:shd w:val="clear" w:color="auto" w:fill="auto"/>
            <w:vAlign w:val="center"/>
            <w:hideMark/>
          </w:tcPr>
          <w:p w14:paraId="3826A908"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d/ represent JBF (1 D-1, 2 P-4, 2 GS) and 1 JPO (Japan) and 1 P-3 Communications Officer (EU)</w:t>
            </w:r>
          </w:p>
        </w:tc>
      </w:tr>
      <w:tr w:rsidR="00E87393" w:rsidRPr="00E468B5" w14:paraId="44A2F99B" w14:textId="77777777" w:rsidTr="00E468B5">
        <w:trPr>
          <w:gridAfter w:val="1"/>
          <w:wAfter w:w="154" w:type="dxa"/>
          <w:jc w:val="center"/>
        </w:trPr>
        <w:tc>
          <w:tcPr>
            <w:tcW w:w="8961" w:type="dxa"/>
            <w:gridSpan w:val="12"/>
            <w:shd w:val="clear" w:color="auto" w:fill="auto"/>
            <w:vAlign w:val="center"/>
            <w:hideMark/>
          </w:tcPr>
          <w:p w14:paraId="3D175EF7"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e/ represents 50% of P-4 and 50% of GS in UNCCD-SCBD Liaison Office at UNHQ and 2 s/m in the Conference Services Unit</w:t>
            </w:r>
          </w:p>
        </w:tc>
      </w:tr>
      <w:tr w:rsidR="00E87393" w:rsidRPr="00E468B5" w14:paraId="4CCE210C" w14:textId="77777777" w:rsidTr="00E468B5">
        <w:trPr>
          <w:gridAfter w:val="1"/>
          <w:wAfter w:w="154" w:type="dxa"/>
          <w:jc w:val="center"/>
        </w:trPr>
        <w:tc>
          <w:tcPr>
            <w:tcW w:w="8961" w:type="dxa"/>
            <w:gridSpan w:val="12"/>
            <w:shd w:val="clear" w:color="auto" w:fill="auto"/>
            <w:vAlign w:val="center"/>
            <w:hideMark/>
          </w:tcPr>
          <w:p w14:paraId="3B4E7AE9"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f/ represent JBF (1 D-1, 2 P-4, 2 GS), 1 P-4 COP15 Liaison Officer and 1 JPO (Japan) and 1 P-3 Communications Officer (EU)</w:t>
            </w:r>
          </w:p>
        </w:tc>
      </w:tr>
      <w:tr w:rsidR="00E87393" w:rsidRPr="00E468B5" w14:paraId="398A12D1" w14:textId="77777777" w:rsidTr="00E468B5">
        <w:trPr>
          <w:gridAfter w:val="1"/>
          <w:wAfter w:w="154" w:type="dxa"/>
          <w:jc w:val="center"/>
        </w:trPr>
        <w:tc>
          <w:tcPr>
            <w:tcW w:w="8961" w:type="dxa"/>
            <w:gridSpan w:val="12"/>
            <w:shd w:val="clear" w:color="auto" w:fill="auto"/>
            <w:vAlign w:val="center"/>
            <w:hideMark/>
          </w:tcPr>
          <w:p w14:paraId="1AD6B27D" w14:textId="77777777" w:rsidR="00E87393" w:rsidRPr="00E468B5" w:rsidRDefault="00E87393" w:rsidP="003D686D">
            <w:pPr>
              <w:keepNext/>
              <w:keepLines/>
              <w:rPr>
                <w:rFonts w:asciiTheme="majorHAnsi" w:hAnsiTheme="majorHAnsi" w:cstheme="majorHAnsi"/>
                <w:color w:val="000000"/>
                <w:sz w:val="16"/>
                <w:szCs w:val="16"/>
                <w:lang w:val="en-US" w:eastAsia="zh-CN"/>
              </w:rPr>
            </w:pPr>
            <w:r w:rsidRPr="00E468B5">
              <w:rPr>
                <w:rFonts w:asciiTheme="majorHAnsi" w:hAnsiTheme="majorHAnsi" w:cstheme="majorHAnsi"/>
                <w:color w:val="000000"/>
                <w:sz w:val="16"/>
                <w:szCs w:val="16"/>
                <w:lang w:val="en-US" w:eastAsia="zh-CN"/>
              </w:rPr>
              <w:t xml:space="preserve">g/ represent JBF (1 D-1, 2 P-4, 2 GS), 1 P-4 COP-15 Liaison Officer and 1 JPO (Japan) </w:t>
            </w:r>
          </w:p>
        </w:tc>
      </w:tr>
    </w:tbl>
    <w:p w14:paraId="040DF4D6" w14:textId="77777777" w:rsidR="00166E2F" w:rsidRPr="00F32A8E" w:rsidRDefault="00166E2F" w:rsidP="00E82723">
      <w:pPr>
        <w:pStyle w:val="NoSpacing"/>
        <w:rPr>
          <w:sz w:val="12"/>
          <w:szCs w:val="12"/>
          <w:lang w:val="en-US"/>
        </w:rPr>
      </w:pPr>
    </w:p>
    <w:p w14:paraId="6B436D61" w14:textId="77777777" w:rsidR="00166E2F" w:rsidRPr="00F32A8E" w:rsidRDefault="00166E2F" w:rsidP="00E82723">
      <w:pPr>
        <w:pStyle w:val="NoSpacing"/>
        <w:rPr>
          <w:sz w:val="12"/>
          <w:szCs w:val="12"/>
          <w:lang w:val="en-US"/>
        </w:rPr>
      </w:pPr>
    </w:p>
    <w:p w14:paraId="6293BC68" w14:textId="0C62EE0B" w:rsidR="00EA0B53"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B154C4">
        <w:rPr>
          <w:sz w:val="22"/>
          <w:szCs w:val="22"/>
        </w:rPr>
        <w:t xml:space="preserve">Post resources </w:t>
      </w:r>
      <w:r w:rsidR="23C6FBF4" w:rsidRPr="00B154C4">
        <w:rPr>
          <w:sz w:val="22"/>
          <w:szCs w:val="22"/>
        </w:rPr>
        <w:t xml:space="preserve">in the immediate office of the Executive Secretary, </w:t>
      </w:r>
      <w:r w:rsidR="00816AD2" w:rsidRPr="00B154C4">
        <w:rPr>
          <w:sz w:val="22"/>
          <w:szCs w:val="22"/>
        </w:rPr>
        <w:t xml:space="preserve">the </w:t>
      </w:r>
      <w:r w:rsidR="00BC1897">
        <w:rPr>
          <w:sz w:val="22"/>
          <w:szCs w:val="22"/>
        </w:rPr>
        <w:t>L</w:t>
      </w:r>
      <w:r w:rsidR="00816AD2" w:rsidRPr="00B154C4">
        <w:rPr>
          <w:sz w:val="22"/>
          <w:szCs w:val="22"/>
        </w:rPr>
        <w:t xml:space="preserve">egal </w:t>
      </w:r>
      <w:r w:rsidR="00DF5061">
        <w:rPr>
          <w:sz w:val="22"/>
          <w:szCs w:val="22"/>
        </w:rPr>
        <w:t xml:space="preserve">and Intergovernmental Affairs </w:t>
      </w:r>
      <w:r w:rsidR="00A264D9">
        <w:rPr>
          <w:sz w:val="22"/>
          <w:szCs w:val="22"/>
        </w:rPr>
        <w:t>U</w:t>
      </w:r>
      <w:r w:rsidR="00816AD2" w:rsidRPr="00B154C4">
        <w:rPr>
          <w:sz w:val="22"/>
          <w:szCs w:val="22"/>
        </w:rPr>
        <w:t xml:space="preserve">nit, the </w:t>
      </w:r>
      <w:r w:rsidR="00BC1897">
        <w:rPr>
          <w:sz w:val="22"/>
          <w:szCs w:val="22"/>
        </w:rPr>
        <w:t>C</w:t>
      </w:r>
      <w:r w:rsidR="00816AD2" w:rsidRPr="00B154C4">
        <w:rPr>
          <w:sz w:val="22"/>
          <w:szCs w:val="22"/>
        </w:rPr>
        <w:t xml:space="preserve">onference </w:t>
      </w:r>
      <w:r w:rsidR="00BC1897">
        <w:rPr>
          <w:sz w:val="22"/>
          <w:szCs w:val="22"/>
        </w:rPr>
        <w:t>S</w:t>
      </w:r>
      <w:r w:rsidR="00816AD2" w:rsidRPr="00B154C4">
        <w:rPr>
          <w:sz w:val="22"/>
          <w:szCs w:val="22"/>
        </w:rPr>
        <w:t xml:space="preserve">ervices </w:t>
      </w:r>
      <w:r w:rsidR="00DF5061">
        <w:rPr>
          <w:sz w:val="22"/>
          <w:szCs w:val="22"/>
        </w:rPr>
        <w:t>U</w:t>
      </w:r>
      <w:r w:rsidR="00816AD2" w:rsidRPr="00B154C4">
        <w:rPr>
          <w:sz w:val="22"/>
          <w:szCs w:val="22"/>
        </w:rPr>
        <w:t xml:space="preserve">nit </w:t>
      </w:r>
      <w:r w:rsidR="00EE27C8" w:rsidRPr="00B154C4">
        <w:rPr>
          <w:sz w:val="22"/>
          <w:szCs w:val="22"/>
        </w:rPr>
        <w:t xml:space="preserve">and the </w:t>
      </w:r>
      <w:r w:rsidR="00BC1897">
        <w:rPr>
          <w:sz w:val="22"/>
          <w:szCs w:val="22"/>
        </w:rPr>
        <w:t>C</w:t>
      </w:r>
      <w:r w:rsidR="00EE27C8" w:rsidRPr="00B154C4">
        <w:rPr>
          <w:sz w:val="22"/>
          <w:szCs w:val="22"/>
        </w:rPr>
        <w:t xml:space="preserve">ommunications </w:t>
      </w:r>
      <w:r w:rsidR="00BC1897">
        <w:rPr>
          <w:sz w:val="22"/>
          <w:szCs w:val="22"/>
        </w:rPr>
        <w:t>and Awareness U</w:t>
      </w:r>
      <w:r w:rsidR="00EE27C8" w:rsidRPr="00B154C4">
        <w:rPr>
          <w:sz w:val="22"/>
          <w:szCs w:val="22"/>
        </w:rPr>
        <w:t xml:space="preserve">nit, </w:t>
      </w:r>
      <w:r w:rsidR="00816AD2" w:rsidRPr="00B154C4">
        <w:rPr>
          <w:sz w:val="22"/>
          <w:szCs w:val="22"/>
        </w:rPr>
        <w:t>a</w:t>
      </w:r>
      <w:r w:rsidRPr="00B154C4">
        <w:rPr>
          <w:sz w:val="22"/>
          <w:szCs w:val="22"/>
        </w:rPr>
        <w:t>mounting to $</w:t>
      </w:r>
      <w:r w:rsidR="001B12F6" w:rsidRPr="00B154C4">
        <w:rPr>
          <w:sz w:val="22"/>
          <w:szCs w:val="22"/>
        </w:rPr>
        <w:t>5,</w:t>
      </w:r>
      <w:r w:rsidR="004E50C4" w:rsidRPr="00B154C4">
        <w:rPr>
          <w:sz w:val="22"/>
          <w:szCs w:val="22"/>
        </w:rPr>
        <w:t>666,400</w:t>
      </w:r>
      <w:r w:rsidR="5B1F266A" w:rsidRPr="00B154C4">
        <w:rPr>
          <w:sz w:val="22"/>
          <w:szCs w:val="22"/>
        </w:rPr>
        <w:t xml:space="preserve"> </w:t>
      </w:r>
      <w:r w:rsidRPr="00B154C4">
        <w:rPr>
          <w:sz w:val="22"/>
          <w:szCs w:val="22"/>
        </w:rPr>
        <w:t xml:space="preserve">would provide for the continuation of </w:t>
      </w:r>
      <w:r w:rsidR="3C617440" w:rsidRPr="00B154C4">
        <w:rPr>
          <w:sz w:val="22"/>
          <w:szCs w:val="22"/>
        </w:rPr>
        <w:t>1</w:t>
      </w:r>
      <w:r w:rsidR="14C6A39C" w:rsidRPr="00B154C4">
        <w:rPr>
          <w:sz w:val="22"/>
          <w:szCs w:val="22"/>
        </w:rPr>
        <w:t>7</w:t>
      </w:r>
      <w:r w:rsidR="3C617440" w:rsidRPr="00B154C4">
        <w:rPr>
          <w:sz w:val="22"/>
          <w:szCs w:val="22"/>
        </w:rPr>
        <w:t xml:space="preserve"> </w:t>
      </w:r>
      <w:r w:rsidRPr="00B154C4">
        <w:rPr>
          <w:sz w:val="22"/>
          <w:szCs w:val="22"/>
        </w:rPr>
        <w:t>core funded posts (1 ASG,</w:t>
      </w:r>
      <w:r w:rsidR="32B60F53" w:rsidRPr="00B154C4">
        <w:rPr>
          <w:sz w:val="22"/>
          <w:szCs w:val="22"/>
        </w:rPr>
        <w:t xml:space="preserve"> 1 D-1, </w:t>
      </w:r>
      <w:r w:rsidR="5B1F266A" w:rsidRPr="00B154C4">
        <w:rPr>
          <w:sz w:val="22"/>
          <w:szCs w:val="22"/>
        </w:rPr>
        <w:t>2</w:t>
      </w:r>
      <w:r w:rsidR="32B60F53" w:rsidRPr="00B154C4">
        <w:rPr>
          <w:sz w:val="22"/>
          <w:szCs w:val="22"/>
        </w:rPr>
        <w:t xml:space="preserve"> P-5, </w:t>
      </w:r>
      <w:r w:rsidR="771C9CE0" w:rsidRPr="00B154C4">
        <w:rPr>
          <w:sz w:val="22"/>
          <w:szCs w:val="22"/>
        </w:rPr>
        <w:t>3</w:t>
      </w:r>
      <w:r w:rsidR="32B60F53" w:rsidRPr="00B154C4">
        <w:rPr>
          <w:sz w:val="22"/>
          <w:szCs w:val="22"/>
        </w:rPr>
        <w:t xml:space="preserve"> P-4, </w:t>
      </w:r>
      <w:r w:rsidR="5B1F266A" w:rsidRPr="00B154C4">
        <w:rPr>
          <w:sz w:val="22"/>
          <w:szCs w:val="22"/>
        </w:rPr>
        <w:t>1</w:t>
      </w:r>
      <w:r w:rsidR="32B60F53" w:rsidRPr="00B154C4">
        <w:rPr>
          <w:sz w:val="22"/>
          <w:szCs w:val="22"/>
        </w:rPr>
        <w:t xml:space="preserve"> P</w:t>
      </w:r>
      <w:r w:rsidR="00DF5061">
        <w:rPr>
          <w:sz w:val="22"/>
          <w:szCs w:val="22"/>
        </w:rPr>
        <w:noBreakHyphen/>
      </w:r>
      <w:r w:rsidR="32B60F53" w:rsidRPr="00B154C4">
        <w:rPr>
          <w:sz w:val="22"/>
          <w:szCs w:val="22"/>
        </w:rPr>
        <w:t xml:space="preserve">3, </w:t>
      </w:r>
      <w:r w:rsidR="5B1F266A" w:rsidRPr="00B154C4">
        <w:rPr>
          <w:sz w:val="22"/>
          <w:szCs w:val="22"/>
        </w:rPr>
        <w:t>1</w:t>
      </w:r>
      <w:r w:rsidR="32B60F53" w:rsidRPr="00B154C4">
        <w:rPr>
          <w:sz w:val="22"/>
          <w:szCs w:val="22"/>
        </w:rPr>
        <w:t xml:space="preserve"> P-2</w:t>
      </w:r>
      <w:r w:rsidRPr="00B154C4">
        <w:rPr>
          <w:sz w:val="22"/>
          <w:szCs w:val="22"/>
        </w:rPr>
        <w:t xml:space="preserve"> and </w:t>
      </w:r>
      <w:r w:rsidR="60374429" w:rsidRPr="00B154C4">
        <w:rPr>
          <w:sz w:val="22"/>
          <w:szCs w:val="22"/>
        </w:rPr>
        <w:t>8</w:t>
      </w:r>
      <w:r w:rsidRPr="00B154C4">
        <w:rPr>
          <w:sz w:val="22"/>
          <w:szCs w:val="22"/>
        </w:rPr>
        <w:t xml:space="preserve"> GS), the proposed upgrade of the Deputy Executive Secretary from D-1 to D-2 and </w:t>
      </w:r>
      <w:r w:rsidR="00742CA5" w:rsidRPr="00B154C4">
        <w:rPr>
          <w:sz w:val="22"/>
          <w:szCs w:val="22"/>
        </w:rPr>
        <w:t xml:space="preserve">two </w:t>
      </w:r>
      <w:r w:rsidR="002F160B" w:rsidRPr="00B154C4">
        <w:rPr>
          <w:sz w:val="22"/>
          <w:szCs w:val="22"/>
        </w:rPr>
        <w:t xml:space="preserve">new </w:t>
      </w:r>
      <w:r w:rsidR="0947B08F" w:rsidRPr="00B154C4">
        <w:rPr>
          <w:sz w:val="22"/>
          <w:szCs w:val="22"/>
        </w:rPr>
        <w:t>post</w:t>
      </w:r>
      <w:r w:rsidR="7F6C4F52" w:rsidRPr="00B154C4">
        <w:rPr>
          <w:sz w:val="22"/>
          <w:szCs w:val="22"/>
        </w:rPr>
        <w:t>s</w:t>
      </w:r>
      <w:r w:rsidRPr="00B154C4">
        <w:rPr>
          <w:sz w:val="22"/>
          <w:szCs w:val="22"/>
        </w:rPr>
        <w:t xml:space="preserve"> </w:t>
      </w:r>
      <w:r w:rsidR="00BC3D0F" w:rsidRPr="00B154C4">
        <w:rPr>
          <w:sz w:val="22"/>
          <w:szCs w:val="22"/>
        </w:rPr>
        <w:t>at the P-4 and P-3 levels respectively.</w:t>
      </w:r>
      <w:r w:rsidRPr="00B154C4">
        <w:rPr>
          <w:sz w:val="22"/>
          <w:szCs w:val="22"/>
        </w:rPr>
        <w:t xml:space="preserve"> These are further described below.</w:t>
      </w:r>
    </w:p>
    <w:p w14:paraId="579B3D22" w14:textId="6B59276F" w:rsidR="0095555C" w:rsidRPr="00B154C4" w:rsidRDefault="32AF64E7"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B154C4">
        <w:rPr>
          <w:sz w:val="22"/>
          <w:szCs w:val="22"/>
        </w:rPr>
        <w:t xml:space="preserve">The post resources </w:t>
      </w:r>
      <w:r w:rsidR="30DA12A9" w:rsidRPr="00B154C4">
        <w:rPr>
          <w:sz w:val="22"/>
          <w:szCs w:val="22"/>
        </w:rPr>
        <w:t xml:space="preserve">for the continuation of </w:t>
      </w:r>
      <w:r w:rsidR="4AEE9DE2" w:rsidRPr="00B154C4">
        <w:rPr>
          <w:sz w:val="22"/>
          <w:szCs w:val="22"/>
        </w:rPr>
        <w:t>15.5</w:t>
      </w:r>
      <w:r w:rsidR="33AA2245" w:rsidRPr="00B154C4">
        <w:rPr>
          <w:sz w:val="22"/>
          <w:szCs w:val="22"/>
        </w:rPr>
        <w:t xml:space="preserve"> core funded posts </w:t>
      </w:r>
      <w:r w:rsidR="00EE27C8" w:rsidRPr="00B154C4">
        <w:rPr>
          <w:sz w:val="22"/>
          <w:szCs w:val="22"/>
        </w:rPr>
        <w:t xml:space="preserve">for the ABS and Biosafety units </w:t>
      </w:r>
      <w:r w:rsidR="33AA2245" w:rsidRPr="00B154C4">
        <w:rPr>
          <w:sz w:val="22"/>
          <w:szCs w:val="22"/>
        </w:rPr>
        <w:t>(</w:t>
      </w:r>
      <w:r w:rsidR="382577DE" w:rsidRPr="00B154C4">
        <w:rPr>
          <w:sz w:val="22"/>
          <w:szCs w:val="22"/>
        </w:rPr>
        <w:t>2 P-5, 1 P-4, 4.5 P-3</w:t>
      </w:r>
      <w:r w:rsidR="0022207C" w:rsidRPr="00B154C4">
        <w:rPr>
          <w:sz w:val="22"/>
          <w:szCs w:val="22"/>
        </w:rPr>
        <w:t>, 2 P-2</w:t>
      </w:r>
      <w:r w:rsidR="35C9869A" w:rsidRPr="00B154C4">
        <w:rPr>
          <w:sz w:val="22"/>
          <w:szCs w:val="22"/>
        </w:rPr>
        <w:t xml:space="preserve"> and </w:t>
      </w:r>
      <w:r w:rsidR="00877830" w:rsidRPr="00B154C4">
        <w:rPr>
          <w:sz w:val="22"/>
          <w:szCs w:val="22"/>
        </w:rPr>
        <w:t>6</w:t>
      </w:r>
      <w:r w:rsidR="35C9869A" w:rsidRPr="00B154C4">
        <w:rPr>
          <w:sz w:val="22"/>
          <w:szCs w:val="22"/>
        </w:rPr>
        <w:t xml:space="preserve"> GS) </w:t>
      </w:r>
      <w:r w:rsidR="00877830" w:rsidRPr="00B154C4">
        <w:rPr>
          <w:sz w:val="22"/>
          <w:szCs w:val="22"/>
        </w:rPr>
        <w:t xml:space="preserve">and the request for the conversion of two posts at the P-4 and P-3 levels funded from voluntary contributions </w:t>
      </w:r>
      <w:r w:rsidR="4FDA47D1" w:rsidRPr="00B154C4">
        <w:rPr>
          <w:sz w:val="22"/>
          <w:szCs w:val="22"/>
        </w:rPr>
        <w:t xml:space="preserve">are presented under </w:t>
      </w:r>
      <w:r w:rsidR="009A6695" w:rsidRPr="00B154C4">
        <w:rPr>
          <w:sz w:val="22"/>
          <w:szCs w:val="22"/>
        </w:rPr>
        <w:t>P</w:t>
      </w:r>
      <w:r w:rsidR="4FDA47D1" w:rsidRPr="00B154C4">
        <w:rPr>
          <w:sz w:val="22"/>
          <w:szCs w:val="22"/>
        </w:rPr>
        <w:t xml:space="preserve">rogramme of </w:t>
      </w:r>
      <w:r w:rsidR="00E50067" w:rsidRPr="00B154C4">
        <w:rPr>
          <w:sz w:val="22"/>
          <w:szCs w:val="22"/>
        </w:rPr>
        <w:t>w</w:t>
      </w:r>
      <w:r w:rsidR="4FDA47D1" w:rsidRPr="00B154C4">
        <w:rPr>
          <w:sz w:val="22"/>
          <w:szCs w:val="22"/>
        </w:rPr>
        <w:t xml:space="preserve">ork </w:t>
      </w:r>
      <w:r w:rsidR="008118AF" w:rsidRPr="00B154C4">
        <w:rPr>
          <w:sz w:val="22"/>
          <w:szCs w:val="22"/>
        </w:rPr>
        <w:t xml:space="preserve">in </w:t>
      </w:r>
      <w:r w:rsidR="4FDA47D1" w:rsidRPr="00B154C4">
        <w:rPr>
          <w:sz w:val="22"/>
          <w:szCs w:val="22"/>
        </w:rPr>
        <w:t xml:space="preserve">Section C below. </w:t>
      </w:r>
    </w:p>
    <w:p w14:paraId="48E60A5A" w14:textId="3C9AD6DD" w:rsidR="001A5C96"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sz w:val="22"/>
          <w:szCs w:val="22"/>
        </w:rPr>
        <w:t>The upgrade of the Deputy Executive Secretary position from the D-1 to the D-2 level is requested to reflect the increased level of responsibilities since the reorganization that came into effect on 10 October 2018, related to the management and oversight of two Protocols and the Japan Biodiversity Fund</w:t>
      </w:r>
      <w:r w:rsidR="00D77F11" w:rsidRPr="00B154C4">
        <w:rPr>
          <w:sz w:val="22"/>
          <w:szCs w:val="22"/>
        </w:rPr>
        <w:t>,</w:t>
      </w:r>
      <w:r w:rsidRPr="00B154C4">
        <w:rPr>
          <w:sz w:val="22"/>
          <w:szCs w:val="22"/>
        </w:rPr>
        <w:t xml:space="preserve"> and since 1 January 2021, </w:t>
      </w:r>
      <w:r w:rsidR="00C231CC" w:rsidRPr="00B154C4">
        <w:rPr>
          <w:sz w:val="22"/>
          <w:szCs w:val="22"/>
        </w:rPr>
        <w:t xml:space="preserve">the </w:t>
      </w:r>
      <w:r w:rsidRPr="00B154C4">
        <w:rPr>
          <w:sz w:val="22"/>
          <w:szCs w:val="22"/>
        </w:rPr>
        <w:t xml:space="preserve">oversight of the Conference Services Unit. </w:t>
      </w:r>
      <w:r w:rsidR="006E6A6E" w:rsidRPr="00B154C4">
        <w:rPr>
          <w:sz w:val="22"/>
          <w:szCs w:val="22"/>
        </w:rPr>
        <w:t>The post up</w:t>
      </w:r>
      <w:r w:rsidR="6140E0FD" w:rsidRPr="00B154C4">
        <w:rPr>
          <w:sz w:val="22"/>
          <w:szCs w:val="22"/>
        </w:rPr>
        <w:t>grade</w:t>
      </w:r>
      <w:r w:rsidR="006E6A6E" w:rsidRPr="00B154C4">
        <w:rPr>
          <w:sz w:val="22"/>
          <w:szCs w:val="22"/>
        </w:rPr>
        <w:t xml:space="preserve"> was </w:t>
      </w:r>
      <w:r w:rsidR="00472D45" w:rsidRPr="00B154C4">
        <w:rPr>
          <w:sz w:val="22"/>
          <w:szCs w:val="22"/>
        </w:rPr>
        <w:t xml:space="preserve">initially presented </w:t>
      </w:r>
      <w:r w:rsidR="006E6A6E" w:rsidRPr="00B154C4">
        <w:rPr>
          <w:sz w:val="22"/>
          <w:szCs w:val="22"/>
        </w:rPr>
        <w:t xml:space="preserve">to the Parties at the second extraordinary meeting of the Conference of the Parties to the </w:t>
      </w:r>
      <w:r w:rsidR="00F7695D" w:rsidRPr="00B154C4">
        <w:rPr>
          <w:sz w:val="22"/>
          <w:szCs w:val="22"/>
        </w:rPr>
        <w:t xml:space="preserve">Convention </w:t>
      </w:r>
      <w:r w:rsidR="006E6A6E" w:rsidRPr="00B154C4">
        <w:rPr>
          <w:sz w:val="22"/>
          <w:szCs w:val="22"/>
        </w:rPr>
        <w:t xml:space="preserve">and </w:t>
      </w:r>
      <w:r w:rsidR="00667019" w:rsidRPr="00B154C4">
        <w:rPr>
          <w:sz w:val="22"/>
          <w:szCs w:val="22"/>
        </w:rPr>
        <w:t xml:space="preserve">then </w:t>
      </w:r>
      <w:r w:rsidR="006E6A6E" w:rsidRPr="00B154C4">
        <w:rPr>
          <w:sz w:val="22"/>
          <w:szCs w:val="22"/>
        </w:rPr>
        <w:t>at the first part of the fifteenth meeting of the Conference of the Parties</w:t>
      </w:r>
      <w:r w:rsidR="00667019" w:rsidRPr="00B154C4">
        <w:rPr>
          <w:sz w:val="22"/>
          <w:szCs w:val="22"/>
        </w:rPr>
        <w:t>.  P</w:t>
      </w:r>
      <w:r w:rsidR="006E6A6E" w:rsidRPr="00B154C4">
        <w:rPr>
          <w:sz w:val="22"/>
          <w:szCs w:val="22"/>
        </w:rPr>
        <w:t xml:space="preserve">ursuant to the requests made by the Parties </w:t>
      </w:r>
      <w:r w:rsidR="00667019" w:rsidRPr="00B154C4">
        <w:rPr>
          <w:sz w:val="22"/>
          <w:szCs w:val="22"/>
        </w:rPr>
        <w:t xml:space="preserve">in </w:t>
      </w:r>
      <w:r w:rsidR="006E6A6E" w:rsidRPr="00B154C4">
        <w:rPr>
          <w:sz w:val="22"/>
          <w:szCs w:val="22"/>
        </w:rPr>
        <w:t>decisions EM-2/1</w:t>
      </w:r>
      <w:r w:rsidR="00F7695D" w:rsidRPr="00B154C4">
        <w:rPr>
          <w:sz w:val="22"/>
          <w:szCs w:val="22"/>
        </w:rPr>
        <w:t>,</w:t>
      </w:r>
      <w:r w:rsidR="006E6A6E" w:rsidRPr="00B154C4">
        <w:rPr>
          <w:sz w:val="22"/>
          <w:szCs w:val="22"/>
        </w:rPr>
        <w:t xml:space="preserve"> paragraph 8 and </w:t>
      </w:r>
      <w:r w:rsidR="0EDB2DA3" w:rsidRPr="00B154C4">
        <w:rPr>
          <w:sz w:val="22"/>
          <w:szCs w:val="22"/>
        </w:rPr>
        <w:t>15</w:t>
      </w:r>
      <w:r w:rsidR="006E6A6E" w:rsidRPr="00B154C4">
        <w:rPr>
          <w:sz w:val="22"/>
          <w:szCs w:val="22"/>
        </w:rPr>
        <w:t>/1, paragraph 7, the Secretariat is resubmitting this request</w:t>
      </w:r>
      <w:r w:rsidR="00764B2C" w:rsidRPr="00B154C4">
        <w:rPr>
          <w:sz w:val="22"/>
          <w:szCs w:val="22"/>
        </w:rPr>
        <w:t xml:space="preserve">. </w:t>
      </w:r>
      <w:r w:rsidR="0001404B" w:rsidRPr="00B154C4">
        <w:rPr>
          <w:sz w:val="22"/>
          <w:szCs w:val="22"/>
        </w:rPr>
        <w:t>The reclassification of the position to the D-</w:t>
      </w:r>
      <w:r w:rsidR="00FA4C4F" w:rsidRPr="00B154C4">
        <w:rPr>
          <w:sz w:val="22"/>
          <w:szCs w:val="22"/>
        </w:rPr>
        <w:t>2</w:t>
      </w:r>
      <w:r w:rsidR="0001404B" w:rsidRPr="00B154C4">
        <w:rPr>
          <w:sz w:val="22"/>
          <w:szCs w:val="22"/>
        </w:rPr>
        <w:t xml:space="preserve"> level has been approved by the </w:t>
      </w:r>
      <w:r w:rsidR="00FE6155" w:rsidRPr="00B154C4">
        <w:rPr>
          <w:kern w:val="22"/>
          <w:sz w:val="22"/>
          <w:szCs w:val="22"/>
        </w:rPr>
        <w:t xml:space="preserve">Executive Director of the United Nations Environment Programme </w:t>
      </w:r>
      <w:r w:rsidR="00FA4C4F" w:rsidRPr="00B154C4">
        <w:rPr>
          <w:kern w:val="22"/>
          <w:sz w:val="22"/>
          <w:szCs w:val="22"/>
        </w:rPr>
        <w:t>in response to a request by the Executive Secretary dated 22 May 2022</w:t>
      </w:r>
      <w:r w:rsidR="00814CF1" w:rsidRPr="00B154C4">
        <w:rPr>
          <w:kern w:val="22"/>
          <w:sz w:val="22"/>
          <w:szCs w:val="22"/>
        </w:rPr>
        <w:t>.</w:t>
      </w:r>
    </w:p>
    <w:p w14:paraId="10121575" w14:textId="4A52E55A" w:rsidR="007D1DC1" w:rsidRPr="00B154C4" w:rsidRDefault="0947B08F"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sz w:val="22"/>
          <w:szCs w:val="22"/>
        </w:rPr>
        <w:t>Under</w:t>
      </w:r>
      <w:r w:rsidR="3B09EEFE" w:rsidRPr="00B154C4">
        <w:rPr>
          <w:sz w:val="22"/>
          <w:szCs w:val="22"/>
        </w:rPr>
        <w:t xml:space="preserve"> the guidance and supervision of the Executive Secretary,</w:t>
      </w:r>
      <w:r w:rsidRPr="00B154C4">
        <w:rPr>
          <w:sz w:val="22"/>
          <w:szCs w:val="22"/>
        </w:rPr>
        <w:t xml:space="preserve"> the incumbent</w:t>
      </w:r>
      <w:r w:rsidR="3B09EEFE" w:rsidRPr="00B154C4">
        <w:rPr>
          <w:sz w:val="22"/>
          <w:szCs w:val="22"/>
        </w:rPr>
        <w:t xml:space="preserve"> </w:t>
      </w:r>
      <w:r w:rsidR="007D793F" w:rsidRPr="00B154C4">
        <w:rPr>
          <w:sz w:val="22"/>
          <w:szCs w:val="22"/>
        </w:rPr>
        <w:t xml:space="preserve">will </w:t>
      </w:r>
      <w:r w:rsidR="3B09EEFE" w:rsidRPr="00B154C4">
        <w:rPr>
          <w:sz w:val="22"/>
          <w:szCs w:val="22"/>
        </w:rPr>
        <w:t>deputize for the Executive Secretary</w:t>
      </w:r>
      <w:r w:rsidR="007D793F" w:rsidRPr="00B154C4">
        <w:rPr>
          <w:sz w:val="22"/>
          <w:szCs w:val="22"/>
        </w:rPr>
        <w:t xml:space="preserve"> and</w:t>
      </w:r>
      <w:r w:rsidR="007D1DC1" w:rsidRPr="00B154C4">
        <w:rPr>
          <w:sz w:val="22"/>
          <w:szCs w:val="22"/>
        </w:rPr>
        <w:t xml:space="preserve"> coordinate the day-to-day operations of the Secretariat and its strategic and planning activities and substantive programme of work and lead the monitoring of the delivery of the responsibilities </w:t>
      </w:r>
      <w:r w:rsidR="002B429F" w:rsidRPr="00B154C4">
        <w:rPr>
          <w:sz w:val="22"/>
          <w:szCs w:val="22"/>
        </w:rPr>
        <w:t>of the Secretariat and the work requested by Parties</w:t>
      </w:r>
      <w:r w:rsidR="007D793F" w:rsidRPr="00B154C4">
        <w:rPr>
          <w:sz w:val="22"/>
          <w:szCs w:val="22"/>
        </w:rPr>
        <w:t>. The incumbent will also coordinate inter</w:t>
      </w:r>
      <w:r w:rsidR="00BF1B03" w:rsidRPr="00B154C4">
        <w:rPr>
          <w:sz w:val="22"/>
          <w:szCs w:val="22"/>
        </w:rPr>
        <w:t xml:space="preserve">governmental processes and activities under the Convention and its Protocols by acting as the Secretary of the Conference of the Parties and its Bureau, supervise the preparation of documents and ensure that the outputs produced by the Convention </w:t>
      </w:r>
      <w:r w:rsidR="000F7681" w:rsidRPr="00B154C4">
        <w:rPr>
          <w:sz w:val="22"/>
          <w:szCs w:val="22"/>
        </w:rPr>
        <w:t xml:space="preserve">and the Protocols </w:t>
      </w:r>
      <w:r w:rsidR="00BF1B03" w:rsidRPr="00B154C4">
        <w:rPr>
          <w:sz w:val="22"/>
          <w:szCs w:val="22"/>
        </w:rPr>
        <w:t>maintain hig</w:t>
      </w:r>
      <w:r w:rsidR="00332312" w:rsidRPr="00B154C4">
        <w:rPr>
          <w:sz w:val="22"/>
          <w:szCs w:val="22"/>
        </w:rPr>
        <w:t>h</w:t>
      </w:r>
      <w:r w:rsidR="00BF1B03" w:rsidRPr="00B154C4">
        <w:rPr>
          <w:sz w:val="22"/>
          <w:szCs w:val="22"/>
        </w:rPr>
        <w:t>-quality standards</w:t>
      </w:r>
      <w:r w:rsidR="00114C27" w:rsidRPr="00B154C4">
        <w:rPr>
          <w:sz w:val="22"/>
          <w:szCs w:val="22"/>
        </w:rPr>
        <w:t>,</w:t>
      </w:r>
      <w:r w:rsidR="001156C7" w:rsidRPr="00B154C4">
        <w:rPr>
          <w:sz w:val="22"/>
          <w:szCs w:val="22"/>
        </w:rPr>
        <w:t xml:space="preserve"> and</w:t>
      </w:r>
      <w:r w:rsidR="00BF1B03" w:rsidRPr="00B154C4">
        <w:rPr>
          <w:sz w:val="22"/>
          <w:szCs w:val="22"/>
        </w:rPr>
        <w:t xml:space="preserve"> </w:t>
      </w:r>
      <w:r w:rsidR="00114C27" w:rsidRPr="00B154C4">
        <w:rPr>
          <w:sz w:val="22"/>
          <w:szCs w:val="22"/>
        </w:rPr>
        <w:t xml:space="preserve">administer </w:t>
      </w:r>
      <w:r w:rsidR="00C77307" w:rsidRPr="00B154C4">
        <w:rPr>
          <w:sz w:val="22"/>
          <w:szCs w:val="22"/>
        </w:rPr>
        <w:t>the logistical arrangements</w:t>
      </w:r>
      <w:r w:rsidR="00C55DEE" w:rsidRPr="00B154C4">
        <w:rPr>
          <w:sz w:val="22"/>
          <w:szCs w:val="22"/>
        </w:rPr>
        <w:t>,</w:t>
      </w:r>
      <w:r w:rsidR="00C77307" w:rsidRPr="00B154C4">
        <w:rPr>
          <w:sz w:val="22"/>
          <w:szCs w:val="22"/>
        </w:rPr>
        <w:t xml:space="preserve"> including provision of conference services, advising the chairs of the meetings and the Executive Secretary on agendas, conduct of meetings, procedures, strategies and substantive aspects of meetings and the drafting of decisions, recommendations and other outcomes of meetings, </w:t>
      </w:r>
      <w:r w:rsidR="007676B2" w:rsidRPr="00B154C4">
        <w:rPr>
          <w:sz w:val="22"/>
          <w:szCs w:val="22"/>
        </w:rPr>
        <w:t>as well as liais</w:t>
      </w:r>
      <w:r w:rsidR="00131B68" w:rsidRPr="00B154C4">
        <w:rPr>
          <w:sz w:val="22"/>
          <w:szCs w:val="22"/>
        </w:rPr>
        <w:t>e</w:t>
      </w:r>
      <w:r w:rsidR="00C77307" w:rsidRPr="00B154C4">
        <w:rPr>
          <w:sz w:val="22"/>
          <w:szCs w:val="22"/>
        </w:rPr>
        <w:t xml:space="preserve"> with and advis</w:t>
      </w:r>
      <w:r w:rsidR="00131B68" w:rsidRPr="00B154C4">
        <w:rPr>
          <w:sz w:val="22"/>
          <w:szCs w:val="22"/>
        </w:rPr>
        <w:t>e</w:t>
      </w:r>
      <w:r w:rsidR="00C77307" w:rsidRPr="00B154C4">
        <w:rPr>
          <w:sz w:val="22"/>
          <w:szCs w:val="22"/>
        </w:rPr>
        <w:t xml:space="preserve"> delegations and officers of intergovernmental organizations.</w:t>
      </w:r>
      <w:r w:rsidR="00E91F36" w:rsidRPr="00B154C4">
        <w:rPr>
          <w:sz w:val="22"/>
          <w:szCs w:val="22"/>
        </w:rPr>
        <w:t xml:space="preserve"> </w:t>
      </w:r>
      <w:r w:rsidR="00CA48D1" w:rsidRPr="00B154C4">
        <w:rPr>
          <w:sz w:val="22"/>
          <w:szCs w:val="22"/>
        </w:rPr>
        <w:t>In addition, the incumbent will provide policy advice to the Executive Secretary on the implementation of the Convention and its Protocols and support the Executive Secretary to lead the development and implementation of periodic strategic plans and to design approaches to address emerging issues as well as assist in high-level advocacy, represent and</w:t>
      </w:r>
      <w:r w:rsidR="0039178E" w:rsidRPr="00B154C4">
        <w:rPr>
          <w:sz w:val="22"/>
          <w:szCs w:val="22"/>
        </w:rPr>
        <w:t xml:space="preserve"> </w:t>
      </w:r>
      <w:r w:rsidR="00CA48D1" w:rsidRPr="00B154C4">
        <w:rPr>
          <w:sz w:val="22"/>
          <w:szCs w:val="22"/>
        </w:rPr>
        <w:t xml:space="preserve">speak </w:t>
      </w:r>
      <w:r w:rsidR="0039178E" w:rsidRPr="00B154C4">
        <w:rPr>
          <w:sz w:val="22"/>
          <w:szCs w:val="22"/>
        </w:rPr>
        <w:t>on behalf of the Executive Secretary at meetings, workshops and conferences and assist the Executive Secretary in providing strategic guidance to the Communications Unit.</w:t>
      </w:r>
      <w:r w:rsidR="00281C47" w:rsidRPr="00B154C4">
        <w:rPr>
          <w:sz w:val="22"/>
          <w:szCs w:val="22"/>
        </w:rPr>
        <w:t xml:space="preserve"> T</w:t>
      </w:r>
      <w:r w:rsidR="00035DFF" w:rsidRPr="00B154C4">
        <w:rPr>
          <w:sz w:val="22"/>
          <w:szCs w:val="22"/>
        </w:rPr>
        <w:t>he incumbent will also supervise the Access and Benefit</w:t>
      </w:r>
      <w:r w:rsidR="006E271C" w:rsidRPr="00B154C4">
        <w:rPr>
          <w:sz w:val="22"/>
          <w:szCs w:val="22"/>
        </w:rPr>
        <w:noBreakHyphen/>
        <w:t>s</w:t>
      </w:r>
      <w:r w:rsidR="00035DFF" w:rsidRPr="00B154C4">
        <w:rPr>
          <w:sz w:val="22"/>
          <w:szCs w:val="22"/>
        </w:rPr>
        <w:t xml:space="preserve">haring and Biosafety </w:t>
      </w:r>
      <w:r w:rsidR="005761F4" w:rsidRPr="00B154C4">
        <w:rPr>
          <w:sz w:val="22"/>
          <w:szCs w:val="22"/>
        </w:rPr>
        <w:t xml:space="preserve">units </w:t>
      </w:r>
      <w:r w:rsidR="00035DFF" w:rsidRPr="00B154C4">
        <w:rPr>
          <w:sz w:val="22"/>
          <w:szCs w:val="22"/>
        </w:rPr>
        <w:t>and ensures coordination and integration among the Convention, the Cartagena Protocol on Biosafety and the Nagoya Protocol on Access and Benefit</w:t>
      </w:r>
      <w:r w:rsidR="006E271C" w:rsidRPr="00B154C4">
        <w:rPr>
          <w:sz w:val="22"/>
          <w:szCs w:val="22"/>
        </w:rPr>
        <w:t>-s</w:t>
      </w:r>
      <w:r w:rsidR="00035DFF" w:rsidRPr="00B154C4">
        <w:rPr>
          <w:sz w:val="22"/>
          <w:szCs w:val="22"/>
        </w:rPr>
        <w:t>haring.  The incumbent will also advise the Executive Secretary in the results-based management of the Secretariat and in the planning, coordination and monitoring of strategic plans, programmes of work, and coordination/supervision of the administration of programme resources under his/her supervision.  He or she will also coordinate fundraising for supple</w:t>
      </w:r>
      <w:r w:rsidR="00CE59C6" w:rsidRPr="00B154C4">
        <w:rPr>
          <w:sz w:val="22"/>
          <w:szCs w:val="22"/>
        </w:rPr>
        <w:t>me</w:t>
      </w:r>
      <w:r w:rsidR="00035DFF" w:rsidRPr="00B154C4">
        <w:rPr>
          <w:sz w:val="22"/>
          <w:szCs w:val="22"/>
        </w:rPr>
        <w:t>ntary funds including contact with officials of fundraising agencies and government</w:t>
      </w:r>
      <w:r w:rsidR="003E4255" w:rsidRPr="00B154C4">
        <w:rPr>
          <w:sz w:val="22"/>
          <w:szCs w:val="22"/>
        </w:rPr>
        <w:t>s</w:t>
      </w:r>
      <w:r w:rsidR="00035DFF" w:rsidRPr="00B154C4">
        <w:rPr>
          <w:sz w:val="22"/>
          <w:szCs w:val="22"/>
        </w:rPr>
        <w:t>.</w:t>
      </w:r>
    </w:p>
    <w:p w14:paraId="64D0B7F6" w14:textId="42E8979E" w:rsidR="00014B6E" w:rsidRPr="00B154C4" w:rsidRDefault="00F05C9C"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rFonts w:eastAsiaTheme="minorEastAsia"/>
          <w:sz w:val="22"/>
          <w:szCs w:val="22"/>
        </w:rPr>
        <w:t xml:space="preserve">By the same </w:t>
      </w:r>
      <w:r w:rsidR="00F7695D" w:rsidRPr="00B154C4">
        <w:rPr>
          <w:rFonts w:eastAsiaTheme="minorEastAsia"/>
          <w:sz w:val="22"/>
          <w:szCs w:val="22"/>
        </w:rPr>
        <w:t xml:space="preserve">decision </w:t>
      </w:r>
      <w:hyperlink r:id="rId20" w:history="1">
        <w:r w:rsidRPr="00B154C4">
          <w:rPr>
            <w:rStyle w:val="Hyperlink"/>
            <w:rFonts w:eastAsiaTheme="minorEastAsia"/>
            <w:sz w:val="22"/>
            <w:szCs w:val="22"/>
          </w:rPr>
          <w:t>15/1</w:t>
        </w:r>
      </w:hyperlink>
      <w:r w:rsidR="008705E4" w:rsidRPr="00B154C4">
        <w:rPr>
          <w:rFonts w:eastAsiaTheme="minorEastAsia"/>
          <w:sz w:val="22"/>
          <w:szCs w:val="22"/>
        </w:rPr>
        <w:t xml:space="preserve">, paragraph 8, </w:t>
      </w:r>
      <w:r w:rsidR="00431747" w:rsidRPr="00B154C4">
        <w:rPr>
          <w:rFonts w:eastAsia="Malgun Gothic"/>
          <w:kern w:val="22"/>
          <w:sz w:val="22"/>
          <w:szCs w:val="22"/>
          <w:lang w:eastAsia="x-none"/>
        </w:rPr>
        <w:t>the Executive Secretary</w:t>
      </w:r>
      <w:r w:rsidR="008705E4" w:rsidRPr="00B154C4">
        <w:rPr>
          <w:rFonts w:eastAsia="Malgun Gothic"/>
          <w:kern w:val="22"/>
          <w:sz w:val="22"/>
          <w:szCs w:val="22"/>
          <w:lang w:eastAsia="x-none"/>
        </w:rPr>
        <w:t xml:space="preserve"> was also</w:t>
      </w:r>
      <w:r w:rsidR="00431747" w:rsidRPr="00B154C4">
        <w:rPr>
          <w:rFonts w:eastAsia="Malgun Gothic"/>
          <w:kern w:val="22"/>
          <w:sz w:val="22"/>
          <w:szCs w:val="22"/>
          <w:lang w:eastAsia="x-none"/>
        </w:rPr>
        <w:t xml:space="preserve">, on an exceptional basis, </w:t>
      </w:r>
      <w:r w:rsidRPr="00B154C4">
        <w:rPr>
          <w:rFonts w:eastAsia="Malgun Gothic"/>
          <w:kern w:val="22"/>
          <w:sz w:val="22"/>
          <w:szCs w:val="22"/>
          <w:lang w:eastAsia="x-none"/>
        </w:rPr>
        <w:t xml:space="preserve">authorized </w:t>
      </w:r>
      <w:r w:rsidR="00431747" w:rsidRPr="00B154C4">
        <w:rPr>
          <w:rFonts w:eastAsia="Malgun Gothic"/>
          <w:kern w:val="22"/>
          <w:sz w:val="22"/>
          <w:szCs w:val="22"/>
          <w:lang w:eastAsia="x-none"/>
        </w:rPr>
        <w:t xml:space="preserve">to upgrade to the P-4 level the position of Special </w:t>
      </w:r>
      <w:r w:rsidR="00431747" w:rsidRPr="00B154C4">
        <w:rPr>
          <w:sz w:val="22"/>
          <w:szCs w:val="22"/>
        </w:rPr>
        <w:t>Assistant</w:t>
      </w:r>
      <w:r w:rsidR="00431747" w:rsidRPr="00B154C4">
        <w:rPr>
          <w:rFonts w:eastAsia="Malgun Gothic"/>
          <w:kern w:val="22"/>
          <w:sz w:val="22"/>
          <w:szCs w:val="22"/>
          <w:lang w:eastAsia="x-none"/>
        </w:rPr>
        <w:t xml:space="preserve"> in the Office of the Executive Secretary, in accordance with all relevant United Nations rules and regulations, and </w:t>
      </w:r>
      <w:r w:rsidR="008705E4" w:rsidRPr="00B154C4">
        <w:rPr>
          <w:rFonts w:eastAsia="Malgun Gothic"/>
          <w:kern w:val="22"/>
          <w:sz w:val="22"/>
          <w:szCs w:val="22"/>
          <w:lang w:eastAsia="x-none"/>
        </w:rPr>
        <w:t xml:space="preserve">was </w:t>
      </w:r>
      <w:r w:rsidR="00431747" w:rsidRPr="00B154C4">
        <w:rPr>
          <w:rFonts w:eastAsia="Malgun Gothic"/>
          <w:kern w:val="22"/>
          <w:sz w:val="22"/>
          <w:szCs w:val="22"/>
          <w:lang w:eastAsia="x-none"/>
        </w:rPr>
        <w:t>request</w:t>
      </w:r>
      <w:r w:rsidR="008705E4" w:rsidRPr="00B154C4">
        <w:rPr>
          <w:rFonts w:eastAsia="Malgun Gothic"/>
          <w:kern w:val="22"/>
          <w:sz w:val="22"/>
          <w:szCs w:val="22"/>
          <w:lang w:eastAsia="x-none"/>
        </w:rPr>
        <w:t>ed</w:t>
      </w:r>
      <w:r w:rsidR="00431747" w:rsidRPr="00B154C4">
        <w:rPr>
          <w:rFonts w:eastAsia="Malgun Gothic"/>
          <w:kern w:val="22"/>
          <w:sz w:val="22"/>
          <w:szCs w:val="22"/>
          <w:lang w:eastAsia="x-none"/>
        </w:rPr>
        <w:t xml:space="preserve"> to provide the Conference of the Parties, at the second part of its fifteenth meeting, with information related to the legal basis, including the possible legal implications relating to the reclassification</w:t>
      </w:r>
      <w:r w:rsidR="008705E4" w:rsidRPr="00B154C4">
        <w:rPr>
          <w:rFonts w:eastAsia="Malgun Gothic"/>
          <w:kern w:val="22"/>
          <w:sz w:val="22"/>
          <w:szCs w:val="22"/>
          <w:lang w:eastAsia="x-none"/>
        </w:rPr>
        <w:t>.</w:t>
      </w:r>
      <w:r w:rsidR="004E4BFA" w:rsidRPr="00B154C4">
        <w:rPr>
          <w:rFonts w:eastAsia="Malgun Gothic"/>
          <w:kern w:val="22"/>
          <w:sz w:val="22"/>
          <w:szCs w:val="22"/>
          <w:lang w:eastAsia="x-none"/>
        </w:rPr>
        <w:t xml:space="preserve">  This information will </w:t>
      </w:r>
      <w:r w:rsidR="00FA2F2C" w:rsidRPr="00B154C4">
        <w:rPr>
          <w:rFonts w:eastAsia="Malgun Gothic"/>
          <w:kern w:val="22"/>
          <w:sz w:val="22"/>
          <w:szCs w:val="22"/>
          <w:lang w:eastAsia="x-none"/>
        </w:rPr>
        <w:t>be provided in the financial performance report</w:t>
      </w:r>
      <w:r w:rsidR="00405838" w:rsidRPr="00B154C4">
        <w:rPr>
          <w:rFonts w:eastAsia="Malgun Gothic"/>
          <w:kern w:val="22"/>
          <w:sz w:val="22"/>
          <w:szCs w:val="22"/>
          <w:lang w:eastAsia="x-none"/>
        </w:rPr>
        <w:t xml:space="preserve"> referred to in paragraph </w:t>
      </w:r>
      <w:r w:rsidR="00A84841" w:rsidRPr="00F50E4F">
        <w:rPr>
          <w:rFonts w:eastAsia="Malgun Gothic"/>
          <w:kern w:val="22"/>
          <w:sz w:val="22"/>
          <w:szCs w:val="22"/>
          <w:lang w:eastAsia="x-none"/>
        </w:rPr>
        <w:fldChar w:fldCharType="begin"/>
      </w:r>
      <w:r w:rsidR="00A84841" w:rsidRPr="00F50E4F">
        <w:rPr>
          <w:rFonts w:eastAsia="Malgun Gothic"/>
          <w:kern w:val="22"/>
          <w:sz w:val="22"/>
          <w:szCs w:val="22"/>
          <w:lang w:eastAsia="x-none"/>
        </w:rPr>
        <w:instrText xml:space="preserve"> REF _Ref113441147 \r \h </w:instrText>
      </w:r>
      <w:r w:rsidR="00F32A8E" w:rsidRPr="00F50E4F">
        <w:rPr>
          <w:rFonts w:eastAsia="Malgun Gothic"/>
          <w:kern w:val="22"/>
          <w:sz w:val="22"/>
          <w:szCs w:val="22"/>
          <w:lang w:eastAsia="x-none"/>
        </w:rPr>
        <w:instrText xml:space="preserve"> \* MERGEFORMAT </w:instrText>
      </w:r>
      <w:r w:rsidR="00A84841" w:rsidRPr="00F50E4F">
        <w:rPr>
          <w:rFonts w:eastAsia="Malgun Gothic"/>
          <w:kern w:val="22"/>
          <w:sz w:val="22"/>
          <w:szCs w:val="22"/>
          <w:lang w:eastAsia="x-none"/>
        </w:rPr>
      </w:r>
      <w:r w:rsidR="00A84841" w:rsidRPr="00F50E4F">
        <w:rPr>
          <w:rFonts w:eastAsia="Malgun Gothic"/>
          <w:kern w:val="22"/>
          <w:sz w:val="22"/>
          <w:szCs w:val="22"/>
          <w:lang w:eastAsia="x-none"/>
        </w:rPr>
        <w:fldChar w:fldCharType="separate"/>
      </w:r>
      <w:r w:rsidR="00A6464D" w:rsidRPr="00F50E4F">
        <w:rPr>
          <w:rFonts w:eastAsia="Malgun Gothic"/>
          <w:kern w:val="22"/>
          <w:sz w:val="22"/>
          <w:szCs w:val="22"/>
          <w:cs/>
          <w:lang w:eastAsia="x-none"/>
        </w:rPr>
        <w:t>‎</w:t>
      </w:r>
      <w:r w:rsidR="00A6464D" w:rsidRPr="00F50E4F">
        <w:rPr>
          <w:rFonts w:eastAsia="Malgun Gothic"/>
          <w:kern w:val="22"/>
          <w:sz w:val="22"/>
          <w:szCs w:val="22"/>
          <w:lang w:eastAsia="x-none"/>
        </w:rPr>
        <w:t>10</w:t>
      </w:r>
      <w:r w:rsidR="00A84841" w:rsidRPr="00F50E4F">
        <w:rPr>
          <w:rFonts w:eastAsia="Malgun Gothic"/>
          <w:kern w:val="22"/>
          <w:sz w:val="22"/>
          <w:szCs w:val="22"/>
          <w:lang w:eastAsia="x-none"/>
        </w:rPr>
        <w:fldChar w:fldCharType="end"/>
      </w:r>
      <w:r w:rsidR="00405838" w:rsidRPr="00F50E4F">
        <w:rPr>
          <w:rFonts w:eastAsia="Malgun Gothic"/>
          <w:kern w:val="22"/>
          <w:sz w:val="22"/>
          <w:szCs w:val="22"/>
          <w:lang w:eastAsia="x-none"/>
        </w:rPr>
        <w:t xml:space="preserve"> above.</w:t>
      </w:r>
    </w:p>
    <w:p w14:paraId="532ADA69" w14:textId="700D6216" w:rsidR="00014B6E" w:rsidRPr="00B154C4" w:rsidRDefault="003501EB"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bookmarkStart w:id="6" w:name="_Ref113439537"/>
      <w:r w:rsidRPr="00B154C4">
        <w:rPr>
          <w:rFonts w:eastAsiaTheme="minorEastAsia"/>
          <w:sz w:val="22"/>
          <w:szCs w:val="22"/>
        </w:rPr>
        <w:t>It should be noted that t</w:t>
      </w:r>
      <w:r w:rsidR="00B373E9" w:rsidRPr="00B154C4">
        <w:rPr>
          <w:rFonts w:eastAsiaTheme="minorEastAsia"/>
          <w:sz w:val="22"/>
          <w:szCs w:val="22"/>
        </w:rPr>
        <w:t xml:space="preserve">he United Nations General Assembly has </w:t>
      </w:r>
      <w:r w:rsidR="00F84918" w:rsidRPr="00B154C4">
        <w:rPr>
          <w:rFonts w:eastAsiaTheme="minorEastAsia"/>
          <w:sz w:val="22"/>
          <w:szCs w:val="22"/>
        </w:rPr>
        <w:t xml:space="preserve">on several occasions reaffirmed that </w:t>
      </w:r>
      <w:r w:rsidR="00F84918" w:rsidRPr="00B154C4">
        <w:rPr>
          <w:sz w:val="22"/>
          <w:szCs w:val="22"/>
        </w:rPr>
        <w:t>results-based management and performance reporting are essential pillars of a comprehensive accountability framework</w:t>
      </w:r>
      <w:r w:rsidR="001D6D14" w:rsidRPr="00B154C4">
        <w:rPr>
          <w:sz w:val="22"/>
          <w:szCs w:val="22"/>
        </w:rPr>
        <w:t xml:space="preserve">, </w:t>
      </w:r>
      <w:r w:rsidR="00E53A69" w:rsidRPr="00B154C4">
        <w:rPr>
          <w:sz w:val="22"/>
          <w:szCs w:val="22"/>
        </w:rPr>
        <w:t xml:space="preserve">most recently in paragraph </w:t>
      </w:r>
      <w:r w:rsidR="00687717" w:rsidRPr="00B154C4">
        <w:rPr>
          <w:sz w:val="22"/>
          <w:szCs w:val="22"/>
        </w:rPr>
        <w:t xml:space="preserve">13 of United Nations General Assembly Resolutions A/RES/72/303.  </w:t>
      </w:r>
      <w:r w:rsidR="00755462" w:rsidRPr="00B154C4">
        <w:rPr>
          <w:sz w:val="22"/>
          <w:szCs w:val="22"/>
        </w:rPr>
        <w:t xml:space="preserve">The </w:t>
      </w:r>
      <w:r w:rsidR="006826E6" w:rsidRPr="00B154C4">
        <w:rPr>
          <w:rFonts w:eastAsiaTheme="minorEastAsia"/>
          <w:sz w:val="22"/>
          <w:szCs w:val="22"/>
        </w:rPr>
        <w:t xml:space="preserve">United Nations General Assembly also </w:t>
      </w:r>
      <w:r w:rsidR="00575CEA" w:rsidRPr="00B154C4">
        <w:rPr>
          <w:sz w:val="22"/>
          <w:szCs w:val="22"/>
        </w:rPr>
        <w:t>requested the Secretary General</w:t>
      </w:r>
      <w:r w:rsidR="000C379A" w:rsidRPr="00B154C4">
        <w:rPr>
          <w:sz w:val="22"/>
          <w:szCs w:val="22"/>
        </w:rPr>
        <w:t>,</w:t>
      </w:r>
      <w:r w:rsidR="00575CEA" w:rsidRPr="00B154C4">
        <w:rPr>
          <w:sz w:val="22"/>
          <w:szCs w:val="22"/>
        </w:rPr>
        <w:t xml:space="preserve"> </w:t>
      </w:r>
      <w:r w:rsidR="004E013A" w:rsidRPr="00B154C4">
        <w:rPr>
          <w:sz w:val="22"/>
          <w:szCs w:val="22"/>
        </w:rPr>
        <w:t>in paragraph 21 of resolution 74/271</w:t>
      </w:r>
      <w:r w:rsidR="000C379A" w:rsidRPr="00B154C4">
        <w:rPr>
          <w:sz w:val="22"/>
          <w:szCs w:val="22"/>
        </w:rPr>
        <w:t>,</w:t>
      </w:r>
      <w:r w:rsidR="00D77B77" w:rsidRPr="00B154C4">
        <w:rPr>
          <w:sz w:val="22"/>
          <w:szCs w:val="22"/>
        </w:rPr>
        <w:t xml:space="preserve"> </w:t>
      </w:r>
      <w:r w:rsidR="00575CEA" w:rsidRPr="00B154C4">
        <w:rPr>
          <w:sz w:val="22"/>
          <w:szCs w:val="22"/>
        </w:rPr>
        <w:t>to continue to take concrete measures to enhance in-house capacity for evaluation and self-evaluation</w:t>
      </w:r>
      <w:r w:rsidR="00D77B77" w:rsidRPr="00B154C4">
        <w:rPr>
          <w:sz w:val="22"/>
          <w:szCs w:val="22"/>
        </w:rPr>
        <w:t xml:space="preserve">.  Consequentially, the Secretariat </w:t>
      </w:r>
      <w:r w:rsidR="00C85082" w:rsidRPr="00B154C4">
        <w:rPr>
          <w:sz w:val="22"/>
          <w:szCs w:val="22"/>
        </w:rPr>
        <w:t xml:space="preserve">proposes </w:t>
      </w:r>
      <w:r w:rsidR="54C71594" w:rsidRPr="00B154C4">
        <w:rPr>
          <w:sz w:val="22"/>
          <w:szCs w:val="22"/>
        </w:rPr>
        <w:t xml:space="preserve">a </w:t>
      </w:r>
      <w:r w:rsidR="54C71594" w:rsidRPr="00B154C4">
        <w:rPr>
          <w:i/>
          <w:iCs/>
          <w:sz w:val="22"/>
          <w:szCs w:val="22"/>
        </w:rPr>
        <w:t xml:space="preserve">Programme Management Officer </w:t>
      </w:r>
      <w:r w:rsidR="004D49C8" w:rsidRPr="00B154C4">
        <w:rPr>
          <w:i/>
          <w:iCs/>
          <w:sz w:val="22"/>
          <w:szCs w:val="22"/>
        </w:rPr>
        <w:t>at the P</w:t>
      </w:r>
      <w:r w:rsidR="00ED54B1">
        <w:rPr>
          <w:i/>
          <w:iCs/>
          <w:sz w:val="22"/>
          <w:szCs w:val="22"/>
        </w:rPr>
        <w:noBreakHyphen/>
      </w:r>
      <w:r w:rsidR="004D49C8" w:rsidRPr="00B154C4">
        <w:rPr>
          <w:i/>
          <w:iCs/>
          <w:sz w:val="22"/>
          <w:szCs w:val="22"/>
        </w:rPr>
        <w:t>4 level</w:t>
      </w:r>
      <w:r w:rsidR="004D49C8" w:rsidRPr="00B154C4">
        <w:rPr>
          <w:sz w:val="22"/>
          <w:szCs w:val="22"/>
        </w:rPr>
        <w:t xml:space="preserve"> to </w:t>
      </w:r>
      <w:r w:rsidR="54C71594" w:rsidRPr="00B154C4">
        <w:rPr>
          <w:sz w:val="22"/>
          <w:szCs w:val="22"/>
        </w:rPr>
        <w:t xml:space="preserve">oversee the implementation of the new RBB framework based on indicators of achievements, as well as responsible for the rollout of the </w:t>
      </w:r>
      <w:r w:rsidR="6A1FC3C1" w:rsidRPr="00B154C4">
        <w:rPr>
          <w:rFonts w:asciiTheme="majorBidi" w:hAnsiTheme="majorBidi" w:cstheme="majorBidi"/>
          <w:color w:val="000000" w:themeColor="text1"/>
          <w:sz w:val="22"/>
          <w:szCs w:val="22"/>
        </w:rPr>
        <w:t>Umoja’s Integrated Planning, Management and Reporting (IPMR</w:t>
      </w:r>
      <w:r w:rsidR="524FB08A" w:rsidRPr="00B154C4">
        <w:rPr>
          <w:rFonts w:asciiTheme="majorBidi" w:hAnsiTheme="majorBidi" w:cstheme="majorBidi"/>
          <w:color w:val="000000" w:themeColor="text1"/>
          <w:sz w:val="22"/>
          <w:szCs w:val="22"/>
        </w:rPr>
        <w:t xml:space="preserve">) </w:t>
      </w:r>
      <w:r w:rsidR="54C71594" w:rsidRPr="00B154C4">
        <w:rPr>
          <w:sz w:val="22"/>
          <w:szCs w:val="22"/>
        </w:rPr>
        <w:t>and Grantor modules in the Secretariat</w:t>
      </w:r>
      <w:r w:rsidR="00FB4AAF" w:rsidRPr="00B154C4">
        <w:rPr>
          <w:sz w:val="22"/>
          <w:szCs w:val="22"/>
        </w:rPr>
        <w:t xml:space="preserve">.  </w:t>
      </w:r>
      <w:r w:rsidR="007D6AD6" w:rsidRPr="00B154C4">
        <w:rPr>
          <w:sz w:val="22"/>
          <w:szCs w:val="22"/>
        </w:rPr>
        <w:t xml:space="preserve">The establishment of this </w:t>
      </w:r>
      <w:r w:rsidR="00EC1103" w:rsidRPr="00B154C4">
        <w:rPr>
          <w:sz w:val="22"/>
          <w:szCs w:val="22"/>
        </w:rPr>
        <w:t>post</w:t>
      </w:r>
      <w:r w:rsidR="007D6AD6" w:rsidRPr="00B154C4">
        <w:rPr>
          <w:sz w:val="22"/>
          <w:szCs w:val="22"/>
        </w:rPr>
        <w:t xml:space="preserve"> will also address the</w:t>
      </w:r>
      <w:r w:rsidR="00820055" w:rsidRPr="00B154C4">
        <w:rPr>
          <w:sz w:val="22"/>
          <w:szCs w:val="22"/>
        </w:rPr>
        <w:t xml:space="preserve"> open</w:t>
      </w:r>
      <w:r w:rsidR="007D6AD6" w:rsidRPr="00B154C4">
        <w:rPr>
          <w:sz w:val="22"/>
          <w:szCs w:val="22"/>
        </w:rPr>
        <w:t xml:space="preserve"> OIOS audit observation</w:t>
      </w:r>
      <w:r w:rsidR="00820055" w:rsidRPr="00B154C4">
        <w:rPr>
          <w:sz w:val="22"/>
          <w:szCs w:val="22"/>
        </w:rPr>
        <w:t xml:space="preserve"> from 2019</w:t>
      </w:r>
      <w:r w:rsidR="007D6AD6" w:rsidRPr="00B154C4">
        <w:rPr>
          <w:sz w:val="22"/>
          <w:szCs w:val="22"/>
        </w:rPr>
        <w:t xml:space="preserve">, which </w:t>
      </w:r>
      <w:r w:rsidR="00DC2C55" w:rsidRPr="00B154C4">
        <w:rPr>
          <w:sz w:val="22"/>
          <w:szCs w:val="22"/>
        </w:rPr>
        <w:t xml:space="preserve">stated that the Secretariat, in consultation with UNEP should develop an evaluation policy and </w:t>
      </w:r>
      <w:r w:rsidR="00F07349" w:rsidRPr="00B154C4">
        <w:rPr>
          <w:sz w:val="22"/>
          <w:szCs w:val="22"/>
        </w:rPr>
        <w:t>mech</w:t>
      </w:r>
      <w:r w:rsidR="00820055" w:rsidRPr="00B154C4">
        <w:rPr>
          <w:sz w:val="22"/>
          <w:szCs w:val="22"/>
        </w:rPr>
        <w:t>an</w:t>
      </w:r>
      <w:r w:rsidR="00F07349" w:rsidRPr="00B154C4">
        <w:rPr>
          <w:sz w:val="22"/>
          <w:szCs w:val="22"/>
        </w:rPr>
        <w:t>ism to facilitate evaluations of its multi-year programme of work.</w:t>
      </w:r>
      <w:r w:rsidR="00820055" w:rsidRPr="00B154C4">
        <w:rPr>
          <w:sz w:val="22"/>
          <w:szCs w:val="22"/>
        </w:rPr>
        <w:t xml:space="preserve">  </w:t>
      </w:r>
      <w:r w:rsidR="00CA5E09" w:rsidRPr="00B154C4">
        <w:rPr>
          <w:sz w:val="22"/>
          <w:szCs w:val="22"/>
        </w:rPr>
        <w:t>As OIOS pointed out in its audit of the Secretariat (</w:t>
      </w:r>
      <w:r w:rsidR="001A1A82" w:rsidRPr="00B154C4">
        <w:rPr>
          <w:sz w:val="22"/>
          <w:szCs w:val="22"/>
        </w:rPr>
        <w:t>OIOS report 2019/095 of 31 October 2019), there are no defined mechanisms for evaluation at the Secretariat</w:t>
      </w:r>
      <w:r w:rsidR="00855AC0" w:rsidRPr="00B154C4">
        <w:rPr>
          <w:sz w:val="22"/>
          <w:szCs w:val="22"/>
        </w:rPr>
        <w:t xml:space="preserve">.  Moreover, </w:t>
      </w:r>
      <w:r w:rsidR="001A1A82" w:rsidRPr="00B154C4">
        <w:rPr>
          <w:sz w:val="22"/>
          <w:szCs w:val="22"/>
        </w:rPr>
        <w:t>the UNEP Evaluation Unit does not cover the activities of the Secretariats which it administers</w:t>
      </w:r>
      <w:r w:rsidR="0051019C" w:rsidRPr="00B154C4">
        <w:rPr>
          <w:sz w:val="22"/>
          <w:szCs w:val="22"/>
        </w:rPr>
        <w:t>,</w:t>
      </w:r>
      <w:r w:rsidR="00407D84" w:rsidRPr="00B154C4">
        <w:rPr>
          <w:sz w:val="22"/>
          <w:szCs w:val="22"/>
        </w:rPr>
        <w:t xml:space="preserve"> and</w:t>
      </w:r>
      <w:r w:rsidR="001A1A82" w:rsidRPr="00B154C4">
        <w:rPr>
          <w:sz w:val="22"/>
          <w:szCs w:val="22"/>
        </w:rPr>
        <w:t xml:space="preserve"> as a result</w:t>
      </w:r>
      <w:r w:rsidR="00E73B5A" w:rsidRPr="00B154C4">
        <w:rPr>
          <w:sz w:val="22"/>
          <w:szCs w:val="22"/>
        </w:rPr>
        <w:t xml:space="preserve"> the Secretariat has n</w:t>
      </w:r>
      <w:r w:rsidR="00903488" w:rsidRPr="00B154C4">
        <w:rPr>
          <w:sz w:val="22"/>
          <w:szCs w:val="22"/>
        </w:rPr>
        <w:t>ever</w:t>
      </w:r>
      <w:r w:rsidR="00E73B5A" w:rsidRPr="00B154C4">
        <w:rPr>
          <w:sz w:val="22"/>
          <w:szCs w:val="22"/>
        </w:rPr>
        <w:t xml:space="preserve"> systematically evaluated its </w:t>
      </w:r>
      <w:r w:rsidR="004F141A" w:rsidRPr="00B154C4">
        <w:rPr>
          <w:sz w:val="22"/>
          <w:szCs w:val="22"/>
        </w:rPr>
        <w:t>activities</w:t>
      </w:r>
      <w:r w:rsidR="00E73B5A" w:rsidRPr="00B154C4">
        <w:rPr>
          <w:sz w:val="22"/>
          <w:szCs w:val="22"/>
        </w:rPr>
        <w:t xml:space="preserve"> to assure their relevance, efficiency, effectiveness, impact and </w:t>
      </w:r>
      <w:r w:rsidR="004F141A" w:rsidRPr="00B154C4">
        <w:rPr>
          <w:sz w:val="22"/>
          <w:szCs w:val="22"/>
        </w:rPr>
        <w:t>sustainability</w:t>
      </w:r>
      <w:r w:rsidR="00E73B5A" w:rsidRPr="00B154C4">
        <w:rPr>
          <w:sz w:val="22"/>
          <w:szCs w:val="22"/>
        </w:rPr>
        <w:t>.</w:t>
      </w:r>
      <w:bookmarkEnd w:id="6"/>
    </w:p>
    <w:p w14:paraId="309E33F0" w14:textId="745ED06D" w:rsidR="00754501" w:rsidRPr="00B154C4" w:rsidRDefault="771C9CE0"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lang w:val="en-GB"/>
        </w:rPr>
      </w:pPr>
      <w:r w:rsidRPr="00B154C4">
        <w:rPr>
          <w:sz w:val="22"/>
          <w:szCs w:val="22"/>
        </w:rPr>
        <w:t xml:space="preserve">The Secretariat also </w:t>
      </w:r>
      <w:r w:rsidR="00545B3A" w:rsidRPr="00B154C4">
        <w:rPr>
          <w:sz w:val="22"/>
          <w:szCs w:val="22"/>
        </w:rPr>
        <w:t xml:space="preserve">proposes </w:t>
      </w:r>
      <w:r w:rsidRPr="00B154C4">
        <w:rPr>
          <w:sz w:val="22"/>
          <w:szCs w:val="22"/>
        </w:rPr>
        <w:t xml:space="preserve">the conversion of a </w:t>
      </w:r>
      <w:r w:rsidRPr="00B154C4">
        <w:rPr>
          <w:i/>
          <w:iCs/>
          <w:sz w:val="22"/>
          <w:szCs w:val="22"/>
        </w:rPr>
        <w:t xml:space="preserve">P-3 Communications Officer </w:t>
      </w:r>
      <w:r w:rsidRPr="00B154C4">
        <w:rPr>
          <w:sz w:val="22"/>
          <w:szCs w:val="22"/>
        </w:rPr>
        <w:t>post, currently funded from extra-budgetary resources received from the European Union. Its inclusion under core funding from 2023 onwards is required in order to ensure stability and continuity of this communication function in a period which sees a rapid surge in communication and outreach activities at the Secretariat. The post will support communications and outreach activities, including initiatives in specific regions, on key topics, with relevant partners, building on the Convention</w:t>
      </w:r>
      <w:r w:rsidR="00E12500" w:rsidRPr="00B154C4">
        <w:rPr>
          <w:sz w:val="22"/>
          <w:szCs w:val="22"/>
        </w:rPr>
        <w:t>’</w:t>
      </w:r>
      <w:r w:rsidRPr="00B154C4">
        <w:rPr>
          <w:sz w:val="22"/>
          <w:szCs w:val="22"/>
        </w:rPr>
        <w:t>s global communications strategy, including through print and electronic media organizations and professionals, as well as in the systematic documentation, monitoring and evaluation of activities, at all levels. This post is key to managing the social media channels of the Secretariat, a key part of outreach.</w:t>
      </w:r>
    </w:p>
    <w:p w14:paraId="746ED084" w14:textId="449D8FF4" w:rsidR="002D7D7B" w:rsidRPr="00B154C4" w:rsidRDefault="00AE6389"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rFonts w:eastAsiaTheme="minorEastAsia"/>
          <w:sz w:val="22"/>
          <w:szCs w:val="22"/>
        </w:rPr>
        <w:t xml:space="preserve">There </w:t>
      </w:r>
      <w:r w:rsidR="00713188" w:rsidRPr="00B154C4">
        <w:rPr>
          <w:rFonts w:eastAsiaTheme="minorEastAsia"/>
          <w:sz w:val="22"/>
          <w:szCs w:val="22"/>
        </w:rPr>
        <w:t xml:space="preserve">has been an increased demand in recent years for Conference Services and there is therefore </w:t>
      </w:r>
      <w:r w:rsidRPr="00B154C4">
        <w:rPr>
          <w:rFonts w:eastAsiaTheme="minorEastAsia"/>
          <w:sz w:val="22"/>
          <w:szCs w:val="22"/>
        </w:rPr>
        <w:t xml:space="preserve">an urgent need to expand the Conference Services </w:t>
      </w:r>
      <w:r w:rsidR="00F60D23">
        <w:rPr>
          <w:rFonts w:eastAsiaTheme="minorEastAsia"/>
          <w:sz w:val="22"/>
          <w:szCs w:val="22"/>
        </w:rPr>
        <w:t>U</w:t>
      </w:r>
      <w:r w:rsidRPr="00B154C4">
        <w:rPr>
          <w:rFonts w:eastAsiaTheme="minorEastAsia"/>
          <w:sz w:val="22"/>
          <w:szCs w:val="22"/>
        </w:rPr>
        <w:t>nit</w:t>
      </w:r>
      <w:r w:rsidR="00713188" w:rsidRPr="00B154C4">
        <w:rPr>
          <w:rFonts w:eastAsiaTheme="minorEastAsia"/>
          <w:sz w:val="22"/>
          <w:szCs w:val="22"/>
        </w:rPr>
        <w:t xml:space="preserve">. As a first step it is proposed to create two new General Service posts to support the logistical preparation for meetings. </w:t>
      </w:r>
    </w:p>
    <w:p w14:paraId="5A61A9C5" w14:textId="651A75EB" w:rsidR="007A48E9"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sz w:val="22"/>
          <w:szCs w:val="22"/>
        </w:rPr>
        <w:t xml:space="preserve">Non-post resources </w:t>
      </w:r>
      <w:r w:rsidR="007D13CE" w:rsidRPr="00B154C4">
        <w:rPr>
          <w:sz w:val="22"/>
          <w:szCs w:val="22"/>
        </w:rPr>
        <w:t xml:space="preserve">under </w:t>
      </w:r>
      <w:r w:rsidR="00C80579" w:rsidRPr="00B154C4">
        <w:rPr>
          <w:sz w:val="22"/>
          <w:szCs w:val="22"/>
        </w:rPr>
        <w:t>the zero real growth scenario</w:t>
      </w:r>
      <w:r w:rsidR="007D13CE" w:rsidRPr="00B154C4">
        <w:rPr>
          <w:sz w:val="22"/>
          <w:szCs w:val="22"/>
        </w:rPr>
        <w:t xml:space="preserve"> </w:t>
      </w:r>
      <w:r w:rsidRPr="00B154C4">
        <w:rPr>
          <w:sz w:val="22"/>
          <w:szCs w:val="22"/>
        </w:rPr>
        <w:t xml:space="preserve">amount to </w:t>
      </w:r>
      <w:r w:rsidRPr="00B154C4">
        <w:rPr>
          <w:i/>
          <w:iCs/>
          <w:sz w:val="22"/>
          <w:szCs w:val="22"/>
        </w:rPr>
        <w:t>$</w:t>
      </w:r>
      <w:r w:rsidR="00A00CDB" w:rsidRPr="00B154C4">
        <w:rPr>
          <w:i/>
          <w:iCs/>
          <w:sz w:val="22"/>
          <w:szCs w:val="22"/>
        </w:rPr>
        <w:t>540,000</w:t>
      </w:r>
      <w:r w:rsidRPr="00B154C4">
        <w:rPr>
          <w:sz w:val="22"/>
          <w:szCs w:val="22"/>
        </w:rPr>
        <w:t xml:space="preserve"> </w:t>
      </w:r>
      <w:r w:rsidR="00E657DF" w:rsidRPr="00B154C4">
        <w:rPr>
          <w:sz w:val="22"/>
          <w:szCs w:val="22"/>
        </w:rPr>
        <w:t xml:space="preserve">and </w:t>
      </w:r>
      <w:r w:rsidRPr="00B154C4">
        <w:rPr>
          <w:sz w:val="22"/>
          <w:szCs w:val="22"/>
        </w:rPr>
        <w:t xml:space="preserve">would provide for travel of staff </w:t>
      </w:r>
      <w:r w:rsidRPr="00B154C4">
        <w:rPr>
          <w:i/>
          <w:iCs/>
          <w:sz w:val="22"/>
          <w:szCs w:val="22"/>
        </w:rPr>
        <w:t>($</w:t>
      </w:r>
      <w:r w:rsidR="00A00CDB" w:rsidRPr="00B154C4">
        <w:rPr>
          <w:i/>
          <w:iCs/>
          <w:sz w:val="22"/>
          <w:szCs w:val="22"/>
        </w:rPr>
        <w:t>3</w:t>
      </w:r>
      <w:r w:rsidR="31B7B597" w:rsidRPr="00B154C4">
        <w:rPr>
          <w:i/>
          <w:iCs/>
          <w:sz w:val="22"/>
          <w:szCs w:val="22"/>
        </w:rPr>
        <w:t>40,000</w:t>
      </w:r>
      <w:r w:rsidRPr="00B154C4">
        <w:rPr>
          <w:i/>
          <w:iCs/>
          <w:sz w:val="22"/>
          <w:szCs w:val="22"/>
        </w:rPr>
        <w:t>)</w:t>
      </w:r>
      <w:r w:rsidRPr="00B154C4">
        <w:rPr>
          <w:sz w:val="22"/>
          <w:szCs w:val="22"/>
        </w:rPr>
        <w:t xml:space="preserve"> </w:t>
      </w:r>
      <w:r w:rsidR="00695388" w:rsidRPr="00B154C4">
        <w:rPr>
          <w:sz w:val="22"/>
          <w:szCs w:val="22"/>
        </w:rPr>
        <w:t>considering</w:t>
      </w:r>
      <w:r w:rsidRPr="00B154C4">
        <w:rPr>
          <w:sz w:val="22"/>
          <w:szCs w:val="22"/>
        </w:rPr>
        <w:t xml:space="preserve"> that in future some travels will be replaced by virtual and hybrid engagement as much as possible. Thus, cost estimate is based on actual expenditure pattern for the biennium 2019-</w:t>
      </w:r>
      <w:r w:rsidR="00EB3D6E">
        <w:rPr>
          <w:sz w:val="22"/>
          <w:szCs w:val="22"/>
        </w:rPr>
        <w:t>20</w:t>
      </w:r>
      <w:r w:rsidRPr="00B154C4">
        <w:rPr>
          <w:sz w:val="22"/>
          <w:szCs w:val="22"/>
        </w:rPr>
        <w:t xml:space="preserve">20. In addition, consultants </w:t>
      </w:r>
      <w:r w:rsidRPr="00B154C4">
        <w:rPr>
          <w:i/>
          <w:iCs/>
          <w:sz w:val="22"/>
          <w:szCs w:val="22"/>
        </w:rPr>
        <w:t>(</w:t>
      </w:r>
      <w:r w:rsidR="3824A7D4" w:rsidRPr="00B154C4">
        <w:rPr>
          <w:i/>
          <w:iCs/>
          <w:sz w:val="22"/>
          <w:szCs w:val="22"/>
        </w:rPr>
        <w:t>$100,000</w:t>
      </w:r>
      <w:r w:rsidRPr="00B154C4">
        <w:rPr>
          <w:i/>
          <w:iCs/>
          <w:sz w:val="22"/>
          <w:szCs w:val="22"/>
        </w:rPr>
        <w:t>)</w:t>
      </w:r>
      <w:r w:rsidR="00A00CDB" w:rsidRPr="00B154C4">
        <w:rPr>
          <w:i/>
          <w:iCs/>
          <w:sz w:val="22"/>
          <w:szCs w:val="22"/>
        </w:rPr>
        <w:t xml:space="preserve"> and</w:t>
      </w:r>
      <w:r w:rsidRPr="00B154C4">
        <w:rPr>
          <w:sz w:val="22"/>
          <w:szCs w:val="22"/>
        </w:rPr>
        <w:t xml:space="preserve"> public awareness initiatives </w:t>
      </w:r>
      <w:r w:rsidR="5D4D602F" w:rsidRPr="00B154C4">
        <w:rPr>
          <w:i/>
          <w:iCs/>
          <w:sz w:val="22"/>
          <w:szCs w:val="22"/>
        </w:rPr>
        <w:t>($100,000)</w:t>
      </w:r>
      <w:r w:rsidRPr="00B154C4">
        <w:rPr>
          <w:sz w:val="22"/>
          <w:szCs w:val="22"/>
        </w:rPr>
        <w:t xml:space="preserve"> to support the implementation of the mandates under the programme.</w:t>
      </w:r>
    </w:p>
    <w:p w14:paraId="61D11C3D" w14:textId="10B66434" w:rsidR="00363724" w:rsidRPr="00B154C4" w:rsidRDefault="3B09EEFE"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sz w:val="22"/>
          <w:szCs w:val="22"/>
        </w:rPr>
        <w:t xml:space="preserve">Under </w:t>
      </w:r>
      <w:r w:rsidR="00C80579" w:rsidRPr="00B154C4">
        <w:rPr>
          <w:sz w:val="22"/>
          <w:szCs w:val="22"/>
        </w:rPr>
        <w:t>the zero nominal growth</w:t>
      </w:r>
      <w:r w:rsidR="0051143E" w:rsidRPr="00B154C4">
        <w:rPr>
          <w:sz w:val="22"/>
          <w:szCs w:val="22"/>
        </w:rPr>
        <w:t xml:space="preserve"> (0 per</w:t>
      </w:r>
      <w:r w:rsidR="0084348A" w:rsidRPr="00B154C4">
        <w:rPr>
          <w:sz w:val="22"/>
          <w:szCs w:val="22"/>
        </w:rPr>
        <w:t xml:space="preserve"> </w:t>
      </w:r>
      <w:r w:rsidR="0051143E" w:rsidRPr="00B154C4">
        <w:rPr>
          <w:sz w:val="22"/>
          <w:szCs w:val="22"/>
        </w:rPr>
        <w:t>cent increase in nominal terms)</w:t>
      </w:r>
      <w:r w:rsidRPr="00B154C4">
        <w:rPr>
          <w:sz w:val="22"/>
          <w:szCs w:val="22"/>
        </w:rPr>
        <w:t>, maintaining the programme budget at the 2023-2024 level in real terms</w:t>
      </w:r>
      <w:r w:rsidR="0051143E" w:rsidRPr="00B154C4">
        <w:rPr>
          <w:sz w:val="22"/>
          <w:szCs w:val="22"/>
        </w:rPr>
        <w:t xml:space="preserve"> and </w:t>
      </w:r>
      <w:r w:rsidRPr="00B154C4">
        <w:rPr>
          <w:sz w:val="22"/>
          <w:szCs w:val="22"/>
        </w:rPr>
        <w:t xml:space="preserve">in nominal terms, the Secretariat would </w:t>
      </w:r>
      <w:r w:rsidR="00545B3A" w:rsidRPr="00B154C4">
        <w:rPr>
          <w:sz w:val="22"/>
          <w:szCs w:val="22"/>
        </w:rPr>
        <w:t xml:space="preserve">propose </w:t>
      </w:r>
      <w:r w:rsidRPr="00B154C4">
        <w:rPr>
          <w:sz w:val="22"/>
          <w:szCs w:val="22"/>
        </w:rPr>
        <w:t xml:space="preserve">the continuation of all existing posts </w:t>
      </w:r>
      <w:r w:rsidR="00B777DD" w:rsidRPr="00B154C4">
        <w:rPr>
          <w:sz w:val="22"/>
          <w:szCs w:val="22"/>
        </w:rPr>
        <w:t xml:space="preserve">and an amount of </w:t>
      </w:r>
      <w:r w:rsidR="00B777DD" w:rsidRPr="00B154C4">
        <w:rPr>
          <w:i/>
          <w:iCs/>
          <w:sz w:val="22"/>
          <w:szCs w:val="22"/>
        </w:rPr>
        <w:t>$500</w:t>
      </w:r>
      <w:r w:rsidR="00C276BE" w:rsidRPr="00B154C4">
        <w:rPr>
          <w:i/>
          <w:iCs/>
          <w:sz w:val="22"/>
          <w:szCs w:val="22"/>
        </w:rPr>
        <w:t>,000</w:t>
      </w:r>
      <w:r w:rsidR="00C276BE" w:rsidRPr="00B154C4">
        <w:rPr>
          <w:sz w:val="22"/>
          <w:szCs w:val="22"/>
        </w:rPr>
        <w:t xml:space="preserve"> under non-post to provide for travel of staff </w:t>
      </w:r>
      <w:r w:rsidR="00C276BE" w:rsidRPr="00B154C4">
        <w:rPr>
          <w:i/>
          <w:iCs/>
          <w:sz w:val="22"/>
          <w:szCs w:val="22"/>
        </w:rPr>
        <w:t>($300,000</w:t>
      </w:r>
      <w:r w:rsidR="00C276BE" w:rsidRPr="00B154C4">
        <w:rPr>
          <w:sz w:val="22"/>
          <w:szCs w:val="22"/>
        </w:rPr>
        <w:t xml:space="preserve">) in the Office of the Executive Secretary, consultants </w:t>
      </w:r>
      <w:r w:rsidR="00C276BE" w:rsidRPr="00B154C4">
        <w:rPr>
          <w:i/>
          <w:iCs/>
          <w:sz w:val="22"/>
          <w:szCs w:val="22"/>
        </w:rPr>
        <w:t>($100,000</w:t>
      </w:r>
      <w:r w:rsidR="00C276BE" w:rsidRPr="00B154C4">
        <w:rPr>
          <w:sz w:val="22"/>
          <w:szCs w:val="22"/>
        </w:rPr>
        <w:t xml:space="preserve">) and public awareness initiatives </w:t>
      </w:r>
      <w:r w:rsidR="00C276BE" w:rsidRPr="00B154C4">
        <w:rPr>
          <w:i/>
          <w:iCs/>
          <w:sz w:val="22"/>
          <w:szCs w:val="22"/>
        </w:rPr>
        <w:t>($100,000</w:t>
      </w:r>
      <w:r w:rsidR="0DCB4E75" w:rsidRPr="00B154C4">
        <w:rPr>
          <w:i/>
          <w:iCs/>
          <w:sz w:val="22"/>
          <w:szCs w:val="22"/>
        </w:rPr>
        <w:t>)</w:t>
      </w:r>
      <w:r w:rsidR="00C276BE" w:rsidRPr="00B154C4">
        <w:rPr>
          <w:sz w:val="22"/>
          <w:szCs w:val="22"/>
        </w:rPr>
        <w:t xml:space="preserve"> to support the implementation of the mandates under the programme.</w:t>
      </w:r>
    </w:p>
    <w:p w14:paraId="25DF9B78" w14:textId="078FAA7C" w:rsidR="00AD7AF2" w:rsidRPr="00B154C4" w:rsidRDefault="00AD7AF2" w:rsidP="00670BD8">
      <w:pPr>
        <w:pStyle w:val="Heading2"/>
        <w:spacing w:before="240"/>
        <w:ind w:left="357"/>
        <w:rPr>
          <w:rFonts w:eastAsiaTheme="minorEastAsia"/>
          <w:szCs w:val="22"/>
        </w:rPr>
      </w:pPr>
      <w:r w:rsidRPr="00B154C4">
        <w:rPr>
          <w:iCs w:val="0"/>
          <w:szCs w:val="22"/>
        </w:rPr>
        <w:t xml:space="preserve">C. </w:t>
      </w:r>
      <w:r w:rsidR="00A84841" w:rsidRPr="00B154C4">
        <w:rPr>
          <w:iCs w:val="0"/>
          <w:szCs w:val="22"/>
        </w:rPr>
        <w:tab/>
      </w:r>
      <w:r w:rsidRPr="00B154C4">
        <w:rPr>
          <w:iCs w:val="0"/>
          <w:szCs w:val="22"/>
        </w:rPr>
        <w:t xml:space="preserve">Delivery of the </w:t>
      </w:r>
      <w:r w:rsidR="488CC6CD" w:rsidRPr="00B154C4">
        <w:rPr>
          <w:iCs w:val="0"/>
          <w:szCs w:val="22"/>
        </w:rPr>
        <w:t xml:space="preserve">work </w:t>
      </w:r>
      <w:r w:rsidRPr="00B154C4">
        <w:rPr>
          <w:iCs w:val="0"/>
          <w:szCs w:val="22"/>
        </w:rPr>
        <w:t>programme</w:t>
      </w:r>
    </w:p>
    <w:p w14:paraId="0AD4A9FC" w14:textId="2D8C14DD" w:rsidR="00DB0AE5" w:rsidRPr="00B154C4" w:rsidRDefault="00AD7AF2" w:rsidP="00B9325C">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sz w:val="22"/>
          <w:szCs w:val="22"/>
        </w:rPr>
      </w:pPr>
      <w:r w:rsidRPr="00B154C4">
        <w:rPr>
          <w:sz w:val="22"/>
          <w:szCs w:val="22"/>
        </w:rPr>
        <w:t xml:space="preserve">The </w:t>
      </w:r>
      <w:r w:rsidRPr="00B154C4">
        <w:rPr>
          <w:sz w:val="22"/>
          <w:szCs w:val="22"/>
          <w:lang w:val="en-US"/>
        </w:rPr>
        <w:t>distribution of resources by Division is reflected in table 1</w:t>
      </w:r>
      <w:r w:rsidR="009C0B83" w:rsidRPr="00B154C4">
        <w:rPr>
          <w:sz w:val="22"/>
          <w:szCs w:val="22"/>
          <w:lang w:val="en-US"/>
        </w:rPr>
        <w:t>4</w:t>
      </w:r>
      <w:r w:rsidRPr="00B154C4">
        <w:rPr>
          <w:sz w:val="22"/>
          <w:szCs w:val="22"/>
          <w:lang w:val="en-US"/>
        </w:rPr>
        <w:t xml:space="preserve"> below</w:t>
      </w:r>
      <w:r w:rsidR="009C0B83" w:rsidRPr="00B154C4">
        <w:rPr>
          <w:sz w:val="22"/>
          <w:szCs w:val="22"/>
          <w:lang w:val="en-US"/>
        </w:rPr>
        <w:t>.</w:t>
      </w:r>
    </w:p>
    <w:p w14:paraId="785EB49E" w14:textId="667CD2FF" w:rsidR="00730D11" w:rsidRPr="00B154C4" w:rsidRDefault="00730D11" w:rsidP="00F50E4F">
      <w:pPr>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b/>
          <w:bCs/>
          <w:sz w:val="22"/>
          <w:szCs w:val="22"/>
        </w:rPr>
      </w:pPr>
      <w:r w:rsidRPr="00B154C4">
        <w:rPr>
          <w:b/>
          <w:bCs/>
          <w:sz w:val="22"/>
          <w:szCs w:val="22"/>
        </w:rPr>
        <w:t xml:space="preserve">Table </w:t>
      </w:r>
      <w:r w:rsidR="00A84841" w:rsidRPr="00B154C4">
        <w:rPr>
          <w:b/>
          <w:bCs/>
          <w:sz w:val="22"/>
          <w:szCs w:val="22"/>
        </w:rPr>
        <w:t>1</w:t>
      </w:r>
      <w:r w:rsidR="009C0B83" w:rsidRPr="00B154C4">
        <w:rPr>
          <w:b/>
          <w:bCs/>
          <w:sz w:val="22"/>
          <w:szCs w:val="22"/>
        </w:rPr>
        <w:t>4</w:t>
      </w:r>
      <w:r w:rsidR="005713D8" w:rsidRPr="00B154C4">
        <w:rPr>
          <w:b/>
          <w:bCs/>
          <w:sz w:val="22"/>
          <w:szCs w:val="22"/>
        </w:rPr>
        <w:t>.</w:t>
      </w:r>
      <w:r w:rsidRPr="00B154C4">
        <w:rPr>
          <w:b/>
          <w:bCs/>
          <w:sz w:val="22"/>
          <w:szCs w:val="22"/>
        </w:rPr>
        <w:t xml:space="preserve"> Resource </w:t>
      </w:r>
      <w:r w:rsidR="004168F4" w:rsidRPr="00B154C4">
        <w:rPr>
          <w:b/>
          <w:bCs/>
          <w:sz w:val="22"/>
          <w:szCs w:val="22"/>
        </w:rPr>
        <w:t>allocations</w:t>
      </w:r>
      <w:r w:rsidRPr="00B154C4">
        <w:rPr>
          <w:b/>
          <w:bCs/>
          <w:sz w:val="22"/>
          <w:szCs w:val="22"/>
        </w:rPr>
        <w:t xml:space="preserve"> by Division</w:t>
      </w:r>
    </w:p>
    <w:tbl>
      <w:tblPr>
        <w:tblW w:w="0" w:type="auto"/>
        <w:jc w:val="center"/>
        <w:tblLayout w:type="fixed"/>
        <w:tblLook w:val="04A0" w:firstRow="1" w:lastRow="0" w:firstColumn="1" w:lastColumn="0" w:noHBand="0" w:noVBand="1"/>
      </w:tblPr>
      <w:tblGrid>
        <w:gridCol w:w="2615"/>
        <w:gridCol w:w="2630"/>
        <w:gridCol w:w="284"/>
        <w:gridCol w:w="1275"/>
        <w:gridCol w:w="1166"/>
      </w:tblGrid>
      <w:tr w:rsidR="00E74996" w:rsidRPr="00DF79B0" w14:paraId="084AE53E" w14:textId="77777777" w:rsidTr="00DF79B0">
        <w:trPr>
          <w:jc w:val="center"/>
        </w:trPr>
        <w:tc>
          <w:tcPr>
            <w:tcW w:w="2615" w:type="dxa"/>
            <w:vMerge w:val="restart"/>
            <w:tcBorders>
              <w:top w:val="single" w:sz="8" w:space="0" w:color="auto"/>
              <w:left w:val="nil"/>
              <w:bottom w:val="single" w:sz="12" w:space="0" w:color="000000"/>
              <w:right w:val="nil"/>
            </w:tcBorders>
            <w:shd w:val="clear" w:color="auto" w:fill="auto"/>
            <w:vAlign w:val="center"/>
            <w:hideMark/>
          </w:tcPr>
          <w:p w14:paraId="33FC7BF9" w14:textId="09E30386" w:rsidR="00E74996" w:rsidRPr="00DF79B0" w:rsidRDefault="00E74996" w:rsidP="00E468B5">
            <w:pPr>
              <w:spacing w:after="60"/>
              <w:rPr>
                <w:rFonts w:asciiTheme="majorHAnsi" w:hAnsiTheme="majorHAnsi" w:cstheme="majorHAnsi"/>
                <w:color w:val="000000"/>
                <w:sz w:val="18"/>
                <w:szCs w:val="18"/>
                <w:lang w:val="en-US" w:eastAsia="zh-CN"/>
              </w:rPr>
            </w:pPr>
          </w:p>
        </w:tc>
        <w:tc>
          <w:tcPr>
            <w:tcW w:w="2630" w:type="dxa"/>
            <w:vMerge w:val="restart"/>
            <w:tcBorders>
              <w:top w:val="single" w:sz="8" w:space="0" w:color="auto"/>
              <w:left w:val="nil"/>
              <w:bottom w:val="single" w:sz="12" w:space="0" w:color="000000"/>
              <w:right w:val="nil"/>
            </w:tcBorders>
            <w:shd w:val="clear" w:color="auto" w:fill="auto"/>
            <w:vAlign w:val="center"/>
            <w:hideMark/>
          </w:tcPr>
          <w:p w14:paraId="782CC390" w14:textId="77777777" w:rsidR="00E74996" w:rsidRPr="00DF79B0" w:rsidRDefault="00E74996" w:rsidP="00E468B5">
            <w:pPr>
              <w:spacing w:after="60"/>
              <w:jc w:val="right"/>
              <w:rPr>
                <w:rFonts w:asciiTheme="majorHAnsi" w:hAnsiTheme="majorHAnsi" w:cstheme="majorHAnsi"/>
                <w:i/>
                <w:iCs/>
                <w:color w:val="000000"/>
                <w:sz w:val="18"/>
                <w:szCs w:val="18"/>
                <w:lang w:val="en-US" w:eastAsia="zh-CN"/>
              </w:rPr>
            </w:pPr>
            <w:r w:rsidRPr="00DF79B0">
              <w:rPr>
                <w:rFonts w:asciiTheme="majorHAnsi" w:hAnsiTheme="majorHAnsi" w:cstheme="majorHAnsi"/>
                <w:i/>
                <w:iCs/>
                <w:color w:val="000000"/>
                <w:sz w:val="18"/>
                <w:szCs w:val="18"/>
                <w:lang w:val="en-US" w:eastAsia="zh-CN"/>
              </w:rPr>
              <w:t>2019-2020 approved budget</w:t>
            </w:r>
          </w:p>
        </w:tc>
        <w:tc>
          <w:tcPr>
            <w:tcW w:w="284" w:type="dxa"/>
            <w:tcBorders>
              <w:top w:val="single" w:sz="8" w:space="0" w:color="auto"/>
              <w:left w:val="nil"/>
              <w:bottom w:val="nil"/>
              <w:right w:val="nil"/>
            </w:tcBorders>
            <w:shd w:val="clear" w:color="auto" w:fill="auto"/>
            <w:vAlign w:val="center"/>
            <w:hideMark/>
          </w:tcPr>
          <w:p w14:paraId="68576FC9" w14:textId="650AE346" w:rsidR="00E74996" w:rsidRPr="00DF79B0" w:rsidRDefault="00E74996" w:rsidP="00E468B5">
            <w:pPr>
              <w:spacing w:after="60"/>
              <w:rPr>
                <w:rFonts w:asciiTheme="majorHAnsi" w:hAnsiTheme="majorHAnsi" w:cstheme="majorHAnsi"/>
                <w:i/>
                <w:iCs/>
                <w:color w:val="000000"/>
                <w:sz w:val="18"/>
                <w:szCs w:val="18"/>
                <w:lang w:val="en-US" w:eastAsia="zh-CN"/>
              </w:rPr>
            </w:pPr>
          </w:p>
        </w:tc>
        <w:tc>
          <w:tcPr>
            <w:tcW w:w="1275" w:type="dxa"/>
            <w:vMerge w:val="restart"/>
            <w:tcBorders>
              <w:top w:val="single" w:sz="8" w:space="0" w:color="auto"/>
              <w:left w:val="nil"/>
              <w:bottom w:val="single" w:sz="12" w:space="0" w:color="000000"/>
              <w:right w:val="nil"/>
            </w:tcBorders>
            <w:shd w:val="clear" w:color="auto" w:fill="auto"/>
            <w:vAlign w:val="center"/>
            <w:hideMark/>
          </w:tcPr>
          <w:p w14:paraId="7D685140" w14:textId="7F959980" w:rsidR="00E74996" w:rsidRPr="00DF79B0" w:rsidRDefault="00E74996" w:rsidP="00E468B5">
            <w:pPr>
              <w:spacing w:after="60"/>
              <w:jc w:val="right"/>
              <w:rPr>
                <w:rFonts w:asciiTheme="majorHAnsi" w:hAnsiTheme="majorHAnsi" w:cstheme="majorHAnsi"/>
                <w:i/>
                <w:iCs/>
                <w:color w:val="000000"/>
                <w:sz w:val="18"/>
                <w:szCs w:val="18"/>
                <w:lang w:val="en-US" w:eastAsia="zh-CN"/>
              </w:rPr>
            </w:pPr>
            <w:r w:rsidRPr="00DF79B0">
              <w:rPr>
                <w:rFonts w:asciiTheme="majorHAnsi" w:hAnsiTheme="majorHAnsi" w:cstheme="majorHAnsi"/>
                <w:i/>
                <w:iCs/>
                <w:color w:val="000000"/>
                <w:sz w:val="18"/>
                <w:szCs w:val="18"/>
                <w:lang w:val="en-US" w:eastAsia="zh-CN"/>
              </w:rPr>
              <w:t>2023-2024 ZRG</w:t>
            </w:r>
          </w:p>
        </w:tc>
        <w:tc>
          <w:tcPr>
            <w:tcW w:w="1166" w:type="dxa"/>
            <w:vMerge w:val="restart"/>
            <w:tcBorders>
              <w:top w:val="single" w:sz="8" w:space="0" w:color="auto"/>
              <w:left w:val="nil"/>
              <w:bottom w:val="single" w:sz="12" w:space="0" w:color="000000"/>
              <w:right w:val="nil"/>
            </w:tcBorders>
            <w:shd w:val="clear" w:color="auto" w:fill="auto"/>
            <w:vAlign w:val="center"/>
            <w:hideMark/>
          </w:tcPr>
          <w:p w14:paraId="35AB50E3" w14:textId="0311396C" w:rsidR="00E74996" w:rsidRPr="00DF79B0" w:rsidRDefault="00E74996" w:rsidP="00E468B5">
            <w:pPr>
              <w:spacing w:after="60"/>
              <w:jc w:val="right"/>
              <w:rPr>
                <w:rFonts w:asciiTheme="majorHAnsi" w:hAnsiTheme="majorHAnsi" w:cstheme="majorHAnsi"/>
                <w:i/>
                <w:iCs/>
                <w:color w:val="000000"/>
                <w:sz w:val="18"/>
                <w:szCs w:val="18"/>
                <w:lang w:val="en-US" w:eastAsia="zh-CN"/>
              </w:rPr>
            </w:pPr>
            <w:r w:rsidRPr="00DF79B0">
              <w:rPr>
                <w:rFonts w:asciiTheme="majorHAnsi" w:hAnsiTheme="majorHAnsi" w:cstheme="majorHAnsi"/>
                <w:i/>
                <w:iCs/>
                <w:color w:val="000000"/>
                <w:sz w:val="18"/>
                <w:szCs w:val="18"/>
                <w:lang w:val="en-US" w:eastAsia="zh-CN"/>
              </w:rPr>
              <w:t xml:space="preserve">2023-2023 ZNG </w:t>
            </w:r>
          </w:p>
        </w:tc>
      </w:tr>
      <w:tr w:rsidR="00E74996" w:rsidRPr="00DF79B0" w14:paraId="5237101C" w14:textId="77777777" w:rsidTr="00DF79B0">
        <w:trPr>
          <w:jc w:val="center"/>
        </w:trPr>
        <w:tc>
          <w:tcPr>
            <w:tcW w:w="2615" w:type="dxa"/>
            <w:vMerge/>
            <w:tcBorders>
              <w:top w:val="single" w:sz="8" w:space="0" w:color="auto"/>
              <w:left w:val="nil"/>
              <w:bottom w:val="single" w:sz="12" w:space="0" w:color="000000"/>
              <w:right w:val="nil"/>
            </w:tcBorders>
            <w:vAlign w:val="center"/>
            <w:hideMark/>
          </w:tcPr>
          <w:p w14:paraId="3C4927A8" w14:textId="77777777" w:rsidR="00E74996" w:rsidRPr="00DF79B0" w:rsidRDefault="00E74996" w:rsidP="000C6CB8">
            <w:pPr>
              <w:rPr>
                <w:rFonts w:asciiTheme="majorHAnsi" w:hAnsiTheme="majorHAnsi" w:cstheme="majorHAnsi"/>
                <w:color w:val="000000"/>
                <w:sz w:val="18"/>
                <w:szCs w:val="18"/>
                <w:lang w:val="en-US" w:eastAsia="zh-CN"/>
              </w:rPr>
            </w:pPr>
          </w:p>
        </w:tc>
        <w:tc>
          <w:tcPr>
            <w:tcW w:w="2630" w:type="dxa"/>
            <w:vMerge/>
            <w:tcBorders>
              <w:top w:val="single" w:sz="8" w:space="0" w:color="auto"/>
              <w:left w:val="nil"/>
              <w:bottom w:val="single" w:sz="12" w:space="0" w:color="000000"/>
              <w:right w:val="nil"/>
            </w:tcBorders>
            <w:vAlign w:val="center"/>
            <w:hideMark/>
          </w:tcPr>
          <w:p w14:paraId="5D833158" w14:textId="77777777" w:rsidR="00E74996" w:rsidRPr="00DF79B0" w:rsidRDefault="00E74996" w:rsidP="00E468B5">
            <w:pPr>
              <w:jc w:val="right"/>
              <w:rPr>
                <w:rFonts w:asciiTheme="majorHAnsi" w:hAnsiTheme="majorHAnsi" w:cstheme="majorHAnsi"/>
                <w:i/>
                <w:iCs/>
                <w:color w:val="000000"/>
                <w:sz w:val="18"/>
                <w:szCs w:val="18"/>
                <w:lang w:val="en-US" w:eastAsia="zh-CN"/>
              </w:rPr>
            </w:pPr>
          </w:p>
        </w:tc>
        <w:tc>
          <w:tcPr>
            <w:tcW w:w="284" w:type="dxa"/>
            <w:tcBorders>
              <w:top w:val="nil"/>
              <w:left w:val="nil"/>
              <w:bottom w:val="nil"/>
              <w:right w:val="nil"/>
            </w:tcBorders>
            <w:shd w:val="clear" w:color="auto" w:fill="auto"/>
            <w:vAlign w:val="center"/>
            <w:hideMark/>
          </w:tcPr>
          <w:p w14:paraId="0D08EA98" w14:textId="77777777" w:rsidR="00E74996" w:rsidRPr="00DF79B0" w:rsidRDefault="00E74996" w:rsidP="000C6CB8">
            <w:pPr>
              <w:rPr>
                <w:rFonts w:asciiTheme="majorHAnsi" w:hAnsiTheme="majorHAnsi" w:cstheme="majorHAnsi"/>
                <w:i/>
                <w:iCs/>
                <w:color w:val="000000"/>
                <w:sz w:val="18"/>
                <w:szCs w:val="18"/>
                <w:lang w:val="en-US" w:eastAsia="zh-CN"/>
              </w:rPr>
            </w:pPr>
          </w:p>
        </w:tc>
        <w:tc>
          <w:tcPr>
            <w:tcW w:w="1275" w:type="dxa"/>
            <w:vMerge/>
            <w:tcBorders>
              <w:top w:val="single" w:sz="8" w:space="0" w:color="auto"/>
              <w:left w:val="nil"/>
              <w:bottom w:val="single" w:sz="12" w:space="0" w:color="000000"/>
              <w:right w:val="nil"/>
            </w:tcBorders>
            <w:vAlign w:val="center"/>
            <w:hideMark/>
          </w:tcPr>
          <w:p w14:paraId="2A1C72BB" w14:textId="77777777" w:rsidR="00E74996" w:rsidRPr="00DF79B0" w:rsidRDefault="00E74996" w:rsidP="00E468B5">
            <w:pPr>
              <w:jc w:val="right"/>
              <w:rPr>
                <w:rFonts w:asciiTheme="majorHAnsi" w:hAnsiTheme="majorHAnsi" w:cstheme="majorHAnsi"/>
                <w:i/>
                <w:iCs/>
                <w:color w:val="000000"/>
                <w:sz w:val="18"/>
                <w:szCs w:val="18"/>
                <w:lang w:val="en-US" w:eastAsia="zh-CN"/>
              </w:rPr>
            </w:pPr>
          </w:p>
        </w:tc>
        <w:tc>
          <w:tcPr>
            <w:tcW w:w="1166" w:type="dxa"/>
            <w:vMerge/>
            <w:tcBorders>
              <w:top w:val="single" w:sz="8" w:space="0" w:color="auto"/>
              <w:left w:val="nil"/>
              <w:bottom w:val="single" w:sz="12" w:space="0" w:color="000000"/>
              <w:right w:val="nil"/>
            </w:tcBorders>
            <w:vAlign w:val="center"/>
            <w:hideMark/>
          </w:tcPr>
          <w:p w14:paraId="267ADB2D" w14:textId="77777777" w:rsidR="00E74996" w:rsidRPr="00DF79B0" w:rsidRDefault="00E74996" w:rsidP="00E468B5">
            <w:pPr>
              <w:jc w:val="right"/>
              <w:rPr>
                <w:rFonts w:asciiTheme="majorHAnsi" w:hAnsiTheme="majorHAnsi" w:cstheme="majorHAnsi"/>
                <w:i/>
                <w:iCs/>
                <w:color w:val="000000"/>
                <w:sz w:val="18"/>
                <w:szCs w:val="18"/>
                <w:lang w:val="en-US" w:eastAsia="zh-CN"/>
              </w:rPr>
            </w:pPr>
          </w:p>
        </w:tc>
      </w:tr>
      <w:tr w:rsidR="00E74996" w:rsidRPr="00DF79B0" w14:paraId="16B7E7C6" w14:textId="77777777" w:rsidTr="00DF79B0">
        <w:trPr>
          <w:jc w:val="center"/>
        </w:trPr>
        <w:tc>
          <w:tcPr>
            <w:tcW w:w="2615" w:type="dxa"/>
            <w:vMerge/>
            <w:tcBorders>
              <w:top w:val="single" w:sz="8" w:space="0" w:color="auto"/>
              <w:left w:val="nil"/>
              <w:bottom w:val="single" w:sz="12" w:space="0" w:color="000000"/>
              <w:right w:val="nil"/>
            </w:tcBorders>
            <w:vAlign w:val="center"/>
            <w:hideMark/>
          </w:tcPr>
          <w:p w14:paraId="2571D5F2" w14:textId="77777777" w:rsidR="00E74996" w:rsidRPr="00DF79B0" w:rsidRDefault="00E74996" w:rsidP="000C6CB8">
            <w:pPr>
              <w:rPr>
                <w:rFonts w:asciiTheme="majorHAnsi" w:hAnsiTheme="majorHAnsi" w:cstheme="majorHAnsi"/>
                <w:color w:val="000000"/>
                <w:sz w:val="18"/>
                <w:szCs w:val="18"/>
                <w:lang w:val="en-US" w:eastAsia="zh-CN"/>
              </w:rPr>
            </w:pPr>
          </w:p>
        </w:tc>
        <w:tc>
          <w:tcPr>
            <w:tcW w:w="2630" w:type="dxa"/>
            <w:vMerge/>
            <w:tcBorders>
              <w:top w:val="single" w:sz="8" w:space="0" w:color="auto"/>
              <w:left w:val="nil"/>
              <w:bottom w:val="single" w:sz="12" w:space="0" w:color="000000"/>
              <w:right w:val="nil"/>
            </w:tcBorders>
            <w:vAlign w:val="center"/>
            <w:hideMark/>
          </w:tcPr>
          <w:p w14:paraId="1B295B3D" w14:textId="77777777" w:rsidR="00E74996" w:rsidRPr="00DF79B0" w:rsidRDefault="00E74996" w:rsidP="00E468B5">
            <w:pPr>
              <w:jc w:val="right"/>
              <w:rPr>
                <w:rFonts w:asciiTheme="majorHAnsi" w:hAnsiTheme="majorHAnsi" w:cstheme="majorHAnsi"/>
                <w:i/>
                <w:iCs/>
                <w:color w:val="000000"/>
                <w:sz w:val="18"/>
                <w:szCs w:val="18"/>
                <w:lang w:val="en-US" w:eastAsia="zh-CN"/>
              </w:rPr>
            </w:pPr>
          </w:p>
        </w:tc>
        <w:tc>
          <w:tcPr>
            <w:tcW w:w="284" w:type="dxa"/>
            <w:tcBorders>
              <w:top w:val="nil"/>
              <w:left w:val="nil"/>
              <w:bottom w:val="single" w:sz="12" w:space="0" w:color="000000"/>
              <w:right w:val="nil"/>
            </w:tcBorders>
            <w:shd w:val="clear" w:color="auto" w:fill="auto"/>
            <w:vAlign w:val="center"/>
            <w:hideMark/>
          </w:tcPr>
          <w:p w14:paraId="1C9E0117" w14:textId="6DBDEC16" w:rsidR="00E74996" w:rsidRPr="00DF79B0" w:rsidRDefault="00E74996" w:rsidP="000C6CB8">
            <w:pPr>
              <w:rPr>
                <w:rFonts w:asciiTheme="majorHAnsi" w:hAnsiTheme="majorHAnsi" w:cstheme="majorHAnsi"/>
                <w:i/>
                <w:iCs/>
                <w:color w:val="000000"/>
                <w:sz w:val="18"/>
                <w:szCs w:val="18"/>
                <w:lang w:val="en-US" w:eastAsia="zh-CN"/>
              </w:rPr>
            </w:pPr>
          </w:p>
        </w:tc>
        <w:tc>
          <w:tcPr>
            <w:tcW w:w="1275" w:type="dxa"/>
            <w:vMerge/>
            <w:tcBorders>
              <w:top w:val="single" w:sz="8" w:space="0" w:color="auto"/>
              <w:left w:val="nil"/>
              <w:bottom w:val="single" w:sz="12" w:space="0" w:color="000000"/>
              <w:right w:val="nil"/>
            </w:tcBorders>
            <w:vAlign w:val="center"/>
            <w:hideMark/>
          </w:tcPr>
          <w:p w14:paraId="749C7F3B" w14:textId="77777777" w:rsidR="00E74996" w:rsidRPr="00DF79B0" w:rsidRDefault="00E74996" w:rsidP="00E468B5">
            <w:pPr>
              <w:jc w:val="right"/>
              <w:rPr>
                <w:rFonts w:asciiTheme="majorHAnsi" w:hAnsiTheme="majorHAnsi" w:cstheme="majorHAnsi"/>
                <w:i/>
                <w:iCs/>
                <w:color w:val="000000"/>
                <w:sz w:val="18"/>
                <w:szCs w:val="18"/>
                <w:lang w:val="en-US" w:eastAsia="zh-CN"/>
              </w:rPr>
            </w:pPr>
          </w:p>
        </w:tc>
        <w:tc>
          <w:tcPr>
            <w:tcW w:w="1166" w:type="dxa"/>
            <w:vMerge/>
            <w:tcBorders>
              <w:top w:val="single" w:sz="8" w:space="0" w:color="auto"/>
              <w:left w:val="nil"/>
              <w:bottom w:val="single" w:sz="12" w:space="0" w:color="000000"/>
              <w:right w:val="nil"/>
            </w:tcBorders>
            <w:vAlign w:val="center"/>
            <w:hideMark/>
          </w:tcPr>
          <w:p w14:paraId="0A05AC84" w14:textId="77777777" w:rsidR="00E74996" w:rsidRPr="00DF79B0" w:rsidRDefault="00E74996" w:rsidP="00E468B5">
            <w:pPr>
              <w:jc w:val="right"/>
              <w:rPr>
                <w:rFonts w:asciiTheme="majorHAnsi" w:hAnsiTheme="majorHAnsi" w:cstheme="majorHAnsi"/>
                <w:i/>
                <w:iCs/>
                <w:color w:val="000000"/>
                <w:sz w:val="18"/>
                <w:szCs w:val="18"/>
                <w:lang w:val="en-US" w:eastAsia="zh-CN"/>
              </w:rPr>
            </w:pPr>
          </w:p>
        </w:tc>
      </w:tr>
      <w:tr w:rsidR="00E74996" w:rsidRPr="00DF79B0" w14:paraId="09963E81" w14:textId="77777777" w:rsidTr="00DF79B0">
        <w:trPr>
          <w:jc w:val="center"/>
        </w:trPr>
        <w:tc>
          <w:tcPr>
            <w:tcW w:w="2615" w:type="dxa"/>
            <w:tcBorders>
              <w:top w:val="nil"/>
              <w:left w:val="nil"/>
              <w:bottom w:val="nil"/>
              <w:right w:val="nil"/>
            </w:tcBorders>
            <w:shd w:val="clear" w:color="auto" w:fill="auto"/>
            <w:vAlign w:val="center"/>
            <w:hideMark/>
          </w:tcPr>
          <w:p w14:paraId="284343AA" w14:textId="77777777" w:rsidR="00E74996" w:rsidRPr="00DF79B0" w:rsidRDefault="00E74996" w:rsidP="000C6CB8">
            <w:pPr>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C. Programme of work</w:t>
            </w:r>
          </w:p>
        </w:tc>
        <w:tc>
          <w:tcPr>
            <w:tcW w:w="2630" w:type="dxa"/>
            <w:tcBorders>
              <w:top w:val="nil"/>
              <w:left w:val="nil"/>
              <w:bottom w:val="nil"/>
              <w:right w:val="nil"/>
            </w:tcBorders>
            <w:shd w:val="clear" w:color="auto" w:fill="auto"/>
            <w:vAlign w:val="center"/>
            <w:hideMark/>
          </w:tcPr>
          <w:p w14:paraId="37879518" w14:textId="77777777" w:rsidR="00E74996" w:rsidRPr="00DF79B0" w:rsidRDefault="00E74996" w:rsidP="00E468B5">
            <w:pPr>
              <w:jc w:val="right"/>
              <w:rPr>
                <w:rFonts w:asciiTheme="majorHAnsi" w:hAnsiTheme="majorHAnsi" w:cstheme="majorHAnsi"/>
                <w:color w:val="000000"/>
                <w:sz w:val="18"/>
                <w:szCs w:val="18"/>
                <w:lang w:val="en-US" w:eastAsia="zh-CN"/>
              </w:rPr>
            </w:pPr>
          </w:p>
        </w:tc>
        <w:tc>
          <w:tcPr>
            <w:tcW w:w="284" w:type="dxa"/>
            <w:tcBorders>
              <w:top w:val="nil"/>
              <w:left w:val="nil"/>
              <w:bottom w:val="nil"/>
              <w:right w:val="nil"/>
            </w:tcBorders>
            <w:shd w:val="clear" w:color="auto" w:fill="auto"/>
            <w:vAlign w:val="center"/>
            <w:hideMark/>
          </w:tcPr>
          <w:p w14:paraId="676F865E" w14:textId="77777777" w:rsidR="00E74996" w:rsidRPr="00DF79B0" w:rsidRDefault="00E74996" w:rsidP="000C6CB8">
            <w:pPr>
              <w:rPr>
                <w:rFonts w:asciiTheme="majorHAnsi" w:hAnsiTheme="majorHAnsi" w:cstheme="majorHAnsi"/>
                <w:sz w:val="18"/>
                <w:szCs w:val="18"/>
                <w:lang w:val="en-US" w:eastAsia="zh-CN"/>
              </w:rPr>
            </w:pPr>
          </w:p>
        </w:tc>
        <w:tc>
          <w:tcPr>
            <w:tcW w:w="1275" w:type="dxa"/>
            <w:tcBorders>
              <w:top w:val="nil"/>
              <w:left w:val="nil"/>
              <w:bottom w:val="nil"/>
              <w:right w:val="nil"/>
            </w:tcBorders>
            <w:shd w:val="clear" w:color="auto" w:fill="auto"/>
            <w:vAlign w:val="center"/>
            <w:hideMark/>
          </w:tcPr>
          <w:p w14:paraId="3C82BD62" w14:textId="77777777" w:rsidR="00E74996" w:rsidRPr="00DF79B0" w:rsidRDefault="00E74996" w:rsidP="00E468B5">
            <w:pPr>
              <w:jc w:val="right"/>
              <w:rPr>
                <w:rFonts w:asciiTheme="majorHAnsi" w:hAnsiTheme="majorHAnsi" w:cstheme="majorHAnsi"/>
                <w:sz w:val="18"/>
                <w:szCs w:val="18"/>
                <w:lang w:val="en-US" w:eastAsia="zh-CN"/>
              </w:rPr>
            </w:pPr>
          </w:p>
        </w:tc>
        <w:tc>
          <w:tcPr>
            <w:tcW w:w="1166" w:type="dxa"/>
            <w:tcBorders>
              <w:top w:val="nil"/>
              <w:left w:val="nil"/>
              <w:bottom w:val="nil"/>
              <w:right w:val="nil"/>
            </w:tcBorders>
            <w:shd w:val="clear" w:color="auto" w:fill="auto"/>
            <w:vAlign w:val="center"/>
            <w:hideMark/>
          </w:tcPr>
          <w:p w14:paraId="1508B1B6" w14:textId="77777777" w:rsidR="00E74996" w:rsidRPr="00DF79B0" w:rsidRDefault="00E74996" w:rsidP="00E468B5">
            <w:pPr>
              <w:jc w:val="right"/>
              <w:rPr>
                <w:rFonts w:asciiTheme="majorHAnsi" w:hAnsiTheme="majorHAnsi" w:cstheme="majorHAnsi"/>
                <w:sz w:val="18"/>
                <w:szCs w:val="18"/>
                <w:lang w:val="en-US" w:eastAsia="zh-CN"/>
              </w:rPr>
            </w:pPr>
          </w:p>
        </w:tc>
      </w:tr>
      <w:tr w:rsidR="00E74996" w:rsidRPr="00F50E4F" w14:paraId="7C75ABEB" w14:textId="77777777" w:rsidTr="00DF79B0">
        <w:trPr>
          <w:jc w:val="center"/>
        </w:trPr>
        <w:tc>
          <w:tcPr>
            <w:tcW w:w="2615" w:type="dxa"/>
            <w:tcBorders>
              <w:top w:val="nil"/>
              <w:left w:val="nil"/>
              <w:bottom w:val="nil"/>
              <w:right w:val="nil"/>
            </w:tcBorders>
            <w:shd w:val="clear" w:color="auto" w:fill="auto"/>
            <w:vAlign w:val="center"/>
            <w:hideMark/>
          </w:tcPr>
          <w:p w14:paraId="63E894DB" w14:textId="5DB75C46" w:rsidR="00E74996" w:rsidRPr="00DF79B0" w:rsidRDefault="00E74996" w:rsidP="000C6CB8">
            <w:pPr>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ABS and Biosafety Protocols</w:t>
            </w:r>
          </w:p>
        </w:tc>
        <w:tc>
          <w:tcPr>
            <w:tcW w:w="2630" w:type="dxa"/>
            <w:tcBorders>
              <w:top w:val="nil"/>
              <w:left w:val="nil"/>
              <w:bottom w:val="nil"/>
              <w:right w:val="nil"/>
            </w:tcBorders>
            <w:shd w:val="clear" w:color="auto" w:fill="auto"/>
            <w:vAlign w:val="center"/>
            <w:hideMark/>
          </w:tcPr>
          <w:p w14:paraId="6CA38606" w14:textId="77777777" w:rsidR="00E74996" w:rsidRPr="00DF79B0" w:rsidRDefault="00E74996" w:rsidP="00E468B5">
            <w:pPr>
              <w:jc w:val="right"/>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4,698.5</w:t>
            </w:r>
          </w:p>
        </w:tc>
        <w:tc>
          <w:tcPr>
            <w:tcW w:w="284" w:type="dxa"/>
            <w:tcBorders>
              <w:top w:val="nil"/>
              <w:left w:val="nil"/>
              <w:bottom w:val="nil"/>
              <w:right w:val="nil"/>
            </w:tcBorders>
            <w:shd w:val="clear" w:color="auto" w:fill="auto"/>
            <w:vAlign w:val="center"/>
            <w:hideMark/>
          </w:tcPr>
          <w:p w14:paraId="585986AB" w14:textId="77777777" w:rsidR="00E74996" w:rsidRPr="00DF79B0" w:rsidRDefault="00E74996" w:rsidP="000C6CB8">
            <w:pPr>
              <w:rPr>
                <w:rFonts w:asciiTheme="majorHAnsi" w:hAnsiTheme="majorHAnsi" w:cstheme="majorHAnsi"/>
                <w:color w:val="000000"/>
                <w:sz w:val="18"/>
                <w:szCs w:val="18"/>
                <w:lang w:val="en-US" w:eastAsia="zh-CN"/>
              </w:rPr>
            </w:pPr>
          </w:p>
        </w:tc>
        <w:tc>
          <w:tcPr>
            <w:tcW w:w="1275" w:type="dxa"/>
            <w:tcBorders>
              <w:top w:val="nil"/>
              <w:left w:val="nil"/>
              <w:bottom w:val="nil"/>
              <w:right w:val="nil"/>
            </w:tcBorders>
            <w:shd w:val="clear" w:color="auto" w:fill="auto"/>
            <w:vAlign w:val="center"/>
            <w:hideMark/>
          </w:tcPr>
          <w:p w14:paraId="7D903CF0" w14:textId="77777777" w:rsidR="00E74996" w:rsidRPr="00F50E4F" w:rsidRDefault="00E74996" w:rsidP="00E468B5">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4,927.8</w:t>
            </w:r>
          </w:p>
        </w:tc>
        <w:tc>
          <w:tcPr>
            <w:tcW w:w="1166" w:type="dxa"/>
            <w:tcBorders>
              <w:top w:val="nil"/>
              <w:left w:val="nil"/>
              <w:bottom w:val="nil"/>
              <w:right w:val="nil"/>
            </w:tcBorders>
            <w:shd w:val="clear" w:color="auto" w:fill="auto"/>
            <w:vAlign w:val="center"/>
            <w:hideMark/>
          </w:tcPr>
          <w:p w14:paraId="15125C90" w14:textId="77777777" w:rsidR="00E74996" w:rsidRPr="00F50E4F" w:rsidRDefault="00E74996" w:rsidP="00E468B5">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4,278.1</w:t>
            </w:r>
          </w:p>
        </w:tc>
      </w:tr>
      <w:tr w:rsidR="00E74996" w:rsidRPr="00F50E4F" w14:paraId="200B98F6" w14:textId="77777777" w:rsidTr="00DF79B0">
        <w:trPr>
          <w:jc w:val="center"/>
        </w:trPr>
        <w:tc>
          <w:tcPr>
            <w:tcW w:w="2615" w:type="dxa"/>
            <w:tcBorders>
              <w:top w:val="nil"/>
              <w:left w:val="nil"/>
              <w:bottom w:val="nil"/>
              <w:right w:val="nil"/>
            </w:tcBorders>
            <w:shd w:val="clear" w:color="auto" w:fill="auto"/>
            <w:vAlign w:val="center"/>
            <w:hideMark/>
          </w:tcPr>
          <w:p w14:paraId="49514BA2" w14:textId="51181288" w:rsidR="00E74996" w:rsidRPr="00DF79B0" w:rsidRDefault="00E74996" w:rsidP="000C6CB8">
            <w:pPr>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SSSF Division</w:t>
            </w:r>
          </w:p>
        </w:tc>
        <w:tc>
          <w:tcPr>
            <w:tcW w:w="2630" w:type="dxa"/>
            <w:tcBorders>
              <w:top w:val="nil"/>
              <w:left w:val="nil"/>
              <w:bottom w:val="nil"/>
              <w:right w:val="nil"/>
            </w:tcBorders>
            <w:shd w:val="clear" w:color="auto" w:fill="auto"/>
            <w:vAlign w:val="center"/>
            <w:hideMark/>
          </w:tcPr>
          <w:p w14:paraId="4ECF6A08" w14:textId="77777777" w:rsidR="00E74996" w:rsidRPr="00DF79B0" w:rsidRDefault="00E74996" w:rsidP="00E468B5">
            <w:pPr>
              <w:jc w:val="right"/>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7,040.3</w:t>
            </w:r>
          </w:p>
        </w:tc>
        <w:tc>
          <w:tcPr>
            <w:tcW w:w="284" w:type="dxa"/>
            <w:tcBorders>
              <w:top w:val="nil"/>
              <w:left w:val="nil"/>
              <w:bottom w:val="nil"/>
              <w:right w:val="nil"/>
            </w:tcBorders>
            <w:shd w:val="clear" w:color="auto" w:fill="auto"/>
            <w:vAlign w:val="center"/>
            <w:hideMark/>
          </w:tcPr>
          <w:p w14:paraId="06238921" w14:textId="77777777" w:rsidR="00E74996" w:rsidRPr="00DF79B0" w:rsidRDefault="00E74996" w:rsidP="000C6CB8">
            <w:pPr>
              <w:rPr>
                <w:rFonts w:asciiTheme="majorHAnsi" w:hAnsiTheme="majorHAnsi" w:cstheme="majorHAnsi"/>
                <w:color w:val="000000"/>
                <w:sz w:val="18"/>
                <w:szCs w:val="18"/>
                <w:lang w:val="en-US" w:eastAsia="zh-CN"/>
              </w:rPr>
            </w:pPr>
          </w:p>
        </w:tc>
        <w:tc>
          <w:tcPr>
            <w:tcW w:w="1275" w:type="dxa"/>
            <w:tcBorders>
              <w:top w:val="nil"/>
              <w:left w:val="nil"/>
              <w:bottom w:val="nil"/>
              <w:right w:val="nil"/>
            </w:tcBorders>
            <w:shd w:val="clear" w:color="auto" w:fill="auto"/>
            <w:vAlign w:val="center"/>
            <w:hideMark/>
          </w:tcPr>
          <w:p w14:paraId="1C5070C3" w14:textId="77777777" w:rsidR="00E74996" w:rsidRPr="00F50E4F" w:rsidRDefault="00E74996" w:rsidP="00E468B5">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6,761.3</w:t>
            </w:r>
          </w:p>
        </w:tc>
        <w:tc>
          <w:tcPr>
            <w:tcW w:w="1166" w:type="dxa"/>
            <w:tcBorders>
              <w:top w:val="nil"/>
              <w:left w:val="nil"/>
              <w:bottom w:val="nil"/>
              <w:right w:val="nil"/>
            </w:tcBorders>
            <w:shd w:val="clear" w:color="auto" w:fill="auto"/>
            <w:vAlign w:val="center"/>
            <w:hideMark/>
          </w:tcPr>
          <w:p w14:paraId="6075BE1F" w14:textId="77777777" w:rsidR="00E74996" w:rsidRPr="00F50E4F" w:rsidRDefault="00E74996" w:rsidP="00E468B5">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5,818.7</w:t>
            </w:r>
          </w:p>
        </w:tc>
      </w:tr>
      <w:tr w:rsidR="00E74996" w:rsidRPr="00F50E4F" w14:paraId="03BD1E1B" w14:textId="77777777" w:rsidTr="00DF79B0">
        <w:trPr>
          <w:jc w:val="center"/>
        </w:trPr>
        <w:tc>
          <w:tcPr>
            <w:tcW w:w="2615" w:type="dxa"/>
            <w:tcBorders>
              <w:top w:val="nil"/>
              <w:left w:val="nil"/>
              <w:bottom w:val="nil"/>
              <w:right w:val="nil"/>
            </w:tcBorders>
            <w:shd w:val="clear" w:color="auto" w:fill="auto"/>
            <w:vAlign w:val="center"/>
            <w:hideMark/>
          </w:tcPr>
          <w:p w14:paraId="77F7C5D8" w14:textId="238BDBA7" w:rsidR="00E74996" w:rsidRPr="00DF79B0" w:rsidRDefault="00E74996" w:rsidP="000C6CB8">
            <w:pPr>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Implementation Division</w:t>
            </w:r>
          </w:p>
        </w:tc>
        <w:tc>
          <w:tcPr>
            <w:tcW w:w="2630" w:type="dxa"/>
            <w:tcBorders>
              <w:top w:val="nil"/>
              <w:left w:val="nil"/>
              <w:bottom w:val="nil"/>
              <w:right w:val="nil"/>
            </w:tcBorders>
            <w:shd w:val="clear" w:color="auto" w:fill="auto"/>
            <w:vAlign w:val="center"/>
            <w:hideMark/>
          </w:tcPr>
          <w:p w14:paraId="776DDD50" w14:textId="77777777" w:rsidR="00E74996" w:rsidRPr="00DF79B0" w:rsidRDefault="00E74996" w:rsidP="00E468B5">
            <w:pPr>
              <w:jc w:val="right"/>
              <w:rPr>
                <w:rFonts w:asciiTheme="majorHAnsi" w:hAnsiTheme="majorHAnsi" w:cstheme="majorHAnsi"/>
                <w:color w:val="000000"/>
                <w:sz w:val="18"/>
                <w:szCs w:val="18"/>
                <w:lang w:val="en-US" w:eastAsia="zh-CN"/>
              </w:rPr>
            </w:pPr>
            <w:r w:rsidRPr="00DF79B0">
              <w:rPr>
                <w:rFonts w:asciiTheme="majorHAnsi" w:hAnsiTheme="majorHAnsi" w:cstheme="majorHAnsi"/>
                <w:color w:val="000000"/>
                <w:sz w:val="18"/>
                <w:szCs w:val="18"/>
                <w:lang w:val="en-US" w:eastAsia="zh-CN"/>
              </w:rPr>
              <w:t>6,813.2</w:t>
            </w:r>
          </w:p>
        </w:tc>
        <w:tc>
          <w:tcPr>
            <w:tcW w:w="284" w:type="dxa"/>
            <w:tcBorders>
              <w:top w:val="nil"/>
              <w:left w:val="nil"/>
              <w:bottom w:val="nil"/>
              <w:right w:val="nil"/>
            </w:tcBorders>
            <w:shd w:val="clear" w:color="auto" w:fill="auto"/>
            <w:vAlign w:val="center"/>
            <w:hideMark/>
          </w:tcPr>
          <w:p w14:paraId="4CD02AFE" w14:textId="77777777" w:rsidR="00E74996" w:rsidRPr="00DF79B0" w:rsidRDefault="00E74996" w:rsidP="000C6CB8">
            <w:pPr>
              <w:rPr>
                <w:rFonts w:asciiTheme="majorHAnsi" w:hAnsiTheme="majorHAnsi" w:cstheme="majorHAnsi"/>
                <w:color w:val="000000"/>
                <w:sz w:val="18"/>
                <w:szCs w:val="18"/>
                <w:lang w:val="en-US" w:eastAsia="zh-CN"/>
              </w:rPr>
            </w:pPr>
          </w:p>
        </w:tc>
        <w:tc>
          <w:tcPr>
            <w:tcW w:w="1275" w:type="dxa"/>
            <w:tcBorders>
              <w:top w:val="nil"/>
              <w:left w:val="nil"/>
              <w:bottom w:val="nil"/>
              <w:right w:val="nil"/>
            </w:tcBorders>
            <w:shd w:val="clear" w:color="auto" w:fill="auto"/>
            <w:vAlign w:val="center"/>
            <w:hideMark/>
          </w:tcPr>
          <w:p w14:paraId="690E1F86" w14:textId="45BFDE7B" w:rsidR="00E74996" w:rsidRPr="00F50E4F" w:rsidRDefault="00E74996" w:rsidP="00E468B5">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7,</w:t>
            </w:r>
            <w:r w:rsidR="00CD25D3" w:rsidRPr="00F50E4F">
              <w:rPr>
                <w:rFonts w:asciiTheme="majorHAnsi" w:hAnsiTheme="majorHAnsi" w:cstheme="majorHAnsi"/>
                <w:color w:val="000000"/>
                <w:sz w:val="18"/>
                <w:szCs w:val="18"/>
                <w:lang w:val="en-US" w:eastAsia="zh-CN"/>
              </w:rPr>
              <w:t>04</w:t>
            </w:r>
            <w:r w:rsidRPr="00F50E4F">
              <w:rPr>
                <w:rFonts w:asciiTheme="majorHAnsi" w:hAnsiTheme="majorHAnsi" w:cstheme="majorHAnsi"/>
                <w:color w:val="000000"/>
                <w:sz w:val="18"/>
                <w:szCs w:val="18"/>
                <w:lang w:val="en-US" w:eastAsia="zh-CN"/>
              </w:rPr>
              <w:t>8.</w:t>
            </w:r>
            <w:r w:rsidR="00CD25D3" w:rsidRPr="00F50E4F">
              <w:rPr>
                <w:rFonts w:asciiTheme="majorHAnsi" w:hAnsiTheme="majorHAnsi" w:cstheme="majorHAnsi"/>
                <w:color w:val="000000"/>
                <w:sz w:val="18"/>
                <w:szCs w:val="18"/>
                <w:lang w:val="en-US" w:eastAsia="zh-CN"/>
              </w:rPr>
              <w:t>8</w:t>
            </w:r>
          </w:p>
        </w:tc>
        <w:tc>
          <w:tcPr>
            <w:tcW w:w="1166" w:type="dxa"/>
            <w:tcBorders>
              <w:top w:val="nil"/>
              <w:left w:val="nil"/>
              <w:bottom w:val="nil"/>
              <w:right w:val="nil"/>
            </w:tcBorders>
            <w:shd w:val="clear" w:color="auto" w:fill="auto"/>
            <w:vAlign w:val="center"/>
            <w:hideMark/>
          </w:tcPr>
          <w:p w14:paraId="64F41B03" w14:textId="6CC6FE08" w:rsidR="00E74996" w:rsidRPr="00F50E4F" w:rsidRDefault="00E74996" w:rsidP="00E468B5">
            <w:pPr>
              <w:jc w:val="right"/>
              <w:rPr>
                <w:rFonts w:asciiTheme="majorHAnsi" w:hAnsiTheme="majorHAnsi" w:cstheme="majorHAnsi"/>
                <w:color w:val="000000"/>
                <w:sz w:val="18"/>
                <w:szCs w:val="18"/>
                <w:lang w:val="en-US" w:eastAsia="zh-CN"/>
              </w:rPr>
            </w:pPr>
            <w:r w:rsidRPr="00F50E4F">
              <w:rPr>
                <w:rFonts w:asciiTheme="majorHAnsi" w:hAnsiTheme="majorHAnsi" w:cstheme="majorHAnsi"/>
                <w:color w:val="000000"/>
                <w:sz w:val="18"/>
                <w:szCs w:val="18"/>
                <w:lang w:val="en-US" w:eastAsia="zh-CN"/>
              </w:rPr>
              <w:t>7,</w:t>
            </w:r>
            <w:r w:rsidR="00CD25D3" w:rsidRPr="00F50E4F">
              <w:rPr>
                <w:rFonts w:asciiTheme="majorHAnsi" w:hAnsiTheme="majorHAnsi" w:cstheme="majorHAnsi"/>
                <w:color w:val="000000"/>
                <w:sz w:val="18"/>
                <w:szCs w:val="18"/>
                <w:lang w:val="en-US" w:eastAsia="zh-CN"/>
              </w:rPr>
              <w:t>048.8</w:t>
            </w:r>
          </w:p>
        </w:tc>
      </w:tr>
      <w:tr w:rsidR="00E74996" w:rsidRPr="00F50E4F" w14:paraId="19D880B4" w14:textId="77777777" w:rsidTr="00DF79B0">
        <w:trPr>
          <w:jc w:val="center"/>
        </w:trPr>
        <w:tc>
          <w:tcPr>
            <w:tcW w:w="2615" w:type="dxa"/>
            <w:tcBorders>
              <w:top w:val="single" w:sz="4" w:space="0" w:color="auto"/>
              <w:left w:val="nil"/>
              <w:bottom w:val="single" w:sz="8" w:space="0" w:color="auto"/>
              <w:right w:val="nil"/>
            </w:tcBorders>
            <w:shd w:val="clear" w:color="auto" w:fill="auto"/>
            <w:vAlign w:val="center"/>
            <w:hideMark/>
          </w:tcPr>
          <w:p w14:paraId="0938A763" w14:textId="77777777" w:rsidR="00E74996" w:rsidRPr="00DF79B0" w:rsidRDefault="00E74996" w:rsidP="000C6CB8">
            <w:pPr>
              <w:rPr>
                <w:rFonts w:asciiTheme="majorHAnsi" w:hAnsiTheme="majorHAnsi" w:cstheme="majorHAnsi"/>
                <w:b/>
                <w:bCs/>
                <w:color w:val="000000"/>
                <w:sz w:val="18"/>
                <w:szCs w:val="18"/>
                <w:lang w:val="en-US" w:eastAsia="zh-CN"/>
              </w:rPr>
            </w:pPr>
            <w:r w:rsidRPr="00DF79B0">
              <w:rPr>
                <w:rFonts w:asciiTheme="majorHAnsi" w:hAnsiTheme="majorHAnsi" w:cstheme="majorHAnsi"/>
                <w:b/>
                <w:bCs/>
                <w:color w:val="000000"/>
                <w:sz w:val="18"/>
                <w:szCs w:val="18"/>
                <w:lang w:val="en-US" w:eastAsia="zh-CN"/>
              </w:rPr>
              <w:t>Total</w:t>
            </w:r>
          </w:p>
        </w:tc>
        <w:tc>
          <w:tcPr>
            <w:tcW w:w="2630" w:type="dxa"/>
            <w:tcBorders>
              <w:top w:val="single" w:sz="4" w:space="0" w:color="auto"/>
              <w:left w:val="nil"/>
              <w:bottom w:val="single" w:sz="8" w:space="0" w:color="auto"/>
              <w:right w:val="nil"/>
            </w:tcBorders>
            <w:shd w:val="clear" w:color="auto" w:fill="auto"/>
            <w:vAlign w:val="center"/>
            <w:hideMark/>
          </w:tcPr>
          <w:p w14:paraId="5D7A2F92" w14:textId="77777777" w:rsidR="00E74996" w:rsidRPr="00DF79B0" w:rsidRDefault="00E74996" w:rsidP="00E468B5">
            <w:pPr>
              <w:jc w:val="right"/>
              <w:rPr>
                <w:rFonts w:asciiTheme="majorHAnsi" w:hAnsiTheme="majorHAnsi" w:cstheme="majorHAnsi"/>
                <w:b/>
                <w:bCs/>
                <w:color w:val="000000"/>
                <w:sz w:val="18"/>
                <w:szCs w:val="18"/>
                <w:lang w:val="en-US" w:eastAsia="zh-CN"/>
              </w:rPr>
            </w:pPr>
            <w:r w:rsidRPr="00DF79B0">
              <w:rPr>
                <w:rFonts w:asciiTheme="majorHAnsi" w:hAnsiTheme="majorHAnsi" w:cstheme="majorHAnsi"/>
                <w:b/>
                <w:bCs/>
                <w:color w:val="000000"/>
                <w:sz w:val="18"/>
                <w:szCs w:val="18"/>
                <w:lang w:val="en-US" w:eastAsia="zh-CN"/>
              </w:rPr>
              <w:t>18,552.0</w:t>
            </w:r>
          </w:p>
        </w:tc>
        <w:tc>
          <w:tcPr>
            <w:tcW w:w="284" w:type="dxa"/>
            <w:tcBorders>
              <w:top w:val="single" w:sz="4" w:space="0" w:color="auto"/>
              <w:left w:val="nil"/>
              <w:bottom w:val="single" w:sz="8" w:space="0" w:color="auto"/>
              <w:right w:val="nil"/>
            </w:tcBorders>
            <w:shd w:val="clear" w:color="auto" w:fill="auto"/>
            <w:vAlign w:val="center"/>
            <w:hideMark/>
          </w:tcPr>
          <w:p w14:paraId="337FCD21" w14:textId="47764CE4" w:rsidR="00E74996" w:rsidRPr="00DF79B0" w:rsidRDefault="00E74996" w:rsidP="000C6CB8">
            <w:pPr>
              <w:rPr>
                <w:rFonts w:asciiTheme="majorHAnsi" w:hAnsiTheme="majorHAnsi" w:cstheme="majorHAnsi"/>
                <w:b/>
                <w:bCs/>
                <w:color w:val="000000"/>
                <w:sz w:val="18"/>
                <w:szCs w:val="18"/>
                <w:lang w:val="en-US" w:eastAsia="zh-CN"/>
              </w:rPr>
            </w:pPr>
          </w:p>
        </w:tc>
        <w:tc>
          <w:tcPr>
            <w:tcW w:w="1275" w:type="dxa"/>
            <w:tcBorders>
              <w:top w:val="single" w:sz="4" w:space="0" w:color="auto"/>
              <w:left w:val="nil"/>
              <w:bottom w:val="single" w:sz="8" w:space="0" w:color="auto"/>
              <w:right w:val="nil"/>
            </w:tcBorders>
            <w:shd w:val="clear" w:color="auto" w:fill="auto"/>
            <w:vAlign w:val="center"/>
            <w:hideMark/>
          </w:tcPr>
          <w:p w14:paraId="48ED43B4" w14:textId="290C6195" w:rsidR="00E74996" w:rsidRPr="00F50E4F" w:rsidRDefault="00E74996" w:rsidP="00E468B5">
            <w:pPr>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18,</w:t>
            </w:r>
            <w:r w:rsidR="00CD25D3" w:rsidRPr="00F50E4F">
              <w:rPr>
                <w:rFonts w:asciiTheme="majorHAnsi" w:hAnsiTheme="majorHAnsi" w:cstheme="majorHAnsi"/>
                <w:b/>
                <w:bCs/>
                <w:color w:val="000000"/>
                <w:sz w:val="18"/>
                <w:szCs w:val="18"/>
                <w:lang w:val="en-US" w:eastAsia="zh-CN"/>
              </w:rPr>
              <w:t>737.9</w:t>
            </w:r>
          </w:p>
        </w:tc>
        <w:tc>
          <w:tcPr>
            <w:tcW w:w="1166" w:type="dxa"/>
            <w:tcBorders>
              <w:top w:val="single" w:sz="4" w:space="0" w:color="auto"/>
              <w:left w:val="nil"/>
              <w:bottom w:val="single" w:sz="8" w:space="0" w:color="auto"/>
              <w:right w:val="nil"/>
            </w:tcBorders>
            <w:shd w:val="clear" w:color="auto" w:fill="auto"/>
            <w:vAlign w:val="center"/>
            <w:hideMark/>
          </w:tcPr>
          <w:p w14:paraId="4BFBE6F7" w14:textId="5B086187" w:rsidR="00E74996" w:rsidRPr="00F50E4F" w:rsidRDefault="00E74996" w:rsidP="00E468B5">
            <w:pPr>
              <w:jc w:val="right"/>
              <w:rPr>
                <w:rFonts w:asciiTheme="majorHAnsi" w:hAnsiTheme="majorHAnsi" w:cstheme="majorHAnsi"/>
                <w:b/>
                <w:bCs/>
                <w:color w:val="000000"/>
                <w:sz w:val="18"/>
                <w:szCs w:val="18"/>
                <w:lang w:val="en-US" w:eastAsia="zh-CN"/>
              </w:rPr>
            </w:pPr>
            <w:r w:rsidRPr="00F50E4F">
              <w:rPr>
                <w:rFonts w:asciiTheme="majorHAnsi" w:hAnsiTheme="majorHAnsi" w:cstheme="majorHAnsi"/>
                <w:b/>
                <w:bCs/>
                <w:color w:val="000000"/>
                <w:sz w:val="18"/>
                <w:szCs w:val="18"/>
                <w:lang w:val="en-US" w:eastAsia="zh-CN"/>
              </w:rPr>
              <w:t>17,</w:t>
            </w:r>
            <w:r w:rsidR="00CD25D3" w:rsidRPr="00F50E4F">
              <w:rPr>
                <w:rFonts w:asciiTheme="majorHAnsi" w:hAnsiTheme="majorHAnsi" w:cstheme="majorHAnsi"/>
                <w:b/>
                <w:bCs/>
                <w:color w:val="000000"/>
                <w:sz w:val="18"/>
                <w:szCs w:val="18"/>
                <w:lang w:val="en-US" w:eastAsia="zh-CN"/>
              </w:rPr>
              <w:t>145.6</w:t>
            </w:r>
          </w:p>
        </w:tc>
      </w:tr>
    </w:tbl>
    <w:p w14:paraId="64259941" w14:textId="77777777" w:rsidR="00CC669D" w:rsidRPr="00F32A8E" w:rsidRDefault="00CC669D" w:rsidP="00637663">
      <w:pPr>
        <w:tabs>
          <w:tab w:val="left" w:pos="1742"/>
          <w:tab w:val="left" w:pos="2693"/>
          <w:tab w:val="left" w:pos="3182"/>
          <w:tab w:val="left" w:pos="3658"/>
          <w:tab w:val="left" w:pos="4133"/>
          <w:tab w:val="left" w:pos="4622"/>
          <w:tab w:val="left" w:pos="5098"/>
          <w:tab w:val="left" w:pos="5573"/>
          <w:tab w:val="left" w:pos="6048"/>
        </w:tabs>
        <w:spacing w:before="120" w:after="120"/>
        <w:rPr>
          <w:rFonts w:eastAsiaTheme="minorEastAsia"/>
          <w:b/>
        </w:rPr>
      </w:pPr>
    </w:p>
    <w:p w14:paraId="69B173A3" w14:textId="0DE10D6D" w:rsidR="00080CCC" w:rsidRPr="00F32A8E" w:rsidRDefault="00080CCC" w:rsidP="007E022B">
      <w:pPr>
        <w:pStyle w:val="H1"/>
        <w:numPr>
          <w:ilvl w:val="3"/>
          <w:numId w:val="10"/>
        </w:numPr>
        <w:spacing w:before="240" w:line="240" w:lineRule="auto"/>
        <w:ind w:left="0" w:right="992" w:firstLine="0"/>
        <w:jc w:val="center"/>
        <w:outlineLvl w:val="2"/>
        <w:rPr>
          <w:rFonts w:asciiTheme="majorBidi" w:eastAsiaTheme="majorBidi" w:hAnsiTheme="majorBidi" w:cstheme="majorBidi"/>
          <w:b w:val="0"/>
          <w:bCs/>
          <w:i/>
          <w:iCs/>
          <w:sz w:val="22"/>
          <w:szCs w:val="22"/>
          <w:lang w:val="en-US"/>
        </w:rPr>
      </w:pPr>
      <w:r w:rsidRPr="00F32A8E">
        <w:rPr>
          <w:rFonts w:asciiTheme="majorBidi" w:eastAsiaTheme="majorBidi" w:hAnsiTheme="majorBidi" w:cstheme="majorBidi"/>
          <w:sz w:val="22"/>
          <w:szCs w:val="22"/>
          <w:lang w:val="en-US"/>
        </w:rPr>
        <w:t>Office of the Executive Secretary: Substantive</w:t>
      </w:r>
      <w:r w:rsidRPr="00F32A8E">
        <w:rPr>
          <w:rFonts w:asciiTheme="majorBidi" w:eastAsiaTheme="majorBidi" w:hAnsiTheme="majorBidi" w:cstheme="majorBidi"/>
          <w:b w:val="0"/>
          <w:bCs/>
          <w:i/>
          <w:iCs/>
          <w:sz w:val="22"/>
          <w:szCs w:val="22"/>
          <w:lang w:val="en-US"/>
        </w:rPr>
        <w:t xml:space="preserve"> </w:t>
      </w:r>
      <w:r w:rsidRPr="00F32A8E">
        <w:rPr>
          <w:rFonts w:asciiTheme="majorBidi" w:eastAsiaTheme="majorBidi" w:hAnsiTheme="majorBidi" w:cstheme="majorBidi"/>
          <w:sz w:val="22"/>
          <w:szCs w:val="22"/>
          <w:lang w:val="en-US"/>
        </w:rPr>
        <w:t>Units</w:t>
      </w:r>
    </w:p>
    <w:p w14:paraId="57AE2BA6" w14:textId="6BA84C2B" w:rsidR="00080CCC" w:rsidRPr="00F32A8E" w:rsidRDefault="00080CCC" w:rsidP="00670BD8">
      <w:pPr>
        <w:pStyle w:val="H1"/>
        <w:spacing w:before="0" w:after="0"/>
        <w:ind w:left="0" w:right="-9" w:firstLine="0"/>
        <w:jc w:val="center"/>
        <w:outlineLvl w:val="9"/>
        <w:rPr>
          <w:rFonts w:asciiTheme="majorBidi" w:eastAsiaTheme="majorBidi" w:hAnsiTheme="majorBidi" w:cstheme="majorBidi"/>
          <w:b w:val="0"/>
          <w:i/>
          <w:iCs/>
          <w:sz w:val="22"/>
          <w:szCs w:val="22"/>
          <w:lang w:val="en-US"/>
        </w:rPr>
      </w:pPr>
      <w:r w:rsidRPr="00F32A8E">
        <w:rPr>
          <w:rFonts w:asciiTheme="majorBidi" w:eastAsiaTheme="majorBidi" w:hAnsiTheme="majorBidi" w:cstheme="majorBidi"/>
          <w:b w:val="0"/>
          <w:i/>
          <w:iCs/>
          <w:sz w:val="22"/>
          <w:szCs w:val="22"/>
          <w:lang w:val="en-US"/>
        </w:rPr>
        <w:t>(</w:t>
      </w:r>
      <w:r w:rsidR="00030152" w:rsidRPr="00F32A8E">
        <w:rPr>
          <w:rFonts w:asciiTheme="majorBidi" w:eastAsiaTheme="majorBidi" w:hAnsiTheme="majorBidi" w:cstheme="majorBidi"/>
          <w:b w:val="0"/>
          <w:i/>
          <w:iCs/>
          <w:sz w:val="22"/>
          <w:szCs w:val="22"/>
          <w:lang w:val="en-US"/>
        </w:rPr>
        <w:t>A</w:t>
      </w:r>
      <w:r w:rsidR="00030152">
        <w:rPr>
          <w:rFonts w:asciiTheme="majorBidi" w:eastAsiaTheme="majorBidi" w:hAnsiTheme="majorBidi" w:cstheme="majorBidi"/>
          <w:b w:val="0"/>
          <w:i/>
          <w:iCs/>
          <w:sz w:val="22"/>
          <w:szCs w:val="22"/>
          <w:lang w:val="en-US"/>
        </w:rPr>
        <w:t>ccess and Benefit-sharing</w:t>
      </w:r>
      <w:r w:rsidR="00030152" w:rsidRPr="00F32A8E">
        <w:rPr>
          <w:rFonts w:asciiTheme="majorBidi" w:eastAsiaTheme="majorBidi" w:hAnsiTheme="majorBidi" w:cstheme="majorBidi"/>
          <w:b w:val="0"/>
          <w:i/>
          <w:iCs/>
          <w:sz w:val="22"/>
          <w:szCs w:val="22"/>
          <w:lang w:val="en-US"/>
        </w:rPr>
        <w:t xml:space="preserve"> </w:t>
      </w:r>
      <w:r w:rsidR="00363724" w:rsidRPr="00F32A8E">
        <w:rPr>
          <w:rFonts w:asciiTheme="majorBidi" w:eastAsiaTheme="majorBidi" w:hAnsiTheme="majorBidi" w:cstheme="majorBidi"/>
          <w:b w:val="0"/>
          <w:i/>
          <w:iCs/>
          <w:sz w:val="22"/>
          <w:szCs w:val="22"/>
          <w:lang w:val="en-US"/>
        </w:rPr>
        <w:t>Unit, Biosafety Unit</w:t>
      </w:r>
      <w:r w:rsidRPr="00F32A8E">
        <w:rPr>
          <w:rFonts w:asciiTheme="majorBidi" w:eastAsiaTheme="majorBidi" w:hAnsiTheme="majorBidi" w:cstheme="majorBidi"/>
          <w:b w:val="0"/>
          <w:i/>
          <w:iCs/>
          <w:sz w:val="22"/>
          <w:szCs w:val="22"/>
          <w:lang w:val="en-US"/>
        </w:rPr>
        <w:t>,)</w:t>
      </w:r>
    </w:p>
    <w:p w14:paraId="142CDEDF" w14:textId="66C9835E" w:rsidR="00797141" w:rsidRPr="00F32A8E" w:rsidRDefault="049F8AE7" w:rsidP="00797141">
      <w:pPr>
        <w:pStyle w:val="ListParagraph"/>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F32A8E">
        <w:rPr>
          <w:rFonts w:asciiTheme="majorBidi" w:hAnsiTheme="majorBidi" w:cstheme="majorBidi"/>
          <w:i/>
          <w:szCs w:val="22"/>
        </w:rPr>
        <w:t xml:space="preserve">Resource </w:t>
      </w:r>
      <w:r w:rsidR="4DD6EF37" w:rsidRPr="00F32A8E">
        <w:rPr>
          <w:rFonts w:asciiTheme="majorBidi" w:hAnsiTheme="majorBidi" w:cstheme="majorBidi"/>
          <w:i/>
          <w:iCs/>
        </w:rPr>
        <w:t>allocation</w:t>
      </w:r>
      <w:r w:rsidRPr="00F32A8E">
        <w:rPr>
          <w:rFonts w:asciiTheme="majorBidi" w:hAnsiTheme="majorBidi" w:cstheme="majorBidi"/>
          <w:i/>
          <w:szCs w:val="22"/>
        </w:rPr>
        <w:t xml:space="preserve"> (core budget): $</w:t>
      </w:r>
      <w:r w:rsidR="46732CF0" w:rsidRPr="00F32A8E">
        <w:rPr>
          <w:rFonts w:asciiTheme="majorBidi" w:hAnsiTheme="majorBidi" w:cstheme="majorBidi"/>
          <w:i/>
          <w:szCs w:val="22"/>
        </w:rPr>
        <w:t>4,</w:t>
      </w:r>
      <w:r w:rsidR="4C5EEAE3" w:rsidRPr="00F32A8E">
        <w:rPr>
          <w:rFonts w:asciiTheme="majorBidi" w:hAnsiTheme="majorBidi" w:cstheme="majorBidi"/>
          <w:i/>
          <w:szCs w:val="22"/>
        </w:rPr>
        <w:t>9</w:t>
      </w:r>
      <w:r w:rsidR="46732CF0" w:rsidRPr="00F32A8E">
        <w:rPr>
          <w:rFonts w:asciiTheme="majorBidi" w:hAnsiTheme="majorBidi" w:cstheme="majorBidi"/>
          <w:i/>
          <w:szCs w:val="22"/>
        </w:rPr>
        <w:t>27,</w:t>
      </w:r>
      <w:r w:rsidR="46732CF0" w:rsidRPr="00F50E4F">
        <w:rPr>
          <w:rFonts w:asciiTheme="majorBidi" w:hAnsiTheme="majorBidi" w:cstheme="majorBidi"/>
          <w:i/>
          <w:szCs w:val="22"/>
        </w:rPr>
        <w:t>800</w:t>
      </w:r>
      <w:r w:rsidR="6608D574" w:rsidRPr="00F50E4F">
        <w:rPr>
          <w:rFonts w:asciiTheme="majorBidi" w:hAnsiTheme="majorBidi" w:cstheme="majorBidi"/>
          <w:i/>
          <w:iCs/>
        </w:rPr>
        <w:t xml:space="preserve"> </w:t>
      </w:r>
      <w:r w:rsidRPr="00F50E4F">
        <w:rPr>
          <w:rFonts w:asciiTheme="majorBidi" w:hAnsiTheme="majorBidi" w:cstheme="majorBidi"/>
          <w:i/>
          <w:szCs w:val="22"/>
        </w:rPr>
        <w:t>(scenario 1)</w:t>
      </w:r>
    </w:p>
    <w:p w14:paraId="4F9B9287" w14:textId="4639AE21" w:rsidR="007C6432" w:rsidRPr="00B154C4" w:rsidRDefault="1CF25C80"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B154C4">
        <w:rPr>
          <w:rFonts w:asciiTheme="majorBidi" w:hAnsiTheme="majorBidi" w:cstheme="majorBidi"/>
          <w:sz w:val="22"/>
          <w:szCs w:val="22"/>
        </w:rPr>
        <w:t xml:space="preserve">As noted in section B, the </w:t>
      </w:r>
      <w:r w:rsidR="00086ECC" w:rsidRPr="00B154C4">
        <w:rPr>
          <w:rFonts w:asciiTheme="majorBidi" w:hAnsiTheme="majorBidi" w:cstheme="majorBidi"/>
          <w:sz w:val="22"/>
          <w:szCs w:val="22"/>
        </w:rPr>
        <w:t>O</w:t>
      </w:r>
      <w:r w:rsidRPr="00B154C4">
        <w:rPr>
          <w:rFonts w:asciiTheme="majorBidi" w:hAnsiTheme="majorBidi" w:cstheme="majorBidi"/>
          <w:sz w:val="22"/>
          <w:szCs w:val="22"/>
        </w:rPr>
        <w:t>ffice of the Executive Secretary include</w:t>
      </w:r>
      <w:r w:rsidR="228D64B3" w:rsidRPr="00B154C4">
        <w:rPr>
          <w:rFonts w:asciiTheme="majorBidi" w:hAnsiTheme="majorBidi" w:cstheme="majorBidi"/>
          <w:sz w:val="22"/>
          <w:szCs w:val="22"/>
        </w:rPr>
        <w:t>s</w:t>
      </w:r>
      <w:r w:rsidRPr="00B154C4">
        <w:rPr>
          <w:rFonts w:asciiTheme="majorBidi" w:hAnsiTheme="majorBidi" w:cstheme="majorBidi"/>
          <w:sz w:val="22"/>
          <w:szCs w:val="22"/>
        </w:rPr>
        <w:t xml:space="preserve"> several units and staff that contribute to the delivery of </w:t>
      </w:r>
      <w:r w:rsidRPr="00B154C4">
        <w:rPr>
          <w:sz w:val="22"/>
          <w:szCs w:val="22"/>
        </w:rPr>
        <w:t>the</w:t>
      </w:r>
      <w:r w:rsidRPr="00B154C4">
        <w:rPr>
          <w:rFonts w:asciiTheme="majorBidi" w:hAnsiTheme="majorBidi" w:cstheme="majorBidi"/>
          <w:sz w:val="22"/>
          <w:szCs w:val="22"/>
        </w:rPr>
        <w:t xml:space="preserve"> Secretariat’s work programme in a substantive manner. These include the ABS and Biosafety </w:t>
      </w:r>
      <w:r w:rsidR="005A48BD" w:rsidRPr="00B154C4">
        <w:rPr>
          <w:rFonts w:asciiTheme="majorBidi" w:hAnsiTheme="majorBidi" w:cstheme="majorBidi"/>
          <w:sz w:val="22"/>
          <w:szCs w:val="22"/>
        </w:rPr>
        <w:t>u</w:t>
      </w:r>
      <w:r w:rsidRPr="00B154C4">
        <w:rPr>
          <w:rFonts w:asciiTheme="majorBidi" w:hAnsiTheme="majorBidi" w:cstheme="majorBidi"/>
          <w:sz w:val="22"/>
          <w:szCs w:val="22"/>
        </w:rPr>
        <w:t xml:space="preserve">nits. They </w:t>
      </w:r>
      <w:r w:rsidR="00100ACA" w:rsidRPr="00B154C4">
        <w:rPr>
          <w:rFonts w:asciiTheme="majorBidi" w:hAnsiTheme="majorBidi" w:cstheme="majorBidi"/>
          <w:sz w:val="22"/>
          <w:szCs w:val="22"/>
        </w:rPr>
        <w:t>also include</w:t>
      </w:r>
      <w:r w:rsidRPr="00B154C4">
        <w:rPr>
          <w:rFonts w:asciiTheme="majorBidi" w:hAnsiTheme="majorBidi" w:cstheme="majorBidi"/>
          <w:sz w:val="22"/>
          <w:szCs w:val="22"/>
        </w:rPr>
        <w:t xml:space="preserve"> units and staff whose work cuts across the work of the Secretariat and which work with all other units and divisions. </w:t>
      </w:r>
      <w:r w:rsidR="00710BBC" w:rsidRPr="00B154C4">
        <w:rPr>
          <w:rFonts w:asciiTheme="majorBidi" w:hAnsiTheme="majorBidi" w:cstheme="majorBidi"/>
          <w:sz w:val="22"/>
          <w:szCs w:val="22"/>
        </w:rPr>
        <w:t xml:space="preserve">This includes </w:t>
      </w:r>
      <w:r w:rsidRPr="00B154C4">
        <w:rPr>
          <w:rFonts w:asciiTheme="majorBidi" w:hAnsiTheme="majorBidi" w:cstheme="majorBidi"/>
          <w:sz w:val="22"/>
          <w:szCs w:val="22"/>
        </w:rPr>
        <w:t>the Communications Unit</w:t>
      </w:r>
      <w:r w:rsidR="00710BBC" w:rsidRPr="00B154C4">
        <w:rPr>
          <w:rFonts w:asciiTheme="majorBidi" w:hAnsiTheme="majorBidi" w:cstheme="majorBidi"/>
          <w:sz w:val="22"/>
          <w:szCs w:val="22"/>
        </w:rPr>
        <w:t>,</w:t>
      </w:r>
      <w:r w:rsidRPr="00B154C4">
        <w:rPr>
          <w:rFonts w:asciiTheme="majorBidi" w:hAnsiTheme="majorBidi" w:cstheme="majorBidi"/>
          <w:sz w:val="22"/>
          <w:szCs w:val="22"/>
        </w:rPr>
        <w:t xml:space="preserve"> responsible for leading the work under outcome 3, and the Conference Services Unit. </w:t>
      </w:r>
      <w:r w:rsidR="7DA565AF" w:rsidRPr="00B154C4">
        <w:rPr>
          <w:rFonts w:asciiTheme="majorBidi" w:hAnsiTheme="majorBidi" w:cstheme="majorBidi"/>
          <w:sz w:val="22"/>
          <w:szCs w:val="22"/>
        </w:rPr>
        <w:t xml:space="preserve">Similarly, the </w:t>
      </w:r>
      <w:r w:rsidR="000C06E6" w:rsidRPr="00B154C4">
        <w:rPr>
          <w:rFonts w:asciiTheme="majorBidi" w:hAnsiTheme="majorBidi" w:cstheme="majorBidi"/>
          <w:sz w:val="22"/>
          <w:szCs w:val="22"/>
        </w:rPr>
        <w:t xml:space="preserve">joint </w:t>
      </w:r>
      <w:r w:rsidR="7639210B" w:rsidRPr="00B154C4">
        <w:rPr>
          <w:rFonts w:asciiTheme="majorBidi" w:hAnsiTheme="majorBidi" w:cstheme="majorBidi"/>
          <w:sz w:val="22"/>
          <w:szCs w:val="22"/>
        </w:rPr>
        <w:t xml:space="preserve">UNCCD/CBD Liaison Office at UNHQ in New York supports or </w:t>
      </w:r>
      <w:r w:rsidR="1CF5023C" w:rsidRPr="00B154C4">
        <w:rPr>
          <w:rFonts w:asciiTheme="majorBidi" w:hAnsiTheme="majorBidi" w:cstheme="majorBidi"/>
          <w:sz w:val="22"/>
          <w:szCs w:val="22"/>
        </w:rPr>
        <w:t xml:space="preserve">represents the Secretariat in work of the </w:t>
      </w:r>
      <w:r w:rsidR="646FD83A" w:rsidRPr="00B154C4">
        <w:rPr>
          <w:rFonts w:asciiTheme="majorBidi" w:hAnsiTheme="majorBidi" w:cstheme="majorBidi"/>
          <w:sz w:val="22"/>
          <w:szCs w:val="22"/>
        </w:rPr>
        <w:t xml:space="preserve">Economic and Social Council (ECOSOC) and the </w:t>
      </w:r>
      <w:r w:rsidR="00316B56" w:rsidRPr="00B154C4">
        <w:rPr>
          <w:rFonts w:asciiTheme="majorBidi" w:hAnsiTheme="majorBidi" w:cstheme="majorBidi"/>
          <w:sz w:val="22"/>
          <w:szCs w:val="22"/>
        </w:rPr>
        <w:t xml:space="preserve">second </w:t>
      </w:r>
      <w:r w:rsidR="646FD83A" w:rsidRPr="00B154C4">
        <w:rPr>
          <w:rFonts w:asciiTheme="majorBidi" w:hAnsiTheme="majorBidi" w:cstheme="majorBidi"/>
          <w:sz w:val="22"/>
          <w:szCs w:val="22"/>
        </w:rPr>
        <w:t xml:space="preserve">Committee of the General Assembly </w:t>
      </w:r>
      <w:r w:rsidR="078EB611" w:rsidRPr="00B154C4">
        <w:rPr>
          <w:rFonts w:asciiTheme="majorBidi" w:hAnsiTheme="majorBidi" w:cstheme="majorBidi"/>
          <w:sz w:val="22"/>
          <w:szCs w:val="22"/>
        </w:rPr>
        <w:t>on all aspects related to the work of the Secretariat</w:t>
      </w:r>
      <w:r w:rsidR="7A37F96F" w:rsidRPr="00B154C4">
        <w:rPr>
          <w:rFonts w:asciiTheme="majorBidi" w:hAnsiTheme="majorBidi" w:cstheme="majorBidi"/>
          <w:sz w:val="22"/>
          <w:szCs w:val="22"/>
        </w:rPr>
        <w:t>, also essential to outcome 3.</w:t>
      </w:r>
      <w:r w:rsidR="078EB611" w:rsidRPr="00B154C4">
        <w:rPr>
          <w:rFonts w:asciiTheme="majorBidi" w:hAnsiTheme="majorBidi" w:cstheme="majorBidi"/>
          <w:sz w:val="22"/>
          <w:szCs w:val="22"/>
        </w:rPr>
        <w:t xml:space="preserve"> It also includes</w:t>
      </w:r>
      <w:r w:rsidR="7A37F96F" w:rsidRPr="00B154C4">
        <w:rPr>
          <w:rFonts w:asciiTheme="majorBidi" w:hAnsiTheme="majorBidi" w:cstheme="majorBidi"/>
          <w:sz w:val="22"/>
          <w:szCs w:val="22"/>
        </w:rPr>
        <w:t xml:space="preserve"> the </w:t>
      </w:r>
      <w:r w:rsidR="6CA2841A" w:rsidRPr="00B154C4">
        <w:rPr>
          <w:sz w:val="22"/>
          <w:szCs w:val="22"/>
        </w:rPr>
        <w:t>Special Advisor</w:t>
      </w:r>
      <w:r w:rsidR="033E45C9" w:rsidRPr="00B154C4">
        <w:rPr>
          <w:sz w:val="22"/>
          <w:szCs w:val="22"/>
        </w:rPr>
        <w:t xml:space="preserve"> to </w:t>
      </w:r>
      <w:r w:rsidR="6CA2841A" w:rsidRPr="00B154C4">
        <w:rPr>
          <w:sz w:val="22"/>
          <w:szCs w:val="22"/>
        </w:rPr>
        <w:t>the Executive Secretary</w:t>
      </w:r>
      <w:r w:rsidR="42403F5A" w:rsidRPr="00B154C4">
        <w:rPr>
          <w:sz w:val="22"/>
          <w:szCs w:val="22"/>
        </w:rPr>
        <w:t xml:space="preserve">, who </w:t>
      </w:r>
      <w:r w:rsidR="6CA2841A" w:rsidRPr="00B154C4">
        <w:rPr>
          <w:sz w:val="22"/>
          <w:szCs w:val="22"/>
        </w:rPr>
        <w:t>advise</w:t>
      </w:r>
      <w:r w:rsidR="42403F5A" w:rsidRPr="00B154C4">
        <w:rPr>
          <w:sz w:val="22"/>
          <w:szCs w:val="22"/>
        </w:rPr>
        <w:t>s</w:t>
      </w:r>
      <w:r w:rsidR="6CA2841A" w:rsidRPr="00B154C4">
        <w:rPr>
          <w:sz w:val="22"/>
          <w:szCs w:val="22"/>
        </w:rPr>
        <w:t xml:space="preserve"> and follow</w:t>
      </w:r>
      <w:r w:rsidR="42403F5A" w:rsidRPr="00B154C4">
        <w:rPr>
          <w:sz w:val="22"/>
          <w:szCs w:val="22"/>
        </w:rPr>
        <w:t xml:space="preserve">s </w:t>
      </w:r>
      <w:r w:rsidR="6CA2841A" w:rsidRPr="00B154C4">
        <w:rPr>
          <w:sz w:val="22"/>
          <w:szCs w:val="22"/>
        </w:rPr>
        <w:t xml:space="preserve">up on key processes, partnerships, and initiatives to support the Convention’s rapidly growing political work. </w:t>
      </w:r>
      <w:r w:rsidR="00C371BF" w:rsidRPr="00B154C4">
        <w:rPr>
          <w:sz w:val="22"/>
          <w:szCs w:val="22"/>
        </w:rPr>
        <w:t>It also</w:t>
      </w:r>
      <w:r w:rsidR="42403F5A" w:rsidRPr="00B154C4">
        <w:rPr>
          <w:sz w:val="22"/>
          <w:szCs w:val="22"/>
        </w:rPr>
        <w:t xml:space="preserve"> includes the </w:t>
      </w:r>
      <w:r w:rsidR="4748DFB3" w:rsidRPr="00B154C4">
        <w:rPr>
          <w:rFonts w:asciiTheme="majorBidi" w:hAnsiTheme="majorBidi" w:cstheme="majorBidi"/>
          <w:sz w:val="22"/>
          <w:szCs w:val="22"/>
          <w:lang w:val="en-US"/>
        </w:rPr>
        <w:t xml:space="preserve">Legal and Intergovernmental Affairs Unit, headed by the Senior Legal Officer, which provides legal </w:t>
      </w:r>
      <w:r w:rsidR="6661A5EC" w:rsidRPr="00B154C4">
        <w:rPr>
          <w:rFonts w:asciiTheme="majorBidi" w:hAnsiTheme="majorBidi" w:cstheme="majorBidi"/>
          <w:sz w:val="22"/>
          <w:szCs w:val="22"/>
          <w:lang w:val="en-US"/>
        </w:rPr>
        <w:t>advice</w:t>
      </w:r>
      <w:r w:rsidR="4748DFB3" w:rsidRPr="00B154C4">
        <w:rPr>
          <w:rFonts w:asciiTheme="majorBidi" w:hAnsiTheme="majorBidi" w:cstheme="majorBidi"/>
          <w:sz w:val="22"/>
          <w:szCs w:val="22"/>
          <w:lang w:val="en-US"/>
        </w:rPr>
        <w:t xml:space="preserve"> and support to the CBD processes and staff of the Secretariat</w:t>
      </w:r>
      <w:r w:rsidR="2AF8A88D" w:rsidRPr="00B154C4">
        <w:rPr>
          <w:rFonts w:asciiTheme="majorBidi" w:hAnsiTheme="majorBidi" w:cstheme="majorBidi"/>
          <w:sz w:val="22"/>
          <w:szCs w:val="22"/>
          <w:lang w:val="en-US"/>
        </w:rPr>
        <w:t>.</w:t>
      </w:r>
      <w:r w:rsidR="7DEB8423" w:rsidRPr="00B154C4">
        <w:rPr>
          <w:rFonts w:asciiTheme="majorBidi" w:hAnsiTheme="majorBidi" w:cstheme="majorBidi"/>
          <w:sz w:val="22"/>
          <w:szCs w:val="22"/>
          <w:lang w:val="en-US"/>
        </w:rPr>
        <w:t xml:space="preserve"> As such, t</w:t>
      </w:r>
      <w:r w:rsidRPr="00B154C4">
        <w:rPr>
          <w:rFonts w:asciiTheme="majorBidi" w:hAnsiTheme="majorBidi" w:cstheme="majorBidi"/>
          <w:sz w:val="22"/>
          <w:szCs w:val="22"/>
        </w:rPr>
        <w:t xml:space="preserve">he office of the Executive Secretary contributes towards the realization of all four substantive outcomes of the results-based framework. The specific outputs that it is directly responsible for are outlined in table </w:t>
      </w:r>
      <w:r w:rsidR="000D02F8" w:rsidRPr="00B154C4">
        <w:rPr>
          <w:rFonts w:asciiTheme="majorBidi" w:hAnsiTheme="majorBidi" w:cstheme="majorBidi"/>
          <w:sz w:val="22"/>
          <w:szCs w:val="22"/>
        </w:rPr>
        <w:t>1</w:t>
      </w:r>
      <w:r w:rsidR="00FC78E8" w:rsidRPr="00B154C4">
        <w:rPr>
          <w:rFonts w:asciiTheme="majorBidi" w:hAnsiTheme="majorBidi" w:cstheme="majorBidi"/>
          <w:sz w:val="22"/>
          <w:szCs w:val="22"/>
        </w:rPr>
        <w:t>5</w:t>
      </w:r>
      <w:r w:rsidR="000D02F8" w:rsidRPr="00B154C4">
        <w:rPr>
          <w:rFonts w:asciiTheme="majorBidi" w:hAnsiTheme="majorBidi" w:cstheme="majorBidi"/>
          <w:sz w:val="22"/>
          <w:szCs w:val="22"/>
        </w:rPr>
        <w:t>.</w:t>
      </w:r>
    </w:p>
    <w:p w14:paraId="1E185FB6" w14:textId="77777777" w:rsidR="00264760" w:rsidRPr="00B154C4" w:rsidRDefault="00264760"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B154C4">
        <w:rPr>
          <w:rFonts w:asciiTheme="majorBidi" w:hAnsiTheme="majorBidi" w:cstheme="majorBidi"/>
          <w:sz w:val="22"/>
          <w:szCs w:val="22"/>
        </w:rPr>
        <w:t xml:space="preserve">The Access and Benefit-sharing (ABS) Unit </w:t>
      </w:r>
      <w:r w:rsidRPr="00B154C4">
        <w:rPr>
          <w:sz w:val="22"/>
          <w:szCs w:val="22"/>
        </w:rPr>
        <w:t>is responsible for matters related to access and benefit</w:t>
      </w:r>
      <w:r w:rsidRPr="00B154C4">
        <w:rPr>
          <w:sz w:val="22"/>
          <w:szCs w:val="22"/>
        </w:rPr>
        <w:noBreakHyphen/>
        <w:t xml:space="preserve">sharing under the Convention and the Nagoya Protocol. The unit </w:t>
      </w:r>
      <w:r w:rsidRPr="00B154C4">
        <w:rPr>
          <w:rFonts w:asciiTheme="majorBidi" w:hAnsiTheme="majorBidi" w:cstheme="majorBidi"/>
          <w:sz w:val="22"/>
          <w:szCs w:val="22"/>
        </w:rPr>
        <w:t xml:space="preserve">promotes and supports the ratification of the Nagoya Protocol by all Parties to the Convention and provides support to Parties, indigenous peoples and local communities, and relevant stakeholders in implementing access and benefit-sharing and the Nagoya Protocol. The unit facilitates and services meetings of the Conference of Parties serving as the meeting of the Parties to the Nagoya Protocol and provides relevant legal support, provides relevant capacity-building support and manages the ABS Clearing-House.  In addition, the Unit manages emerging issues such as digital sequence information on genetic resources under the Convention, in a coordinated manner with the Protocol. </w:t>
      </w:r>
    </w:p>
    <w:p w14:paraId="7371E304" w14:textId="2DDA0307" w:rsidR="00B64B17" w:rsidRPr="00B154C4" w:rsidRDefault="00264760" w:rsidP="00B154C4">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eastAsiaTheme="majorBidi" w:hAnsiTheme="majorBidi" w:cstheme="majorBidi"/>
          <w:sz w:val="22"/>
          <w:szCs w:val="22"/>
        </w:rPr>
      </w:pPr>
      <w:r w:rsidRPr="00B154C4">
        <w:rPr>
          <w:rFonts w:asciiTheme="majorBidi" w:hAnsiTheme="majorBidi" w:cstheme="majorBidi"/>
          <w:sz w:val="22"/>
          <w:szCs w:val="22"/>
        </w:rPr>
        <w:t xml:space="preserve">The Biosafety Unit </w:t>
      </w:r>
      <w:r w:rsidRPr="00B154C4">
        <w:rPr>
          <w:sz w:val="22"/>
          <w:szCs w:val="22"/>
        </w:rPr>
        <w:t xml:space="preserve">is responsible for matters related to biosafety and biotechnology under the Convention and the Cartagena Protocol. The unit </w:t>
      </w:r>
      <w:r w:rsidRPr="00B154C4">
        <w:rPr>
          <w:rFonts w:asciiTheme="majorBidi" w:hAnsiTheme="majorBidi" w:cstheme="majorBidi"/>
          <w:sz w:val="22"/>
          <w:szCs w:val="22"/>
        </w:rPr>
        <w:t xml:space="preserve">promotes and supports the ratification of the Cartagena Protocol on Biosafety and the Nagoya–Kuala Lumpur Supplementary Protocol on Liability and Redress. The Biosafety Unit also organizes and prepares for meetings under the Cartagena Protocol on Biosafety, Convention on Biological Diversity and the Nagoya–Kuala Lumpur supplementary Protocol on Liability and Redress on issues related to biosafety and biotechnology. The Unit supports Parties in their implementation efforts by facilitating the </w:t>
      </w:r>
      <w:r w:rsidRPr="00B154C4">
        <w:rPr>
          <w:sz w:val="22"/>
          <w:szCs w:val="22"/>
        </w:rPr>
        <w:t>generation</w:t>
      </w:r>
      <w:r w:rsidRPr="00B154C4">
        <w:rPr>
          <w:rFonts w:asciiTheme="majorBidi" w:hAnsiTheme="majorBidi" w:cstheme="majorBidi"/>
          <w:sz w:val="22"/>
          <w:szCs w:val="22"/>
        </w:rPr>
        <w:t xml:space="preserve">, sharing and exchange of information on issues related to biosafety and biotechnology, by providing relevant legal and capacity-building support, and by managing the Biosafety Clearing-House. In addition, the Unit manages synthetic biology technical issues under the Convention in a coordinated manner with the Protocol. </w:t>
      </w:r>
    </w:p>
    <w:p w14:paraId="5BE2B7ED" w14:textId="0D3F256F" w:rsidR="008A2F1E" w:rsidRPr="00F83D2F" w:rsidRDefault="008A2F1E" w:rsidP="00F50E4F">
      <w:pPr>
        <w:spacing w:before="120" w:after="120"/>
        <w:outlineLvl w:val="3"/>
        <w:rPr>
          <w:sz w:val="22"/>
          <w:szCs w:val="22"/>
          <w:lang w:val="en-GB"/>
        </w:rPr>
      </w:pPr>
      <w:r w:rsidRPr="00F83D2F">
        <w:rPr>
          <w:b/>
          <w:bCs/>
          <w:sz w:val="22"/>
          <w:szCs w:val="22"/>
        </w:rPr>
        <w:t>Table 1</w:t>
      </w:r>
      <w:r w:rsidR="00FC78E8" w:rsidRPr="00F83D2F">
        <w:rPr>
          <w:b/>
          <w:bCs/>
          <w:sz w:val="22"/>
          <w:szCs w:val="22"/>
        </w:rPr>
        <w:t>5</w:t>
      </w:r>
      <w:r w:rsidR="00F70794" w:rsidRPr="00F83D2F">
        <w:rPr>
          <w:b/>
          <w:bCs/>
          <w:sz w:val="22"/>
          <w:szCs w:val="22"/>
        </w:rPr>
        <w:t>.</w:t>
      </w:r>
      <w:r w:rsidRPr="00F83D2F">
        <w:rPr>
          <w:b/>
          <w:bCs/>
          <w:sz w:val="22"/>
          <w:szCs w:val="22"/>
        </w:rPr>
        <w:t xml:space="preserve"> Outputs and sub-outputs developed by the Office of the Executive Secretary</w:t>
      </w:r>
    </w:p>
    <w:tbl>
      <w:tblPr>
        <w:tblStyle w:val="TableGrid"/>
        <w:tblW w:w="0" w:type="auto"/>
        <w:jc w:val="center"/>
        <w:tblLook w:val="04A0" w:firstRow="1" w:lastRow="0" w:firstColumn="1" w:lastColumn="0" w:noHBand="0" w:noVBand="1"/>
      </w:tblPr>
      <w:tblGrid>
        <w:gridCol w:w="9067"/>
      </w:tblGrid>
      <w:tr w:rsidR="00DF5B04" w:rsidRPr="00F32A8E" w14:paraId="0CD30352" w14:textId="77777777" w:rsidTr="00252C2C">
        <w:trPr>
          <w:jc w:val="center"/>
        </w:trPr>
        <w:tc>
          <w:tcPr>
            <w:tcW w:w="9067" w:type="dxa"/>
          </w:tcPr>
          <w:p w14:paraId="23B6E288" w14:textId="77777777" w:rsidR="00DF5B04" w:rsidRPr="00F32A8E" w:rsidRDefault="00DF5B04"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sidRPr="00F32A8E">
              <w:rPr>
                <w:rFonts w:asciiTheme="majorBidi" w:hAnsiTheme="majorBidi" w:cstheme="majorBidi"/>
                <w:i/>
                <w:iCs/>
                <w:sz w:val="18"/>
                <w:szCs w:val="18"/>
              </w:rPr>
              <w:t>Outputs and sub-outputs per outcome</w:t>
            </w:r>
          </w:p>
        </w:tc>
      </w:tr>
      <w:tr w:rsidR="00DF5B04" w:rsidRPr="00F32A8E" w14:paraId="4B347F37" w14:textId="77777777" w:rsidTr="00252C2C">
        <w:trPr>
          <w:jc w:val="center"/>
        </w:trPr>
        <w:tc>
          <w:tcPr>
            <w:tcW w:w="9067" w:type="dxa"/>
          </w:tcPr>
          <w:p w14:paraId="1633123F" w14:textId="77777777" w:rsidR="00DF5B04" w:rsidRPr="00F32A8E" w:rsidRDefault="00DF5B04" w:rsidP="00252C2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8"/>
                <w:szCs w:val="18"/>
              </w:rPr>
            </w:pPr>
            <w:r w:rsidRPr="00F32A8E">
              <w:rPr>
                <w:rFonts w:asciiTheme="majorBidi" w:hAnsiTheme="majorBidi" w:cstheme="majorBidi"/>
                <w:b/>
                <w:bCs/>
                <w:sz w:val="18"/>
                <w:szCs w:val="18"/>
              </w:rPr>
              <w:t>Outputs planned for the biennium in pursuit of outcome (1):</w:t>
            </w:r>
            <w:r w:rsidRPr="00F32A8E">
              <w:rPr>
                <w:rFonts w:asciiTheme="majorBidi" w:hAnsiTheme="majorBidi" w:cstheme="majorBidi"/>
                <w:sz w:val="18"/>
                <w:szCs w:val="18"/>
              </w:rPr>
              <w:t xml:space="preserve">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r>
      <w:tr w:rsidR="00DF5B04" w:rsidRPr="00F32A8E" w14:paraId="54F6997C" w14:textId="77777777" w:rsidTr="00252C2C">
        <w:trPr>
          <w:jc w:val="center"/>
        </w:trPr>
        <w:tc>
          <w:tcPr>
            <w:tcW w:w="9067" w:type="dxa"/>
          </w:tcPr>
          <w:p w14:paraId="38014B74" w14:textId="77777777" w:rsidR="00DF5B04" w:rsidRPr="00F32A8E" w:rsidRDefault="00DF5B04" w:rsidP="00252C2C">
            <w:pPr>
              <w:pStyle w:val="ListParagraph"/>
              <w:ind w:left="0"/>
              <w:rPr>
                <w:rFonts w:asciiTheme="majorBidi" w:hAnsiTheme="majorBidi" w:cstheme="majorBidi"/>
                <w:sz w:val="18"/>
                <w:szCs w:val="18"/>
                <w:lang w:val="en-CA"/>
              </w:rPr>
            </w:pPr>
            <w:r w:rsidRPr="00F32A8E">
              <w:rPr>
                <w:rFonts w:asciiTheme="majorBidi" w:hAnsiTheme="majorBidi" w:cstheme="majorBidi"/>
                <w:sz w:val="18"/>
                <w:szCs w:val="18"/>
                <w:lang w:val="en-CA"/>
              </w:rPr>
              <w:t>1.1 Evidence based analysis/technical work informs decision-making processes of Parties during major meetings</w:t>
            </w:r>
          </w:p>
        </w:tc>
      </w:tr>
      <w:tr w:rsidR="00DF5B04" w:rsidRPr="00F32A8E" w14:paraId="331BA6A6" w14:textId="77777777" w:rsidTr="00252C2C">
        <w:trPr>
          <w:jc w:val="center"/>
        </w:trPr>
        <w:tc>
          <w:tcPr>
            <w:tcW w:w="9067" w:type="dxa"/>
          </w:tcPr>
          <w:p w14:paraId="136AFEB8" w14:textId="77777777" w:rsidR="00DF5B04" w:rsidRPr="00F32A8E" w:rsidRDefault="00DF5B04" w:rsidP="00252C2C">
            <w:pPr>
              <w:pStyle w:val="ListParagraph"/>
              <w:rPr>
                <w:rFonts w:asciiTheme="majorBidi" w:hAnsiTheme="majorBidi" w:cstheme="majorBidi"/>
                <w:sz w:val="18"/>
                <w:szCs w:val="18"/>
                <w:lang w:val="en-CA"/>
              </w:rPr>
            </w:pPr>
            <w:r w:rsidRPr="00F32A8E">
              <w:rPr>
                <w:rFonts w:asciiTheme="majorBidi" w:hAnsiTheme="majorBidi" w:cstheme="majorBidi"/>
                <w:sz w:val="18"/>
                <w:szCs w:val="18"/>
                <w:lang w:val="en-CA"/>
              </w:rPr>
              <w:t>1.1.1 Technical guidance documents prepared (including studies)</w:t>
            </w:r>
          </w:p>
        </w:tc>
      </w:tr>
      <w:tr w:rsidR="00DF5B04" w:rsidRPr="00F32A8E" w14:paraId="3203399D" w14:textId="77777777" w:rsidTr="00252C2C">
        <w:trPr>
          <w:jc w:val="center"/>
        </w:trPr>
        <w:tc>
          <w:tcPr>
            <w:tcW w:w="9067" w:type="dxa"/>
          </w:tcPr>
          <w:p w14:paraId="46D5090B" w14:textId="77777777" w:rsidR="00DF5B04" w:rsidRPr="00F32A8E" w:rsidRDefault="00DF5B04" w:rsidP="00252C2C">
            <w:pPr>
              <w:pStyle w:val="ListParagraph"/>
              <w:rPr>
                <w:rFonts w:asciiTheme="majorBidi" w:hAnsiTheme="majorBidi" w:cstheme="majorBidi"/>
                <w:sz w:val="18"/>
                <w:szCs w:val="18"/>
                <w:lang w:val="en-CA"/>
              </w:rPr>
            </w:pPr>
            <w:r w:rsidRPr="00F32A8E">
              <w:rPr>
                <w:rFonts w:asciiTheme="majorBidi" w:hAnsiTheme="majorBidi" w:cstheme="majorBidi"/>
                <w:sz w:val="18"/>
                <w:szCs w:val="18"/>
                <w:lang w:val="en-CA"/>
              </w:rPr>
              <w:t>1.1.2 Technical meetings held (AHTEGs, IACs, IAGs, etc.)</w:t>
            </w:r>
          </w:p>
        </w:tc>
      </w:tr>
      <w:tr w:rsidR="00DF5B04" w:rsidRPr="00F32A8E" w14:paraId="23C73807" w14:textId="77777777" w:rsidTr="00252C2C">
        <w:trPr>
          <w:jc w:val="center"/>
        </w:trPr>
        <w:tc>
          <w:tcPr>
            <w:tcW w:w="9067" w:type="dxa"/>
          </w:tcPr>
          <w:p w14:paraId="40C60ED5" w14:textId="77777777" w:rsidR="00DF5B04" w:rsidRPr="00F32A8E" w:rsidRDefault="00DF5B04" w:rsidP="00252C2C">
            <w:pPr>
              <w:pStyle w:val="ListParagraph"/>
              <w:rPr>
                <w:rFonts w:asciiTheme="majorBidi" w:hAnsiTheme="majorBidi" w:cstheme="majorBidi"/>
                <w:sz w:val="18"/>
                <w:szCs w:val="18"/>
                <w:lang w:val="en-CA"/>
              </w:rPr>
            </w:pPr>
            <w:r w:rsidRPr="00F32A8E">
              <w:rPr>
                <w:rFonts w:asciiTheme="majorBidi" w:hAnsiTheme="majorBidi" w:cstheme="majorBidi"/>
                <w:sz w:val="18"/>
                <w:szCs w:val="18"/>
                <w:lang w:val="en-CA"/>
              </w:rPr>
              <w:t>1.1.3 Draft decisions and recommendations prepared</w:t>
            </w:r>
          </w:p>
        </w:tc>
      </w:tr>
      <w:tr w:rsidR="00DF5B04" w:rsidRPr="00F32A8E" w14:paraId="7582242C" w14:textId="77777777" w:rsidTr="00252C2C">
        <w:trPr>
          <w:jc w:val="center"/>
        </w:trPr>
        <w:tc>
          <w:tcPr>
            <w:tcW w:w="9067" w:type="dxa"/>
          </w:tcPr>
          <w:p w14:paraId="2CBD35EB" w14:textId="4A8BC6F3"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1. 2 Major meetings organi</w:t>
            </w:r>
            <w:r w:rsidR="00406F96" w:rsidRPr="00F32A8E">
              <w:rPr>
                <w:rFonts w:asciiTheme="majorBidi" w:eastAsiaTheme="minorEastAsia" w:hAnsiTheme="majorBidi" w:cstheme="majorBidi"/>
                <w:sz w:val="18"/>
                <w:szCs w:val="18"/>
                <w:lang w:val="en-CA"/>
              </w:rPr>
              <w:t>z</w:t>
            </w:r>
            <w:r w:rsidRPr="00F32A8E">
              <w:rPr>
                <w:rFonts w:asciiTheme="majorBidi" w:eastAsiaTheme="minorEastAsia" w:hAnsiTheme="majorBidi" w:cstheme="majorBidi"/>
                <w:sz w:val="18"/>
                <w:szCs w:val="18"/>
                <w:lang w:val="en-CA"/>
              </w:rPr>
              <w:t>ed and delivered with the full and effective participation of Parties, IPLCs and other stakeholders</w:t>
            </w:r>
          </w:p>
        </w:tc>
      </w:tr>
      <w:tr w:rsidR="00DF5B04" w:rsidRPr="00F32A8E" w14:paraId="15DA052D" w14:textId="77777777" w:rsidTr="00252C2C">
        <w:trPr>
          <w:jc w:val="center"/>
        </w:trPr>
        <w:tc>
          <w:tcPr>
            <w:tcW w:w="9067" w:type="dxa"/>
          </w:tcPr>
          <w:p w14:paraId="1CB29C9B" w14:textId="322A7CA5"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1.2.1 COP</w:t>
            </w:r>
            <w:r w:rsidR="00406F96" w:rsidRPr="00F32A8E">
              <w:rPr>
                <w:rFonts w:asciiTheme="majorBidi" w:eastAsiaTheme="minorEastAsia" w:hAnsiTheme="majorBidi" w:cstheme="majorBidi"/>
                <w:sz w:val="18"/>
                <w:szCs w:val="18"/>
                <w:lang w:val="en-CA"/>
              </w:rPr>
              <w:t>-</w:t>
            </w:r>
            <w:r w:rsidRPr="00F32A8E">
              <w:rPr>
                <w:rFonts w:asciiTheme="majorBidi" w:eastAsiaTheme="minorEastAsia" w:hAnsiTheme="majorBidi" w:cstheme="majorBidi"/>
                <w:sz w:val="18"/>
                <w:szCs w:val="18"/>
                <w:lang w:val="en-CA"/>
              </w:rPr>
              <w:t>16, MOP</w:t>
            </w:r>
            <w:r w:rsidR="00406F96" w:rsidRPr="00F32A8E">
              <w:rPr>
                <w:rFonts w:asciiTheme="majorBidi" w:eastAsiaTheme="minorEastAsia" w:hAnsiTheme="majorBidi" w:cstheme="majorBidi"/>
                <w:sz w:val="18"/>
                <w:szCs w:val="18"/>
                <w:lang w:val="en-CA"/>
              </w:rPr>
              <w:t>-</w:t>
            </w:r>
            <w:r w:rsidRPr="00F32A8E">
              <w:rPr>
                <w:rFonts w:asciiTheme="majorBidi" w:eastAsiaTheme="minorEastAsia" w:hAnsiTheme="majorBidi" w:cstheme="majorBidi"/>
                <w:sz w:val="18"/>
                <w:szCs w:val="18"/>
                <w:lang w:val="en-CA"/>
              </w:rPr>
              <w:t>11 (Cartagena), MOP</w:t>
            </w:r>
            <w:r w:rsidR="00406F96" w:rsidRPr="00F32A8E">
              <w:rPr>
                <w:rFonts w:asciiTheme="majorBidi" w:eastAsiaTheme="minorEastAsia" w:hAnsiTheme="majorBidi" w:cstheme="majorBidi"/>
                <w:sz w:val="18"/>
                <w:szCs w:val="18"/>
                <w:lang w:val="en-CA"/>
              </w:rPr>
              <w:t>-</w:t>
            </w:r>
            <w:r w:rsidRPr="00F32A8E">
              <w:rPr>
                <w:rFonts w:asciiTheme="majorBidi" w:eastAsiaTheme="minorEastAsia" w:hAnsiTheme="majorBidi" w:cstheme="majorBidi"/>
                <w:sz w:val="18"/>
                <w:szCs w:val="18"/>
                <w:lang w:val="en-CA"/>
              </w:rPr>
              <w:t>5 (Nagoya)</w:t>
            </w:r>
          </w:p>
        </w:tc>
      </w:tr>
      <w:tr w:rsidR="00DF5B04" w:rsidRPr="00F32A8E" w14:paraId="11631846" w14:textId="77777777" w:rsidTr="00252C2C">
        <w:trPr>
          <w:jc w:val="center"/>
        </w:trPr>
        <w:tc>
          <w:tcPr>
            <w:tcW w:w="9067" w:type="dxa"/>
          </w:tcPr>
          <w:p w14:paraId="68055840"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1. 3 Integration of biodiversity targets in the policies, strategies and workplans of the United Nations system and other international organizations promoted</w:t>
            </w:r>
          </w:p>
        </w:tc>
      </w:tr>
      <w:tr w:rsidR="00DF5B04" w:rsidRPr="00F32A8E" w14:paraId="67F68596" w14:textId="77777777" w:rsidTr="00252C2C">
        <w:trPr>
          <w:jc w:val="center"/>
        </w:trPr>
        <w:tc>
          <w:tcPr>
            <w:tcW w:w="9067" w:type="dxa"/>
          </w:tcPr>
          <w:p w14:paraId="21A6FBB7" w14:textId="327F073B"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1.3.2 Joint work programmes/guidelines/strategies developed with other MEAs and international organizations</w:t>
            </w:r>
          </w:p>
        </w:tc>
      </w:tr>
      <w:tr w:rsidR="00DF5B04" w:rsidRPr="00F32A8E" w14:paraId="49DF8D74" w14:textId="77777777" w:rsidTr="00252C2C">
        <w:trPr>
          <w:jc w:val="center"/>
        </w:trPr>
        <w:tc>
          <w:tcPr>
            <w:tcW w:w="9067" w:type="dxa"/>
          </w:tcPr>
          <w:p w14:paraId="776FAB06" w14:textId="2FAD7242"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b/>
                <w:bCs/>
                <w:sz w:val="18"/>
                <w:szCs w:val="18"/>
                <w:lang w:val="en-CA"/>
              </w:rPr>
              <w:t>Outputs planned for the biennium in pursuit of outcome (2):</w:t>
            </w:r>
            <w:r w:rsidRPr="00F32A8E">
              <w:rPr>
                <w:rFonts w:asciiTheme="majorBidi" w:eastAsiaTheme="minorEastAsia" w:hAnsiTheme="majorBidi" w:cstheme="majorBidi"/>
                <w:sz w:val="18"/>
                <w:szCs w:val="18"/>
                <w:lang w:val="en-CA"/>
              </w:rPr>
              <w:t xml:space="preserve"> Through the application of the </w:t>
            </w:r>
            <w:r w:rsidR="00406F96" w:rsidRPr="00F32A8E">
              <w:rPr>
                <w:rFonts w:asciiTheme="majorBidi" w:eastAsiaTheme="minorEastAsia" w:hAnsiTheme="majorBidi" w:cstheme="majorBidi"/>
                <w:sz w:val="18"/>
                <w:szCs w:val="18"/>
                <w:lang w:val="en-CA"/>
              </w:rPr>
              <w:t>g</w:t>
            </w:r>
            <w:r w:rsidRPr="00F32A8E">
              <w:rPr>
                <w:rFonts w:asciiTheme="majorBidi" w:eastAsiaTheme="minorEastAsia" w:hAnsiTheme="majorBidi" w:cstheme="majorBidi"/>
                <w:sz w:val="18"/>
                <w:szCs w:val="18"/>
                <w:lang w:val="en-CA"/>
              </w:rPr>
              <w:t xml:space="preserve">lobal </w:t>
            </w:r>
            <w:r w:rsidR="00406F96" w:rsidRPr="00F32A8E">
              <w:rPr>
                <w:rFonts w:asciiTheme="majorBidi" w:eastAsiaTheme="minorEastAsia" w:hAnsiTheme="majorBidi" w:cstheme="majorBidi"/>
                <w:sz w:val="18"/>
                <w:szCs w:val="18"/>
                <w:lang w:val="en-CA"/>
              </w:rPr>
              <w:t>b</w:t>
            </w:r>
            <w:r w:rsidRPr="00F32A8E">
              <w:rPr>
                <w:rFonts w:asciiTheme="majorBidi" w:eastAsiaTheme="minorEastAsia" w:hAnsiTheme="majorBidi" w:cstheme="majorBidi"/>
                <w:sz w:val="18"/>
                <w:szCs w:val="18"/>
                <w:lang w:val="en-CA"/>
              </w:rPr>
              <w:t xml:space="preserve">iodiversity </w:t>
            </w:r>
            <w:r w:rsidR="00406F96" w:rsidRPr="00F32A8E">
              <w:rPr>
                <w:rFonts w:asciiTheme="majorBidi" w:eastAsiaTheme="minorEastAsia" w:hAnsiTheme="majorBidi" w:cstheme="majorBidi"/>
                <w:sz w:val="18"/>
                <w:szCs w:val="18"/>
                <w:lang w:val="en-CA"/>
              </w:rPr>
              <w:t>f</w:t>
            </w:r>
            <w:r w:rsidRPr="00F32A8E">
              <w:rPr>
                <w:rFonts w:asciiTheme="majorBidi" w:eastAsiaTheme="minorEastAsia" w:hAnsiTheme="majorBidi" w:cstheme="majorBidi"/>
                <w:sz w:val="18"/>
                <w:szCs w:val="18"/>
                <w:lang w:val="en-CA"/>
              </w:rPr>
              <w:t>ramework, national implementation of the Convention and its Protocols for improved status of biodiversity is enhanced</w:t>
            </w:r>
          </w:p>
        </w:tc>
      </w:tr>
      <w:tr w:rsidR="00DF5B04" w:rsidRPr="00F32A8E" w14:paraId="66DCEDFD" w14:textId="77777777" w:rsidTr="00252C2C">
        <w:trPr>
          <w:jc w:val="center"/>
        </w:trPr>
        <w:tc>
          <w:tcPr>
            <w:tcW w:w="9067" w:type="dxa"/>
          </w:tcPr>
          <w:p w14:paraId="20426D6A"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2.1 Resource mobilization is promoted to support implementation</w:t>
            </w:r>
          </w:p>
        </w:tc>
      </w:tr>
      <w:tr w:rsidR="00DF5B04" w:rsidRPr="00F32A8E" w14:paraId="360C2FD3" w14:textId="77777777" w:rsidTr="00252C2C">
        <w:trPr>
          <w:jc w:val="center"/>
        </w:trPr>
        <w:tc>
          <w:tcPr>
            <w:tcW w:w="9067" w:type="dxa"/>
          </w:tcPr>
          <w:p w14:paraId="44A2F806" w14:textId="77777777"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2.1.1 Existing partnerships are further strengthened, and new partnerships are developed</w:t>
            </w:r>
          </w:p>
        </w:tc>
      </w:tr>
      <w:tr w:rsidR="00DF5B04" w:rsidRPr="00F32A8E" w14:paraId="3E2674B3" w14:textId="77777777" w:rsidTr="00252C2C">
        <w:trPr>
          <w:jc w:val="center"/>
        </w:trPr>
        <w:tc>
          <w:tcPr>
            <w:tcW w:w="9067" w:type="dxa"/>
          </w:tcPr>
          <w:p w14:paraId="0C939529"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2.2 Institutional and technical capacities of governments and stakeholders are strengthened to implement the Convention and its Protocols</w:t>
            </w:r>
          </w:p>
        </w:tc>
      </w:tr>
      <w:tr w:rsidR="00DF5B04" w:rsidRPr="00F32A8E" w14:paraId="25905796" w14:textId="77777777" w:rsidTr="00252C2C">
        <w:trPr>
          <w:jc w:val="center"/>
        </w:trPr>
        <w:tc>
          <w:tcPr>
            <w:tcW w:w="9067" w:type="dxa"/>
          </w:tcPr>
          <w:p w14:paraId="6457CF37" w14:textId="7F50ED52"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2.2.1 Capacity development program</w:t>
            </w:r>
            <w:r w:rsidR="0084348A" w:rsidRPr="00F32A8E">
              <w:rPr>
                <w:rFonts w:asciiTheme="majorBidi" w:eastAsiaTheme="minorEastAsia" w:hAnsiTheme="majorBidi" w:cstheme="majorBidi"/>
                <w:sz w:val="18"/>
                <w:szCs w:val="18"/>
                <w:lang w:val="en-CA"/>
              </w:rPr>
              <w:t>me</w:t>
            </w:r>
            <w:r w:rsidRPr="00F32A8E">
              <w:rPr>
                <w:rFonts w:asciiTheme="majorBidi" w:eastAsiaTheme="minorEastAsia" w:hAnsiTheme="majorBidi" w:cstheme="majorBidi"/>
                <w:sz w:val="18"/>
                <w:szCs w:val="18"/>
                <w:lang w:val="en-CA"/>
              </w:rPr>
              <w:t>s/initiatives implemented (Protocols)</w:t>
            </w:r>
          </w:p>
        </w:tc>
      </w:tr>
      <w:tr w:rsidR="00DF5B04" w:rsidRPr="00F32A8E" w14:paraId="5C259A96" w14:textId="77777777" w:rsidTr="00252C2C">
        <w:trPr>
          <w:jc w:val="center"/>
        </w:trPr>
        <w:tc>
          <w:tcPr>
            <w:tcW w:w="9067" w:type="dxa"/>
          </w:tcPr>
          <w:p w14:paraId="2D7CDB7A"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2.3 Knowledge management and information exchange enhanced to support the implementation of the Convention and its Protocols</w:t>
            </w:r>
          </w:p>
        </w:tc>
      </w:tr>
      <w:tr w:rsidR="00DF5B04" w:rsidRPr="00F32A8E" w14:paraId="4A298E9D" w14:textId="77777777" w:rsidTr="00252C2C">
        <w:trPr>
          <w:jc w:val="center"/>
        </w:trPr>
        <w:tc>
          <w:tcPr>
            <w:tcW w:w="9067" w:type="dxa"/>
          </w:tcPr>
          <w:p w14:paraId="29A84A87" w14:textId="19CE7EB9"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 xml:space="preserve">2.3.2 The Biosafety and </w:t>
            </w:r>
            <w:r w:rsidR="00E73C20" w:rsidRPr="00F32A8E">
              <w:rPr>
                <w:rFonts w:asciiTheme="majorBidi" w:eastAsiaTheme="minorEastAsia" w:hAnsiTheme="majorBidi" w:cstheme="majorBidi"/>
                <w:sz w:val="18"/>
                <w:szCs w:val="18"/>
                <w:lang w:val="en-CA"/>
              </w:rPr>
              <w:t>ABS</w:t>
            </w:r>
            <w:r w:rsidRPr="00F32A8E">
              <w:rPr>
                <w:rFonts w:asciiTheme="majorBidi" w:eastAsiaTheme="minorEastAsia" w:hAnsiTheme="majorBidi" w:cstheme="majorBidi"/>
                <w:sz w:val="18"/>
                <w:szCs w:val="18"/>
                <w:lang w:val="en-CA"/>
              </w:rPr>
              <w:t xml:space="preserve"> clearing</w:t>
            </w:r>
            <w:r w:rsidR="00997B8E" w:rsidRPr="00F32A8E">
              <w:rPr>
                <w:rFonts w:asciiTheme="majorBidi" w:eastAsiaTheme="minorEastAsia" w:hAnsiTheme="majorBidi" w:cstheme="majorBidi"/>
                <w:sz w:val="18"/>
                <w:szCs w:val="18"/>
                <w:lang w:val="en-CA"/>
              </w:rPr>
              <w:t>-</w:t>
            </w:r>
            <w:r w:rsidRPr="00F32A8E">
              <w:rPr>
                <w:rFonts w:asciiTheme="majorBidi" w:eastAsiaTheme="minorEastAsia" w:hAnsiTheme="majorBidi" w:cstheme="majorBidi"/>
                <w:sz w:val="18"/>
                <w:szCs w:val="18"/>
                <w:lang w:val="en-CA"/>
              </w:rPr>
              <w:t>houses, tools are well maintained, further developed and made available and interoperable with several partner platforms.</w:t>
            </w:r>
          </w:p>
        </w:tc>
      </w:tr>
      <w:tr w:rsidR="00DF5B04" w:rsidRPr="00F32A8E" w14:paraId="2919FF33" w14:textId="77777777" w:rsidTr="00252C2C">
        <w:trPr>
          <w:jc w:val="center"/>
        </w:trPr>
        <w:tc>
          <w:tcPr>
            <w:tcW w:w="9067" w:type="dxa"/>
          </w:tcPr>
          <w:p w14:paraId="375109C2"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2.4 Partnerships are mobilized at the global and regional level to support implementation by Parties at the national level</w:t>
            </w:r>
          </w:p>
        </w:tc>
      </w:tr>
      <w:tr w:rsidR="00DF5B04" w:rsidRPr="00F32A8E" w14:paraId="7986DECD" w14:textId="77777777" w:rsidTr="00252C2C">
        <w:trPr>
          <w:jc w:val="center"/>
        </w:trPr>
        <w:tc>
          <w:tcPr>
            <w:tcW w:w="9067" w:type="dxa"/>
          </w:tcPr>
          <w:p w14:paraId="65600112" w14:textId="77777777"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2.4.1 Regional webinars delivered to United Nations Resident Coordinator system</w:t>
            </w:r>
          </w:p>
        </w:tc>
      </w:tr>
      <w:tr w:rsidR="00DF5B04" w:rsidRPr="00F32A8E" w14:paraId="77981C38" w14:textId="77777777" w:rsidTr="00252C2C">
        <w:trPr>
          <w:jc w:val="center"/>
        </w:trPr>
        <w:tc>
          <w:tcPr>
            <w:tcW w:w="9067" w:type="dxa"/>
          </w:tcPr>
          <w:p w14:paraId="461E4B0B"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b/>
                <w:bCs/>
                <w:sz w:val="18"/>
                <w:szCs w:val="18"/>
                <w:lang w:val="en-CA"/>
              </w:rPr>
              <w:t>Outputs planned for the biennium in pursuit of outcome (3):</w:t>
            </w:r>
            <w:r w:rsidRPr="00F32A8E">
              <w:rPr>
                <w:rFonts w:asciiTheme="majorBidi" w:eastAsiaTheme="minorEastAsia" w:hAnsiTheme="majorBidi" w:cstheme="majorBidi"/>
                <w:sz w:val="18"/>
                <w:szCs w:val="18"/>
                <w:lang w:val="en-CA"/>
              </w:rPr>
              <w:t xml:space="preserve"> Awareness and action to conserve, sustainably use, and share the benefits of biodiversity is enhanced at all levels and across sectors of society</w:t>
            </w:r>
          </w:p>
        </w:tc>
      </w:tr>
      <w:tr w:rsidR="00DF5B04" w:rsidRPr="00F32A8E" w14:paraId="4991E4EB" w14:textId="77777777" w:rsidTr="00252C2C">
        <w:trPr>
          <w:jc w:val="center"/>
        </w:trPr>
        <w:tc>
          <w:tcPr>
            <w:tcW w:w="9067" w:type="dxa"/>
          </w:tcPr>
          <w:p w14:paraId="217F91BF" w14:textId="3421716D"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 xml:space="preserve">3.2 Biodiversity is promoted to support the programme of work of the Secretariat and the post-2020 </w:t>
            </w:r>
            <w:r w:rsidR="00EE63BB" w:rsidRPr="00F32A8E">
              <w:rPr>
                <w:rFonts w:asciiTheme="majorBidi" w:eastAsiaTheme="minorEastAsia" w:hAnsiTheme="majorBidi" w:cstheme="majorBidi"/>
                <w:sz w:val="18"/>
                <w:szCs w:val="18"/>
                <w:lang w:val="en-CA"/>
              </w:rPr>
              <w:t>GBF</w:t>
            </w:r>
          </w:p>
        </w:tc>
      </w:tr>
      <w:tr w:rsidR="00DF5B04" w:rsidRPr="00F32A8E" w14:paraId="66C89C7C" w14:textId="77777777" w:rsidTr="00252C2C">
        <w:trPr>
          <w:jc w:val="center"/>
        </w:trPr>
        <w:tc>
          <w:tcPr>
            <w:tcW w:w="9067" w:type="dxa"/>
          </w:tcPr>
          <w:p w14:paraId="7D07DB77" w14:textId="02091EFE"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 xml:space="preserve">3.2.1 Stakeholder responsive communication strategy </w:t>
            </w:r>
          </w:p>
        </w:tc>
      </w:tr>
      <w:tr w:rsidR="00DF5B04" w:rsidRPr="00F32A8E" w14:paraId="26C4D629" w14:textId="77777777" w:rsidTr="00252C2C">
        <w:trPr>
          <w:jc w:val="center"/>
        </w:trPr>
        <w:tc>
          <w:tcPr>
            <w:tcW w:w="9067" w:type="dxa"/>
          </w:tcPr>
          <w:p w14:paraId="39282B4C" w14:textId="77777777"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 xml:space="preserve">3.2.2 Strong presence at key high-level political events </w:t>
            </w:r>
            <w:r w:rsidRPr="00F32A8E">
              <w:rPr>
                <w:rFonts w:asciiTheme="majorBidi" w:hAnsiTheme="majorBidi" w:cstheme="majorBidi"/>
                <w:sz w:val="18"/>
                <w:szCs w:val="18"/>
              </w:rPr>
              <w:t>including messaging and representation at the G7, G20, HLPF and UNGA biodiversity related events.</w:t>
            </w:r>
          </w:p>
        </w:tc>
      </w:tr>
      <w:tr w:rsidR="00DF5B04" w:rsidRPr="00F32A8E" w14:paraId="1400C9AC" w14:textId="77777777" w:rsidTr="00252C2C">
        <w:trPr>
          <w:jc w:val="center"/>
        </w:trPr>
        <w:tc>
          <w:tcPr>
            <w:tcW w:w="9067" w:type="dxa"/>
          </w:tcPr>
          <w:p w14:paraId="6858B670" w14:textId="77777777"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3.2.3 Communication campaigns promoted and delivered with partners</w:t>
            </w:r>
          </w:p>
        </w:tc>
      </w:tr>
      <w:tr w:rsidR="00DF5B04" w:rsidRPr="00F32A8E" w14:paraId="6456CAFC" w14:textId="77777777" w:rsidTr="00252C2C">
        <w:trPr>
          <w:jc w:val="center"/>
        </w:trPr>
        <w:tc>
          <w:tcPr>
            <w:tcW w:w="9067" w:type="dxa"/>
          </w:tcPr>
          <w:p w14:paraId="7D457A3C" w14:textId="77777777"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3.2.4 Stakeholder groups engaged and mobilized to promote biodiversity</w:t>
            </w:r>
          </w:p>
        </w:tc>
      </w:tr>
      <w:tr w:rsidR="00DF5B04" w:rsidRPr="00F32A8E" w14:paraId="418B69E2" w14:textId="77777777" w:rsidTr="00252C2C">
        <w:trPr>
          <w:jc w:val="center"/>
        </w:trPr>
        <w:tc>
          <w:tcPr>
            <w:tcW w:w="9067" w:type="dxa"/>
          </w:tcPr>
          <w:p w14:paraId="70B60993" w14:textId="1DB78E6B"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3.2.5 Subnational and non-</w:t>
            </w:r>
            <w:r w:rsidR="00D05696" w:rsidRPr="00F32A8E">
              <w:rPr>
                <w:rFonts w:asciiTheme="majorBidi" w:eastAsiaTheme="minorEastAsia" w:hAnsiTheme="majorBidi" w:cstheme="majorBidi"/>
                <w:sz w:val="18"/>
                <w:szCs w:val="18"/>
                <w:lang w:val="en-CA"/>
              </w:rPr>
              <w:t>S</w:t>
            </w:r>
            <w:r w:rsidRPr="00F32A8E">
              <w:rPr>
                <w:rFonts w:asciiTheme="majorBidi" w:eastAsiaTheme="minorEastAsia" w:hAnsiTheme="majorBidi" w:cstheme="majorBidi"/>
                <w:sz w:val="18"/>
                <w:szCs w:val="18"/>
                <w:lang w:val="en-CA"/>
              </w:rPr>
              <w:t xml:space="preserve">tate actor commitments and actions increasing through the Sharm </w:t>
            </w:r>
            <w:r w:rsidR="004E0856" w:rsidRPr="00F32A8E">
              <w:rPr>
                <w:rFonts w:asciiTheme="majorBidi" w:eastAsiaTheme="minorEastAsia" w:hAnsiTheme="majorBidi" w:cstheme="majorBidi"/>
                <w:sz w:val="18"/>
                <w:szCs w:val="18"/>
                <w:lang w:val="en-CA"/>
              </w:rPr>
              <w:t>e</w:t>
            </w:r>
            <w:r w:rsidRPr="00F32A8E">
              <w:rPr>
                <w:rFonts w:asciiTheme="majorBidi" w:eastAsiaTheme="minorEastAsia" w:hAnsiTheme="majorBidi" w:cstheme="majorBidi"/>
                <w:sz w:val="18"/>
                <w:szCs w:val="18"/>
                <w:lang w:val="en-CA"/>
              </w:rPr>
              <w:t>l</w:t>
            </w:r>
            <w:r w:rsidR="004E0856" w:rsidRPr="00F32A8E">
              <w:rPr>
                <w:rFonts w:asciiTheme="majorBidi" w:eastAsiaTheme="minorEastAsia" w:hAnsiTheme="majorBidi" w:cstheme="majorBidi"/>
                <w:sz w:val="18"/>
                <w:szCs w:val="18"/>
                <w:lang w:val="en-CA"/>
              </w:rPr>
              <w:noBreakHyphen/>
            </w:r>
            <w:r w:rsidRPr="00F32A8E">
              <w:rPr>
                <w:rFonts w:asciiTheme="majorBidi" w:eastAsiaTheme="minorEastAsia" w:hAnsiTheme="majorBidi" w:cstheme="majorBidi"/>
                <w:sz w:val="18"/>
                <w:szCs w:val="18"/>
                <w:lang w:val="en-CA"/>
              </w:rPr>
              <w:t>Sheikh to Kunming Action Agenda for Nature and People</w:t>
            </w:r>
          </w:p>
        </w:tc>
      </w:tr>
      <w:tr w:rsidR="00DF5B04" w:rsidRPr="00F32A8E" w14:paraId="129C4357" w14:textId="77777777" w:rsidTr="00252C2C">
        <w:trPr>
          <w:jc w:val="center"/>
        </w:trPr>
        <w:tc>
          <w:tcPr>
            <w:tcW w:w="9067" w:type="dxa"/>
          </w:tcPr>
          <w:p w14:paraId="1C69EBDB" w14:textId="77777777"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3.3 Outreach and awareness raising campaigns implemented for the Cartagena, Kuala-Lumpur supplementary Protocol and Nagoya Protocol to encourage ratification</w:t>
            </w:r>
          </w:p>
        </w:tc>
      </w:tr>
      <w:tr w:rsidR="00DF5B04" w:rsidRPr="00F32A8E" w14:paraId="0DEA7E81" w14:textId="77777777" w:rsidTr="00252C2C">
        <w:trPr>
          <w:jc w:val="center"/>
        </w:trPr>
        <w:tc>
          <w:tcPr>
            <w:tcW w:w="9067" w:type="dxa"/>
          </w:tcPr>
          <w:p w14:paraId="0FD02CA9" w14:textId="3E2A8219"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b/>
                <w:bCs/>
                <w:sz w:val="18"/>
                <w:szCs w:val="18"/>
                <w:lang w:val="en-CA"/>
              </w:rPr>
              <w:t>Outputs planned for the biennium in pursuit of outcome (4):</w:t>
            </w:r>
            <w:r w:rsidRPr="00F32A8E">
              <w:rPr>
                <w:rFonts w:asciiTheme="majorBidi" w:eastAsiaTheme="minorEastAsia" w:hAnsiTheme="majorBidi" w:cstheme="majorBidi"/>
                <w:sz w:val="18"/>
                <w:szCs w:val="18"/>
                <w:lang w:val="en-CA"/>
              </w:rPr>
              <w:t xml:space="preserve"> Regular monitoring, review and assessment contribute to informed planning and decision</w:t>
            </w:r>
            <w:r w:rsidR="008F3EC2" w:rsidRPr="00F32A8E">
              <w:rPr>
                <w:rFonts w:asciiTheme="majorBidi" w:eastAsiaTheme="minorEastAsia" w:hAnsiTheme="majorBidi" w:cstheme="majorBidi"/>
                <w:sz w:val="18"/>
                <w:szCs w:val="18"/>
                <w:lang w:val="en-CA"/>
              </w:rPr>
              <w:t>-</w:t>
            </w:r>
            <w:r w:rsidRPr="00F32A8E">
              <w:rPr>
                <w:rFonts w:asciiTheme="majorBidi" w:eastAsiaTheme="minorEastAsia" w:hAnsiTheme="majorBidi" w:cstheme="majorBidi"/>
                <w:sz w:val="18"/>
                <w:szCs w:val="18"/>
                <w:lang w:val="en-CA"/>
              </w:rPr>
              <w:t>making at all levels, resulting in progressive enhancement of the implementation of GBF, the Convention, and its Protocols</w:t>
            </w:r>
          </w:p>
        </w:tc>
      </w:tr>
      <w:tr w:rsidR="00DF5B04" w:rsidRPr="00F32A8E" w14:paraId="0E09B1D6" w14:textId="77777777" w:rsidTr="00252C2C">
        <w:trPr>
          <w:jc w:val="center"/>
        </w:trPr>
        <w:tc>
          <w:tcPr>
            <w:tcW w:w="9067" w:type="dxa"/>
          </w:tcPr>
          <w:p w14:paraId="7803CA84" w14:textId="3F4420C1" w:rsidR="00DF5B04" w:rsidRPr="00F32A8E" w:rsidRDefault="00DF5B04" w:rsidP="00252C2C">
            <w:pPr>
              <w:pStyle w:val="ListParagraph"/>
              <w:ind w:left="0"/>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(4.3) Status of implementation assessed, and results made available to inform decision</w:t>
            </w:r>
            <w:r w:rsidR="008F3EC2" w:rsidRPr="00F32A8E">
              <w:rPr>
                <w:rFonts w:asciiTheme="majorBidi" w:eastAsiaTheme="minorEastAsia" w:hAnsiTheme="majorBidi" w:cstheme="majorBidi"/>
                <w:sz w:val="18"/>
                <w:szCs w:val="18"/>
                <w:lang w:val="en-CA"/>
              </w:rPr>
              <w:t>-</w:t>
            </w:r>
            <w:r w:rsidRPr="00F32A8E">
              <w:rPr>
                <w:rFonts w:asciiTheme="majorBidi" w:eastAsiaTheme="minorEastAsia" w:hAnsiTheme="majorBidi" w:cstheme="majorBidi"/>
                <w:sz w:val="18"/>
                <w:szCs w:val="18"/>
                <w:lang w:val="en-CA"/>
              </w:rPr>
              <w:t xml:space="preserve">making (for </w:t>
            </w:r>
            <w:r w:rsidR="00C12E83" w:rsidRPr="00F32A8E">
              <w:rPr>
                <w:rFonts w:asciiTheme="majorBidi" w:eastAsiaTheme="minorEastAsia" w:hAnsiTheme="majorBidi" w:cstheme="majorBidi"/>
                <w:sz w:val="18"/>
                <w:szCs w:val="18"/>
                <w:lang w:val="en-CA"/>
              </w:rPr>
              <w:t>the C</w:t>
            </w:r>
            <w:r w:rsidRPr="00F32A8E">
              <w:rPr>
                <w:rFonts w:asciiTheme="majorBidi" w:eastAsiaTheme="minorEastAsia" w:hAnsiTheme="majorBidi" w:cstheme="majorBidi"/>
                <w:sz w:val="18"/>
                <w:szCs w:val="18"/>
                <w:lang w:val="en-CA"/>
              </w:rPr>
              <w:t xml:space="preserve">onvention and </w:t>
            </w:r>
            <w:r w:rsidR="00C12E83" w:rsidRPr="00F32A8E">
              <w:rPr>
                <w:rFonts w:asciiTheme="majorBidi" w:eastAsiaTheme="minorEastAsia" w:hAnsiTheme="majorBidi" w:cstheme="majorBidi"/>
                <w:sz w:val="18"/>
                <w:szCs w:val="18"/>
                <w:lang w:val="en-CA"/>
              </w:rPr>
              <w:t>the P</w:t>
            </w:r>
            <w:r w:rsidRPr="00F32A8E">
              <w:rPr>
                <w:rFonts w:asciiTheme="majorBidi" w:eastAsiaTheme="minorEastAsia" w:hAnsiTheme="majorBidi" w:cstheme="majorBidi"/>
                <w:sz w:val="18"/>
                <w:szCs w:val="18"/>
                <w:lang w:val="en-CA"/>
              </w:rPr>
              <w:t>rotocols)</w:t>
            </w:r>
          </w:p>
        </w:tc>
      </w:tr>
      <w:tr w:rsidR="00DF5B04" w:rsidRPr="00F32A8E" w14:paraId="3178DB86" w14:textId="77777777" w:rsidTr="00252C2C">
        <w:trPr>
          <w:jc w:val="center"/>
        </w:trPr>
        <w:tc>
          <w:tcPr>
            <w:tcW w:w="9067" w:type="dxa"/>
          </w:tcPr>
          <w:p w14:paraId="24F820D5" w14:textId="77777777"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4.3.3 Relevant assessments and stock-takes including means of implementation and financial resources prepared and/or coordinated (Protocols)</w:t>
            </w:r>
          </w:p>
        </w:tc>
      </w:tr>
      <w:tr w:rsidR="00DF5B04" w:rsidRPr="00F32A8E" w14:paraId="045AE99C" w14:textId="77777777" w:rsidTr="00252C2C">
        <w:trPr>
          <w:jc w:val="center"/>
        </w:trPr>
        <w:tc>
          <w:tcPr>
            <w:tcW w:w="9067" w:type="dxa"/>
          </w:tcPr>
          <w:p w14:paraId="048A6E3D" w14:textId="6FD1E424" w:rsidR="00DF5B04" w:rsidRPr="00F32A8E" w:rsidRDefault="00DF5B04" w:rsidP="00252C2C">
            <w:pPr>
              <w:pStyle w:val="ListParagraph"/>
              <w:rPr>
                <w:rFonts w:asciiTheme="majorBidi" w:eastAsiaTheme="minorEastAsia" w:hAnsiTheme="majorBidi" w:cstheme="majorBidi"/>
                <w:sz w:val="18"/>
                <w:szCs w:val="18"/>
                <w:lang w:val="en-CA"/>
              </w:rPr>
            </w:pPr>
            <w:r w:rsidRPr="00F32A8E">
              <w:rPr>
                <w:rFonts w:asciiTheme="majorBidi" w:eastAsiaTheme="minorEastAsia" w:hAnsiTheme="majorBidi" w:cstheme="majorBidi"/>
                <w:sz w:val="18"/>
                <w:szCs w:val="18"/>
                <w:lang w:val="en-CA"/>
              </w:rPr>
              <w:t>4.3.4 Compliance committee meetings organized, and issues reviewed (Protocols)</w:t>
            </w:r>
          </w:p>
        </w:tc>
      </w:tr>
      <w:tr w:rsidR="00DF5B04" w:rsidRPr="00F32A8E" w14:paraId="1F2ACEC9" w14:textId="77777777" w:rsidTr="00252C2C">
        <w:trPr>
          <w:jc w:val="center"/>
        </w:trPr>
        <w:tc>
          <w:tcPr>
            <w:tcW w:w="9067" w:type="dxa"/>
          </w:tcPr>
          <w:p w14:paraId="5AA265D1" w14:textId="4E4534C7" w:rsidR="00DF5B04" w:rsidRPr="00F32A8E" w:rsidRDefault="00DF5B04" w:rsidP="00252C2C">
            <w:pPr>
              <w:pStyle w:val="ListParagraph"/>
              <w:rPr>
                <w:sz w:val="18"/>
                <w:szCs w:val="18"/>
                <w:lang w:val="en-CA"/>
              </w:rPr>
            </w:pPr>
            <w:r w:rsidRPr="00F32A8E">
              <w:rPr>
                <w:sz w:val="18"/>
                <w:szCs w:val="18"/>
                <w:lang w:val="en-CA"/>
              </w:rPr>
              <w:t>4.3.5 Online tools, including decision-tracking tool fully developed, made available and regularly updated and maintained</w:t>
            </w:r>
          </w:p>
        </w:tc>
      </w:tr>
    </w:tbl>
    <w:p w14:paraId="246F672F" w14:textId="33A95DC9" w:rsidR="00E77F88" w:rsidRPr="00F83D2F" w:rsidRDefault="007C6432"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83D2F">
        <w:rPr>
          <w:sz w:val="22"/>
          <w:szCs w:val="22"/>
        </w:rPr>
        <w:t>Post resources amounting to $</w:t>
      </w:r>
      <w:r w:rsidR="00AF5E81" w:rsidRPr="00F83D2F">
        <w:rPr>
          <w:sz w:val="22"/>
          <w:szCs w:val="22"/>
        </w:rPr>
        <w:t>4,</w:t>
      </w:r>
      <w:r w:rsidR="00F3111E" w:rsidRPr="00F83D2F">
        <w:rPr>
          <w:sz w:val="22"/>
          <w:szCs w:val="22"/>
        </w:rPr>
        <w:t>827,800</w:t>
      </w:r>
      <w:r w:rsidRPr="00F83D2F">
        <w:rPr>
          <w:sz w:val="22"/>
          <w:szCs w:val="22"/>
        </w:rPr>
        <w:t xml:space="preserve"> would provide for the continuation of </w:t>
      </w:r>
      <w:r w:rsidR="00745095" w:rsidRPr="00F83D2F">
        <w:rPr>
          <w:sz w:val="22"/>
          <w:szCs w:val="22"/>
        </w:rPr>
        <w:t xml:space="preserve">15.5 </w:t>
      </w:r>
      <w:r w:rsidRPr="00F83D2F">
        <w:rPr>
          <w:sz w:val="22"/>
          <w:szCs w:val="22"/>
        </w:rPr>
        <w:t>posts (</w:t>
      </w:r>
      <w:r w:rsidR="00745095" w:rsidRPr="00F83D2F">
        <w:rPr>
          <w:sz w:val="22"/>
          <w:szCs w:val="22"/>
        </w:rPr>
        <w:t>2</w:t>
      </w:r>
      <w:r w:rsidRPr="00F83D2F">
        <w:rPr>
          <w:sz w:val="22"/>
          <w:szCs w:val="22"/>
        </w:rPr>
        <w:t xml:space="preserve"> P-5, </w:t>
      </w:r>
      <w:r w:rsidR="00745095" w:rsidRPr="00F83D2F">
        <w:rPr>
          <w:sz w:val="22"/>
          <w:szCs w:val="22"/>
        </w:rPr>
        <w:t>1 P</w:t>
      </w:r>
      <w:r w:rsidR="00DC60BF" w:rsidRPr="00F83D2F">
        <w:rPr>
          <w:sz w:val="22"/>
          <w:szCs w:val="22"/>
        </w:rPr>
        <w:noBreakHyphen/>
      </w:r>
      <w:r w:rsidR="00745095" w:rsidRPr="00F83D2F">
        <w:rPr>
          <w:sz w:val="22"/>
          <w:szCs w:val="22"/>
        </w:rPr>
        <w:t xml:space="preserve">4, </w:t>
      </w:r>
      <w:r w:rsidRPr="00F83D2F">
        <w:rPr>
          <w:sz w:val="22"/>
          <w:szCs w:val="22"/>
        </w:rPr>
        <w:t>4.5 P-</w:t>
      </w:r>
      <w:r w:rsidR="009E5693" w:rsidRPr="00F83D2F">
        <w:rPr>
          <w:sz w:val="22"/>
          <w:szCs w:val="22"/>
        </w:rPr>
        <w:t>3</w:t>
      </w:r>
      <w:r w:rsidRPr="00F83D2F">
        <w:rPr>
          <w:sz w:val="22"/>
          <w:szCs w:val="22"/>
        </w:rPr>
        <w:t xml:space="preserve">, 2 P-2 and 6 GS) as well as </w:t>
      </w:r>
      <w:r w:rsidR="00326BDA" w:rsidRPr="00F83D2F">
        <w:rPr>
          <w:sz w:val="22"/>
          <w:szCs w:val="22"/>
        </w:rPr>
        <w:t>2</w:t>
      </w:r>
      <w:r w:rsidRPr="00F83D2F">
        <w:rPr>
          <w:sz w:val="22"/>
          <w:szCs w:val="22"/>
        </w:rPr>
        <w:t xml:space="preserve"> new posts</w:t>
      </w:r>
      <w:r w:rsidR="000D7676" w:rsidRPr="00F83D2F">
        <w:rPr>
          <w:sz w:val="22"/>
          <w:szCs w:val="22"/>
        </w:rPr>
        <w:t xml:space="preserve"> at the </w:t>
      </w:r>
      <w:r w:rsidRPr="00F83D2F">
        <w:rPr>
          <w:sz w:val="22"/>
          <w:szCs w:val="22"/>
        </w:rPr>
        <w:t>P-4</w:t>
      </w:r>
      <w:r w:rsidR="000D7676" w:rsidRPr="00F83D2F">
        <w:rPr>
          <w:sz w:val="22"/>
          <w:szCs w:val="22"/>
        </w:rPr>
        <w:t xml:space="preserve"> and </w:t>
      </w:r>
      <w:r w:rsidRPr="00F83D2F">
        <w:rPr>
          <w:sz w:val="22"/>
          <w:szCs w:val="22"/>
        </w:rPr>
        <w:t>P-3</w:t>
      </w:r>
      <w:r w:rsidR="000D7676" w:rsidRPr="00F83D2F">
        <w:rPr>
          <w:sz w:val="22"/>
          <w:szCs w:val="22"/>
        </w:rPr>
        <w:t xml:space="preserve"> levels respectively.</w:t>
      </w:r>
      <w:r w:rsidRPr="00F83D2F">
        <w:rPr>
          <w:sz w:val="22"/>
          <w:szCs w:val="22"/>
        </w:rPr>
        <w:t xml:space="preserve">  These are described below.</w:t>
      </w:r>
    </w:p>
    <w:p w14:paraId="5CB9FDB2" w14:textId="1FB2F19F" w:rsidR="00C05913" w:rsidRPr="00F83D2F" w:rsidRDefault="00E77F88"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rPr>
        <w:t xml:space="preserve">Given the </w:t>
      </w:r>
      <w:r w:rsidR="00814CC6" w:rsidRPr="00F83D2F">
        <w:rPr>
          <w:sz w:val="22"/>
          <w:szCs w:val="22"/>
        </w:rPr>
        <w:t xml:space="preserve">ongoing </w:t>
      </w:r>
      <w:r w:rsidRPr="00F83D2F">
        <w:rPr>
          <w:sz w:val="22"/>
          <w:szCs w:val="22"/>
        </w:rPr>
        <w:t xml:space="preserve">work related to digital sequence information </w:t>
      </w:r>
      <w:r w:rsidR="00F478FA" w:rsidRPr="00F83D2F">
        <w:rPr>
          <w:sz w:val="22"/>
          <w:szCs w:val="22"/>
        </w:rPr>
        <w:t>on genetic resources</w:t>
      </w:r>
      <w:r w:rsidR="00BD4D90" w:rsidRPr="00F83D2F">
        <w:rPr>
          <w:sz w:val="22"/>
          <w:szCs w:val="22"/>
        </w:rPr>
        <w:t xml:space="preserve"> </w:t>
      </w:r>
      <w:r w:rsidR="00301BC9" w:rsidRPr="00F83D2F">
        <w:rPr>
          <w:sz w:val="22"/>
          <w:szCs w:val="22"/>
        </w:rPr>
        <w:t xml:space="preserve">(DSI) </w:t>
      </w:r>
      <w:r w:rsidRPr="00F83D2F">
        <w:rPr>
          <w:sz w:val="22"/>
          <w:szCs w:val="22"/>
        </w:rPr>
        <w:t xml:space="preserve">and related emerging </w:t>
      </w:r>
      <w:r w:rsidR="31CFFEBE" w:rsidRPr="00F83D2F">
        <w:rPr>
          <w:sz w:val="22"/>
          <w:szCs w:val="22"/>
        </w:rPr>
        <w:t xml:space="preserve">scientific and </w:t>
      </w:r>
      <w:r w:rsidRPr="00F83D2F">
        <w:rPr>
          <w:sz w:val="22"/>
          <w:szCs w:val="22"/>
        </w:rPr>
        <w:t>technical issues</w:t>
      </w:r>
      <w:r w:rsidR="11C60857" w:rsidRPr="00F83D2F">
        <w:rPr>
          <w:sz w:val="22"/>
          <w:szCs w:val="22"/>
        </w:rPr>
        <w:t>, such as synthetic biology</w:t>
      </w:r>
      <w:r w:rsidRPr="00F83D2F">
        <w:rPr>
          <w:sz w:val="22"/>
          <w:szCs w:val="22"/>
        </w:rPr>
        <w:t xml:space="preserve">, the Secretariat </w:t>
      </w:r>
      <w:r w:rsidR="001A7E75" w:rsidRPr="00F83D2F">
        <w:rPr>
          <w:sz w:val="22"/>
          <w:szCs w:val="22"/>
        </w:rPr>
        <w:t>propose</w:t>
      </w:r>
      <w:r w:rsidR="00374D02" w:rsidRPr="00F83D2F">
        <w:rPr>
          <w:sz w:val="22"/>
          <w:szCs w:val="22"/>
        </w:rPr>
        <w:t>s</w:t>
      </w:r>
      <w:r w:rsidR="001A7E75" w:rsidRPr="00F83D2F">
        <w:rPr>
          <w:sz w:val="22"/>
          <w:szCs w:val="22"/>
        </w:rPr>
        <w:t xml:space="preserve"> </w:t>
      </w:r>
      <w:r w:rsidRPr="00F83D2F">
        <w:rPr>
          <w:sz w:val="22"/>
          <w:szCs w:val="22"/>
        </w:rPr>
        <w:t xml:space="preserve">the conversion of a </w:t>
      </w:r>
      <w:r w:rsidRPr="00F83D2F">
        <w:rPr>
          <w:i/>
          <w:sz w:val="22"/>
          <w:szCs w:val="22"/>
        </w:rPr>
        <w:t>Programme Officer post at the P-4 level</w:t>
      </w:r>
      <w:r w:rsidRPr="00F83D2F">
        <w:rPr>
          <w:sz w:val="22"/>
          <w:szCs w:val="22"/>
        </w:rPr>
        <w:t xml:space="preserve"> currently funded by extrabudgetary resources to core budget funding.</w:t>
      </w:r>
      <w:r w:rsidR="00814CC6" w:rsidRPr="00F83D2F">
        <w:rPr>
          <w:sz w:val="22"/>
          <w:szCs w:val="22"/>
        </w:rPr>
        <w:t xml:space="preserve"> It should be noted that the issue of DSI emerged as a cross-cutting issue at COP-13 and NP</w:t>
      </w:r>
      <w:r w:rsidR="00814CC6" w:rsidRPr="00F83D2F">
        <w:rPr>
          <w:sz w:val="22"/>
          <w:szCs w:val="22"/>
        </w:rPr>
        <w:noBreakHyphen/>
        <w:t>MOP</w:t>
      </w:r>
      <w:r w:rsidR="00814CC6" w:rsidRPr="00F83D2F">
        <w:rPr>
          <w:sz w:val="22"/>
          <w:szCs w:val="22"/>
        </w:rPr>
        <w:noBreakHyphen/>
        <w:t xml:space="preserve">2. </w:t>
      </w:r>
      <w:r w:rsidRPr="00F83D2F">
        <w:rPr>
          <w:sz w:val="22"/>
          <w:szCs w:val="22"/>
        </w:rPr>
        <w:t>The post would ensure that the Secretariat can adequately carry out the work required on this topic in the coming years as well as follow other scientific and technological developments which may have an impact on the implementation of the Convention and its Protocols</w:t>
      </w:r>
      <w:r w:rsidR="004C306B" w:rsidRPr="00F83D2F">
        <w:rPr>
          <w:sz w:val="22"/>
          <w:szCs w:val="22"/>
        </w:rPr>
        <w:t xml:space="preserve">. </w:t>
      </w:r>
      <w:r w:rsidRPr="00F83D2F">
        <w:rPr>
          <w:sz w:val="22"/>
          <w:szCs w:val="22"/>
        </w:rPr>
        <w:t>It is recalled that in decisions XIII/16 and NP-2/14 respectively, Parties agreed to consider any potential implications of DSI on genetic resources for the objectives of the Convention and the objective of the Nagoya Protocol at COP</w:t>
      </w:r>
      <w:r w:rsidR="00301BC9" w:rsidRPr="00F83D2F">
        <w:rPr>
          <w:sz w:val="22"/>
          <w:szCs w:val="22"/>
        </w:rPr>
        <w:t>-</w:t>
      </w:r>
      <w:r w:rsidRPr="00F83D2F">
        <w:rPr>
          <w:sz w:val="22"/>
          <w:szCs w:val="22"/>
        </w:rPr>
        <w:t>14 and NP</w:t>
      </w:r>
      <w:r w:rsidR="003017A2">
        <w:rPr>
          <w:sz w:val="22"/>
          <w:szCs w:val="22"/>
        </w:rPr>
        <w:noBreakHyphen/>
      </w:r>
      <w:r w:rsidRPr="00F83D2F">
        <w:rPr>
          <w:sz w:val="22"/>
          <w:szCs w:val="22"/>
        </w:rPr>
        <w:t xml:space="preserve">MOP-3.  The programme officer would be responsible for the implementation of this new area of work, </w:t>
      </w:r>
      <w:r w:rsidR="004C306B" w:rsidRPr="00F83D2F">
        <w:rPr>
          <w:sz w:val="22"/>
          <w:szCs w:val="22"/>
        </w:rPr>
        <w:t xml:space="preserve">and also cover work on taxonomy, </w:t>
      </w:r>
      <w:r w:rsidRPr="00F83D2F">
        <w:rPr>
          <w:sz w:val="22"/>
          <w:szCs w:val="22"/>
        </w:rPr>
        <w:t xml:space="preserve">follow developments on related issues in other international forums, collaborate with relevant organizations and liaise with the scientific and business community to ensure that developments under the Convention and its Protocols duly take into consideration the needs of </w:t>
      </w:r>
      <w:r w:rsidR="0087442B" w:rsidRPr="00F83D2F">
        <w:rPr>
          <w:sz w:val="22"/>
          <w:szCs w:val="22"/>
        </w:rPr>
        <w:t>G</w:t>
      </w:r>
      <w:r w:rsidRPr="00F83D2F">
        <w:rPr>
          <w:sz w:val="22"/>
          <w:szCs w:val="22"/>
        </w:rPr>
        <w:t>overnments as well as stakeholders for the benefit of the international community</w:t>
      </w:r>
      <w:r w:rsidR="00AB398E">
        <w:rPr>
          <w:sz w:val="22"/>
          <w:szCs w:val="22"/>
        </w:rPr>
        <w:t>.</w:t>
      </w:r>
      <w:r w:rsidRPr="00F83D2F">
        <w:rPr>
          <w:sz w:val="22"/>
          <w:szCs w:val="22"/>
        </w:rPr>
        <w:t xml:space="preserve"> </w:t>
      </w:r>
    </w:p>
    <w:p w14:paraId="32591EB5" w14:textId="6C308708" w:rsidR="00AD7AF2" w:rsidRPr="00F83D2F" w:rsidRDefault="00C05913"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Style w:val="normaltextrun"/>
          <w:sz w:val="22"/>
          <w:szCs w:val="22"/>
          <w:lang w:val="en-US"/>
        </w:rPr>
      </w:pPr>
      <w:r w:rsidRPr="00F83D2F">
        <w:rPr>
          <w:sz w:val="22"/>
          <w:szCs w:val="22"/>
        </w:rPr>
        <w:t xml:space="preserve">There is also an urgent need to regularize the </w:t>
      </w:r>
      <w:r w:rsidRPr="00F83D2F">
        <w:rPr>
          <w:i/>
          <w:sz w:val="22"/>
          <w:szCs w:val="22"/>
        </w:rPr>
        <w:t>Biosafety Clearing House (BCH) post (P-3)</w:t>
      </w:r>
      <w:r w:rsidRPr="00F83D2F">
        <w:rPr>
          <w:sz w:val="22"/>
          <w:szCs w:val="22"/>
        </w:rPr>
        <w:t xml:space="preserve"> currently funded from extrabudgetary resources. The BCH is a mandatory mechanism established under the Cartagena Protocol on Biosafety and the lack of a core funded position has compromised the Secretariat</w:t>
      </w:r>
      <w:r w:rsidR="002F4324" w:rsidRPr="00F83D2F">
        <w:rPr>
          <w:sz w:val="22"/>
          <w:szCs w:val="22"/>
        </w:rPr>
        <w:t>’</w:t>
      </w:r>
      <w:r w:rsidRPr="00F83D2F">
        <w:rPr>
          <w:sz w:val="22"/>
          <w:szCs w:val="22"/>
        </w:rPr>
        <w:t xml:space="preserve">s ability to deliver on key outcomes relating to the migration of the </w:t>
      </w:r>
      <w:r w:rsidR="005E1ABA" w:rsidRPr="00F83D2F">
        <w:rPr>
          <w:sz w:val="22"/>
          <w:szCs w:val="22"/>
        </w:rPr>
        <w:t>BCH</w:t>
      </w:r>
      <w:r w:rsidRPr="00F83D2F">
        <w:rPr>
          <w:sz w:val="22"/>
          <w:szCs w:val="22"/>
        </w:rPr>
        <w:t xml:space="preserve"> and the alignment with the </w:t>
      </w:r>
      <w:r w:rsidR="3422206D" w:rsidRPr="00F83D2F">
        <w:rPr>
          <w:sz w:val="22"/>
          <w:szCs w:val="22"/>
        </w:rPr>
        <w:t>c</w:t>
      </w:r>
      <w:r w:rsidRPr="00F83D2F">
        <w:rPr>
          <w:sz w:val="22"/>
          <w:szCs w:val="22"/>
        </w:rPr>
        <w:t>learing</w:t>
      </w:r>
      <w:r w:rsidR="00A4189A" w:rsidRPr="00F83D2F">
        <w:rPr>
          <w:sz w:val="22"/>
          <w:szCs w:val="22"/>
        </w:rPr>
        <w:t>-</w:t>
      </w:r>
      <w:r w:rsidR="0D6CA8F5" w:rsidRPr="00F83D2F">
        <w:rPr>
          <w:sz w:val="22"/>
          <w:szCs w:val="22"/>
        </w:rPr>
        <w:t>h</w:t>
      </w:r>
      <w:r w:rsidRPr="00F83D2F">
        <w:rPr>
          <w:sz w:val="22"/>
          <w:szCs w:val="22"/>
        </w:rPr>
        <w:t xml:space="preserve">ouse </w:t>
      </w:r>
      <w:r w:rsidR="03BB8E7B" w:rsidRPr="00F83D2F">
        <w:rPr>
          <w:sz w:val="22"/>
          <w:szCs w:val="22"/>
        </w:rPr>
        <w:t>m</w:t>
      </w:r>
      <w:r w:rsidRPr="00F83D2F">
        <w:rPr>
          <w:sz w:val="22"/>
          <w:szCs w:val="22"/>
        </w:rPr>
        <w:t xml:space="preserve">echanism and the ABS Clearing-House. The post is critical for managing the online </w:t>
      </w:r>
      <w:r w:rsidR="3761EFC7" w:rsidRPr="00F83D2F">
        <w:rPr>
          <w:sz w:val="22"/>
          <w:szCs w:val="22"/>
        </w:rPr>
        <w:t>platforms</w:t>
      </w:r>
      <w:r w:rsidRPr="00F83D2F">
        <w:rPr>
          <w:sz w:val="22"/>
          <w:szCs w:val="22"/>
        </w:rPr>
        <w:t xml:space="preserve"> as a means of engaging Parties and other stakeholders in the development of technical documents for biosafety and synthetic biology discussions. Furthermore, COP</w:t>
      </w:r>
      <w:r w:rsidR="00982B98" w:rsidRPr="00F83D2F">
        <w:rPr>
          <w:sz w:val="22"/>
          <w:szCs w:val="22"/>
        </w:rPr>
        <w:t>-</w:t>
      </w:r>
      <w:r w:rsidRPr="00F83D2F">
        <w:rPr>
          <w:sz w:val="22"/>
          <w:szCs w:val="22"/>
        </w:rPr>
        <w:t>15 and C</w:t>
      </w:r>
      <w:r w:rsidR="00982B98" w:rsidRPr="00F83D2F">
        <w:rPr>
          <w:sz w:val="22"/>
          <w:szCs w:val="22"/>
        </w:rPr>
        <w:t>P-</w:t>
      </w:r>
      <w:r w:rsidRPr="00F83D2F">
        <w:rPr>
          <w:sz w:val="22"/>
          <w:szCs w:val="22"/>
        </w:rPr>
        <w:t>MOP</w:t>
      </w:r>
      <w:r w:rsidR="00982B98" w:rsidRPr="00F83D2F">
        <w:rPr>
          <w:sz w:val="22"/>
          <w:szCs w:val="22"/>
        </w:rPr>
        <w:t>-</w:t>
      </w:r>
      <w:r w:rsidRPr="00F83D2F">
        <w:rPr>
          <w:sz w:val="22"/>
          <w:szCs w:val="22"/>
        </w:rPr>
        <w:t xml:space="preserve">10 are expected to adopt decisions that include specific elements that are dependent on a fully staffed and operational BCH, complete with online platforms for engagement and consolidation of the programmes of work for synthetic biology, risk assessment and risk management, socio-economic considerations and detection and identification </w:t>
      </w:r>
      <w:r w:rsidRPr="00F83D2F">
        <w:rPr>
          <w:color w:val="000000" w:themeColor="text1"/>
          <w:sz w:val="22"/>
          <w:szCs w:val="22"/>
        </w:rPr>
        <w:t xml:space="preserve">of </w:t>
      </w:r>
      <w:r w:rsidR="002A45D2" w:rsidRPr="00F83D2F">
        <w:rPr>
          <w:color w:val="000000" w:themeColor="text1"/>
          <w:sz w:val="22"/>
          <w:szCs w:val="22"/>
        </w:rPr>
        <w:t>living modified organisms (</w:t>
      </w:r>
      <w:r w:rsidRPr="00F83D2F">
        <w:rPr>
          <w:color w:val="000000" w:themeColor="text1"/>
          <w:sz w:val="22"/>
          <w:szCs w:val="22"/>
        </w:rPr>
        <w:t>LMOs</w:t>
      </w:r>
      <w:r w:rsidR="002A45D2" w:rsidRPr="00F83D2F">
        <w:rPr>
          <w:color w:val="000000" w:themeColor="text1"/>
          <w:sz w:val="22"/>
          <w:szCs w:val="22"/>
        </w:rPr>
        <w:t>)</w:t>
      </w:r>
      <w:r w:rsidRPr="00F83D2F">
        <w:rPr>
          <w:color w:val="000000" w:themeColor="text1"/>
          <w:sz w:val="22"/>
          <w:szCs w:val="22"/>
        </w:rPr>
        <w:t xml:space="preserve">. </w:t>
      </w:r>
      <w:r w:rsidRPr="00F83D2F">
        <w:rPr>
          <w:rStyle w:val="normaltextrun"/>
          <w:color w:val="000000" w:themeColor="text1"/>
          <w:sz w:val="22"/>
          <w:szCs w:val="22"/>
        </w:rPr>
        <w:t xml:space="preserve">The integration of </w:t>
      </w:r>
      <w:r w:rsidR="27903903" w:rsidRPr="00F83D2F">
        <w:rPr>
          <w:rStyle w:val="normaltextrun"/>
          <w:color w:val="000000" w:themeColor="text1"/>
          <w:sz w:val="22"/>
          <w:szCs w:val="22"/>
        </w:rPr>
        <w:t>relevant issues and processes</w:t>
      </w:r>
      <w:r w:rsidRPr="00F83D2F">
        <w:rPr>
          <w:rStyle w:val="normaltextrun"/>
          <w:color w:val="000000" w:themeColor="text1"/>
          <w:sz w:val="22"/>
          <w:szCs w:val="22"/>
        </w:rPr>
        <w:t xml:space="preserve"> of the Convention and its Protocols continues to be a strategic priority for the Parties and the Secretariat. This was further emphasized in decision CP</w:t>
      </w:r>
      <w:r w:rsidR="00A4182F" w:rsidRPr="00F83D2F">
        <w:rPr>
          <w:rStyle w:val="normaltextrun"/>
          <w:color w:val="000000" w:themeColor="text1"/>
          <w:sz w:val="22"/>
          <w:szCs w:val="22"/>
        </w:rPr>
        <w:t>-</w:t>
      </w:r>
      <w:r w:rsidRPr="00F83D2F">
        <w:rPr>
          <w:rStyle w:val="normaltextrun"/>
          <w:color w:val="000000" w:themeColor="text1"/>
          <w:sz w:val="22"/>
          <w:szCs w:val="22"/>
        </w:rPr>
        <w:t xml:space="preserve">9/7, where the Conference of the Parties serving as the </w:t>
      </w:r>
      <w:r w:rsidR="74DF4773" w:rsidRPr="00F83D2F">
        <w:rPr>
          <w:rStyle w:val="normaltextrun"/>
          <w:color w:val="000000" w:themeColor="text1"/>
          <w:sz w:val="22"/>
          <w:szCs w:val="22"/>
        </w:rPr>
        <w:t>m</w:t>
      </w:r>
      <w:r w:rsidRPr="00F83D2F">
        <w:rPr>
          <w:rStyle w:val="normaltextrun"/>
          <w:color w:val="000000" w:themeColor="text1"/>
          <w:sz w:val="22"/>
          <w:szCs w:val="22"/>
        </w:rPr>
        <w:t>eeting of the Parties to the Cartagena Protocol on Biosafety adopted a comprehensive process for the development of a post</w:t>
      </w:r>
      <w:r w:rsidR="00E37CB7" w:rsidRPr="00F83D2F">
        <w:rPr>
          <w:rStyle w:val="normaltextrun"/>
          <w:color w:val="881798"/>
          <w:sz w:val="22"/>
          <w:szCs w:val="22"/>
        </w:rPr>
        <w:t>-</w:t>
      </w:r>
      <w:r w:rsidRPr="00F83D2F">
        <w:rPr>
          <w:rStyle w:val="normaltextrun"/>
          <w:color w:val="000000" w:themeColor="text1"/>
          <w:sz w:val="22"/>
          <w:szCs w:val="22"/>
        </w:rPr>
        <w:t xml:space="preserve">2020 implementation plan for the Protocol that is anchored in and complementary to the post-2020 </w:t>
      </w:r>
      <w:r w:rsidR="00642733" w:rsidRPr="00F83D2F">
        <w:rPr>
          <w:rStyle w:val="normaltextrun"/>
          <w:color w:val="000000" w:themeColor="text1"/>
          <w:sz w:val="22"/>
          <w:szCs w:val="22"/>
        </w:rPr>
        <w:t>GBF</w:t>
      </w:r>
      <w:r w:rsidRPr="00F83D2F">
        <w:rPr>
          <w:rStyle w:val="normaltextrun"/>
          <w:color w:val="000000" w:themeColor="text1"/>
          <w:sz w:val="22"/>
          <w:szCs w:val="22"/>
        </w:rPr>
        <w:t xml:space="preserve"> As a result, it is expected that the BCH will play an important role in the enhanced planning, monitoring, reporting and review mechanisms and will require the requisite capacity and capability to be included within the staff allocations for the Cartagena Protocol on Biosafety. A Cartagena Protocol information and monitoring function is therefore required to address these additional elements and align with the Convention processes using the Biosafety Clearing</w:t>
      </w:r>
      <w:r w:rsidR="00642733" w:rsidRPr="00F83D2F">
        <w:rPr>
          <w:rStyle w:val="normaltextrun"/>
          <w:color w:val="000000" w:themeColor="text1"/>
          <w:sz w:val="22"/>
          <w:szCs w:val="22"/>
        </w:rPr>
        <w:noBreakHyphen/>
      </w:r>
      <w:r w:rsidRPr="00F83D2F">
        <w:rPr>
          <w:rStyle w:val="normaltextrun"/>
          <w:color w:val="000000" w:themeColor="text1"/>
          <w:sz w:val="22"/>
          <w:szCs w:val="22"/>
        </w:rPr>
        <w:t>House as a primary tool for managing information and reporting.</w:t>
      </w:r>
    </w:p>
    <w:p w14:paraId="1246689D" w14:textId="75E263C9" w:rsidR="005E3707" w:rsidRDefault="00F101BC" w:rsidP="00F50E4F">
      <w:pPr>
        <w:pStyle w:val="H1"/>
        <w:spacing w:before="0" w:line="240" w:lineRule="auto"/>
        <w:ind w:left="1264" w:right="1259" w:hanging="1264"/>
        <w:outlineLvl w:val="3"/>
        <w:rPr>
          <w:rFonts w:eastAsia="Times New Roman"/>
          <w:sz w:val="22"/>
          <w:szCs w:val="22"/>
        </w:rPr>
      </w:pPr>
      <w:r w:rsidRPr="00F32A8E">
        <w:rPr>
          <w:rFonts w:eastAsia="Times New Roman"/>
          <w:sz w:val="22"/>
          <w:szCs w:val="22"/>
        </w:rPr>
        <w:t>Table 1</w:t>
      </w:r>
      <w:r w:rsidR="00D42551" w:rsidRPr="00F32A8E">
        <w:rPr>
          <w:rFonts w:eastAsia="Times New Roman"/>
          <w:sz w:val="22"/>
          <w:szCs w:val="22"/>
        </w:rPr>
        <w:t>6</w:t>
      </w:r>
      <w:r w:rsidR="00642733" w:rsidRPr="00F32A8E">
        <w:rPr>
          <w:rFonts w:eastAsia="Times New Roman"/>
          <w:sz w:val="22"/>
          <w:szCs w:val="22"/>
        </w:rPr>
        <w:t>.</w:t>
      </w:r>
      <w:r w:rsidRPr="00F32A8E">
        <w:rPr>
          <w:rFonts w:eastAsia="Times New Roman"/>
          <w:sz w:val="22"/>
          <w:szCs w:val="22"/>
        </w:rPr>
        <w:t xml:space="preserve"> Resource </w:t>
      </w:r>
      <w:r w:rsidR="3E10301C" w:rsidRPr="00F32A8E">
        <w:rPr>
          <w:rFonts w:eastAsia="Times New Roman"/>
          <w:sz w:val="22"/>
          <w:szCs w:val="22"/>
        </w:rPr>
        <w:t>allocation</w:t>
      </w:r>
      <w:r w:rsidR="4F8649CE" w:rsidRPr="00F32A8E">
        <w:rPr>
          <w:rFonts w:eastAsia="Times New Roman"/>
          <w:sz w:val="22"/>
          <w:szCs w:val="22"/>
        </w:rPr>
        <w:t>s</w:t>
      </w:r>
      <w:r w:rsidRPr="00F32A8E">
        <w:rPr>
          <w:rFonts w:eastAsia="Times New Roman"/>
          <w:sz w:val="22"/>
          <w:szCs w:val="22"/>
        </w:rPr>
        <w:t xml:space="preserve">: </w:t>
      </w:r>
      <w:r w:rsidRPr="00F32A8E">
        <w:rPr>
          <w:rFonts w:asciiTheme="majorBidi" w:hAnsiTheme="majorBidi" w:cstheme="majorBidi"/>
          <w:sz w:val="22"/>
          <w:szCs w:val="22"/>
          <w:lang w:val="en-US"/>
        </w:rPr>
        <w:t xml:space="preserve"> </w:t>
      </w:r>
      <w:r w:rsidRPr="00F32A8E">
        <w:rPr>
          <w:rFonts w:eastAsia="Times New Roman"/>
          <w:sz w:val="22"/>
          <w:szCs w:val="22"/>
        </w:rPr>
        <w:t>ABS and Biosafety Protocols</w:t>
      </w:r>
    </w:p>
    <w:tbl>
      <w:tblPr>
        <w:tblW w:w="0" w:type="auto"/>
        <w:jc w:val="center"/>
        <w:tblLayout w:type="fixed"/>
        <w:tblLook w:val="04A0" w:firstRow="1" w:lastRow="0" w:firstColumn="1" w:lastColumn="0" w:noHBand="0" w:noVBand="1"/>
      </w:tblPr>
      <w:tblGrid>
        <w:gridCol w:w="1134"/>
        <w:gridCol w:w="1276"/>
        <w:gridCol w:w="1276"/>
        <w:gridCol w:w="1276"/>
        <w:gridCol w:w="425"/>
        <w:gridCol w:w="425"/>
        <w:gridCol w:w="983"/>
        <w:gridCol w:w="283"/>
        <w:gridCol w:w="975"/>
        <w:gridCol w:w="411"/>
        <w:gridCol w:w="896"/>
      </w:tblGrid>
      <w:tr w:rsidR="00217A19" w:rsidRPr="0002138E" w14:paraId="5687DA9A" w14:textId="77777777" w:rsidTr="00E468B5">
        <w:trPr>
          <w:jc w:val="center"/>
        </w:trPr>
        <w:tc>
          <w:tcPr>
            <w:tcW w:w="1134" w:type="dxa"/>
            <w:tcBorders>
              <w:top w:val="single" w:sz="8" w:space="0" w:color="auto"/>
              <w:left w:val="nil"/>
              <w:bottom w:val="nil"/>
              <w:right w:val="nil"/>
            </w:tcBorders>
            <w:shd w:val="clear" w:color="auto" w:fill="auto"/>
            <w:vAlign w:val="center"/>
            <w:hideMark/>
          </w:tcPr>
          <w:p w14:paraId="7D537638"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4253" w:type="dxa"/>
            <w:gridSpan w:val="4"/>
            <w:tcBorders>
              <w:top w:val="single" w:sz="8" w:space="0" w:color="auto"/>
              <w:left w:val="nil"/>
              <w:bottom w:val="single" w:sz="8" w:space="0" w:color="auto"/>
              <w:right w:val="nil"/>
            </w:tcBorders>
            <w:shd w:val="clear" w:color="auto" w:fill="auto"/>
            <w:vAlign w:val="center"/>
            <w:hideMark/>
          </w:tcPr>
          <w:p w14:paraId="05EB4F36" w14:textId="77777777" w:rsidR="00607867" w:rsidRPr="0002138E" w:rsidRDefault="00607867" w:rsidP="003D686D">
            <w:pPr>
              <w:keepNext/>
              <w:keepLines/>
              <w:jc w:val="cente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Resources (thousands of United States dollars)</w:t>
            </w:r>
          </w:p>
        </w:tc>
        <w:tc>
          <w:tcPr>
            <w:tcW w:w="425" w:type="dxa"/>
            <w:tcBorders>
              <w:top w:val="single" w:sz="8" w:space="0" w:color="auto"/>
              <w:left w:val="nil"/>
              <w:bottom w:val="nil"/>
              <w:right w:val="nil"/>
            </w:tcBorders>
            <w:shd w:val="clear" w:color="auto" w:fill="auto"/>
            <w:vAlign w:val="center"/>
            <w:hideMark/>
          </w:tcPr>
          <w:p w14:paraId="2F4A90AD"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3548" w:type="dxa"/>
            <w:gridSpan w:val="5"/>
            <w:tcBorders>
              <w:top w:val="single" w:sz="8" w:space="0" w:color="auto"/>
              <w:left w:val="nil"/>
              <w:bottom w:val="single" w:sz="8" w:space="0" w:color="auto"/>
              <w:right w:val="nil"/>
            </w:tcBorders>
            <w:shd w:val="clear" w:color="auto" w:fill="auto"/>
            <w:vAlign w:val="center"/>
            <w:hideMark/>
          </w:tcPr>
          <w:p w14:paraId="5A9D1051" w14:textId="77777777" w:rsidR="00607867" w:rsidRPr="0002138E" w:rsidRDefault="00607867" w:rsidP="003D686D">
            <w:pPr>
              <w:keepNext/>
              <w:keepLines/>
              <w:jc w:val="cente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Posts</w:t>
            </w:r>
          </w:p>
        </w:tc>
      </w:tr>
      <w:tr w:rsidR="00F24CC5" w:rsidRPr="0002138E" w14:paraId="7BDA54A6" w14:textId="77777777" w:rsidTr="00E468B5">
        <w:trPr>
          <w:jc w:val="center"/>
        </w:trPr>
        <w:tc>
          <w:tcPr>
            <w:tcW w:w="1134" w:type="dxa"/>
            <w:vMerge w:val="restart"/>
            <w:tcBorders>
              <w:top w:val="nil"/>
              <w:left w:val="nil"/>
              <w:bottom w:val="single" w:sz="8" w:space="0" w:color="000000"/>
              <w:right w:val="nil"/>
            </w:tcBorders>
            <w:shd w:val="clear" w:color="auto" w:fill="auto"/>
            <w:vAlign w:val="center"/>
            <w:hideMark/>
          </w:tcPr>
          <w:p w14:paraId="34DA245B" w14:textId="77777777" w:rsidR="00607867" w:rsidRPr="0002138E" w:rsidRDefault="00607867" w:rsidP="003D686D">
            <w:pPr>
              <w:keepNext/>
              <w:keepLines/>
              <w:jc w:val="center"/>
              <w:rPr>
                <w:rFonts w:asciiTheme="majorHAnsi" w:hAnsiTheme="majorHAnsi" w:cstheme="majorHAnsi"/>
                <w:i/>
                <w:iCs/>
                <w:color w:val="000000"/>
                <w:sz w:val="18"/>
                <w:szCs w:val="18"/>
                <w:lang w:val="en-US" w:eastAsia="zh-CN"/>
              </w:rPr>
            </w:pPr>
          </w:p>
        </w:tc>
        <w:tc>
          <w:tcPr>
            <w:tcW w:w="1276" w:type="dxa"/>
            <w:vMerge w:val="restart"/>
            <w:tcBorders>
              <w:top w:val="nil"/>
              <w:left w:val="nil"/>
              <w:bottom w:val="single" w:sz="8" w:space="0" w:color="000000"/>
              <w:right w:val="nil"/>
            </w:tcBorders>
            <w:shd w:val="clear" w:color="auto" w:fill="auto"/>
            <w:vAlign w:val="center"/>
            <w:hideMark/>
          </w:tcPr>
          <w:p w14:paraId="2FB18BCE"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2019-2020</w:t>
            </w:r>
          </w:p>
        </w:tc>
        <w:tc>
          <w:tcPr>
            <w:tcW w:w="1276" w:type="dxa"/>
            <w:vMerge w:val="restart"/>
            <w:tcBorders>
              <w:top w:val="nil"/>
              <w:left w:val="nil"/>
              <w:bottom w:val="single" w:sz="8" w:space="0" w:color="000000"/>
              <w:right w:val="nil"/>
            </w:tcBorders>
            <w:shd w:val="clear" w:color="auto" w:fill="auto"/>
            <w:vAlign w:val="center"/>
            <w:hideMark/>
          </w:tcPr>
          <w:p w14:paraId="494D2205" w14:textId="071C4B3A" w:rsidR="00607867" w:rsidRPr="0002138E" w:rsidRDefault="00607867" w:rsidP="00E468B5">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xml:space="preserve">2023-2024 </w:t>
            </w:r>
            <w:r w:rsidR="001F1835" w:rsidRPr="0002138E">
              <w:rPr>
                <w:rFonts w:asciiTheme="majorHAnsi" w:hAnsiTheme="majorHAnsi" w:cstheme="majorHAnsi"/>
                <w:i/>
                <w:iCs/>
                <w:color w:val="000000"/>
                <w:sz w:val="18"/>
                <w:szCs w:val="18"/>
                <w:lang w:val="en-US" w:eastAsia="zh-CN"/>
              </w:rPr>
              <w:t>ZRG</w:t>
            </w:r>
          </w:p>
        </w:tc>
        <w:tc>
          <w:tcPr>
            <w:tcW w:w="1276" w:type="dxa"/>
            <w:vMerge w:val="restart"/>
            <w:tcBorders>
              <w:top w:val="nil"/>
              <w:left w:val="nil"/>
              <w:bottom w:val="single" w:sz="8" w:space="0" w:color="000000"/>
              <w:right w:val="nil"/>
            </w:tcBorders>
            <w:shd w:val="clear" w:color="auto" w:fill="auto"/>
            <w:vAlign w:val="center"/>
            <w:hideMark/>
          </w:tcPr>
          <w:p w14:paraId="2F1EFEE5" w14:textId="637EACE9" w:rsidR="00607867" w:rsidRPr="0002138E" w:rsidRDefault="00607867" w:rsidP="00E468B5">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xml:space="preserve">2023-2024 </w:t>
            </w:r>
            <w:r w:rsidR="001F1835" w:rsidRPr="0002138E">
              <w:rPr>
                <w:rFonts w:asciiTheme="majorHAnsi" w:hAnsiTheme="majorHAnsi" w:cstheme="majorHAnsi"/>
                <w:i/>
                <w:iCs/>
                <w:color w:val="000000"/>
                <w:sz w:val="18"/>
                <w:szCs w:val="18"/>
                <w:lang w:val="en-US" w:eastAsia="zh-CN"/>
              </w:rPr>
              <w:t>ZNG</w:t>
            </w:r>
          </w:p>
        </w:tc>
        <w:tc>
          <w:tcPr>
            <w:tcW w:w="850" w:type="dxa"/>
            <w:gridSpan w:val="2"/>
            <w:vMerge w:val="restart"/>
            <w:tcBorders>
              <w:top w:val="nil"/>
              <w:left w:val="nil"/>
              <w:bottom w:val="single" w:sz="8" w:space="0" w:color="000000"/>
              <w:right w:val="nil"/>
            </w:tcBorders>
            <w:shd w:val="clear" w:color="auto" w:fill="auto"/>
            <w:vAlign w:val="center"/>
            <w:hideMark/>
          </w:tcPr>
          <w:p w14:paraId="5325724E" w14:textId="77777777" w:rsidR="00607867" w:rsidRPr="0002138E" w:rsidRDefault="00607867" w:rsidP="003D686D">
            <w:pPr>
              <w:keepNext/>
              <w:keepLines/>
              <w:jc w:val="center"/>
              <w:rPr>
                <w:rFonts w:asciiTheme="majorHAnsi" w:hAnsiTheme="majorHAnsi" w:cstheme="majorHAnsi"/>
                <w:i/>
                <w:iCs/>
                <w:color w:val="000000"/>
                <w:sz w:val="18"/>
                <w:szCs w:val="18"/>
                <w:lang w:val="en-US" w:eastAsia="zh-CN"/>
              </w:rPr>
            </w:pPr>
          </w:p>
        </w:tc>
        <w:tc>
          <w:tcPr>
            <w:tcW w:w="983" w:type="dxa"/>
            <w:vMerge w:val="restart"/>
            <w:tcBorders>
              <w:top w:val="nil"/>
              <w:left w:val="nil"/>
              <w:bottom w:val="single" w:sz="8" w:space="0" w:color="000000"/>
              <w:right w:val="nil"/>
            </w:tcBorders>
            <w:shd w:val="clear" w:color="auto" w:fill="auto"/>
            <w:vAlign w:val="center"/>
            <w:hideMark/>
          </w:tcPr>
          <w:p w14:paraId="5E9EEF61"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w:t>
            </w:r>
          </w:p>
        </w:tc>
        <w:tc>
          <w:tcPr>
            <w:tcW w:w="283" w:type="dxa"/>
            <w:tcBorders>
              <w:top w:val="nil"/>
              <w:left w:val="nil"/>
              <w:bottom w:val="nil"/>
              <w:right w:val="nil"/>
            </w:tcBorders>
            <w:shd w:val="clear" w:color="auto" w:fill="auto"/>
            <w:vAlign w:val="center"/>
            <w:hideMark/>
          </w:tcPr>
          <w:p w14:paraId="12523C4D"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p>
        </w:tc>
        <w:tc>
          <w:tcPr>
            <w:tcW w:w="975" w:type="dxa"/>
            <w:vMerge w:val="restart"/>
            <w:tcBorders>
              <w:top w:val="nil"/>
              <w:left w:val="nil"/>
              <w:bottom w:val="single" w:sz="8" w:space="0" w:color="000000"/>
              <w:right w:val="nil"/>
            </w:tcBorders>
            <w:shd w:val="clear" w:color="auto" w:fill="auto"/>
            <w:vAlign w:val="center"/>
            <w:hideMark/>
          </w:tcPr>
          <w:p w14:paraId="77E00433"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2021-22</w:t>
            </w:r>
          </w:p>
        </w:tc>
        <w:tc>
          <w:tcPr>
            <w:tcW w:w="411" w:type="dxa"/>
            <w:tcBorders>
              <w:top w:val="nil"/>
              <w:left w:val="nil"/>
              <w:bottom w:val="nil"/>
              <w:right w:val="nil"/>
            </w:tcBorders>
            <w:shd w:val="clear" w:color="auto" w:fill="auto"/>
            <w:vAlign w:val="center"/>
            <w:hideMark/>
          </w:tcPr>
          <w:p w14:paraId="680E1B80"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p>
        </w:tc>
        <w:tc>
          <w:tcPr>
            <w:tcW w:w="896" w:type="dxa"/>
            <w:vMerge w:val="restart"/>
            <w:tcBorders>
              <w:top w:val="nil"/>
              <w:left w:val="nil"/>
              <w:bottom w:val="single" w:sz="8" w:space="0" w:color="000000"/>
              <w:right w:val="nil"/>
            </w:tcBorders>
            <w:shd w:val="clear" w:color="auto" w:fill="auto"/>
            <w:vAlign w:val="center"/>
            <w:hideMark/>
          </w:tcPr>
          <w:p w14:paraId="0041EAD3"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2023-24</w:t>
            </w:r>
          </w:p>
        </w:tc>
      </w:tr>
      <w:tr w:rsidR="00F24CC5" w:rsidRPr="0002138E" w14:paraId="3087DF7D" w14:textId="77777777" w:rsidTr="00E468B5">
        <w:trPr>
          <w:jc w:val="center"/>
        </w:trPr>
        <w:tc>
          <w:tcPr>
            <w:tcW w:w="1134" w:type="dxa"/>
            <w:vMerge/>
            <w:tcBorders>
              <w:top w:val="nil"/>
              <w:left w:val="nil"/>
              <w:bottom w:val="single" w:sz="8" w:space="0" w:color="000000"/>
              <w:right w:val="nil"/>
            </w:tcBorders>
            <w:vAlign w:val="center"/>
            <w:hideMark/>
          </w:tcPr>
          <w:p w14:paraId="01EE66C3"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1276" w:type="dxa"/>
            <w:vMerge/>
            <w:tcBorders>
              <w:top w:val="nil"/>
              <w:left w:val="nil"/>
              <w:bottom w:val="single" w:sz="8" w:space="0" w:color="000000"/>
              <w:right w:val="nil"/>
            </w:tcBorders>
            <w:vAlign w:val="center"/>
            <w:hideMark/>
          </w:tcPr>
          <w:p w14:paraId="31E8EB7B"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1276" w:type="dxa"/>
            <w:vMerge/>
            <w:tcBorders>
              <w:top w:val="nil"/>
              <w:left w:val="nil"/>
              <w:bottom w:val="single" w:sz="8" w:space="0" w:color="000000"/>
              <w:right w:val="nil"/>
            </w:tcBorders>
            <w:vAlign w:val="center"/>
            <w:hideMark/>
          </w:tcPr>
          <w:p w14:paraId="4F9EA0B5"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1276" w:type="dxa"/>
            <w:vMerge/>
            <w:tcBorders>
              <w:top w:val="nil"/>
              <w:left w:val="nil"/>
              <w:bottom w:val="single" w:sz="8" w:space="0" w:color="000000"/>
              <w:right w:val="nil"/>
            </w:tcBorders>
            <w:vAlign w:val="center"/>
            <w:hideMark/>
          </w:tcPr>
          <w:p w14:paraId="13881420"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850" w:type="dxa"/>
            <w:gridSpan w:val="2"/>
            <w:vMerge/>
            <w:tcBorders>
              <w:top w:val="nil"/>
              <w:left w:val="nil"/>
              <w:bottom w:val="single" w:sz="8" w:space="0" w:color="000000"/>
              <w:right w:val="nil"/>
            </w:tcBorders>
            <w:vAlign w:val="center"/>
            <w:hideMark/>
          </w:tcPr>
          <w:p w14:paraId="6678D754"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983" w:type="dxa"/>
            <w:vMerge/>
            <w:tcBorders>
              <w:top w:val="nil"/>
              <w:left w:val="nil"/>
              <w:bottom w:val="single" w:sz="8" w:space="0" w:color="000000"/>
              <w:right w:val="nil"/>
            </w:tcBorders>
            <w:vAlign w:val="center"/>
            <w:hideMark/>
          </w:tcPr>
          <w:p w14:paraId="44E9AB33"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283" w:type="dxa"/>
            <w:tcBorders>
              <w:top w:val="nil"/>
              <w:left w:val="nil"/>
              <w:bottom w:val="single" w:sz="8" w:space="0" w:color="auto"/>
              <w:right w:val="nil"/>
            </w:tcBorders>
            <w:shd w:val="clear" w:color="auto" w:fill="auto"/>
            <w:vAlign w:val="center"/>
            <w:hideMark/>
          </w:tcPr>
          <w:p w14:paraId="53599CC4"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975" w:type="dxa"/>
            <w:vMerge/>
            <w:tcBorders>
              <w:top w:val="nil"/>
              <w:left w:val="nil"/>
              <w:bottom w:val="single" w:sz="8" w:space="0" w:color="000000"/>
              <w:right w:val="nil"/>
            </w:tcBorders>
            <w:vAlign w:val="center"/>
            <w:hideMark/>
          </w:tcPr>
          <w:p w14:paraId="2FDFF1DB"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411" w:type="dxa"/>
            <w:tcBorders>
              <w:top w:val="nil"/>
              <w:left w:val="nil"/>
              <w:bottom w:val="single" w:sz="8" w:space="0" w:color="auto"/>
              <w:right w:val="nil"/>
            </w:tcBorders>
            <w:shd w:val="clear" w:color="auto" w:fill="auto"/>
            <w:vAlign w:val="center"/>
            <w:hideMark/>
          </w:tcPr>
          <w:p w14:paraId="3D4E328E" w14:textId="77777777" w:rsidR="00607867" w:rsidRPr="0002138E" w:rsidRDefault="00607867" w:rsidP="003D686D">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96" w:type="dxa"/>
            <w:vMerge/>
            <w:tcBorders>
              <w:top w:val="nil"/>
              <w:left w:val="nil"/>
              <w:bottom w:val="single" w:sz="8" w:space="0" w:color="000000"/>
              <w:right w:val="nil"/>
            </w:tcBorders>
            <w:vAlign w:val="center"/>
            <w:hideMark/>
          </w:tcPr>
          <w:p w14:paraId="7BF63CD0"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r>
      <w:tr w:rsidR="00F24CC5" w:rsidRPr="0002138E" w14:paraId="632809D0" w14:textId="77777777" w:rsidTr="00E468B5">
        <w:trPr>
          <w:jc w:val="center"/>
        </w:trPr>
        <w:tc>
          <w:tcPr>
            <w:tcW w:w="1134" w:type="dxa"/>
            <w:tcBorders>
              <w:top w:val="nil"/>
              <w:left w:val="nil"/>
              <w:bottom w:val="nil"/>
              <w:right w:val="nil"/>
            </w:tcBorders>
            <w:shd w:val="clear" w:color="auto" w:fill="auto"/>
            <w:vAlign w:val="center"/>
            <w:hideMark/>
          </w:tcPr>
          <w:p w14:paraId="679595D9"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Core budget</w:t>
            </w:r>
          </w:p>
        </w:tc>
        <w:tc>
          <w:tcPr>
            <w:tcW w:w="1276" w:type="dxa"/>
            <w:tcBorders>
              <w:top w:val="nil"/>
              <w:left w:val="nil"/>
              <w:bottom w:val="nil"/>
              <w:right w:val="nil"/>
            </w:tcBorders>
            <w:shd w:val="clear" w:color="auto" w:fill="auto"/>
            <w:vAlign w:val="center"/>
            <w:hideMark/>
          </w:tcPr>
          <w:p w14:paraId="70A2A50F" w14:textId="77777777" w:rsidR="00607867" w:rsidRPr="0002138E" w:rsidRDefault="00607867" w:rsidP="003D686D">
            <w:pPr>
              <w:keepNext/>
              <w:keepLines/>
              <w:rPr>
                <w:rFonts w:asciiTheme="majorHAnsi" w:hAnsiTheme="majorHAnsi" w:cstheme="majorHAnsi"/>
                <w:i/>
                <w:iCs/>
                <w:color w:val="000000"/>
                <w:sz w:val="18"/>
                <w:szCs w:val="18"/>
                <w:lang w:val="en-US" w:eastAsia="zh-CN"/>
              </w:rPr>
            </w:pPr>
          </w:p>
        </w:tc>
        <w:tc>
          <w:tcPr>
            <w:tcW w:w="1276" w:type="dxa"/>
            <w:tcBorders>
              <w:top w:val="nil"/>
              <w:left w:val="nil"/>
              <w:bottom w:val="nil"/>
              <w:right w:val="nil"/>
            </w:tcBorders>
            <w:shd w:val="clear" w:color="auto" w:fill="auto"/>
            <w:vAlign w:val="center"/>
            <w:hideMark/>
          </w:tcPr>
          <w:p w14:paraId="2AA31AA0" w14:textId="77777777" w:rsidR="00607867" w:rsidRPr="0002138E" w:rsidRDefault="00607867" w:rsidP="003D686D">
            <w:pPr>
              <w:keepNext/>
              <w:keepLines/>
              <w:rPr>
                <w:rFonts w:asciiTheme="majorHAnsi" w:hAnsiTheme="majorHAnsi" w:cstheme="majorHAnsi"/>
                <w:sz w:val="18"/>
                <w:szCs w:val="18"/>
                <w:lang w:val="en-US" w:eastAsia="zh-CN"/>
              </w:rPr>
            </w:pPr>
          </w:p>
        </w:tc>
        <w:tc>
          <w:tcPr>
            <w:tcW w:w="1276" w:type="dxa"/>
            <w:tcBorders>
              <w:top w:val="nil"/>
              <w:left w:val="nil"/>
              <w:bottom w:val="nil"/>
              <w:right w:val="nil"/>
            </w:tcBorders>
            <w:shd w:val="clear" w:color="auto" w:fill="auto"/>
            <w:vAlign w:val="center"/>
            <w:hideMark/>
          </w:tcPr>
          <w:p w14:paraId="4E412E70" w14:textId="77777777" w:rsidR="00607867" w:rsidRPr="0002138E" w:rsidRDefault="00607867" w:rsidP="003D686D">
            <w:pPr>
              <w:keepNext/>
              <w:keepLines/>
              <w:rPr>
                <w:rFonts w:asciiTheme="majorHAnsi" w:hAnsiTheme="majorHAnsi" w:cstheme="majorHAnsi"/>
                <w:sz w:val="18"/>
                <w:szCs w:val="18"/>
                <w:lang w:val="en-US" w:eastAsia="zh-CN"/>
              </w:rPr>
            </w:pPr>
          </w:p>
        </w:tc>
        <w:tc>
          <w:tcPr>
            <w:tcW w:w="850" w:type="dxa"/>
            <w:gridSpan w:val="2"/>
            <w:tcBorders>
              <w:top w:val="nil"/>
              <w:left w:val="nil"/>
              <w:bottom w:val="nil"/>
              <w:right w:val="nil"/>
            </w:tcBorders>
            <w:shd w:val="clear" w:color="auto" w:fill="auto"/>
            <w:noWrap/>
            <w:vAlign w:val="bottom"/>
            <w:hideMark/>
          </w:tcPr>
          <w:p w14:paraId="359F4F03" w14:textId="77777777" w:rsidR="00607867" w:rsidRPr="0002138E" w:rsidRDefault="00607867" w:rsidP="003D686D">
            <w:pPr>
              <w:keepNext/>
              <w:keepLines/>
              <w:rPr>
                <w:rFonts w:asciiTheme="majorHAnsi" w:hAnsiTheme="majorHAnsi" w:cstheme="majorHAnsi"/>
                <w:sz w:val="18"/>
                <w:szCs w:val="18"/>
                <w:lang w:val="en-US" w:eastAsia="zh-CN"/>
              </w:rPr>
            </w:pPr>
          </w:p>
        </w:tc>
        <w:tc>
          <w:tcPr>
            <w:tcW w:w="983" w:type="dxa"/>
            <w:tcBorders>
              <w:top w:val="nil"/>
              <w:left w:val="nil"/>
              <w:bottom w:val="nil"/>
              <w:right w:val="nil"/>
            </w:tcBorders>
            <w:shd w:val="clear" w:color="auto" w:fill="auto"/>
            <w:noWrap/>
            <w:vAlign w:val="bottom"/>
            <w:hideMark/>
          </w:tcPr>
          <w:p w14:paraId="3BA6F524" w14:textId="77777777" w:rsidR="00607867" w:rsidRPr="0002138E" w:rsidRDefault="00607867" w:rsidP="003D686D">
            <w:pPr>
              <w:keepNext/>
              <w:keepLines/>
              <w:rPr>
                <w:rFonts w:asciiTheme="majorHAnsi" w:hAnsiTheme="majorHAnsi" w:cstheme="majorHAnsi"/>
                <w:sz w:val="18"/>
                <w:szCs w:val="18"/>
                <w:lang w:val="en-US" w:eastAsia="zh-CN"/>
              </w:rPr>
            </w:pPr>
          </w:p>
        </w:tc>
        <w:tc>
          <w:tcPr>
            <w:tcW w:w="283" w:type="dxa"/>
            <w:tcBorders>
              <w:top w:val="nil"/>
              <w:left w:val="nil"/>
              <w:bottom w:val="nil"/>
              <w:right w:val="nil"/>
            </w:tcBorders>
            <w:shd w:val="clear" w:color="auto" w:fill="auto"/>
            <w:noWrap/>
            <w:vAlign w:val="bottom"/>
            <w:hideMark/>
          </w:tcPr>
          <w:p w14:paraId="0F1731C2" w14:textId="77777777" w:rsidR="00607867" w:rsidRPr="0002138E" w:rsidRDefault="00607867" w:rsidP="003D686D">
            <w:pPr>
              <w:keepNext/>
              <w:keepLines/>
              <w:rPr>
                <w:rFonts w:asciiTheme="majorHAnsi" w:hAnsiTheme="majorHAnsi" w:cstheme="majorHAnsi"/>
                <w:sz w:val="18"/>
                <w:szCs w:val="18"/>
                <w:lang w:val="en-US" w:eastAsia="zh-CN"/>
              </w:rPr>
            </w:pPr>
          </w:p>
        </w:tc>
        <w:tc>
          <w:tcPr>
            <w:tcW w:w="975" w:type="dxa"/>
            <w:tcBorders>
              <w:top w:val="nil"/>
              <w:left w:val="nil"/>
              <w:bottom w:val="nil"/>
              <w:right w:val="nil"/>
            </w:tcBorders>
            <w:shd w:val="clear" w:color="auto" w:fill="auto"/>
            <w:noWrap/>
            <w:vAlign w:val="bottom"/>
            <w:hideMark/>
          </w:tcPr>
          <w:p w14:paraId="07DCA47D" w14:textId="77777777" w:rsidR="00607867" w:rsidRPr="0002138E" w:rsidRDefault="00607867" w:rsidP="003D686D">
            <w:pPr>
              <w:keepNext/>
              <w:keepLines/>
              <w:rPr>
                <w:rFonts w:asciiTheme="majorHAnsi" w:hAnsiTheme="majorHAnsi" w:cstheme="majorHAnsi"/>
                <w:sz w:val="18"/>
                <w:szCs w:val="18"/>
                <w:lang w:val="en-US" w:eastAsia="zh-CN"/>
              </w:rPr>
            </w:pPr>
          </w:p>
        </w:tc>
        <w:tc>
          <w:tcPr>
            <w:tcW w:w="411" w:type="dxa"/>
            <w:tcBorders>
              <w:top w:val="nil"/>
              <w:left w:val="nil"/>
              <w:bottom w:val="nil"/>
              <w:right w:val="nil"/>
            </w:tcBorders>
            <w:shd w:val="clear" w:color="auto" w:fill="auto"/>
            <w:noWrap/>
            <w:vAlign w:val="bottom"/>
            <w:hideMark/>
          </w:tcPr>
          <w:p w14:paraId="369F0E0D" w14:textId="77777777" w:rsidR="00607867" w:rsidRPr="0002138E" w:rsidRDefault="00607867" w:rsidP="003D686D">
            <w:pPr>
              <w:keepNext/>
              <w:keepLines/>
              <w:rPr>
                <w:rFonts w:asciiTheme="majorHAnsi" w:hAnsiTheme="majorHAnsi" w:cstheme="majorHAnsi"/>
                <w:sz w:val="18"/>
                <w:szCs w:val="18"/>
                <w:lang w:val="en-US" w:eastAsia="zh-CN"/>
              </w:rPr>
            </w:pPr>
          </w:p>
        </w:tc>
        <w:tc>
          <w:tcPr>
            <w:tcW w:w="896" w:type="dxa"/>
            <w:tcBorders>
              <w:top w:val="nil"/>
              <w:left w:val="nil"/>
              <w:bottom w:val="nil"/>
              <w:right w:val="nil"/>
            </w:tcBorders>
            <w:shd w:val="clear" w:color="auto" w:fill="auto"/>
            <w:noWrap/>
            <w:vAlign w:val="bottom"/>
            <w:hideMark/>
          </w:tcPr>
          <w:p w14:paraId="0EEADCDF" w14:textId="77777777" w:rsidR="00607867" w:rsidRPr="0002138E" w:rsidRDefault="00607867" w:rsidP="003D686D">
            <w:pPr>
              <w:keepNext/>
              <w:keepLines/>
              <w:rPr>
                <w:rFonts w:asciiTheme="majorHAnsi" w:hAnsiTheme="majorHAnsi" w:cstheme="majorHAnsi"/>
                <w:sz w:val="18"/>
                <w:szCs w:val="18"/>
                <w:lang w:val="en-US" w:eastAsia="zh-CN"/>
              </w:rPr>
            </w:pPr>
          </w:p>
        </w:tc>
      </w:tr>
      <w:tr w:rsidR="00F24CC5" w:rsidRPr="0002138E" w14:paraId="17AD32E0" w14:textId="77777777" w:rsidTr="00E468B5">
        <w:trPr>
          <w:jc w:val="center"/>
        </w:trPr>
        <w:tc>
          <w:tcPr>
            <w:tcW w:w="1134" w:type="dxa"/>
            <w:tcBorders>
              <w:top w:val="nil"/>
              <w:left w:val="nil"/>
              <w:bottom w:val="nil"/>
              <w:right w:val="nil"/>
            </w:tcBorders>
            <w:shd w:val="clear" w:color="auto" w:fill="auto"/>
            <w:vAlign w:val="center"/>
            <w:hideMark/>
          </w:tcPr>
          <w:p w14:paraId="120D5040" w14:textId="77777777" w:rsidR="00607867" w:rsidRPr="0002138E" w:rsidRDefault="00607867" w:rsidP="003D686D">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Post</w:t>
            </w:r>
          </w:p>
        </w:tc>
        <w:tc>
          <w:tcPr>
            <w:tcW w:w="1276" w:type="dxa"/>
            <w:tcBorders>
              <w:top w:val="nil"/>
              <w:left w:val="nil"/>
              <w:bottom w:val="nil"/>
              <w:right w:val="nil"/>
            </w:tcBorders>
            <w:shd w:val="clear" w:color="auto" w:fill="auto"/>
            <w:vAlign w:val="center"/>
            <w:hideMark/>
          </w:tcPr>
          <w:p w14:paraId="23CC5901"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4,255.3</w:t>
            </w:r>
          </w:p>
        </w:tc>
        <w:tc>
          <w:tcPr>
            <w:tcW w:w="1276" w:type="dxa"/>
            <w:tcBorders>
              <w:top w:val="nil"/>
              <w:left w:val="nil"/>
              <w:bottom w:val="nil"/>
              <w:right w:val="nil"/>
            </w:tcBorders>
            <w:shd w:val="clear" w:color="auto" w:fill="auto"/>
            <w:vAlign w:val="center"/>
            <w:hideMark/>
          </w:tcPr>
          <w:p w14:paraId="717F4637"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4,827.8</w:t>
            </w:r>
          </w:p>
        </w:tc>
        <w:tc>
          <w:tcPr>
            <w:tcW w:w="1276" w:type="dxa"/>
            <w:tcBorders>
              <w:top w:val="nil"/>
              <w:left w:val="nil"/>
              <w:bottom w:val="nil"/>
              <w:right w:val="nil"/>
            </w:tcBorders>
            <w:shd w:val="clear" w:color="auto" w:fill="auto"/>
            <w:vAlign w:val="center"/>
            <w:hideMark/>
          </w:tcPr>
          <w:p w14:paraId="3AB5976E"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4,178.1</w:t>
            </w:r>
          </w:p>
        </w:tc>
        <w:tc>
          <w:tcPr>
            <w:tcW w:w="850" w:type="dxa"/>
            <w:gridSpan w:val="2"/>
            <w:tcBorders>
              <w:top w:val="nil"/>
              <w:left w:val="nil"/>
              <w:bottom w:val="nil"/>
              <w:right w:val="nil"/>
            </w:tcBorders>
            <w:shd w:val="clear" w:color="auto" w:fill="auto"/>
            <w:vAlign w:val="bottom"/>
            <w:hideMark/>
          </w:tcPr>
          <w:p w14:paraId="637F1CB8"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p>
        </w:tc>
        <w:tc>
          <w:tcPr>
            <w:tcW w:w="983" w:type="dxa"/>
            <w:tcBorders>
              <w:top w:val="nil"/>
              <w:left w:val="nil"/>
              <w:bottom w:val="nil"/>
              <w:right w:val="nil"/>
            </w:tcBorders>
            <w:shd w:val="clear" w:color="auto" w:fill="auto"/>
            <w:vAlign w:val="center"/>
            <w:hideMark/>
          </w:tcPr>
          <w:p w14:paraId="1E7D9CCE"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15.5</w:t>
            </w:r>
          </w:p>
        </w:tc>
        <w:tc>
          <w:tcPr>
            <w:tcW w:w="283" w:type="dxa"/>
            <w:tcBorders>
              <w:top w:val="nil"/>
              <w:left w:val="nil"/>
              <w:bottom w:val="nil"/>
              <w:right w:val="nil"/>
            </w:tcBorders>
            <w:shd w:val="clear" w:color="auto" w:fill="auto"/>
            <w:vAlign w:val="bottom"/>
            <w:hideMark/>
          </w:tcPr>
          <w:p w14:paraId="53F55C22"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p>
        </w:tc>
        <w:tc>
          <w:tcPr>
            <w:tcW w:w="975" w:type="dxa"/>
            <w:tcBorders>
              <w:top w:val="nil"/>
              <w:left w:val="nil"/>
              <w:bottom w:val="nil"/>
              <w:right w:val="nil"/>
            </w:tcBorders>
            <w:shd w:val="clear" w:color="auto" w:fill="auto"/>
            <w:vAlign w:val="center"/>
            <w:hideMark/>
          </w:tcPr>
          <w:p w14:paraId="06DC6144"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15.5</w:t>
            </w:r>
          </w:p>
        </w:tc>
        <w:tc>
          <w:tcPr>
            <w:tcW w:w="411" w:type="dxa"/>
            <w:tcBorders>
              <w:top w:val="nil"/>
              <w:left w:val="nil"/>
              <w:bottom w:val="nil"/>
              <w:right w:val="nil"/>
            </w:tcBorders>
            <w:shd w:val="clear" w:color="auto" w:fill="auto"/>
            <w:vAlign w:val="bottom"/>
            <w:hideMark/>
          </w:tcPr>
          <w:p w14:paraId="4F8C2A2B"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p>
        </w:tc>
        <w:tc>
          <w:tcPr>
            <w:tcW w:w="896" w:type="dxa"/>
            <w:tcBorders>
              <w:top w:val="nil"/>
              <w:left w:val="nil"/>
              <w:bottom w:val="nil"/>
              <w:right w:val="nil"/>
            </w:tcBorders>
            <w:shd w:val="clear" w:color="auto" w:fill="auto"/>
            <w:vAlign w:val="center"/>
            <w:hideMark/>
          </w:tcPr>
          <w:p w14:paraId="4F3AA3DD"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17.5</w:t>
            </w:r>
          </w:p>
        </w:tc>
      </w:tr>
      <w:tr w:rsidR="00F24CC5" w:rsidRPr="0002138E" w14:paraId="1A9664D7" w14:textId="77777777" w:rsidTr="00E468B5">
        <w:trPr>
          <w:jc w:val="center"/>
        </w:trPr>
        <w:tc>
          <w:tcPr>
            <w:tcW w:w="1134" w:type="dxa"/>
            <w:tcBorders>
              <w:top w:val="nil"/>
              <w:left w:val="nil"/>
              <w:bottom w:val="nil"/>
              <w:right w:val="nil"/>
            </w:tcBorders>
            <w:shd w:val="clear" w:color="auto" w:fill="auto"/>
            <w:vAlign w:val="center"/>
            <w:hideMark/>
          </w:tcPr>
          <w:p w14:paraId="6A8569D4" w14:textId="77777777" w:rsidR="00607867" w:rsidRPr="0002138E" w:rsidRDefault="00607867" w:rsidP="003D686D">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Non-post</w:t>
            </w:r>
          </w:p>
        </w:tc>
        <w:tc>
          <w:tcPr>
            <w:tcW w:w="1276" w:type="dxa"/>
            <w:tcBorders>
              <w:top w:val="nil"/>
              <w:left w:val="nil"/>
              <w:bottom w:val="nil"/>
              <w:right w:val="nil"/>
            </w:tcBorders>
            <w:shd w:val="clear" w:color="auto" w:fill="auto"/>
            <w:vAlign w:val="center"/>
            <w:hideMark/>
          </w:tcPr>
          <w:p w14:paraId="1B39DB89"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0.0</w:t>
            </w:r>
          </w:p>
        </w:tc>
        <w:tc>
          <w:tcPr>
            <w:tcW w:w="1276" w:type="dxa"/>
            <w:tcBorders>
              <w:top w:val="nil"/>
              <w:left w:val="nil"/>
              <w:bottom w:val="nil"/>
              <w:right w:val="nil"/>
            </w:tcBorders>
            <w:shd w:val="clear" w:color="auto" w:fill="auto"/>
            <w:vAlign w:val="center"/>
            <w:hideMark/>
          </w:tcPr>
          <w:p w14:paraId="15A7D15E"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100.0</w:t>
            </w:r>
          </w:p>
        </w:tc>
        <w:tc>
          <w:tcPr>
            <w:tcW w:w="1276" w:type="dxa"/>
            <w:tcBorders>
              <w:top w:val="nil"/>
              <w:left w:val="nil"/>
              <w:bottom w:val="nil"/>
              <w:right w:val="nil"/>
            </w:tcBorders>
            <w:shd w:val="clear" w:color="auto" w:fill="auto"/>
            <w:vAlign w:val="center"/>
            <w:hideMark/>
          </w:tcPr>
          <w:p w14:paraId="6217B845"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100.0</w:t>
            </w:r>
          </w:p>
        </w:tc>
        <w:tc>
          <w:tcPr>
            <w:tcW w:w="850" w:type="dxa"/>
            <w:gridSpan w:val="2"/>
            <w:tcBorders>
              <w:top w:val="nil"/>
              <w:left w:val="nil"/>
              <w:bottom w:val="nil"/>
              <w:right w:val="nil"/>
            </w:tcBorders>
            <w:shd w:val="clear" w:color="auto" w:fill="auto"/>
            <w:vAlign w:val="center"/>
            <w:hideMark/>
          </w:tcPr>
          <w:p w14:paraId="430526F4" w14:textId="77777777" w:rsidR="00607867" w:rsidRPr="0002138E" w:rsidRDefault="00607867" w:rsidP="003D686D">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p>
        </w:tc>
        <w:tc>
          <w:tcPr>
            <w:tcW w:w="983" w:type="dxa"/>
            <w:tcBorders>
              <w:top w:val="nil"/>
              <w:left w:val="nil"/>
              <w:bottom w:val="nil"/>
              <w:right w:val="nil"/>
            </w:tcBorders>
            <w:shd w:val="clear" w:color="auto" w:fill="auto"/>
            <w:vAlign w:val="bottom"/>
            <w:hideMark/>
          </w:tcPr>
          <w:p w14:paraId="37B42A18" w14:textId="77777777" w:rsidR="00607867" w:rsidRPr="0002138E" w:rsidRDefault="00607867" w:rsidP="003D686D">
            <w:pPr>
              <w:keepNext/>
              <w:keepLines/>
              <w:rPr>
                <w:rFonts w:asciiTheme="majorHAnsi" w:hAnsiTheme="majorHAnsi" w:cstheme="majorHAnsi"/>
                <w:color w:val="000000"/>
                <w:sz w:val="18"/>
                <w:szCs w:val="18"/>
                <w:lang w:val="en-US" w:eastAsia="zh-CN"/>
              </w:rPr>
            </w:pPr>
          </w:p>
        </w:tc>
        <w:tc>
          <w:tcPr>
            <w:tcW w:w="283" w:type="dxa"/>
            <w:tcBorders>
              <w:top w:val="nil"/>
              <w:left w:val="nil"/>
              <w:bottom w:val="nil"/>
              <w:right w:val="nil"/>
            </w:tcBorders>
            <w:shd w:val="clear" w:color="auto" w:fill="auto"/>
            <w:vAlign w:val="bottom"/>
            <w:hideMark/>
          </w:tcPr>
          <w:p w14:paraId="15BFB130" w14:textId="77777777" w:rsidR="00607867" w:rsidRPr="0002138E" w:rsidRDefault="00607867" w:rsidP="003D686D">
            <w:pPr>
              <w:keepNext/>
              <w:keepLines/>
              <w:rPr>
                <w:rFonts w:asciiTheme="majorHAnsi" w:hAnsiTheme="majorHAnsi" w:cstheme="majorHAnsi"/>
                <w:sz w:val="18"/>
                <w:szCs w:val="18"/>
                <w:lang w:val="en-US" w:eastAsia="zh-CN"/>
              </w:rPr>
            </w:pPr>
          </w:p>
        </w:tc>
        <w:tc>
          <w:tcPr>
            <w:tcW w:w="975" w:type="dxa"/>
            <w:tcBorders>
              <w:top w:val="nil"/>
              <w:left w:val="nil"/>
              <w:bottom w:val="nil"/>
              <w:right w:val="nil"/>
            </w:tcBorders>
            <w:shd w:val="clear" w:color="auto" w:fill="auto"/>
            <w:vAlign w:val="bottom"/>
            <w:hideMark/>
          </w:tcPr>
          <w:p w14:paraId="75FD4970" w14:textId="77777777" w:rsidR="00607867" w:rsidRPr="0002138E" w:rsidRDefault="00607867" w:rsidP="003D686D">
            <w:pPr>
              <w:keepNext/>
              <w:keepLines/>
              <w:rPr>
                <w:rFonts w:asciiTheme="majorHAnsi" w:hAnsiTheme="majorHAnsi" w:cstheme="majorHAnsi"/>
                <w:sz w:val="18"/>
                <w:szCs w:val="18"/>
                <w:lang w:val="en-US" w:eastAsia="zh-CN"/>
              </w:rPr>
            </w:pPr>
          </w:p>
        </w:tc>
        <w:tc>
          <w:tcPr>
            <w:tcW w:w="411" w:type="dxa"/>
            <w:tcBorders>
              <w:top w:val="nil"/>
              <w:left w:val="nil"/>
              <w:bottom w:val="nil"/>
              <w:right w:val="nil"/>
            </w:tcBorders>
            <w:shd w:val="clear" w:color="auto" w:fill="auto"/>
            <w:vAlign w:val="bottom"/>
            <w:hideMark/>
          </w:tcPr>
          <w:p w14:paraId="10F74713" w14:textId="77777777" w:rsidR="00607867" w:rsidRPr="0002138E" w:rsidRDefault="00607867" w:rsidP="003D686D">
            <w:pPr>
              <w:keepNext/>
              <w:keepLines/>
              <w:rPr>
                <w:rFonts w:asciiTheme="majorHAnsi" w:hAnsiTheme="majorHAnsi" w:cstheme="majorHAnsi"/>
                <w:sz w:val="18"/>
                <w:szCs w:val="18"/>
                <w:lang w:val="en-US" w:eastAsia="zh-CN"/>
              </w:rPr>
            </w:pPr>
          </w:p>
        </w:tc>
        <w:tc>
          <w:tcPr>
            <w:tcW w:w="896" w:type="dxa"/>
            <w:tcBorders>
              <w:top w:val="nil"/>
              <w:left w:val="nil"/>
              <w:bottom w:val="nil"/>
              <w:right w:val="nil"/>
            </w:tcBorders>
            <w:shd w:val="clear" w:color="auto" w:fill="auto"/>
            <w:vAlign w:val="bottom"/>
            <w:hideMark/>
          </w:tcPr>
          <w:p w14:paraId="796E6144" w14:textId="77777777" w:rsidR="00607867" w:rsidRPr="0002138E" w:rsidRDefault="00607867" w:rsidP="003D686D">
            <w:pPr>
              <w:keepNext/>
              <w:keepLines/>
              <w:rPr>
                <w:rFonts w:asciiTheme="majorHAnsi" w:hAnsiTheme="majorHAnsi" w:cstheme="majorHAnsi"/>
                <w:sz w:val="18"/>
                <w:szCs w:val="18"/>
                <w:lang w:val="en-US" w:eastAsia="zh-CN"/>
              </w:rPr>
            </w:pPr>
          </w:p>
        </w:tc>
      </w:tr>
      <w:tr w:rsidR="00F24CC5" w:rsidRPr="0002138E" w14:paraId="5F825060" w14:textId="77777777" w:rsidTr="00E468B5">
        <w:trPr>
          <w:jc w:val="center"/>
        </w:trPr>
        <w:tc>
          <w:tcPr>
            <w:tcW w:w="1134" w:type="dxa"/>
            <w:tcBorders>
              <w:top w:val="single" w:sz="8" w:space="0" w:color="auto"/>
              <w:left w:val="nil"/>
              <w:bottom w:val="single" w:sz="8" w:space="0" w:color="auto"/>
              <w:right w:val="nil"/>
            </w:tcBorders>
            <w:shd w:val="clear" w:color="auto" w:fill="auto"/>
            <w:vAlign w:val="center"/>
            <w:hideMark/>
          </w:tcPr>
          <w:p w14:paraId="16A75EC1" w14:textId="77777777" w:rsidR="00607867" w:rsidRPr="0002138E" w:rsidRDefault="00607867" w:rsidP="003D686D">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Subtotal</w:t>
            </w:r>
          </w:p>
        </w:tc>
        <w:tc>
          <w:tcPr>
            <w:tcW w:w="1276" w:type="dxa"/>
            <w:tcBorders>
              <w:top w:val="single" w:sz="8" w:space="0" w:color="auto"/>
              <w:left w:val="nil"/>
              <w:bottom w:val="single" w:sz="8" w:space="0" w:color="auto"/>
              <w:right w:val="nil"/>
            </w:tcBorders>
            <w:shd w:val="clear" w:color="auto" w:fill="auto"/>
            <w:vAlign w:val="center"/>
            <w:hideMark/>
          </w:tcPr>
          <w:p w14:paraId="2DEAD301"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4,255.3</w:t>
            </w:r>
          </w:p>
        </w:tc>
        <w:tc>
          <w:tcPr>
            <w:tcW w:w="1276" w:type="dxa"/>
            <w:tcBorders>
              <w:top w:val="single" w:sz="8" w:space="0" w:color="auto"/>
              <w:left w:val="nil"/>
              <w:bottom w:val="single" w:sz="8" w:space="0" w:color="auto"/>
              <w:right w:val="nil"/>
            </w:tcBorders>
            <w:shd w:val="clear" w:color="auto" w:fill="auto"/>
            <w:vAlign w:val="center"/>
            <w:hideMark/>
          </w:tcPr>
          <w:p w14:paraId="24AD8C61"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4,927.8</w:t>
            </w:r>
          </w:p>
        </w:tc>
        <w:tc>
          <w:tcPr>
            <w:tcW w:w="1276" w:type="dxa"/>
            <w:tcBorders>
              <w:top w:val="single" w:sz="8" w:space="0" w:color="auto"/>
              <w:left w:val="nil"/>
              <w:bottom w:val="single" w:sz="8" w:space="0" w:color="auto"/>
              <w:right w:val="nil"/>
            </w:tcBorders>
            <w:shd w:val="clear" w:color="auto" w:fill="auto"/>
            <w:vAlign w:val="center"/>
            <w:hideMark/>
          </w:tcPr>
          <w:p w14:paraId="30EF35DD"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4,278.1</w:t>
            </w:r>
          </w:p>
        </w:tc>
        <w:tc>
          <w:tcPr>
            <w:tcW w:w="850" w:type="dxa"/>
            <w:gridSpan w:val="2"/>
            <w:tcBorders>
              <w:top w:val="single" w:sz="8" w:space="0" w:color="auto"/>
              <w:left w:val="nil"/>
              <w:bottom w:val="single" w:sz="8" w:space="0" w:color="auto"/>
              <w:right w:val="nil"/>
            </w:tcBorders>
            <w:shd w:val="clear" w:color="auto" w:fill="auto"/>
            <w:vAlign w:val="center"/>
            <w:hideMark/>
          </w:tcPr>
          <w:p w14:paraId="63F223D8" w14:textId="77777777" w:rsidR="00607867" w:rsidRPr="0002138E" w:rsidRDefault="00607867" w:rsidP="003D686D">
            <w:pPr>
              <w:keepNext/>
              <w:keepLines/>
              <w:jc w:val="cente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83" w:type="dxa"/>
            <w:tcBorders>
              <w:top w:val="single" w:sz="8" w:space="0" w:color="auto"/>
              <w:left w:val="nil"/>
              <w:bottom w:val="single" w:sz="8" w:space="0" w:color="auto"/>
              <w:right w:val="nil"/>
            </w:tcBorders>
            <w:shd w:val="clear" w:color="auto" w:fill="auto"/>
            <w:vAlign w:val="center"/>
            <w:hideMark/>
          </w:tcPr>
          <w:p w14:paraId="5B55F706"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15.5</w:t>
            </w:r>
          </w:p>
        </w:tc>
        <w:tc>
          <w:tcPr>
            <w:tcW w:w="283" w:type="dxa"/>
            <w:tcBorders>
              <w:top w:val="single" w:sz="8" w:space="0" w:color="auto"/>
              <w:left w:val="nil"/>
              <w:bottom w:val="single" w:sz="8" w:space="0" w:color="auto"/>
              <w:right w:val="nil"/>
            </w:tcBorders>
            <w:shd w:val="clear" w:color="auto" w:fill="auto"/>
            <w:vAlign w:val="center"/>
            <w:hideMark/>
          </w:tcPr>
          <w:p w14:paraId="0BF28E0E" w14:textId="77777777" w:rsidR="00607867" w:rsidRPr="0002138E" w:rsidRDefault="00607867" w:rsidP="003D686D">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73405FA3"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15.5</w:t>
            </w:r>
          </w:p>
        </w:tc>
        <w:tc>
          <w:tcPr>
            <w:tcW w:w="411" w:type="dxa"/>
            <w:tcBorders>
              <w:top w:val="single" w:sz="8" w:space="0" w:color="auto"/>
              <w:left w:val="nil"/>
              <w:bottom w:val="single" w:sz="8" w:space="0" w:color="auto"/>
              <w:right w:val="nil"/>
            </w:tcBorders>
            <w:shd w:val="clear" w:color="auto" w:fill="auto"/>
            <w:vAlign w:val="center"/>
            <w:hideMark/>
          </w:tcPr>
          <w:p w14:paraId="07A1E508"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68DC1E46"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17.5</w:t>
            </w:r>
          </w:p>
        </w:tc>
      </w:tr>
      <w:tr w:rsidR="00F24CC5" w:rsidRPr="0002138E" w14:paraId="62DCBD89" w14:textId="77777777" w:rsidTr="00E468B5">
        <w:trPr>
          <w:jc w:val="center"/>
        </w:trPr>
        <w:tc>
          <w:tcPr>
            <w:tcW w:w="1134" w:type="dxa"/>
            <w:tcBorders>
              <w:top w:val="nil"/>
              <w:left w:val="nil"/>
              <w:bottom w:val="nil"/>
              <w:right w:val="nil"/>
            </w:tcBorders>
            <w:shd w:val="clear" w:color="auto" w:fill="auto"/>
            <w:vAlign w:val="center"/>
            <w:hideMark/>
          </w:tcPr>
          <w:p w14:paraId="255250C3" w14:textId="77777777" w:rsidR="00607867" w:rsidRPr="0002138E" w:rsidRDefault="00607867" w:rsidP="003D686D">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PSC (OTA)</w:t>
            </w:r>
          </w:p>
        </w:tc>
        <w:tc>
          <w:tcPr>
            <w:tcW w:w="1276" w:type="dxa"/>
            <w:tcBorders>
              <w:top w:val="nil"/>
              <w:left w:val="nil"/>
              <w:bottom w:val="nil"/>
              <w:right w:val="nil"/>
            </w:tcBorders>
            <w:shd w:val="clear" w:color="auto" w:fill="auto"/>
            <w:vAlign w:val="center"/>
            <w:hideMark/>
          </w:tcPr>
          <w:p w14:paraId="61F1132B" w14:textId="77777777" w:rsidR="00607867" w:rsidRPr="0002138E" w:rsidRDefault="00607867" w:rsidP="003D686D">
            <w:pPr>
              <w:keepNext/>
              <w:keepLines/>
              <w:rPr>
                <w:rFonts w:asciiTheme="majorHAnsi" w:hAnsiTheme="majorHAnsi" w:cstheme="majorHAnsi"/>
                <w:color w:val="000000"/>
                <w:sz w:val="18"/>
                <w:szCs w:val="18"/>
                <w:lang w:val="en-US" w:eastAsia="zh-CN"/>
              </w:rPr>
            </w:pPr>
          </w:p>
        </w:tc>
        <w:tc>
          <w:tcPr>
            <w:tcW w:w="1276" w:type="dxa"/>
            <w:tcBorders>
              <w:top w:val="nil"/>
              <w:left w:val="nil"/>
              <w:bottom w:val="nil"/>
              <w:right w:val="nil"/>
            </w:tcBorders>
            <w:shd w:val="clear" w:color="auto" w:fill="auto"/>
            <w:vAlign w:val="center"/>
            <w:hideMark/>
          </w:tcPr>
          <w:p w14:paraId="787939A6"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1276" w:type="dxa"/>
            <w:tcBorders>
              <w:top w:val="nil"/>
              <w:left w:val="nil"/>
              <w:bottom w:val="nil"/>
              <w:right w:val="nil"/>
            </w:tcBorders>
            <w:shd w:val="clear" w:color="auto" w:fill="auto"/>
            <w:vAlign w:val="center"/>
            <w:hideMark/>
          </w:tcPr>
          <w:p w14:paraId="5DA59E1F"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850" w:type="dxa"/>
            <w:gridSpan w:val="2"/>
            <w:tcBorders>
              <w:top w:val="nil"/>
              <w:left w:val="nil"/>
              <w:bottom w:val="nil"/>
              <w:right w:val="nil"/>
            </w:tcBorders>
            <w:shd w:val="clear" w:color="auto" w:fill="auto"/>
            <w:vAlign w:val="bottom"/>
            <w:hideMark/>
          </w:tcPr>
          <w:p w14:paraId="35AFFF2D"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983" w:type="dxa"/>
            <w:tcBorders>
              <w:top w:val="nil"/>
              <w:left w:val="nil"/>
              <w:bottom w:val="nil"/>
              <w:right w:val="nil"/>
            </w:tcBorders>
            <w:shd w:val="clear" w:color="auto" w:fill="auto"/>
            <w:vAlign w:val="center"/>
            <w:hideMark/>
          </w:tcPr>
          <w:p w14:paraId="3BDD3B1D" w14:textId="77777777" w:rsidR="00607867" w:rsidRPr="0002138E" w:rsidRDefault="00607867" w:rsidP="003D686D">
            <w:pPr>
              <w:keepNext/>
              <w:keepLines/>
              <w:rPr>
                <w:rFonts w:asciiTheme="majorHAnsi" w:hAnsiTheme="majorHAnsi" w:cstheme="majorHAnsi"/>
                <w:sz w:val="18"/>
                <w:szCs w:val="18"/>
                <w:lang w:val="en-US" w:eastAsia="zh-CN"/>
              </w:rPr>
            </w:pPr>
          </w:p>
        </w:tc>
        <w:tc>
          <w:tcPr>
            <w:tcW w:w="283" w:type="dxa"/>
            <w:tcBorders>
              <w:top w:val="nil"/>
              <w:left w:val="nil"/>
              <w:bottom w:val="nil"/>
              <w:right w:val="nil"/>
            </w:tcBorders>
            <w:shd w:val="clear" w:color="auto" w:fill="auto"/>
            <w:vAlign w:val="center"/>
            <w:hideMark/>
          </w:tcPr>
          <w:p w14:paraId="3131923D"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975" w:type="dxa"/>
            <w:tcBorders>
              <w:top w:val="nil"/>
              <w:left w:val="nil"/>
              <w:bottom w:val="nil"/>
              <w:right w:val="nil"/>
            </w:tcBorders>
            <w:shd w:val="clear" w:color="auto" w:fill="auto"/>
            <w:vAlign w:val="center"/>
            <w:hideMark/>
          </w:tcPr>
          <w:p w14:paraId="55C40BAB" w14:textId="77777777" w:rsidR="00607867" w:rsidRPr="0002138E" w:rsidRDefault="00607867" w:rsidP="003D686D">
            <w:pPr>
              <w:keepNext/>
              <w:keepLines/>
              <w:rPr>
                <w:rFonts w:asciiTheme="majorHAnsi" w:hAnsiTheme="majorHAnsi" w:cstheme="majorHAnsi"/>
                <w:sz w:val="18"/>
                <w:szCs w:val="18"/>
                <w:lang w:val="en-US" w:eastAsia="zh-CN"/>
              </w:rPr>
            </w:pPr>
          </w:p>
        </w:tc>
        <w:tc>
          <w:tcPr>
            <w:tcW w:w="411" w:type="dxa"/>
            <w:tcBorders>
              <w:top w:val="nil"/>
              <w:left w:val="nil"/>
              <w:bottom w:val="nil"/>
              <w:right w:val="nil"/>
            </w:tcBorders>
            <w:shd w:val="clear" w:color="auto" w:fill="auto"/>
            <w:vAlign w:val="center"/>
            <w:hideMark/>
          </w:tcPr>
          <w:p w14:paraId="5D009355"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896" w:type="dxa"/>
            <w:tcBorders>
              <w:top w:val="nil"/>
              <w:left w:val="nil"/>
              <w:bottom w:val="nil"/>
              <w:right w:val="nil"/>
            </w:tcBorders>
            <w:shd w:val="clear" w:color="auto" w:fill="auto"/>
            <w:vAlign w:val="center"/>
            <w:hideMark/>
          </w:tcPr>
          <w:p w14:paraId="7A211983" w14:textId="77777777" w:rsidR="00607867" w:rsidRPr="0002138E" w:rsidRDefault="00607867" w:rsidP="003D686D">
            <w:pPr>
              <w:keepNext/>
              <w:keepLines/>
              <w:jc w:val="right"/>
              <w:rPr>
                <w:rFonts w:asciiTheme="majorHAnsi" w:hAnsiTheme="majorHAnsi" w:cstheme="majorHAnsi"/>
                <w:sz w:val="18"/>
                <w:szCs w:val="18"/>
                <w:lang w:val="en-US" w:eastAsia="zh-CN"/>
              </w:rPr>
            </w:pPr>
          </w:p>
        </w:tc>
      </w:tr>
      <w:tr w:rsidR="00F24CC5" w:rsidRPr="0002138E" w14:paraId="2139DFC4" w14:textId="77777777" w:rsidTr="00E468B5">
        <w:trPr>
          <w:jc w:val="center"/>
        </w:trPr>
        <w:tc>
          <w:tcPr>
            <w:tcW w:w="1134" w:type="dxa"/>
            <w:tcBorders>
              <w:top w:val="nil"/>
              <w:left w:val="nil"/>
              <w:bottom w:val="nil"/>
              <w:right w:val="nil"/>
            </w:tcBorders>
            <w:shd w:val="clear" w:color="auto" w:fill="auto"/>
            <w:vAlign w:val="center"/>
            <w:hideMark/>
          </w:tcPr>
          <w:p w14:paraId="49600FDA" w14:textId="77777777" w:rsidR="00607867" w:rsidRPr="0002138E" w:rsidRDefault="00607867" w:rsidP="003D686D">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XB</w:t>
            </w:r>
          </w:p>
        </w:tc>
        <w:tc>
          <w:tcPr>
            <w:tcW w:w="1276" w:type="dxa"/>
            <w:tcBorders>
              <w:top w:val="nil"/>
              <w:left w:val="nil"/>
              <w:bottom w:val="nil"/>
              <w:right w:val="nil"/>
            </w:tcBorders>
            <w:shd w:val="clear" w:color="auto" w:fill="auto"/>
            <w:vAlign w:val="center"/>
            <w:hideMark/>
          </w:tcPr>
          <w:p w14:paraId="054D0B4B" w14:textId="77777777" w:rsidR="00607867" w:rsidRPr="0002138E" w:rsidRDefault="00607867" w:rsidP="003D686D">
            <w:pPr>
              <w:keepNext/>
              <w:keepLines/>
              <w:rPr>
                <w:rFonts w:asciiTheme="majorHAnsi" w:hAnsiTheme="majorHAnsi" w:cstheme="majorHAnsi"/>
                <w:color w:val="000000"/>
                <w:sz w:val="18"/>
                <w:szCs w:val="18"/>
                <w:lang w:val="en-US" w:eastAsia="zh-CN"/>
              </w:rPr>
            </w:pPr>
          </w:p>
        </w:tc>
        <w:tc>
          <w:tcPr>
            <w:tcW w:w="1276" w:type="dxa"/>
            <w:tcBorders>
              <w:top w:val="nil"/>
              <w:left w:val="nil"/>
              <w:bottom w:val="nil"/>
              <w:right w:val="nil"/>
            </w:tcBorders>
            <w:shd w:val="clear" w:color="auto" w:fill="auto"/>
            <w:vAlign w:val="center"/>
            <w:hideMark/>
          </w:tcPr>
          <w:p w14:paraId="77B701B4"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1276" w:type="dxa"/>
            <w:tcBorders>
              <w:top w:val="nil"/>
              <w:left w:val="nil"/>
              <w:bottom w:val="nil"/>
              <w:right w:val="nil"/>
            </w:tcBorders>
            <w:shd w:val="clear" w:color="auto" w:fill="auto"/>
            <w:vAlign w:val="center"/>
            <w:hideMark/>
          </w:tcPr>
          <w:p w14:paraId="42C93ED7"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850" w:type="dxa"/>
            <w:gridSpan w:val="2"/>
            <w:tcBorders>
              <w:top w:val="nil"/>
              <w:left w:val="nil"/>
              <w:bottom w:val="nil"/>
              <w:right w:val="nil"/>
            </w:tcBorders>
            <w:shd w:val="clear" w:color="auto" w:fill="auto"/>
            <w:vAlign w:val="bottom"/>
            <w:hideMark/>
          </w:tcPr>
          <w:p w14:paraId="3D7CA00A"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983" w:type="dxa"/>
            <w:tcBorders>
              <w:top w:val="nil"/>
              <w:left w:val="nil"/>
              <w:bottom w:val="nil"/>
              <w:right w:val="nil"/>
            </w:tcBorders>
            <w:shd w:val="clear" w:color="auto" w:fill="auto"/>
            <w:vAlign w:val="center"/>
            <w:hideMark/>
          </w:tcPr>
          <w:p w14:paraId="7114629E" w14:textId="77777777" w:rsidR="00607867" w:rsidRPr="0002138E" w:rsidRDefault="00607867" w:rsidP="003D686D">
            <w:pPr>
              <w:keepNext/>
              <w:keepLines/>
              <w:rPr>
                <w:rFonts w:asciiTheme="majorHAnsi" w:hAnsiTheme="majorHAnsi" w:cstheme="majorHAnsi"/>
                <w:sz w:val="18"/>
                <w:szCs w:val="18"/>
                <w:lang w:val="en-US" w:eastAsia="zh-CN"/>
              </w:rPr>
            </w:pPr>
          </w:p>
        </w:tc>
        <w:tc>
          <w:tcPr>
            <w:tcW w:w="283" w:type="dxa"/>
            <w:tcBorders>
              <w:top w:val="nil"/>
              <w:left w:val="nil"/>
              <w:bottom w:val="nil"/>
              <w:right w:val="nil"/>
            </w:tcBorders>
            <w:shd w:val="clear" w:color="auto" w:fill="auto"/>
            <w:vAlign w:val="center"/>
            <w:hideMark/>
          </w:tcPr>
          <w:p w14:paraId="36183013" w14:textId="77777777" w:rsidR="00607867" w:rsidRPr="0002138E" w:rsidRDefault="00607867" w:rsidP="003D686D">
            <w:pPr>
              <w:keepNext/>
              <w:keepLines/>
              <w:jc w:val="right"/>
              <w:rPr>
                <w:rFonts w:asciiTheme="majorHAnsi" w:hAnsiTheme="majorHAnsi" w:cstheme="majorHAnsi"/>
                <w:sz w:val="18"/>
                <w:szCs w:val="18"/>
                <w:lang w:val="en-US" w:eastAsia="zh-CN"/>
              </w:rPr>
            </w:pPr>
          </w:p>
        </w:tc>
        <w:tc>
          <w:tcPr>
            <w:tcW w:w="975" w:type="dxa"/>
            <w:tcBorders>
              <w:top w:val="nil"/>
              <w:left w:val="nil"/>
              <w:bottom w:val="nil"/>
              <w:right w:val="nil"/>
            </w:tcBorders>
            <w:shd w:val="clear" w:color="auto" w:fill="auto"/>
            <w:vAlign w:val="center"/>
            <w:hideMark/>
          </w:tcPr>
          <w:p w14:paraId="58F9194D"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411" w:type="dxa"/>
            <w:tcBorders>
              <w:top w:val="nil"/>
              <w:left w:val="nil"/>
              <w:bottom w:val="nil"/>
              <w:right w:val="nil"/>
            </w:tcBorders>
            <w:shd w:val="clear" w:color="auto" w:fill="auto"/>
            <w:vAlign w:val="center"/>
            <w:hideMark/>
          </w:tcPr>
          <w:p w14:paraId="674C74FD" w14:textId="77777777" w:rsidR="00607867" w:rsidRPr="0002138E" w:rsidRDefault="00607867" w:rsidP="003D686D">
            <w:pPr>
              <w:keepNext/>
              <w:keepLines/>
              <w:jc w:val="right"/>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896" w:type="dxa"/>
            <w:tcBorders>
              <w:top w:val="nil"/>
              <w:left w:val="nil"/>
              <w:bottom w:val="nil"/>
              <w:right w:val="nil"/>
            </w:tcBorders>
            <w:shd w:val="clear" w:color="auto" w:fill="auto"/>
            <w:vAlign w:val="center"/>
            <w:hideMark/>
          </w:tcPr>
          <w:p w14:paraId="7B30FBD4" w14:textId="77777777" w:rsidR="00607867" w:rsidRPr="0002138E" w:rsidRDefault="00607867" w:rsidP="003D686D">
            <w:pPr>
              <w:keepNext/>
              <w:keepLines/>
              <w:jc w:val="right"/>
              <w:rPr>
                <w:rFonts w:asciiTheme="majorHAnsi" w:hAnsiTheme="majorHAnsi" w:cstheme="majorHAnsi"/>
                <w:color w:val="000000"/>
                <w:sz w:val="18"/>
                <w:szCs w:val="18"/>
                <w:lang w:val="en-US" w:eastAsia="zh-CN"/>
              </w:rPr>
            </w:pPr>
          </w:p>
        </w:tc>
      </w:tr>
      <w:tr w:rsidR="00F24CC5" w:rsidRPr="0002138E" w14:paraId="5FC681D7" w14:textId="77777777" w:rsidTr="00E468B5">
        <w:trPr>
          <w:jc w:val="center"/>
        </w:trPr>
        <w:tc>
          <w:tcPr>
            <w:tcW w:w="1134" w:type="dxa"/>
            <w:tcBorders>
              <w:top w:val="single" w:sz="8" w:space="0" w:color="auto"/>
              <w:left w:val="nil"/>
              <w:bottom w:val="single" w:sz="8" w:space="0" w:color="auto"/>
              <w:right w:val="nil"/>
            </w:tcBorders>
            <w:shd w:val="clear" w:color="auto" w:fill="auto"/>
            <w:vAlign w:val="center"/>
            <w:hideMark/>
          </w:tcPr>
          <w:p w14:paraId="444A1D79" w14:textId="77777777" w:rsidR="00607867" w:rsidRPr="0002138E" w:rsidRDefault="00607867" w:rsidP="003D686D">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xml:space="preserve">Total </w:t>
            </w:r>
          </w:p>
        </w:tc>
        <w:tc>
          <w:tcPr>
            <w:tcW w:w="1276" w:type="dxa"/>
            <w:tcBorders>
              <w:top w:val="single" w:sz="8" w:space="0" w:color="auto"/>
              <w:left w:val="nil"/>
              <w:bottom w:val="single" w:sz="8" w:space="0" w:color="auto"/>
              <w:right w:val="nil"/>
            </w:tcBorders>
            <w:shd w:val="clear" w:color="auto" w:fill="auto"/>
            <w:vAlign w:val="center"/>
            <w:hideMark/>
          </w:tcPr>
          <w:p w14:paraId="6A59786E"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4,255.3</w:t>
            </w:r>
          </w:p>
        </w:tc>
        <w:tc>
          <w:tcPr>
            <w:tcW w:w="1276" w:type="dxa"/>
            <w:tcBorders>
              <w:top w:val="single" w:sz="8" w:space="0" w:color="auto"/>
              <w:left w:val="nil"/>
              <w:bottom w:val="single" w:sz="8" w:space="0" w:color="auto"/>
              <w:right w:val="nil"/>
            </w:tcBorders>
            <w:shd w:val="clear" w:color="auto" w:fill="auto"/>
            <w:vAlign w:val="center"/>
            <w:hideMark/>
          </w:tcPr>
          <w:p w14:paraId="056E0D20"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4,927.8</w:t>
            </w:r>
          </w:p>
        </w:tc>
        <w:tc>
          <w:tcPr>
            <w:tcW w:w="1276" w:type="dxa"/>
            <w:tcBorders>
              <w:top w:val="single" w:sz="8" w:space="0" w:color="auto"/>
              <w:left w:val="nil"/>
              <w:bottom w:val="single" w:sz="8" w:space="0" w:color="auto"/>
              <w:right w:val="nil"/>
            </w:tcBorders>
            <w:shd w:val="clear" w:color="auto" w:fill="auto"/>
            <w:vAlign w:val="center"/>
            <w:hideMark/>
          </w:tcPr>
          <w:p w14:paraId="69FA2D16"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4,278.1</w:t>
            </w:r>
          </w:p>
        </w:tc>
        <w:tc>
          <w:tcPr>
            <w:tcW w:w="850" w:type="dxa"/>
            <w:gridSpan w:val="2"/>
            <w:tcBorders>
              <w:top w:val="single" w:sz="8" w:space="0" w:color="auto"/>
              <w:left w:val="nil"/>
              <w:bottom w:val="single" w:sz="8" w:space="0" w:color="auto"/>
              <w:right w:val="nil"/>
            </w:tcBorders>
            <w:shd w:val="clear" w:color="auto" w:fill="auto"/>
            <w:vAlign w:val="center"/>
            <w:hideMark/>
          </w:tcPr>
          <w:p w14:paraId="3DA08221" w14:textId="77777777" w:rsidR="00607867" w:rsidRPr="0002138E" w:rsidRDefault="00607867" w:rsidP="003D686D">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83" w:type="dxa"/>
            <w:tcBorders>
              <w:top w:val="single" w:sz="8" w:space="0" w:color="auto"/>
              <w:left w:val="nil"/>
              <w:bottom w:val="single" w:sz="8" w:space="0" w:color="auto"/>
              <w:right w:val="nil"/>
            </w:tcBorders>
            <w:shd w:val="clear" w:color="auto" w:fill="auto"/>
            <w:vAlign w:val="center"/>
            <w:hideMark/>
          </w:tcPr>
          <w:p w14:paraId="51ACFD5C"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15.5</w:t>
            </w:r>
          </w:p>
        </w:tc>
        <w:tc>
          <w:tcPr>
            <w:tcW w:w="283" w:type="dxa"/>
            <w:tcBorders>
              <w:top w:val="single" w:sz="8" w:space="0" w:color="auto"/>
              <w:left w:val="nil"/>
              <w:bottom w:val="single" w:sz="8" w:space="0" w:color="auto"/>
              <w:right w:val="nil"/>
            </w:tcBorders>
            <w:shd w:val="clear" w:color="auto" w:fill="auto"/>
            <w:vAlign w:val="center"/>
            <w:hideMark/>
          </w:tcPr>
          <w:p w14:paraId="7480964C" w14:textId="77777777" w:rsidR="00607867" w:rsidRPr="0002138E" w:rsidRDefault="00607867" w:rsidP="003D686D">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975" w:type="dxa"/>
            <w:tcBorders>
              <w:top w:val="single" w:sz="8" w:space="0" w:color="auto"/>
              <w:left w:val="nil"/>
              <w:bottom w:val="single" w:sz="8" w:space="0" w:color="auto"/>
              <w:right w:val="nil"/>
            </w:tcBorders>
            <w:shd w:val="clear" w:color="auto" w:fill="auto"/>
            <w:vAlign w:val="center"/>
            <w:hideMark/>
          </w:tcPr>
          <w:p w14:paraId="0412E6B0"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17.5</w:t>
            </w:r>
          </w:p>
        </w:tc>
        <w:tc>
          <w:tcPr>
            <w:tcW w:w="411" w:type="dxa"/>
            <w:tcBorders>
              <w:top w:val="single" w:sz="8" w:space="0" w:color="auto"/>
              <w:left w:val="nil"/>
              <w:bottom w:val="single" w:sz="8" w:space="0" w:color="auto"/>
              <w:right w:val="nil"/>
            </w:tcBorders>
            <w:shd w:val="clear" w:color="auto" w:fill="auto"/>
            <w:vAlign w:val="center"/>
            <w:hideMark/>
          </w:tcPr>
          <w:p w14:paraId="642891D4"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96" w:type="dxa"/>
            <w:tcBorders>
              <w:top w:val="single" w:sz="8" w:space="0" w:color="auto"/>
              <w:left w:val="nil"/>
              <w:bottom w:val="single" w:sz="8" w:space="0" w:color="auto"/>
              <w:right w:val="nil"/>
            </w:tcBorders>
            <w:shd w:val="clear" w:color="auto" w:fill="auto"/>
            <w:vAlign w:val="center"/>
            <w:hideMark/>
          </w:tcPr>
          <w:p w14:paraId="036F4C15" w14:textId="77777777" w:rsidR="00607867" w:rsidRPr="0002138E" w:rsidRDefault="00607867" w:rsidP="003D686D">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17.5</w:t>
            </w:r>
          </w:p>
        </w:tc>
      </w:tr>
      <w:tr w:rsidR="00607867" w:rsidRPr="0002138E" w14:paraId="2E02BF7D" w14:textId="77777777" w:rsidTr="00E468B5">
        <w:trPr>
          <w:jc w:val="center"/>
        </w:trPr>
        <w:tc>
          <w:tcPr>
            <w:tcW w:w="9360" w:type="dxa"/>
            <w:gridSpan w:val="11"/>
            <w:tcBorders>
              <w:top w:val="nil"/>
              <w:left w:val="nil"/>
              <w:bottom w:val="nil"/>
              <w:right w:val="nil"/>
            </w:tcBorders>
            <w:shd w:val="clear" w:color="auto" w:fill="auto"/>
            <w:vAlign w:val="center"/>
            <w:hideMark/>
          </w:tcPr>
          <w:p w14:paraId="5D70087E" w14:textId="77777777" w:rsidR="00607867" w:rsidRPr="0002138E" w:rsidRDefault="00607867" w:rsidP="003D686D">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 includes travel ($100,)</w:t>
            </w:r>
          </w:p>
        </w:tc>
      </w:tr>
      <w:tr w:rsidR="00607867" w:rsidRPr="0002138E" w14:paraId="4A26CB78" w14:textId="77777777" w:rsidTr="00E468B5">
        <w:trPr>
          <w:jc w:val="center"/>
        </w:trPr>
        <w:tc>
          <w:tcPr>
            <w:tcW w:w="9360" w:type="dxa"/>
            <w:gridSpan w:val="11"/>
            <w:tcBorders>
              <w:top w:val="nil"/>
              <w:left w:val="nil"/>
              <w:bottom w:val="nil"/>
              <w:right w:val="nil"/>
            </w:tcBorders>
            <w:shd w:val="clear" w:color="auto" w:fill="auto"/>
            <w:vAlign w:val="center"/>
            <w:hideMark/>
          </w:tcPr>
          <w:p w14:paraId="3A78DF99" w14:textId="77777777" w:rsidR="00607867" w:rsidRPr="0002138E" w:rsidRDefault="00607867" w:rsidP="003D686D">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 xml:space="preserve">b/ represents 1 P-4 for DSI and 1 P-3 for BCH </w:t>
            </w:r>
          </w:p>
        </w:tc>
      </w:tr>
    </w:tbl>
    <w:p w14:paraId="5FD5E610" w14:textId="77777777" w:rsidR="003E1FB7" w:rsidRPr="00E468B5" w:rsidRDefault="003E1FB7" w:rsidP="003E1FB7">
      <w:pPr>
        <w:pStyle w:val="SingleTxt"/>
        <w:rPr>
          <w:lang w:val="en-CA"/>
        </w:rPr>
      </w:pPr>
    </w:p>
    <w:p w14:paraId="30EFF500" w14:textId="50857435" w:rsidR="003B0514" w:rsidRPr="00F83D2F" w:rsidRDefault="003E1FB7"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rPr>
        <w:t>Non-post resources provide for travel of staff ($</w:t>
      </w:r>
      <w:r w:rsidR="009B2BF3" w:rsidRPr="00F83D2F">
        <w:rPr>
          <w:sz w:val="22"/>
          <w:szCs w:val="22"/>
        </w:rPr>
        <w:t>100</w:t>
      </w:r>
      <w:r w:rsidRPr="00F83D2F">
        <w:rPr>
          <w:sz w:val="22"/>
          <w:szCs w:val="22"/>
        </w:rPr>
        <w:t>,000) considering that in future some travels will be replaced by virtual and hybrid engagement as much as possible. Thus, cost estimate is based on actual expenditure pattern for the biennium 2019-20</w:t>
      </w:r>
      <w:r w:rsidR="0076733A" w:rsidRPr="00F83D2F">
        <w:rPr>
          <w:sz w:val="22"/>
          <w:szCs w:val="22"/>
        </w:rPr>
        <w:t>20</w:t>
      </w:r>
      <w:r w:rsidR="009B2BF3" w:rsidRPr="00F83D2F">
        <w:rPr>
          <w:sz w:val="22"/>
          <w:szCs w:val="22"/>
        </w:rPr>
        <w:t>.</w:t>
      </w:r>
    </w:p>
    <w:p w14:paraId="1158EEF8" w14:textId="0A72CE7E" w:rsidR="005D2C0A" w:rsidRPr="00F83D2F" w:rsidRDefault="001638EE"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rPr>
        <w:t>Under</w:t>
      </w:r>
      <w:r w:rsidR="00814CC6" w:rsidRPr="00F83D2F">
        <w:rPr>
          <w:sz w:val="22"/>
          <w:szCs w:val="22"/>
        </w:rPr>
        <w:t xml:space="preserve"> the Zero-Nominal Growth</w:t>
      </w:r>
      <w:r w:rsidRPr="00F83D2F">
        <w:rPr>
          <w:sz w:val="22"/>
          <w:szCs w:val="22"/>
        </w:rPr>
        <w:t xml:space="preserve"> Scenario (0 per</w:t>
      </w:r>
      <w:r w:rsidR="0084348A" w:rsidRPr="00F83D2F">
        <w:rPr>
          <w:sz w:val="22"/>
          <w:szCs w:val="22"/>
        </w:rPr>
        <w:t xml:space="preserve"> </w:t>
      </w:r>
      <w:r w:rsidRPr="00F83D2F">
        <w:rPr>
          <w:sz w:val="22"/>
          <w:szCs w:val="22"/>
        </w:rPr>
        <w:t xml:space="preserve">cent increase in nominal terms), maintaining the programme budget at the 2023-2024 level in nominal terms, the Secretariat would </w:t>
      </w:r>
      <w:r w:rsidR="00FE73E6" w:rsidRPr="00F83D2F">
        <w:rPr>
          <w:sz w:val="22"/>
          <w:szCs w:val="22"/>
        </w:rPr>
        <w:t xml:space="preserve">propose </w:t>
      </w:r>
      <w:r w:rsidRPr="00F83D2F">
        <w:rPr>
          <w:sz w:val="22"/>
          <w:szCs w:val="22"/>
        </w:rPr>
        <w:t xml:space="preserve">the continuation of all existing posts and an amount of </w:t>
      </w:r>
      <w:r w:rsidRPr="00F83D2F">
        <w:rPr>
          <w:i/>
          <w:iCs/>
          <w:sz w:val="22"/>
          <w:szCs w:val="22"/>
        </w:rPr>
        <w:t>$</w:t>
      </w:r>
      <w:r w:rsidR="007A2BB1" w:rsidRPr="00F83D2F">
        <w:rPr>
          <w:i/>
          <w:iCs/>
          <w:sz w:val="22"/>
          <w:szCs w:val="22"/>
        </w:rPr>
        <w:t>1</w:t>
      </w:r>
      <w:r w:rsidRPr="00F83D2F">
        <w:rPr>
          <w:i/>
          <w:iCs/>
          <w:sz w:val="22"/>
          <w:szCs w:val="22"/>
        </w:rPr>
        <w:t>00,000</w:t>
      </w:r>
      <w:r w:rsidRPr="00F83D2F">
        <w:rPr>
          <w:sz w:val="22"/>
          <w:szCs w:val="22"/>
        </w:rPr>
        <w:t xml:space="preserve"> under non-post to provide for travel of staff to support the implementation of the mandates under the programme.</w:t>
      </w:r>
    </w:p>
    <w:p w14:paraId="35D2149E" w14:textId="77777777" w:rsidR="008E37CC" w:rsidRPr="00F32A8E" w:rsidRDefault="008E37CC" w:rsidP="006655F6">
      <w:pPr>
        <w:pStyle w:val="H1"/>
        <w:spacing w:before="240" w:line="240" w:lineRule="auto"/>
        <w:ind w:left="0" w:right="-11" w:firstLine="0"/>
        <w:jc w:val="center"/>
        <w:outlineLvl w:val="2"/>
        <w:rPr>
          <w:rFonts w:asciiTheme="majorBidi" w:eastAsiaTheme="majorBidi" w:hAnsiTheme="majorBidi" w:cstheme="majorBidi"/>
          <w:sz w:val="22"/>
          <w:szCs w:val="22"/>
          <w:lang w:val="en-US"/>
        </w:rPr>
      </w:pPr>
      <w:r w:rsidRPr="00F32A8E">
        <w:rPr>
          <w:rFonts w:asciiTheme="majorBidi" w:hAnsiTheme="majorBidi" w:cstheme="majorBidi"/>
          <w:sz w:val="22"/>
          <w:szCs w:val="22"/>
          <w:lang w:val="en-US"/>
        </w:rPr>
        <w:t xml:space="preserve">2. </w:t>
      </w:r>
      <w:r w:rsidRPr="00F32A8E">
        <w:rPr>
          <w:rFonts w:asciiTheme="majorBidi" w:eastAsiaTheme="majorBidi" w:hAnsiTheme="majorBidi" w:cstheme="majorBidi"/>
          <w:sz w:val="22"/>
          <w:szCs w:val="22"/>
          <w:lang w:val="en-US"/>
        </w:rPr>
        <w:t>Science, Society and Sustainable Futures Division</w:t>
      </w:r>
    </w:p>
    <w:p w14:paraId="26CAF308" w14:textId="242F7B48" w:rsidR="005D2C0A" w:rsidRPr="00F83D2F" w:rsidRDefault="005D2C0A" w:rsidP="005D2C0A">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 w:val="22"/>
          <w:szCs w:val="22"/>
        </w:rPr>
      </w:pPr>
      <w:r w:rsidRPr="00F83D2F">
        <w:rPr>
          <w:rFonts w:asciiTheme="majorBidi" w:hAnsiTheme="majorBidi" w:cstheme="majorBidi"/>
          <w:i/>
          <w:iCs/>
          <w:sz w:val="22"/>
          <w:szCs w:val="22"/>
        </w:rPr>
        <w:t xml:space="preserve">Resource </w:t>
      </w:r>
      <w:r w:rsidR="06A3C6B2" w:rsidRPr="00F83D2F">
        <w:rPr>
          <w:rFonts w:asciiTheme="majorBidi" w:hAnsiTheme="majorBidi" w:cstheme="majorBidi"/>
          <w:i/>
          <w:iCs/>
          <w:sz w:val="22"/>
          <w:szCs w:val="22"/>
        </w:rPr>
        <w:t>allocation</w:t>
      </w:r>
      <w:r w:rsidRPr="00F83D2F">
        <w:rPr>
          <w:rFonts w:asciiTheme="majorBidi" w:hAnsiTheme="majorBidi" w:cstheme="majorBidi"/>
          <w:i/>
          <w:iCs/>
          <w:sz w:val="22"/>
          <w:szCs w:val="22"/>
        </w:rPr>
        <w:t xml:space="preserve"> (core budget): $</w:t>
      </w:r>
      <w:r w:rsidR="0025729D" w:rsidRPr="00F83D2F">
        <w:rPr>
          <w:rFonts w:asciiTheme="majorBidi" w:hAnsiTheme="majorBidi" w:cstheme="majorBidi"/>
          <w:i/>
          <w:iCs/>
          <w:sz w:val="22"/>
          <w:szCs w:val="22"/>
        </w:rPr>
        <w:t>6,</w:t>
      </w:r>
      <w:r w:rsidR="005B1E43" w:rsidRPr="00F83D2F">
        <w:rPr>
          <w:rFonts w:asciiTheme="majorBidi" w:hAnsiTheme="majorBidi" w:cstheme="majorBidi"/>
          <w:i/>
          <w:iCs/>
          <w:sz w:val="22"/>
          <w:szCs w:val="22"/>
        </w:rPr>
        <w:t>761</w:t>
      </w:r>
      <w:r w:rsidR="005F6928" w:rsidRPr="00F83D2F">
        <w:rPr>
          <w:rFonts w:asciiTheme="majorBidi" w:hAnsiTheme="majorBidi" w:cstheme="majorBidi"/>
          <w:i/>
          <w:iCs/>
          <w:sz w:val="22"/>
          <w:szCs w:val="22"/>
        </w:rPr>
        <w:t>,300</w:t>
      </w:r>
      <w:r w:rsidRPr="00F83D2F">
        <w:rPr>
          <w:rFonts w:asciiTheme="majorBidi" w:hAnsiTheme="majorBidi" w:cstheme="majorBidi"/>
          <w:i/>
          <w:iCs/>
          <w:sz w:val="22"/>
          <w:szCs w:val="22"/>
        </w:rPr>
        <w:t xml:space="preserve"> (scenario 1)</w:t>
      </w:r>
    </w:p>
    <w:p w14:paraId="3A81F1C9" w14:textId="2CE8F786" w:rsidR="004B4531" w:rsidRPr="00F83D2F" w:rsidRDefault="3E92756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rFonts w:eastAsiaTheme="minorEastAsia"/>
          <w:sz w:val="22"/>
          <w:szCs w:val="22"/>
        </w:rPr>
        <w:t>The Science, Society and Sustainable Futures Division (SSSF) serves as the Secretary of the Subsidiary Body on Scientific, Technical and Technological Advice (SBSTTA) of the Convention on Biological Diversity</w:t>
      </w:r>
      <w:r w:rsidR="00A51462" w:rsidRPr="00F83D2F">
        <w:rPr>
          <w:rFonts w:eastAsiaTheme="minorEastAsia"/>
          <w:sz w:val="22"/>
          <w:szCs w:val="22"/>
        </w:rPr>
        <w:t xml:space="preserve"> and provides scientific and technical </w:t>
      </w:r>
      <w:r w:rsidR="00A51462" w:rsidRPr="00F83D2F">
        <w:rPr>
          <w:sz w:val="22"/>
          <w:szCs w:val="22"/>
        </w:rPr>
        <w:t>support</w:t>
      </w:r>
      <w:r w:rsidR="00A51462" w:rsidRPr="00F83D2F">
        <w:rPr>
          <w:rFonts w:eastAsiaTheme="minorEastAsia"/>
          <w:sz w:val="22"/>
          <w:szCs w:val="22"/>
        </w:rPr>
        <w:t xml:space="preserve"> to the Open-ended Working Group on </w:t>
      </w:r>
      <w:r w:rsidR="00D3696B" w:rsidRPr="00F83D2F">
        <w:rPr>
          <w:rFonts w:eastAsiaTheme="minorEastAsia"/>
          <w:sz w:val="22"/>
          <w:szCs w:val="22"/>
        </w:rPr>
        <w:t xml:space="preserve">the </w:t>
      </w:r>
      <w:r w:rsidR="00A51462" w:rsidRPr="00F83D2F">
        <w:rPr>
          <w:rFonts w:eastAsiaTheme="minorEastAsia"/>
          <w:sz w:val="22"/>
          <w:szCs w:val="22"/>
        </w:rPr>
        <w:t>Post</w:t>
      </w:r>
      <w:r w:rsidR="00A00EFF" w:rsidRPr="00F83D2F">
        <w:rPr>
          <w:rFonts w:eastAsiaTheme="minorEastAsia"/>
          <w:sz w:val="22"/>
          <w:szCs w:val="22"/>
        </w:rPr>
        <w:noBreakHyphen/>
      </w:r>
      <w:r w:rsidR="00A51462" w:rsidRPr="00F83D2F">
        <w:rPr>
          <w:rFonts w:eastAsiaTheme="minorEastAsia"/>
          <w:sz w:val="22"/>
          <w:szCs w:val="22"/>
        </w:rPr>
        <w:t>2020 Global Biodiversity Framework</w:t>
      </w:r>
      <w:r w:rsidRPr="00F83D2F">
        <w:rPr>
          <w:rFonts w:eastAsiaTheme="minorEastAsia"/>
          <w:sz w:val="22"/>
          <w:szCs w:val="22"/>
        </w:rPr>
        <w:t xml:space="preserve">.  The Science, Society and Sustainable Futures Division comprises of three units: </w:t>
      </w:r>
    </w:p>
    <w:p w14:paraId="3CEDC41C" w14:textId="6ECFF1F3" w:rsidR="00AD4B9E" w:rsidRPr="00F83D2F" w:rsidRDefault="00AD4B9E" w:rsidP="00B9325C">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lang w:val="en-US"/>
        </w:rPr>
      </w:pPr>
      <w:r w:rsidRPr="00F83D2F">
        <w:rPr>
          <w:rFonts w:eastAsiaTheme="minorEastAsia"/>
          <w:sz w:val="22"/>
          <w:szCs w:val="22"/>
        </w:rPr>
        <w:t xml:space="preserve">Biodiversity Science, Policy and Governance Unit covers the following programmes:  </w:t>
      </w:r>
    </w:p>
    <w:p w14:paraId="0889390C" w14:textId="5FDED0F5"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Area</w:t>
      </w:r>
      <w:r w:rsidR="00755367" w:rsidRPr="00F83D2F">
        <w:rPr>
          <w:rFonts w:eastAsiaTheme="minorEastAsia"/>
          <w:szCs w:val="22"/>
          <w:lang w:val="en-CA"/>
        </w:rPr>
        <w:t>-b</w:t>
      </w:r>
      <w:r w:rsidRPr="00F83D2F">
        <w:rPr>
          <w:rFonts w:eastAsiaTheme="minorEastAsia"/>
          <w:szCs w:val="22"/>
          <w:lang w:val="en-CA"/>
        </w:rPr>
        <w:t xml:space="preserve">ased </w:t>
      </w:r>
      <w:r w:rsidR="00755367" w:rsidRPr="00F83D2F">
        <w:rPr>
          <w:rFonts w:eastAsiaTheme="minorEastAsia"/>
          <w:szCs w:val="22"/>
          <w:lang w:val="en-CA"/>
        </w:rPr>
        <w:t>c</w:t>
      </w:r>
      <w:r w:rsidRPr="00F83D2F">
        <w:rPr>
          <w:rFonts w:eastAsiaTheme="minorEastAsia"/>
          <w:szCs w:val="22"/>
          <w:lang w:val="en-CA"/>
        </w:rPr>
        <w:t>onservation</w:t>
      </w:r>
      <w:r w:rsidR="00755367" w:rsidRPr="00F83D2F">
        <w:rPr>
          <w:rFonts w:eastAsiaTheme="minorEastAsia"/>
          <w:szCs w:val="22"/>
          <w:lang w:val="en-CA"/>
        </w:rPr>
        <w:t>;</w:t>
      </w:r>
    </w:p>
    <w:p w14:paraId="135E30CB" w14:textId="4C1D1538"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 xml:space="preserve">Forest, </w:t>
      </w:r>
      <w:r w:rsidR="00755367" w:rsidRPr="00F83D2F">
        <w:rPr>
          <w:rFonts w:eastAsiaTheme="minorEastAsia"/>
          <w:szCs w:val="22"/>
          <w:lang w:val="en-CA"/>
        </w:rPr>
        <w:t>l</w:t>
      </w:r>
      <w:r w:rsidRPr="00F83D2F">
        <w:rPr>
          <w:rFonts w:eastAsiaTheme="minorEastAsia"/>
          <w:szCs w:val="22"/>
          <w:lang w:val="en-CA"/>
        </w:rPr>
        <w:t xml:space="preserve">and </w:t>
      </w:r>
      <w:r w:rsidR="00755367" w:rsidRPr="00F83D2F">
        <w:rPr>
          <w:rFonts w:eastAsiaTheme="minorEastAsia"/>
          <w:szCs w:val="22"/>
          <w:lang w:val="en-CA"/>
        </w:rPr>
        <w:t>u</w:t>
      </w:r>
      <w:r w:rsidRPr="00F83D2F">
        <w:rPr>
          <w:rFonts w:eastAsiaTheme="minorEastAsia"/>
          <w:szCs w:val="22"/>
          <w:lang w:val="en-CA"/>
        </w:rPr>
        <w:t xml:space="preserve">se and </w:t>
      </w:r>
      <w:r w:rsidR="00755367" w:rsidRPr="00F83D2F">
        <w:rPr>
          <w:rFonts w:eastAsiaTheme="minorEastAsia"/>
          <w:szCs w:val="22"/>
          <w:lang w:val="en-CA"/>
        </w:rPr>
        <w:t>e</w:t>
      </w:r>
      <w:r w:rsidRPr="00F83D2F">
        <w:rPr>
          <w:rFonts w:eastAsiaTheme="minorEastAsia"/>
          <w:szCs w:val="22"/>
          <w:lang w:val="en-CA"/>
        </w:rPr>
        <w:t xml:space="preserve">cosystems </w:t>
      </w:r>
      <w:r w:rsidR="00755367" w:rsidRPr="00F83D2F">
        <w:rPr>
          <w:rFonts w:eastAsiaTheme="minorEastAsia"/>
          <w:szCs w:val="22"/>
          <w:lang w:val="en-CA"/>
        </w:rPr>
        <w:t>r</w:t>
      </w:r>
      <w:r w:rsidRPr="00F83D2F">
        <w:rPr>
          <w:rFonts w:eastAsiaTheme="minorEastAsia"/>
          <w:szCs w:val="22"/>
          <w:lang w:val="en-CA"/>
        </w:rPr>
        <w:t>estoration</w:t>
      </w:r>
      <w:r w:rsidR="00755367" w:rsidRPr="00F83D2F">
        <w:rPr>
          <w:rFonts w:eastAsiaTheme="minorEastAsia"/>
          <w:szCs w:val="22"/>
          <w:lang w:val="en-CA"/>
        </w:rPr>
        <w:t>;</w:t>
      </w:r>
    </w:p>
    <w:p w14:paraId="1F828E66" w14:textId="49E790BE"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 xml:space="preserve">Marine, </w:t>
      </w:r>
      <w:r w:rsidR="00755367" w:rsidRPr="00F83D2F">
        <w:rPr>
          <w:rFonts w:eastAsiaTheme="minorEastAsia"/>
          <w:szCs w:val="22"/>
          <w:lang w:val="en-CA"/>
        </w:rPr>
        <w:t>c</w:t>
      </w:r>
      <w:r w:rsidRPr="00F83D2F">
        <w:rPr>
          <w:rFonts w:eastAsiaTheme="minorEastAsia"/>
          <w:szCs w:val="22"/>
          <w:lang w:val="en-CA"/>
        </w:rPr>
        <w:t xml:space="preserve">oastal and </w:t>
      </w:r>
      <w:r w:rsidR="00755367" w:rsidRPr="00F83D2F">
        <w:rPr>
          <w:rFonts w:eastAsiaTheme="minorEastAsia"/>
          <w:szCs w:val="22"/>
          <w:lang w:val="en-CA"/>
        </w:rPr>
        <w:t>i</w:t>
      </w:r>
      <w:r w:rsidRPr="00F83D2F">
        <w:rPr>
          <w:rFonts w:eastAsiaTheme="minorEastAsia"/>
          <w:szCs w:val="22"/>
          <w:lang w:val="en-CA"/>
        </w:rPr>
        <w:t xml:space="preserve">slands </w:t>
      </w:r>
      <w:r w:rsidR="00755367" w:rsidRPr="00F83D2F">
        <w:rPr>
          <w:rFonts w:eastAsiaTheme="minorEastAsia"/>
          <w:szCs w:val="22"/>
          <w:lang w:val="en-CA"/>
        </w:rPr>
        <w:t>b</w:t>
      </w:r>
      <w:r w:rsidRPr="00F83D2F">
        <w:rPr>
          <w:rFonts w:eastAsiaTheme="minorEastAsia"/>
          <w:szCs w:val="22"/>
          <w:lang w:val="en-CA"/>
        </w:rPr>
        <w:t>iodiversity</w:t>
      </w:r>
      <w:r w:rsidR="00755367" w:rsidRPr="00F83D2F">
        <w:rPr>
          <w:rFonts w:eastAsiaTheme="minorEastAsia"/>
          <w:szCs w:val="22"/>
          <w:lang w:val="en-CA"/>
        </w:rPr>
        <w:t>;</w:t>
      </w:r>
    </w:p>
    <w:p w14:paraId="6E9DB0CD" w14:textId="06E750B0"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 xml:space="preserve">Climate change and the </w:t>
      </w:r>
      <w:r w:rsidR="00755367" w:rsidRPr="00F83D2F">
        <w:rPr>
          <w:rFonts w:eastAsiaTheme="minorEastAsia"/>
          <w:szCs w:val="22"/>
          <w:lang w:val="en-CA"/>
        </w:rPr>
        <w:t>e</w:t>
      </w:r>
      <w:r w:rsidRPr="00F83D2F">
        <w:rPr>
          <w:rFonts w:eastAsiaTheme="minorEastAsia"/>
          <w:szCs w:val="22"/>
          <w:lang w:val="en-CA"/>
        </w:rPr>
        <w:t xml:space="preserve">cosystem </w:t>
      </w:r>
      <w:r w:rsidR="00755367" w:rsidRPr="00F83D2F">
        <w:rPr>
          <w:rFonts w:eastAsiaTheme="minorEastAsia"/>
          <w:szCs w:val="22"/>
          <w:lang w:val="en-CA"/>
        </w:rPr>
        <w:t>a</w:t>
      </w:r>
      <w:r w:rsidRPr="00F83D2F">
        <w:rPr>
          <w:rFonts w:eastAsiaTheme="minorEastAsia"/>
          <w:szCs w:val="22"/>
          <w:lang w:val="en-CA"/>
        </w:rPr>
        <w:t>pproach</w:t>
      </w:r>
      <w:r w:rsidR="00755367" w:rsidRPr="00F83D2F">
        <w:rPr>
          <w:rFonts w:eastAsiaTheme="minorEastAsia"/>
          <w:szCs w:val="22"/>
          <w:lang w:val="en-CA"/>
        </w:rPr>
        <w:t>;</w:t>
      </w:r>
    </w:p>
    <w:p w14:paraId="329488D5" w14:textId="730F1313"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 xml:space="preserve">Agriculture and </w:t>
      </w:r>
      <w:r w:rsidR="00755367" w:rsidRPr="00F83D2F">
        <w:rPr>
          <w:rFonts w:eastAsiaTheme="minorEastAsia"/>
          <w:szCs w:val="22"/>
          <w:lang w:val="en-CA"/>
        </w:rPr>
        <w:t>i</w:t>
      </w:r>
      <w:r w:rsidRPr="00F83D2F">
        <w:rPr>
          <w:rFonts w:eastAsiaTheme="minorEastAsia"/>
          <w:szCs w:val="22"/>
          <w:lang w:val="en-CA"/>
        </w:rPr>
        <w:t>nland waters</w:t>
      </w:r>
      <w:r w:rsidR="00755367" w:rsidRPr="00F83D2F">
        <w:rPr>
          <w:rFonts w:eastAsiaTheme="minorEastAsia"/>
          <w:szCs w:val="22"/>
          <w:lang w:val="en-CA"/>
        </w:rPr>
        <w:t>;</w:t>
      </w:r>
    </w:p>
    <w:p w14:paraId="07521DA3" w14:textId="143877F3"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 xml:space="preserve">Global Taxonomy Initiative and </w:t>
      </w:r>
      <w:r w:rsidR="00406619" w:rsidRPr="00F83D2F">
        <w:rPr>
          <w:rFonts w:eastAsiaTheme="minorEastAsia"/>
          <w:szCs w:val="22"/>
          <w:lang w:val="en-CA"/>
        </w:rPr>
        <w:t>i</w:t>
      </w:r>
      <w:r w:rsidRPr="00F83D2F">
        <w:rPr>
          <w:rFonts w:eastAsiaTheme="minorEastAsia"/>
          <w:szCs w:val="22"/>
          <w:lang w:val="en-CA"/>
        </w:rPr>
        <w:t xml:space="preserve">nvasive </w:t>
      </w:r>
      <w:r w:rsidR="00755367" w:rsidRPr="00F83D2F">
        <w:rPr>
          <w:rFonts w:eastAsiaTheme="minorEastAsia"/>
          <w:szCs w:val="22"/>
          <w:lang w:val="en-CA"/>
        </w:rPr>
        <w:t>a</w:t>
      </w:r>
      <w:r w:rsidRPr="00F83D2F">
        <w:rPr>
          <w:rFonts w:eastAsiaTheme="minorEastAsia"/>
          <w:szCs w:val="22"/>
          <w:lang w:val="en-CA"/>
        </w:rPr>
        <w:t xml:space="preserve">lien </w:t>
      </w:r>
      <w:r w:rsidR="00755367" w:rsidRPr="00F83D2F">
        <w:rPr>
          <w:rFonts w:eastAsiaTheme="minorEastAsia"/>
          <w:szCs w:val="22"/>
          <w:lang w:val="en-CA"/>
        </w:rPr>
        <w:t>s</w:t>
      </w:r>
      <w:r w:rsidRPr="00F83D2F">
        <w:rPr>
          <w:rFonts w:eastAsiaTheme="minorEastAsia"/>
          <w:szCs w:val="22"/>
          <w:lang w:val="en-CA"/>
        </w:rPr>
        <w:t>pecies</w:t>
      </w:r>
      <w:r w:rsidR="00755367" w:rsidRPr="00F83D2F">
        <w:rPr>
          <w:rFonts w:eastAsiaTheme="minorEastAsia"/>
          <w:szCs w:val="22"/>
          <w:lang w:val="en-CA"/>
        </w:rPr>
        <w:t>;</w:t>
      </w:r>
    </w:p>
    <w:p w14:paraId="7447A9EA" w14:textId="555E5C46" w:rsidR="00AD4B9E" w:rsidRPr="00F83D2F" w:rsidRDefault="00AD4B9E" w:rsidP="00670BD8">
      <w:pPr>
        <w:pStyle w:val="ListParagraph"/>
        <w:numPr>
          <w:ilvl w:val="2"/>
          <w:numId w:val="24"/>
        </w:numPr>
        <w:spacing w:before="120" w:after="120"/>
        <w:ind w:left="1803" w:hanging="181"/>
        <w:contextualSpacing w:val="0"/>
        <w:rPr>
          <w:rFonts w:eastAsiaTheme="minorEastAsia"/>
          <w:szCs w:val="22"/>
          <w:lang w:val="en-CA"/>
        </w:rPr>
      </w:pPr>
      <w:r w:rsidRPr="00F83D2F">
        <w:rPr>
          <w:rFonts w:eastAsiaTheme="minorEastAsia"/>
          <w:szCs w:val="22"/>
          <w:lang w:val="en-CA"/>
        </w:rPr>
        <w:t xml:space="preserve">Biodiversity and </w:t>
      </w:r>
      <w:r w:rsidR="00406619" w:rsidRPr="00F83D2F">
        <w:rPr>
          <w:rFonts w:eastAsiaTheme="minorEastAsia"/>
          <w:szCs w:val="22"/>
          <w:lang w:val="en-CA"/>
        </w:rPr>
        <w:t>h</w:t>
      </w:r>
      <w:r w:rsidRPr="00F83D2F">
        <w:rPr>
          <w:rFonts w:eastAsiaTheme="minorEastAsia"/>
          <w:szCs w:val="22"/>
          <w:lang w:val="en-CA"/>
        </w:rPr>
        <w:t>ealth</w:t>
      </w:r>
      <w:r w:rsidR="00755367" w:rsidRPr="00F83D2F">
        <w:rPr>
          <w:rFonts w:eastAsiaTheme="minorEastAsia"/>
          <w:szCs w:val="22"/>
          <w:lang w:val="en-CA"/>
        </w:rPr>
        <w:t>.</w:t>
      </w:r>
      <w:r w:rsidRPr="00F83D2F">
        <w:rPr>
          <w:rFonts w:eastAsiaTheme="minorEastAsia"/>
          <w:szCs w:val="22"/>
          <w:lang w:val="en-CA"/>
        </w:rPr>
        <w:t xml:space="preserve"> </w:t>
      </w:r>
    </w:p>
    <w:p w14:paraId="6F6FDDCE" w14:textId="66B71EB3" w:rsidR="00652220" w:rsidRPr="00F83D2F" w:rsidRDefault="3E92756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rFonts w:eastAsiaTheme="minorEastAsia"/>
          <w:sz w:val="22"/>
          <w:szCs w:val="22"/>
        </w:rPr>
        <w:t xml:space="preserve">The Biodiversity Science, Policy and Governance Unit provides support to Parties, stakeholders, and partner organizations in advancing scientific understanding and knowledge on the status and trends of biodiversity and ecosystems and </w:t>
      </w:r>
      <w:r w:rsidR="00406619" w:rsidRPr="00F83D2F">
        <w:rPr>
          <w:rFonts w:eastAsiaTheme="minorEastAsia"/>
          <w:sz w:val="22"/>
          <w:szCs w:val="22"/>
        </w:rPr>
        <w:t xml:space="preserve">in </w:t>
      </w:r>
      <w:r w:rsidRPr="00F83D2F">
        <w:rPr>
          <w:rFonts w:eastAsiaTheme="minorEastAsia"/>
          <w:sz w:val="22"/>
          <w:szCs w:val="22"/>
        </w:rPr>
        <w:t>enhancing scientific and technical tools and guidelines for the conservation</w:t>
      </w:r>
      <w:r w:rsidRPr="00F83D2F">
        <w:rPr>
          <w:sz w:val="22"/>
          <w:szCs w:val="22"/>
          <w:lang w:val="en-JM"/>
        </w:rPr>
        <w:t xml:space="preserve"> and sustainable use of biodiversity in support of evidence-based decision-making. It is responsible for the coordination of scientific work in areas that include Targets 5 through 13, 17 and 19 of the Strategic Plan for Biodiversity </w:t>
      </w:r>
      <w:r w:rsidR="00076B32" w:rsidRPr="00F83D2F">
        <w:rPr>
          <w:sz w:val="22"/>
          <w:szCs w:val="22"/>
          <w:lang w:val="en-JM"/>
        </w:rPr>
        <w:t xml:space="preserve">2011-2020, </w:t>
      </w:r>
      <w:r w:rsidR="00FE73E6" w:rsidRPr="00F83D2F">
        <w:rPr>
          <w:sz w:val="22"/>
          <w:szCs w:val="22"/>
          <w:lang w:val="en-JM"/>
        </w:rPr>
        <w:t xml:space="preserve">and the anticipated successor targets of the new framework to be adopted at COP-15, </w:t>
      </w:r>
      <w:r w:rsidRPr="00F83D2F">
        <w:rPr>
          <w:sz w:val="22"/>
          <w:szCs w:val="22"/>
          <w:lang w:val="en-JM"/>
        </w:rPr>
        <w:t xml:space="preserve">including through support for implementing the following thematic and cross-cutting issues: marine and coastal biodiversity, forest biodiversity, dry and sub-humid lands biodiversity, mountain biodiversity, agricultural biodiversity, inland waters biodiversity, island biodiversity; the ecosystem approach, impact assessments, ecosystem restoration; climate change and biological diversity, Global Strategy for Plant </w:t>
      </w:r>
      <w:r w:rsidRPr="00F83D2F">
        <w:rPr>
          <w:sz w:val="22"/>
          <w:szCs w:val="22"/>
        </w:rPr>
        <w:t>Conservation</w:t>
      </w:r>
      <w:r w:rsidRPr="00F83D2F">
        <w:rPr>
          <w:sz w:val="22"/>
          <w:szCs w:val="22"/>
          <w:lang w:val="en-JM"/>
        </w:rPr>
        <w:t>; Global Taxonomy Initiative, protected areas and other area-based conservation measures, sustainable use and sustainable wildlife management, technical and scientific cooperation, new and emerging issues among others in line with Articles 7, 8, 9, 10, 12, 14, 18 and 25 of the Convention.</w:t>
      </w:r>
    </w:p>
    <w:p w14:paraId="369D0E22" w14:textId="77777777" w:rsidR="001B413A" w:rsidRPr="00F83D2F" w:rsidRDefault="00E52011"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lang w:val="en-JM"/>
        </w:rPr>
        <w:t xml:space="preserve">The Biodiversity </w:t>
      </w:r>
      <w:r w:rsidRPr="00F83D2F">
        <w:rPr>
          <w:sz w:val="22"/>
          <w:szCs w:val="22"/>
        </w:rPr>
        <w:t>Economy</w:t>
      </w:r>
      <w:r w:rsidRPr="00F83D2F">
        <w:rPr>
          <w:sz w:val="22"/>
          <w:szCs w:val="22"/>
          <w:lang w:val="en-JM"/>
        </w:rPr>
        <w:t xml:space="preserve"> Transformation and Innovation Unit covers the following programmes:</w:t>
      </w:r>
    </w:p>
    <w:p w14:paraId="479F4435" w14:textId="047178E7" w:rsidR="001B413A" w:rsidRPr="00F83D2F" w:rsidRDefault="001B413A" w:rsidP="00670BD8">
      <w:pPr>
        <w:pStyle w:val="NoSpacing"/>
        <w:numPr>
          <w:ilvl w:val="0"/>
          <w:numId w:val="25"/>
        </w:numPr>
        <w:spacing w:before="120" w:after="120"/>
        <w:ind w:left="1434" w:hanging="357"/>
        <w:rPr>
          <w:szCs w:val="22"/>
          <w:lang w:val="en-US"/>
        </w:rPr>
      </w:pPr>
      <w:r w:rsidRPr="00F83D2F">
        <w:rPr>
          <w:szCs w:val="22"/>
          <w:lang w:val="en-JM"/>
        </w:rPr>
        <w:t xml:space="preserve">Biodiversity and </w:t>
      </w:r>
      <w:r w:rsidR="00EA7300" w:rsidRPr="00F83D2F">
        <w:rPr>
          <w:szCs w:val="22"/>
          <w:lang w:val="en-JM"/>
        </w:rPr>
        <w:t>s</w:t>
      </w:r>
      <w:r w:rsidRPr="00F83D2F">
        <w:rPr>
          <w:szCs w:val="22"/>
          <w:lang w:val="en-JM"/>
        </w:rPr>
        <w:t xml:space="preserve">ustainable </w:t>
      </w:r>
      <w:r w:rsidR="00EA7300" w:rsidRPr="00F83D2F">
        <w:rPr>
          <w:szCs w:val="22"/>
          <w:lang w:val="en-JM"/>
        </w:rPr>
        <w:t>d</w:t>
      </w:r>
      <w:r w:rsidRPr="00F83D2F">
        <w:rPr>
          <w:szCs w:val="22"/>
          <w:lang w:val="en-JM"/>
        </w:rPr>
        <w:t>evelopment</w:t>
      </w:r>
      <w:r w:rsidR="00EA7300" w:rsidRPr="00F83D2F">
        <w:rPr>
          <w:szCs w:val="22"/>
          <w:lang w:val="en-JM"/>
        </w:rPr>
        <w:t>;</w:t>
      </w:r>
    </w:p>
    <w:p w14:paraId="36D72BCF" w14:textId="4DD62448" w:rsidR="001B413A" w:rsidRPr="00F83D2F" w:rsidRDefault="001B413A" w:rsidP="00670BD8">
      <w:pPr>
        <w:pStyle w:val="NoSpacing"/>
        <w:numPr>
          <w:ilvl w:val="0"/>
          <w:numId w:val="25"/>
        </w:numPr>
        <w:spacing w:before="120" w:after="120"/>
        <w:ind w:left="1434" w:hanging="357"/>
        <w:rPr>
          <w:szCs w:val="22"/>
          <w:lang w:val="en-US"/>
        </w:rPr>
      </w:pPr>
      <w:r w:rsidRPr="00F83D2F">
        <w:rPr>
          <w:szCs w:val="22"/>
          <w:lang w:val="en-JM"/>
        </w:rPr>
        <w:t xml:space="preserve">Business, </w:t>
      </w:r>
      <w:r w:rsidR="00EA7300" w:rsidRPr="00F83D2F">
        <w:rPr>
          <w:szCs w:val="22"/>
          <w:lang w:val="en-JM"/>
        </w:rPr>
        <w:t>f</w:t>
      </w:r>
      <w:r w:rsidRPr="00F83D2F">
        <w:rPr>
          <w:szCs w:val="22"/>
          <w:lang w:val="en-JM"/>
        </w:rPr>
        <w:t xml:space="preserve">inance and </w:t>
      </w:r>
      <w:r w:rsidR="00EA7300" w:rsidRPr="00F83D2F">
        <w:rPr>
          <w:szCs w:val="22"/>
          <w:lang w:val="en-JM"/>
        </w:rPr>
        <w:t>b</w:t>
      </w:r>
      <w:r w:rsidRPr="00F83D2F">
        <w:rPr>
          <w:szCs w:val="22"/>
          <w:lang w:val="en-JM"/>
        </w:rPr>
        <w:t>iodiversity</w:t>
      </w:r>
      <w:r w:rsidR="00EA7300" w:rsidRPr="00F83D2F">
        <w:rPr>
          <w:szCs w:val="22"/>
          <w:lang w:val="en-JM"/>
        </w:rPr>
        <w:t>;</w:t>
      </w:r>
    </w:p>
    <w:p w14:paraId="4F867304" w14:textId="2B3ACA5B" w:rsidR="001B413A" w:rsidRPr="00F83D2F" w:rsidRDefault="001B413A" w:rsidP="00670BD8">
      <w:pPr>
        <w:pStyle w:val="NoSpacing"/>
        <w:numPr>
          <w:ilvl w:val="0"/>
          <w:numId w:val="25"/>
        </w:numPr>
        <w:spacing w:before="120" w:after="120"/>
        <w:ind w:left="1434" w:hanging="357"/>
        <w:rPr>
          <w:szCs w:val="22"/>
          <w:lang w:val="en-US"/>
        </w:rPr>
      </w:pPr>
      <w:r w:rsidRPr="00F83D2F">
        <w:rPr>
          <w:szCs w:val="22"/>
          <w:lang w:val="en-JM"/>
        </w:rPr>
        <w:t xml:space="preserve">Mainstreaming of </w:t>
      </w:r>
      <w:r w:rsidR="00EA7300" w:rsidRPr="00F83D2F">
        <w:rPr>
          <w:szCs w:val="22"/>
          <w:lang w:val="en-JM"/>
        </w:rPr>
        <w:t>b</w:t>
      </w:r>
      <w:r w:rsidRPr="00F83D2F">
        <w:rPr>
          <w:szCs w:val="22"/>
          <w:lang w:val="en-JM"/>
        </w:rPr>
        <w:t>iodiversity</w:t>
      </w:r>
      <w:r w:rsidR="00EA7300" w:rsidRPr="00F83D2F">
        <w:rPr>
          <w:szCs w:val="22"/>
          <w:lang w:val="en-JM"/>
        </w:rPr>
        <w:t>.</w:t>
      </w:r>
    </w:p>
    <w:p w14:paraId="23E5AEBA" w14:textId="77777777" w:rsidR="00CE2A8E" w:rsidRPr="00F83D2F" w:rsidRDefault="3E92756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lang w:val="en-US"/>
        </w:rPr>
        <w:t xml:space="preserve">The Biodiversity Economics, Transformation and Innovation Unit provides programmatic, technical and policy analysis to facilitate decision-making and implementation support on issues related to biodiversity mainstreaming across economic sectors and levels of governance, leading on economics and trade, finance and resource mobilization, business engagement, engagement with the financial sector, biodiversity for development, addressing subsidies harmful to biodiversity, and poverty eradication, as part of an integrated </w:t>
      </w:r>
      <w:r w:rsidRPr="00F83D2F">
        <w:rPr>
          <w:sz w:val="22"/>
          <w:szCs w:val="22"/>
        </w:rPr>
        <w:t>approach</w:t>
      </w:r>
      <w:r w:rsidRPr="00F83D2F">
        <w:rPr>
          <w:sz w:val="22"/>
          <w:szCs w:val="22"/>
          <w:lang w:val="en-US"/>
        </w:rPr>
        <w:t xml:space="preserve"> foreseen in Article 6 (b) of the Convention. This Unit cooperates with relevant partners to promote the development, assessment and implementation of tools, measures, and mechanisms for integrating the values of biodiversity into public and private sector plans, policies and programmes. </w:t>
      </w:r>
    </w:p>
    <w:p w14:paraId="46BCC8D9" w14:textId="77777777" w:rsidR="00AF7870" w:rsidRPr="00F83D2F" w:rsidRDefault="0022337F" w:rsidP="00CE2A8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rPr>
          <w:sz w:val="22"/>
          <w:szCs w:val="22"/>
          <w:lang w:val="en-US"/>
        </w:rPr>
      </w:pPr>
      <w:r w:rsidRPr="00F83D2F">
        <w:rPr>
          <w:sz w:val="22"/>
          <w:szCs w:val="22"/>
          <w:lang w:val="en-US"/>
        </w:rPr>
        <w:t>The People and Biodiversity Unit covers the following programmes:</w:t>
      </w:r>
    </w:p>
    <w:p w14:paraId="57642CEE" w14:textId="1A0A7808" w:rsidR="00AF7870" w:rsidRPr="00F83D2F" w:rsidRDefault="0022337F" w:rsidP="00670BD8">
      <w:pPr>
        <w:pStyle w:val="NoSpacing"/>
        <w:numPr>
          <w:ilvl w:val="0"/>
          <w:numId w:val="26"/>
        </w:numPr>
        <w:spacing w:before="120" w:after="120"/>
        <w:ind w:left="1434" w:hanging="357"/>
        <w:rPr>
          <w:szCs w:val="22"/>
          <w:lang w:val="en-US"/>
        </w:rPr>
      </w:pPr>
      <w:r w:rsidRPr="00F83D2F">
        <w:rPr>
          <w:szCs w:val="22"/>
          <w:lang w:val="en-US"/>
        </w:rPr>
        <w:t xml:space="preserve">Indigenous </w:t>
      </w:r>
      <w:r w:rsidR="00B217A2" w:rsidRPr="00F83D2F">
        <w:rPr>
          <w:szCs w:val="22"/>
          <w:lang w:val="en-US"/>
        </w:rPr>
        <w:t>p</w:t>
      </w:r>
      <w:r w:rsidRPr="00F83D2F">
        <w:rPr>
          <w:szCs w:val="22"/>
          <w:lang w:val="en-US"/>
        </w:rPr>
        <w:t xml:space="preserve">eople, </w:t>
      </w:r>
      <w:r w:rsidR="00B217A2" w:rsidRPr="00F83D2F">
        <w:rPr>
          <w:szCs w:val="22"/>
          <w:lang w:val="en-US"/>
        </w:rPr>
        <w:t>l</w:t>
      </w:r>
      <w:r w:rsidRPr="00F83D2F">
        <w:rPr>
          <w:szCs w:val="22"/>
          <w:lang w:val="en-US"/>
        </w:rPr>
        <w:t xml:space="preserve">ocal </w:t>
      </w:r>
      <w:r w:rsidR="00B217A2" w:rsidRPr="00F83D2F">
        <w:rPr>
          <w:szCs w:val="22"/>
          <w:lang w:val="en-US"/>
        </w:rPr>
        <w:t>c</w:t>
      </w:r>
      <w:r w:rsidRPr="00F83D2F">
        <w:rPr>
          <w:szCs w:val="22"/>
          <w:lang w:val="en-US"/>
        </w:rPr>
        <w:t xml:space="preserve">ommunities and </w:t>
      </w:r>
      <w:r w:rsidR="00B217A2" w:rsidRPr="00F83D2F">
        <w:rPr>
          <w:szCs w:val="22"/>
          <w:lang w:val="en-US"/>
        </w:rPr>
        <w:t>t</w:t>
      </w:r>
      <w:r w:rsidRPr="00F83D2F">
        <w:rPr>
          <w:szCs w:val="22"/>
          <w:lang w:val="en-US"/>
        </w:rPr>
        <w:t xml:space="preserve">raditional </w:t>
      </w:r>
      <w:r w:rsidR="00B217A2" w:rsidRPr="00F83D2F">
        <w:rPr>
          <w:szCs w:val="22"/>
          <w:lang w:val="en-US"/>
        </w:rPr>
        <w:t>k</w:t>
      </w:r>
      <w:r w:rsidRPr="00F83D2F">
        <w:rPr>
          <w:szCs w:val="22"/>
          <w:lang w:val="en-US"/>
        </w:rPr>
        <w:t>nowledge</w:t>
      </w:r>
      <w:r w:rsidR="00B217A2" w:rsidRPr="00F83D2F">
        <w:rPr>
          <w:szCs w:val="22"/>
          <w:lang w:val="en-US"/>
        </w:rPr>
        <w:t>;</w:t>
      </w:r>
    </w:p>
    <w:p w14:paraId="2A4685A4" w14:textId="1EAB7FE2" w:rsidR="00AF7870" w:rsidRPr="00F83D2F" w:rsidRDefault="0022337F" w:rsidP="00670BD8">
      <w:pPr>
        <w:pStyle w:val="NoSpacing"/>
        <w:numPr>
          <w:ilvl w:val="0"/>
          <w:numId w:val="26"/>
        </w:numPr>
        <w:spacing w:before="120" w:after="120"/>
        <w:ind w:left="1434" w:hanging="357"/>
        <w:rPr>
          <w:szCs w:val="22"/>
          <w:lang w:val="en-US"/>
        </w:rPr>
      </w:pPr>
      <w:r w:rsidRPr="00F83D2F">
        <w:rPr>
          <w:szCs w:val="22"/>
          <w:lang w:val="en-US"/>
        </w:rPr>
        <w:t xml:space="preserve">Nature and </w:t>
      </w:r>
      <w:r w:rsidR="00B217A2" w:rsidRPr="00F83D2F">
        <w:rPr>
          <w:szCs w:val="22"/>
          <w:lang w:val="en-US"/>
        </w:rPr>
        <w:t>c</w:t>
      </w:r>
      <w:r w:rsidRPr="00F83D2F">
        <w:rPr>
          <w:szCs w:val="22"/>
          <w:lang w:val="en-US"/>
        </w:rPr>
        <w:t>ulture</w:t>
      </w:r>
      <w:r w:rsidR="00B217A2" w:rsidRPr="00F83D2F">
        <w:rPr>
          <w:szCs w:val="22"/>
          <w:lang w:val="en-US"/>
        </w:rPr>
        <w:t>;</w:t>
      </w:r>
    </w:p>
    <w:p w14:paraId="3C2E9382" w14:textId="4C8FA168" w:rsidR="00AF7870" w:rsidRPr="00F83D2F" w:rsidRDefault="0022337F" w:rsidP="00670BD8">
      <w:pPr>
        <w:pStyle w:val="NoSpacing"/>
        <w:numPr>
          <w:ilvl w:val="0"/>
          <w:numId w:val="26"/>
        </w:numPr>
        <w:spacing w:before="120" w:after="120"/>
        <w:ind w:left="1434" w:hanging="357"/>
        <w:rPr>
          <w:szCs w:val="22"/>
          <w:lang w:val="en-US"/>
        </w:rPr>
      </w:pPr>
      <w:r w:rsidRPr="00F83D2F">
        <w:rPr>
          <w:szCs w:val="22"/>
          <w:lang w:val="en-US"/>
        </w:rPr>
        <w:t>Gender</w:t>
      </w:r>
      <w:r w:rsidR="00B217A2" w:rsidRPr="00F83D2F">
        <w:rPr>
          <w:szCs w:val="22"/>
          <w:lang w:val="en-US"/>
        </w:rPr>
        <w:t>.</w:t>
      </w:r>
    </w:p>
    <w:p w14:paraId="71D4EFD0" w14:textId="3455C4B0" w:rsidR="00815EEE" w:rsidRPr="00F83D2F" w:rsidRDefault="3E92756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lang w:val="en-US"/>
        </w:rPr>
        <w:t xml:space="preserve">The People and Biodiversity Unit provides scientific, technical and policy analysis to facilitate decision-making and implementation support for issues related to indigenous peoples, local communities and traditional knowledge (Article 8(j) and related provisions), culture and biological diversity (Nature and </w:t>
      </w:r>
      <w:r w:rsidR="00A807AA" w:rsidRPr="00F83D2F">
        <w:rPr>
          <w:sz w:val="22"/>
          <w:szCs w:val="22"/>
          <w:lang w:val="en-US"/>
        </w:rPr>
        <w:t>c</w:t>
      </w:r>
      <w:r w:rsidRPr="00F83D2F">
        <w:rPr>
          <w:sz w:val="22"/>
          <w:szCs w:val="22"/>
          <w:lang w:val="en-US"/>
        </w:rPr>
        <w:t>ulture), gender mainstreaming, human dimension of health and biodiversity linkages, and human right-based approaches for biodiversity conservation and sustainable use. The Unit takes the overall lead to facilitate and service meetings related to Article 8(j) and other provisions of the Convention pertaining to indigenous peoples and local communities</w:t>
      </w:r>
      <w:r w:rsidR="00A108A6" w:rsidRPr="00F83D2F">
        <w:rPr>
          <w:sz w:val="22"/>
          <w:szCs w:val="22"/>
          <w:lang w:val="en-US"/>
        </w:rPr>
        <w:t xml:space="preserve"> </w:t>
      </w:r>
      <w:r w:rsidRPr="00F83D2F">
        <w:rPr>
          <w:sz w:val="22"/>
          <w:szCs w:val="22"/>
          <w:lang w:val="en-US"/>
        </w:rPr>
        <w:t xml:space="preserve">and supports servicing meetings of the Subsidiary Body on Scientific, Technical and </w:t>
      </w:r>
      <w:r w:rsidRPr="00F83D2F">
        <w:rPr>
          <w:sz w:val="22"/>
          <w:szCs w:val="22"/>
        </w:rPr>
        <w:t>Technological</w:t>
      </w:r>
      <w:r w:rsidRPr="00F83D2F">
        <w:rPr>
          <w:sz w:val="22"/>
          <w:szCs w:val="22"/>
          <w:lang w:val="en-US"/>
        </w:rPr>
        <w:t xml:space="preserve"> Advice, the Subsidiary Body of Implementation and the Conference of the Parties on issues under its responsibility. The Unit’s key role is to strengthen the social pillar of the Convention and respond to requests from Parties to enhance and communicate the relevance of biodiversity for people</w:t>
      </w:r>
      <w:r w:rsidR="006A40CC" w:rsidRPr="00F83D2F">
        <w:rPr>
          <w:sz w:val="22"/>
          <w:szCs w:val="22"/>
          <w:lang w:val="en-US"/>
        </w:rPr>
        <w:t>.</w:t>
      </w:r>
    </w:p>
    <w:p w14:paraId="58AFF9FB" w14:textId="5B5D7585" w:rsidR="00815EEE" w:rsidRPr="0002138E" w:rsidRDefault="3E92756F" w:rsidP="0002138E">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83D2F">
        <w:rPr>
          <w:sz w:val="22"/>
          <w:szCs w:val="22"/>
        </w:rPr>
        <w:t>The Science, Society and Sustainable Futures Division contributes towards all four substantive outcomes of the Secretariat. The following table presents the outputs and sub-outputs for which the division is directly responsible.</w:t>
      </w:r>
    </w:p>
    <w:p w14:paraId="31E1D7F9" w14:textId="6EFF8791" w:rsidR="00BA25E0" w:rsidRPr="00F32A8E" w:rsidRDefault="0001681B" w:rsidP="00F50E4F">
      <w:pPr>
        <w:pStyle w:val="SingleTxt"/>
        <w:keepNext/>
        <w:keepLines/>
        <w:ind w:left="0" w:right="6"/>
        <w:jc w:val="left"/>
        <w:outlineLvl w:val="3"/>
        <w:rPr>
          <w:rFonts w:asciiTheme="majorBidi" w:eastAsia="Times New Roman" w:hAnsiTheme="majorBidi" w:cstheme="majorBidi"/>
          <w:spacing w:val="0"/>
          <w:w w:val="100"/>
          <w:kern w:val="0"/>
          <w:sz w:val="22"/>
          <w:szCs w:val="22"/>
        </w:rPr>
      </w:pPr>
      <w:r w:rsidRPr="00F32A8E">
        <w:rPr>
          <w:b/>
          <w:bCs/>
          <w:sz w:val="22"/>
          <w:szCs w:val="22"/>
        </w:rPr>
        <w:t>Table 1</w:t>
      </w:r>
      <w:r w:rsidR="0002458A" w:rsidRPr="00F32A8E">
        <w:rPr>
          <w:b/>
          <w:bCs/>
          <w:sz w:val="22"/>
          <w:szCs w:val="22"/>
        </w:rPr>
        <w:t>7</w:t>
      </w:r>
      <w:r w:rsidR="00F70794" w:rsidRPr="00F32A8E">
        <w:rPr>
          <w:b/>
          <w:bCs/>
          <w:sz w:val="22"/>
          <w:szCs w:val="22"/>
        </w:rPr>
        <w:t>.</w:t>
      </w:r>
      <w:r w:rsidRPr="00F32A8E">
        <w:rPr>
          <w:b/>
          <w:bCs/>
          <w:sz w:val="22"/>
          <w:szCs w:val="22"/>
        </w:rPr>
        <w:t xml:space="preserve"> Outputs</w:t>
      </w:r>
      <w:r w:rsidRPr="00F32A8E">
        <w:rPr>
          <w:rFonts w:asciiTheme="majorBidi" w:eastAsia="Times New Roman" w:hAnsiTheme="majorBidi" w:cstheme="majorBidi"/>
          <w:spacing w:val="0"/>
          <w:w w:val="100"/>
          <w:kern w:val="0"/>
          <w:sz w:val="22"/>
          <w:szCs w:val="22"/>
        </w:rPr>
        <w:t xml:space="preserve"> </w:t>
      </w:r>
      <w:r w:rsidRPr="00F32A8E">
        <w:rPr>
          <w:b/>
          <w:bCs/>
          <w:sz w:val="22"/>
          <w:szCs w:val="22"/>
        </w:rPr>
        <w:t>and sub-outputs developed by the Science, Society and Sustainable Futures Division</w:t>
      </w:r>
    </w:p>
    <w:tbl>
      <w:tblPr>
        <w:tblStyle w:val="TableGrid"/>
        <w:tblW w:w="0" w:type="auto"/>
        <w:jc w:val="center"/>
        <w:tblLayout w:type="fixed"/>
        <w:tblLook w:val="04A0" w:firstRow="1" w:lastRow="0" w:firstColumn="1" w:lastColumn="0" w:noHBand="0" w:noVBand="1"/>
      </w:tblPr>
      <w:tblGrid>
        <w:gridCol w:w="9062"/>
      </w:tblGrid>
      <w:tr w:rsidR="00DF5B04" w:rsidRPr="00F32A8E" w14:paraId="301D97B4"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C875E3C" w14:textId="23D5C2BD" w:rsidR="00DF5B04" w:rsidRPr="00F32A8E" w:rsidRDefault="00DF5B04" w:rsidP="00E468B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sidRPr="00F32A8E">
              <w:rPr>
                <w:i/>
                <w:iCs/>
                <w:sz w:val="18"/>
                <w:szCs w:val="18"/>
              </w:rPr>
              <w:t>Outputs and sub-outputs per outcome</w:t>
            </w:r>
          </w:p>
        </w:tc>
      </w:tr>
      <w:tr w:rsidR="00DF5B04" w:rsidRPr="00F32A8E" w14:paraId="199D817A"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2C626E3" w14:textId="7CF5A08C" w:rsidR="00DF5B04" w:rsidRPr="00F32A8E" w:rsidRDefault="00DF5B04" w:rsidP="00E468B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rPr>
            </w:pPr>
            <w:r w:rsidRPr="00F32A8E">
              <w:rPr>
                <w:b/>
                <w:bCs/>
                <w:sz w:val="18"/>
                <w:szCs w:val="18"/>
              </w:rPr>
              <w:t>Outputs planned for the biennium in pursuit of outcome (1):</w:t>
            </w:r>
            <w:r w:rsidRPr="00F32A8E">
              <w:rPr>
                <w:sz w:val="18"/>
                <w:szCs w:val="18"/>
              </w:rPr>
              <w:t xml:space="preserve"> Through the Convention and its Protocols, the international community increasingly converges on common and integrated gender-sensitive approaches to biodiversity conservation and sustainable use </w:t>
            </w:r>
          </w:p>
        </w:tc>
      </w:tr>
      <w:tr w:rsidR="00DF5B04" w:rsidRPr="00F32A8E" w14:paraId="648A279A"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7379674" w14:textId="028AF771" w:rsidR="00DF5B04" w:rsidRPr="00F32A8E" w:rsidRDefault="00DF5B04" w:rsidP="00E468B5">
            <w:pPr>
              <w:spacing w:after="60"/>
              <w:rPr>
                <w:sz w:val="18"/>
                <w:szCs w:val="18"/>
              </w:rPr>
            </w:pPr>
            <w:r w:rsidRPr="00F32A8E">
              <w:rPr>
                <w:sz w:val="18"/>
                <w:szCs w:val="18"/>
              </w:rPr>
              <w:t>1.1 Evidence based analysis/technical work informs decision-making processes of Parties during major meetings</w:t>
            </w:r>
          </w:p>
        </w:tc>
      </w:tr>
      <w:tr w:rsidR="00DF5B04" w:rsidRPr="00F32A8E" w14:paraId="37336594"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05BBBDA" w14:textId="64A44CF8" w:rsidR="00DF5B04" w:rsidRPr="00F32A8E" w:rsidRDefault="00DF5B04" w:rsidP="00E468B5">
            <w:pPr>
              <w:spacing w:after="60"/>
              <w:rPr>
                <w:sz w:val="18"/>
                <w:szCs w:val="18"/>
              </w:rPr>
            </w:pPr>
            <w:r w:rsidRPr="00F32A8E">
              <w:rPr>
                <w:sz w:val="18"/>
                <w:szCs w:val="18"/>
              </w:rPr>
              <w:t>1.1.1 Technical guidance documents prepared (including studies)</w:t>
            </w:r>
          </w:p>
        </w:tc>
      </w:tr>
      <w:tr w:rsidR="00DF5B04" w:rsidRPr="00F32A8E" w14:paraId="385928D8"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A077021" w14:textId="094E60CC" w:rsidR="00DF5B04" w:rsidRPr="00F32A8E" w:rsidRDefault="00DF5B04" w:rsidP="00E468B5">
            <w:pPr>
              <w:spacing w:after="60"/>
              <w:rPr>
                <w:sz w:val="18"/>
                <w:szCs w:val="18"/>
              </w:rPr>
            </w:pPr>
            <w:r w:rsidRPr="00F32A8E">
              <w:rPr>
                <w:sz w:val="18"/>
                <w:szCs w:val="18"/>
              </w:rPr>
              <w:t>1.1.2 Technical meetings held (AHTEGs, IACs, IAGs, etc.)</w:t>
            </w:r>
          </w:p>
        </w:tc>
      </w:tr>
      <w:tr w:rsidR="00DF5B04" w:rsidRPr="00F32A8E" w14:paraId="1E21AF23"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21F564F" w14:textId="5AE999B9" w:rsidR="00DF5B04" w:rsidRPr="00F32A8E" w:rsidRDefault="00DF5B04" w:rsidP="00E468B5">
            <w:pPr>
              <w:spacing w:after="60"/>
              <w:rPr>
                <w:sz w:val="18"/>
                <w:szCs w:val="18"/>
              </w:rPr>
            </w:pPr>
            <w:r w:rsidRPr="00F32A8E">
              <w:rPr>
                <w:sz w:val="18"/>
                <w:szCs w:val="18"/>
              </w:rPr>
              <w:t>1.1.3 Draft decisions and recommendations prepared</w:t>
            </w:r>
          </w:p>
        </w:tc>
      </w:tr>
      <w:tr w:rsidR="00DF5B04" w:rsidRPr="00F32A8E" w14:paraId="08D7B45E"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91F4FC8" w14:textId="59ADB224" w:rsidR="00DF5B04" w:rsidRPr="00F32A8E" w:rsidRDefault="00DF5B04" w:rsidP="00E468B5">
            <w:pPr>
              <w:spacing w:after="60"/>
              <w:rPr>
                <w:sz w:val="18"/>
                <w:szCs w:val="18"/>
              </w:rPr>
            </w:pPr>
            <w:r w:rsidRPr="00F32A8E">
              <w:rPr>
                <w:sz w:val="18"/>
                <w:szCs w:val="18"/>
              </w:rPr>
              <w:t>1. 2 Major meetings organised and delivered with the full and effective participation of Parties, IPLCs and other stakeholders</w:t>
            </w:r>
          </w:p>
        </w:tc>
      </w:tr>
      <w:tr w:rsidR="00DF5B04" w:rsidRPr="00F32A8E" w14:paraId="2A26027A"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CBB0139" w14:textId="5FCDE2C6" w:rsidR="00DF5B04" w:rsidRPr="00F32A8E" w:rsidRDefault="00DF5B04" w:rsidP="00E468B5">
            <w:pPr>
              <w:spacing w:after="60"/>
              <w:rPr>
                <w:sz w:val="18"/>
                <w:szCs w:val="18"/>
              </w:rPr>
            </w:pPr>
            <w:r w:rsidRPr="00F32A8E">
              <w:rPr>
                <w:sz w:val="18"/>
                <w:szCs w:val="18"/>
                <w:lang w:val="en-JM"/>
              </w:rPr>
              <w:t>1.2.1 SBSSTA</w:t>
            </w:r>
            <w:r w:rsidR="00EE3EBA" w:rsidRPr="00F32A8E">
              <w:rPr>
                <w:sz w:val="18"/>
                <w:szCs w:val="18"/>
                <w:lang w:val="en-JM"/>
              </w:rPr>
              <w:t>-</w:t>
            </w:r>
            <w:r w:rsidRPr="00F32A8E">
              <w:rPr>
                <w:sz w:val="18"/>
                <w:szCs w:val="18"/>
                <w:lang w:val="en-JM"/>
              </w:rPr>
              <w:t>25 and 26, WG8</w:t>
            </w:r>
            <w:r w:rsidR="00EE3EBA" w:rsidRPr="00F32A8E">
              <w:rPr>
                <w:sz w:val="18"/>
                <w:szCs w:val="18"/>
                <w:lang w:val="en-JM"/>
              </w:rPr>
              <w:t>J-12</w:t>
            </w:r>
          </w:p>
        </w:tc>
      </w:tr>
      <w:tr w:rsidR="00DF5B04" w:rsidRPr="00F32A8E" w14:paraId="0CFFE05D"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35567B2" w14:textId="624345FE" w:rsidR="00DF5B04" w:rsidRPr="00F32A8E" w:rsidRDefault="00DF5B04" w:rsidP="00E468B5">
            <w:pPr>
              <w:spacing w:after="60"/>
              <w:rPr>
                <w:sz w:val="18"/>
                <w:szCs w:val="18"/>
              </w:rPr>
            </w:pPr>
            <w:r w:rsidRPr="00F32A8E">
              <w:rPr>
                <w:sz w:val="18"/>
                <w:szCs w:val="18"/>
              </w:rPr>
              <w:t>1. 3 Integration of biodiversity targets in the policies, strategies and workplans of the United Nations system and other international organizations promoted</w:t>
            </w:r>
          </w:p>
        </w:tc>
      </w:tr>
      <w:tr w:rsidR="00DF5B04" w:rsidRPr="00F32A8E" w14:paraId="73AD6AAB"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0F232488" w14:textId="5C690627" w:rsidR="00DF5B04" w:rsidRPr="00F32A8E" w:rsidRDefault="00DF5B04" w:rsidP="00E468B5">
            <w:pPr>
              <w:spacing w:after="60"/>
              <w:rPr>
                <w:sz w:val="18"/>
                <w:szCs w:val="18"/>
              </w:rPr>
            </w:pPr>
            <w:r w:rsidRPr="00F32A8E">
              <w:rPr>
                <w:sz w:val="18"/>
                <w:szCs w:val="18"/>
              </w:rPr>
              <w:t>1.3.1 Information exchanges fostered between the CBD its Protocols, MEAs, other UN Organizations and international organizations to inform decisions and enhance policy coherence</w:t>
            </w:r>
          </w:p>
        </w:tc>
      </w:tr>
      <w:tr w:rsidR="00DF5B04" w:rsidRPr="00F32A8E" w14:paraId="69C3542D"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4F0E5CA" w14:textId="37A91B33" w:rsidR="00DF5B04" w:rsidRPr="00F32A8E" w:rsidRDefault="00DF5B04" w:rsidP="00E468B5">
            <w:pPr>
              <w:spacing w:after="60"/>
              <w:rPr>
                <w:sz w:val="18"/>
                <w:szCs w:val="18"/>
              </w:rPr>
            </w:pPr>
            <w:r w:rsidRPr="00F32A8E">
              <w:rPr>
                <w:sz w:val="18"/>
                <w:szCs w:val="18"/>
              </w:rPr>
              <w:t>1.3.2. Joint work programmes/guidelines/strategies developed with other MEAs and international organizations</w:t>
            </w:r>
          </w:p>
        </w:tc>
      </w:tr>
      <w:tr w:rsidR="00DF5B04" w:rsidRPr="00F32A8E" w14:paraId="1EE9E909"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F6414D7" w14:textId="23283438" w:rsidR="00DF5B04" w:rsidRPr="00F32A8E" w:rsidRDefault="00DF5B04" w:rsidP="00E468B5">
            <w:pPr>
              <w:spacing w:after="60"/>
              <w:rPr>
                <w:sz w:val="18"/>
                <w:szCs w:val="18"/>
              </w:rPr>
            </w:pPr>
            <w:r w:rsidRPr="00F32A8E">
              <w:rPr>
                <w:b/>
                <w:bCs/>
                <w:sz w:val="18"/>
                <w:szCs w:val="18"/>
              </w:rPr>
              <w:t>Outputs planned for the biennium in pursuit of outcome (2):</w:t>
            </w:r>
            <w:r w:rsidRPr="00F32A8E">
              <w:rPr>
                <w:sz w:val="18"/>
                <w:szCs w:val="18"/>
              </w:rPr>
              <w:t xml:space="preserve"> Through the application of </w:t>
            </w:r>
            <w:r w:rsidR="005E56ED" w:rsidRPr="00F32A8E">
              <w:rPr>
                <w:sz w:val="18"/>
                <w:szCs w:val="18"/>
              </w:rPr>
              <w:t>GBF</w:t>
            </w:r>
            <w:r w:rsidRPr="00F32A8E">
              <w:rPr>
                <w:sz w:val="18"/>
                <w:szCs w:val="18"/>
              </w:rPr>
              <w:t>, national implementation of the Convention and its Protocols for improved status of biodiversity is enhanced</w:t>
            </w:r>
          </w:p>
        </w:tc>
      </w:tr>
      <w:tr w:rsidR="00DF5B04" w:rsidRPr="00F32A8E" w14:paraId="009FEDF0"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42265B9" w14:textId="10B445FD" w:rsidR="00DF5B04" w:rsidRPr="00F32A8E" w:rsidRDefault="00DF5B04" w:rsidP="00E468B5">
            <w:pPr>
              <w:spacing w:after="60"/>
              <w:rPr>
                <w:sz w:val="18"/>
                <w:szCs w:val="18"/>
              </w:rPr>
            </w:pPr>
            <w:r w:rsidRPr="00F32A8E">
              <w:rPr>
                <w:sz w:val="18"/>
                <w:szCs w:val="18"/>
              </w:rPr>
              <w:t>2.1 Resource mobilization is promoted to support implementation</w:t>
            </w:r>
          </w:p>
        </w:tc>
      </w:tr>
      <w:tr w:rsidR="00DF5B04" w:rsidRPr="00F32A8E" w14:paraId="7BC430CB"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1D0DFB1" w14:textId="7F469DE2" w:rsidR="00DF5B04" w:rsidRPr="00F32A8E" w:rsidRDefault="00DF5B04" w:rsidP="00E468B5">
            <w:pPr>
              <w:spacing w:after="60"/>
              <w:rPr>
                <w:sz w:val="18"/>
                <w:szCs w:val="18"/>
              </w:rPr>
            </w:pPr>
            <w:r w:rsidRPr="00F32A8E">
              <w:rPr>
                <w:sz w:val="18"/>
                <w:szCs w:val="18"/>
              </w:rPr>
              <w:t>2.1.1 Existing partnerships are further strengthened, and new partnerships are developed</w:t>
            </w:r>
          </w:p>
        </w:tc>
      </w:tr>
      <w:tr w:rsidR="00DF5B04" w:rsidRPr="00F32A8E" w14:paraId="7A58F302"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7CC3B7E" w14:textId="4FDB1E95" w:rsidR="00DF5B04" w:rsidRPr="00F32A8E" w:rsidRDefault="00DF5B04" w:rsidP="00E468B5">
            <w:pPr>
              <w:spacing w:after="60"/>
              <w:rPr>
                <w:sz w:val="18"/>
                <w:szCs w:val="18"/>
              </w:rPr>
            </w:pPr>
            <w:r w:rsidRPr="00F32A8E">
              <w:rPr>
                <w:sz w:val="18"/>
                <w:szCs w:val="18"/>
              </w:rPr>
              <w:t>2.2 Institutional and technical capacities of governments and stakeholders are strengthened to implement the Convention and its Protocols</w:t>
            </w:r>
          </w:p>
        </w:tc>
      </w:tr>
      <w:tr w:rsidR="00DF5B04" w:rsidRPr="00F32A8E" w14:paraId="4E5F139F"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1D3A4473" w14:textId="3EE642FC" w:rsidR="00DF5B04" w:rsidRPr="00F32A8E" w:rsidRDefault="00DF5B04" w:rsidP="00E468B5">
            <w:pPr>
              <w:spacing w:after="60"/>
              <w:rPr>
                <w:sz w:val="18"/>
                <w:szCs w:val="18"/>
              </w:rPr>
            </w:pPr>
            <w:r w:rsidRPr="00F32A8E">
              <w:rPr>
                <w:sz w:val="18"/>
                <w:szCs w:val="18"/>
              </w:rPr>
              <w:t>2.2.2 Programme-specific and issue-specific capacity development program</w:t>
            </w:r>
            <w:r w:rsidR="0084348A" w:rsidRPr="00F32A8E">
              <w:rPr>
                <w:sz w:val="18"/>
                <w:szCs w:val="18"/>
              </w:rPr>
              <w:t>me</w:t>
            </w:r>
            <w:r w:rsidRPr="00F32A8E">
              <w:rPr>
                <w:sz w:val="18"/>
                <w:szCs w:val="18"/>
              </w:rPr>
              <w:t xml:space="preserve">s/initiatives implemented </w:t>
            </w:r>
          </w:p>
        </w:tc>
      </w:tr>
      <w:tr w:rsidR="00DF5B04" w:rsidRPr="00F32A8E" w14:paraId="7FE75897"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7DED1AC1" w14:textId="75522DD8" w:rsidR="00DF5B04" w:rsidRPr="00F32A8E" w:rsidRDefault="00DF5B04" w:rsidP="00E468B5">
            <w:pPr>
              <w:spacing w:after="60"/>
              <w:rPr>
                <w:sz w:val="18"/>
                <w:szCs w:val="18"/>
              </w:rPr>
            </w:pPr>
            <w:r w:rsidRPr="00F32A8E">
              <w:rPr>
                <w:sz w:val="18"/>
                <w:szCs w:val="18"/>
              </w:rPr>
              <w:t>2.2.3 Scientific and technical cooperation activities promoted and facilitated</w:t>
            </w:r>
          </w:p>
        </w:tc>
      </w:tr>
      <w:tr w:rsidR="00DF5B04" w:rsidRPr="00F32A8E" w14:paraId="61C9F8A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6BD97587" w14:textId="27C6044D" w:rsidR="00DF5B04" w:rsidRPr="00F32A8E" w:rsidRDefault="00DF5B04" w:rsidP="00E468B5">
            <w:pPr>
              <w:spacing w:after="60"/>
              <w:rPr>
                <w:sz w:val="18"/>
                <w:szCs w:val="18"/>
              </w:rPr>
            </w:pPr>
            <w:r w:rsidRPr="00F32A8E">
              <w:rPr>
                <w:sz w:val="18"/>
                <w:szCs w:val="18"/>
              </w:rPr>
              <w:t>2.4 Partnerships are mobilized at the global and regional level to support implementation by Parties at the national level</w:t>
            </w:r>
          </w:p>
        </w:tc>
      </w:tr>
      <w:tr w:rsidR="00DF5B04" w:rsidRPr="00F32A8E" w14:paraId="3072975D"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A2DB0BE" w14:textId="58680B67" w:rsidR="00DF5B04" w:rsidRPr="00F32A8E" w:rsidRDefault="00DF5B04" w:rsidP="00E468B5">
            <w:pPr>
              <w:spacing w:after="60"/>
              <w:rPr>
                <w:sz w:val="18"/>
                <w:szCs w:val="18"/>
              </w:rPr>
            </w:pPr>
            <w:r w:rsidRPr="00F32A8E">
              <w:rPr>
                <w:sz w:val="18"/>
                <w:szCs w:val="18"/>
              </w:rPr>
              <w:t xml:space="preserve">2.5 Implementation of </w:t>
            </w:r>
            <w:r w:rsidR="005E56ED" w:rsidRPr="00F32A8E">
              <w:rPr>
                <w:sz w:val="18"/>
                <w:szCs w:val="18"/>
              </w:rPr>
              <w:t>GBF</w:t>
            </w:r>
            <w:r w:rsidRPr="00F32A8E">
              <w:rPr>
                <w:sz w:val="18"/>
                <w:szCs w:val="18"/>
              </w:rPr>
              <w:t xml:space="preserve"> is facilitated through external partners</w:t>
            </w:r>
          </w:p>
        </w:tc>
      </w:tr>
      <w:tr w:rsidR="00DF5B04" w:rsidRPr="00F32A8E" w14:paraId="09E56DB1"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31706642" w14:textId="19475804" w:rsidR="00DF5B04" w:rsidRPr="00F32A8E" w:rsidRDefault="00DF5B04" w:rsidP="00E468B5">
            <w:pPr>
              <w:spacing w:after="60"/>
              <w:rPr>
                <w:sz w:val="18"/>
                <w:szCs w:val="18"/>
              </w:rPr>
            </w:pPr>
            <w:r w:rsidRPr="00F32A8E">
              <w:rPr>
                <w:b/>
                <w:bCs/>
                <w:sz w:val="18"/>
                <w:szCs w:val="18"/>
              </w:rPr>
              <w:t>Outputs planned for the biennium in pursuit of outcome (4):</w:t>
            </w:r>
            <w:r w:rsidRPr="00F32A8E">
              <w:rPr>
                <w:sz w:val="18"/>
                <w:szCs w:val="18"/>
              </w:rPr>
              <w:t xml:space="preserve"> Regular monitoring, review and assessment contribute to informed planning and decision</w:t>
            </w:r>
            <w:r w:rsidR="009A5B13" w:rsidRPr="00F32A8E">
              <w:rPr>
                <w:sz w:val="18"/>
                <w:szCs w:val="18"/>
              </w:rPr>
              <w:t>-</w:t>
            </w:r>
            <w:r w:rsidRPr="00F32A8E">
              <w:rPr>
                <w:sz w:val="18"/>
                <w:szCs w:val="18"/>
              </w:rPr>
              <w:t>making at all levels, resulting in progressive enhancement of the implementation of GBF, the Convention, and its Protocols</w:t>
            </w:r>
          </w:p>
        </w:tc>
      </w:tr>
      <w:tr w:rsidR="00DF5B04" w:rsidRPr="00F32A8E" w14:paraId="3D65700A"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4E7A892" w14:textId="610860E0" w:rsidR="00DF5B04" w:rsidRPr="00F32A8E" w:rsidRDefault="00DF5B04" w:rsidP="00E468B5">
            <w:pPr>
              <w:spacing w:after="60"/>
              <w:rPr>
                <w:sz w:val="18"/>
                <w:szCs w:val="18"/>
              </w:rPr>
            </w:pPr>
            <w:r w:rsidRPr="00F32A8E">
              <w:rPr>
                <w:sz w:val="18"/>
                <w:szCs w:val="18"/>
              </w:rPr>
              <w:t>4.3 Status of implementation assessed, and results made available to inform decision</w:t>
            </w:r>
            <w:r w:rsidR="009A5B13" w:rsidRPr="00F32A8E">
              <w:rPr>
                <w:sz w:val="18"/>
                <w:szCs w:val="18"/>
              </w:rPr>
              <w:t>-</w:t>
            </w:r>
            <w:r w:rsidRPr="00F32A8E">
              <w:rPr>
                <w:sz w:val="18"/>
                <w:szCs w:val="18"/>
              </w:rPr>
              <w:t>making (for convention and protocols)</w:t>
            </w:r>
          </w:p>
        </w:tc>
      </w:tr>
      <w:tr w:rsidR="00DF5B04" w:rsidRPr="00F32A8E" w14:paraId="57FDE8C7"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51BBE947" w14:textId="77A6A7A7" w:rsidR="00DF5B04" w:rsidRPr="00F32A8E" w:rsidRDefault="00DF5B04" w:rsidP="00E468B5">
            <w:pPr>
              <w:spacing w:after="60"/>
              <w:rPr>
                <w:sz w:val="18"/>
                <w:szCs w:val="18"/>
              </w:rPr>
            </w:pPr>
            <w:r w:rsidRPr="00F32A8E">
              <w:rPr>
                <w:sz w:val="18"/>
                <w:szCs w:val="18"/>
              </w:rPr>
              <w:t xml:space="preserve">4.3.1 </w:t>
            </w:r>
            <w:r w:rsidRPr="00F32A8E">
              <w:rPr>
                <w:sz w:val="18"/>
                <w:szCs w:val="18"/>
                <w:lang w:val="en-JM"/>
              </w:rPr>
              <w:t>Assessments</w:t>
            </w:r>
            <w:r w:rsidRPr="00F32A8E">
              <w:rPr>
                <w:sz w:val="18"/>
                <w:szCs w:val="18"/>
              </w:rPr>
              <w:t xml:space="preserve"> and stock-takes implemented and/or coordinated</w:t>
            </w:r>
          </w:p>
        </w:tc>
      </w:tr>
      <w:tr w:rsidR="00DF5B04" w:rsidRPr="00F32A8E" w14:paraId="750D6C3F"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21ABF4F2" w14:textId="19795FE6" w:rsidR="00DF5B04" w:rsidRPr="00F32A8E" w:rsidRDefault="00DF5B04" w:rsidP="00E468B5">
            <w:pPr>
              <w:spacing w:after="60"/>
              <w:rPr>
                <w:sz w:val="18"/>
                <w:szCs w:val="18"/>
              </w:rPr>
            </w:pPr>
            <w:r w:rsidRPr="00F32A8E">
              <w:rPr>
                <w:sz w:val="18"/>
                <w:szCs w:val="18"/>
              </w:rPr>
              <w:t>4.4 Status of biodiversity assessed, and results made available to inform decision</w:t>
            </w:r>
            <w:r w:rsidR="009A5B13" w:rsidRPr="00F32A8E">
              <w:rPr>
                <w:sz w:val="18"/>
                <w:szCs w:val="18"/>
              </w:rPr>
              <w:t>-</w:t>
            </w:r>
            <w:r w:rsidRPr="00F32A8E">
              <w:rPr>
                <w:sz w:val="18"/>
                <w:szCs w:val="18"/>
              </w:rPr>
              <w:t>making</w:t>
            </w:r>
          </w:p>
        </w:tc>
      </w:tr>
      <w:tr w:rsidR="00DF5B04" w:rsidRPr="00F32A8E" w14:paraId="78E5B1B4" w14:textId="77777777" w:rsidTr="00E468B5">
        <w:trPr>
          <w:jc w:val="center"/>
        </w:trPr>
        <w:tc>
          <w:tcPr>
            <w:tcW w:w="9062" w:type="dxa"/>
            <w:tcBorders>
              <w:top w:val="single" w:sz="8" w:space="0" w:color="auto"/>
              <w:left w:val="single" w:sz="8" w:space="0" w:color="auto"/>
              <w:bottom w:val="single" w:sz="8" w:space="0" w:color="auto"/>
              <w:right w:val="single" w:sz="8" w:space="0" w:color="auto"/>
            </w:tcBorders>
            <w:shd w:val="clear" w:color="auto" w:fill="auto"/>
          </w:tcPr>
          <w:p w14:paraId="46DF1454" w14:textId="585E1A2E" w:rsidR="00DF5B04" w:rsidRPr="00F32A8E" w:rsidRDefault="00DF5B04" w:rsidP="00E468B5">
            <w:pPr>
              <w:spacing w:after="60"/>
              <w:rPr>
                <w:sz w:val="18"/>
                <w:szCs w:val="18"/>
              </w:rPr>
            </w:pPr>
            <w:r w:rsidRPr="00F32A8E">
              <w:rPr>
                <w:sz w:val="18"/>
                <w:szCs w:val="18"/>
              </w:rPr>
              <w:t>4.4.1 Status of biodiversity monitored and evaluated based on relevant information, including identified indicators</w:t>
            </w:r>
          </w:p>
        </w:tc>
      </w:tr>
    </w:tbl>
    <w:p w14:paraId="3481EFAD" w14:textId="3ED5ECD4" w:rsidR="00C80161" w:rsidRPr="00F83D2F" w:rsidRDefault="00EB558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lang w:val="en-US"/>
        </w:rPr>
        <w:t>Post resources amounting to $</w:t>
      </w:r>
      <w:r w:rsidR="001368A8" w:rsidRPr="00F83D2F">
        <w:rPr>
          <w:sz w:val="22"/>
          <w:szCs w:val="22"/>
          <w:lang w:val="en-US"/>
        </w:rPr>
        <w:t>6,</w:t>
      </w:r>
      <w:r w:rsidR="002143E3" w:rsidRPr="00F83D2F">
        <w:rPr>
          <w:sz w:val="22"/>
          <w:szCs w:val="22"/>
          <w:lang w:val="en-US"/>
        </w:rPr>
        <w:t>661</w:t>
      </w:r>
      <w:r w:rsidR="001368A8" w:rsidRPr="00F83D2F">
        <w:rPr>
          <w:sz w:val="22"/>
          <w:szCs w:val="22"/>
          <w:lang w:val="en-US"/>
        </w:rPr>
        <w:t>,</w:t>
      </w:r>
      <w:r w:rsidR="002143E3" w:rsidRPr="00F83D2F">
        <w:rPr>
          <w:sz w:val="22"/>
          <w:szCs w:val="22"/>
          <w:lang w:val="en-US"/>
        </w:rPr>
        <w:t>3</w:t>
      </w:r>
      <w:r w:rsidR="001368A8" w:rsidRPr="00F83D2F">
        <w:rPr>
          <w:sz w:val="22"/>
          <w:szCs w:val="22"/>
          <w:lang w:val="en-US"/>
        </w:rPr>
        <w:t>00</w:t>
      </w:r>
      <w:r w:rsidRPr="00F83D2F">
        <w:rPr>
          <w:sz w:val="22"/>
          <w:szCs w:val="22"/>
          <w:lang w:val="en-US"/>
        </w:rPr>
        <w:t xml:space="preserve"> would provide for the continuation of </w:t>
      </w:r>
      <w:r w:rsidR="00934F31" w:rsidRPr="00F83D2F">
        <w:rPr>
          <w:sz w:val="22"/>
          <w:szCs w:val="22"/>
          <w:lang w:val="en-US"/>
        </w:rPr>
        <w:t>18.5</w:t>
      </w:r>
      <w:r w:rsidRPr="00F83D2F">
        <w:rPr>
          <w:sz w:val="22"/>
          <w:szCs w:val="22"/>
          <w:lang w:val="en-US"/>
        </w:rPr>
        <w:t xml:space="preserve"> posts (1 D-1, </w:t>
      </w:r>
      <w:r w:rsidR="00975513" w:rsidRPr="00F83D2F">
        <w:rPr>
          <w:sz w:val="22"/>
          <w:szCs w:val="22"/>
          <w:lang w:val="en-US"/>
        </w:rPr>
        <w:t xml:space="preserve">3 P-5, 4.5 P-4, </w:t>
      </w:r>
      <w:r w:rsidR="00676F41" w:rsidRPr="00F83D2F">
        <w:rPr>
          <w:sz w:val="22"/>
          <w:szCs w:val="22"/>
          <w:lang w:val="en-US"/>
        </w:rPr>
        <w:t>2 P-3, 2 P-2 and 6 GS)</w:t>
      </w:r>
      <w:r w:rsidR="00C80161" w:rsidRPr="00F83D2F">
        <w:rPr>
          <w:sz w:val="22"/>
          <w:szCs w:val="22"/>
          <w:lang w:val="en-US"/>
        </w:rPr>
        <w:t xml:space="preserve"> as well as </w:t>
      </w:r>
      <w:r w:rsidR="00934F31" w:rsidRPr="00F83D2F">
        <w:rPr>
          <w:sz w:val="22"/>
          <w:szCs w:val="22"/>
          <w:lang w:val="en-US"/>
        </w:rPr>
        <w:t xml:space="preserve">the conversion of two </w:t>
      </w:r>
      <w:r w:rsidR="00E5794C" w:rsidRPr="00F83D2F">
        <w:rPr>
          <w:sz w:val="22"/>
          <w:szCs w:val="22"/>
          <w:lang w:val="en-US"/>
        </w:rPr>
        <w:t>P-3 posts funded from extra-budgetary funds</w:t>
      </w:r>
      <w:r w:rsidR="00E242A8" w:rsidRPr="00F83D2F">
        <w:rPr>
          <w:sz w:val="22"/>
          <w:szCs w:val="22"/>
          <w:lang w:val="en-US"/>
        </w:rPr>
        <w:t>.</w:t>
      </w:r>
      <w:r w:rsidR="00584390" w:rsidRPr="00F83D2F">
        <w:rPr>
          <w:sz w:val="22"/>
          <w:szCs w:val="22"/>
          <w:lang w:val="en-US"/>
        </w:rPr>
        <w:t xml:space="preserve">  These are described below. </w:t>
      </w:r>
    </w:p>
    <w:p w14:paraId="386141F1" w14:textId="3B8D1A02" w:rsidR="00363D4B" w:rsidRPr="00F83D2F" w:rsidRDefault="3E92756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JM"/>
        </w:rPr>
      </w:pPr>
      <w:r w:rsidRPr="00F83D2F">
        <w:rPr>
          <w:sz w:val="22"/>
          <w:szCs w:val="22"/>
          <w:lang w:val="en-JM"/>
        </w:rPr>
        <w:t xml:space="preserve">The Secretariat </w:t>
      </w:r>
      <w:r w:rsidR="00167A30" w:rsidRPr="00F83D2F">
        <w:rPr>
          <w:sz w:val="22"/>
          <w:szCs w:val="22"/>
          <w:lang w:val="en-JM"/>
        </w:rPr>
        <w:t xml:space="preserve">proposes </w:t>
      </w:r>
      <w:r w:rsidRPr="00F83D2F">
        <w:rPr>
          <w:sz w:val="22"/>
          <w:szCs w:val="22"/>
          <w:lang w:val="en-JM"/>
        </w:rPr>
        <w:t xml:space="preserve">the conversion of a Programme Officer post at the P-3 level on </w:t>
      </w:r>
      <w:r w:rsidRPr="00F83D2F">
        <w:rPr>
          <w:i/>
          <w:iCs/>
          <w:sz w:val="22"/>
          <w:szCs w:val="22"/>
          <w:lang w:val="en-JM"/>
        </w:rPr>
        <w:t>Biodiversity and Business</w:t>
      </w:r>
      <w:r w:rsidRPr="00F83D2F">
        <w:rPr>
          <w:sz w:val="22"/>
          <w:szCs w:val="22"/>
          <w:lang w:val="en-JM"/>
        </w:rPr>
        <w:t xml:space="preserve">, currently funded by extrabudgetary resources to core budget funding. Since </w:t>
      </w:r>
      <w:r w:rsidR="0015260E" w:rsidRPr="00F83D2F">
        <w:rPr>
          <w:sz w:val="22"/>
          <w:szCs w:val="22"/>
          <w:lang w:val="en-JM"/>
        </w:rPr>
        <w:t xml:space="preserve">the </w:t>
      </w:r>
      <w:r w:rsidRPr="00F83D2F">
        <w:rPr>
          <w:sz w:val="22"/>
          <w:szCs w:val="22"/>
          <w:lang w:val="en-JM"/>
        </w:rPr>
        <w:t xml:space="preserve">adoption of the first decision on private sector engagement by the Conference of the Parties at its eight meeting, in 2006 (decision VIII/17), significant progress has been made in engaging businesses for achieving the objectives of the Convention, including: the growth of national or regional partnerships on business and biodiversity and the establishment of the Global Partnership as a network of networks, with currently almost 25 initiatives; the regular holding of the Global Business and Biodiversity Forum back-to-back </w:t>
      </w:r>
      <w:r w:rsidR="145B5943" w:rsidRPr="00F83D2F">
        <w:rPr>
          <w:sz w:val="22"/>
          <w:szCs w:val="22"/>
          <w:lang w:val="en-JM"/>
        </w:rPr>
        <w:t>with</w:t>
      </w:r>
      <w:r w:rsidRPr="00F83D2F">
        <w:rPr>
          <w:sz w:val="22"/>
          <w:szCs w:val="22"/>
          <w:lang w:val="en-JM"/>
        </w:rPr>
        <w:t xml:space="preserve"> the meetings of the Conference of the Parties; and the building of a collaborative global network of international partner organizations and initiatives which was instrumental for the development of various outreach and guidance products, such as on business reporting. Work on business engagement is therefore bound to continue and its ongoing importance is likely to further increase, also in the context on increased engagement of the financial sector (which includes private businesses). It is therefore critical</w:t>
      </w:r>
      <w:r w:rsidRPr="00F83D2F" w:rsidDel="3E92756F">
        <w:rPr>
          <w:sz w:val="22"/>
          <w:szCs w:val="22"/>
          <w:lang w:val="en-JM"/>
        </w:rPr>
        <w:t xml:space="preserve"> </w:t>
      </w:r>
      <w:r w:rsidRPr="00F83D2F">
        <w:rPr>
          <w:sz w:val="22"/>
          <w:szCs w:val="22"/>
          <w:lang w:val="en-JM"/>
        </w:rPr>
        <w:t>to secure sustainability of ongoing work activities through the conversion of this post to core budget funding.</w:t>
      </w:r>
    </w:p>
    <w:p w14:paraId="47E3DB9A" w14:textId="77777777" w:rsidR="004C306B" w:rsidRPr="00F83D2F" w:rsidRDefault="3E92756F"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JM"/>
        </w:rPr>
      </w:pPr>
      <w:r w:rsidRPr="00F83D2F">
        <w:rPr>
          <w:sz w:val="22"/>
          <w:szCs w:val="22"/>
          <w:lang w:val="en-JM"/>
        </w:rPr>
        <w:t xml:space="preserve">Similarly, further strengthening of staff support, which is currently managed as </w:t>
      </w:r>
      <w:r w:rsidR="007157B1" w:rsidRPr="00F83D2F">
        <w:rPr>
          <w:sz w:val="22"/>
          <w:szCs w:val="22"/>
          <w:lang w:val="en-JM"/>
        </w:rPr>
        <w:t>t</w:t>
      </w:r>
      <w:r w:rsidRPr="00F83D2F">
        <w:rPr>
          <w:sz w:val="22"/>
          <w:szCs w:val="22"/>
          <w:lang w:val="en-JM"/>
        </w:rPr>
        <w:t xml:space="preserve">emporary </w:t>
      </w:r>
      <w:r w:rsidR="007157B1" w:rsidRPr="00F83D2F">
        <w:rPr>
          <w:sz w:val="22"/>
          <w:szCs w:val="22"/>
          <w:lang w:val="en-JM"/>
        </w:rPr>
        <w:t>p</w:t>
      </w:r>
      <w:r w:rsidRPr="00F83D2F">
        <w:rPr>
          <w:sz w:val="22"/>
          <w:szCs w:val="22"/>
          <w:lang w:val="en-JM"/>
        </w:rPr>
        <w:t>ost at P-3 level, is needed on addressing One Health approach through programme-wide level across all the relevant programme of works and cross-cutting issues based on strengthening social linkages with various sectors, global partners, civil society groups, Multi-Partnership Funds, and other donors, which will complement the scientific and technical approaches, to be undertaken by the merged post of P-4 on invasive alien species and health. In order to effectively seize the opportunities for partnerships and financial investment on</w:t>
      </w:r>
      <w:r w:rsidRPr="00F83D2F">
        <w:rPr>
          <w:color w:val="000000" w:themeColor="text1"/>
          <w:sz w:val="22"/>
          <w:szCs w:val="22"/>
          <w:lang w:val="en-JM"/>
        </w:rPr>
        <w:t xml:space="preserve"> this issue, </w:t>
      </w:r>
      <w:r w:rsidR="004F72F6" w:rsidRPr="00F83D2F">
        <w:rPr>
          <w:color w:val="000000" w:themeColor="text1"/>
          <w:sz w:val="22"/>
          <w:szCs w:val="22"/>
          <w:lang w:val="en-JM"/>
        </w:rPr>
        <w:t>the Secretariat would like to</w:t>
      </w:r>
      <w:r w:rsidRPr="00F83D2F">
        <w:rPr>
          <w:color w:val="000000" w:themeColor="text1"/>
          <w:sz w:val="22"/>
          <w:szCs w:val="22"/>
          <w:lang w:val="en-JM"/>
        </w:rPr>
        <w:t xml:space="preserve"> </w:t>
      </w:r>
      <w:r w:rsidR="00167A30" w:rsidRPr="00F83D2F">
        <w:rPr>
          <w:color w:val="000000" w:themeColor="text1"/>
          <w:sz w:val="22"/>
          <w:szCs w:val="22"/>
          <w:lang w:val="en-JM"/>
        </w:rPr>
        <w:t xml:space="preserve">propose </w:t>
      </w:r>
      <w:r w:rsidRPr="00F83D2F">
        <w:rPr>
          <w:color w:val="000000" w:themeColor="text1"/>
          <w:sz w:val="22"/>
          <w:szCs w:val="22"/>
          <w:lang w:val="en-JM"/>
        </w:rPr>
        <w:t xml:space="preserve">that the current </w:t>
      </w:r>
      <w:r w:rsidR="00412A35" w:rsidRPr="00F83D2F">
        <w:rPr>
          <w:color w:val="000000" w:themeColor="text1"/>
          <w:sz w:val="22"/>
          <w:szCs w:val="22"/>
          <w:lang w:val="en-JM"/>
        </w:rPr>
        <w:t>t</w:t>
      </w:r>
      <w:r w:rsidRPr="00F83D2F">
        <w:rPr>
          <w:color w:val="000000" w:themeColor="text1"/>
          <w:sz w:val="22"/>
          <w:szCs w:val="22"/>
          <w:lang w:val="en-JM"/>
        </w:rPr>
        <w:t>emporary post be converted to core-budgeted post at P-3 level.</w:t>
      </w:r>
    </w:p>
    <w:p w14:paraId="08087472" w14:textId="71685C09" w:rsidR="005D060A" w:rsidRPr="00F83D2F" w:rsidRDefault="004C306B"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JM"/>
        </w:rPr>
      </w:pPr>
      <w:r w:rsidRPr="00F83D2F">
        <w:rPr>
          <w:sz w:val="22"/>
          <w:szCs w:val="22"/>
          <w:lang w:val="en-JM"/>
        </w:rPr>
        <w:t xml:space="preserve">In </w:t>
      </w:r>
      <w:r w:rsidR="005D060A" w:rsidRPr="00F83D2F">
        <w:rPr>
          <w:sz w:val="22"/>
          <w:szCs w:val="22"/>
          <w:lang w:val="en-US"/>
        </w:rPr>
        <w:t>view of increasing need for mainstreaming various economic sectors for the implementation of post</w:t>
      </w:r>
      <w:r w:rsidR="005D060A" w:rsidRPr="00F83D2F">
        <w:rPr>
          <w:sz w:val="22"/>
          <w:szCs w:val="22"/>
          <w:lang w:val="en-JM"/>
        </w:rPr>
        <w:t xml:space="preserve">-2020 </w:t>
      </w:r>
      <w:r w:rsidR="00211D8D">
        <w:rPr>
          <w:sz w:val="22"/>
          <w:szCs w:val="22"/>
          <w:lang w:val="en-JM"/>
        </w:rPr>
        <w:t>GBF</w:t>
      </w:r>
      <w:r w:rsidR="005D060A" w:rsidRPr="00F83D2F">
        <w:rPr>
          <w:sz w:val="22"/>
          <w:szCs w:val="22"/>
          <w:lang w:val="en-JM"/>
        </w:rPr>
        <w:t xml:space="preserve">, the Secretariat would like to propose that work in this area, which is currently covered by 50 per cent of a P-4 post, be fully resourced through the provision of a post of </w:t>
      </w:r>
      <w:r w:rsidR="005D060A" w:rsidRPr="00F83D2F">
        <w:rPr>
          <w:i/>
          <w:iCs/>
          <w:sz w:val="22"/>
          <w:szCs w:val="22"/>
          <w:lang w:val="en-JM"/>
        </w:rPr>
        <w:t>biodiversity mainstreaming Programme Officer (P-4)</w:t>
      </w:r>
      <w:r w:rsidR="005D060A" w:rsidRPr="00F83D2F">
        <w:rPr>
          <w:sz w:val="22"/>
          <w:szCs w:val="22"/>
          <w:lang w:val="en-JM"/>
        </w:rPr>
        <w:t xml:space="preserve">. Work on integrating biodiversity considerations within and across economic sectors (“biodiversity mainstreaming”) has intensified considerably since the adoption of landmark decision </w:t>
      </w:r>
      <w:hyperlink r:id="rId21" w:history="1">
        <w:r w:rsidR="005D060A" w:rsidRPr="00F83D2F">
          <w:rPr>
            <w:rStyle w:val="Hyperlink"/>
            <w:sz w:val="22"/>
            <w:szCs w:val="22"/>
            <w:lang w:val="en-JM"/>
          </w:rPr>
          <w:t>XIII/3</w:t>
        </w:r>
      </w:hyperlink>
      <w:r w:rsidR="005D060A" w:rsidRPr="00F83D2F">
        <w:rPr>
          <w:sz w:val="22"/>
          <w:szCs w:val="22"/>
          <w:lang w:val="en-JM"/>
        </w:rPr>
        <w:t xml:space="preserve">, bundling earlier work on economic sectors under thematic programmes of work and cross-sectorial work on incentives and on sustainable development. With decision </w:t>
      </w:r>
      <w:hyperlink r:id="rId22" w:history="1">
        <w:r w:rsidR="005D060A" w:rsidRPr="00F83D2F">
          <w:rPr>
            <w:rStyle w:val="Hyperlink"/>
            <w:sz w:val="22"/>
            <w:szCs w:val="22"/>
            <w:lang w:val="en-JM"/>
          </w:rPr>
          <w:t>14/3</w:t>
        </w:r>
      </w:hyperlink>
      <w:r w:rsidR="005D060A" w:rsidRPr="00F83D2F">
        <w:rPr>
          <w:sz w:val="22"/>
          <w:szCs w:val="22"/>
          <w:lang w:val="en-JM"/>
        </w:rPr>
        <w:t xml:space="preserve"> and its focus on key sectors not covered by existing programmes of work, the decision by the Conference of the Parties to establish a long</w:t>
      </w:r>
      <w:r w:rsidR="005D060A" w:rsidRPr="00F83D2F">
        <w:rPr>
          <w:sz w:val="22"/>
          <w:szCs w:val="22"/>
          <w:lang w:val="en-JM"/>
        </w:rPr>
        <w:noBreakHyphen/>
        <w:t>term strategic approach to mainstreaming, and the follow-up work already foreseen in the draft decision recommended by the Subsidiary Body on Implementation at its third meeting, the mainstreaming work is likely to continue and further intensify and requires, therefore, adequate staffing capacity of a full-time programme officer at P-4 level.</w:t>
      </w:r>
    </w:p>
    <w:p w14:paraId="6C7F3C70" w14:textId="3B95F983" w:rsidR="00CD2C52" w:rsidRPr="00F32A8E" w:rsidRDefault="009C2D00" w:rsidP="00F50E4F">
      <w:pPr>
        <w:pStyle w:val="H1"/>
        <w:spacing w:before="0" w:after="240" w:line="240" w:lineRule="auto"/>
        <w:ind w:left="1264" w:right="6" w:hanging="1264"/>
        <w:outlineLvl w:val="3"/>
      </w:pPr>
      <w:r w:rsidRPr="00F32A8E">
        <w:rPr>
          <w:rFonts w:eastAsia="Times New Roman"/>
          <w:sz w:val="22"/>
          <w:szCs w:val="22"/>
        </w:rPr>
        <w:t>Table 1</w:t>
      </w:r>
      <w:r w:rsidR="0002458A" w:rsidRPr="00F32A8E">
        <w:rPr>
          <w:rFonts w:eastAsia="Times New Roman"/>
          <w:sz w:val="22"/>
          <w:szCs w:val="22"/>
        </w:rPr>
        <w:t>8</w:t>
      </w:r>
      <w:r w:rsidR="00F70794" w:rsidRPr="00F32A8E">
        <w:rPr>
          <w:rFonts w:eastAsia="Times New Roman"/>
          <w:sz w:val="22"/>
          <w:szCs w:val="22"/>
        </w:rPr>
        <w:t>.</w:t>
      </w:r>
      <w:r w:rsidRPr="00F32A8E">
        <w:rPr>
          <w:rFonts w:eastAsia="Times New Roman"/>
          <w:sz w:val="22"/>
          <w:szCs w:val="22"/>
        </w:rPr>
        <w:t xml:space="preserve"> Resource </w:t>
      </w:r>
      <w:r w:rsidR="0663E713" w:rsidRPr="00F32A8E">
        <w:rPr>
          <w:rFonts w:eastAsia="Times New Roman"/>
          <w:sz w:val="22"/>
          <w:szCs w:val="22"/>
        </w:rPr>
        <w:t>allocations</w:t>
      </w:r>
      <w:r w:rsidRPr="00F32A8E">
        <w:rPr>
          <w:rFonts w:eastAsia="Times New Roman"/>
          <w:sz w:val="22"/>
          <w:szCs w:val="22"/>
        </w:rPr>
        <w:t xml:space="preserve">: </w:t>
      </w:r>
      <w:r w:rsidRPr="00F32A8E">
        <w:rPr>
          <w:rFonts w:asciiTheme="majorBidi" w:hAnsiTheme="majorBidi" w:cstheme="majorBidi"/>
          <w:sz w:val="22"/>
          <w:szCs w:val="22"/>
          <w:lang w:val="en-US"/>
        </w:rPr>
        <w:t xml:space="preserve"> Science, Society and Sustainable Futures Division</w:t>
      </w:r>
    </w:p>
    <w:tbl>
      <w:tblPr>
        <w:tblW w:w="0" w:type="auto"/>
        <w:jc w:val="center"/>
        <w:tblLayout w:type="fixed"/>
        <w:tblLook w:val="04A0" w:firstRow="1" w:lastRow="0" w:firstColumn="1" w:lastColumn="0" w:noHBand="0" w:noVBand="1"/>
      </w:tblPr>
      <w:tblGrid>
        <w:gridCol w:w="1386"/>
        <w:gridCol w:w="1308"/>
        <w:gridCol w:w="1322"/>
        <w:gridCol w:w="1251"/>
        <w:gridCol w:w="403"/>
        <w:gridCol w:w="426"/>
        <w:gridCol w:w="711"/>
        <w:gridCol w:w="423"/>
        <w:gridCol w:w="850"/>
        <w:gridCol w:w="425"/>
        <w:gridCol w:w="855"/>
      </w:tblGrid>
      <w:tr w:rsidR="002A1077" w:rsidRPr="0002138E" w14:paraId="6E311188" w14:textId="77777777" w:rsidTr="00E468B5">
        <w:trPr>
          <w:jc w:val="center"/>
        </w:trPr>
        <w:tc>
          <w:tcPr>
            <w:tcW w:w="1386" w:type="dxa"/>
            <w:tcBorders>
              <w:top w:val="single" w:sz="8" w:space="0" w:color="auto"/>
              <w:left w:val="nil"/>
              <w:bottom w:val="nil"/>
              <w:right w:val="nil"/>
            </w:tcBorders>
            <w:shd w:val="clear" w:color="auto" w:fill="auto"/>
            <w:vAlign w:val="center"/>
            <w:hideMark/>
          </w:tcPr>
          <w:p w14:paraId="79FA9763" w14:textId="77777777" w:rsidR="005F5EE6" w:rsidRPr="0002138E" w:rsidRDefault="005F5EE6" w:rsidP="005F5EE6">
            <w:pP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4284" w:type="dxa"/>
            <w:gridSpan w:val="4"/>
            <w:tcBorders>
              <w:top w:val="single" w:sz="8" w:space="0" w:color="auto"/>
              <w:left w:val="nil"/>
              <w:bottom w:val="single" w:sz="8" w:space="0" w:color="auto"/>
              <w:right w:val="nil"/>
            </w:tcBorders>
            <w:shd w:val="clear" w:color="auto" w:fill="auto"/>
            <w:vAlign w:val="center"/>
            <w:hideMark/>
          </w:tcPr>
          <w:p w14:paraId="1D8EAE3F" w14:textId="77777777" w:rsidR="005F5EE6" w:rsidRPr="0002138E" w:rsidRDefault="005F5EE6" w:rsidP="005F5EE6">
            <w:pPr>
              <w:jc w:val="cente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Resources (thousands of United States dollars)</w:t>
            </w:r>
          </w:p>
        </w:tc>
        <w:tc>
          <w:tcPr>
            <w:tcW w:w="426" w:type="dxa"/>
            <w:tcBorders>
              <w:top w:val="single" w:sz="8" w:space="0" w:color="auto"/>
              <w:left w:val="nil"/>
              <w:bottom w:val="nil"/>
              <w:right w:val="nil"/>
            </w:tcBorders>
            <w:shd w:val="clear" w:color="auto" w:fill="auto"/>
            <w:vAlign w:val="center"/>
            <w:hideMark/>
          </w:tcPr>
          <w:p w14:paraId="05BF7557" w14:textId="77777777" w:rsidR="005F5EE6" w:rsidRPr="0002138E" w:rsidRDefault="005F5EE6"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3264" w:type="dxa"/>
            <w:gridSpan w:val="5"/>
            <w:tcBorders>
              <w:top w:val="single" w:sz="8" w:space="0" w:color="auto"/>
              <w:left w:val="nil"/>
              <w:bottom w:val="single" w:sz="8" w:space="0" w:color="auto"/>
              <w:right w:val="nil"/>
            </w:tcBorders>
            <w:shd w:val="clear" w:color="auto" w:fill="auto"/>
            <w:vAlign w:val="center"/>
            <w:hideMark/>
          </w:tcPr>
          <w:p w14:paraId="1D0544E7" w14:textId="77777777" w:rsidR="005F5EE6" w:rsidRPr="0002138E" w:rsidRDefault="005F5EE6" w:rsidP="005F5EE6">
            <w:pPr>
              <w:jc w:val="cente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Posts</w:t>
            </w:r>
          </w:p>
        </w:tc>
      </w:tr>
      <w:tr w:rsidR="00EF5037" w:rsidRPr="0002138E" w14:paraId="420624E2" w14:textId="77777777" w:rsidTr="00E468B5">
        <w:trPr>
          <w:jc w:val="center"/>
        </w:trPr>
        <w:tc>
          <w:tcPr>
            <w:tcW w:w="1386" w:type="dxa"/>
            <w:vMerge w:val="restart"/>
            <w:tcBorders>
              <w:top w:val="nil"/>
              <w:left w:val="nil"/>
              <w:bottom w:val="single" w:sz="8" w:space="0" w:color="000000"/>
              <w:right w:val="nil"/>
            </w:tcBorders>
            <w:shd w:val="clear" w:color="auto" w:fill="auto"/>
            <w:vAlign w:val="center"/>
            <w:hideMark/>
          </w:tcPr>
          <w:p w14:paraId="6B7A7069" w14:textId="77777777" w:rsidR="00482D60" w:rsidRPr="0002138E" w:rsidRDefault="00482D60" w:rsidP="005F5EE6">
            <w:pPr>
              <w:jc w:val="center"/>
              <w:rPr>
                <w:rFonts w:asciiTheme="majorHAnsi" w:hAnsiTheme="majorHAnsi" w:cstheme="majorHAnsi"/>
                <w:i/>
                <w:iCs/>
                <w:color w:val="000000"/>
                <w:sz w:val="18"/>
                <w:szCs w:val="18"/>
                <w:lang w:val="en-US" w:eastAsia="zh-CN"/>
              </w:rPr>
            </w:pPr>
          </w:p>
        </w:tc>
        <w:tc>
          <w:tcPr>
            <w:tcW w:w="1308" w:type="dxa"/>
            <w:vMerge w:val="restart"/>
            <w:tcBorders>
              <w:top w:val="nil"/>
              <w:left w:val="nil"/>
              <w:bottom w:val="single" w:sz="8" w:space="0" w:color="000000"/>
              <w:right w:val="nil"/>
            </w:tcBorders>
            <w:shd w:val="clear" w:color="auto" w:fill="auto"/>
            <w:vAlign w:val="center"/>
            <w:hideMark/>
          </w:tcPr>
          <w:p w14:paraId="53375C76" w14:textId="77777777" w:rsidR="00482D60" w:rsidRPr="0002138E" w:rsidRDefault="00482D60"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2019-2020</w:t>
            </w:r>
          </w:p>
        </w:tc>
        <w:tc>
          <w:tcPr>
            <w:tcW w:w="1322" w:type="dxa"/>
            <w:vMerge w:val="restart"/>
            <w:tcBorders>
              <w:top w:val="nil"/>
              <w:left w:val="nil"/>
              <w:bottom w:val="single" w:sz="8" w:space="0" w:color="000000"/>
              <w:right w:val="nil"/>
            </w:tcBorders>
            <w:shd w:val="clear" w:color="auto" w:fill="auto"/>
            <w:vAlign w:val="center"/>
            <w:hideMark/>
          </w:tcPr>
          <w:p w14:paraId="0DE2FF80" w14:textId="0391DD2D" w:rsidR="00482D60" w:rsidRPr="0002138E" w:rsidRDefault="00482D60" w:rsidP="00E468B5">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xml:space="preserve">2023-2024 </w:t>
            </w:r>
            <w:r w:rsidR="004045D5" w:rsidRPr="0002138E">
              <w:rPr>
                <w:rFonts w:asciiTheme="majorHAnsi" w:hAnsiTheme="majorHAnsi" w:cstheme="majorHAnsi"/>
                <w:i/>
                <w:iCs/>
                <w:color w:val="000000"/>
                <w:sz w:val="18"/>
                <w:szCs w:val="18"/>
                <w:lang w:val="en-US" w:eastAsia="zh-CN"/>
              </w:rPr>
              <w:t>ZR</w:t>
            </w:r>
            <w:r w:rsidR="00A438E6" w:rsidRPr="0002138E">
              <w:rPr>
                <w:rFonts w:asciiTheme="majorHAnsi" w:hAnsiTheme="majorHAnsi" w:cstheme="majorHAnsi"/>
                <w:i/>
                <w:iCs/>
                <w:color w:val="000000"/>
                <w:sz w:val="18"/>
                <w:szCs w:val="18"/>
                <w:lang w:val="en-US" w:eastAsia="zh-CN"/>
              </w:rPr>
              <w:t>G</w:t>
            </w:r>
          </w:p>
        </w:tc>
        <w:tc>
          <w:tcPr>
            <w:tcW w:w="1251" w:type="dxa"/>
            <w:vMerge w:val="restart"/>
            <w:tcBorders>
              <w:top w:val="nil"/>
              <w:left w:val="nil"/>
              <w:bottom w:val="single" w:sz="8" w:space="0" w:color="000000"/>
              <w:right w:val="nil"/>
            </w:tcBorders>
            <w:shd w:val="clear" w:color="auto" w:fill="auto"/>
            <w:vAlign w:val="center"/>
            <w:hideMark/>
          </w:tcPr>
          <w:p w14:paraId="6F56E03D" w14:textId="0DDEBEDF" w:rsidR="00482D60" w:rsidRPr="0002138E" w:rsidRDefault="00482D60" w:rsidP="00E468B5">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xml:space="preserve">2023-2024 </w:t>
            </w:r>
            <w:r w:rsidR="004045D5" w:rsidRPr="0002138E">
              <w:rPr>
                <w:rFonts w:asciiTheme="majorHAnsi" w:hAnsiTheme="majorHAnsi" w:cstheme="majorHAnsi"/>
                <w:i/>
                <w:iCs/>
                <w:color w:val="000000"/>
                <w:sz w:val="18"/>
                <w:szCs w:val="18"/>
                <w:lang w:val="en-US" w:eastAsia="zh-CN"/>
              </w:rPr>
              <w:t>ZNG</w:t>
            </w:r>
          </w:p>
        </w:tc>
        <w:tc>
          <w:tcPr>
            <w:tcW w:w="403" w:type="dxa"/>
            <w:vMerge w:val="restart"/>
            <w:tcBorders>
              <w:top w:val="nil"/>
              <w:left w:val="nil"/>
              <w:bottom w:val="single" w:sz="8" w:space="0" w:color="000000"/>
              <w:right w:val="nil"/>
            </w:tcBorders>
            <w:shd w:val="clear" w:color="auto" w:fill="auto"/>
            <w:vAlign w:val="center"/>
            <w:hideMark/>
          </w:tcPr>
          <w:p w14:paraId="72E58855" w14:textId="77777777" w:rsidR="00482D60" w:rsidRPr="0002138E" w:rsidRDefault="00482D60" w:rsidP="005F5EE6">
            <w:pPr>
              <w:jc w:val="center"/>
              <w:rPr>
                <w:rFonts w:asciiTheme="majorHAnsi" w:hAnsiTheme="majorHAnsi" w:cstheme="majorHAnsi"/>
                <w:i/>
                <w:iCs/>
                <w:color w:val="000000"/>
                <w:sz w:val="18"/>
                <w:szCs w:val="18"/>
                <w:lang w:val="en-US" w:eastAsia="zh-CN"/>
              </w:rPr>
            </w:pPr>
          </w:p>
        </w:tc>
        <w:tc>
          <w:tcPr>
            <w:tcW w:w="1137" w:type="dxa"/>
            <w:gridSpan w:val="2"/>
            <w:vMerge w:val="restart"/>
            <w:tcBorders>
              <w:top w:val="nil"/>
              <w:left w:val="nil"/>
              <w:bottom w:val="single" w:sz="8" w:space="0" w:color="000000"/>
              <w:right w:val="nil"/>
            </w:tcBorders>
            <w:shd w:val="clear" w:color="auto" w:fill="auto"/>
            <w:vAlign w:val="center"/>
            <w:hideMark/>
          </w:tcPr>
          <w:p w14:paraId="6AAC0E9A" w14:textId="77777777" w:rsidR="00482D60" w:rsidRPr="0002138E" w:rsidRDefault="00482D60"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w:t>
            </w:r>
          </w:p>
        </w:tc>
        <w:tc>
          <w:tcPr>
            <w:tcW w:w="423" w:type="dxa"/>
            <w:tcBorders>
              <w:top w:val="nil"/>
              <w:left w:val="nil"/>
              <w:bottom w:val="nil"/>
              <w:right w:val="nil"/>
            </w:tcBorders>
            <w:shd w:val="clear" w:color="auto" w:fill="auto"/>
            <w:vAlign w:val="center"/>
            <w:hideMark/>
          </w:tcPr>
          <w:p w14:paraId="65B90F2C" w14:textId="77777777" w:rsidR="00482D60" w:rsidRPr="0002138E" w:rsidRDefault="00482D60" w:rsidP="005F5EE6">
            <w:pPr>
              <w:jc w:val="right"/>
              <w:rPr>
                <w:rFonts w:asciiTheme="majorHAnsi" w:hAnsiTheme="majorHAnsi" w:cstheme="majorHAnsi"/>
                <w:i/>
                <w:iCs/>
                <w:color w:val="000000"/>
                <w:sz w:val="18"/>
                <w:szCs w:val="18"/>
                <w:lang w:val="en-US" w:eastAsia="zh-CN"/>
              </w:rPr>
            </w:pPr>
          </w:p>
        </w:tc>
        <w:tc>
          <w:tcPr>
            <w:tcW w:w="850" w:type="dxa"/>
            <w:vMerge w:val="restart"/>
            <w:tcBorders>
              <w:top w:val="nil"/>
              <w:left w:val="nil"/>
              <w:bottom w:val="single" w:sz="8" w:space="0" w:color="000000"/>
              <w:right w:val="nil"/>
            </w:tcBorders>
            <w:shd w:val="clear" w:color="auto" w:fill="auto"/>
            <w:vAlign w:val="center"/>
            <w:hideMark/>
          </w:tcPr>
          <w:p w14:paraId="0787F40A" w14:textId="77777777" w:rsidR="00482D60" w:rsidRPr="0002138E" w:rsidRDefault="00482D60"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2021-22</w:t>
            </w:r>
          </w:p>
        </w:tc>
        <w:tc>
          <w:tcPr>
            <w:tcW w:w="425" w:type="dxa"/>
            <w:tcBorders>
              <w:top w:val="nil"/>
              <w:left w:val="nil"/>
              <w:bottom w:val="nil"/>
              <w:right w:val="nil"/>
            </w:tcBorders>
            <w:shd w:val="clear" w:color="auto" w:fill="auto"/>
            <w:vAlign w:val="center"/>
            <w:hideMark/>
          </w:tcPr>
          <w:p w14:paraId="05A9CA13" w14:textId="77777777" w:rsidR="00482D60" w:rsidRPr="0002138E" w:rsidRDefault="00482D60" w:rsidP="005F5EE6">
            <w:pPr>
              <w:jc w:val="right"/>
              <w:rPr>
                <w:rFonts w:asciiTheme="majorHAnsi" w:hAnsiTheme="majorHAnsi" w:cstheme="majorHAnsi"/>
                <w:i/>
                <w:iCs/>
                <w:color w:val="000000"/>
                <w:sz w:val="18"/>
                <w:szCs w:val="18"/>
                <w:lang w:val="en-US" w:eastAsia="zh-CN"/>
              </w:rPr>
            </w:pPr>
          </w:p>
        </w:tc>
        <w:tc>
          <w:tcPr>
            <w:tcW w:w="855" w:type="dxa"/>
            <w:vMerge w:val="restart"/>
            <w:tcBorders>
              <w:top w:val="nil"/>
              <w:left w:val="nil"/>
              <w:bottom w:val="single" w:sz="8" w:space="0" w:color="000000"/>
              <w:right w:val="nil"/>
            </w:tcBorders>
            <w:shd w:val="clear" w:color="auto" w:fill="auto"/>
            <w:vAlign w:val="center"/>
            <w:hideMark/>
          </w:tcPr>
          <w:p w14:paraId="5DB9F558" w14:textId="77777777" w:rsidR="00482D60" w:rsidRPr="0002138E" w:rsidRDefault="00482D60"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2023-24</w:t>
            </w:r>
          </w:p>
        </w:tc>
      </w:tr>
      <w:tr w:rsidR="00EF5037" w:rsidRPr="0002138E" w14:paraId="23E0DC38" w14:textId="77777777" w:rsidTr="00E468B5">
        <w:trPr>
          <w:jc w:val="center"/>
        </w:trPr>
        <w:tc>
          <w:tcPr>
            <w:tcW w:w="1386" w:type="dxa"/>
            <w:vMerge/>
            <w:tcBorders>
              <w:top w:val="nil"/>
              <w:left w:val="nil"/>
              <w:bottom w:val="single" w:sz="8" w:space="0" w:color="000000"/>
              <w:right w:val="nil"/>
            </w:tcBorders>
            <w:vAlign w:val="center"/>
            <w:hideMark/>
          </w:tcPr>
          <w:p w14:paraId="00C1CBDF"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1308" w:type="dxa"/>
            <w:vMerge/>
            <w:tcBorders>
              <w:top w:val="nil"/>
              <w:left w:val="nil"/>
              <w:bottom w:val="single" w:sz="8" w:space="0" w:color="000000"/>
              <w:right w:val="nil"/>
            </w:tcBorders>
            <w:vAlign w:val="center"/>
            <w:hideMark/>
          </w:tcPr>
          <w:p w14:paraId="25B6CE5B"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1322" w:type="dxa"/>
            <w:vMerge/>
            <w:tcBorders>
              <w:top w:val="nil"/>
              <w:left w:val="nil"/>
              <w:bottom w:val="single" w:sz="8" w:space="0" w:color="000000"/>
              <w:right w:val="nil"/>
            </w:tcBorders>
            <w:vAlign w:val="center"/>
            <w:hideMark/>
          </w:tcPr>
          <w:p w14:paraId="71173034"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1251" w:type="dxa"/>
            <w:vMerge/>
            <w:tcBorders>
              <w:top w:val="nil"/>
              <w:left w:val="nil"/>
              <w:bottom w:val="single" w:sz="8" w:space="0" w:color="000000"/>
              <w:right w:val="nil"/>
            </w:tcBorders>
            <w:vAlign w:val="center"/>
            <w:hideMark/>
          </w:tcPr>
          <w:p w14:paraId="41522A58"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403" w:type="dxa"/>
            <w:vMerge/>
            <w:tcBorders>
              <w:top w:val="nil"/>
              <w:left w:val="nil"/>
              <w:bottom w:val="single" w:sz="8" w:space="0" w:color="000000"/>
              <w:right w:val="nil"/>
            </w:tcBorders>
            <w:vAlign w:val="center"/>
            <w:hideMark/>
          </w:tcPr>
          <w:p w14:paraId="082F4A3D"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1137" w:type="dxa"/>
            <w:gridSpan w:val="2"/>
            <w:vMerge/>
            <w:tcBorders>
              <w:top w:val="nil"/>
              <w:left w:val="nil"/>
              <w:bottom w:val="single" w:sz="8" w:space="0" w:color="000000"/>
              <w:right w:val="nil"/>
            </w:tcBorders>
            <w:vAlign w:val="center"/>
            <w:hideMark/>
          </w:tcPr>
          <w:p w14:paraId="193FB897"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423" w:type="dxa"/>
            <w:tcBorders>
              <w:top w:val="nil"/>
              <w:left w:val="nil"/>
              <w:bottom w:val="single" w:sz="8" w:space="0" w:color="auto"/>
              <w:right w:val="nil"/>
            </w:tcBorders>
            <w:shd w:val="clear" w:color="auto" w:fill="auto"/>
            <w:vAlign w:val="center"/>
            <w:hideMark/>
          </w:tcPr>
          <w:p w14:paraId="3C9935B3" w14:textId="77777777" w:rsidR="00482D60" w:rsidRPr="0002138E" w:rsidRDefault="00482D60"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0" w:type="dxa"/>
            <w:vMerge/>
            <w:tcBorders>
              <w:top w:val="nil"/>
              <w:left w:val="nil"/>
              <w:bottom w:val="single" w:sz="8" w:space="0" w:color="000000"/>
              <w:right w:val="nil"/>
            </w:tcBorders>
            <w:vAlign w:val="center"/>
            <w:hideMark/>
          </w:tcPr>
          <w:p w14:paraId="5CADDA62"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425" w:type="dxa"/>
            <w:tcBorders>
              <w:top w:val="nil"/>
              <w:left w:val="nil"/>
              <w:bottom w:val="single" w:sz="8" w:space="0" w:color="auto"/>
              <w:right w:val="nil"/>
            </w:tcBorders>
            <w:shd w:val="clear" w:color="auto" w:fill="auto"/>
            <w:vAlign w:val="center"/>
            <w:hideMark/>
          </w:tcPr>
          <w:p w14:paraId="149FD0F3" w14:textId="77777777" w:rsidR="00482D60" w:rsidRPr="0002138E" w:rsidRDefault="00482D60" w:rsidP="005F5EE6">
            <w:pPr>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5" w:type="dxa"/>
            <w:vMerge/>
            <w:tcBorders>
              <w:top w:val="nil"/>
              <w:left w:val="nil"/>
              <w:bottom w:val="single" w:sz="8" w:space="0" w:color="000000"/>
              <w:right w:val="nil"/>
            </w:tcBorders>
            <w:vAlign w:val="center"/>
            <w:hideMark/>
          </w:tcPr>
          <w:p w14:paraId="521FAA9B" w14:textId="77777777" w:rsidR="00482D60" w:rsidRPr="0002138E" w:rsidRDefault="00482D60" w:rsidP="005F5EE6">
            <w:pPr>
              <w:rPr>
                <w:rFonts w:asciiTheme="majorHAnsi" w:hAnsiTheme="majorHAnsi" w:cstheme="majorHAnsi"/>
                <w:i/>
                <w:iCs/>
                <w:color w:val="000000"/>
                <w:sz w:val="18"/>
                <w:szCs w:val="18"/>
                <w:lang w:val="en-US" w:eastAsia="zh-CN"/>
              </w:rPr>
            </w:pPr>
          </w:p>
        </w:tc>
      </w:tr>
      <w:tr w:rsidR="00EF5037" w:rsidRPr="0002138E" w14:paraId="0A2391D1" w14:textId="77777777" w:rsidTr="00E468B5">
        <w:trPr>
          <w:jc w:val="center"/>
        </w:trPr>
        <w:tc>
          <w:tcPr>
            <w:tcW w:w="1386" w:type="dxa"/>
            <w:tcBorders>
              <w:top w:val="nil"/>
              <w:left w:val="nil"/>
              <w:bottom w:val="nil"/>
              <w:right w:val="nil"/>
            </w:tcBorders>
            <w:shd w:val="clear" w:color="auto" w:fill="auto"/>
            <w:vAlign w:val="center"/>
            <w:hideMark/>
          </w:tcPr>
          <w:p w14:paraId="046D1701" w14:textId="77777777" w:rsidR="00482D60" w:rsidRPr="0002138E" w:rsidRDefault="00482D60" w:rsidP="005F5EE6">
            <w:pP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Core budget</w:t>
            </w:r>
          </w:p>
        </w:tc>
        <w:tc>
          <w:tcPr>
            <w:tcW w:w="1308" w:type="dxa"/>
            <w:tcBorders>
              <w:top w:val="nil"/>
              <w:left w:val="nil"/>
              <w:bottom w:val="nil"/>
              <w:right w:val="nil"/>
            </w:tcBorders>
            <w:shd w:val="clear" w:color="auto" w:fill="auto"/>
            <w:vAlign w:val="center"/>
            <w:hideMark/>
          </w:tcPr>
          <w:p w14:paraId="68183FDA" w14:textId="77777777" w:rsidR="00482D60" w:rsidRPr="0002138E" w:rsidRDefault="00482D60" w:rsidP="005F5EE6">
            <w:pPr>
              <w:rPr>
                <w:rFonts w:asciiTheme="majorHAnsi" w:hAnsiTheme="majorHAnsi" w:cstheme="majorHAnsi"/>
                <w:i/>
                <w:iCs/>
                <w:color w:val="000000"/>
                <w:sz w:val="18"/>
                <w:szCs w:val="18"/>
                <w:lang w:val="en-US" w:eastAsia="zh-CN"/>
              </w:rPr>
            </w:pPr>
          </w:p>
        </w:tc>
        <w:tc>
          <w:tcPr>
            <w:tcW w:w="1322" w:type="dxa"/>
            <w:tcBorders>
              <w:top w:val="nil"/>
              <w:left w:val="nil"/>
              <w:bottom w:val="nil"/>
              <w:right w:val="nil"/>
            </w:tcBorders>
            <w:shd w:val="clear" w:color="auto" w:fill="auto"/>
            <w:vAlign w:val="center"/>
            <w:hideMark/>
          </w:tcPr>
          <w:p w14:paraId="05567AC5" w14:textId="77777777" w:rsidR="00482D60" w:rsidRPr="0002138E" w:rsidRDefault="00482D60" w:rsidP="005F5EE6">
            <w:pPr>
              <w:rPr>
                <w:rFonts w:asciiTheme="majorHAnsi" w:hAnsiTheme="majorHAnsi" w:cstheme="majorHAnsi"/>
                <w:sz w:val="18"/>
                <w:szCs w:val="18"/>
                <w:lang w:val="en-US" w:eastAsia="zh-CN"/>
              </w:rPr>
            </w:pPr>
          </w:p>
        </w:tc>
        <w:tc>
          <w:tcPr>
            <w:tcW w:w="1251" w:type="dxa"/>
            <w:tcBorders>
              <w:top w:val="nil"/>
              <w:left w:val="nil"/>
              <w:bottom w:val="nil"/>
              <w:right w:val="nil"/>
            </w:tcBorders>
            <w:shd w:val="clear" w:color="auto" w:fill="auto"/>
            <w:vAlign w:val="center"/>
            <w:hideMark/>
          </w:tcPr>
          <w:p w14:paraId="4DF5499B" w14:textId="77777777" w:rsidR="00482D60" w:rsidRPr="0002138E" w:rsidRDefault="00482D60" w:rsidP="005F5EE6">
            <w:pPr>
              <w:rPr>
                <w:rFonts w:asciiTheme="majorHAnsi" w:hAnsiTheme="majorHAnsi" w:cstheme="majorHAnsi"/>
                <w:sz w:val="18"/>
                <w:szCs w:val="18"/>
                <w:lang w:val="en-US" w:eastAsia="zh-CN"/>
              </w:rPr>
            </w:pPr>
          </w:p>
        </w:tc>
        <w:tc>
          <w:tcPr>
            <w:tcW w:w="403" w:type="dxa"/>
            <w:tcBorders>
              <w:top w:val="nil"/>
              <w:left w:val="nil"/>
              <w:bottom w:val="nil"/>
              <w:right w:val="nil"/>
            </w:tcBorders>
            <w:shd w:val="clear" w:color="auto" w:fill="auto"/>
            <w:noWrap/>
            <w:vAlign w:val="bottom"/>
            <w:hideMark/>
          </w:tcPr>
          <w:p w14:paraId="56159E77" w14:textId="77777777" w:rsidR="00482D60" w:rsidRPr="0002138E" w:rsidRDefault="00482D60" w:rsidP="005F5EE6">
            <w:pPr>
              <w:rPr>
                <w:rFonts w:asciiTheme="majorHAnsi" w:hAnsiTheme="majorHAnsi" w:cstheme="majorHAnsi"/>
                <w:sz w:val="18"/>
                <w:szCs w:val="18"/>
                <w:lang w:val="en-US" w:eastAsia="zh-CN"/>
              </w:rPr>
            </w:pPr>
          </w:p>
        </w:tc>
        <w:tc>
          <w:tcPr>
            <w:tcW w:w="1137" w:type="dxa"/>
            <w:gridSpan w:val="2"/>
            <w:tcBorders>
              <w:top w:val="nil"/>
              <w:left w:val="nil"/>
              <w:bottom w:val="nil"/>
              <w:right w:val="nil"/>
            </w:tcBorders>
            <w:shd w:val="clear" w:color="auto" w:fill="auto"/>
            <w:noWrap/>
            <w:vAlign w:val="bottom"/>
            <w:hideMark/>
          </w:tcPr>
          <w:p w14:paraId="166D2F4C" w14:textId="77777777" w:rsidR="00482D60" w:rsidRPr="0002138E" w:rsidRDefault="00482D60" w:rsidP="005F5EE6">
            <w:pPr>
              <w:rPr>
                <w:rFonts w:asciiTheme="majorHAnsi" w:hAnsiTheme="majorHAnsi" w:cstheme="majorHAnsi"/>
                <w:sz w:val="18"/>
                <w:szCs w:val="18"/>
                <w:lang w:val="en-US" w:eastAsia="zh-CN"/>
              </w:rPr>
            </w:pPr>
          </w:p>
        </w:tc>
        <w:tc>
          <w:tcPr>
            <w:tcW w:w="423" w:type="dxa"/>
            <w:tcBorders>
              <w:top w:val="nil"/>
              <w:left w:val="nil"/>
              <w:bottom w:val="nil"/>
              <w:right w:val="nil"/>
            </w:tcBorders>
            <w:shd w:val="clear" w:color="auto" w:fill="auto"/>
            <w:noWrap/>
            <w:vAlign w:val="bottom"/>
            <w:hideMark/>
          </w:tcPr>
          <w:p w14:paraId="75BC37F2" w14:textId="77777777" w:rsidR="00482D60" w:rsidRPr="0002138E" w:rsidRDefault="00482D60" w:rsidP="005F5EE6">
            <w:pPr>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noWrap/>
            <w:vAlign w:val="bottom"/>
            <w:hideMark/>
          </w:tcPr>
          <w:p w14:paraId="50BB27BD" w14:textId="77777777" w:rsidR="00482D60" w:rsidRPr="0002138E" w:rsidRDefault="00482D60" w:rsidP="005F5EE6">
            <w:pPr>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noWrap/>
            <w:vAlign w:val="bottom"/>
            <w:hideMark/>
          </w:tcPr>
          <w:p w14:paraId="36F05BFF" w14:textId="77777777" w:rsidR="00482D60" w:rsidRPr="0002138E" w:rsidRDefault="00482D60" w:rsidP="005F5EE6">
            <w:pPr>
              <w:rPr>
                <w:rFonts w:asciiTheme="majorHAnsi" w:hAnsiTheme="majorHAnsi" w:cstheme="majorHAnsi"/>
                <w:sz w:val="18"/>
                <w:szCs w:val="18"/>
                <w:lang w:val="en-US" w:eastAsia="zh-CN"/>
              </w:rPr>
            </w:pPr>
          </w:p>
        </w:tc>
        <w:tc>
          <w:tcPr>
            <w:tcW w:w="855" w:type="dxa"/>
            <w:tcBorders>
              <w:top w:val="nil"/>
              <w:left w:val="nil"/>
              <w:bottom w:val="nil"/>
              <w:right w:val="nil"/>
            </w:tcBorders>
            <w:shd w:val="clear" w:color="auto" w:fill="auto"/>
            <w:noWrap/>
            <w:vAlign w:val="bottom"/>
            <w:hideMark/>
          </w:tcPr>
          <w:p w14:paraId="3E06136A" w14:textId="77777777" w:rsidR="00482D60" w:rsidRPr="0002138E" w:rsidRDefault="00482D60" w:rsidP="005F5EE6">
            <w:pPr>
              <w:rPr>
                <w:rFonts w:asciiTheme="majorHAnsi" w:hAnsiTheme="majorHAnsi" w:cstheme="majorHAnsi"/>
                <w:sz w:val="18"/>
                <w:szCs w:val="18"/>
                <w:lang w:val="en-US" w:eastAsia="zh-CN"/>
              </w:rPr>
            </w:pPr>
          </w:p>
        </w:tc>
      </w:tr>
      <w:tr w:rsidR="00EF5037" w:rsidRPr="0002138E" w14:paraId="4436CBB5" w14:textId="77777777" w:rsidTr="00E468B5">
        <w:trPr>
          <w:jc w:val="center"/>
        </w:trPr>
        <w:tc>
          <w:tcPr>
            <w:tcW w:w="1386" w:type="dxa"/>
            <w:tcBorders>
              <w:top w:val="nil"/>
              <w:left w:val="nil"/>
              <w:bottom w:val="nil"/>
              <w:right w:val="nil"/>
            </w:tcBorders>
            <w:shd w:val="clear" w:color="auto" w:fill="auto"/>
            <w:vAlign w:val="center"/>
            <w:hideMark/>
          </w:tcPr>
          <w:p w14:paraId="119DBD45" w14:textId="77777777" w:rsidR="00482D60" w:rsidRPr="0002138E" w:rsidRDefault="00482D60" w:rsidP="005F5EE6">
            <w:pPr>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Post</w:t>
            </w:r>
          </w:p>
        </w:tc>
        <w:tc>
          <w:tcPr>
            <w:tcW w:w="1308" w:type="dxa"/>
            <w:tcBorders>
              <w:top w:val="nil"/>
              <w:left w:val="nil"/>
              <w:bottom w:val="nil"/>
              <w:right w:val="nil"/>
            </w:tcBorders>
            <w:shd w:val="clear" w:color="auto" w:fill="auto"/>
            <w:vAlign w:val="center"/>
            <w:hideMark/>
          </w:tcPr>
          <w:p w14:paraId="6B72B856"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5,842.1</w:t>
            </w:r>
          </w:p>
        </w:tc>
        <w:tc>
          <w:tcPr>
            <w:tcW w:w="1322" w:type="dxa"/>
            <w:tcBorders>
              <w:top w:val="nil"/>
              <w:left w:val="nil"/>
              <w:bottom w:val="nil"/>
              <w:right w:val="nil"/>
            </w:tcBorders>
            <w:shd w:val="clear" w:color="auto" w:fill="auto"/>
            <w:vAlign w:val="center"/>
            <w:hideMark/>
          </w:tcPr>
          <w:p w14:paraId="2B16A4E5"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6,661.3</w:t>
            </w:r>
          </w:p>
        </w:tc>
        <w:tc>
          <w:tcPr>
            <w:tcW w:w="1251" w:type="dxa"/>
            <w:tcBorders>
              <w:top w:val="nil"/>
              <w:left w:val="nil"/>
              <w:bottom w:val="nil"/>
              <w:right w:val="nil"/>
            </w:tcBorders>
            <w:shd w:val="clear" w:color="auto" w:fill="auto"/>
            <w:vAlign w:val="center"/>
            <w:hideMark/>
          </w:tcPr>
          <w:p w14:paraId="5E5A2208"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5,718.7</w:t>
            </w:r>
          </w:p>
        </w:tc>
        <w:tc>
          <w:tcPr>
            <w:tcW w:w="403" w:type="dxa"/>
            <w:tcBorders>
              <w:top w:val="nil"/>
              <w:left w:val="nil"/>
              <w:bottom w:val="nil"/>
              <w:right w:val="nil"/>
            </w:tcBorders>
            <w:shd w:val="clear" w:color="auto" w:fill="auto"/>
            <w:vAlign w:val="bottom"/>
            <w:hideMark/>
          </w:tcPr>
          <w:p w14:paraId="42D87B93" w14:textId="77777777" w:rsidR="00482D60" w:rsidRPr="0002138E" w:rsidRDefault="00482D60" w:rsidP="005F5EE6">
            <w:pPr>
              <w:jc w:val="right"/>
              <w:rPr>
                <w:rFonts w:asciiTheme="majorHAnsi" w:hAnsiTheme="majorHAnsi" w:cstheme="majorHAnsi"/>
                <w:color w:val="000000"/>
                <w:sz w:val="18"/>
                <w:szCs w:val="18"/>
                <w:lang w:val="en-US" w:eastAsia="zh-CN"/>
              </w:rPr>
            </w:pPr>
          </w:p>
        </w:tc>
        <w:tc>
          <w:tcPr>
            <w:tcW w:w="1137" w:type="dxa"/>
            <w:gridSpan w:val="2"/>
            <w:tcBorders>
              <w:top w:val="nil"/>
              <w:left w:val="nil"/>
              <w:bottom w:val="nil"/>
              <w:right w:val="nil"/>
            </w:tcBorders>
            <w:shd w:val="clear" w:color="auto" w:fill="auto"/>
            <w:vAlign w:val="center"/>
            <w:hideMark/>
          </w:tcPr>
          <w:p w14:paraId="06099B1C"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18.5</w:t>
            </w:r>
          </w:p>
        </w:tc>
        <w:tc>
          <w:tcPr>
            <w:tcW w:w="423" w:type="dxa"/>
            <w:tcBorders>
              <w:top w:val="nil"/>
              <w:left w:val="nil"/>
              <w:bottom w:val="nil"/>
              <w:right w:val="nil"/>
            </w:tcBorders>
            <w:shd w:val="clear" w:color="auto" w:fill="auto"/>
            <w:vAlign w:val="bottom"/>
            <w:hideMark/>
          </w:tcPr>
          <w:p w14:paraId="39903972" w14:textId="77777777" w:rsidR="00482D60" w:rsidRPr="0002138E" w:rsidRDefault="00482D60" w:rsidP="005F5EE6">
            <w:pPr>
              <w:jc w:val="right"/>
              <w:rPr>
                <w:rFonts w:asciiTheme="majorHAnsi" w:hAnsiTheme="majorHAnsi" w:cstheme="majorHAnsi"/>
                <w:color w:val="000000"/>
                <w:sz w:val="18"/>
                <w:szCs w:val="18"/>
                <w:lang w:val="en-US" w:eastAsia="zh-CN"/>
              </w:rPr>
            </w:pPr>
          </w:p>
        </w:tc>
        <w:tc>
          <w:tcPr>
            <w:tcW w:w="850" w:type="dxa"/>
            <w:tcBorders>
              <w:top w:val="nil"/>
              <w:left w:val="nil"/>
              <w:bottom w:val="nil"/>
              <w:right w:val="nil"/>
            </w:tcBorders>
            <w:shd w:val="clear" w:color="auto" w:fill="auto"/>
            <w:vAlign w:val="center"/>
            <w:hideMark/>
          </w:tcPr>
          <w:p w14:paraId="6CF88DB2"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18.5</w:t>
            </w:r>
          </w:p>
        </w:tc>
        <w:tc>
          <w:tcPr>
            <w:tcW w:w="425" w:type="dxa"/>
            <w:tcBorders>
              <w:top w:val="nil"/>
              <w:left w:val="nil"/>
              <w:bottom w:val="nil"/>
              <w:right w:val="nil"/>
            </w:tcBorders>
            <w:shd w:val="clear" w:color="auto" w:fill="auto"/>
            <w:vAlign w:val="bottom"/>
            <w:hideMark/>
          </w:tcPr>
          <w:p w14:paraId="1660EA37" w14:textId="77777777" w:rsidR="00482D60" w:rsidRPr="0002138E" w:rsidRDefault="00482D60" w:rsidP="005F5EE6">
            <w:pPr>
              <w:jc w:val="right"/>
              <w:rPr>
                <w:rFonts w:asciiTheme="majorHAnsi" w:hAnsiTheme="majorHAnsi" w:cstheme="majorHAnsi"/>
                <w:color w:val="000000"/>
                <w:sz w:val="18"/>
                <w:szCs w:val="18"/>
                <w:lang w:val="en-US" w:eastAsia="zh-CN"/>
              </w:rPr>
            </w:pPr>
          </w:p>
        </w:tc>
        <w:tc>
          <w:tcPr>
            <w:tcW w:w="855" w:type="dxa"/>
            <w:tcBorders>
              <w:top w:val="nil"/>
              <w:left w:val="nil"/>
              <w:bottom w:val="nil"/>
              <w:right w:val="nil"/>
            </w:tcBorders>
            <w:shd w:val="clear" w:color="auto" w:fill="auto"/>
            <w:vAlign w:val="center"/>
            <w:hideMark/>
          </w:tcPr>
          <w:p w14:paraId="1F05FFE6"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21</w:t>
            </w:r>
          </w:p>
        </w:tc>
      </w:tr>
      <w:tr w:rsidR="00EF5037" w:rsidRPr="0002138E" w14:paraId="43C1B2B3" w14:textId="77777777" w:rsidTr="00E468B5">
        <w:trPr>
          <w:jc w:val="center"/>
        </w:trPr>
        <w:tc>
          <w:tcPr>
            <w:tcW w:w="1386" w:type="dxa"/>
            <w:tcBorders>
              <w:top w:val="nil"/>
              <w:left w:val="nil"/>
              <w:bottom w:val="nil"/>
              <w:right w:val="nil"/>
            </w:tcBorders>
            <w:shd w:val="clear" w:color="auto" w:fill="auto"/>
            <w:vAlign w:val="center"/>
            <w:hideMark/>
          </w:tcPr>
          <w:p w14:paraId="0531BE97" w14:textId="77777777" w:rsidR="00482D60" w:rsidRPr="0002138E" w:rsidRDefault="00482D60" w:rsidP="005F5EE6">
            <w:pPr>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Non-post</w:t>
            </w:r>
          </w:p>
        </w:tc>
        <w:tc>
          <w:tcPr>
            <w:tcW w:w="1308" w:type="dxa"/>
            <w:tcBorders>
              <w:top w:val="nil"/>
              <w:left w:val="nil"/>
              <w:bottom w:val="nil"/>
              <w:right w:val="nil"/>
            </w:tcBorders>
            <w:shd w:val="clear" w:color="auto" w:fill="auto"/>
            <w:vAlign w:val="center"/>
            <w:hideMark/>
          </w:tcPr>
          <w:p w14:paraId="6069668B" w14:textId="77777777" w:rsidR="00482D60" w:rsidRPr="0002138E" w:rsidRDefault="00482D60" w:rsidP="005F5EE6">
            <w:pPr>
              <w:rPr>
                <w:rFonts w:asciiTheme="majorHAnsi" w:hAnsiTheme="majorHAnsi" w:cstheme="majorHAnsi"/>
                <w:color w:val="000000"/>
                <w:sz w:val="18"/>
                <w:szCs w:val="18"/>
                <w:lang w:val="en-US" w:eastAsia="zh-CN"/>
              </w:rPr>
            </w:pPr>
          </w:p>
        </w:tc>
        <w:tc>
          <w:tcPr>
            <w:tcW w:w="1322" w:type="dxa"/>
            <w:tcBorders>
              <w:top w:val="nil"/>
              <w:left w:val="nil"/>
              <w:bottom w:val="nil"/>
              <w:right w:val="nil"/>
            </w:tcBorders>
            <w:shd w:val="clear" w:color="auto" w:fill="auto"/>
            <w:vAlign w:val="center"/>
            <w:hideMark/>
          </w:tcPr>
          <w:p w14:paraId="468FCB78"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100.0</w:t>
            </w:r>
          </w:p>
        </w:tc>
        <w:tc>
          <w:tcPr>
            <w:tcW w:w="1251" w:type="dxa"/>
            <w:tcBorders>
              <w:top w:val="nil"/>
              <w:left w:val="nil"/>
              <w:bottom w:val="nil"/>
              <w:right w:val="nil"/>
            </w:tcBorders>
            <w:shd w:val="clear" w:color="auto" w:fill="auto"/>
            <w:vAlign w:val="center"/>
            <w:hideMark/>
          </w:tcPr>
          <w:p w14:paraId="10747850"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100.0</w:t>
            </w:r>
          </w:p>
        </w:tc>
        <w:tc>
          <w:tcPr>
            <w:tcW w:w="403" w:type="dxa"/>
            <w:tcBorders>
              <w:top w:val="nil"/>
              <w:left w:val="nil"/>
              <w:bottom w:val="nil"/>
              <w:right w:val="nil"/>
            </w:tcBorders>
            <w:shd w:val="clear" w:color="auto" w:fill="auto"/>
            <w:vAlign w:val="center"/>
            <w:hideMark/>
          </w:tcPr>
          <w:p w14:paraId="5F38623D" w14:textId="354D3B57" w:rsidR="00482D60" w:rsidRPr="0002138E" w:rsidRDefault="00482D60"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r w:rsidR="00EB2DF7" w:rsidRPr="0002138E">
              <w:rPr>
                <w:rFonts w:asciiTheme="majorHAnsi" w:hAnsiTheme="majorHAnsi" w:cstheme="majorHAnsi"/>
                <w:color w:val="000000"/>
                <w:sz w:val="16"/>
                <w:szCs w:val="16"/>
                <w:lang w:val="en-US" w:eastAsia="zh-CN"/>
              </w:rPr>
              <w:t>/</w:t>
            </w:r>
          </w:p>
        </w:tc>
        <w:tc>
          <w:tcPr>
            <w:tcW w:w="1137" w:type="dxa"/>
            <w:gridSpan w:val="2"/>
            <w:tcBorders>
              <w:top w:val="nil"/>
              <w:left w:val="nil"/>
              <w:bottom w:val="nil"/>
              <w:right w:val="nil"/>
            </w:tcBorders>
            <w:shd w:val="clear" w:color="auto" w:fill="auto"/>
            <w:vAlign w:val="bottom"/>
            <w:hideMark/>
          </w:tcPr>
          <w:p w14:paraId="111D9B73" w14:textId="77777777" w:rsidR="00482D60" w:rsidRPr="0002138E" w:rsidRDefault="00482D60" w:rsidP="005F5EE6">
            <w:pPr>
              <w:rPr>
                <w:rFonts w:asciiTheme="majorHAnsi" w:hAnsiTheme="majorHAnsi" w:cstheme="majorHAnsi"/>
                <w:color w:val="000000"/>
                <w:sz w:val="18"/>
                <w:szCs w:val="18"/>
                <w:lang w:val="en-US" w:eastAsia="zh-CN"/>
              </w:rPr>
            </w:pPr>
          </w:p>
        </w:tc>
        <w:tc>
          <w:tcPr>
            <w:tcW w:w="423" w:type="dxa"/>
            <w:tcBorders>
              <w:top w:val="nil"/>
              <w:left w:val="nil"/>
              <w:bottom w:val="nil"/>
              <w:right w:val="nil"/>
            </w:tcBorders>
            <w:shd w:val="clear" w:color="auto" w:fill="auto"/>
            <w:vAlign w:val="bottom"/>
            <w:hideMark/>
          </w:tcPr>
          <w:p w14:paraId="37E143B9" w14:textId="77777777" w:rsidR="00482D60" w:rsidRPr="0002138E" w:rsidRDefault="00482D60" w:rsidP="005F5EE6">
            <w:pPr>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vAlign w:val="bottom"/>
            <w:hideMark/>
          </w:tcPr>
          <w:p w14:paraId="57EFEBD8" w14:textId="77777777" w:rsidR="00482D60" w:rsidRPr="0002138E" w:rsidRDefault="00482D60" w:rsidP="005F5EE6">
            <w:pPr>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vAlign w:val="bottom"/>
            <w:hideMark/>
          </w:tcPr>
          <w:p w14:paraId="2A379CEE" w14:textId="77777777" w:rsidR="00482D60" w:rsidRPr="0002138E" w:rsidRDefault="00482D60" w:rsidP="005F5EE6">
            <w:pPr>
              <w:rPr>
                <w:rFonts w:asciiTheme="majorHAnsi" w:hAnsiTheme="majorHAnsi" w:cstheme="majorHAnsi"/>
                <w:sz w:val="18"/>
                <w:szCs w:val="18"/>
                <w:lang w:val="en-US" w:eastAsia="zh-CN"/>
              </w:rPr>
            </w:pPr>
          </w:p>
        </w:tc>
        <w:tc>
          <w:tcPr>
            <w:tcW w:w="855" w:type="dxa"/>
            <w:tcBorders>
              <w:top w:val="nil"/>
              <w:left w:val="nil"/>
              <w:bottom w:val="nil"/>
              <w:right w:val="nil"/>
            </w:tcBorders>
            <w:shd w:val="clear" w:color="auto" w:fill="auto"/>
            <w:vAlign w:val="bottom"/>
            <w:hideMark/>
          </w:tcPr>
          <w:p w14:paraId="328C19AC" w14:textId="77777777" w:rsidR="00482D60" w:rsidRPr="0002138E" w:rsidRDefault="00482D60" w:rsidP="005F5EE6">
            <w:pPr>
              <w:rPr>
                <w:rFonts w:asciiTheme="majorHAnsi" w:hAnsiTheme="majorHAnsi" w:cstheme="majorHAnsi"/>
                <w:sz w:val="18"/>
                <w:szCs w:val="18"/>
                <w:lang w:val="en-US" w:eastAsia="zh-CN"/>
              </w:rPr>
            </w:pPr>
          </w:p>
        </w:tc>
      </w:tr>
      <w:tr w:rsidR="00EF5037" w:rsidRPr="0002138E" w14:paraId="45761698" w14:textId="77777777" w:rsidTr="00E468B5">
        <w:trPr>
          <w:jc w:val="center"/>
        </w:trPr>
        <w:tc>
          <w:tcPr>
            <w:tcW w:w="1386" w:type="dxa"/>
            <w:tcBorders>
              <w:top w:val="single" w:sz="8" w:space="0" w:color="auto"/>
              <w:left w:val="nil"/>
              <w:bottom w:val="single" w:sz="8" w:space="0" w:color="auto"/>
              <w:right w:val="nil"/>
            </w:tcBorders>
            <w:shd w:val="clear" w:color="auto" w:fill="auto"/>
            <w:vAlign w:val="center"/>
            <w:hideMark/>
          </w:tcPr>
          <w:p w14:paraId="78F16759" w14:textId="77777777" w:rsidR="00482D60" w:rsidRPr="0002138E" w:rsidRDefault="00482D60" w:rsidP="005F5EE6">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Subtotal</w:t>
            </w:r>
          </w:p>
        </w:tc>
        <w:tc>
          <w:tcPr>
            <w:tcW w:w="1308" w:type="dxa"/>
            <w:tcBorders>
              <w:top w:val="single" w:sz="8" w:space="0" w:color="auto"/>
              <w:left w:val="nil"/>
              <w:bottom w:val="single" w:sz="8" w:space="0" w:color="auto"/>
              <w:right w:val="nil"/>
            </w:tcBorders>
            <w:shd w:val="clear" w:color="auto" w:fill="auto"/>
            <w:vAlign w:val="center"/>
            <w:hideMark/>
          </w:tcPr>
          <w:p w14:paraId="6016B7DE"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5,842.1</w:t>
            </w:r>
          </w:p>
        </w:tc>
        <w:tc>
          <w:tcPr>
            <w:tcW w:w="1322" w:type="dxa"/>
            <w:tcBorders>
              <w:top w:val="single" w:sz="8" w:space="0" w:color="auto"/>
              <w:left w:val="nil"/>
              <w:bottom w:val="single" w:sz="8" w:space="0" w:color="auto"/>
              <w:right w:val="nil"/>
            </w:tcBorders>
            <w:shd w:val="clear" w:color="auto" w:fill="auto"/>
            <w:vAlign w:val="center"/>
            <w:hideMark/>
          </w:tcPr>
          <w:p w14:paraId="6298A746"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6,761.3</w:t>
            </w:r>
          </w:p>
        </w:tc>
        <w:tc>
          <w:tcPr>
            <w:tcW w:w="1251" w:type="dxa"/>
            <w:tcBorders>
              <w:top w:val="single" w:sz="8" w:space="0" w:color="auto"/>
              <w:left w:val="nil"/>
              <w:bottom w:val="single" w:sz="8" w:space="0" w:color="auto"/>
              <w:right w:val="nil"/>
            </w:tcBorders>
            <w:shd w:val="clear" w:color="auto" w:fill="auto"/>
            <w:vAlign w:val="center"/>
            <w:hideMark/>
          </w:tcPr>
          <w:p w14:paraId="20D574E7"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5,818.7</w:t>
            </w:r>
          </w:p>
        </w:tc>
        <w:tc>
          <w:tcPr>
            <w:tcW w:w="403" w:type="dxa"/>
            <w:tcBorders>
              <w:top w:val="single" w:sz="8" w:space="0" w:color="auto"/>
              <w:left w:val="nil"/>
              <w:bottom w:val="single" w:sz="8" w:space="0" w:color="auto"/>
              <w:right w:val="nil"/>
            </w:tcBorders>
            <w:shd w:val="clear" w:color="auto" w:fill="auto"/>
            <w:vAlign w:val="center"/>
            <w:hideMark/>
          </w:tcPr>
          <w:p w14:paraId="37F2885A" w14:textId="77777777" w:rsidR="00482D60" w:rsidRPr="0002138E" w:rsidRDefault="00482D60" w:rsidP="005F5EE6">
            <w:pPr>
              <w:jc w:val="cente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137" w:type="dxa"/>
            <w:gridSpan w:val="2"/>
            <w:tcBorders>
              <w:top w:val="single" w:sz="8" w:space="0" w:color="auto"/>
              <w:left w:val="nil"/>
              <w:bottom w:val="single" w:sz="8" w:space="0" w:color="auto"/>
              <w:right w:val="nil"/>
            </w:tcBorders>
            <w:shd w:val="clear" w:color="auto" w:fill="auto"/>
            <w:vAlign w:val="center"/>
            <w:hideMark/>
          </w:tcPr>
          <w:p w14:paraId="6E65B4A4"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18.5</w:t>
            </w:r>
          </w:p>
        </w:tc>
        <w:tc>
          <w:tcPr>
            <w:tcW w:w="423" w:type="dxa"/>
            <w:tcBorders>
              <w:top w:val="single" w:sz="8" w:space="0" w:color="auto"/>
              <w:left w:val="nil"/>
              <w:bottom w:val="single" w:sz="8" w:space="0" w:color="auto"/>
              <w:right w:val="nil"/>
            </w:tcBorders>
            <w:shd w:val="clear" w:color="auto" w:fill="auto"/>
            <w:vAlign w:val="center"/>
            <w:hideMark/>
          </w:tcPr>
          <w:p w14:paraId="4ECFF083" w14:textId="77777777" w:rsidR="00482D60" w:rsidRPr="0002138E" w:rsidRDefault="00482D60" w:rsidP="005F5EE6">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1A4AB206"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18.5</w:t>
            </w:r>
          </w:p>
        </w:tc>
        <w:tc>
          <w:tcPr>
            <w:tcW w:w="425" w:type="dxa"/>
            <w:tcBorders>
              <w:top w:val="single" w:sz="8" w:space="0" w:color="auto"/>
              <w:left w:val="nil"/>
              <w:bottom w:val="single" w:sz="8" w:space="0" w:color="auto"/>
              <w:right w:val="nil"/>
            </w:tcBorders>
            <w:shd w:val="clear" w:color="auto" w:fill="auto"/>
            <w:vAlign w:val="center"/>
            <w:hideMark/>
          </w:tcPr>
          <w:p w14:paraId="3E9C6141"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104BC29F"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21</w:t>
            </w:r>
          </w:p>
        </w:tc>
      </w:tr>
      <w:tr w:rsidR="00EF5037" w:rsidRPr="0002138E" w14:paraId="66A8912E" w14:textId="77777777" w:rsidTr="00E468B5">
        <w:trPr>
          <w:jc w:val="center"/>
        </w:trPr>
        <w:tc>
          <w:tcPr>
            <w:tcW w:w="1386" w:type="dxa"/>
            <w:tcBorders>
              <w:top w:val="nil"/>
              <w:left w:val="nil"/>
              <w:bottom w:val="nil"/>
              <w:right w:val="nil"/>
            </w:tcBorders>
            <w:shd w:val="clear" w:color="auto" w:fill="auto"/>
            <w:vAlign w:val="center"/>
            <w:hideMark/>
          </w:tcPr>
          <w:p w14:paraId="5E4D8DF9" w14:textId="77777777" w:rsidR="00482D60" w:rsidRPr="0002138E" w:rsidRDefault="00482D60" w:rsidP="005F5EE6">
            <w:pPr>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PSC (OTA)</w:t>
            </w:r>
          </w:p>
        </w:tc>
        <w:tc>
          <w:tcPr>
            <w:tcW w:w="1308" w:type="dxa"/>
            <w:tcBorders>
              <w:top w:val="nil"/>
              <w:left w:val="nil"/>
              <w:bottom w:val="nil"/>
              <w:right w:val="nil"/>
            </w:tcBorders>
            <w:shd w:val="clear" w:color="auto" w:fill="auto"/>
            <w:vAlign w:val="center"/>
            <w:hideMark/>
          </w:tcPr>
          <w:p w14:paraId="604C719B" w14:textId="77777777" w:rsidR="00482D60" w:rsidRPr="0002138E" w:rsidRDefault="00482D60" w:rsidP="005F5EE6">
            <w:pPr>
              <w:rPr>
                <w:rFonts w:asciiTheme="majorHAnsi" w:hAnsiTheme="majorHAnsi" w:cstheme="majorHAnsi"/>
                <w:color w:val="000000"/>
                <w:sz w:val="18"/>
                <w:szCs w:val="18"/>
                <w:lang w:val="en-US" w:eastAsia="zh-CN"/>
              </w:rPr>
            </w:pPr>
          </w:p>
        </w:tc>
        <w:tc>
          <w:tcPr>
            <w:tcW w:w="1322" w:type="dxa"/>
            <w:tcBorders>
              <w:top w:val="nil"/>
              <w:left w:val="nil"/>
              <w:bottom w:val="nil"/>
              <w:right w:val="nil"/>
            </w:tcBorders>
            <w:shd w:val="clear" w:color="auto" w:fill="auto"/>
            <w:vAlign w:val="center"/>
            <w:hideMark/>
          </w:tcPr>
          <w:p w14:paraId="6FAF3394" w14:textId="77777777" w:rsidR="00482D60" w:rsidRPr="0002138E" w:rsidRDefault="00482D60" w:rsidP="005F5EE6">
            <w:pPr>
              <w:jc w:val="right"/>
              <w:rPr>
                <w:rFonts w:asciiTheme="majorHAnsi" w:hAnsiTheme="majorHAnsi" w:cstheme="majorHAnsi"/>
                <w:sz w:val="18"/>
                <w:szCs w:val="18"/>
                <w:lang w:val="en-US" w:eastAsia="zh-CN"/>
              </w:rPr>
            </w:pPr>
          </w:p>
        </w:tc>
        <w:tc>
          <w:tcPr>
            <w:tcW w:w="1251" w:type="dxa"/>
            <w:tcBorders>
              <w:top w:val="nil"/>
              <w:left w:val="nil"/>
              <w:bottom w:val="nil"/>
              <w:right w:val="nil"/>
            </w:tcBorders>
            <w:shd w:val="clear" w:color="auto" w:fill="auto"/>
            <w:vAlign w:val="center"/>
            <w:hideMark/>
          </w:tcPr>
          <w:p w14:paraId="42D262D0" w14:textId="77777777" w:rsidR="00482D60" w:rsidRPr="0002138E" w:rsidRDefault="00482D60" w:rsidP="005F5EE6">
            <w:pPr>
              <w:jc w:val="right"/>
              <w:rPr>
                <w:rFonts w:asciiTheme="majorHAnsi" w:hAnsiTheme="majorHAnsi" w:cstheme="majorHAnsi"/>
                <w:sz w:val="18"/>
                <w:szCs w:val="18"/>
                <w:lang w:val="en-US" w:eastAsia="zh-CN"/>
              </w:rPr>
            </w:pPr>
          </w:p>
        </w:tc>
        <w:tc>
          <w:tcPr>
            <w:tcW w:w="403" w:type="dxa"/>
            <w:tcBorders>
              <w:top w:val="nil"/>
              <w:left w:val="nil"/>
              <w:bottom w:val="nil"/>
              <w:right w:val="nil"/>
            </w:tcBorders>
            <w:shd w:val="clear" w:color="auto" w:fill="auto"/>
            <w:vAlign w:val="bottom"/>
            <w:hideMark/>
          </w:tcPr>
          <w:p w14:paraId="1C25A33A" w14:textId="77777777" w:rsidR="00482D60" w:rsidRPr="0002138E" w:rsidRDefault="00482D60" w:rsidP="005F5EE6">
            <w:pPr>
              <w:jc w:val="right"/>
              <w:rPr>
                <w:rFonts w:asciiTheme="majorHAnsi" w:hAnsiTheme="majorHAnsi" w:cstheme="majorHAnsi"/>
                <w:sz w:val="18"/>
                <w:szCs w:val="18"/>
                <w:lang w:val="en-US" w:eastAsia="zh-CN"/>
              </w:rPr>
            </w:pPr>
          </w:p>
        </w:tc>
        <w:tc>
          <w:tcPr>
            <w:tcW w:w="1137" w:type="dxa"/>
            <w:gridSpan w:val="2"/>
            <w:tcBorders>
              <w:top w:val="nil"/>
              <w:left w:val="nil"/>
              <w:bottom w:val="nil"/>
              <w:right w:val="nil"/>
            </w:tcBorders>
            <w:shd w:val="clear" w:color="auto" w:fill="auto"/>
            <w:vAlign w:val="center"/>
            <w:hideMark/>
          </w:tcPr>
          <w:p w14:paraId="6AF39D7E"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w:t>
            </w:r>
          </w:p>
        </w:tc>
        <w:tc>
          <w:tcPr>
            <w:tcW w:w="423" w:type="dxa"/>
            <w:tcBorders>
              <w:top w:val="nil"/>
              <w:left w:val="nil"/>
              <w:bottom w:val="nil"/>
              <w:right w:val="nil"/>
            </w:tcBorders>
            <w:shd w:val="clear" w:color="auto" w:fill="auto"/>
            <w:vAlign w:val="center"/>
            <w:hideMark/>
          </w:tcPr>
          <w:p w14:paraId="1EEDD82C" w14:textId="315F19DA" w:rsidR="00482D60" w:rsidRPr="0002138E" w:rsidRDefault="00482D60"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850" w:type="dxa"/>
            <w:tcBorders>
              <w:top w:val="nil"/>
              <w:left w:val="nil"/>
              <w:bottom w:val="nil"/>
              <w:right w:val="nil"/>
            </w:tcBorders>
            <w:shd w:val="clear" w:color="auto" w:fill="auto"/>
            <w:vAlign w:val="center"/>
            <w:hideMark/>
          </w:tcPr>
          <w:p w14:paraId="258ACAF4"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w:t>
            </w:r>
          </w:p>
        </w:tc>
        <w:tc>
          <w:tcPr>
            <w:tcW w:w="425" w:type="dxa"/>
            <w:tcBorders>
              <w:top w:val="nil"/>
              <w:left w:val="nil"/>
              <w:bottom w:val="nil"/>
              <w:right w:val="nil"/>
            </w:tcBorders>
            <w:shd w:val="clear" w:color="auto" w:fill="auto"/>
            <w:vAlign w:val="center"/>
            <w:hideMark/>
          </w:tcPr>
          <w:p w14:paraId="5898CA9B" w14:textId="286F8162" w:rsidR="00482D60" w:rsidRPr="0002138E" w:rsidRDefault="00482D60" w:rsidP="00E468B5">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855" w:type="dxa"/>
            <w:tcBorders>
              <w:top w:val="nil"/>
              <w:left w:val="nil"/>
              <w:bottom w:val="nil"/>
              <w:right w:val="nil"/>
            </w:tcBorders>
            <w:shd w:val="clear" w:color="auto" w:fill="auto"/>
            <w:vAlign w:val="center"/>
            <w:hideMark/>
          </w:tcPr>
          <w:p w14:paraId="78A17F96"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w:t>
            </w:r>
          </w:p>
        </w:tc>
      </w:tr>
      <w:tr w:rsidR="00EF5037" w:rsidRPr="0002138E" w14:paraId="7F485048" w14:textId="77777777" w:rsidTr="00E468B5">
        <w:trPr>
          <w:jc w:val="center"/>
        </w:trPr>
        <w:tc>
          <w:tcPr>
            <w:tcW w:w="1386" w:type="dxa"/>
            <w:tcBorders>
              <w:top w:val="nil"/>
              <w:left w:val="nil"/>
              <w:bottom w:val="nil"/>
              <w:right w:val="nil"/>
            </w:tcBorders>
            <w:shd w:val="clear" w:color="auto" w:fill="auto"/>
            <w:vAlign w:val="center"/>
            <w:hideMark/>
          </w:tcPr>
          <w:p w14:paraId="6BD67CEE" w14:textId="77777777" w:rsidR="00482D60" w:rsidRPr="0002138E" w:rsidRDefault="00482D60" w:rsidP="005F5EE6">
            <w:pPr>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XB</w:t>
            </w:r>
          </w:p>
        </w:tc>
        <w:tc>
          <w:tcPr>
            <w:tcW w:w="1308" w:type="dxa"/>
            <w:tcBorders>
              <w:top w:val="nil"/>
              <w:left w:val="nil"/>
              <w:bottom w:val="nil"/>
              <w:right w:val="nil"/>
            </w:tcBorders>
            <w:shd w:val="clear" w:color="auto" w:fill="auto"/>
            <w:vAlign w:val="center"/>
            <w:hideMark/>
          </w:tcPr>
          <w:p w14:paraId="1E83B3E5" w14:textId="77777777" w:rsidR="00482D60" w:rsidRPr="0002138E" w:rsidRDefault="00482D60" w:rsidP="005F5EE6">
            <w:pPr>
              <w:rPr>
                <w:rFonts w:asciiTheme="majorHAnsi" w:hAnsiTheme="majorHAnsi" w:cstheme="majorHAnsi"/>
                <w:color w:val="000000"/>
                <w:sz w:val="18"/>
                <w:szCs w:val="18"/>
                <w:lang w:val="en-US" w:eastAsia="zh-CN"/>
              </w:rPr>
            </w:pPr>
          </w:p>
        </w:tc>
        <w:tc>
          <w:tcPr>
            <w:tcW w:w="1322" w:type="dxa"/>
            <w:tcBorders>
              <w:top w:val="nil"/>
              <w:left w:val="nil"/>
              <w:bottom w:val="nil"/>
              <w:right w:val="nil"/>
            </w:tcBorders>
            <w:shd w:val="clear" w:color="auto" w:fill="auto"/>
            <w:vAlign w:val="center"/>
            <w:hideMark/>
          </w:tcPr>
          <w:p w14:paraId="3D990E5D" w14:textId="77777777" w:rsidR="00482D60" w:rsidRPr="0002138E" w:rsidRDefault="00482D60" w:rsidP="005F5EE6">
            <w:pPr>
              <w:jc w:val="right"/>
              <w:rPr>
                <w:rFonts w:asciiTheme="majorHAnsi" w:hAnsiTheme="majorHAnsi" w:cstheme="majorHAnsi"/>
                <w:sz w:val="18"/>
                <w:szCs w:val="18"/>
                <w:lang w:val="en-US" w:eastAsia="zh-CN"/>
              </w:rPr>
            </w:pPr>
          </w:p>
        </w:tc>
        <w:tc>
          <w:tcPr>
            <w:tcW w:w="1251" w:type="dxa"/>
            <w:tcBorders>
              <w:top w:val="nil"/>
              <w:left w:val="nil"/>
              <w:bottom w:val="nil"/>
              <w:right w:val="nil"/>
            </w:tcBorders>
            <w:shd w:val="clear" w:color="auto" w:fill="auto"/>
            <w:vAlign w:val="center"/>
            <w:hideMark/>
          </w:tcPr>
          <w:p w14:paraId="3E17D933" w14:textId="77777777" w:rsidR="00482D60" w:rsidRPr="0002138E" w:rsidRDefault="00482D60" w:rsidP="005F5EE6">
            <w:pPr>
              <w:jc w:val="right"/>
              <w:rPr>
                <w:rFonts w:asciiTheme="majorHAnsi" w:hAnsiTheme="majorHAnsi" w:cstheme="majorHAnsi"/>
                <w:sz w:val="18"/>
                <w:szCs w:val="18"/>
                <w:lang w:val="en-US" w:eastAsia="zh-CN"/>
              </w:rPr>
            </w:pPr>
          </w:p>
        </w:tc>
        <w:tc>
          <w:tcPr>
            <w:tcW w:w="403" w:type="dxa"/>
            <w:tcBorders>
              <w:top w:val="nil"/>
              <w:left w:val="nil"/>
              <w:bottom w:val="nil"/>
              <w:right w:val="nil"/>
            </w:tcBorders>
            <w:shd w:val="clear" w:color="auto" w:fill="auto"/>
            <w:vAlign w:val="bottom"/>
            <w:hideMark/>
          </w:tcPr>
          <w:p w14:paraId="33F4553E" w14:textId="77777777" w:rsidR="00482D60" w:rsidRPr="0002138E" w:rsidRDefault="00482D60" w:rsidP="005F5EE6">
            <w:pPr>
              <w:jc w:val="right"/>
              <w:rPr>
                <w:rFonts w:asciiTheme="majorHAnsi" w:hAnsiTheme="majorHAnsi" w:cstheme="majorHAnsi"/>
                <w:sz w:val="18"/>
                <w:szCs w:val="18"/>
                <w:lang w:val="en-US" w:eastAsia="zh-CN"/>
              </w:rPr>
            </w:pPr>
          </w:p>
        </w:tc>
        <w:tc>
          <w:tcPr>
            <w:tcW w:w="1137" w:type="dxa"/>
            <w:gridSpan w:val="2"/>
            <w:tcBorders>
              <w:top w:val="nil"/>
              <w:left w:val="nil"/>
              <w:bottom w:val="nil"/>
              <w:right w:val="nil"/>
            </w:tcBorders>
            <w:shd w:val="clear" w:color="auto" w:fill="auto"/>
            <w:vAlign w:val="center"/>
            <w:hideMark/>
          </w:tcPr>
          <w:p w14:paraId="3F76EB96"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423" w:type="dxa"/>
            <w:tcBorders>
              <w:top w:val="nil"/>
              <w:left w:val="nil"/>
              <w:bottom w:val="nil"/>
              <w:right w:val="nil"/>
            </w:tcBorders>
            <w:shd w:val="clear" w:color="auto" w:fill="auto"/>
            <w:vAlign w:val="center"/>
            <w:hideMark/>
          </w:tcPr>
          <w:p w14:paraId="5038BEF2" w14:textId="58C3677D" w:rsidR="00482D60" w:rsidRPr="0002138E" w:rsidRDefault="00482D60"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0" w:type="dxa"/>
            <w:tcBorders>
              <w:top w:val="nil"/>
              <w:left w:val="nil"/>
              <w:bottom w:val="nil"/>
              <w:right w:val="nil"/>
            </w:tcBorders>
            <w:shd w:val="clear" w:color="auto" w:fill="auto"/>
            <w:vAlign w:val="center"/>
            <w:hideMark/>
          </w:tcPr>
          <w:p w14:paraId="2C022182" w14:textId="77777777" w:rsidR="00482D60" w:rsidRPr="0002138E" w:rsidRDefault="00482D60" w:rsidP="005F5EE6">
            <w:pPr>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425" w:type="dxa"/>
            <w:tcBorders>
              <w:top w:val="nil"/>
              <w:left w:val="nil"/>
              <w:bottom w:val="nil"/>
              <w:right w:val="nil"/>
            </w:tcBorders>
            <w:shd w:val="clear" w:color="auto" w:fill="auto"/>
            <w:vAlign w:val="center"/>
            <w:hideMark/>
          </w:tcPr>
          <w:p w14:paraId="68CC38AA" w14:textId="5B660CE9" w:rsidR="00482D60" w:rsidRPr="0002138E" w:rsidRDefault="00482D60"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5" w:type="dxa"/>
            <w:tcBorders>
              <w:top w:val="nil"/>
              <w:left w:val="nil"/>
              <w:bottom w:val="nil"/>
              <w:right w:val="nil"/>
            </w:tcBorders>
            <w:shd w:val="clear" w:color="auto" w:fill="auto"/>
            <w:vAlign w:val="center"/>
            <w:hideMark/>
          </w:tcPr>
          <w:p w14:paraId="7DA6B3B0" w14:textId="77777777" w:rsidR="00482D60" w:rsidRPr="0002138E" w:rsidRDefault="00482D60" w:rsidP="005F5EE6">
            <w:pPr>
              <w:rPr>
                <w:rFonts w:asciiTheme="majorHAnsi" w:hAnsiTheme="majorHAnsi" w:cstheme="majorHAnsi"/>
                <w:color w:val="000000"/>
                <w:sz w:val="18"/>
                <w:szCs w:val="18"/>
                <w:lang w:val="en-US" w:eastAsia="zh-CN"/>
              </w:rPr>
            </w:pPr>
          </w:p>
        </w:tc>
      </w:tr>
      <w:tr w:rsidR="00EF5037" w:rsidRPr="0002138E" w14:paraId="4C3A659C" w14:textId="77777777" w:rsidTr="00E468B5">
        <w:trPr>
          <w:jc w:val="center"/>
        </w:trPr>
        <w:tc>
          <w:tcPr>
            <w:tcW w:w="1386" w:type="dxa"/>
            <w:tcBorders>
              <w:top w:val="single" w:sz="8" w:space="0" w:color="auto"/>
              <w:left w:val="nil"/>
              <w:bottom w:val="single" w:sz="8" w:space="0" w:color="auto"/>
              <w:right w:val="nil"/>
            </w:tcBorders>
            <w:shd w:val="clear" w:color="auto" w:fill="auto"/>
            <w:vAlign w:val="center"/>
            <w:hideMark/>
          </w:tcPr>
          <w:p w14:paraId="143CE959" w14:textId="77777777" w:rsidR="00482D60" w:rsidRPr="0002138E" w:rsidRDefault="00482D60" w:rsidP="005F5EE6">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xml:space="preserve">Total </w:t>
            </w:r>
          </w:p>
        </w:tc>
        <w:tc>
          <w:tcPr>
            <w:tcW w:w="1308" w:type="dxa"/>
            <w:tcBorders>
              <w:top w:val="single" w:sz="8" w:space="0" w:color="auto"/>
              <w:left w:val="nil"/>
              <w:bottom w:val="single" w:sz="8" w:space="0" w:color="auto"/>
              <w:right w:val="nil"/>
            </w:tcBorders>
            <w:shd w:val="clear" w:color="auto" w:fill="auto"/>
            <w:vAlign w:val="center"/>
            <w:hideMark/>
          </w:tcPr>
          <w:p w14:paraId="7FD0B34D"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5,842.1</w:t>
            </w:r>
          </w:p>
        </w:tc>
        <w:tc>
          <w:tcPr>
            <w:tcW w:w="1322" w:type="dxa"/>
            <w:tcBorders>
              <w:top w:val="single" w:sz="8" w:space="0" w:color="auto"/>
              <w:left w:val="nil"/>
              <w:bottom w:val="single" w:sz="8" w:space="0" w:color="auto"/>
              <w:right w:val="nil"/>
            </w:tcBorders>
            <w:shd w:val="clear" w:color="auto" w:fill="auto"/>
            <w:vAlign w:val="center"/>
            <w:hideMark/>
          </w:tcPr>
          <w:p w14:paraId="047B851E"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6,761.3</w:t>
            </w:r>
          </w:p>
        </w:tc>
        <w:tc>
          <w:tcPr>
            <w:tcW w:w="1251" w:type="dxa"/>
            <w:tcBorders>
              <w:top w:val="single" w:sz="8" w:space="0" w:color="auto"/>
              <w:left w:val="nil"/>
              <w:bottom w:val="single" w:sz="8" w:space="0" w:color="auto"/>
              <w:right w:val="nil"/>
            </w:tcBorders>
            <w:shd w:val="clear" w:color="auto" w:fill="auto"/>
            <w:vAlign w:val="center"/>
            <w:hideMark/>
          </w:tcPr>
          <w:p w14:paraId="6C57E98C"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5,818.7</w:t>
            </w:r>
          </w:p>
        </w:tc>
        <w:tc>
          <w:tcPr>
            <w:tcW w:w="403" w:type="dxa"/>
            <w:tcBorders>
              <w:top w:val="single" w:sz="8" w:space="0" w:color="auto"/>
              <w:left w:val="nil"/>
              <w:bottom w:val="single" w:sz="8" w:space="0" w:color="auto"/>
              <w:right w:val="nil"/>
            </w:tcBorders>
            <w:shd w:val="clear" w:color="auto" w:fill="auto"/>
            <w:vAlign w:val="center"/>
            <w:hideMark/>
          </w:tcPr>
          <w:p w14:paraId="03A79C9E" w14:textId="77777777" w:rsidR="00482D60" w:rsidRPr="0002138E" w:rsidRDefault="00482D60" w:rsidP="005F5EE6">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137" w:type="dxa"/>
            <w:gridSpan w:val="2"/>
            <w:tcBorders>
              <w:top w:val="single" w:sz="8" w:space="0" w:color="auto"/>
              <w:left w:val="nil"/>
              <w:bottom w:val="single" w:sz="8" w:space="0" w:color="auto"/>
              <w:right w:val="nil"/>
            </w:tcBorders>
            <w:shd w:val="clear" w:color="auto" w:fill="auto"/>
            <w:vAlign w:val="center"/>
            <w:hideMark/>
          </w:tcPr>
          <w:p w14:paraId="50301D82"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21.5</w:t>
            </w:r>
          </w:p>
        </w:tc>
        <w:tc>
          <w:tcPr>
            <w:tcW w:w="423" w:type="dxa"/>
            <w:tcBorders>
              <w:top w:val="single" w:sz="8" w:space="0" w:color="auto"/>
              <w:left w:val="nil"/>
              <w:bottom w:val="single" w:sz="8" w:space="0" w:color="auto"/>
              <w:right w:val="nil"/>
            </w:tcBorders>
            <w:shd w:val="clear" w:color="auto" w:fill="auto"/>
            <w:vAlign w:val="center"/>
            <w:hideMark/>
          </w:tcPr>
          <w:p w14:paraId="60E8E256" w14:textId="77777777" w:rsidR="00482D60" w:rsidRPr="0002138E" w:rsidRDefault="00482D60" w:rsidP="005F5EE6">
            <w:pP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613FDC79"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21.5</w:t>
            </w:r>
          </w:p>
        </w:tc>
        <w:tc>
          <w:tcPr>
            <w:tcW w:w="425" w:type="dxa"/>
            <w:tcBorders>
              <w:top w:val="single" w:sz="8" w:space="0" w:color="auto"/>
              <w:left w:val="nil"/>
              <w:bottom w:val="single" w:sz="8" w:space="0" w:color="auto"/>
              <w:right w:val="nil"/>
            </w:tcBorders>
            <w:shd w:val="clear" w:color="auto" w:fill="auto"/>
            <w:vAlign w:val="center"/>
            <w:hideMark/>
          </w:tcPr>
          <w:p w14:paraId="69FA08FD"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5" w:type="dxa"/>
            <w:tcBorders>
              <w:top w:val="single" w:sz="8" w:space="0" w:color="auto"/>
              <w:left w:val="nil"/>
              <w:bottom w:val="single" w:sz="8" w:space="0" w:color="auto"/>
              <w:right w:val="nil"/>
            </w:tcBorders>
            <w:shd w:val="clear" w:color="auto" w:fill="auto"/>
            <w:vAlign w:val="center"/>
            <w:hideMark/>
          </w:tcPr>
          <w:p w14:paraId="3837B57E" w14:textId="77777777" w:rsidR="00482D60" w:rsidRPr="0002138E" w:rsidRDefault="00482D60" w:rsidP="005F5EE6">
            <w:pPr>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22</w:t>
            </w:r>
          </w:p>
        </w:tc>
      </w:tr>
      <w:tr w:rsidR="005F5EE6" w:rsidRPr="0002138E" w14:paraId="297250B6" w14:textId="77777777" w:rsidTr="00E468B5">
        <w:trPr>
          <w:jc w:val="center"/>
        </w:trPr>
        <w:tc>
          <w:tcPr>
            <w:tcW w:w="9360" w:type="dxa"/>
            <w:gridSpan w:val="11"/>
            <w:tcBorders>
              <w:top w:val="nil"/>
              <w:left w:val="nil"/>
              <w:bottom w:val="nil"/>
              <w:right w:val="nil"/>
            </w:tcBorders>
            <w:shd w:val="clear" w:color="auto" w:fill="auto"/>
            <w:vAlign w:val="center"/>
            <w:hideMark/>
          </w:tcPr>
          <w:p w14:paraId="7758EC68" w14:textId="77777777" w:rsidR="005F5EE6" w:rsidRPr="0002138E" w:rsidRDefault="005F5EE6"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 includes travel ($100,000).</w:t>
            </w:r>
          </w:p>
        </w:tc>
      </w:tr>
      <w:tr w:rsidR="005F5EE6" w:rsidRPr="0002138E" w14:paraId="0B7AAF56" w14:textId="77777777" w:rsidTr="00E468B5">
        <w:trPr>
          <w:jc w:val="center"/>
        </w:trPr>
        <w:tc>
          <w:tcPr>
            <w:tcW w:w="9360" w:type="dxa"/>
            <w:gridSpan w:val="11"/>
            <w:tcBorders>
              <w:top w:val="nil"/>
              <w:left w:val="nil"/>
              <w:bottom w:val="nil"/>
              <w:right w:val="nil"/>
            </w:tcBorders>
            <w:shd w:val="clear" w:color="auto" w:fill="auto"/>
            <w:vAlign w:val="center"/>
            <w:hideMark/>
          </w:tcPr>
          <w:p w14:paraId="218F2492" w14:textId="750A3310" w:rsidR="005F5EE6" w:rsidRPr="0002138E" w:rsidRDefault="005F5EE6"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 xml:space="preserve">b/ represents 1 G-6 Programme Assistant in the People and Biodiversity Unit </w:t>
            </w:r>
          </w:p>
        </w:tc>
      </w:tr>
      <w:tr w:rsidR="005F5EE6" w:rsidRPr="0002138E" w14:paraId="690FF490" w14:textId="77777777" w:rsidTr="00E468B5">
        <w:trPr>
          <w:jc w:val="center"/>
        </w:trPr>
        <w:tc>
          <w:tcPr>
            <w:tcW w:w="9360" w:type="dxa"/>
            <w:gridSpan w:val="11"/>
            <w:tcBorders>
              <w:top w:val="nil"/>
              <w:left w:val="nil"/>
              <w:bottom w:val="nil"/>
              <w:right w:val="nil"/>
            </w:tcBorders>
            <w:shd w:val="clear" w:color="auto" w:fill="auto"/>
            <w:vAlign w:val="center"/>
            <w:hideMark/>
          </w:tcPr>
          <w:p w14:paraId="7CA535DA" w14:textId="2355E6A6" w:rsidR="005F5EE6" w:rsidRPr="0002138E" w:rsidRDefault="005F5EE6" w:rsidP="005F5EE6">
            <w:pPr>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r w:rsidR="00EA3214" w:rsidRPr="0002138E">
              <w:rPr>
                <w:rFonts w:asciiTheme="majorHAnsi" w:hAnsiTheme="majorHAnsi" w:cstheme="majorHAnsi"/>
                <w:color w:val="000000"/>
                <w:sz w:val="16"/>
                <w:szCs w:val="16"/>
                <w:lang w:val="en-US" w:eastAsia="zh-CN"/>
              </w:rPr>
              <w:t>/</w:t>
            </w:r>
            <w:r w:rsidRPr="0002138E">
              <w:rPr>
                <w:rFonts w:asciiTheme="majorHAnsi" w:hAnsiTheme="majorHAnsi" w:cstheme="majorHAnsi"/>
                <w:color w:val="000000"/>
                <w:sz w:val="16"/>
                <w:szCs w:val="16"/>
                <w:lang w:val="en-US" w:eastAsia="zh-CN"/>
              </w:rPr>
              <w:t xml:space="preserve"> represents 2 P-3 posts funded by the EU</w:t>
            </w:r>
          </w:p>
        </w:tc>
      </w:tr>
    </w:tbl>
    <w:p w14:paraId="5F4980D4" w14:textId="43A47F32" w:rsidR="001368A8" w:rsidRPr="00F83D2F" w:rsidRDefault="001368A8"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rPr>
        <w:t>Non-post resources provide for travel of staff ($100,000) considering that in future some travels will be replaced by virtual and hybrid engagement as much as possible. Thus, cost estimate is based on actual expenditure pattern for the biennium 2019-20</w:t>
      </w:r>
      <w:r w:rsidR="0015619A" w:rsidRPr="00F83D2F">
        <w:rPr>
          <w:sz w:val="22"/>
          <w:szCs w:val="22"/>
        </w:rPr>
        <w:t>20</w:t>
      </w:r>
      <w:r w:rsidRPr="00F83D2F">
        <w:rPr>
          <w:sz w:val="22"/>
          <w:szCs w:val="22"/>
        </w:rPr>
        <w:t>.</w:t>
      </w:r>
    </w:p>
    <w:p w14:paraId="0266C768" w14:textId="66BADD98" w:rsidR="008E0F89" w:rsidRPr="00F83D2F" w:rsidRDefault="001368A8"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rFonts w:eastAsiaTheme="minorEastAsia"/>
          <w:sz w:val="22"/>
          <w:szCs w:val="22"/>
        </w:rPr>
      </w:pPr>
      <w:r w:rsidRPr="00F83D2F">
        <w:rPr>
          <w:sz w:val="22"/>
          <w:szCs w:val="22"/>
        </w:rPr>
        <w:t xml:space="preserve">Under </w:t>
      </w:r>
      <w:r w:rsidR="0053656E" w:rsidRPr="00F83D2F">
        <w:rPr>
          <w:sz w:val="22"/>
          <w:szCs w:val="22"/>
        </w:rPr>
        <w:t xml:space="preserve">the zero nominal growth </w:t>
      </w:r>
      <w:r w:rsidRPr="00F83D2F">
        <w:rPr>
          <w:sz w:val="22"/>
          <w:szCs w:val="22"/>
        </w:rPr>
        <w:t>Scenario (0 per</w:t>
      </w:r>
      <w:r w:rsidR="0084348A" w:rsidRPr="00F83D2F">
        <w:rPr>
          <w:sz w:val="22"/>
          <w:szCs w:val="22"/>
        </w:rPr>
        <w:t xml:space="preserve"> </w:t>
      </w:r>
      <w:r w:rsidRPr="00F83D2F">
        <w:rPr>
          <w:sz w:val="22"/>
          <w:szCs w:val="22"/>
        </w:rPr>
        <w:t xml:space="preserve">cent increase in nominal terms), maintaining the programme budget at the 2023-2024 level in real terms and in nominal terms, the Secretariat would </w:t>
      </w:r>
      <w:r w:rsidR="00167A30" w:rsidRPr="00F83D2F">
        <w:rPr>
          <w:sz w:val="22"/>
          <w:szCs w:val="22"/>
        </w:rPr>
        <w:t xml:space="preserve">propose </w:t>
      </w:r>
      <w:r w:rsidRPr="00F83D2F">
        <w:rPr>
          <w:sz w:val="22"/>
          <w:szCs w:val="22"/>
        </w:rPr>
        <w:t xml:space="preserve">the continuation of all existing posts and an amount of </w:t>
      </w:r>
      <w:r w:rsidRPr="00F83D2F">
        <w:rPr>
          <w:i/>
          <w:iCs/>
          <w:sz w:val="22"/>
          <w:szCs w:val="22"/>
        </w:rPr>
        <w:t>$100,000</w:t>
      </w:r>
      <w:r w:rsidRPr="00F83D2F">
        <w:rPr>
          <w:sz w:val="22"/>
          <w:szCs w:val="22"/>
        </w:rPr>
        <w:t xml:space="preserve"> under non-post to provide for travel of staff to support the implementation of the mandates under the programme.</w:t>
      </w:r>
    </w:p>
    <w:p w14:paraId="170E8BA3" w14:textId="77777777" w:rsidR="00E438A2" w:rsidRPr="00F32A8E" w:rsidRDefault="00E438A2" w:rsidP="004520D9">
      <w:pPr>
        <w:pStyle w:val="H1"/>
        <w:numPr>
          <w:ilvl w:val="0"/>
          <w:numId w:val="12"/>
        </w:numPr>
        <w:spacing w:before="240" w:line="240" w:lineRule="auto"/>
        <w:ind w:left="0" w:right="-11" w:hanging="6"/>
        <w:jc w:val="center"/>
        <w:outlineLvl w:val="2"/>
        <w:rPr>
          <w:rFonts w:asciiTheme="majorBidi" w:hAnsiTheme="majorBidi" w:cstheme="majorBidi"/>
          <w:sz w:val="22"/>
          <w:szCs w:val="22"/>
          <w:lang w:val="en-US"/>
        </w:rPr>
      </w:pPr>
      <w:r w:rsidRPr="00F32A8E">
        <w:rPr>
          <w:rFonts w:asciiTheme="majorBidi" w:hAnsiTheme="majorBidi" w:cstheme="majorBidi"/>
          <w:sz w:val="22"/>
          <w:szCs w:val="22"/>
          <w:lang w:val="en-US"/>
        </w:rPr>
        <w:t>Implementation Support Division</w:t>
      </w:r>
    </w:p>
    <w:p w14:paraId="079ECD45" w14:textId="5BC198F8" w:rsidR="00E438A2" w:rsidRPr="00F32A8E" w:rsidRDefault="00E438A2" w:rsidP="004D5EDC">
      <w:pPr>
        <w:pStyle w:val="ListParagraph"/>
        <w:tabs>
          <w:tab w:val="left" w:pos="720"/>
          <w:tab w:val="left" w:pos="1742"/>
          <w:tab w:val="left" w:pos="2693"/>
          <w:tab w:val="left" w:pos="3182"/>
          <w:tab w:val="left" w:pos="3658"/>
          <w:tab w:val="left" w:pos="4133"/>
          <w:tab w:val="left" w:pos="4622"/>
          <w:tab w:val="left" w:pos="5098"/>
          <w:tab w:val="left" w:pos="5573"/>
          <w:tab w:val="left" w:pos="6048"/>
        </w:tabs>
        <w:spacing w:before="120" w:after="120"/>
      </w:pPr>
      <w:r w:rsidRPr="00F32A8E">
        <w:rPr>
          <w:rFonts w:asciiTheme="majorBidi" w:hAnsiTheme="majorBidi" w:cstheme="majorBidi"/>
          <w:i/>
          <w:iCs/>
        </w:rPr>
        <w:t xml:space="preserve">Resource </w:t>
      </w:r>
      <w:r w:rsidR="5B19F262" w:rsidRPr="00F32A8E">
        <w:rPr>
          <w:rFonts w:asciiTheme="majorBidi" w:hAnsiTheme="majorBidi" w:cstheme="majorBidi"/>
          <w:i/>
          <w:iCs/>
        </w:rPr>
        <w:t>allocation</w:t>
      </w:r>
      <w:r w:rsidRPr="00F32A8E">
        <w:rPr>
          <w:rFonts w:asciiTheme="majorBidi" w:hAnsiTheme="majorBidi" w:cstheme="majorBidi"/>
          <w:i/>
          <w:iCs/>
        </w:rPr>
        <w:t xml:space="preserve"> (core budget): $</w:t>
      </w:r>
      <w:r w:rsidR="00F343CB" w:rsidRPr="00F32A8E">
        <w:rPr>
          <w:rFonts w:asciiTheme="majorBidi" w:hAnsiTheme="majorBidi" w:cstheme="majorBidi"/>
          <w:i/>
          <w:iCs/>
        </w:rPr>
        <w:t>7,</w:t>
      </w:r>
      <w:r w:rsidR="00CD25D3">
        <w:rPr>
          <w:rFonts w:asciiTheme="majorBidi" w:hAnsiTheme="majorBidi" w:cstheme="majorBidi"/>
          <w:i/>
          <w:iCs/>
        </w:rPr>
        <w:t>048,800</w:t>
      </w:r>
      <w:r w:rsidRPr="00F32A8E">
        <w:rPr>
          <w:rFonts w:asciiTheme="majorBidi" w:hAnsiTheme="majorBidi" w:cstheme="majorBidi"/>
          <w:i/>
          <w:iCs/>
        </w:rPr>
        <w:t xml:space="preserve"> (scenario 1)</w:t>
      </w:r>
    </w:p>
    <w:p w14:paraId="6D64666F" w14:textId="3330A2AB" w:rsidR="0055119B" w:rsidRPr="00F83D2F" w:rsidRDefault="0055119B" w:rsidP="00F83D2F">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F83D2F">
        <w:rPr>
          <w:rFonts w:asciiTheme="majorBidi" w:hAnsiTheme="majorBidi" w:cstheme="majorBidi"/>
          <w:sz w:val="22"/>
          <w:szCs w:val="22"/>
        </w:rPr>
        <w:t>The Implementation Support Division provides support for the implementation, reporting and review of the Convention and its Protocols through (a) coordination of the implementation, monitoring and evaluation of capacity</w:t>
      </w:r>
      <w:r w:rsidR="0084348A" w:rsidRPr="00F83D2F">
        <w:rPr>
          <w:rFonts w:asciiTheme="majorBidi" w:hAnsiTheme="majorBidi" w:cstheme="majorBidi"/>
          <w:sz w:val="22"/>
          <w:szCs w:val="22"/>
        </w:rPr>
        <w:t>-</w:t>
      </w:r>
      <w:r w:rsidRPr="00F83D2F">
        <w:rPr>
          <w:rFonts w:asciiTheme="majorBidi" w:hAnsiTheme="majorBidi" w:cstheme="majorBidi"/>
          <w:sz w:val="22"/>
          <w:szCs w:val="22"/>
        </w:rPr>
        <w:t>building and development activities across the Secretariat; (b) supporting the clearing-house mechanism and advancing knowledge management; (c) facilitating the integration of the biodiversity agenda into relevant international intergovernmental processes and developing strategic partnerships; (d) facilitating the servicing of the meetings of the Subsidiary Body on Implementation and other relevant intergovernmental processes; and (e) providing inputs to Secretariat-wide integrated processes to support the implementation of the Convention and its Protocols.</w:t>
      </w:r>
      <w:r w:rsidRPr="00F83D2F">
        <w:rPr>
          <w:rFonts w:asciiTheme="minorHAnsi" w:hAnsiTheme="minorHAnsi" w:cstheme="minorBidi"/>
          <w:sz w:val="22"/>
          <w:szCs w:val="22"/>
        </w:rPr>
        <w:t xml:space="preserve">  </w:t>
      </w:r>
      <w:r w:rsidRPr="00F83D2F">
        <w:rPr>
          <w:rFonts w:asciiTheme="majorBidi" w:hAnsiTheme="majorBidi" w:cstheme="majorBidi"/>
          <w:sz w:val="22"/>
          <w:szCs w:val="22"/>
        </w:rPr>
        <w:t>The Head of Division serves as the Secretary for SBI and until recently also as the Secretary of the Open-ended Working Group on the Post-2020 Global Biodiversity Framework</w:t>
      </w:r>
      <w:r w:rsidR="00EB63E1" w:rsidRPr="00F83D2F">
        <w:rPr>
          <w:rFonts w:asciiTheme="majorBidi" w:hAnsiTheme="majorBidi" w:cstheme="majorBidi"/>
          <w:sz w:val="22"/>
          <w:szCs w:val="22"/>
        </w:rPr>
        <w:t>.</w:t>
      </w:r>
    </w:p>
    <w:p w14:paraId="3FBAAF41" w14:textId="77777777" w:rsidR="0055119B" w:rsidRPr="00F83D2F" w:rsidRDefault="0055119B" w:rsidP="00F83D2F">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83D2F">
        <w:rPr>
          <w:rFonts w:asciiTheme="majorBidi" w:hAnsiTheme="majorBidi" w:cstheme="majorBidi"/>
          <w:sz w:val="22"/>
          <w:szCs w:val="22"/>
        </w:rPr>
        <w:t xml:space="preserve">The Implementation Support Division is comprised of the following three units: </w:t>
      </w:r>
    </w:p>
    <w:p w14:paraId="77E21F0F" w14:textId="4BF7ECC2" w:rsidR="0055119B" w:rsidRPr="00F83D2F" w:rsidRDefault="0055119B" w:rsidP="00F83D2F">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eastAsiaTheme="majorBidi" w:hAnsiTheme="majorBidi" w:cstheme="majorBidi"/>
          <w:sz w:val="22"/>
          <w:szCs w:val="22"/>
        </w:rPr>
      </w:pPr>
      <w:r w:rsidRPr="00F83D2F">
        <w:rPr>
          <w:rFonts w:asciiTheme="majorBidi" w:hAnsiTheme="majorBidi" w:cstheme="majorBidi"/>
          <w:sz w:val="22"/>
          <w:szCs w:val="22"/>
        </w:rPr>
        <w:t xml:space="preserve">The Monitoring, Review and Reporting Unit is responsible for supporting Parties </w:t>
      </w:r>
      <w:r w:rsidR="00E229FF" w:rsidRPr="00F83D2F">
        <w:rPr>
          <w:rFonts w:asciiTheme="majorBidi" w:hAnsiTheme="majorBidi" w:cstheme="majorBidi"/>
          <w:sz w:val="22"/>
          <w:szCs w:val="22"/>
        </w:rPr>
        <w:t xml:space="preserve">in </w:t>
      </w:r>
      <w:r w:rsidRPr="00F83D2F">
        <w:rPr>
          <w:rFonts w:asciiTheme="majorBidi" w:hAnsiTheme="majorBidi" w:cstheme="majorBidi"/>
          <w:sz w:val="22"/>
          <w:szCs w:val="22"/>
        </w:rPr>
        <w:t>track</w:t>
      </w:r>
      <w:r w:rsidR="00E229FF" w:rsidRPr="00F83D2F">
        <w:rPr>
          <w:rFonts w:asciiTheme="majorBidi" w:hAnsiTheme="majorBidi" w:cstheme="majorBidi"/>
          <w:sz w:val="22"/>
          <w:szCs w:val="22"/>
        </w:rPr>
        <w:t>ing</w:t>
      </w:r>
      <w:r w:rsidRPr="00F83D2F">
        <w:rPr>
          <w:rFonts w:asciiTheme="majorBidi" w:hAnsiTheme="majorBidi" w:cstheme="majorBidi"/>
          <w:sz w:val="22"/>
          <w:szCs w:val="22"/>
        </w:rPr>
        <w:t xml:space="preserve"> progress towards objectives agreed under the Convention and </w:t>
      </w:r>
      <w:r w:rsidR="00A10E6C" w:rsidRPr="00F83D2F">
        <w:rPr>
          <w:rFonts w:asciiTheme="majorBidi" w:hAnsiTheme="majorBidi" w:cstheme="majorBidi"/>
          <w:sz w:val="22"/>
          <w:szCs w:val="22"/>
        </w:rPr>
        <w:t>in r</w:t>
      </w:r>
      <w:r w:rsidRPr="00F83D2F">
        <w:rPr>
          <w:rFonts w:asciiTheme="majorBidi" w:hAnsiTheme="majorBidi" w:cstheme="majorBidi"/>
          <w:sz w:val="22"/>
          <w:szCs w:val="22"/>
        </w:rPr>
        <w:t>eflect</w:t>
      </w:r>
      <w:r w:rsidR="00A10E6C" w:rsidRPr="00F83D2F">
        <w:rPr>
          <w:rFonts w:asciiTheme="majorBidi" w:hAnsiTheme="majorBidi" w:cstheme="majorBidi"/>
          <w:sz w:val="22"/>
          <w:szCs w:val="22"/>
        </w:rPr>
        <w:t>ing</w:t>
      </w:r>
      <w:r w:rsidRPr="00F83D2F">
        <w:rPr>
          <w:rFonts w:asciiTheme="majorBidi" w:hAnsiTheme="majorBidi" w:cstheme="majorBidi"/>
          <w:sz w:val="22"/>
          <w:szCs w:val="22"/>
        </w:rPr>
        <w:t xml:space="preserve"> these objectives in biodiversity planning, review and reporting. The development of a holistic review system covering the Convention and its Protocol is one of the main goals of the Unit</w:t>
      </w:r>
      <w:r w:rsidR="003D02D7" w:rsidRPr="00F83D2F">
        <w:rPr>
          <w:rFonts w:asciiTheme="majorBidi" w:hAnsiTheme="majorBidi" w:cstheme="majorBidi"/>
          <w:sz w:val="22"/>
          <w:szCs w:val="22"/>
        </w:rPr>
        <w:t>.</w:t>
      </w:r>
      <w:r w:rsidRPr="00F83D2F">
        <w:rPr>
          <w:rFonts w:asciiTheme="majorBidi" w:hAnsiTheme="majorBidi" w:cstheme="majorBidi"/>
          <w:sz w:val="22"/>
          <w:szCs w:val="22"/>
        </w:rPr>
        <w:t xml:space="preserve"> </w:t>
      </w:r>
      <w:r w:rsidR="003D02D7" w:rsidRPr="00F83D2F">
        <w:rPr>
          <w:rFonts w:asciiTheme="majorBidi" w:hAnsiTheme="majorBidi" w:cstheme="majorBidi"/>
          <w:sz w:val="22"/>
          <w:szCs w:val="22"/>
        </w:rPr>
        <w:t>T</w:t>
      </w:r>
      <w:r w:rsidRPr="00F83D2F">
        <w:rPr>
          <w:rFonts w:asciiTheme="majorBidi" w:hAnsiTheme="majorBidi" w:cstheme="majorBidi"/>
          <w:sz w:val="22"/>
          <w:szCs w:val="22"/>
        </w:rPr>
        <w:t>his includes national reporting as an element of the review system</w:t>
      </w:r>
      <w:r w:rsidR="00BA2D4E" w:rsidRPr="00F83D2F">
        <w:rPr>
          <w:rFonts w:asciiTheme="majorBidi" w:hAnsiTheme="majorBidi" w:cstheme="majorBidi"/>
          <w:sz w:val="22"/>
          <w:szCs w:val="22"/>
        </w:rPr>
        <w:t>;</w:t>
      </w:r>
    </w:p>
    <w:p w14:paraId="38CE8979" w14:textId="782B5B78" w:rsidR="0055119B" w:rsidRPr="00F83D2F" w:rsidRDefault="0055119B" w:rsidP="00F83D2F">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hAnsiTheme="majorBidi" w:cstheme="majorBidi"/>
          <w:sz w:val="22"/>
          <w:szCs w:val="22"/>
        </w:rPr>
      </w:pPr>
      <w:r w:rsidRPr="00F83D2F">
        <w:rPr>
          <w:rFonts w:asciiTheme="majorBidi" w:hAnsiTheme="majorBidi" w:cstheme="majorBidi"/>
          <w:sz w:val="22"/>
          <w:szCs w:val="22"/>
        </w:rPr>
        <w:t xml:space="preserve">The Stakeholder Engagement and Cooperation Unit is responsible for the engagement of major stakeholder groups in the work and processes of the Convention, and for cooperation with other international organizations and conventions, which are key partners in implementing the objectives of the Convention and its Protocols. Among stakeholder groups, it has particular responsibility for youth and for subnational and local authorities. The Unit facilitates the integration of the biodiversity agenda into relevant intergovernmental processes and develops and maintains partnerships to support implementation of the Convention and its Protocols. The Unit is also responsible for matters related to the </w:t>
      </w:r>
      <w:r w:rsidR="0084348A" w:rsidRPr="00F83D2F">
        <w:rPr>
          <w:rFonts w:asciiTheme="majorBidi" w:hAnsiTheme="majorBidi" w:cstheme="majorBidi"/>
          <w:sz w:val="22"/>
          <w:szCs w:val="22"/>
        </w:rPr>
        <w:t>f</w:t>
      </w:r>
      <w:r w:rsidRPr="00F83D2F">
        <w:rPr>
          <w:rFonts w:asciiTheme="majorBidi" w:hAnsiTheme="majorBidi" w:cstheme="majorBidi"/>
          <w:sz w:val="22"/>
          <w:szCs w:val="22"/>
        </w:rPr>
        <w:t xml:space="preserve">inancial </w:t>
      </w:r>
      <w:r w:rsidR="0084348A" w:rsidRPr="00F83D2F">
        <w:rPr>
          <w:rFonts w:asciiTheme="majorBidi" w:hAnsiTheme="majorBidi" w:cstheme="majorBidi"/>
          <w:sz w:val="22"/>
          <w:szCs w:val="22"/>
        </w:rPr>
        <w:t>m</w:t>
      </w:r>
      <w:r w:rsidRPr="00F83D2F">
        <w:rPr>
          <w:rFonts w:asciiTheme="majorBidi" w:hAnsiTheme="majorBidi" w:cstheme="majorBidi"/>
          <w:sz w:val="22"/>
          <w:szCs w:val="22"/>
        </w:rPr>
        <w:t>echanism of the Convention and its Protocols, and for cooperation with the Global Environment Facility.</w:t>
      </w:r>
    </w:p>
    <w:p w14:paraId="667CA6B8" w14:textId="503E4D84" w:rsidR="0055119B" w:rsidRPr="00F83D2F" w:rsidRDefault="0055119B" w:rsidP="00F83D2F">
      <w:pPr>
        <w:numPr>
          <w:ilvl w:val="1"/>
          <w:numId w:val="28"/>
        </w:numPr>
        <w:tabs>
          <w:tab w:val="left" w:pos="720"/>
          <w:tab w:val="left" w:pos="1418"/>
          <w:tab w:val="left" w:pos="1742"/>
          <w:tab w:val="left" w:pos="2693"/>
          <w:tab w:val="left" w:pos="3182"/>
          <w:tab w:val="left" w:pos="3658"/>
          <w:tab w:val="left" w:pos="4133"/>
          <w:tab w:val="left" w:pos="4622"/>
          <w:tab w:val="left" w:pos="5098"/>
          <w:tab w:val="left" w:pos="5573"/>
          <w:tab w:val="left" w:pos="6048"/>
        </w:tabs>
        <w:spacing w:before="120" w:after="120"/>
        <w:ind w:left="0" w:firstLine="709"/>
        <w:jc w:val="both"/>
        <w:rPr>
          <w:rFonts w:asciiTheme="majorBidi" w:hAnsiTheme="majorBidi" w:cstheme="majorBidi"/>
          <w:sz w:val="22"/>
          <w:szCs w:val="22"/>
        </w:rPr>
      </w:pPr>
      <w:r w:rsidRPr="00F83D2F">
        <w:rPr>
          <w:rFonts w:asciiTheme="majorBidi" w:hAnsiTheme="majorBidi" w:cstheme="majorBidi"/>
          <w:sz w:val="22"/>
          <w:szCs w:val="22"/>
        </w:rPr>
        <w:t>The Capacity</w:t>
      </w:r>
      <w:r w:rsidR="0084348A" w:rsidRPr="00F83D2F">
        <w:rPr>
          <w:rFonts w:asciiTheme="majorBidi" w:hAnsiTheme="majorBidi" w:cstheme="majorBidi"/>
          <w:sz w:val="22"/>
          <w:szCs w:val="22"/>
        </w:rPr>
        <w:t>-b</w:t>
      </w:r>
      <w:r w:rsidRPr="00F83D2F">
        <w:rPr>
          <w:rFonts w:asciiTheme="majorBidi" w:hAnsiTheme="majorBidi" w:cstheme="majorBidi"/>
          <w:sz w:val="22"/>
          <w:szCs w:val="22"/>
        </w:rPr>
        <w:t xml:space="preserve">uilding and Knowledge Management Unit is responsible for </w:t>
      </w:r>
      <w:r w:rsidRPr="00F83D2F">
        <w:rPr>
          <w:sz w:val="22"/>
          <w:szCs w:val="22"/>
        </w:rPr>
        <w:t>coordinating and facilitating capacity-building</w:t>
      </w:r>
      <w:r w:rsidR="0035674C" w:rsidRPr="00F83D2F">
        <w:rPr>
          <w:sz w:val="22"/>
          <w:szCs w:val="22"/>
        </w:rPr>
        <w:t xml:space="preserve"> and development</w:t>
      </w:r>
      <w:r w:rsidRPr="00F83D2F">
        <w:rPr>
          <w:sz w:val="22"/>
          <w:szCs w:val="22"/>
        </w:rPr>
        <w:t xml:space="preserve">, technical and scientific cooperation and knowledge management programmes as well as developing and managing the clearing-house mechanism platforms and other information technology systems and digital solutions </w:t>
      </w:r>
      <w:r w:rsidRPr="00F83D2F">
        <w:rPr>
          <w:rFonts w:asciiTheme="majorBidi" w:hAnsiTheme="majorBidi" w:cstheme="majorBidi"/>
          <w:sz w:val="22"/>
          <w:szCs w:val="22"/>
        </w:rPr>
        <w:t>to support implementation of the Convention and its Protocols.</w:t>
      </w:r>
      <w:r w:rsidRPr="00F83D2F">
        <w:rPr>
          <w:sz w:val="22"/>
          <w:szCs w:val="22"/>
        </w:rPr>
        <w:t xml:space="preserve"> </w:t>
      </w:r>
      <w:r w:rsidR="3BA8A572" w:rsidRPr="00F83D2F">
        <w:rPr>
          <w:sz w:val="22"/>
          <w:szCs w:val="22"/>
        </w:rPr>
        <w:t xml:space="preserve">It </w:t>
      </w:r>
      <w:r w:rsidRPr="00F83D2F">
        <w:rPr>
          <w:rFonts w:asciiTheme="majorBidi" w:hAnsiTheme="majorBidi" w:cstheme="majorBidi"/>
          <w:sz w:val="22"/>
          <w:szCs w:val="22"/>
        </w:rPr>
        <w:t>comprises the following program</w:t>
      </w:r>
      <w:r w:rsidR="0084348A" w:rsidRPr="00F83D2F">
        <w:rPr>
          <w:rFonts w:asciiTheme="majorBidi" w:hAnsiTheme="majorBidi" w:cstheme="majorBidi"/>
          <w:sz w:val="22"/>
          <w:szCs w:val="22"/>
        </w:rPr>
        <w:t>me</w:t>
      </w:r>
      <w:r w:rsidRPr="00F83D2F">
        <w:rPr>
          <w:rFonts w:asciiTheme="majorBidi" w:hAnsiTheme="majorBidi" w:cstheme="majorBidi"/>
          <w:sz w:val="22"/>
          <w:szCs w:val="22"/>
        </w:rPr>
        <w:t>s:</w:t>
      </w:r>
    </w:p>
    <w:p w14:paraId="5714D0C9" w14:textId="403954B8" w:rsidR="0055119B" w:rsidRPr="00F83D2F" w:rsidRDefault="0055119B" w:rsidP="00F83D2F">
      <w:pPr>
        <w:numPr>
          <w:ilvl w:val="3"/>
          <w:numId w:val="29"/>
        </w:numPr>
        <w:spacing w:before="120" w:after="120"/>
        <w:ind w:left="2410" w:hanging="709"/>
        <w:jc w:val="both"/>
        <w:rPr>
          <w:rFonts w:asciiTheme="majorBidi" w:hAnsiTheme="majorBidi" w:cstheme="majorBidi"/>
          <w:sz w:val="22"/>
          <w:szCs w:val="22"/>
        </w:rPr>
      </w:pPr>
      <w:r w:rsidRPr="00F83D2F">
        <w:rPr>
          <w:rFonts w:asciiTheme="majorBidi" w:hAnsiTheme="majorBidi" w:cstheme="majorBidi"/>
          <w:sz w:val="22"/>
          <w:szCs w:val="22"/>
        </w:rPr>
        <w:t>Capacity</w:t>
      </w:r>
      <w:r w:rsidR="0084348A" w:rsidRPr="00F83D2F">
        <w:rPr>
          <w:rFonts w:asciiTheme="majorBidi" w:hAnsiTheme="majorBidi" w:cstheme="majorBidi"/>
          <w:sz w:val="22"/>
          <w:szCs w:val="22"/>
        </w:rPr>
        <w:t>-b</w:t>
      </w:r>
      <w:r w:rsidRPr="00F83D2F">
        <w:rPr>
          <w:rFonts w:asciiTheme="majorBidi" w:hAnsiTheme="majorBidi" w:cstheme="majorBidi"/>
          <w:sz w:val="22"/>
          <w:szCs w:val="22"/>
        </w:rPr>
        <w:t>uilding and Development</w:t>
      </w:r>
      <w:r w:rsidR="00880A97" w:rsidRPr="00F83D2F">
        <w:rPr>
          <w:rFonts w:asciiTheme="majorBidi" w:hAnsiTheme="majorBidi" w:cstheme="majorBidi"/>
          <w:sz w:val="22"/>
          <w:szCs w:val="22"/>
        </w:rPr>
        <w:t>;</w:t>
      </w:r>
    </w:p>
    <w:p w14:paraId="549A9718" w14:textId="3B3CE851" w:rsidR="0055119B" w:rsidRPr="00F83D2F" w:rsidRDefault="0055119B" w:rsidP="00F83D2F">
      <w:pPr>
        <w:numPr>
          <w:ilvl w:val="3"/>
          <w:numId w:val="29"/>
        </w:numPr>
        <w:spacing w:before="120" w:after="120"/>
        <w:ind w:left="2410" w:hanging="709"/>
        <w:jc w:val="both"/>
        <w:rPr>
          <w:rFonts w:asciiTheme="majorBidi" w:eastAsiaTheme="majorBidi" w:hAnsiTheme="majorBidi" w:cstheme="majorBidi"/>
          <w:sz w:val="22"/>
          <w:szCs w:val="22"/>
        </w:rPr>
      </w:pPr>
      <w:r w:rsidRPr="00F83D2F">
        <w:rPr>
          <w:rFonts w:asciiTheme="majorBidi" w:hAnsiTheme="majorBidi" w:cstheme="majorBidi"/>
          <w:sz w:val="22"/>
          <w:szCs w:val="22"/>
        </w:rPr>
        <w:t>Technical and Scientific Cooperation programme (including the Bio-Bridge Initiative)</w:t>
      </w:r>
      <w:r w:rsidR="00880A97" w:rsidRPr="00F83D2F">
        <w:rPr>
          <w:rFonts w:asciiTheme="majorBidi" w:hAnsiTheme="majorBidi" w:cstheme="majorBidi"/>
          <w:sz w:val="22"/>
          <w:szCs w:val="22"/>
        </w:rPr>
        <w:t>;</w:t>
      </w:r>
    </w:p>
    <w:p w14:paraId="49A35906" w14:textId="601FA983" w:rsidR="0055119B" w:rsidRPr="00F83D2F" w:rsidRDefault="0055119B" w:rsidP="00F83D2F">
      <w:pPr>
        <w:numPr>
          <w:ilvl w:val="3"/>
          <w:numId w:val="29"/>
        </w:numPr>
        <w:spacing w:before="120" w:after="120"/>
        <w:ind w:left="2410" w:hanging="709"/>
        <w:jc w:val="both"/>
        <w:rPr>
          <w:rFonts w:asciiTheme="majorBidi" w:eastAsiaTheme="majorBidi" w:hAnsiTheme="majorBidi" w:cstheme="majorBidi"/>
          <w:sz w:val="22"/>
          <w:szCs w:val="22"/>
        </w:rPr>
      </w:pPr>
      <w:r w:rsidRPr="00F83D2F">
        <w:rPr>
          <w:rFonts w:asciiTheme="majorBidi" w:hAnsiTheme="majorBidi" w:cstheme="majorBidi"/>
          <w:sz w:val="22"/>
          <w:szCs w:val="22"/>
        </w:rPr>
        <w:t>Knowledge Management and the Clearing-</w:t>
      </w:r>
      <w:r w:rsidR="00A756D5" w:rsidRPr="00F83D2F">
        <w:rPr>
          <w:rFonts w:asciiTheme="majorBidi" w:hAnsiTheme="majorBidi" w:cstheme="majorBidi"/>
          <w:sz w:val="22"/>
          <w:szCs w:val="22"/>
        </w:rPr>
        <w:t>h</w:t>
      </w:r>
      <w:r w:rsidRPr="00F83D2F">
        <w:rPr>
          <w:rFonts w:asciiTheme="majorBidi" w:hAnsiTheme="majorBidi" w:cstheme="majorBidi"/>
          <w:sz w:val="22"/>
          <w:szCs w:val="22"/>
        </w:rPr>
        <w:t>ouse</w:t>
      </w:r>
      <w:r w:rsidR="00A756D5" w:rsidRPr="00F83D2F">
        <w:rPr>
          <w:rFonts w:asciiTheme="majorBidi" w:hAnsiTheme="majorBidi" w:cstheme="majorBidi"/>
          <w:sz w:val="22"/>
          <w:szCs w:val="22"/>
        </w:rPr>
        <w:t xml:space="preserve"> mechanism</w:t>
      </w:r>
      <w:r w:rsidR="00880A97" w:rsidRPr="00F83D2F">
        <w:rPr>
          <w:rFonts w:asciiTheme="majorBidi" w:hAnsiTheme="majorBidi" w:cstheme="majorBidi"/>
          <w:sz w:val="22"/>
          <w:szCs w:val="22"/>
        </w:rPr>
        <w:t>;</w:t>
      </w:r>
    </w:p>
    <w:p w14:paraId="746E666A" w14:textId="39173EC3" w:rsidR="0055119B" w:rsidRPr="00F83D2F" w:rsidRDefault="0055119B" w:rsidP="00F83D2F">
      <w:pPr>
        <w:numPr>
          <w:ilvl w:val="3"/>
          <w:numId w:val="29"/>
        </w:numPr>
        <w:spacing w:before="120" w:after="120"/>
        <w:ind w:left="2410" w:hanging="709"/>
        <w:jc w:val="both"/>
        <w:rPr>
          <w:rFonts w:asciiTheme="majorBidi" w:hAnsiTheme="majorBidi" w:cstheme="majorBidi"/>
          <w:sz w:val="22"/>
          <w:szCs w:val="22"/>
        </w:rPr>
      </w:pPr>
      <w:r w:rsidRPr="00F83D2F">
        <w:rPr>
          <w:rFonts w:asciiTheme="majorBidi" w:eastAsiaTheme="majorBidi" w:hAnsiTheme="majorBidi" w:cstheme="majorBidi"/>
          <w:sz w:val="22"/>
          <w:szCs w:val="22"/>
        </w:rPr>
        <w:t>Information Technology and Digital Governance</w:t>
      </w:r>
      <w:r w:rsidR="00880A97" w:rsidRPr="00F83D2F">
        <w:rPr>
          <w:rFonts w:asciiTheme="majorBidi" w:eastAsiaTheme="majorBidi" w:hAnsiTheme="majorBidi" w:cstheme="majorBidi"/>
          <w:sz w:val="22"/>
          <w:szCs w:val="22"/>
        </w:rPr>
        <w:t>.</w:t>
      </w:r>
    </w:p>
    <w:p w14:paraId="4A5BE0E6" w14:textId="5BDEC205" w:rsidR="0055119B" w:rsidRPr="00F83D2F" w:rsidRDefault="0055119B" w:rsidP="00F83D2F">
      <w:pPr>
        <w:numPr>
          <w:ilvl w:val="0"/>
          <w:numId w:val="6"/>
        </w:num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both"/>
        <w:rPr>
          <w:rFonts w:asciiTheme="majorBidi" w:hAnsiTheme="majorBidi" w:cstheme="majorBidi"/>
          <w:sz w:val="22"/>
          <w:szCs w:val="22"/>
        </w:rPr>
      </w:pPr>
      <w:r w:rsidRPr="00F83D2F">
        <w:rPr>
          <w:rFonts w:asciiTheme="majorBidi" w:hAnsiTheme="majorBidi" w:cstheme="majorBidi"/>
          <w:sz w:val="22"/>
          <w:szCs w:val="22"/>
        </w:rPr>
        <w:t>The Implementation Support Division contributes towards all four substantive outcomes of the Secretariat</w:t>
      </w:r>
      <w:r w:rsidR="5AFDB707" w:rsidRPr="00F83D2F">
        <w:rPr>
          <w:rFonts w:asciiTheme="majorBidi" w:hAnsiTheme="majorBidi" w:cstheme="majorBidi"/>
          <w:sz w:val="22"/>
          <w:szCs w:val="22"/>
        </w:rPr>
        <w:t>. T</w:t>
      </w:r>
      <w:r w:rsidRPr="00F83D2F">
        <w:rPr>
          <w:rFonts w:asciiTheme="majorBidi" w:hAnsiTheme="majorBidi" w:cstheme="majorBidi"/>
          <w:sz w:val="22"/>
          <w:szCs w:val="22"/>
        </w:rPr>
        <w:t>he following table presents the outputs and sub-outputs for which the division is directly responsible.</w:t>
      </w:r>
    </w:p>
    <w:p w14:paraId="72ADE833" w14:textId="74079510" w:rsidR="00E438A2" w:rsidRPr="00F83D2F" w:rsidRDefault="00E438A2" w:rsidP="00944A83">
      <w:pPr>
        <w:keepNext/>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right="1264"/>
        <w:outlineLvl w:val="3"/>
        <w:rPr>
          <w:rFonts w:asciiTheme="majorBidi" w:hAnsiTheme="majorBidi" w:cstheme="majorBidi"/>
          <w:sz w:val="22"/>
          <w:szCs w:val="22"/>
        </w:rPr>
      </w:pPr>
      <w:r w:rsidRPr="00F83D2F">
        <w:rPr>
          <w:rFonts w:eastAsia="Calibri"/>
          <w:b/>
          <w:bCs/>
          <w:spacing w:val="4"/>
          <w:w w:val="103"/>
          <w:kern w:val="14"/>
          <w:sz w:val="22"/>
          <w:szCs w:val="22"/>
        </w:rPr>
        <w:t xml:space="preserve">Table </w:t>
      </w:r>
      <w:r w:rsidR="006C43EB" w:rsidRPr="00F83D2F">
        <w:rPr>
          <w:rFonts w:eastAsia="Calibri"/>
          <w:b/>
          <w:bCs/>
          <w:spacing w:val="4"/>
          <w:w w:val="103"/>
          <w:kern w:val="14"/>
          <w:sz w:val="22"/>
          <w:szCs w:val="22"/>
        </w:rPr>
        <w:t>1</w:t>
      </w:r>
      <w:r w:rsidR="003D5CF8" w:rsidRPr="00F83D2F">
        <w:rPr>
          <w:rFonts w:eastAsia="Calibri"/>
          <w:b/>
          <w:bCs/>
          <w:spacing w:val="4"/>
          <w:w w:val="103"/>
          <w:kern w:val="14"/>
          <w:sz w:val="22"/>
          <w:szCs w:val="22"/>
        </w:rPr>
        <w:t>9</w:t>
      </w:r>
      <w:r w:rsidR="00B368F6" w:rsidRPr="00F83D2F">
        <w:rPr>
          <w:rFonts w:eastAsia="Calibri"/>
          <w:b/>
          <w:bCs/>
          <w:spacing w:val="4"/>
          <w:w w:val="103"/>
          <w:kern w:val="14"/>
          <w:sz w:val="22"/>
          <w:szCs w:val="22"/>
        </w:rPr>
        <w:t>.</w:t>
      </w:r>
      <w:r w:rsidRPr="00F83D2F">
        <w:rPr>
          <w:rFonts w:eastAsia="Calibri"/>
          <w:b/>
          <w:bCs/>
          <w:spacing w:val="4"/>
          <w:w w:val="103"/>
          <w:kern w:val="14"/>
          <w:sz w:val="22"/>
          <w:szCs w:val="22"/>
        </w:rPr>
        <w:t xml:space="preserve"> Outputs</w:t>
      </w:r>
      <w:r w:rsidRPr="00F83D2F">
        <w:rPr>
          <w:rFonts w:asciiTheme="majorBidi" w:hAnsiTheme="majorBidi" w:cstheme="majorBidi"/>
          <w:sz w:val="22"/>
          <w:szCs w:val="22"/>
        </w:rPr>
        <w:t xml:space="preserve"> </w:t>
      </w:r>
      <w:r w:rsidRPr="00F83D2F">
        <w:rPr>
          <w:rFonts w:eastAsia="Calibri"/>
          <w:b/>
          <w:bCs/>
          <w:spacing w:val="4"/>
          <w:w w:val="103"/>
          <w:kern w:val="14"/>
          <w:sz w:val="22"/>
          <w:szCs w:val="22"/>
        </w:rPr>
        <w:t>and sub-outputs of the Implementation Support Division</w:t>
      </w:r>
    </w:p>
    <w:tbl>
      <w:tblPr>
        <w:tblStyle w:val="TableGrid"/>
        <w:tblW w:w="0" w:type="auto"/>
        <w:jc w:val="center"/>
        <w:tblLook w:val="04A0" w:firstRow="1" w:lastRow="0" w:firstColumn="1" w:lastColumn="0" w:noHBand="0" w:noVBand="1"/>
      </w:tblPr>
      <w:tblGrid>
        <w:gridCol w:w="8359"/>
      </w:tblGrid>
      <w:tr w:rsidR="00460E4D" w:rsidRPr="00F32A8E" w14:paraId="1F0D59A3" w14:textId="77777777" w:rsidTr="0002138E">
        <w:trPr>
          <w:trHeight w:val="377"/>
          <w:jc w:val="center"/>
        </w:trPr>
        <w:tc>
          <w:tcPr>
            <w:tcW w:w="8359" w:type="dxa"/>
          </w:tcPr>
          <w:p w14:paraId="0732C683" w14:textId="77777777" w:rsidR="00460E4D" w:rsidRPr="00F32A8E" w:rsidRDefault="00460E4D" w:rsidP="00944A83">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6"/>
                <w:szCs w:val="16"/>
              </w:rPr>
            </w:pPr>
            <w:r w:rsidRPr="00F32A8E">
              <w:rPr>
                <w:rFonts w:asciiTheme="majorBidi" w:hAnsiTheme="majorBidi" w:cstheme="majorBidi"/>
                <w:i/>
                <w:iCs/>
                <w:sz w:val="16"/>
                <w:szCs w:val="16"/>
              </w:rPr>
              <w:t>Outputs and sub-outputs per outcome</w:t>
            </w:r>
          </w:p>
        </w:tc>
      </w:tr>
      <w:tr w:rsidR="00460E4D" w:rsidRPr="00F32A8E" w14:paraId="1CBDC5ED" w14:textId="77777777" w:rsidTr="0002138E">
        <w:trPr>
          <w:trHeight w:val="680"/>
          <w:jc w:val="center"/>
        </w:trPr>
        <w:tc>
          <w:tcPr>
            <w:tcW w:w="8359" w:type="dxa"/>
          </w:tcPr>
          <w:p w14:paraId="5E347444" w14:textId="77777777" w:rsidR="00460E4D" w:rsidRPr="00F32A8E" w:rsidRDefault="00460E4D" w:rsidP="00944A83">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rFonts w:asciiTheme="majorBidi" w:hAnsiTheme="majorBidi" w:cstheme="majorBidi"/>
                <w:i/>
                <w:iCs/>
                <w:sz w:val="16"/>
                <w:szCs w:val="16"/>
              </w:rPr>
            </w:pPr>
            <w:r w:rsidRPr="00F32A8E">
              <w:rPr>
                <w:rFonts w:asciiTheme="majorBidi" w:hAnsiTheme="majorBidi" w:cstheme="majorBidi"/>
                <w:b/>
                <w:bCs/>
                <w:sz w:val="16"/>
                <w:szCs w:val="16"/>
              </w:rPr>
              <w:t>Outputs planned for the biennium in pursuit of outcome (1):</w:t>
            </w:r>
            <w:r w:rsidRPr="00F32A8E">
              <w:rPr>
                <w:rFonts w:asciiTheme="majorBidi" w:hAnsiTheme="majorBidi" w:cstheme="majorBidi"/>
                <w:sz w:val="16"/>
                <w:szCs w:val="16"/>
              </w:rPr>
              <w:t xml:space="preserve"> 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r>
      <w:tr w:rsidR="00460E4D" w:rsidRPr="00F32A8E" w14:paraId="2A11EEA6" w14:textId="77777777" w:rsidTr="0002138E">
        <w:trPr>
          <w:trHeight w:val="377"/>
          <w:jc w:val="center"/>
        </w:trPr>
        <w:tc>
          <w:tcPr>
            <w:tcW w:w="8359" w:type="dxa"/>
          </w:tcPr>
          <w:p w14:paraId="375EDC35" w14:textId="77777777" w:rsidR="00460E4D" w:rsidRPr="00F32A8E" w:rsidRDefault="00460E4D" w:rsidP="002E1351">
            <w:pPr>
              <w:pStyle w:val="ListParagraph"/>
              <w:ind w:left="0"/>
              <w:rPr>
                <w:rFonts w:asciiTheme="majorBidi" w:hAnsiTheme="majorBidi" w:cstheme="majorBidi"/>
                <w:sz w:val="16"/>
                <w:szCs w:val="16"/>
                <w:lang w:val="en-CA"/>
              </w:rPr>
            </w:pPr>
            <w:r w:rsidRPr="00F32A8E">
              <w:rPr>
                <w:rFonts w:asciiTheme="majorBidi" w:hAnsiTheme="majorBidi" w:cstheme="majorBidi"/>
                <w:sz w:val="16"/>
                <w:szCs w:val="16"/>
                <w:lang w:val="en-CA"/>
              </w:rPr>
              <w:t>1.1 Evidence based analysis/technical work informs decision-making processes of Parties during major meetings</w:t>
            </w:r>
          </w:p>
        </w:tc>
      </w:tr>
      <w:tr w:rsidR="00460E4D" w:rsidRPr="00F32A8E" w14:paraId="7AFA1294" w14:textId="77777777" w:rsidTr="0002138E">
        <w:trPr>
          <w:trHeight w:val="160"/>
          <w:jc w:val="center"/>
        </w:trPr>
        <w:tc>
          <w:tcPr>
            <w:tcW w:w="8359" w:type="dxa"/>
          </w:tcPr>
          <w:p w14:paraId="0CFD1399" w14:textId="77777777" w:rsidR="00460E4D" w:rsidRPr="00F32A8E" w:rsidRDefault="00460E4D" w:rsidP="002E1351">
            <w:pPr>
              <w:pStyle w:val="ListParagraph"/>
              <w:rPr>
                <w:rFonts w:asciiTheme="majorBidi" w:hAnsiTheme="majorBidi" w:cstheme="majorBidi"/>
                <w:sz w:val="16"/>
                <w:szCs w:val="16"/>
                <w:lang w:val="en-CA"/>
              </w:rPr>
            </w:pPr>
            <w:r w:rsidRPr="00F32A8E">
              <w:rPr>
                <w:rFonts w:asciiTheme="majorBidi" w:hAnsiTheme="majorBidi" w:cstheme="majorBidi"/>
                <w:sz w:val="16"/>
                <w:szCs w:val="16"/>
                <w:lang w:val="en-CA"/>
              </w:rPr>
              <w:t>1.1.1 Technical guidance documents prepared (including studies)</w:t>
            </w:r>
          </w:p>
        </w:tc>
      </w:tr>
      <w:tr w:rsidR="00460E4D" w:rsidRPr="00F32A8E" w14:paraId="3113FFC7" w14:textId="77777777" w:rsidTr="0002138E">
        <w:trPr>
          <w:trHeight w:val="151"/>
          <w:jc w:val="center"/>
        </w:trPr>
        <w:tc>
          <w:tcPr>
            <w:tcW w:w="8359" w:type="dxa"/>
          </w:tcPr>
          <w:p w14:paraId="66A7B711" w14:textId="77777777" w:rsidR="00460E4D" w:rsidRPr="00F32A8E" w:rsidRDefault="00460E4D" w:rsidP="002E1351">
            <w:pPr>
              <w:pStyle w:val="ListParagraph"/>
              <w:rPr>
                <w:rFonts w:asciiTheme="majorBidi" w:hAnsiTheme="majorBidi" w:cstheme="majorBidi"/>
                <w:sz w:val="16"/>
                <w:szCs w:val="16"/>
                <w:lang w:val="en-CA"/>
              </w:rPr>
            </w:pPr>
            <w:r w:rsidRPr="00F32A8E">
              <w:rPr>
                <w:rFonts w:asciiTheme="majorBidi" w:hAnsiTheme="majorBidi" w:cstheme="majorBidi"/>
                <w:sz w:val="16"/>
                <w:szCs w:val="16"/>
                <w:lang w:val="en-CA"/>
              </w:rPr>
              <w:t>1.1.2 Technical meetings held (AHTEGs, IACs, IAGs, etc.)</w:t>
            </w:r>
          </w:p>
        </w:tc>
      </w:tr>
      <w:tr w:rsidR="00460E4D" w:rsidRPr="00F32A8E" w14:paraId="36211A17" w14:textId="77777777" w:rsidTr="0002138E">
        <w:trPr>
          <w:trHeight w:val="151"/>
          <w:jc w:val="center"/>
        </w:trPr>
        <w:tc>
          <w:tcPr>
            <w:tcW w:w="8359" w:type="dxa"/>
          </w:tcPr>
          <w:p w14:paraId="67483AE6" w14:textId="77777777" w:rsidR="00460E4D" w:rsidRPr="00F32A8E" w:rsidRDefault="00460E4D" w:rsidP="002E1351">
            <w:pPr>
              <w:pStyle w:val="ListParagraph"/>
              <w:rPr>
                <w:rFonts w:asciiTheme="majorBidi" w:hAnsiTheme="majorBidi" w:cstheme="majorBidi"/>
                <w:sz w:val="16"/>
                <w:szCs w:val="16"/>
                <w:lang w:val="en-CA"/>
              </w:rPr>
            </w:pPr>
            <w:r w:rsidRPr="00F32A8E">
              <w:rPr>
                <w:rFonts w:asciiTheme="majorBidi" w:hAnsiTheme="majorBidi" w:cstheme="majorBidi"/>
                <w:sz w:val="16"/>
                <w:szCs w:val="16"/>
                <w:lang w:val="en-CA"/>
              </w:rPr>
              <w:t>1.1.3 Draft decisions and recommendations prepared</w:t>
            </w:r>
          </w:p>
        </w:tc>
      </w:tr>
      <w:tr w:rsidR="00460E4D" w:rsidRPr="00F32A8E" w14:paraId="24AB9EBF" w14:textId="77777777" w:rsidTr="0002138E">
        <w:trPr>
          <w:trHeight w:val="302"/>
          <w:jc w:val="center"/>
        </w:trPr>
        <w:tc>
          <w:tcPr>
            <w:tcW w:w="8359" w:type="dxa"/>
          </w:tcPr>
          <w:p w14:paraId="2EF2C085" w14:textId="61EE89EF"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1. 2 Major meetings organi</w:t>
            </w:r>
            <w:r w:rsidR="00B368F6" w:rsidRPr="00F32A8E">
              <w:rPr>
                <w:rFonts w:asciiTheme="majorBidi" w:eastAsiaTheme="minorEastAsia" w:hAnsiTheme="majorBidi" w:cstheme="majorBidi"/>
                <w:sz w:val="16"/>
                <w:szCs w:val="16"/>
                <w:lang w:val="en-CA"/>
              </w:rPr>
              <w:t>z</w:t>
            </w:r>
            <w:r w:rsidRPr="00F32A8E">
              <w:rPr>
                <w:rFonts w:asciiTheme="majorBidi" w:eastAsiaTheme="minorEastAsia" w:hAnsiTheme="majorBidi" w:cstheme="majorBidi"/>
                <w:sz w:val="16"/>
                <w:szCs w:val="16"/>
                <w:lang w:val="en-CA"/>
              </w:rPr>
              <w:t>ed and delivered with the full and effective participation of Parties, IPLCs and other stakeholders</w:t>
            </w:r>
          </w:p>
        </w:tc>
      </w:tr>
      <w:tr w:rsidR="00460E4D" w:rsidRPr="00F32A8E" w14:paraId="5420DB64" w14:textId="77777777" w:rsidTr="0002138E">
        <w:trPr>
          <w:trHeight w:val="151"/>
          <w:jc w:val="center"/>
        </w:trPr>
        <w:tc>
          <w:tcPr>
            <w:tcW w:w="8359" w:type="dxa"/>
          </w:tcPr>
          <w:p w14:paraId="66F5B8DC" w14:textId="7086647D" w:rsidR="00460E4D" w:rsidRPr="00F32A8E" w:rsidRDefault="00460E4D" w:rsidP="002E1351">
            <w:pPr>
              <w:pStyle w:val="ListParagraph"/>
              <w:rPr>
                <w:rFonts w:asciiTheme="majorBidi" w:eastAsiaTheme="minorEastAsia" w:hAnsiTheme="majorBidi" w:cstheme="majorBidi"/>
                <w:sz w:val="16"/>
                <w:szCs w:val="16"/>
              </w:rPr>
            </w:pPr>
            <w:r w:rsidRPr="00F32A8E">
              <w:rPr>
                <w:rFonts w:asciiTheme="majorBidi" w:eastAsiaTheme="minorEastAsia" w:hAnsiTheme="majorBidi" w:cstheme="majorBidi"/>
                <w:sz w:val="16"/>
                <w:szCs w:val="16"/>
              </w:rPr>
              <w:t>1.2 SBI</w:t>
            </w:r>
            <w:r w:rsidR="009324B5" w:rsidRPr="00F32A8E">
              <w:rPr>
                <w:rFonts w:asciiTheme="majorBidi" w:eastAsiaTheme="minorEastAsia" w:hAnsiTheme="majorBidi" w:cstheme="majorBidi"/>
                <w:sz w:val="16"/>
                <w:szCs w:val="16"/>
              </w:rPr>
              <w:t>-</w:t>
            </w:r>
            <w:r w:rsidRPr="00F32A8E">
              <w:rPr>
                <w:rFonts w:asciiTheme="majorBidi" w:eastAsiaTheme="minorEastAsia" w:hAnsiTheme="majorBidi" w:cstheme="majorBidi"/>
                <w:sz w:val="16"/>
                <w:szCs w:val="16"/>
              </w:rPr>
              <w:t>4, SBI open</w:t>
            </w:r>
            <w:r w:rsidR="009324B5" w:rsidRPr="00F32A8E">
              <w:rPr>
                <w:rFonts w:asciiTheme="majorBidi" w:eastAsiaTheme="minorEastAsia" w:hAnsiTheme="majorBidi" w:cstheme="majorBidi"/>
                <w:sz w:val="16"/>
                <w:szCs w:val="16"/>
              </w:rPr>
              <w:t>-</w:t>
            </w:r>
            <w:r w:rsidRPr="00F32A8E">
              <w:rPr>
                <w:rFonts w:asciiTheme="majorBidi" w:eastAsiaTheme="minorEastAsia" w:hAnsiTheme="majorBidi" w:cstheme="majorBidi"/>
                <w:sz w:val="16"/>
                <w:szCs w:val="16"/>
              </w:rPr>
              <w:t>ended forum</w:t>
            </w:r>
          </w:p>
        </w:tc>
      </w:tr>
      <w:tr w:rsidR="00460E4D" w:rsidRPr="00F32A8E" w14:paraId="5416CF7E" w14:textId="77777777" w:rsidTr="0002138E">
        <w:trPr>
          <w:trHeight w:val="302"/>
          <w:jc w:val="center"/>
        </w:trPr>
        <w:tc>
          <w:tcPr>
            <w:tcW w:w="8359" w:type="dxa"/>
          </w:tcPr>
          <w:p w14:paraId="0B8D7FFF" w14:textId="77777777"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1. 3 Integration of biodiversity targets in the policies, strategies and workplans of the United Nations system and other international organizations promoted</w:t>
            </w:r>
          </w:p>
        </w:tc>
      </w:tr>
      <w:tr w:rsidR="00460E4D" w:rsidRPr="00F32A8E" w14:paraId="52C9C251" w14:textId="77777777" w:rsidTr="0002138E">
        <w:trPr>
          <w:trHeight w:val="302"/>
          <w:jc w:val="center"/>
        </w:trPr>
        <w:tc>
          <w:tcPr>
            <w:tcW w:w="8359" w:type="dxa"/>
          </w:tcPr>
          <w:p w14:paraId="0A22F609"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1.3.1 Information exchanges fostered between the CBD its Protocols, MEAs, other UN Organizations and international organizations to inform decisions and enhance policy coherence</w:t>
            </w:r>
          </w:p>
        </w:tc>
      </w:tr>
      <w:tr w:rsidR="00460E4D" w:rsidRPr="00F32A8E" w14:paraId="72300816" w14:textId="77777777" w:rsidTr="0002138E">
        <w:trPr>
          <w:trHeight w:val="311"/>
          <w:jc w:val="center"/>
        </w:trPr>
        <w:tc>
          <w:tcPr>
            <w:tcW w:w="8359" w:type="dxa"/>
          </w:tcPr>
          <w:p w14:paraId="213090BE"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1.3.2. Joint work programmes/guidelines/strategies developed with other MEAs and international organizations</w:t>
            </w:r>
          </w:p>
        </w:tc>
      </w:tr>
      <w:tr w:rsidR="00460E4D" w:rsidRPr="00F32A8E" w14:paraId="2AD92B26" w14:textId="77777777" w:rsidTr="0002138E">
        <w:trPr>
          <w:trHeight w:val="302"/>
          <w:jc w:val="center"/>
        </w:trPr>
        <w:tc>
          <w:tcPr>
            <w:tcW w:w="8359" w:type="dxa"/>
          </w:tcPr>
          <w:p w14:paraId="37B334DF" w14:textId="6ECA0A5D"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b/>
                <w:bCs/>
                <w:sz w:val="16"/>
                <w:szCs w:val="16"/>
                <w:lang w:val="en-CA"/>
              </w:rPr>
              <w:t>Outputs planned for the biennium in pursuit of outcome (2):</w:t>
            </w:r>
            <w:r w:rsidRPr="00F32A8E">
              <w:rPr>
                <w:rFonts w:asciiTheme="majorBidi" w:eastAsiaTheme="minorEastAsia" w:hAnsiTheme="majorBidi" w:cstheme="majorBidi"/>
                <w:sz w:val="16"/>
                <w:szCs w:val="16"/>
                <w:lang w:val="en-CA"/>
              </w:rPr>
              <w:t xml:space="preserve"> Through the application of </w:t>
            </w:r>
            <w:r w:rsidR="009324B5" w:rsidRPr="00F32A8E">
              <w:rPr>
                <w:rFonts w:asciiTheme="majorBidi" w:eastAsiaTheme="minorEastAsia" w:hAnsiTheme="majorBidi" w:cstheme="majorBidi"/>
                <w:sz w:val="16"/>
                <w:szCs w:val="16"/>
                <w:lang w:val="en-CA"/>
              </w:rPr>
              <w:t>GBF</w:t>
            </w:r>
            <w:r w:rsidRPr="00F32A8E">
              <w:rPr>
                <w:rFonts w:asciiTheme="majorBidi" w:eastAsiaTheme="minorEastAsia" w:hAnsiTheme="majorBidi" w:cstheme="majorBidi"/>
                <w:sz w:val="16"/>
                <w:szCs w:val="16"/>
                <w:lang w:val="en-CA"/>
              </w:rPr>
              <w:t>, national implementation of the Convention and its Protocols for improved status of biodiversity is enhanced</w:t>
            </w:r>
          </w:p>
        </w:tc>
      </w:tr>
      <w:tr w:rsidR="00460E4D" w:rsidRPr="00F32A8E" w14:paraId="1CB92D3C" w14:textId="77777777" w:rsidTr="0002138E">
        <w:trPr>
          <w:trHeight w:val="151"/>
          <w:jc w:val="center"/>
        </w:trPr>
        <w:tc>
          <w:tcPr>
            <w:tcW w:w="8359" w:type="dxa"/>
          </w:tcPr>
          <w:p w14:paraId="6859228D" w14:textId="77777777"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2.1 Resource mobilization is promoted to support implementation</w:t>
            </w:r>
          </w:p>
        </w:tc>
      </w:tr>
      <w:tr w:rsidR="00460E4D" w:rsidRPr="00F32A8E" w14:paraId="493B61DD" w14:textId="77777777" w:rsidTr="0002138E">
        <w:trPr>
          <w:trHeight w:val="302"/>
          <w:jc w:val="center"/>
        </w:trPr>
        <w:tc>
          <w:tcPr>
            <w:tcW w:w="8359" w:type="dxa"/>
          </w:tcPr>
          <w:p w14:paraId="070922EE"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2.1.1 Guidance is provided to a growing number of partners to mobilize resources to support national implementation</w:t>
            </w:r>
          </w:p>
        </w:tc>
      </w:tr>
      <w:tr w:rsidR="00460E4D" w:rsidRPr="00F32A8E" w14:paraId="5145DC07" w14:textId="77777777" w:rsidTr="0002138E">
        <w:trPr>
          <w:trHeight w:val="151"/>
          <w:jc w:val="center"/>
        </w:trPr>
        <w:tc>
          <w:tcPr>
            <w:tcW w:w="8359" w:type="dxa"/>
          </w:tcPr>
          <w:p w14:paraId="062631AE"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2.1.2 Existing partnerships are further strengthened, and new partnerships are developed</w:t>
            </w:r>
          </w:p>
        </w:tc>
      </w:tr>
      <w:tr w:rsidR="00460E4D" w:rsidRPr="00F32A8E" w14:paraId="5A91163B" w14:textId="77777777" w:rsidTr="0002138E">
        <w:trPr>
          <w:trHeight w:val="302"/>
          <w:jc w:val="center"/>
        </w:trPr>
        <w:tc>
          <w:tcPr>
            <w:tcW w:w="8359" w:type="dxa"/>
          </w:tcPr>
          <w:p w14:paraId="0016DBE8" w14:textId="57FC94D5"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 xml:space="preserve">2.2 Institutional and technical capacities of </w:t>
            </w:r>
            <w:r w:rsidR="008F3C85" w:rsidRPr="00F32A8E">
              <w:rPr>
                <w:rFonts w:asciiTheme="majorBidi" w:eastAsiaTheme="minorEastAsia" w:hAnsiTheme="majorBidi" w:cstheme="majorBidi"/>
                <w:sz w:val="16"/>
                <w:szCs w:val="16"/>
                <w:lang w:val="en-CA"/>
              </w:rPr>
              <w:t>G</w:t>
            </w:r>
            <w:r w:rsidRPr="00F32A8E">
              <w:rPr>
                <w:rFonts w:asciiTheme="majorBidi" w:eastAsiaTheme="minorEastAsia" w:hAnsiTheme="majorBidi" w:cstheme="majorBidi"/>
                <w:sz w:val="16"/>
                <w:szCs w:val="16"/>
                <w:lang w:val="en-CA"/>
              </w:rPr>
              <w:t>overnments and stakeholders are strengthened to implement the Convention and its Protocols</w:t>
            </w:r>
          </w:p>
        </w:tc>
      </w:tr>
      <w:tr w:rsidR="00460E4D" w:rsidRPr="00F32A8E" w14:paraId="74D653BC" w14:textId="77777777" w:rsidTr="0002138E">
        <w:trPr>
          <w:trHeight w:val="160"/>
          <w:jc w:val="center"/>
        </w:trPr>
        <w:tc>
          <w:tcPr>
            <w:tcW w:w="8359" w:type="dxa"/>
          </w:tcPr>
          <w:p w14:paraId="0B0EBB5C"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2.2.1 Support mechanisms and tools identified, implemented and promoted</w:t>
            </w:r>
          </w:p>
        </w:tc>
      </w:tr>
      <w:tr w:rsidR="00460E4D" w:rsidRPr="00F32A8E" w14:paraId="63010FA1" w14:textId="77777777" w:rsidTr="0002138E">
        <w:trPr>
          <w:trHeight w:val="151"/>
          <w:jc w:val="center"/>
        </w:trPr>
        <w:tc>
          <w:tcPr>
            <w:tcW w:w="8359" w:type="dxa"/>
          </w:tcPr>
          <w:p w14:paraId="5D574230" w14:textId="0B8A9E7D"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2.2.2 Capacity development program</w:t>
            </w:r>
            <w:r w:rsidR="0084348A" w:rsidRPr="00F32A8E">
              <w:rPr>
                <w:rFonts w:asciiTheme="majorBidi" w:eastAsiaTheme="minorEastAsia" w:hAnsiTheme="majorBidi" w:cstheme="majorBidi"/>
                <w:sz w:val="16"/>
                <w:szCs w:val="16"/>
                <w:lang w:val="en-CA"/>
              </w:rPr>
              <w:t>me</w:t>
            </w:r>
            <w:r w:rsidRPr="00F32A8E">
              <w:rPr>
                <w:rFonts w:asciiTheme="majorBidi" w:eastAsiaTheme="minorEastAsia" w:hAnsiTheme="majorBidi" w:cstheme="majorBidi"/>
                <w:sz w:val="16"/>
                <w:szCs w:val="16"/>
                <w:lang w:val="en-CA"/>
              </w:rPr>
              <w:t xml:space="preserve">s/initiatives implemented </w:t>
            </w:r>
          </w:p>
        </w:tc>
      </w:tr>
      <w:tr w:rsidR="00460E4D" w:rsidRPr="00F32A8E" w14:paraId="31CCB6E6" w14:textId="77777777" w:rsidTr="0002138E">
        <w:trPr>
          <w:trHeight w:val="151"/>
          <w:jc w:val="center"/>
        </w:trPr>
        <w:tc>
          <w:tcPr>
            <w:tcW w:w="8359" w:type="dxa"/>
          </w:tcPr>
          <w:p w14:paraId="3AC17E69"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2.2.3 Scientific cooperation activities promoted and facilitated</w:t>
            </w:r>
          </w:p>
        </w:tc>
      </w:tr>
      <w:tr w:rsidR="00460E4D" w:rsidRPr="00F32A8E" w14:paraId="6CE37270" w14:textId="77777777" w:rsidTr="0002138E">
        <w:trPr>
          <w:trHeight w:val="302"/>
          <w:jc w:val="center"/>
        </w:trPr>
        <w:tc>
          <w:tcPr>
            <w:tcW w:w="8359" w:type="dxa"/>
          </w:tcPr>
          <w:p w14:paraId="15916C79" w14:textId="77777777"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 3 Knowledge management and information exchange enhanced to support the implementation of the Convention and its Protocols</w:t>
            </w:r>
          </w:p>
        </w:tc>
      </w:tr>
      <w:tr w:rsidR="00460E4D" w:rsidRPr="00F32A8E" w14:paraId="76E2F01A" w14:textId="77777777" w:rsidTr="0002138E">
        <w:trPr>
          <w:trHeight w:val="151"/>
          <w:jc w:val="center"/>
        </w:trPr>
        <w:tc>
          <w:tcPr>
            <w:tcW w:w="8359" w:type="dxa"/>
          </w:tcPr>
          <w:p w14:paraId="6CAA18AA"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2.3.1 Data and information is well-structured, managed and exchanged</w:t>
            </w:r>
          </w:p>
        </w:tc>
      </w:tr>
      <w:tr w:rsidR="00460E4D" w:rsidRPr="00F32A8E" w14:paraId="7D623079" w14:textId="77777777" w:rsidTr="0002138E">
        <w:trPr>
          <w:trHeight w:val="302"/>
          <w:jc w:val="center"/>
        </w:trPr>
        <w:tc>
          <w:tcPr>
            <w:tcW w:w="8359" w:type="dxa"/>
          </w:tcPr>
          <w:p w14:paraId="7B21FCD8"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2.3.2 The clearing houses, websites, portals, and other Information Technology (IT) tools are well maintained, further developed, and made available and interoperable with several partner platforms.</w:t>
            </w:r>
          </w:p>
        </w:tc>
      </w:tr>
      <w:tr w:rsidR="00460E4D" w:rsidRPr="00F32A8E" w14:paraId="27BD7599" w14:textId="77777777" w:rsidTr="0002138E">
        <w:trPr>
          <w:trHeight w:val="151"/>
          <w:jc w:val="center"/>
        </w:trPr>
        <w:tc>
          <w:tcPr>
            <w:tcW w:w="8359" w:type="dxa"/>
          </w:tcPr>
          <w:p w14:paraId="3AEA8499" w14:textId="1ECDCAAB"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2.4 Partnerships are mobilized at the global and regional level to support implementation by Parties at the national level</w:t>
            </w:r>
          </w:p>
        </w:tc>
      </w:tr>
      <w:tr w:rsidR="00460E4D" w:rsidRPr="00F32A8E" w14:paraId="49ADC1A2" w14:textId="77777777" w:rsidTr="0002138E">
        <w:trPr>
          <w:trHeight w:val="151"/>
          <w:jc w:val="center"/>
        </w:trPr>
        <w:tc>
          <w:tcPr>
            <w:tcW w:w="8359" w:type="dxa"/>
          </w:tcPr>
          <w:p w14:paraId="2A553D7C" w14:textId="0FE6A3BF"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 xml:space="preserve">2.4.1 Implementation of </w:t>
            </w:r>
            <w:r w:rsidR="00CD5BEE" w:rsidRPr="00F32A8E">
              <w:rPr>
                <w:rFonts w:asciiTheme="majorBidi" w:eastAsiaTheme="minorEastAsia" w:hAnsiTheme="majorBidi" w:cstheme="majorBidi"/>
                <w:sz w:val="16"/>
                <w:szCs w:val="16"/>
                <w:lang w:val="en-CA"/>
              </w:rPr>
              <w:t>GBF</w:t>
            </w:r>
            <w:r w:rsidRPr="00F32A8E">
              <w:rPr>
                <w:rFonts w:asciiTheme="majorBidi" w:eastAsiaTheme="minorEastAsia" w:hAnsiTheme="majorBidi" w:cstheme="majorBidi"/>
                <w:sz w:val="16"/>
                <w:szCs w:val="16"/>
                <w:lang w:val="en-CA"/>
              </w:rPr>
              <w:t xml:space="preserve"> is facilitated through external partnerships</w:t>
            </w:r>
          </w:p>
        </w:tc>
      </w:tr>
      <w:tr w:rsidR="00460E4D" w:rsidRPr="00F32A8E" w14:paraId="0A9528A7" w14:textId="77777777" w:rsidTr="0002138E">
        <w:trPr>
          <w:trHeight w:val="462"/>
          <w:jc w:val="center"/>
        </w:trPr>
        <w:tc>
          <w:tcPr>
            <w:tcW w:w="8359" w:type="dxa"/>
          </w:tcPr>
          <w:p w14:paraId="29EA481B" w14:textId="7B4B0F22"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b/>
                <w:bCs/>
                <w:sz w:val="16"/>
                <w:szCs w:val="16"/>
                <w:lang w:val="en-CA"/>
              </w:rPr>
              <w:t>Outputs planned for the biennium in pursuit of outcome (4):</w:t>
            </w:r>
            <w:r w:rsidRPr="00F32A8E">
              <w:rPr>
                <w:rFonts w:asciiTheme="majorBidi" w:eastAsiaTheme="minorEastAsia" w:hAnsiTheme="majorBidi" w:cstheme="majorBidi"/>
                <w:sz w:val="16"/>
                <w:szCs w:val="16"/>
                <w:lang w:val="en-CA"/>
              </w:rPr>
              <w:t xml:space="preserve"> Regular monitoring, review and assessment contribute to informed planning and decision</w:t>
            </w:r>
            <w:r w:rsidR="00CD5BEE" w:rsidRPr="00F32A8E">
              <w:rPr>
                <w:rFonts w:asciiTheme="majorBidi" w:eastAsiaTheme="minorEastAsia" w:hAnsiTheme="majorBidi" w:cstheme="majorBidi"/>
                <w:sz w:val="16"/>
                <w:szCs w:val="16"/>
                <w:lang w:val="en-CA"/>
              </w:rPr>
              <w:t>-</w:t>
            </w:r>
            <w:r w:rsidRPr="00F32A8E">
              <w:rPr>
                <w:rFonts w:asciiTheme="majorBidi" w:eastAsiaTheme="minorEastAsia" w:hAnsiTheme="majorBidi" w:cstheme="majorBidi"/>
                <w:sz w:val="16"/>
                <w:szCs w:val="16"/>
                <w:lang w:val="en-CA"/>
              </w:rPr>
              <w:t>making at all levels, resulting in progressive enhancement of the implementation of GBF, the Convention, and its Protocols</w:t>
            </w:r>
          </w:p>
        </w:tc>
      </w:tr>
      <w:tr w:rsidR="00460E4D" w:rsidRPr="00F32A8E" w14:paraId="5F5961DD" w14:textId="77777777" w:rsidTr="0002138E">
        <w:trPr>
          <w:trHeight w:val="151"/>
          <w:jc w:val="center"/>
        </w:trPr>
        <w:tc>
          <w:tcPr>
            <w:tcW w:w="8359" w:type="dxa"/>
          </w:tcPr>
          <w:p w14:paraId="1745443F" w14:textId="77777777"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4.1 Enhanced national planning and reporting facilitated</w:t>
            </w:r>
          </w:p>
        </w:tc>
      </w:tr>
      <w:tr w:rsidR="00460E4D" w:rsidRPr="00F32A8E" w14:paraId="5AB10B9A" w14:textId="77777777" w:rsidTr="0002138E">
        <w:trPr>
          <w:trHeight w:val="453"/>
          <w:jc w:val="center"/>
        </w:trPr>
        <w:tc>
          <w:tcPr>
            <w:tcW w:w="8359" w:type="dxa"/>
          </w:tcPr>
          <w:p w14:paraId="030C3401"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4.1.1 Support for national planning facilitated and gender-sensitive guidance provided</w:t>
            </w:r>
          </w:p>
          <w:p w14:paraId="0633C03E" w14:textId="57E4D358"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4.1.2 Support for national reporting facilitated</w:t>
            </w:r>
          </w:p>
          <w:p w14:paraId="0A62AEA5" w14:textId="0990917A"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 xml:space="preserve">4.1.3 Increased synergies in reporting to the biodiversity-related Conventions, the Rio </w:t>
            </w:r>
            <w:r w:rsidR="0045741B" w:rsidRPr="00F32A8E">
              <w:rPr>
                <w:rFonts w:asciiTheme="majorBidi" w:eastAsiaTheme="minorEastAsia" w:hAnsiTheme="majorBidi" w:cstheme="majorBidi"/>
                <w:sz w:val="16"/>
                <w:szCs w:val="16"/>
                <w:lang w:val="en-CA"/>
              </w:rPr>
              <w:t>c</w:t>
            </w:r>
            <w:r w:rsidRPr="00F32A8E">
              <w:rPr>
                <w:rFonts w:asciiTheme="majorBidi" w:eastAsiaTheme="minorEastAsia" w:hAnsiTheme="majorBidi" w:cstheme="majorBidi"/>
                <w:sz w:val="16"/>
                <w:szCs w:val="16"/>
                <w:lang w:val="en-CA"/>
              </w:rPr>
              <w:t>onventions and SDGs</w:t>
            </w:r>
          </w:p>
        </w:tc>
      </w:tr>
      <w:tr w:rsidR="00460E4D" w:rsidRPr="00F32A8E" w14:paraId="3A775E98" w14:textId="77777777" w:rsidTr="0002138E">
        <w:trPr>
          <w:trHeight w:val="302"/>
          <w:jc w:val="center"/>
        </w:trPr>
        <w:tc>
          <w:tcPr>
            <w:tcW w:w="8359" w:type="dxa"/>
          </w:tcPr>
          <w:p w14:paraId="5516E73B" w14:textId="0A29AE32"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4.2 Facilitated party by party review of implementation of the Convention and results disseminated to enhance capacities and inform decision</w:t>
            </w:r>
            <w:r w:rsidR="0045741B" w:rsidRPr="00F32A8E">
              <w:rPr>
                <w:rFonts w:asciiTheme="majorBidi" w:eastAsiaTheme="minorEastAsia" w:hAnsiTheme="majorBidi" w:cstheme="majorBidi"/>
                <w:sz w:val="16"/>
                <w:szCs w:val="16"/>
                <w:lang w:val="en-CA"/>
              </w:rPr>
              <w:t>-</w:t>
            </w:r>
            <w:r w:rsidRPr="00F32A8E">
              <w:rPr>
                <w:rFonts w:asciiTheme="majorBidi" w:eastAsiaTheme="minorEastAsia" w:hAnsiTheme="majorBidi" w:cstheme="majorBidi"/>
                <w:sz w:val="16"/>
                <w:szCs w:val="16"/>
                <w:lang w:val="en-CA"/>
              </w:rPr>
              <w:t>making</w:t>
            </w:r>
          </w:p>
        </w:tc>
      </w:tr>
      <w:tr w:rsidR="00460E4D" w:rsidRPr="00F32A8E" w14:paraId="39FE56E2" w14:textId="77777777" w:rsidTr="0002138E">
        <w:trPr>
          <w:trHeight w:val="151"/>
          <w:jc w:val="center"/>
        </w:trPr>
        <w:tc>
          <w:tcPr>
            <w:tcW w:w="8359" w:type="dxa"/>
          </w:tcPr>
          <w:p w14:paraId="1074C2CA" w14:textId="7C0C62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4.2.1 SBI open</w:t>
            </w:r>
            <w:r w:rsidR="0045741B" w:rsidRPr="00F32A8E">
              <w:rPr>
                <w:rFonts w:asciiTheme="majorBidi" w:eastAsiaTheme="minorEastAsia" w:hAnsiTheme="majorBidi" w:cstheme="majorBidi"/>
                <w:sz w:val="16"/>
                <w:szCs w:val="16"/>
                <w:lang w:val="en-CA"/>
              </w:rPr>
              <w:t>-</w:t>
            </w:r>
            <w:r w:rsidRPr="00F32A8E">
              <w:rPr>
                <w:rFonts w:asciiTheme="majorBidi" w:eastAsiaTheme="minorEastAsia" w:hAnsiTheme="majorBidi" w:cstheme="majorBidi"/>
                <w:sz w:val="16"/>
                <w:szCs w:val="16"/>
                <w:lang w:val="en-CA"/>
              </w:rPr>
              <w:t xml:space="preserve">ended forum established </w:t>
            </w:r>
          </w:p>
        </w:tc>
      </w:tr>
      <w:tr w:rsidR="00460E4D" w:rsidRPr="00F32A8E" w14:paraId="58145C5F" w14:textId="77777777" w:rsidTr="0002138E">
        <w:trPr>
          <w:trHeight w:val="311"/>
          <w:jc w:val="center"/>
        </w:trPr>
        <w:tc>
          <w:tcPr>
            <w:tcW w:w="8359" w:type="dxa"/>
          </w:tcPr>
          <w:p w14:paraId="6D57FB55" w14:textId="022A792D"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4.2.2 Evidence-based Voluntary Peer</w:t>
            </w:r>
            <w:r w:rsidR="0045741B" w:rsidRPr="00F32A8E">
              <w:rPr>
                <w:rFonts w:asciiTheme="majorBidi" w:eastAsiaTheme="minorEastAsia" w:hAnsiTheme="majorBidi" w:cstheme="majorBidi"/>
                <w:sz w:val="16"/>
                <w:szCs w:val="16"/>
                <w:lang w:val="en-CA"/>
              </w:rPr>
              <w:t>-</w:t>
            </w:r>
            <w:r w:rsidRPr="00F32A8E">
              <w:rPr>
                <w:rFonts w:asciiTheme="majorBidi" w:eastAsiaTheme="minorEastAsia" w:hAnsiTheme="majorBidi" w:cstheme="majorBidi"/>
                <w:sz w:val="16"/>
                <w:szCs w:val="16"/>
                <w:lang w:val="en-CA"/>
              </w:rPr>
              <w:t>Review process facilitated for participating Parties and outcomes fed into SBI/COP</w:t>
            </w:r>
          </w:p>
        </w:tc>
      </w:tr>
      <w:tr w:rsidR="00460E4D" w:rsidRPr="00F32A8E" w14:paraId="6E9112C9" w14:textId="77777777" w:rsidTr="0002138E">
        <w:trPr>
          <w:trHeight w:val="151"/>
          <w:jc w:val="center"/>
        </w:trPr>
        <w:tc>
          <w:tcPr>
            <w:tcW w:w="8359" w:type="dxa"/>
          </w:tcPr>
          <w:p w14:paraId="20289FA6" w14:textId="32777643" w:rsidR="00460E4D" w:rsidRPr="00F32A8E" w:rsidRDefault="00460E4D" w:rsidP="002E1351">
            <w:pPr>
              <w:pStyle w:val="ListParagraph"/>
              <w:ind w:left="0"/>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4.3 Status of implementation assessed, and results made available to inform decision</w:t>
            </w:r>
            <w:r w:rsidR="0045741B" w:rsidRPr="00F32A8E">
              <w:rPr>
                <w:rFonts w:asciiTheme="majorBidi" w:eastAsiaTheme="minorEastAsia" w:hAnsiTheme="majorBidi" w:cstheme="majorBidi"/>
                <w:sz w:val="16"/>
                <w:szCs w:val="16"/>
                <w:lang w:val="en-CA"/>
              </w:rPr>
              <w:noBreakHyphen/>
            </w:r>
            <w:r w:rsidRPr="00F32A8E">
              <w:rPr>
                <w:rFonts w:asciiTheme="majorBidi" w:eastAsiaTheme="minorEastAsia" w:hAnsiTheme="majorBidi" w:cstheme="majorBidi"/>
                <w:sz w:val="16"/>
                <w:szCs w:val="16"/>
                <w:lang w:val="en-CA"/>
              </w:rPr>
              <w:t>making (for convention and protocols)</w:t>
            </w:r>
          </w:p>
        </w:tc>
      </w:tr>
      <w:tr w:rsidR="00460E4D" w:rsidRPr="00F32A8E" w14:paraId="156AC952" w14:textId="77777777" w:rsidTr="0002138E">
        <w:trPr>
          <w:trHeight w:val="302"/>
          <w:jc w:val="center"/>
        </w:trPr>
        <w:tc>
          <w:tcPr>
            <w:tcW w:w="8359" w:type="dxa"/>
          </w:tcPr>
          <w:p w14:paraId="4E8A96A4" w14:textId="2FD24D99"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4.3.1 Enhanced tools and capacity for high-quality, near real-time monitoring of the global biodiversity framework goals and targets at the national and global level.</w:t>
            </w:r>
          </w:p>
        </w:tc>
      </w:tr>
      <w:tr w:rsidR="00460E4D" w:rsidRPr="00F32A8E" w14:paraId="63C4FB69" w14:textId="77777777" w:rsidTr="0002138E">
        <w:trPr>
          <w:trHeight w:val="302"/>
          <w:jc w:val="center"/>
        </w:trPr>
        <w:tc>
          <w:tcPr>
            <w:tcW w:w="8359" w:type="dxa"/>
          </w:tcPr>
          <w:p w14:paraId="3CBA11ED" w14:textId="2C00A3B0"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4.3.2 High-quality, up to date, actionable analysis is available to contribute to global review and decision</w:t>
            </w:r>
            <w:r w:rsidR="00302AA1" w:rsidRPr="00F32A8E">
              <w:rPr>
                <w:rFonts w:asciiTheme="majorBidi" w:eastAsiaTheme="minorEastAsia" w:hAnsiTheme="majorBidi" w:cstheme="majorBidi"/>
                <w:sz w:val="16"/>
                <w:szCs w:val="16"/>
                <w:lang w:val="en-CA"/>
              </w:rPr>
              <w:t>-</w:t>
            </w:r>
            <w:r w:rsidRPr="00F32A8E">
              <w:rPr>
                <w:rFonts w:asciiTheme="majorBidi" w:eastAsiaTheme="minorEastAsia" w:hAnsiTheme="majorBidi" w:cstheme="majorBidi"/>
                <w:sz w:val="16"/>
                <w:szCs w:val="16"/>
                <w:lang w:val="en-CA"/>
              </w:rPr>
              <w:t>making</w:t>
            </w:r>
          </w:p>
        </w:tc>
      </w:tr>
      <w:tr w:rsidR="00460E4D" w:rsidRPr="00F32A8E" w14:paraId="18EE9D68" w14:textId="77777777" w:rsidTr="0002138E">
        <w:trPr>
          <w:trHeight w:val="151"/>
          <w:jc w:val="center"/>
        </w:trPr>
        <w:tc>
          <w:tcPr>
            <w:tcW w:w="8359" w:type="dxa"/>
          </w:tcPr>
          <w:p w14:paraId="16EDE14F"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4.3.3</w:t>
            </w:r>
            <w:r w:rsidRPr="00F32A8E">
              <w:rPr>
                <w:rFonts w:asciiTheme="majorBidi" w:hAnsiTheme="majorBidi" w:cstheme="majorBidi"/>
                <w:sz w:val="16"/>
                <w:szCs w:val="16"/>
              </w:rPr>
              <w:t xml:space="preserve"> Assessments</w:t>
            </w:r>
            <w:r w:rsidRPr="00F32A8E">
              <w:rPr>
                <w:rFonts w:asciiTheme="majorBidi" w:eastAsiaTheme="minorEastAsia" w:hAnsiTheme="majorBidi" w:cstheme="majorBidi"/>
                <w:sz w:val="16"/>
                <w:szCs w:val="16"/>
                <w:lang w:val="en-CA"/>
              </w:rPr>
              <w:t xml:space="preserve"> and stock-takes implemented and/or coordinated</w:t>
            </w:r>
          </w:p>
        </w:tc>
      </w:tr>
      <w:tr w:rsidR="00460E4D" w:rsidRPr="00F32A8E" w14:paraId="7A6B2CEF" w14:textId="77777777" w:rsidTr="0002138E">
        <w:trPr>
          <w:trHeight w:val="151"/>
          <w:jc w:val="center"/>
        </w:trPr>
        <w:tc>
          <w:tcPr>
            <w:tcW w:w="8359" w:type="dxa"/>
          </w:tcPr>
          <w:p w14:paraId="1519612C" w14:textId="2F945C06"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eastAsiaTheme="minorEastAsia" w:hAnsiTheme="majorBidi" w:cstheme="majorBidi"/>
                <w:sz w:val="16"/>
                <w:szCs w:val="16"/>
                <w:lang w:val="en-CA"/>
              </w:rPr>
              <w:t>4.4. Status of biodiversity monitoring, and results made available to inform decision</w:t>
            </w:r>
            <w:r w:rsidR="00302AA1" w:rsidRPr="00F32A8E">
              <w:rPr>
                <w:rFonts w:asciiTheme="majorBidi" w:eastAsiaTheme="minorEastAsia" w:hAnsiTheme="majorBidi" w:cstheme="majorBidi"/>
                <w:sz w:val="16"/>
                <w:szCs w:val="16"/>
                <w:lang w:val="en-CA"/>
              </w:rPr>
              <w:t>-</w:t>
            </w:r>
            <w:r w:rsidRPr="00F32A8E">
              <w:rPr>
                <w:rFonts w:asciiTheme="majorBidi" w:eastAsiaTheme="minorEastAsia" w:hAnsiTheme="majorBidi" w:cstheme="majorBidi"/>
                <w:sz w:val="16"/>
                <w:szCs w:val="16"/>
                <w:lang w:val="en-CA"/>
              </w:rPr>
              <w:t>making</w:t>
            </w:r>
          </w:p>
        </w:tc>
      </w:tr>
      <w:tr w:rsidR="00460E4D" w:rsidRPr="00F32A8E" w14:paraId="3DD65931" w14:textId="77777777" w:rsidTr="0002138E">
        <w:trPr>
          <w:trHeight w:val="311"/>
          <w:jc w:val="center"/>
        </w:trPr>
        <w:tc>
          <w:tcPr>
            <w:tcW w:w="8359" w:type="dxa"/>
          </w:tcPr>
          <w:p w14:paraId="7CA7BF3D" w14:textId="77777777" w:rsidR="00460E4D" w:rsidRPr="00F32A8E" w:rsidRDefault="00460E4D" w:rsidP="002E1351">
            <w:pPr>
              <w:pStyle w:val="ListParagraph"/>
              <w:rPr>
                <w:rFonts w:asciiTheme="majorBidi" w:eastAsiaTheme="minorEastAsia" w:hAnsiTheme="majorBidi" w:cstheme="majorBidi"/>
                <w:sz w:val="16"/>
                <w:szCs w:val="16"/>
                <w:lang w:val="en-CA"/>
              </w:rPr>
            </w:pPr>
            <w:r w:rsidRPr="00F32A8E">
              <w:rPr>
                <w:rFonts w:asciiTheme="majorBidi" w:hAnsiTheme="majorBidi" w:cstheme="majorBidi"/>
                <w:sz w:val="16"/>
                <w:szCs w:val="16"/>
              </w:rPr>
              <w:t>4.4.1 Status of biodiversity monitored and evaluated based on relevant information, including identified indicators</w:t>
            </w:r>
          </w:p>
        </w:tc>
      </w:tr>
    </w:tbl>
    <w:p w14:paraId="5758AB1F" w14:textId="6A718B73" w:rsidR="00D12010" w:rsidRPr="00F83D2F" w:rsidRDefault="00D12010"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lang w:val="en-JM"/>
        </w:rPr>
        <w:t>Post resources amounting to $</w:t>
      </w:r>
      <w:r w:rsidR="00E7042C" w:rsidRPr="00F83D2F">
        <w:rPr>
          <w:sz w:val="22"/>
          <w:szCs w:val="22"/>
          <w:lang w:val="en-JM"/>
        </w:rPr>
        <w:t>7,006,400</w:t>
      </w:r>
      <w:r w:rsidRPr="00F83D2F">
        <w:rPr>
          <w:sz w:val="22"/>
          <w:szCs w:val="22"/>
          <w:lang w:val="en-JM"/>
        </w:rPr>
        <w:t xml:space="preserve"> would provide for the continuation of </w:t>
      </w:r>
      <w:r w:rsidR="00F91D5F" w:rsidRPr="00F83D2F">
        <w:rPr>
          <w:sz w:val="22"/>
          <w:szCs w:val="22"/>
          <w:lang w:val="en-JM"/>
        </w:rPr>
        <w:t>23</w:t>
      </w:r>
      <w:r w:rsidRPr="00F83D2F">
        <w:rPr>
          <w:sz w:val="22"/>
          <w:szCs w:val="22"/>
          <w:lang w:val="en-JM"/>
        </w:rPr>
        <w:t xml:space="preserve"> posts (1 D-1, 3 P-5, 4.5 P-4, 3.5 P-3, 4 P-2 and</w:t>
      </w:r>
      <w:r w:rsidR="562A45E4" w:rsidRPr="00F83D2F">
        <w:rPr>
          <w:sz w:val="22"/>
          <w:szCs w:val="22"/>
          <w:lang w:val="en-JM"/>
        </w:rPr>
        <w:t xml:space="preserve"> </w:t>
      </w:r>
      <w:r w:rsidRPr="00F83D2F">
        <w:rPr>
          <w:sz w:val="22"/>
          <w:szCs w:val="22"/>
          <w:lang w:val="en-JM"/>
        </w:rPr>
        <w:t xml:space="preserve">7 GS). </w:t>
      </w:r>
      <w:r w:rsidR="00190885" w:rsidRPr="00F83D2F">
        <w:rPr>
          <w:sz w:val="22"/>
          <w:szCs w:val="22"/>
          <w:lang w:val="en-JM"/>
        </w:rPr>
        <w:t xml:space="preserve"> </w:t>
      </w:r>
      <w:r w:rsidRPr="00F83D2F">
        <w:rPr>
          <w:sz w:val="22"/>
          <w:szCs w:val="22"/>
          <w:lang w:val="en-JM"/>
        </w:rPr>
        <w:t>Currently, the Division also has two positions (1 P-4, 1 GS) funded from extra-budgetary funds.</w:t>
      </w:r>
    </w:p>
    <w:p w14:paraId="25C2B500" w14:textId="55AF5E74" w:rsidR="00814CC6" w:rsidRPr="00F83D2F" w:rsidRDefault="00814CC6"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US"/>
        </w:rPr>
      </w:pPr>
      <w:r w:rsidRPr="00F83D2F">
        <w:rPr>
          <w:sz w:val="22"/>
          <w:szCs w:val="22"/>
          <w:lang w:val="en-JM"/>
        </w:rPr>
        <w:t>The Secretariat also proposes the creation of</w:t>
      </w:r>
      <w:r w:rsidR="004C306B" w:rsidRPr="00F83D2F">
        <w:rPr>
          <w:sz w:val="22"/>
          <w:szCs w:val="22"/>
          <w:lang w:val="en-JM"/>
        </w:rPr>
        <w:t xml:space="preserve"> two posts to strengthen work in support of planning, reporting, monitoring and review of implementation. In recent years, </w:t>
      </w:r>
      <w:r w:rsidR="00EE4A9E" w:rsidRPr="00F83D2F">
        <w:rPr>
          <w:sz w:val="22"/>
          <w:szCs w:val="22"/>
          <w:lang w:val="en-JM"/>
        </w:rPr>
        <w:t>work to support the development and updating of national biodiversity strategies and action plans has been supported through staff in the Japan Biodiversity Fund. JBF staff have also supported the voluntary peer review process and the development of proposals for country-led review processes. It is proposed that these gaps be funded through a permanent position at P4 level, especially since this area of work is expected to expand i</w:t>
      </w:r>
      <w:r w:rsidR="004C306B" w:rsidRPr="00F83D2F">
        <w:rPr>
          <w:sz w:val="22"/>
          <w:szCs w:val="22"/>
          <w:lang w:val="en-JM"/>
        </w:rPr>
        <w:t xml:space="preserve">n light of the post 2020 global biodiversity framework it is expected that work in this area will further expand. </w:t>
      </w:r>
      <w:r w:rsidR="00EE4A9E" w:rsidRPr="00F83D2F">
        <w:rPr>
          <w:sz w:val="22"/>
          <w:szCs w:val="22"/>
          <w:lang w:val="en-JM"/>
        </w:rPr>
        <w:t xml:space="preserve">It is also proposed to create a post at P3 level to advance work on indicators and scientific assessment of progress in order to further support Parties’ work in these areas. </w:t>
      </w:r>
    </w:p>
    <w:p w14:paraId="19857A73" w14:textId="2A3B6907" w:rsidR="00F5626D" w:rsidRPr="00F83D2F" w:rsidRDefault="00C63E47" w:rsidP="00F50E4F">
      <w:pPr>
        <w:keepNext/>
        <w:keepLines/>
        <w:tabs>
          <w:tab w:val="left" w:pos="720"/>
          <w:tab w:val="left" w:pos="1742"/>
          <w:tab w:val="left" w:pos="2693"/>
          <w:tab w:val="left" w:pos="3182"/>
          <w:tab w:val="left" w:pos="3658"/>
          <w:tab w:val="left" w:pos="4133"/>
          <w:tab w:val="left" w:pos="4622"/>
          <w:tab w:val="left" w:pos="5098"/>
          <w:tab w:val="left" w:pos="5573"/>
          <w:tab w:val="left" w:pos="6048"/>
        </w:tabs>
        <w:spacing w:before="120" w:after="120"/>
        <w:outlineLvl w:val="3"/>
        <w:rPr>
          <w:sz w:val="22"/>
          <w:szCs w:val="22"/>
          <w:lang w:val="fr-FR"/>
        </w:rPr>
      </w:pPr>
      <w:r w:rsidRPr="00F83D2F">
        <w:rPr>
          <w:b/>
          <w:bCs/>
          <w:sz w:val="22"/>
          <w:szCs w:val="22"/>
          <w:lang w:val="fr-FR"/>
        </w:rPr>
        <w:t xml:space="preserve">Table </w:t>
      </w:r>
      <w:r w:rsidR="003D5CF8" w:rsidRPr="00F83D2F">
        <w:rPr>
          <w:b/>
          <w:bCs/>
          <w:sz w:val="22"/>
          <w:szCs w:val="22"/>
          <w:lang w:val="fr-FR"/>
        </w:rPr>
        <w:t>20</w:t>
      </w:r>
      <w:r w:rsidR="006A28C3" w:rsidRPr="00F83D2F">
        <w:rPr>
          <w:b/>
          <w:bCs/>
          <w:sz w:val="22"/>
          <w:szCs w:val="22"/>
          <w:lang w:val="fr-FR"/>
        </w:rPr>
        <w:t>.</w:t>
      </w:r>
      <w:r w:rsidRPr="00F83D2F">
        <w:rPr>
          <w:b/>
          <w:bCs/>
          <w:sz w:val="22"/>
          <w:szCs w:val="22"/>
          <w:lang w:val="fr-FR"/>
        </w:rPr>
        <w:t xml:space="preserve"> </w:t>
      </w:r>
      <w:r w:rsidRPr="00F83D2F">
        <w:rPr>
          <w:rFonts w:eastAsia="Calibri"/>
          <w:b/>
          <w:bCs/>
          <w:spacing w:val="4"/>
          <w:w w:val="103"/>
          <w:kern w:val="14"/>
          <w:sz w:val="22"/>
          <w:szCs w:val="22"/>
          <w:lang w:val="fr-FR"/>
        </w:rPr>
        <w:t xml:space="preserve">Resource </w:t>
      </w:r>
      <w:r w:rsidR="004C59B9" w:rsidRPr="006B7122">
        <w:rPr>
          <w:rFonts w:eastAsia="Calibri"/>
          <w:b/>
          <w:bCs/>
          <w:spacing w:val="4"/>
          <w:w w:val="103"/>
          <w:kern w:val="14"/>
          <w:sz w:val="22"/>
          <w:szCs w:val="22"/>
          <w:lang w:val="fr-FR"/>
        </w:rPr>
        <w:t>allocations :</w:t>
      </w:r>
      <w:r w:rsidRPr="005D44BE">
        <w:rPr>
          <w:rFonts w:eastAsia="Calibri"/>
          <w:b/>
          <w:bCs/>
          <w:spacing w:val="4"/>
          <w:w w:val="103"/>
          <w:kern w:val="14"/>
          <w:sz w:val="22"/>
          <w:szCs w:val="22"/>
          <w:lang w:val="fr-FR"/>
        </w:rPr>
        <w:t xml:space="preserve"> Implementation</w:t>
      </w:r>
      <w:r w:rsidRPr="00F83D2F">
        <w:rPr>
          <w:rFonts w:eastAsia="Calibri"/>
          <w:b/>
          <w:bCs/>
          <w:spacing w:val="4"/>
          <w:w w:val="103"/>
          <w:kern w:val="14"/>
          <w:sz w:val="22"/>
          <w:szCs w:val="22"/>
          <w:lang w:val="fr-FR"/>
        </w:rPr>
        <w:t xml:space="preserve"> Support Division</w:t>
      </w:r>
    </w:p>
    <w:tbl>
      <w:tblPr>
        <w:tblW w:w="9220" w:type="dxa"/>
        <w:jc w:val="center"/>
        <w:tblLook w:val="04A0" w:firstRow="1" w:lastRow="0" w:firstColumn="1" w:lastColumn="0" w:noHBand="0" w:noVBand="1"/>
      </w:tblPr>
      <w:tblGrid>
        <w:gridCol w:w="1119"/>
        <w:gridCol w:w="1384"/>
        <w:gridCol w:w="372"/>
        <w:gridCol w:w="1236"/>
        <w:gridCol w:w="1188"/>
        <w:gridCol w:w="381"/>
        <w:gridCol w:w="12"/>
        <w:gridCol w:w="356"/>
        <w:gridCol w:w="684"/>
        <w:gridCol w:w="362"/>
        <w:gridCol w:w="850"/>
        <w:gridCol w:w="425"/>
        <w:gridCol w:w="851"/>
      </w:tblGrid>
      <w:tr w:rsidR="003D5D08" w:rsidRPr="0002138E" w14:paraId="4C04ACD2" w14:textId="77777777" w:rsidTr="00E468B5">
        <w:trPr>
          <w:trHeight w:val="300"/>
          <w:jc w:val="center"/>
        </w:trPr>
        <w:tc>
          <w:tcPr>
            <w:tcW w:w="1119" w:type="dxa"/>
            <w:tcBorders>
              <w:top w:val="single" w:sz="8" w:space="0" w:color="auto"/>
              <w:left w:val="nil"/>
              <w:bottom w:val="nil"/>
              <w:right w:val="nil"/>
            </w:tcBorders>
            <w:shd w:val="clear" w:color="auto" w:fill="auto"/>
            <w:vAlign w:val="center"/>
            <w:hideMark/>
          </w:tcPr>
          <w:p w14:paraId="12460AC0" w14:textId="77777777" w:rsidR="00E5180F" w:rsidRPr="0002138E" w:rsidRDefault="00E5180F" w:rsidP="00E540AF">
            <w:pPr>
              <w:keepNext/>
              <w:keepLines/>
              <w:rPr>
                <w:rFonts w:asciiTheme="majorHAnsi" w:hAnsiTheme="majorHAnsi" w:cstheme="majorHAnsi"/>
                <w:i/>
                <w:iCs/>
                <w:color w:val="000000"/>
                <w:sz w:val="18"/>
                <w:szCs w:val="18"/>
                <w:lang w:val="fr-FR" w:eastAsia="zh-CN"/>
              </w:rPr>
            </w:pPr>
            <w:r w:rsidRPr="0002138E">
              <w:rPr>
                <w:rFonts w:asciiTheme="majorHAnsi" w:hAnsiTheme="majorHAnsi" w:cstheme="majorHAnsi"/>
                <w:i/>
                <w:iCs/>
                <w:color w:val="000000"/>
                <w:sz w:val="18"/>
                <w:szCs w:val="18"/>
                <w:lang w:val="fr-FR" w:eastAsia="zh-CN"/>
              </w:rPr>
              <w:t> </w:t>
            </w:r>
          </w:p>
        </w:tc>
        <w:tc>
          <w:tcPr>
            <w:tcW w:w="4573" w:type="dxa"/>
            <w:gridSpan w:val="6"/>
            <w:tcBorders>
              <w:top w:val="single" w:sz="8" w:space="0" w:color="auto"/>
              <w:left w:val="nil"/>
              <w:bottom w:val="single" w:sz="8" w:space="0" w:color="auto"/>
              <w:right w:val="nil"/>
            </w:tcBorders>
            <w:shd w:val="clear" w:color="auto" w:fill="auto"/>
            <w:vAlign w:val="center"/>
            <w:hideMark/>
          </w:tcPr>
          <w:p w14:paraId="241712C3" w14:textId="77777777" w:rsidR="00E5180F" w:rsidRPr="0002138E" w:rsidRDefault="00E5180F" w:rsidP="00E540AF">
            <w:pPr>
              <w:keepNext/>
              <w:keepLines/>
              <w:jc w:val="cente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Resources (thousands of United States dollars)</w:t>
            </w:r>
          </w:p>
        </w:tc>
        <w:tc>
          <w:tcPr>
            <w:tcW w:w="356" w:type="dxa"/>
            <w:tcBorders>
              <w:top w:val="single" w:sz="8" w:space="0" w:color="auto"/>
              <w:left w:val="nil"/>
              <w:bottom w:val="nil"/>
              <w:right w:val="nil"/>
            </w:tcBorders>
            <w:shd w:val="clear" w:color="auto" w:fill="auto"/>
            <w:vAlign w:val="center"/>
            <w:hideMark/>
          </w:tcPr>
          <w:p w14:paraId="2437805C" w14:textId="77777777" w:rsidR="00E5180F" w:rsidRPr="0002138E" w:rsidRDefault="00E5180F" w:rsidP="00E540A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3172" w:type="dxa"/>
            <w:gridSpan w:val="5"/>
            <w:tcBorders>
              <w:top w:val="single" w:sz="8" w:space="0" w:color="auto"/>
              <w:left w:val="nil"/>
              <w:bottom w:val="single" w:sz="8" w:space="0" w:color="auto"/>
              <w:right w:val="nil"/>
            </w:tcBorders>
            <w:shd w:val="clear" w:color="auto" w:fill="auto"/>
            <w:vAlign w:val="center"/>
            <w:hideMark/>
          </w:tcPr>
          <w:p w14:paraId="004401C6" w14:textId="77777777" w:rsidR="00E5180F" w:rsidRPr="0002138E" w:rsidRDefault="00E5180F" w:rsidP="00E540AF">
            <w:pPr>
              <w:keepNext/>
              <w:keepLines/>
              <w:jc w:val="center"/>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Posts</w:t>
            </w:r>
          </w:p>
        </w:tc>
      </w:tr>
      <w:tr w:rsidR="003D5D08" w:rsidRPr="0002138E" w14:paraId="7C776751" w14:textId="77777777" w:rsidTr="003D5D08">
        <w:trPr>
          <w:trHeight w:val="290"/>
          <w:jc w:val="center"/>
        </w:trPr>
        <w:tc>
          <w:tcPr>
            <w:tcW w:w="1119" w:type="dxa"/>
            <w:vMerge w:val="restart"/>
            <w:tcBorders>
              <w:top w:val="nil"/>
              <w:left w:val="nil"/>
              <w:bottom w:val="single" w:sz="8" w:space="0" w:color="000000"/>
              <w:right w:val="nil"/>
            </w:tcBorders>
            <w:shd w:val="clear" w:color="auto" w:fill="auto"/>
            <w:vAlign w:val="center"/>
            <w:hideMark/>
          </w:tcPr>
          <w:p w14:paraId="6A66CE5A" w14:textId="77777777" w:rsidR="00482D60" w:rsidRPr="0002138E" w:rsidRDefault="00482D60" w:rsidP="00F50E4F">
            <w:pPr>
              <w:keepNext/>
              <w:keepLines/>
              <w:jc w:val="center"/>
              <w:rPr>
                <w:rFonts w:asciiTheme="majorHAnsi" w:hAnsiTheme="majorHAnsi" w:cstheme="majorHAnsi"/>
                <w:i/>
                <w:iCs/>
                <w:color w:val="000000"/>
                <w:sz w:val="18"/>
                <w:szCs w:val="18"/>
                <w:lang w:val="en-US" w:eastAsia="zh-CN"/>
              </w:rPr>
            </w:pPr>
          </w:p>
        </w:tc>
        <w:tc>
          <w:tcPr>
            <w:tcW w:w="1384" w:type="dxa"/>
            <w:vMerge w:val="restart"/>
            <w:tcBorders>
              <w:top w:val="nil"/>
              <w:left w:val="nil"/>
              <w:bottom w:val="single" w:sz="8" w:space="0" w:color="000000"/>
              <w:right w:val="nil"/>
            </w:tcBorders>
            <w:shd w:val="clear" w:color="auto" w:fill="auto"/>
            <w:vAlign w:val="center"/>
            <w:hideMark/>
          </w:tcPr>
          <w:p w14:paraId="050747AA"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2019-2020</w:t>
            </w:r>
          </w:p>
        </w:tc>
        <w:tc>
          <w:tcPr>
            <w:tcW w:w="372" w:type="dxa"/>
            <w:tcBorders>
              <w:top w:val="nil"/>
              <w:left w:val="nil"/>
              <w:bottom w:val="nil"/>
              <w:right w:val="nil"/>
            </w:tcBorders>
            <w:shd w:val="clear" w:color="auto" w:fill="auto"/>
            <w:vAlign w:val="center"/>
            <w:hideMark/>
          </w:tcPr>
          <w:p w14:paraId="0354E6A1"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1236" w:type="dxa"/>
            <w:vMerge w:val="restart"/>
            <w:tcBorders>
              <w:top w:val="nil"/>
              <w:left w:val="nil"/>
              <w:bottom w:val="single" w:sz="8" w:space="0" w:color="000000"/>
              <w:right w:val="nil"/>
            </w:tcBorders>
            <w:shd w:val="clear" w:color="auto" w:fill="auto"/>
            <w:vAlign w:val="center"/>
            <w:hideMark/>
          </w:tcPr>
          <w:p w14:paraId="6B2065DC" w14:textId="6EEA59A3"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xml:space="preserve">2023-2024 </w:t>
            </w:r>
            <w:r w:rsidR="00A438E6" w:rsidRPr="0002138E">
              <w:rPr>
                <w:rFonts w:asciiTheme="majorHAnsi" w:hAnsiTheme="majorHAnsi" w:cstheme="majorHAnsi"/>
                <w:i/>
                <w:iCs/>
                <w:color w:val="000000"/>
                <w:sz w:val="18"/>
                <w:szCs w:val="18"/>
                <w:lang w:val="en-US" w:eastAsia="zh-CN"/>
              </w:rPr>
              <w:t>ZRG</w:t>
            </w:r>
          </w:p>
        </w:tc>
        <w:tc>
          <w:tcPr>
            <w:tcW w:w="1188" w:type="dxa"/>
            <w:vMerge w:val="restart"/>
            <w:tcBorders>
              <w:top w:val="nil"/>
              <w:left w:val="nil"/>
              <w:bottom w:val="single" w:sz="8" w:space="0" w:color="000000"/>
              <w:right w:val="nil"/>
            </w:tcBorders>
            <w:shd w:val="clear" w:color="auto" w:fill="auto"/>
            <w:vAlign w:val="center"/>
            <w:hideMark/>
          </w:tcPr>
          <w:p w14:paraId="2B2B6C34" w14:textId="2F7DA4AC"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xml:space="preserve">2023-2024 </w:t>
            </w:r>
            <w:r w:rsidR="00A438E6" w:rsidRPr="0002138E">
              <w:rPr>
                <w:rFonts w:asciiTheme="majorHAnsi" w:hAnsiTheme="majorHAnsi" w:cstheme="majorHAnsi"/>
                <w:i/>
                <w:iCs/>
                <w:color w:val="000000"/>
                <w:sz w:val="18"/>
                <w:szCs w:val="18"/>
                <w:lang w:val="en-US" w:eastAsia="zh-CN"/>
              </w:rPr>
              <w:t>ZNG</w:t>
            </w:r>
          </w:p>
        </w:tc>
        <w:tc>
          <w:tcPr>
            <w:tcW w:w="381" w:type="dxa"/>
            <w:vMerge w:val="restart"/>
            <w:tcBorders>
              <w:top w:val="nil"/>
              <w:left w:val="nil"/>
              <w:bottom w:val="single" w:sz="8" w:space="0" w:color="000000"/>
              <w:right w:val="nil"/>
            </w:tcBorders>
            <w:shd w:val="clear" w:color="auto" w:fill="auto"/>
            <w:vAlign w:val="center"/>
            <w:hideMark/>
          </w:tcPr>
          <w:p w14:paraId="3BE2C023" w14:textId="77777777" w:rsidR="00482D60" w:rsidRPr="0002138E" w:rsidRDefault="00482D60" w:rsidP="00F50E4F">
            <w:pPr>
              <w:keepNext/>
              <w:keepLines/>
              <w:jc w:val="center"/>
              <w:rPr>
                <w:rFonts w:asciiTheme="majorHAnsi" w:hAnsiTheme="majorHAnsi" w:cstheme="majorHAnsi"/>
                <w:i/>
                <w:iCs/>
                <w:color w:val="000000"/>
                <w:sz w:val="18"/>
                <w:szCs w:val="18"/>
                <w:lang w:val="en-US" w:eastAsia="zh-CN"/>
              </w:rPr>
            </w:pPr>
          </w:p>
        </w:tc>
        <w:tc>
          <w:tcPr>
            <w:tcW w:w="1052" w:type="dxa"/>
            <w:gridSpan w:val="3"/>
            <w:vMerge w:val="restart"/>
            <w:tcBorders>
              <w:top w:val="nil"/>
              <w:left w:val="nil"/>
              <w:bottom w:val="single" w:sz="8" w:space="0" w:color="000000"/>
              <w:right w:val="nil"/>
            </w:tcBorders>
            <w:shd w:val="clear" w:color="auto" w:fill="auto"/>
            <w:vAlign w:val="center"/>
            <w:hideMark/>
          </w:tcPr>
          <w:p w14:paraId="04F1CFDE"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2019-20</w:t>
            </w:r>
          </w:p>
        </w:tc>
        <w:tc>
          <w:tcPr>
            <w:tcW w:w="362" w:type="dxa"/>
            <w:tcBorders>
              <w:top w:val="nil"/>
              <w:left w:val="nil"/>
              <w:bottom w:val="nil"/>
              <w:right w:val="nil"/>
            </w:tcBorders>
            <w:shd w:val="clear" w:color="auto" w:fill="auto"/>
            <w:vAlign w:val="center"/>
            <w:hideMark/>
          </w:tcPr>
          <w:p w14:paraId="4BC02042"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p>
        </w:tc>
        <w:tc>
          <w:tcPr>
            <w:tcW w:w="850" w:type="dxa"/>
            <w:vMerge w:val="restart"/>
            <w:tcBorders>
              <w:top w:val="nil"/>
              <w:left w:val="nil"/>
              <w:bottom w:val="single" w:sz="8" w:space="0" w:color="000000"/>
              <w:right w:val="nil"/>
            </w:tcBorders>
            <w:shd w:val="clear" w:color="auto" w:fill="auto"/>
            <w:vAlign w:val="center"/>
            <w:hideMark/>
          </w:tcPr>
          <w:p w14:paraId="24A26F0D"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2021-22</w:t>
            </w:r>
          </w:p>
        </w:tc>
        <w:tc>
          <w:tcPr>
            <w:tcW w:w="425" w:type="dxa"/>
            <w:tcBorders>
              <w:top w:val="nil"/>
              <w:left w:val="nil"/>
              <w:bottom w:val="nil"/>
              <w:right w:val="nil"/>
            </w:tcBorders>
            <w:shd w:val="clear" w:color="auto" w:fill="auto"/>
            <w:vAlign w:val="center"/>
            <w:hideMark/>
          </w:tcPr>
          <w:p w14:paraId="068B0EDB"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p>
        </w:tc>
        <w:tc>
          <w:tcPr>
            <w:tcW w:w="851" w:type="dxa"/>
            <w:vMerge w:val="restart"/>
            <w:tcBorders>
              <w:top w:val="nil"/>
              <w:left w:val="nil"/>
              <w:bottom w:val="single" w:sz="8" w:space="0" w:color="000000"/>
              <w:right w:val="nil"/>
            </w:tcBorders>
            <w:shd w:val="clear" w:color="auto" w:fill="auto"/>
            <w:vAlign w:val="center"/>
            <w:hideMark/>
          </w:tcPr>
          <w:p w14:paraId="1FC5A5D4"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2023-24</w:t>
            </w:r>
          </w:p>
        </w:tc>
      </w:tr>
      <w:tr w:rsidR="003D5D08" w:rsidRPr="0002138E" w14:paraId="31A3F1A1" w14:textId="77777777" w:rsidTr="003D5D08">
        <w:trPr>
          <w:trHeight w:val="300"/>
          <w:jc w:val="center"/>
        </w:trPr>
        <w:tc>
          <w:tcPr>
            <w:tcW w:w="1119" w:type="dxa"/>
            <w:vMerge/>
            <w:tcBorders>
              <w:top w:val="nil"/>
              <w:left w:val="nil"/>
              <w:bottom w:val="single" w:sz="8" w:space="0" w:color="000000"/>
              <w:right w:val="nil"/>
            </w:tcBorders>
            <w:vAlign w:val="center"/>
            <w:hideMark/>
          </w:tcPr>
          <w:p w14:paraId="0BC37C33"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1384" w:type="dxa"/>
            <w:vMerge/>
            <w:tcBorders>
              <w:top w:val="nil"/>
              <w:left w:val="nil"/>
              <w:bottom w:val="single" w:sz="8" w:space="0" w:color="000000"/>
              <w:right w:val="nil"/>
            </w:tcBorders>
            <w:vAlign w:val="center"/>
            <w:hideMark/>
          </w:tcPr>
          <w:p w14:paraId="6580680C"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372" w:type="dxa"/>
            <w:tcBorders>
              <w:top w:val="nil"/>
              <w:left w:val="nil"/>
              <w:bottom w:val="single" w:sz="8" w:space="0" w:color="000000"/>
              <w:right w:val="nil"/>
            </w:tcBorders>
            <w:shd w:val="clear" w:color="auto" w:fill="auto"/>
            <w:vAlign w:val="center"/>
            <w:hideMark/>
          </w:tcPr>
          <w:p w14:paraId="0A24850E"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1236" w:type="dxa"/>
            <w:vMerge/>
            <w:tcBorders>
              <w:top w:val="nil"/>
              <w:left w:val="nil"/>
              <w:bottom w:val="single" w:sz="8" w:space="0" w:color="000000"/>
              <w:right w:val="nil"/>
            </w:tcBorders>
            <w:vAlign w:val="center"/>
            <w:hideMark/>
          </w:tcPr>
          <w:p w14:paraId="361124C1"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1188" w:type="dxa"/>
            <w:vMerge/>
            <w:tcBorders>
              <w:top w:val="nil"/>
              <w:left w:val="nil"/>
              <w:bottom w:val="single" w:sz="8" w:space="0" w:color="000000"/>
              <w:right w:val="nil"/>
            </w:tcBorders>
            <w:vAlign w:val="center"/>
            <w:hideMark/>
          </w:tcPr>
          <w:p w14:paraId="24EFC871"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381" w:type="dxa"/>
            <w:vMerge/>
            <w:tcBorders>
              <w:top w:val="nil"/>
              <w:left w:val="nil"/>
              <w:bottom w:val="single" w:sz="8" w:space="0" w:color="000000"/>
              <w:right w:val="nil"/>
            </w:tcBorders>
            <w:vAlign w:val="center"/>
            <w:hideMark/>
          </w:tcPr>
          <w:p w14:paraId="1DE962E1"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1052" w:type="dxa"/>
            <w:gridSpan w:val="3"/>
            <w:vMerge/>
            <w:tcBorders>
              <w:top w:val="nil"/>
              <w:left w:val="nil"/>
              <w:bottom w:val="single" w:sz="8" w:space="0" w:color="000000"/>
              <w:right w:val="nil"/>
            </w:tcBorders>
            <w:vAlign w:val="center"/>
            <w:hideMark/>
          </w:tcPr>
          <w:p w14:paraId="1D8324B0"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362" w:type="dxa"/>
            <w:tcBorders>
              <w:top w:val="nil"/>
              <w:left w:val="nil"/>
              <w:bottom w:val="single" w:sz="8" w:space="0" w:color="auto"/>
              <w:right w:val="nil"/>
            </w:tcBorders>
            <w:shd w:val="clear" w:color="auto" w:fill="auto"/>
            <w:vAlign w:val="center"/>
            <w:hideMark/>
          </w:tcPr>
          <w:p w14:paraId="4B232A56"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0" w:type="dxa"/>
            <w:vMerge/>
            <w:tcBorders>
              <w:top w:val="nil"/>
              <w:left w:val="nil"/>
              <w:bottom w:val="single" w:sz="8" w:space="0" w:color="000000"/>
              <w:right w:val="nil"/>
            </w:tcBorders>
            <w:vAlign w:val="center"/>
            <w:hideMark/>
          </w:tcPr>
          <w:p w14:paraId="1F1BFA23"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425" w:type="dxa"/>
            <w:tcBorders>
              <w:top w:val="nil"/>
              <w:left w:val="nil"/>
              <w:bottom w:val="single" w:sz="8" w:space="0" w:color="auto"/>
              <w:right w:val="nil"/>
            </w:tcBorders>
            <w:shd w:val="clear" w:color="auto" w:fill="auto"/>
            <w:vAlign w:val="center"/>
            <w:hideMark/>
          </w:tcPr>
          <w:p w14:paraId="0F57E2D7" w14:textId="77777777" w:rsidR="00482D60" w:rsidRPr="0002138E" w:rsidRDefault="00482D60" w:rsidP="00F50E4F">
            <w:pPr>
              <w:keepNext/>
              <w:keepLines/>
              <w:jc w:val="right"/>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 </w:t>
            </w:r>
          </w:p>
        </w:tc>
        <w:tc>
          <w:tcPr>
            <w:tcW w:w="851" w:type="dxa"/>
            <w:vMerge/>
            <w:tcBorders>
              <w:top w:val="nil"/>
              <w:left w:val="nil"/>
              <w:bottom w:val="single" w:sz="8" w:space="0" w:color="000000"/>
              <w:right w:val="nil"/>
            </w:tcBorders>
            <w:vAlign w:val="center"/>
            <w:hideMark/>
          </w:tcPr>
          <w:p w14:paraId="39A60894"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r>
      <w:tr w:rsidR="003D5D08" w:rsidRPr="0002138E" w14:paraId="686CC779" w14:textId="77777777" w:rsidTr="003D5D08">
        <w:trPr>
          <w:trHeight w:val="310"/>
          <w:jc w:val="center"/>
        </w:trPr>
        <w:tc>
          <w:tcPr>
            <w:tcW w:w="1119" w:type="dxa"/>
            <w:tcBorders>
              <w:top w:val="nil"/>
              <w:left w:val="nil"/>
              <w:bottom w:val="nil"/>
              <w:right w:val="nil"/>
            </w:tcBorders>
            <w:shd w:val="clear" w:color="auto" w:fill="auto"/>
            <w:vAlign w:val="center"/>
            <w:hideMark/>
          </w:tcPr>
          <w:p w14:paraId="79797B7C"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r w:rsidRPr="0002138E">
              <w:rPr>
                <w:rFonts w:asciiTheme="majorHAnsi" w:hAnsiTheme="majorHAnsi" w:cstheme="majorHAnsi"/>
                <w:i/>
                <w:iCs/>
                <w:color w:val="000000"/>
                <w:sz w:val="18"/>
                <w:szCs w:val="18"/>
                <w:lang w:val="en-US" w:eastAsia="zh-CN"/>
              </w:rPr>
              <w:t>Core budget</w:t>
            </w:r>
          </w:p>
        </w:tc>
        <w:tc>
          <w:tcPr>
            <w:tcW w:w="1384" w:type="dxa"/>
            <w:tcBorders>
              <w:top w:val="nil"/>
              <w:left w:val="nil"/>
              <w:bottom w:val="nil"/>
              <w:right w:val="nil"/>
            </w:tcBorders>
            <w:shd w:val="clear" w:color="auto" w:fill="auto"/>
            <w:vAlign w:val="center"/>
            <w:hideMark/>
          </w:tcPr>
          <w:p w14:paraId="4483479F" w14:textId="77777777" w:rsidR="00482D60" w:rsidRPr="0002138E" w:rsidRDefault="00482D60" w:rsidP="00F50E4F">
            <w:pPr>
              <w:keepNext/>
              <w:keepLines/>
              <w:rPr>
                <w:rFonts w:asciiTheme="majorHAnsi" w:hAnsiTheme="majorHAnsi" w:cstheme="majorHAnsi"/>
                <w:i/>
                <w:iCs/>
                <w:color w:val="000000"/>
                <w:sz w:val="18"/>
                <w:szCs w:val="18"/>
                <w:lang w:val="en-US" w:eastAsia="zh-CN"/>
              </w:rPr>
            </w:pPr>
          </w:p>
        </w:tc>
        <w:tc>
          <w:tcPr>
            <w:tcW w:w="372" w:type="dxa"/>
            <w:tcBorders>
              <w:top w:val="nil"/>
              <w:left w:val="nil"/>
              <w:bottom w:val="nil"/>
              <w:right w:val="nil"/>
            </w:tcBorders>
            <w:shd w:val="clear" w:color="auto" w:fill="auto"/>
            <w:vAlign w:val="center"/>
            <w:hideMark/>
          </w:tcPr>
          <w:p w14:paraId="7B5F7719" w14:textId="77777777" w:rsidR="00482D60" w:rsidRPr="0002138E" w:rsidRDefault="00482D60" w:rsidP="00F50E4F">
            <w:pPr>
              <w:keepNext/>
              <w:keepLines/>
              <w:rPr>
                <w:rFonts w:asciiTheme="majorHAnsi" w:hAnsiTheme="majorHAnsi" w:cstheme="majorHAnsi"/>
                <w:sz w:val="18"/>
                <w:szCs w:val="18"/>
                <w:lang w:val="en-US" w:eastAsia="zh-CN"/>
              </w:rPr>
            </w:pPr>
          </w:p>
        </w:tc>
        <w:tc>
          <w:tcPr>
            <w:tcW w:w="1236" w:type="dxa"/>
            <w:tcBorders>
              <w:top w:val="nil"/>
              <w:left w:val="nil"/>
              <w:bottom w:val="nil"/>
              <w:right w:val="nil"/>
            </w:tcBorders>
            <w:shd w:val="clear" w:color="auto" w:fill="auto"/>
            <w:vAlign w:val="center"/>
            <w:hideMark/>
          </w:tcPr>
          <w:p w14:paraId="18690035" w14:textId="77777777" w:rsidR="00482D60" w:rsidRPr="0002138E" w:rsidRDefault="00482D60" w:rsidP="00F50E4F">
            <w:pPr>
              <w:keepNext/>
              <w:keepLines/>
              <w:rPr>
                <w:rFonts w:asciiTheme="majorHAnsi" w:hAnsiTheme="majorHAnsi" w:cstheme="majorHAnsi"/>
                <w:sz w:val="18"/>
                <w:szCs w:val="18"/>
                <w:lang w:val="en-US" w:eastAsia="zh-CN"/>
              </w:rPr>
            </w:pPr>
          </w:p>
        </w:tc>
        <w:tc>
          <w:tcPr>
            <w:tcW w:w="1188" w:type="dxa"/>
            <w:tcBorders>
              <w:top w:val="nil"/>
              <w:left w:val="nil"/>
              <w:bottom w:val="nil"/>
              <w:right w:val="nil"/>
            </w:tcBorders>
            <w:shd w:val="clear" w:color="auto" w:fill="auto"/>
            <w:vAlign w:val="center"/>
            <w:hideMark/>
          </w:tcPr>
          <w:p w14:paraId="3240624C" w14:textId="77777777" w:rsidR="00482D60" w:rsidRPr="0002138E" w:rsidRDefault="00482D60" w:rsidP="00F50E4F">
            <w:pPr>
              <w:keepNext/>
              <w:keepLines/>
              <w:rPr>
                <w:rFonts w:asciiTheme="majorHAnsi" w:hAnsiTheme="majorHAnsi" w:cstheme="majorHAnsi"/>
                <w:sz w:val="18"/>
                <w:szCs w:val="18"/>
                <w:lang w:val="en-US" w:eastAsia="zh-CN"/>
              </w:rPr>
            </w:pPr>
          </w:p>
        </w:tc>
        <w:tc>
          <w:tcPr>
            <w:tcW w:w="381" w:type="dxa"/>
            <w:tcBorders>
              <w:top w:val="nil"/>
              <w:left w:val="nil"/>
              <w:bottom w:val="nil"/>
              <w:right w:val="nil"/>
            </w:tcBorders>
            <w:shd w:val="clear" w:color="auto" w:fill="auto"/>
            <w:noWrap/>
            <w:vAlign w:val="bottom"/>
            <w:hideMark/>
          </w:tcPr>
          <w:p w14:paraId="6B07BAD3" w14:textId="77777777" w:rsidR="00482D60" w:rsidRPr="0002138E" w:rsidRDefault="00482D60" w:rsidP="00F50E4F">
            <w:pPr>
              <w:keepNext/>
              <w:keepLines/>
              <w:rPr>
                <w:rFonts w:asciiTheme="majorHAnsi" w:hAnsiTheme="majorHAnsi" w:cstheme="majorHAnsi"/>
                <w:sz w:val="18"/>
                <w:szCs w:val="18"/>
                <w:lang w:val="en-US" w:eastAsia="zh-CN"/>
              </w:rPr>
            </w:pPr>
          </w:p>
        </w:tc>
        <w:tc>
          <w:tcPr>
            <w:tcW w:w="1052" w:type="dxa"/>
            <w:gridSpan w:val="3"/>
            <w:tcBorders>
              <w:top w:val="nil"/>
              <w:left w:val="nil"/>
              <w:bottom w:val="nil"/>
              <w:right w:val="nil"/>
            </w:tcBorders>
            <w:shd w:val="clear" w:color="auto" w:fill="auto"/>
            <w:noWrap/>
            <w:vAlign w:val="bottom"/>
            <w:hideMark/>
          </w:tcPr>
          <w:p w14:paraId="229719DB" w14:textId="77777777" w:rsidR="00482D60" w:rsidRPr="0002138E" w:rsidRDefault="00482D60" w:rsidP="00F50E4F">
            <w:pPr>
              <w:keepNext/>
              <w:keepLines/>
              <w:rPr>
                <w:rFonts w:asciiTheme="majorHAnsi" w:hAnsiTheme="majorHAnsi" w:cstheme="majorHAnsi"/>
                <w:sz w:val="18"/>
                <w:szCs w:val="18"/>
                <w:lang w:val="en-US" w:eastAsia="zh-CN"/>
              </w:rPr>
            </w:pPr>
          </w:p>
        </w:tc>
        <w:tc>
          <w:tcPr>
            <w:tcW w:w="362" w:type="dxa"/>
            <w:tcBorders>
              <w:top w:val="nil"/>
              <w:left w:val="nil"/>
              <w:bottom w:val="nil"/>
              <w:right w:val="nil"/>
            </w:tcBorders>
            <w:shd w:val="clear" w:color="auto" w:fill="auto"/>
            <w:noWrap/>
            <w:vAlign w:val="bottom"/>
            <w:hideMark/>
          </w:tcPr>
          <w:p w14:paraId="19C79AF0" w14:textId="77777777" w:rsidR="00482D60" w:rsidRPr="0002138E" w:rsidRDefault="00482D60" w:rsidP="00F50E4F">
            <w:pPr>
              <w:keepNext/>
              <w:keepLines/>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noWrap/>
            <w:vAlign w:val="bottom"/>
            <w:hideMark/>
          </w:tcPr>
          <w:p w14:paraId="198F9B64" w14:textId="77777777" w:rsidR="00482D60" w:rsidRPr="0002138E" w:rsidRDefault="00482D60" w:rsidP="00F50E4F">
            <w:pPr>
              <w:keepNext/>
              <w:keepLines/>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noWrap/>
            <w:vAlign w:val="bottom"/>
            <w:hideMark/>
          </w:tcPr>
          <w:p w14:paraId="354919A1" w14:textId="77777777" w:rsidR="00482D60" w:rsidRPr="0002138E" w:rsidRDefault="00482D60" w:rsidP="00F50E4F">
            <w:pPr>
              <w:keepNext/>
              <w:keepLines/>
              <w:rPr>
                <w:rFonts w:asciiTheme="majorHAnsi" w:hAnsiTheme="majorHAnsi" w:cstheme="majorHAnsi"/>
                <w:sz w:val="18"/>
                <w:szCs w:val="18"/>
                <w:lang w:val="en-US" w:eastAsia="zh-CN"/>
              </w:rPr>
            </w:pPr>
          </w:p>
        </w:tc>
        <w:tc>
          <w:tcPr>
            <w:tcW w:w="851" w:type="dxa"/>
            <w:tcBorders>
              <w:top w:val="nil"/>
              <w:left w:val="nil"/>
              <w:bottom w:val="nil"/>
              <w:right w:val="nil"/>
            </w:tcBorders>
            <w:shd w:val="clear" w:color="auto" w:fill="auto"/>
            <w:noWrap/>
            <w:vAlign w:val="bottom"/>
            <w:hideMark/>
          </w:tcPr>
          <w:p w14:paraId="50690835" w14:textId="77777777" w:rsidR="00482D60" w:rsidRPr="0002138E" w:rsidRDefault="00482D60" w:rsidP="00F50E4F">
            <w:pPr>
              <w:keepNext/>
              <w:keepLines/>
              <w:rPr>
                <w:rFonts w:asciiTheme="majorHAnsi" w:hAnsiTheme="majorHAnsi" w:cstheme="majorHAnsi"/>
                <w:sz w:val="18"/>
                <w:szCs w:val="18"/>
                <w:lang w:val="en-US" w:eastAsia="zh-CN"/>
              </w:rPr>
            </w:pPr>
          </w:p>
        </w:tc>
      </w:tr>
      <w:tr w:rsidR="003D5D08" w:rsidRPr="0002138E" w14:paraId="620D2D43" w14:textId="77777777" w:rsidTr="003D5D08">
        <w:trPr>
          <w:trHeight w:val="310"/>
          <w:jc w:val="center"/>
        </w:trPr>
        <w:tc>
          <w:tcPr>
            <w:tcW w:w="1119" w:type="dxa"/>
            <w:tcBorders>
              <w:top w:val="nil"/>
              <w:left w:val="nil"/>
              <w:bottom w:val="nil"/>
              <w:right w:val="nil"/>
            </w:tcBorders>
            <w:shd w:val="clear" w:color="auto" w:fill="auto"/>
            <w:vAlign w:val="center"/>
            <w:hideMark/>
          </w:tcPr>
          <w:p w14:paraId="302D4E37" w14:textId="77777777" w:rsidR="00482D60" w:rsidRPr="0002138E" w:rsidRDefault="00482D60" w:rsidP="00F50E4F">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Post</w:t>
            </w:r>
          </w:p>
        </w:tc>
        <w:tc>
          <w:tcPr>
            <w:tcW w:w="1384" w:type="dxa"/>
            <w:tcBorders>
              <w:top w:val="nil"/>
              <w:left w:val="nil"/>
              <w:bottom w:val="nil"/>
              <w:right w:val="nil"/>
            </w:tcBorders>
            <w:shd w:val="clear" w:color="auto" w:fill="auto"/>
            <w:vAlign w:val="center"/>
            <w:hideMark/>
          </w:tcPr>
          <w:p w14:paraId="551E64FA"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7,015.2</w:t>
            </w:r>
          </w:p>
        </w:tc>
        <w:tc>
          <w:tcPr>
            <w:tcW w:w="372" w:type="dxa"/>
            <w:tcBorders>
              <w:top w:val="nil"/>
              <w:left w:val="nil"/>
              <w:bottom w:val="nil"/>
              <w:right w:val="nil"/>
            </w:tcBorders>
            <w:shd w:val="clear" w:color="auto" w:fill="auto"/>
            <w:vAlign w:val="center"/>
            <w:hideMark/>
          </w:tcPr>
          <w:p w14:paraId="0A14B23A"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p>
        </w:tc>
        <w:tc>
          <w:tcPr>
            <w:tcW w:w="1236" w:type="dxa"/>
            <w:tcBorders>
              <w:top w:val="nil"/>
              <w:left w:val="nil"/>
              <w:bottom w:val="nil"/>
              <w:right w:val="nil"/>
            </w:tcBorders>
            <w:shd w:val="clear" w:color="auto" w:fill="auto"/>
            <w:vAlign w:val="center"/>
            <w:hideMark/>
          </w:tcPr>
          <w:p w14:paraId="570601A8"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6,818.8</w:t>
            </w:r>
          </w:p>
        </w:tc>
        <w:tc>
          <w:tcPr>
            <w:tcW w:w="1188" w:type="dxa"/>
            <w:tcBorders>
              <w:top w:val="nil"/>
              <w:left w:val="nil"/>
              <w:bottom w:val="nil"/>
              <w:right w:val="nil"/>
            </w:tcBorders>
            <w:shd w:val="clear" w:color="auto" w:fill="auto"/>
            <w:vAlign w:val="center"/>
            <w:hideMark/>
          </w:tcPr>
          <w:p w14:paraId="21782F9B"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6,818.8</w:t>
            </w:r>
          </w:p>
        </w:tc>
        <w:tc>
          <w:tcPr>
            <w:tcW w:w="381" w:type="dxa"/>
            <w:tcBorders>
              <w:top w:val="nil"/>
              <w:left w:val="nil"/>
              <w:bottom w:val="nil"/>
              <w:right w:val="nil"/>
            </w:tcBorders>
            <w:shd w:val="clear" w:color="auto" w:fill="auto"/>
            <w:vAlign w:val="bottom"/>
            <w:hideMark/>
          </w:tcPr>
          <w:p w14:paraId="1AC70176"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p>
        </w:tc>
        <w:tc>
          <w:tcPr>
            <w:tcW w:w="1052" w:type="dxa"/>
            <w:gridSpan w:val="3"/>
            <w:tcBorders>
              <w:top w:val="nil"/>
              <w:left w:val="nil"/>
              <w:bottom w:val="nil"/>
              <w:right w:val="nil"/>
            </w:tcBorders>
            <w:shd w:val="clear" w:color="auto" w:fill="auto"/>
            <w:vAlign w:val="center"/>
            <w:hideMark/>
          </w:tcPr>
          <w:p w14:paraId="5F8FCF87"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23</w:t>
            </w:r>
          </w:p>
        </w:tc>
        <w:tc>
          <w:tcPr>
            <w:tcW w:w="362" w:type="dxa"/>
            <w:tcBorders>
              <w:top w:val="nil"/>
              <w:left w:val="nil"/>
              <w:bottom w:val="nil"/>
              <w:right w:val="nil"/>
            </w:tcBorders>
            <w:shd w:val="clear" w:color="auto" w:fill="auto"/>
            <w:vAlign w:val="bottom"/>
            <w:hideMark/>
          </w:tcPr>
          <w:p w14:paraId="2B1948B5"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p>
        </w:tc>
        <w:tc>
          <w:tcPr>
            <w:tcW w:w="850" w:type="dxa"/>
            <w:tcBorders>
              <w:top w:val="nil"/>
              <w:left w:val="nil"/>
              <w:bottom w:val="nil"/>
              <w:right w:val="nil"/>
            </w:tcBorders>
            <w:shd w:val="clear" w:color="auto" w:fill="auto"/>
            <w:vAlign w:val="center"/>
            <w:hideMark/>
          </w:tcPr>
          <w:p w14:paraId="0407195B"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23</w:t>
            </w:r>
          </w:p>
        </w:tc>
        <w:tc>
          <w:tcPr>
            <w:tcW w:w="425" w:type="dxa"/>
            <w:tcBorders>
              <w:top w:val="nil"/>
              <w:left w:val="nil"/>
              <w:bottom w:val="nil"/>
              <w:right w:val="nil"/>
            </w:tcBorders>
            <w:shd w:val="clear" w:color="auto" w:fill="auto"/>
            <w:vAlign w:val="bottom"/>
            <w:hideMark/>
          </w:tcPr>
          <w:p w14:paraId="1F64641E"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p>
        </w:tc>
        <w:tc>
          <w:tcPr>
            <w:tcW w:w="851" w:type="dxa"/>
            <w:tcBorders>
              <w:top w:val="nil"/>
              <w:left w:val="nil"/>
              <w:bottom w:val="nil"/>
              <w:right w:val="nil"/>
            </w:tcBorders>
            <w:shd w:val="clear" w:color="auto" w:fill="auto"/>
            <w:vAlign w:val="center"/>
            <w:hideMark/>
          </w:tcPr>
          <w:p w14:paraId="6961A53E"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23.5</w:t>
            </w:r>
          </w:p>
        </w:tc>
      </w:tr>
      <w:tr w:rsidR="003D5D08" w:rsidRPr="0002138E" w14:paraId="0F3432FE" w14:textId="77777777" w:rsidTr="003D5D08">
        <w:trPr>
          <w:trHeight w:val="320"/>
          <w:jc w:val="center"/>
        </w:trPr>
        <w:tc>
          <w:tcPr>
            <w:tcW w:w="1119" w:type="dxa"/>
            <w:tcBorders>
              <w:top w:val="nil"/>
              <w:left w:val="nil"/>
              <w:bottom w:val="nil"/>
              <w:right w:val="nil"/>
            </w:tcBorders>
            <w:shd w:val="clear" w:color="auto" w:fill="auto"/>
            <w:vAlign w:val="center"/>
            <w:hideMark/>
          </w:tcPr>
          <w:p w14:paraId="2E8E5934" w14:textId="77777777" w:rsidR="00482D60" w:rsidRPr="0002138E" w:rsidRDefault="00482D60" w:rsidP="00F50E4F">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Non-post</w:t>
            </w:r>
          </w:p>
        </w:tc>
        <w:tc>
          <w:tcPr>
            <w:tcW w:w="1384" w:type="dxa"/>
            <w:tcBorders>
              <w:top w:val="nil"/>
              <w:left w:val="nil"/>
              <w:bottom w:val="nil"/>
              <w:right w:val="nil"/>
            </w:tcBorders>
            <w:shd w:val="clear" w:color="auto" w:fill="auto"/>
            <w:vAlign w:val="center"/>
            <w:hideMark/>
          </w:tcPr>
          <w:p w14:paraId="2600EF04"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1,440.0</w:t>
            </w:r>
          </w:p>
        </w:tc>
        <w:tc>
          <w:tcPr>
            <w:tcW w:w="372" w:type="dxa"/>
            <w:tcBorders>
              <w:top w:val="nil"/>
              <w:left w:val="nil"/>
              <w:bottom w:val="nil"/>
              <w:right w:val="nil"/>
            </w:tcBorders>
            <w:shd w:val="clear" w:color="auto" w:fill="auto"/>
            <w:vAlign w:val="center"/>
            <w:hideMark/>
          </w:tcPr>
          <w:p w14:paraId="0CDE3F1A" w14:textId="4438FC19" w:rsidR="00482D60" w:rsidRPr="0002138E" w:rsidRDefault="00482D60" w:rsidP="00F50E4F">
            <w:pPr>
              <w:keepNext/>
              <w:keepLines/>
              <w:jc w:val="right"/>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p>
        </w:tc>
        <w:tc>
          <w:tcPr>
            <w:tcW w:w="1236" w:type="dxa"/>
            <w:tcBorders>
              <w:top w:val="nil"/>
              <w:left w:val="nil"/>
              <w:bottom w:val="nil"/>
              <w:right w:val="nil"/>
            </w:tcBorders>
            <w:shd w:val="clear" w:color="auto" w:fill="auto"/>
            <w:vAlign w:val="center"/>
            <w:hideMark/>
          </w:tcPr>
          <w:p w14:paraId="45278955" w14:textId="2D164A8C" w:rsidR="00482D60" w:rsidRPr="0002138E" w:rsidRDefault="00CD25D3" w:rsidP="00F50E4F">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230</w:t>
            </w:r>
            <w:r w:rsidR="00482D60" w:rsidRPr="0002138E">
              <w:rPr>
                <w:rFonts w:asciiTheme="majorHAnsi" w:hAnsiTheme="majorHAnsi" w:cstheme="majorHAnsi"/>
                <w:color w:val="000000"/>
                <w:sz w:val="18"/>
                <w:szCs w:val="18"/>
                <w:lang w:val="en-US" w:eastAsia="zh-CN"/>
              </w:rPr>
              <w:t>.0</w:t>
            </w:r>
          </w:p>
        </w:tc>
        <w:tc>
          <w:tcPr>
            <w:tcW w:w="1188" w:type="dxa"/>
            <w:tcBorders>
              <w:top w:val="nil"/>
              <w:left w:val="nil"/>
              <w:bottom w:val="nil"/>
              <w:right w:val="nil"/>
            </w:tcBorders>
            <w:shd w:val="clear" w:color="auto" w:fill="auto"/>
            <w:vAlign w:val="center"/>
            <w:hideMark/>
          </w:tcPr>
          <w:p w14:paraId="74A21F99" w14:textId="4B369847" w:rsidR="00482D60" w:rsidRPr="0002138E" w:rsidRDefault="00CD25D3" w:rsidP="00F50E4F">
            <w:pPr>
              <w:keepNext/>
              <w:keepLines/>
              <w:jc w:val="right"/>
              <w:rPr>
                <w:rFonts w:asciiTheme="majorHAnsi" w:hAnsiTheme="majorHAnsi" w:cstheme="majorHAnsi"/>
                <w:color w:val="000000"/>
                <w:sz w:val="18"/>
                <w:szCs w:val="18"/>
                <w:lang w:val="en-US" w:eastAsia="zh-CN"/>
              </w:rPr>
            </w:pPr>
            <w:r>
              <w:rPr>
                <w:rFonts w:asciiTheme="majorHAnsi" w:hAnsiTheme="majorHAnsi" w:cstheme="majorHAnsi"/>
                <w:color w:val="000000"/>
                <w:sz w:val="18"/>
                <w:szCs w:val="18"/>
                <w:lang w:val="en-US" w:eastAsia="zh-CN"/>
              </w:rPr>
              <w:t>230</w:t>
            </w:r>
            <w:r w:rsidR="00482D60" w:rsidRPr="0002138E">
              <w:rPr>
                <w:rFonts w:asciiTheme="majorHAnsi" w:hAnsiTheme="majorHAnsi" w:cstheme="majorHAnsi"/>
                <w:color w:val="000000"/>
                <w:sz w:val="18"/>
                <w:szCs w:val="18"/>
                <w:lang w:val="en-US" w:eastAsia="zh-CN"/>
              </w:rPr>
              <w:t>.0</w:t>
            </w:r>
          </w:p>
        </w:tc>
        <w:tc>
          <w:tcPr>
            <w:tcW w:w="381" w:type="dxa"/>
            <w:tcBorders>
              <w:top w:val="nil"/>
              <w:left w:val="nil"/>
              <w:bottom w:val="nil"/>
              <w:right w:val="nil"/>
            </w:tcBorders>
            <w:shd w:val="clear" w:color="auto" w:fill="auto"/>
            <w:vAlign w:val="center"/>
            <w:hideMark/>
          </w:tcPr>
          <w:p w14:paraId="0AA31B82" w14:textId="592C1AA8" w:rsidR="00482D60" w:rsidRPr="0002138E" w:rsidRDefault="00482D60" w:rsidP="00F50E4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p>
        </w:tc>
        <w:tc>
          <w:tcPr>
            <w:tcW w:w="1052" w:type="dxa"/>
            <w:gridSpan w:val="3"/>
            <w:tcBorders>
              <w:top w:val="nil"/>
              <w:left w:val="nil"/>
              <w:bottom w:val="nil"/>
              <w:right w:val="nil"/>
            </w:tcBorders>
            <w:shd w:val="clear" w:color="auto" w:fill="auto"/>
            <w:vAlign w:val="bottom"/>
            <w:hideMark/>
          </w:tcPr>
          <w:p w14:paraId="2E63057F" w14:textId="77777777" w:rsidR="00482D60" w:rsidRPr="0002138E" w:rsidRDefault="00482D60" w:rsidP="00F50E4F">
            <w:pPr>
              <w:keepNext/>
              <w:keepLines/>
              <w:rPr>
                <w:rFonts w:asciiTheme="majorHAnsi" w:hAnsiTheme="majorHAnsi" w:cstheme="majorHAnsi"/>
                <w:color w:val="000000"/>
                <w:sz w:val="18"/>
                <w:szCs w:val="18"/>
                <w:lang w:val="en-US" w:eastAsia="zh-CN"/>
              </w:rPr>
            </w:pPr>
          </w:p>
        </w:tc>
        <w:tc>
          <w:tcPr>
            <w:tcW w:w="362" w:type="dxa"/>
            <w:tcBorders>
              <w:top w:val="nil"/>
              <w:left w:val="nil"/>
              <w:bottom w:val="nil"/>
              <w:right w:val="nil"/>
            </w:tcBorders>
            <w:shd w:val="clear" w:color="auto" w:fill="auto"/>
            <w:vAlign w:val="bottom"/>
            <w:hideMark/>
          </w:tcPr>
          <w:p w14:paraId="27D6A69D" w14:textId="77777777" w:rsidR="00482D60" w:rsidRPr="0002138E" w:rsidRDefault="00482D60" w:rsidP="00F50E4F">
            <w:pPr>
              <w:keepNext/>
              <w:keepLines/>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vAlign w:val="bottom"/>
            <w:hideMark/>
          </w:tcPr>
          <w:p w14:paraId="70C2A7D4" w14:textId="77777777" w:rsidR="00482D60" w:rsidRPr="0002138E" w:rsidRDefault="00482D60" w:rsidP="00F50E4F">
            <w:pPr>
              <w:keepNext/>
              <w:keepLines/>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vAlign w:val="bottom"/>
            <w:hideMark/>
          </w:tcPr>
          <w:p w14:paraId="76AD6533" w14:textId="77777777" w:rsidR="00482D60" w:rsidRPr="0002138E" w:rsidRDefault="00482D60" w:rsidP="00F50E4F">
            <w:pPr>
              <w:keepNext/>
              <w:keepLines/>
              <w:rPr>
                <w:rFonts w:asciiTheme="majorHAnsi" w:hAnsiTheme="majorHAnsi" w:cstheme="majorHAnsi"/>
                <w:sz w:val="18"/>
                <w:szCs w:val="18"/>
                <w:lang w:val="en-US" w:eastAsia="zh-CN"/>
              </w:rPr>
            </w:pPr>
          </w:p>
        </w:tc>
        <w:tc>
          <w:tcPr>
            <w:tcW w:w="851" w:type="dxa"/>
            <w:tcBorders>
              <w:top w:val="nil"/>
              <w:left w:val="nil"/>
              <w:bottom w:val="nil"/>
              <w:right w:val="nil"/>
            </w:tcBorders>
            <w:shd w:val="clear" w:color="auto" w:fill="auto"/>
            <w:vAlign w:val="bottom"/>
            <w:hideMark/>
          </w:tcPr>
          <w:p w14:paraId="75105906" w14:textId="77777777" w:rsidR="00482D60" w:rsidRPr="0002138E" w:rsidRDefault="00482D60" w:rsidP="00F50E4F">
            <w:pPr>
              <w:keepNext/>
              <w:keepLines/>
              <w:rPr>
                <w:rFonts w:asciiTheme="majorHAnsi" w:hAnsiTheme="majorHAnsi" w:cstheme="majorHAnsi"/>
                <w:sz w:val="18"/>
                <w:szCs w:val="18"/>
                <w:lang w:val="en-US" w:eastAsia="zh-CN"/>
              </w:rPr>
            </w:pPr>
          </w:p>
        </w:tc>
      </w:tr>
      <w:tr w:rsidR="003D5D08" w:rsidRPr="0002138E" w14:paraId="31FB2EC0" w14:textId="77777777" w:rsidTr="003D5D08">
        <w:trPr>
          <w:trHeight w:val="300"/>
          <w:jc w:val="center"/>
        </w:trPr>
        <w:tc>
          <w:tcPr>
            <w:tcW w:w="1119" w:type="dxa"/>
            <w:tcBorders>
              <w:top w:val="single" w:sz="8" w:space="0" w:color="auto"/>
              <w:left w:val="nil"/>
              <w:bottom w:val="single" w:sz="8" w:space="0" w:color="auto"/>
              <w:right w:val="nil"/>
            </w:tcBorders>
            <w:shd w:val="clear" w:color="auto" w:fill="auto"/>
            <w:vAlign w:val="center"/>
            <w:hideMark/>
          </w:tcPr>
          <w:p w14:paraId="6094FED5" w14:textId="77777777" w:rsidR="00482D60" w:rsidRPr="0002138E" w:rsidRDefault="00482D60" w:rsidP="00F50E4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Subtotal</w:t>
            </w:r>
          </w:p>
        </w:tc>
        <w:tc>
          <w:tcPr>
            <w:tcW w:w="1384" w:type="dxa"/>
            <w:tcBorders>
              <w:top w:val="single" w:sz="8" w:space="0" w:color="auto"/>
              <w:left w:val="nil"/>
              <w:bottom w:val="single" w:sz="8" w:space="0" w:color="auto"/>
              <w:right w:val="nil"/>
            </w:tcBorders>
            <w:shd w:val="clear" w:color="auto" w:fill="auto"/>
            <w:vAlign w:val="center"/>
            <w:hideMark/>
          </w:tcPr>
          <w:p w14:paraId="4F0112EF"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8,455.2</w:t>
            </w:r>
          </w:p>
        </w:tc>
        <w:tc>
          <w:tcPr>
            <w:tcW w:w="372" w:type="dxa"/>
            <w:tcBorders>
              <w:top w:val="single" w:sz="8" w:space="0" w:color="auto"/>
              <w:left w:val="nil"/>
              <w:bottom w:val="single" w:sz="8" w:space="0" w:color="auto"/>
              <w:right w:val="nil"/>
            </w:tcBorders>
            <w:shd w:val="clear" w:color="auto" w:fill="auto"/>
            <w:vAlign w:val="center"/>
            <w:hideMark/>
          </w:tcPr>
          <w:p w14:paraId="774047B1"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236" w:type="dxa"/>
            <w:tcBorders>
              <w:top w:val="single" w:sz="8" w:space="0" w:color="auto"/>
              <w:left w:val="nil"/>
              <w:bottom w:val="single" w:sz="8" w:space="0" w:color="auto"/>
              <w:right w:val="nil"/>
            </w:tcBorders>
            <w:shd w:val="clear" w:color="auto" w:fill="auto"/>
            <w:vAlign w:val="center"/>
            <w:hideMark/>
          </w:tcPr>
          <w:p w14:paraId="780B4E94" w14:textId="087CB736"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sidR="00CD25D3">
              <w:rPr>
                <w:rFonts w:asciiTheme="majorHAnsi" w:hAnsiTheme="majorHAnsi" w:cstheme="majorHAnsi"/>
                <w:b/>
                <w:bCs/>
                <w:color w:val="000000"/>
                <w:sz w:val="18"/>
                <w:szCs w:val="18"/>
                <w:lang w:val="en-US" w:eastAsia="zh-CN"/>
              </w:rPr>
              <w:t>048.8</w:t>
            </w:r>
          </w:p>
        </w:tc>
        <w:tc>
          <w:tcPr>
            <w:tcW w:w="1188" w:type="dxa"/>
            <w:tcBorders>
              <w:top w:val="single" w:sz="8" w:space="0" w:color="auto"/>
              <w:left w:val="nil"/>
              <w:bottom w:val="single" w:sz="8" w:space="0" w:color="auto"/>
              <w:right w:val="nil"/>
            </w:tcBorders>
            <w:shd w:val="clear" w:color="auto" w:fill="auto"/>
            <w:vAlign w:val="center"/>
            <w:hideMark/>
          </w:tcPr>
          <w:p w14:paraId="7968A67F" w14:textId="338D36CF"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sidR="00511B3F">
              <w:rPr>
                <w:rFonts w:asciiTheme="majorHAnsi" w:hAnsiTheme="majorHAnsi" w:cstheme="majorHAnsi"/>
                <w:b/>
                <w:bCs/>
                <w:color w:val="000000"/>
                <w:sz w:val="18"/>
                <w:szCs w:val="18"/>
                <w:lang w:val="en-US" w:eastAsia="zh-CN"/>
              </w:rPr>
              <w:t>048.8</w:t>
            </w:r>
          </w:p>
        </w:tc>
        <w:tc>
          <w:tcPr>
            <w:tcW w:w="381" w:type="dxa"/>
            <w:tcBorders>
              <w:top w:val="single" w:sz="8" w:space="0" w:color="auto"/>
              <w:left w:val="nil"/>
              <w:bottom w:val="single" w:sz="8" w:space="0" w:color="auto"/>
              <w:right w:val="nil"/>
            </w:tcBorders>
            <w:shd w:val="clear" w:color="auto" w:fill="auto"/>
            <w:vAlign w:val="center"/>
            <w:hideMark/>
          </w:tcPr>
          <w:p w14:paraId="3EC84315" w14:textId="77777777" w:rsidR="00482D60" w:rsidRPr="0002138E" w:rsidRDefault="00482D60" w:rsidP="00F50E4F">
            <w:pPr>
              <w:keepNext/>
              <w:keepLines/>
              <w:jc w:val="center"/>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052" w:type="dxa"/>
            <w:gridSpan w:val="3"/>
            <w:tcBorders>
              <w:top w:val="single" w:sz="8" w:space="0" w:color="auto"/>
              <w:left w:val="nil"/>
              <w:bottom w:val="single" w:sz="8" w:space="0" w:color="auto"/>
              <w:right w:val="nil"/>
            </w:tcBorders>
            <w:shd w:val="clear" w:color="auto" w:fill="auto"/>
            <w:vAlign w:val="center"/>
            <w:hideMark/>
          </w:tcPr>
          <w:p w14:paraId="23C25AAA"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23</w:t>
            </w:r>
          </w:p>
        </w:tc>
        <w:tc>
          <w:tcPr>
            <w:tcW w:w="362" w:type="dxa"/>
            <w:tcBorders>
              <w:top w:val="single" w:sz="8" w:space="0" w:color="auto"/>
              <w:left w:val="nil"/>
              <w:bottom w:val="single" w:sz="8" w:space="0" w:color="auto"/>
              <w:right w:val="nil"/>
            </w:tcBorders>
            <w:shd w:val="clear" w:color="auto" w:fill="auto"/>
            <w:vAlign w:val="center"/>
            <w:hideMark/>
          </w:tcPr>
          <w:p w14:paraId="721D0405" w14:textId="77777777" w:rsidR="00482D60" w:rsidRPr="0002138E" w:rsidRDefault="00482D60" w:rsidP="00F50E4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5E3032F8"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23</w:t>
            </w:r>
          </w:p>
        </w:tc>
        <w:tc>
          <w:tcPr>
            <w:tcW w:w="425" w:type="dxa"/>
            <w:tcBorders>
              <w:top w:val="single" w:sz="8" w:space="0" w:color="auto"/>
              <w:left w:val="nil"/>
              <w:bottom w:val="single" w:sz="8" w:space="0" w:color="auto"/>
              <w:right w:val="nil"/>
            </w:tcBorders>
            <w:shd w:val="clear" w:color="auto" w:fill="auto"/>
            <w:vAlign w:val="center"/>
            <w:hideMark/>
          </w:tcPr>
          <w:p w14:paraId="7A20375F"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40F92B34"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23.5</w:t>
            </w:r>
          </w:p>
        </w:tc>
      </w:tr>
      <w:tr w:rsidR="003D5D08" w:rsidRPr="0002138E" w14:paraId="611FB19E" w14:textId="77777777" w:rsidTr="003D5D08">
        <w:trPr>
          <w:trHeight w:val="310"/>
          <w:jc w:val="center"/>
        </w:trPr>
        <w:tc>
          <w:tcPr>
            <w:tcW w:w="1119" w:type="dxa"/>
            <w:tcBorders>
              <w:top w:val="nil"/>
              <w:left w:val="nil"/>
              <w:bottom w:val="nil"/>
              <w:right w:val="nil"/>
            </w:tcBorders>
            <w:shd w:val="clear" w:color="auto" w:fill="auto"/>
            <w:vAlign w:val="center"/>
            <w:hideMark/>
          </w:tcPr>
          <w:p w14:paraId="0C3D52D2" w14:textId="77777777" w:rsidR="00482D60" w:rsidRPr="0002138E" w:rsidRDefault="00482D60" w:rsidP="00F50E4F">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PSC (OTA)</w:t>
            </w:r>
          </w:p>
        </w:tc>
        <w:tc>
          <w:tcPr>
            <w:tcW w:w="1384" w:type="dxa"/>
            <w:tcBorders>
              <w:top w:val="nil"/>
              <w:left w:val="nil"/>
              <w:bottom w:val="nil"/>
              <w:right w:val="nil"/>
            </w:tcBorders>
            <w:shd w:val="clear" w:color="auto" w:fill="auto"/>
            <w:vAlign w:val="center"/>
            <w:hideMark/>
          </w:tcPr>
          <w:p w14:paraId="279EF850" w14:textId="77777777" w:rsidR="00482D60" w:rsidRPr="0002138E" w:rsidRDefault="00482D60" w:rsidP="00F50E4F">
            <w:pPr>
              <w:keepNext/>
              <w:keepLines/>
              <w:rPr>
                <w:rFonts w:asciiTheme="majorHAnsi" w:hAnsiTheme="majorHAnsi" w:cstheme="majorHAnsi"/>
                <w:color w:val="000000"/>
                <w:sz w:val="18"/>
                <w:szCs w:val="18"/>
                <w:lang w:val="en-US" w:eastAsia="zh-CN"/>
              </w:rPr>
            </w:pPr>
          </w:p>
        </w:tc>
        <w:tc>
          <w:tcPr>
            <w:tcW w:w="372" w:type="dxa"/>
            <w:tcBorders>
              <w:top w:val="nil"/>
              <w:left w:val="nil"/>
              <w:bottom w:val="nil"/>
              <w:right w:val="nil"/>
            </w:tcBorders>
            <w:shd w:val="clear" w:color="auto" w:fill="auto"/>
            <w:vAlign w:val="center"/>
            <w:hideMark/>
          </w:tcPr>
          <w:p w14:paraId="18A8ED7B"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1236" w:type="dxa"/>
            <w:tcBorders>
              <w:top w:val="nil"/>
              <w:left w:val="nil"/>
              <w:bottom w:val="nil"/>
              <w:right w:val="nil"/>
            </w:tcBorders>
            <w:shd w:val="clear" w:color="auto" w:fill="auto"/>
            <w:vAlign w:val="center"/>
            <w:hideMark/>
          </w:tcPr>
          <w:p w14:paraId="23AB480D"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1188" w:type="dxa"/>
            <w:tcBorders>
              <w:top w:val="nil"/>
              <w:left w:val="nil"/>
              <w:bottom w:val="nil"/>
              <w:right w:val="nil"/>
            </w:tcBorders>
            <w:shd w:val="clear" w:color="auto" w:fill="auto"/>
            <w:vAlign w:val="center"/>
            <w:hideMark/>
          </w:tcPr>
          <w:p w14:paraId="49D96A42"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381" w:type="dxa"/>
            <w:tcBorders>
              <w:top w:val="nil"/>
              <w:left w:val="nil"/>
              <w:bottom w:val="nil"/>
              <w:right w:val="nil"/>
            </w:tcBorders>
            <w:shd w:val="clear" w:color="auto" w:fill="auto"/>
            <w:vAlign w:val="bottom"/>
            <w:hideMark/>
          </w:tcPr>
          <w:p w14:paraId="34CE4E5A"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1052" w:type="dxa"/>
            <w:gridSpan w:val="3"/>
            <w:tcBorders>
              <w:top w:val="nil"/>
              <w:left w:val="nil"/>
              <w:bottom w:val="nil"/>
              <w:right w:val="nil"/>
            </w:tcBorders>
            <w:shd w:val="clear" w:color="auto" w:fill="auto"/>
            <w:vAlign w:val="center"/>
            <w:hideMark/>
          </w:tcPr>
          <w:p w14:paraId="69A0AD82" w14:textId="77777777" w:rsidR="00482D60" w:rsidRPr="0002138E" w:rsidRDefault="00482D60" w:rsidP="00F50E4F">
            <w:pPr>
              <w:keepNext/>
              <w:keepLines/>
              <w:rPr>
                <w:rFonts w:asciiTheme="majorHAnsi" w:hAnsiTheme="majorHAnsi" w:cstheme="majorHAnsi"/>
                <w:sz w:val="18"/>
                <w:szCs w:val="18"/>
                <w:lang w:val="en-US" w:eastAsia="zh-CN"/>
              </w:rPr>
            </w:pPr>
          </w:p>
        </w:tc>
        <w:tc>
          <w:tcPr>
            <w:tcW w:w="362" w:type="dxa"/>
            <w:tcBorders>
              <w:top w:val="nil"/>
              <w:left w:val="nil"/>
              <w:bottom w:val="nil"/>
              <w:right w:val="nil"/>
            </w:tcBorders>
            <w:shd w:val="clear" w:color="auto" w:fill="auto"/>
            <w:vAlign w:val="center"/>
            <w:hideMark/>
          </w:tcPr>
          <w:p w14:paraId="542D33C2"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850" w:type="dxa"/>
            <w:tcBorders>
              <w:top w:val="nil"/>
              <w:left w:val="nil"/>
              <w:bottom w:val="nil"/>
              <w:right w:val="nil"/>
            </w:tcBorders>
            <w:shd w:val="clear" w:color="auto" w:fill="auto"/>
            <w:vAlign w:val="center"/>
            <w:hideMark/>
          </w:tcPr>
          <w:p w14:paraId="65278A04" w14:textId="77777777" w:rsidR="00482D60" w:rsidRPr="0002138E" w:rsidRDefault="00482D60" w:rsidP="00F50E4F">
            <w:pPr>
              <w:keepNext/>
              <w:keepLines/>
              <w:rPr>
                <w:rFonts w:asciiTheme="majorHAnsi" w:hAnsiTheme="majorHAnsi" w:cstheme="majorHAnsi"/>
                <w:sz w:val="18"/>
                <w:szCs w:val="18"/>
                <w:lang w:val="en-US" w:eastAsia="zh-CN"/>
              </w:rPr>
            </w:pPr>
          </w:p>
        </w:tc>
        <w:tc>
          <w:tcPr>
            <w:tcW w:w="425" w:type="dxa"/>
            <w:tcBorders>
              <w:top w:val="nil"/>
              <w:left w:val="nil"/>
              <w:bottom w:val="nil"/>
              <w:right w:val="nil"/>
            </w:tcBorders>
            <w:shd w:val="clear" w:color="auto" w:fill="auto"/>
            <w:vAlign w:val="center"/>
            <w:hideMark/>
          </w:tcPr>
          <w:p w14:paraId="38E6B4EA"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851" w:type="dxa"/>
            <w:tcBorders>
              <w:top w:val="nil"/>
              <w:left w:val="nil"/>
              <w:bottom w:val="nil"/>
              <w:right w:val="nil"/>
            </w:tcBorders>
            <w:shd w:val="clear" w:color="auto" w:fill="auto"/>
            <w:vAlign w:val="center"/>
            <w:hideMark/>
          </w:tcPr>
          <w:p w14:paraId="05B73959" w14:textId="77777777" w:rsidR="00482D60" w:rsidRPr="0002138E" w:rsidRDefault="00482D60" w:rsidP="00F50E4F">
            <w:pPr>
              <w:keepNext/>
              <w:keepLines/>
              <w:jc w:val="right"/>
              <w:rPr>
                <w:rFonts w:asciiTheme="majorHAnsi" w:hAnsiTheme="majorHAnsi" w:cstheme="majorHAnsi"/>
                <w:sz w:val="18"/>
                <w:szCs w:val="18"/>
                <w:lang w:val="en-US" w:eastAsia="zh-CN"/>
              </w:rPr>
            </w:pPr>
          </w:p>
        </w:tc>
      </w:tr>
      <w:tr w:rsidR="003D5D08" w:rsidRPr="0002138E" w14:paraId="75F6DC34" w14:textId="77777777" w:rsidTr="003D5D08">
        <w:trPr>
          <w:trHeight w:val="320"/>
          <w:jc w:val="center"/>
        </w:trPr>
        <w:tc>
          <w:tcPr>
            <w:tcW w:w="1119" w:type="dxa"/>
            <w:tcBorders>
              <w:top w:val="nil"/>
              <w:left w:val="nil"/>
              <w:bottom w:val="nil"/>
              <w:right w:val="nil"/>
            </w:tcBorders>
            <w:shd w:val="clear" w:color="auto" w:fill="auto"/>
            <w:vAlign w:val="center"/>
            <w:hideMark/>
          </w:tcPr>
          <w:p w14:paraId="17EDF3A3" w14:textId="77777777" w:rsidR="00482D60" w:rsidRPr="0002138E" w:rsidRDefault="00482D60" w:rsidP="00F50E4F">
            <w:pPr>
              <w:keepNext/>
              <w:keepLines/>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XB</w:t>
            </w:r>
          </w:p>
        </w:tc>
        <w:tc>
          <w:tcPr>
            <w:tcW w:w="1384" w:type="dxa"/>
            <w:tcBorders>
              <w:top w:val="nil"/>
              <w:left w:val="nil"/>
              <w:bottom w:val="nil"/>
              <w:right w:val="nil"/>
            </w:tcBorders>
            <w:shd w:val="clear" w:color="auto" w:fill="auto"/>
            <w:vAlign w:val="center"/>
            <w:hideMark/>
          </w:tcPr>
          <w:p w14:paraId="1EA863A6" w14:textId="77777777" w:rsidR="00482D60" w:rsidRPr="0002138E" w:rsidRDefault="00482D60" w:rsidP="00F50E4F">
            <w:pPr>
              <w:keepNext/>
              <w:keepLines/>
              <w:rPr>
                <w:rFonts w:asciiTheme="majorHAnsi" w:hAnsiTheme="majorHAnsi" w:cstheme="majorHAnsi"/>
                <w:color w:val="000000"/>
                <w:sz w:val="18"/>
                <w:szCs w:val="18"/>
                <w:lang w:val="en-US" w:eastAsia="zh-CN"/>
              </w:rPr>
            </w:pPr>
          </w:p>
        </w:tc>
        <w:tc>
          <w:tcPr>
            <w:tcW w:w="372" w:type="dxa"/>
            <w:tcBorders>
              <w:top w:val="nil"/>
              <w:left w:val="nil"/>
              <w:bottom w:val="nil"/>
              <w:right w:val="nil"/>
            </w:tcBorders>
            <w:shd w:val="clear" w:color="auto" w:fill="auto"/>
            <w:vAlign w:val="center"/>
            <w:hideMark/>
          </w:tcPr>
          <w:p w14:paraId="3D0389F5"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1236" w:type="dxa"/>
            <w:tcBorders>
              <w:top w:val="nil"/>
              <w:left w:val="nil"/>
              <w:bottom w:val="nil"/>
              <w:right w:val="nil"/>
            </w:tcBorders>
            <w:shd w:val="clear" w:color="auto" w:fill="auto"/>
            <w:vAlign w:val="center"/>
            <w:hideMark/>
          </w:tcPr>
          <w:p w14:paraId="4BD04DC0"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1188" w:type="dxa"/>
            <w:tcBorders>
              <w:top w:val="nil"/>
              <w:left w:val="nil"/>
              <w:bottom w:val="nil"/>
              <w:right w:val="nil"/>
            </w:tcBorders>
            <w:shd w:val="clear" w:color="auto" w:fill="auto"/>
            <w:vAlign w:val="center"/>
            <w:hideMark/>
          </w:tcPr>
          <w:p w14:paraId="6A3BBF46"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381" w:type="dxa"/>
            <w:tcBorders>
              <w:top w:val="nil"/>
              <w:left w:val="nil"/>
              <w:bottom w:val="nil"/>
              <w:right w:val="nil"/>
            </w:tcBorders>
            <w:shd w:val="clear" w:color="auto" w:fill="auto"/>
            <w:vAlign w:val="bottom"/>
            <w:hideMark/>
          </w:tcPr>
          <w:p w14:paraId="1125D2EC" w14:textId="77777777" w:rsidR="00482D60" w:rsidRPr="0002138E" w:rsidRDefault="00482D60" w:rsidP="00F50E4F">
            <w:pPr>
              <w:keepNext/>
              <w:keepLines/>
              <w:jc w:val="right"/>
              <w:rPr>
                <w:rFonts w:asciiTheme="majorHAnsi" w:hAnsiTheme="majorHAnsi" w:cstheme="majorHAnsi"/>
                <w:sz w:val="18"/>
                <w:szCs w:val="18"/>
                <w:lang w:val="en-US" w:eastAsia="zh-CN"/>
              </w:rPr>
            </w:pPr>
          </w:p>
        </w:tc>
        <w:tc>
          <w:tcPr>
            <w:tcW w:w="1052" w:type="dxa"/>
            <w:gridSpan w:val="3"/>
            <w:tcBorders>
              <w:top w:val="nil"/>
              <w:left w:val="nil"/>
              <w:bottom w:val="nil"/>
              <w:right w:val="nil"/>
            </w:tcBorders>
            <w:shd w:val="clear" w:color="auto" w:fill="auto"/>
            <w:vAlign w:val="center"/>
            <w:hideMark/>
          </w:tcPr>
          <w:p w14:paraId="73197030"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c>
          <w:tcPr>
            <w:tcW w:w="362" w:type="dxa"/>
            <w:tcBorders>
              <w:top w:val="nil"/>
              <w:left w:val="nil"/>
              <w:bottom w:val="nil"/>
              <w:right w:val="nil"/>
            </w:tcBorders>
            <w:shd w:val="clear" w:color="auto" w:fill="auto"/>
            <w:vAlign w:val="center"/>
            <w:hideMark/>
          </w:tcPr>
          <w:p w14:paraId="31F1D414" w14:textId="0C077521" w:rsidR="00482D60" w:rsidRPr="0002138E" w:rsidRDefault="00482D60" w:rsidP="00F50E4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0" w:type="dxa"/>
            <w:tcBorders>
              <w:top w:val="nil"/>
              <w:left w:val="nil"/>
              <w:bottom w:val="nil"/>
              <w:right w:val="nil"/>
            </w:tcBorders>
            <w:shd w:val="clear" w:color="auto" w:fill="auto"/>
            <w:vAlign w:val="center"/>
            <w:hideMark/>
          </w:tcPr>
          <w:p w14:paraId="2561D9CF"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3</w:t>
            </w:r>
          </w:p>
        </w:tc>
        <w:tc>
          <w:tcPr>
            <w:tcW w:w="425" w:type="dxa"/>
            <w:tcBorders>
              <w:top w:val="nil"/>
              <w:left w:val="nil"/>
              <w:bottom w:val="nil"/>
              <w:right w:val="nil"/>
            </w:tcBorders>
            <w:shd w:val="clear" w:color="auto" w:fill="auto"/>
            <w:vAlign w:val="center"/>
            <w:hideMark/>
          </w:tcPr>
          <w:p w14:paraId="35EDAC2C" w14:textId="15251B27" w:rsidR="00482D60" w:rsidRPr="0002138E" w:rsidRDefault="00482D60" w:rsidP="00F50E4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c/</w:t>
            </w:r>
          </w:p>
        </w:tc>
        <w:tc>
          <w:tcPr>
            <w:tcW w:w="851" w:type="dxa"/>
            <w:tcBorders>
              <w:top w:val="nil"/>
              <w:left w:val="nil"/>
              <w:bottom w:val="nil"/>
              <w:right w:val="nil"/>
            </w:tcBorders>
            <w:shd w:val="clear" w:color="auto" w:fill="auto"/>
            <w:vAlign w:val="center"/>
            <w:hideMark/>
          </w:tcPr>
          <w:p w14:paraId="79F2E2E1" w14:textId="77777777" w:rsidR="00482D60" w:rsidRPr="0002138E" w:rsidRDefault="00482D60" w:rsidP="00F50E4F">
            <w:pPr>
              <w:keepNext/>
              <w:keepLines/>
              <w:jc w:val="right"/>
              <w:rPr>
                <w:rFonts w:asciiTheme="majorHAnsi" w:hAnsiTheme="majorHAnsi" w:cstheme="majorHAnsi"/>
                <w:color w:val="000000"/>
                <w:sz w:val="18"/>
                <w:szCs w:val="18"/>
                <w:lang w:val="en-US" w:eastAsia="zh-CN"/>
              </w:rPr>
            </w:pPr>
            <w:r w:rsidRPr="0002138E">
              <w:rPr>
                <w:rFonts w:asciiTheme="majorHAnsi" w:hAnsiTheme="majorHAnsi" w:cstheme="majorHAnsi"/>
                <w:color w:val="000000"/>
                <w:sz w:val="18"/>
                <w:szCs w:val="18"/>
                <w:lang w:val="en-US" w:eastAsia="zh-CN"/>
              </w:rPr>
              <w:t>2</w:t>
            </w:r>
          </w:p>
        </w:tc>
      </w:tr>
      <w:tr w:rsidR="003D5D08" w:rsidRPr="0002138E" w14:paraId="7DBEF1EF" w14:textId="77777777" w:rsidTr="003D5D08">
        <w:trPr>
          <w:trHeight w:val="300"/>
          <w:jc w:val="center"/>
        </w:trPr>
        <w:tc>
          <w:tcPr>
            <w:tcW w:w="1119" w:type="dxa"/>
            <w:tcBorders>
              <w:top w:val="single" w:sz="8" w:space="0" w:color="auto"/>
              <w:left w:val="nil"/>
              <w:bottom w:val="single" w:sz="8" w:space="0" w:color="auto"/>
              <w:right w:val="nil"/>
            </w:tcBorders>
            <w:shd w:val="clear" w:color="auto" w:fill="auto"/>
            <w:vAlign w:val="center"/>
            <w:hideMark/>
          </w:tcPr>
          <w:p w14:paraId="1A6AAA82" w14:textId="77777777" w:rsidR="00482D60" w:rsidRPr="0002138E" w:rsidRDefault="00482D60" w:rsidP="00F50E4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xml:space="preserve">Total </w:t>
            </w:r>
          </w:p>
        </w:tc>
        <w:tc>
          <w:tcPr>
            <w:tcW w:w="1384" w:type="dxa"/>
            <w:tcBorders>
              <w:top w:val="single" w:sz="8" w:space="0" w:color="auto"/>
              <w:left w:val="nil"/>
              <w:bottom w:val="single" w:sz="8" w:space="0" w:color="auto"/>
              <w:right w:val="nil"/>
            </w:tcBorders>
            <w:shd w:val="clear" w:color="auto" w:fill="auto"/>
            <w:vAlign w:val="center"/>
            <w:hideMark/>
          </w:tcPr>
          <w:p w14:paraId="091BFB32"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8,455.2</w:t>
            </w:r>
          </w:p>
        </w:tc>
        <w:tc>
          <w:tcPr>
            <w:tcW w:w="372" w:type="dxa"/>
            <w:tcBorders>
              <w:top w:val="single" w:sz="8" w:space="0" w:color="auto"/>
              <w:left w:val="nil"/>
              <w:bottom w:val="single" w:sz="8" w:space="0" w:color="auto"/>
              <w:right w:val="nil"/>
            </w:tcBorders>
            <w:shd w:val="clear" w:color="auto" w:fill="auto"/>
            <w:vAlign w:val="center"/>
            <w:hideMark/>
          </w:tcPr>
          <w:p w14:paraId="118068F6"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236" w:type="dxa"/>
            <w:tcBorders>
              <w:top w:val="single" w:sz="8" w:space="0" w:color="auto"/>
              <w:left w:val="nil"/>
              <w:bottom w:val="single" w:sz="8" w:space="0" w:color="auto"/>
              <w:right w:val="nil"/>
            </w:tcBorders>
            <w:shd w:val="clear" w:color="auto" w:fill="auto"/>
            <w:vAlign w:val="center"/>
            <w:hideMark/>
          </w:tcPr>
          <w:p w14:paraId="064756E6" w14:textId="4B7C72C6"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sidR="00511B3F">
              <w:rPr>
                <w:rFonts w:asciiTheme="majorHAnsi" w:hAnsiTheme="majorHAnsi" w:cstheme="majorHAnsi"/>
                <w:b/>
                <w:bCs/>
                <w:color w:val="000000"/>
                <w:sz w:val="18"/>
                <w:szCs w:val="18"/>
                <w:lang w:val="en-US" w:eastAsia="zh-CN"/>
              </w:rPr>
              <w:t>048.8</w:t>
            </w:r>
          </w:p>
        </w:tc>
        <w:tc>
          <w:tcPr>
            <w:tcW w:w="1188" w:type="dxa"/>
            <w:tcBorders>
              <w:top w:val="single" w:sz="8" w:space="0" w:color="auto"/>
              <w:left w:val="nil"/>
              <w:bottom w:val="single" w:sz="8" w:space="0" w:color="auto"/>
              <w:right w:val="nil"/>
            </w:tcBorders>
            <w:shd w:val="clear" w:color="auto" w:fill="auto"/>
            <w:vAlign w:val="center"/>
            <w:hideMark/>
          </w:tcPr>
          <w:p w14:paraId="3E720550" w14:textId="004BEC0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7,</w:t>
            </w:r>
            <w:r w:rsidR="00511B3F">
              <w:rPr>
                <w:rFonts w:asciiTheme="majorHAnsi" w:hAnsiTheme="majorHAnsi" w:cstheme="majorHAnsi"/>
                <w:b/>
                <w:bCs/>
                <w:color w:val="000000"/>
                <w:sz w:val="18"/>
                <w:szCs w:val="18"/>
                <w:lang w:val="en-US" w:eastAsia="zh-CN"/>
              </w:rPr>
              <w:t>048.8</w:t>
            </w:r>
          </w:p>
        </w:tc>
        <w:tc>
          <w:tcPr>
            <w:tcW w:w="381" w:type="dxa"/>
            <w:tcBorders>
              <w:top w:val="single" w:sz="8" w:space="0" w:color="auto"/>
              <w:left w:val="nil"/>
              <w:bottom w:val="single" w:sz="8" w:space="0" w:color="auto"/>
              <w:right w:val="nil"/>
            </w:tcBorders>
            <w:shd w:val="clear" w:color="auto" w:fill="auto"/>
            <w:vAlign w:val="center"/>
            <w:hideMark/>
          </w:tcPr>
          <w:p w14:paraId="3742929F" w14:textId="77777777" w:rsidR="00482D60" w:rsidRPr="0002138E" w:rsidRDefault="00482D60" w:rsidP="00F50E4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1052" w:type="dxa"/>
            <w:gridSpan w:val="3"/>
            <w:tcBorders>
              <w:top w:val="single" w:sz="8" w:space="0" w:color="auto"/>
              <w:left w:val="nil"/>
              <w:bottom w:val="single" w:sz="8" w:space="0" w:color="auto"/>
              <w:right w:val="nil"/>
            </w:tcBorders>
            <w:shd w:val="clear" w:color="auto" w:fill="auto"/>
            <w:vAlign w:val="center"/>
            <w:hideMark/>
          </w:tcPr>
          <w:p w14:paraId="0FFFBF52"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25</w:t>
            </w:r>
          </w:p>
        </w:tc>
        <w:tc>
          <w:tcPr>
            <w:tcW w:w="362" w:type="dxa"/>
            <w:tcBorders>
              <w:top w:val="single" w:sz="8" w:space="0" w:color="auto"/>
              <w:left w:val="nil"/>
              <w:bottom w:val="single" w:sz="8" w:space="0" w:color="auto"/>
              <w:right w:val="nil"/>
            </w:tcBorders>
            <w:shd w:val="clear" w:color="auto" w:fill="auto"/>
            <w:vAlign w:val="center"/>
            <w:hideMark/>
          </w:tcPr>
          <w:p w14:paraId="615B734B" w14:textId="77777777" w:rsidR="00482D60" w:rsidRPr="0002138E" w:rsidRDefault="00482D60" w:rsidP="00F50E4F">
            <w:pPr>
              <w:keepNext/>
              <w:keepLines/>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0" w:type="dxa"/>
            <w:tcBorders>
              <w:top w:val="single" w:sz="8" w:space="0" w:color="auto"/>
              <w:left w:val="nil"/>
              <w:bottom w:val="single" w:sz="8" w:space="0" w:color="auto"/>
              <w:right w:val="nil"/>
            </w:tcBorders>
            <w:shd w:val="clear" w:color="auto" w:fill="auto"/>
            <w:vAlign w:val="center"/>
            <w:hideMark/>
          </w:tcPr>
          <w:p w14:paraId="0C630188"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26</w:t>
            </w:r>
          </w:p>
        </w:tc>
        <w:tc>
          <w:tcPr>
            <w:tcW w:w="425" w:type="dxa"/>
            <w:tcBorders>
              <w:top w:val="single" w:sz="8" w:space="0" w:color="auto"/>
              <w:left w:val="nil"/>
              <w:bottom w:val="single" w:sz="8" w:space="0" w:color="auto"/>
              <w:right w:val="nil"/>
            </w:tcBorders>
            <w:shd w:val="clear" w:color="auto" w:fill="auto"/>
            <w:vAlign w:val="center"/>
            <w:hideMark/>
          </w:tcPr>
          <w:p w14:paraId="4D3E667E"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 </w:t>
            </w:r>
          </w:p>
        </w:tc>
        <w:tc>
          <w:tcPr>
            <w:tcW w:w="851" w:type="dxa"/>
            <w:tcBorders>
              <w:top w:val="single" w:sz="8" w:space="0" w:color="auto"/>
              <w:left w:val="nil"/>
              <w:bottom w:val="single" w:sz="8" w:space="0" w:color="auto"/>
              <w:right w:val="nil"/>
            </w:tcBorders>
            <w:shd w:val="clear" w:color="auto" w:fill="auto"/>
            <w:vAlign w:val="center"/>
            <w:hideMark/>
          </w:tcPr>
          <w:p w14:paraId="6DEED06E" w14:textId="77777777" w:rsidR="00482D60" w:rsidRPr="0002138E" w:rsidRDefault="00482D60" w:rsidP="00F50E4F">
            <w:pPr>
              <w:keepNext/>
              <w:keepLines/>
              <w:jc w:val="right"/>
              <w:rPr>
                <w:rFonts w:asciiTheme="majorHAnsi" w:hAnsiTheme="majorHAnsi" w:cstheme="majorHAnsi"/>
                <w:b/>
                <w:bCs/>
                <w:color w:val="000000"/>
                <w:sz w:val="18"/>
                <w:szCs w:val="18"/>
                <w:lang w:val="en-US" w:eastAsia="zh-CN"/>
              </w:rPr>
            </w:pPr>
            <w:r w:rsidRPr="0002138E">
              <w:rPr>
                <w:rFonts w:asciiTheme="majorHAnsi" w:hAnsiTheme="majorHAnsi" w:cstheme="majorHAnsi"/>
                <w:b/>
                <w:bCs/>
                <w:color w:val="000000"/>
                <w:sz w:val="18"/>
                <w:szCs w:val="18"/>
                <w:lang w:val="en-US" w:eastAsia="zh-CN"/>
              </w:rPr>
              <w:t>25.5</w:t>
            </w:r>
          </w:p>
        </w:tc>
      </w:tr>
      <w:tr w:rsidR="00E5180F" w:rsidRPr="0002138E" w14:paraId="3DE43610" w14:textId="77777777" w:rsidTr="00E468B5">
        <w:trPr>
          <w:trHeight w:val="290"/>
          <w:jc w:val="center"/>
        </w:trPr>
        <w:tc>
          <w:tcPr>
            <w:tcW w:w="9220" w:type="dxa"/>
            <w:gridSpan w:val="13"/>
            <w:tcBorders>
              <w:top w:val="nil"/>
              <w:left w:val="nil"/>
              <w:bottom w:val="nil"/>
              <w:right w:val="nil"/>
            </w:tcBorders>
            <w:shd w:val="clear" w:color="auto" w:fill="auto"/>
            <w:vAlign w:val="center"/>
            <w:hideMark/>
          </w:tcPr>
          <w:p w14:paraId="21546645" w14:textId="1C05A54F" w:rsidR="00E5180F" w:rsidRPr="0002138E" w:rsidRDefault="00E5180F" w:rsidP="0073409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a</w:t>
            </w:r>
            <w:r w:rsidR="0071549B" w:rsidRPr="0002138E">
              <w:rPr>
                <w:rFonts w:asciiTheme="majorHAnsi" w:hAnsiTheme="majorHAnsi" w:cstheme="majorHAnsi"/>
                <w:color w:val="000000"/>
                <w:sz w:val="16"/>
                <w:szCs w:val="16"/>
                <w:lang w:val="en-US" w:eastAsia="zh-CN"/>
              </w:rPr>
              <w:t>/</w:t>
            </w:r>
            <w:r w:rsidRPr="0002138E">
              <w:rPr>
                <w:rFonts w:asciiTheme="majorHAnsi" w:hAnsiTheme="majorHAnsi" w:cstheme="majorHAnsi"/>
                <w:color w:val="000000"/>
                <w:sz w:val="16"/>
                <w:szCs w:val="16"/>
                <w:lang w:val="en-US" w:eastAsia="zh-CN"/>
              </w:rPr>
              <w:t xml:space="preserve">  includes extraordinary </w:t>
            </w:r>
            <w:r w:rsidR="00887C60" w:rsidRPr="0002138E">
              <w:rPr>
                <w:rFonts w:asciiTheme="majorHAnsi" w:hAnsiTheme="majorHAnsi" w:cstheme="majorHAnsi"/>
                <w:color w:val="000000"/>
                <w:sz w:val="16"/>
                <w:szCs w:val="16"/>
                <w:lang w:val="en-US" w:eastAsia="zh-CN"/>
              </w:rPr>
              <w:t>meetings</w:t>
            </w:r>
            <w:r w:rsidRPr="0002138E">
              <w:rPr>
                <w:rFonts w:asciiTheme="majorHAnsi" w:hAnsiTheme="majorHAnsi" w:cstheme="majorHAnsi"/>
                <w:color w:val="000000"/>
                <w:sz w:val="16"/>
                <w:szCs w:val="16"/>
                <w:lang w:val="en-US" w:eastAsia="zh-CN"/>
              </w:rPr>
              <w:t xml:space="preserve"> on </w:t>
            </w:r>
            <w:r w:rsidR="00644419" w:rsidRPr="0002138E">
              <w:rPr>
                <w:rFonts w:asciiTheme="majorHAnsi" w:hAnsiTheme="majorHAnsi" w:cstheme="majorHAnsi"/>
                <w:color w:val="000000"/>
                <w:sz w:val="16"/>
                <w:szCs w:val="16"/>
                <w:lang w:val="en-US" w:eastAsia="zh-CN"/>
              </w:rPr>
              <w:t xml:space="preserve">the </w:t>
            </w:r>
            <w:r w:rsidRPr="0002138E">
              <w:rPr>
                <w:rFonts w:asciiTheme="majorHAnsi" w:hAnsiTheme="majorHAnsi" w:cstheme="majorHAnsi"/>
                <w:color w:val="000000"/>
                <w:sz w:val="16"/>
                <w:szCs w:val="16"/>
                <w:lang w:val="en-US" w:eastAsia="zh-CN"/>
              </w:rPr>
              <w:t>post</w:t>
            </w:r>
            <w:r w:rsidR="006B564F" w:rsidRPr="0002138E">
              <w:rPr>
                <w:rFonts w:asciiTheme="majorHAnsi" w:hAnsiTheme="majorHAnsi" w:cstheme="majorHAnsi"/>
                <w:color w:val="000000"/>
                <w:sz w:val="16"/>
                <w:szCs w:val="16"/>
                <w:lang w:val="en-US" w:eastAsia="zh-CN"/>
              </w:rPr>
              <w:t>-</w:t>
            </w:r>
            <w:r w:rsidRPr="0002138E">
              <w:rPr>
                <w:rFonts w:asciiTheme="majorHAnsi" w:hAnsiTheme="majorHAnsi" w:cstheme="majorHAnsi"/>
                <w:color w:val="000000"/>
                <w:sz w:val="16"/>
                <w:szCs w:val="16"/>
                <w:lang w:val="en-US" w:eastAsia="zh-CN"/>
              </w:rPr>
              <w:t xml:space="preserve">2020 </w:t>
            </w:r>
            <w:r w:rsidR="006B564F" w:rsidRPr="0002138E">
              <w:rPr>
                <w:rFonts w:asciiTheme="majorHAnsi" w:hAnsiTheme="majorHAnsi" w:cstheme="majorHAnsi"/>
                <w:color w:val="000000"/>
                <w:sz w:val="16"/>
                <w:szCs w:val="16"/>
                <w:lang w:val="en-US" w:eastAsia="zh-CN"/>
              </w:rPr>
              <w:t xml:space="preserve">GBF </w:t>
            </w:r>
            <w:r w:rsidRPr="0002138E">
              <w:rPr>
                <w:rFonts w:asciiTheme="majorHAnsi" w:hAnsiTheme="majorHAnsi" w:cstheme="majorHAnsi"/>
                <w:color w:val="000000"/>
                <w:sz w:val="16"/>
                <w:szCs w:val="16"/>
                <w:lang w:val="en-US" w:eastAsia="zh-CN"/>
              </w:rPr>
              <w:t>and translation of CHM website</w:t>
            </w:r>
          </w:p>
        </w:tc>
      </w:tr>
      <w:tr w:rsidR="00E5180F" w:rsidRPr="0002138E" w14:paraId="131E69EF" w14:textId="77777777" w:rsidTr="00E468B5">
        <w:trPr>
          <w:trHeight w:val="290"/>
          <w:jc w:val="center"/>
        </w:trPr>
        <w:tc>
          <w:tcPr>
            <w:tcW w:w="9220" w:type="dxa"/>
            <w:gridSpan w:val="13"/>
            <w:tcBorders>
              <w:top w:val="nil"/>
              <w:left w:val="nil"/>
              <w:bottom w:val="nil"/>
              <w:right w:val="nil"/>
            </w:tcBorders>
            <w:shd w:val="clear" w:color="auto" w:fill="auto"/>
            <w:vAlign w:val="center"/>
            <w:hideMark/>
          </w:tcPr>
          <w:p w14:paraId="76FAEB36" w14:textId="1FA38E22" w:rsidR="00E5180F" w:rsidRPr="0002138E" w:rsidRDefault="00E5180F" w:rsidP="0073409F">
            <w:pPr>
              <w:keepNext/>
              <w:keepLines/>
              <w:rPr>
                <w:rFonts w:asciiTheme="majorHAnsi" w:hAnsiTheme="majorHAnsi" w:cstheme="majorHAnsi"/>
                <w:color w:val="000000"/>
                <w:sz w:val="16"/>
                <w:szCs w:val="16"/>
                <w:lang w:val="en-US" w:eastAsia="zh-CN"/>
              </w:rPr>
            </w:pPr>
            <w:r w:rsidRPr="0002138E">
              <w:rPr>
                <w:rFonts w:asciiTheme="majorHAnsi" w:hAnsiTheme="majorHAnsi" w:cstheme="majorHAnsi"/>
                <w:color w:val="000000"/>
                <w:sz w:val="16"/>
                <w:szCs w:val="16"/>
                <w:lang w:val="en-US" w:eastAsia="zh-CN"/>
              </w:rPr>
              <w:t>b</w:t>
            </w:r>
            <w:r w:rsidR="0071549B" w:rsidRPr="0002138E">
              <w:rPr>
                <w:rFonts w:asciiTheme="majorHAnsi" w:hAnsiTheme="majorHAnsi" w:cstheme="majorHAnsi"/>
                <w:color w:val="000000"/>
                <w:sz w:val="16"/>
                <w:szCs w:val="16"/>
                <w:lang w:val="en-US" w:eastAsia="zh-CN"/>
              </w:rPr>
              <w:t>/</w:t>
            </w:r>
            <w:r w:rsidRPr="0002138E">
              <w:rPr>
                <w:rFonts w:asciiTheme="majorHAnsi" w:hAnsiTheme="majorHAnsi" w:cstheme="majorHAnsi"/>
                <w:color w:val="000000"/>
                <w:sz w:val="16"/>
                <w:szCs w:val="16"/>
                <w:lang w:val="en-US" w:eastAsia="zh-CN"/>
              </w:rPr>
              <w:t xml:space="preserve"> include</w:t>
            </w:r>
            <w:r w:rsidR="0071549B" w:rsidRPr="0002138E">
              <w:rPr>
                <w:rFonts w:asciiTheme="majorHAnsi" w:hAnsiTheme="majorHAnsi" w:cstheme="majorHAnsi"/>
                <w:color w:val="000000"/>
                <w:sz w:val="16"/>
                <w:szCs w:val="16"/>
                <w:lang w:val="en-US" w:eastAsia="zh-CN"/>
              </w:rPr>
              <w:t>s</w:t>
            </w:r>
            <w:r w:rsidRPr="0002138E">
              <w:rPr>
                <w:rFonts w:asciiTheme="majorHAnsi" w:hAnsiTheme="majorHAnsi" w:cstheme="majorHAnsi"/>
                <w:color w:val="000000"/>
                <w:sz w:val="16"/>
                <w:szCs w:val="16"/>
                <w:lang w:val="en-US" w:eastAsia="zh-CN"/>
              </w:rPr>
              <w:t xml:space="preserve"> travel ($100,000) and translation of CHM website ($130,000) and 2 reports ($250,000)</w:t>
            </w:r>
          </w:p>
        </w:tc>
      </w:tr>
    </w:tbl>
    <w:p w14:paraId="028581EE" w14:textId="2D83902C" w:rsidR="00CD25D3" w:rsidRPr="00CD25D3" w:rsidRDefault="0073687C" w:rsidP="00CD25D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CD25D3">
        <w:rPr>
          <w:sz w:val="22"/>
          <w:szCs w:val="22"/>
        </w:rPr>
        <w:t xml:space="preserve">Non-post resources provide for travel of staff ($100,000) considering that in future some travels will be replaced by virtual and hybrid engagement as much as possible. </w:t>
      </w:r>
      <w:r w:rsidR="00373DF8" w:rsidRPr="00CD25D3">
        <w:rPr>
          <w:sz w:val="22"/>
          <w:szCs w:val="22"/>
        </w:rPr>
        <w:t>This</w:t>
      </w:r>
      <w:r w:rsidRPr="00CD25D3">
        <w:rPr>
          <w:sz w:val="22"/>
          <w:szCs w:val="22"/>
        </w:rPr>
        <w:t xml:space="preserve"> cost estimate is based on actual expenditure pattern for the biennium 2019-20</w:t>
      </w:r>
      <w:r w:rsidR="00567E56" w:rsidRPr="00CD25D3">
        <w:rPr>
          <w:sz w:val="22"/>
          <w:szCs w:val="22"/>
        </w:rPr>
        <w:t>20</w:t>
      </w:r>
      <w:r w:rsidRPr="00CD25D3">
        <w:rPr>
          <w:sz w:val="22"/>
          <w:szCs w:val="22"/>
        </w:rPr>
        <w:t>.</w:t>
      </w:r>
      <w:r w:rsidR="008844A6" w:rsidRPr="00CD25D3">
        <w:rPr>
          <w:sz w:val="22"/>
          <w:szCs w:val="22"/>
        </w:rPr>
        <w:t xml:space="preserve">  </w:t>
      </w:r>
      <w:r w:rsidR="44B6BCE7" w:rsidRPr="00CD25D3">
        <w:rPr>
          <w:sz w:val="22"/>
          <w:szCs w:val="22"/>
        </w:rPr>
        <w:t>In addition, provision of $130,000 is made for the translation of the CHM website</w:t>
      </w:r>
      <w:r w:rsidR="00CD25D3" w:rsidRPr="00CD25D3">
        <w:rPr>
          <w:sz w:val="22"/>
          <w:szCs w:val="22"/>
        </w:rPr>
        <w:t>.</w:t>
      </w:r>
      <w:r w:rsidR="44B6BCE7" w:rsidRPr="00CD25D3">
        <w:rPr>
          <w:sz w:val="22"/>
          <w:szCs w:val="22"/>
        </w:rPr>
        <w:t xml:space="preserve"> </w:t>
      </w:r>
    </w:p>
    <w:p w14:paraId="2F9B984A" w14:textId="2B3EA43A" w:rsidR="008020DD" w:rsidRPr="00F50E4F" w:rsidRDefault="007E3498" w:rsidP="00F50E4F">
      <w:pPr>
        <w:pStyle w:val="Heading2"/>
        <w:rPr>
          <w:b w:val="0"/>
          <w:bCs w:val="0"/>
          <w:iCs w:val="0"/>
        </w:rPr>
      </w:pPr>
      <w:r w:rsidRPr="00F50E4F">
        <w:rPr>
          <w:iCs w:val="0"/>
        </w:rPr>
        <w:t>D</w:t>
      </w:r>
      <w:r w:rsidR="2A9382B7" w:rsidRPr="00F50E4F">
        <w:rPr>
          <w:iCs w:val="0"/>
        </w:rPr>
        <w:t xml:space="preserve">. </w:t>
      </w:r>
      <w:r w:rsidR="008020DD" w:rsidRPr="00F50E4F">
        <w:rPr>
          <w:iCs w:val="0"/>
        </w:rPr>
        <w:t>Administrative support</w:t>
      </w:r>
      <w:r w:rsidR="008020DD" w:rsidRPr="00CD25D3">
        <w:rPr>
          <w:iCs w:val="0"/>
        </w:rPr>
        <w:t xml:space="preserve"> </w:t>
      </w:r>
    </w:p>
    <w:p w14:paraId="71882EFA" w14:textId="33FB1FBB" w:rsidR="007B6FE0" w:rsidRPr="00F32A8E" w:rsidRDefault="008020DD" w:rsidP="00F50E4F">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448" w:right="1259"/>
        <w:jc w:val="center"/>
        <w:outlineLvl w:val="9"/>
      </w:pPr>
      <w:r w:rsidRPr="00F32A8E">
        <w:rPr>
          <w:b w:val="0"/>
          <w:i/>
          <w:iCs/>
          <w:sz w:val="22"/>
          <w:szCs w:val="22"/>
          <w:lang w:val="en-GB"/>
        </w:rPr>
        <w:t xml:space="preserve">Resource </w:t>
      </w:r>
      <w:r w:rsidR="38F7ACD3" w:rsidRPr="00F32A8E">
        <w:rPr>
          <w:b w:val="0"/>
          <w:i/>
          <w:iCs/>
          <w:sz w:val="22"/>
          <w:szCs w:val="22"/>
          <w:lang w:val="en-GB"/>
        </w:rPr>
        <w:t>allocation</w:t>
      </w:r>
      <w:r w:rsidRPr="00F32A8E">
        <w:rPr>
          <w:b w:val="0"/>
          <w:i/>
          <w:iCs/>
          <w:sz w:val="22"/>
          <w:szCs w:val="22"/>
          <w:lang w:val="en-GB"/>
        </w:rPr>
        <w:t xml:space="preserve"> (core budget): $6,</w:t>
      </w:r>
      <w:r w:rsidR="00851AA5" w:rsidRPr="00F32A8E">
        <w:rPr>
          <w:b w:val="0"/>
          <w:i/>
          <w:iCs/>
          <w:sz w:val="22"/>
          <w:szCs w:val="22"/>
          <w:lang w:val="en-GB"/>
        </w:rPr>
        <w:t>0</w:t>
      </w:r>
      <w:r w:rsidR="00511B3F">
        <w:rPr>
          <w:b w:val="0"/>
          <w:i/>
          <w:iCs/>
          <w:sz w:val="22"/>
          <w:szCs w:val="22"/>
          <w:lang w:val="en-GB"/>
        </w:rPr>
        <w:t>2</w:t>
      </w:r>
      <w:r w:rsidR="00851AA5" w:rsidRPr="00F32A8E">
        <w:rPr>
          <w:b w:val="0"/>
          <w:i/>
          <w:iCs/>
          <w:sz w:val="22"/>
          <w:szCs w:val="22"/>
          <w:lang w:val="en-GB"/>
        </w:rPr>
        <w:t>8,</w:t>
      </w:r>
      <w:r w:rsidR="00511B3F">
        <w:rPr>
          <w:b w:val="0"/>
          <w:i/>
          <w:iCs/>
          <w:sz w:val="22"/>
          <w:szCs w:val="22"/>
          <w:lang w:val="en-GB"/>
        </w:rPr>
        <w:t>6</w:t>
      </w:r>
      <w:r w:rsidR="00851AA5" w:rsidRPr="00F32A8E">
        <w:rPr>
          <w:b w:val="0"/>
          <w:i/>
          <w:iCs/>
          <w:sz w:val="22"/>
          <w:szCs w:val="22"/>
          <w:lang w:val="en-GB"/>
        </w:rPr>
        <w:t>00</w:t>
      </w:r>
      <w:r w:rsidRPr="00F32A8E">
        <w:rPr>
          <w:b w:val="0"/>
          <w:i/>
          <w:iCs/>
          <w:sz w:val="22"/>
          <w:szCs w:val="22"/>
          <w:lang w:val="en-GB"/>
        </w:rPr>
        <w:t xml:space="preserve"> (scenario 1)</w:t>
      </w:r>
    </w:p>
    <w:p w14:paraId="44164AE3" w14:textId="7B1EEE4E" w:rsidR="0027206C" w:rsidRPr="00F83D2F" w:rsidRDefault="202C0E5A"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83D2F">
        <w:rPr>
          <w:sz w:val="22"/>
          <w:szCs w:val="22"/>
        </w:rPr>
        <w:t>Programme support for the Secretariat is vested with the Administration</w:t>
      </w:r>
      <w:r w:rsidR="39516229" w:rsidRPr="00F83D2F">
        <w:rPr>
          <w:sz w:val="22"/>
          <w:szCs w:val="22"/>
        </w:rPr>
        <w:t xml:space="preserve">, </w:t>
      </w:r>
      <w:r w:rsidRPr="00F83D2F">
        <w:rPr>
          <w:sz w:val="22"/>
          <w:szCs w:val="22"/>
        </w:rPr>
        <w:t xml:space="preserve">Finance </w:t>
      </w:r>
      <w:r w:rsidR="39516229" w:rsidRPr="00F83D2F">
        <w:rPr>
          <w:sz w:val="22"/>
          <w:szCs w:val="22"/>
        </w:rPr>
        <w:t>and Commercial Services (AFC) Division</w:t>
      </w:r>
      <w:r w:rsidRPr="00F83D2F">
        <w:rPr>
          <w:sz w:val="22"/>
          <w:szCs w:val="22"/>
        </w:rPr>
        <w:t xml:space="preserve">, which </w:t>
      </w:r>
      <w:r w:rsidR="39516229" w:rsidRPr="00F83D2F">
        <w:rPr>
          <w:sz w:val="22"/>
          <w:szCs w:val="22"/>
        </w:rPr>
        <w:t>provides fund management, financial services</w:t>
      </w:r>
      <w:r w:rsidR="6A13BCDB" w:rsidRPr="00F83D2F">
        <w:rPr>
          <w:sz w:val="22"/>
          <w:szCs w:val="22"/>
        </w:rPr>
        <w:t>,</w:t>
      </w:r>
      <w:r w:rsidR="39516229" w:rsidRPr="00F83D2F">
        <w:rPr>
          <w:sz w:val="22"/>
          <w:szCs w:val="22"/>
        </w:rPr>
        <w:t xml:space="preserve"> and </w:t>
      </w:r>
      <w:r w:rsidR="6A13BCDB" w:rsidRPr="00F83D2F">
        <w:rPr>
          <w:sz w:val="22"/>
          <w:szCs w:val="22"/>
        </w:rPr>
        <w:t>logistical and other backstopping</w:t>
      </w:r>
      <w:r w:rsidR="39516229" w:rsidRPr="00F83D2F">
        <w:rPr>
          <w:sz w:val="22"/>
          <w:szCs w:val="22"/>
        </w:rPr>
        <w:t xml:space="preserve"> support </w:t>
      </w:r>
      <w:r w:rsidR="6A13BCDB" w:rsidRPr="00F83D2F">
        <w:rPr>
          <w:sz w:val="22"/>
          <w:szCs w:val="22"/>
        </w:rPr>
        <w:t>in addition to</w:t>
      </w:r>
      <w:r w:rsidR="39516229" w:rsidRPr="00F83D2F">
        <w:rPr>
          <w:sz w:val="22"/>
          <w:szCs w:val="22"/>
        </w:rPr>
        <w:t xml:space="preserve"> efficient administrative and human resources support for the Secretariat of the Convention and its Protocols, within the rules and regulations of the United Nations and under the guidance of Parties. </w:t>
      </w:r>
    </w:p>
    <w:p w14:paraId="49596007" w14:textId="59EB1C43" w:rsidR="005D671B" w:rsidRPr="00F83D2F" w:rsidRDefault="00FE73E6"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lang w:val="en-JM"/>
        </w:rPr>
      </w:pPr>
      <w:r w:rsidRPr="00F83D2F">
        <w:rPr>
          <w:color w:val="000000" w:themeColor="text1"/>
          <w:sz w:val="22"/>
          <w:szCs w:val="22"/>
        </w:rPr>
        <w:t>T</w:t>
      </w:r>
      <w:r w:rsidR="3346CD9C" w:rsidRPr="00F83D2F">
        <w:rPr>
          <w:color w:val="000000" w:themeColor="text1"/>
          <w:sz w:val="22"/>
          <w:szCs w:val="22"/>
        </w:rPr>
        <w:t xml:space="preserve">he Division comprises </w:t>
      </w:r>
      <w:r w:rsidR="099BDA61" w:rsidRPr="00F83D2F">
        <w:rPr>
          <w:color w:val="000000" w:themeColor="text1"/>
          <w:sz w:val="22"/>
          <w:szCs w:val="22"/>
        </w:rPr>
        <w:t>the following units:</w:t>
      </w:r>
    </w:p>
    <w:p w14:paraId="1D647A8C" w14:textId="320D8C3E" w:rsidR="00BF38F2" w:rsidRPr="00F83D2F" w:rsidRDefault="06CEBA1A" w:rsidP="00F83D2F">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rFonts w:eastAsiaTheme="minorEastAsia"/>
          <w:color w:val="000000" w:themeColor="text1"/>
          <w:sz w:val="22"/>
          <w:szCs w:val="22"/>
        </w:rPr>
      </w:pPr>
      <w:r w:rsidRPr="00F83D2F">
        <w:rPr>
          <w:color w:val="000000" w:themeColor="text1"/>
          <w:sz w:val="22"/>
          <w:szCs w:val="22"/>
        </w:rPr>
        <w:t xml:space="preserve">The </w:t>
      </w:r>
      <w:r w:rsidRPr="00F83D2F">
        <w:rPr>
          <w:b/>
          <w:bCs/>
          <w:color w:val="000000" w:themeColor="text1"/>
          <w:sz w:val="22"/>
          <w:szCs w:val="22"/>
        </w:rPr>
        <w:t>Budget and Finance Unit</w:t>
      </w:r>
      <w:r w:rsidR="099BDA61" w:rsidRPr="00F83D2F">
        <w:rPr>
          <w:color w:val="000000" w:themeColor="text1"/>
          <w:sz w:val="22"/>
          <w:szCs w:val="22"/>
        </w:rPr>
        <w:t>, which</w:t>
      </w:r>
      <w:r w:rsidRPr="00F83D2F">
        <w:rPr>
          <w:color w:val="000000" w:themeColor="text1"/>
          <w:sz w:val="22"/>
          <w:szCs w:val="22"/>
        </w:rPr>
        <w:t xml:space="preserve"> ensures compliance with the UN Financial Regulations and Rules and financial directives issued by UNON and UN Controller in the expenditure and recording of expenditure of the funds administered by the Secretariat. </w:t>
      </w:r>
      <w:r w:rsidR="099BDA61" w:rsidRPr="00F83D2F">
        <w:rPr>
          <w:color w:val="000000" w:themeColor="text1"/>
          <w:sz w:val="22"/>
          <w:szCs w:val="22"/>
        </w:rPr>
        <w:t>It assists with the preparation of</w:t>
      </w:r>
      <w:r w:rsidRPr="00F83D2F">
        <w:rPr>
          <w:color w:val="000000" w:themeColor="text1"/>
          <w:sz w:val="22"/>
          <w:szCs w:val="22"/>
        </w:rPr>
        <w:t xml:space="preserve"> the biennium budgets </w:t>
      </w:r>
      <w:r w:rsidR="39516229" w:rsidRPr="00F83D2F">
        <w:rPr>
          <w:color w:val="000000" w:themeColor="text1"/>
          <w:sz w:val="22"/>
          <w:szCs w:val="22"/>
        </w:rPr>
        <w:t xml:space="preserve">for </w:t>
      </w:r>
      <w:r w:rsidRPr="00F83D2F">
        <w:rPr>
          <w:color w:val="000000" w:themeColor="text1"/>
          <w:sz w:val="22"/>
          <w:szCs w:val="22"/>
        </w:rPr>
        <w:t xml:space="preserve">the </w:t>
      </w:r>
      <w:r w:rsidR="39516229" w:rsidRPr="00F83D2F">
        <w:rPr>
          <w:color w:val="000000" w:themeColor="text1"/>
          <w:sz w:val="22"/>
          <w:szCs w:val="22"/>
        </w:rPr>
        <w:t>t</w:t>
      </w:r>
      <w:r w:rsidRPr="00F83D2F">
        <w:rPr>
          <w:color w:val="000000" w:themeColor="text1"/>
          <w:sz w:val="22"/>
          <w:szCs w:val="22"/>
        </w:rPr>
        <w:t>rust funds managed by the Secretariat to the Conference of the Parties</w:t>
      </w:r>
      <w:r w:rsidR="099BDA61" w:rsidRPr="00F83D2F">
        <w:rPr>
          <w:color w:val="000000" w:themeColor="text1"/>
          <w:sz w:val="22"/>
          <w:szCs w:val="22"/>
        </w:rPr>
        <w:t>,</w:t>
      </w:r>
      <w:r w:rsidRPr="00F83D2F">
        <w:rPr>
          <w:color w:val="000000" w:themeColor="text1"/>
          <w:sz w:val="22"/>
          <w:szCs w:val="22"/>
        </w:rPr>
        <w:t xml:space="preserve"> monitors the Secretariat resources and their effective use in accordance with the approved programme, including the staff and participants travel arrangements. </w:t>
      </w:r>
      <w:r w:rsidR="39516229" w:rsidRPr="00F83D2F">
        <w:rPr>
          <w:color w:val="000000" w:themeColor="text1"/>
          <w:sz w:val="22"/>
          <w:szCs w:val="22"/>
        </w:rPr>
        <w:t xml:space="preserve">The unit </w:t>
      </w:r>
      <w:r w:rsidRPr="00F83D2F">
        <w:rPr>
          <w:color w:val="000000" w:themeColor="text1"/>
          <w:sz w:val="22"/>
          <w:szCs w:val="22"/>
        </w:rPr>
        <w:t xml:space="preserve">also ensures the accounts of the Secretariat </w:t>
      </w:r>
      <w:r w:rsidR="39516229" w:rsidRPr="00F83D2F">
        <w:rPr>
          <w:color w:val="000000" w:themeColor="text1"/>
          <w:sz w:val="22"/>
          <w:szCs w:val="22"/>
        </w:rPr>
        <w:t xml:space="preserve">comply </w:t>
      </w:r>
      <w:r w:rsidRPr="00F83D2F">
        <w:rPr>
          <w:color w:val="000000" w:themeColor="text1"/>
          <w:sz w:val="22"/>
          <w:szCs w:val="22"/>
        </w:rPr>
        <w:t xml:space="preserve">with </w:t>
      </w:r>
      <w:r w:rsidR="39516229" w:rsidRPr="00F83D2F">
        <w:rPr>
          <w:color w:val="000000" w:themeColor="text1"/>
          <w:sz w:val="22"/>
          <w:szCs w:val="22"/>
        </w:rPr>
        <w:t>the International Public Sector Accounting Standard (</w:t>
      </w:r>
      <w:r w:rsidRPr="00F83D2F">
        <w:rPr>
          <w:color w:val="000000" w:themeColor="text1"/>
          <w:sz w:val="22"/>
          <w:szCs w:val="22"/>
        </w:rPr>
        <w:t>IPSAS</w:t>
      </w:r>
      <w:r w:rsidR="39516229" w:rsidRPr="00F83D2F">
        <w:rPr>
          <w:color w:val="000000" w:themeColor="text1"/>
          <w:sz w:val="22"/>
          <w:szCs w:val="22"/>
        </w:rPr>
        <w:t xml:space="preserve">) and </w:t>
      </w:r>
      <w:r w:rsidRPr="00F83D2F">
        <w:rPr>
          <w:color w:val="000000" w:themeColor="text1"/>
          <w:sz w:val="22"/>
          <w:szCs w:val="22"/>
        </w:rPr>
        <w:t xml:space="preserve">reflected </w:t>
      </w:r>
      <w:r w:rsidR="39516229" w:rsidRPr="00F83D2F">
        <w:rPr>
          <w:color w:val="000000" w:themeColor="text1"/>
          <w:sz w:val="22"/>
          <w:szCs w:val="22"/>
        </w:rPr>
        <w:t xml:space="preserve">accurately </w:t>
      </w:r>
      <w:r w:rsidRPr="00F83D2F">
        <w:rPr>
          <w:color w:val="000000" w:themeColor="text1"/>
          <w:sz w:val="22"/>
          <w:szCs w:val="22"/>
        </w:rPr>
        <w:t>in Umoja</w:t>
      </w:r>
      <w:r w:rsidR="00061157" w:rsidRPr="00F83D2F">
        <w:rPr>
          <w:color w:val="000000" w:themeColor="text1"/>
          <w:sz w:val="22"/>
          <w:szCs w:val="22"/>
        </w:rPr>
        <w:t>;</w:t>
      </w:r>
    </w:p>
    <w:p w14:paraId="5F58818C" w14:textId="4CC9FD11" w:rsidR="00BF38F2" w:rsidRPr="00F83D2F" w:rsidRDefault="39516229" w:rsidP="00F83D2F">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color w:val="000000" w:themeColor="text1"/>
          <w:sz w:val="22"/>
          <w:szCs w:val="22"/>
        </w:rPr>
      </w:pPr>
      <w:r w:rsidRPr="00F83D2F">
        <w:rPr>
          <w:color w:val="000000" w:themeColor="text1"/>
          <w:sz w:val="22"/>
          <w:szCs w:val="22"/>
        </w:rPr>
        <w:t>T</w:t>
      </w:r>
      <w:r w:rsidR="06CEBA1A" w:rsidRPr="00F83D2F">
        <w:rPr>
          <w:color w:val="000000" w:themeColor="text1"/>
          <w:sz w:val="22"/>
          <w:szCs w:val="22"/>
        </w:rPr>
        <w:t xml:space="preserve">he </w:t>
      </w:r>
      <w:r w:rsidR="06CEBA1A" w:rsidRPr="00F83D2F">
        <w:rPr>
          <w:b/>
          <w:bCs/>
          <w:color w:val="000000" w:themeColor="text1"/>
          <w:sz w:val="22"/>
          <w:szCs w:val="22"/>
        </w:rPr>
        <w:t>Human Resources and Administration Unit</w:t>
      </w:r>
      <w:r w:rsidR="06CEBA1A" w:rsidRPr="00F83D2F">
        <w:rPr>
          <w:color w:val="000000" w:themeColor="text1"/>
          <w:sz w:val="22"/>
          <w:szCs w:val="22"/>
        </w:rPr>
        <w:t xml:space="preserve"> provides administrative and personnel support to Secretariat staff through the interpretation and implementation of staff rules and regulations, the necessary actions in Umoja and Inspira and the provision of guidance to staff regarding all human resources issues, including training</w:t>
      </w:r>
      <w:r w:rsidR="00441DE4" w:rsidRPr="00F83D2F">
        <w:rPr>
          <w:color w:val="000000" w:themeColor="text1"/>
          <w:sz w:val="22"/>
          <w:szCs w:val="22"/>
        </w:rPr>
        <w:t>;</w:t>
      </w:r>
    </w:p>
    <w:p w14:paraId="78F92B4F" w14:textId="7BFE4725" w:rsidR="00BF38F2" w:rsidRPr="00F83D2F" w:rsidRDefault="06CEBA1A" w:rsidP="00F83D2F">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color w:val="000000" w:themeColor="text1"/>
          <w:sz w:val="22"/>
          <w:szCs w:val="22"/>
        </w:rPr>
      </w:pPr>
      <w:r w:rsidRPr="00F83D2F">
        <w:rPr>
          <w:color w:val="000000" w:themeColor="text1"/>
          <w:sz w:val="22"/>
          <w:szCs w:val="22"/>
        </w:rPr>
        <w:t xml:space="preserve">The </w:t>
      </w:r>
      <w:r w:rsidRPr="00F83D2F">
        <w:rPr>
          <w:b/>
          <w:bCs/>
          <w:color w:val="000000" w:themeColor="text1"/>
          <w:sz w:val="22"/>
          <w:szCs w:val="22"/>
        </w:rPr>
        <w:t xml:space="preserve">Commercial Services </w:t>
      </w:r>
      <w:r w:rsidR="00441DE4" w:rsidRPr="00F83D2F">
        <w:rPr>
          <w:b/>
          <w:bCs/>
          <w:color w:val="000000" w:themeColor="text1"/>
          <w:sz w:val="22"/>
          <w:szCs w:val="22"/>
        </w:rPr>
        <w:t>T</w:t>
      </w:r>
      <w:r w:rsidRPr="00F83D2F">
        <w:rPr>
          <w:b/>
          <w:bCs/>
          <w:color w:val="000000" w:themeColor="text1"/>
          <w:sz w:val="22"/>
          <w:szCs w:val="22"/>
        </w:rPr>
        <w:t>eam</w:t>
      </w:r>
      <w:r w:rsidRPr="00F83D2F">
        <w:rPr>
          <w:color w:val="000000" w:themeColor="text1"/>
          <w:sz w:val="22"/>
          <w:szCs w:val="22"/>
        </w:rPr>
        <w:t xml:space="preserve"> ensures office management and provision and maintenance of services for the operation of the Secretariat (procurement, building management, etc.)</w:t>
      </w:r>
      <w:r w:rsidR="00441DE4" w:rsidRPr="00F83D2F">
        <w:rPr>
          <w:color w:val="000000" w:themeColor="text1"/>
          <w:sz w:val="22"/>
          <w:szCs w:val="22"/>
        </w:rPr>
        <w:t>;</w:t>
      </w:r>
    </w:p>
    <w:p w14:paraId="3DED703C" w14:textId="64FC4BB4" w:rsidR="005314FB" w:rsidRPr="00F83D2F" w:rsidRDefault="06CEBA1A" w:rsidP="00F83D2F">
      <w:pPr>
        <w:numPr>
          <w:ilvl w:val="1"/>
          <w:numId w:val="30"/>
        </w:numPr>
        <w:tabs>
          <w:tab w:val="left" w:pos="720"/>
          <w:tab w:val="left" w:pos="1418"/>
          <w:tab w:val="left" w:pos="2693"/>
          <w:tab w:val="left" w:pos="3182"/>
          <w:tab w:val="left" w:pos="3658"/>
          <w:tab w:val="left" w:pos="4133"/>
          <w:tab w:val="left" w:pos="4622"/>
          <w:tab w:val="left" w:pos="5098"/>
          <w:tab w:val="left" w:pos="5573"/>
          <w:tab w:val="left" w:pos="6048"/>
        </w:tabs>
        <w:spacing w:before="120" w:after="120"/>
        <w:ind w:left="0" w:firstLine="709"/>
        <w:jc w:val="both"/>
        <w:rPr>
          <w:rFonts w:eastAsiaTheme="minorEastAsia"/>
          <w:color w:val="000000" w:themeColor="text1"/>
          <w:sz w:val="22"/>
          <w:szCs w:val="22"/>
        </w:rPr>
      </w:pPr>
      <w:r w:rsidRPr="00F83D2F">
        <w:rPr>
          <w:color w:val="000000" w:themeColor="text1"/>
          <w:sz w:val="22"/>
          <w:szCs w:val="22"/>
        </w:rPr>
        <w:t xml:space="preserve">The </w:t>
      </w:r>
      <w:r w:rsidRPr="00F83D2F">
        <w:rPr>
          <w:b/>
          <w:bCs/>
          <w:color w:val="000000" w:themeColor="text1"/>
          <w:sz w:val="22"/>
          <w:szCs w:val="22"/>
        </w:rPr>
        <w:t>IT Client Service Team</w:t>
      </w:r>
      <w:r w:rsidRPr="00F83D2F">
        <w:rPr>
          <w:color w:val="000000" w:themeColor="text1"/>
          <w:sz w:val="22"/>
          <w:szCs w:val="22"/>
        </w:rPr>
        <w:t xml:space="preserve"> provides IT infrastructure, services, </w:t>
      </w:r>
      <w:r w:rsidR="3E53B0FD" w:rsidRPr="00F83D2F">
        <w:rPr>
          <w:color w:val="000000" w:themeColor="text1"/>
          <w:sz w:val="22"/>
          <w:szCs w:val="22"/>
        </w:rPr>
        <w:t xml:space="preserve">information </w:t>
      </w:r>
      <w:r w:rsidRPr="00F83D2F">
        <w:rPr>
          <w:color w:val="000000" w:themeColor="text1"/>
          <w:sz w:val="22"/>
          <w:szCs w:val="22"/>
        </w:rPr>
        <w:t>security and support to the Secretariat staff based on priorities agreed by the management</w:t>
      </w:r>
      <w:r w:rsidR="3E53B0FD" w:rsidRPr="00F83D2F">
        <w:rPr>
          <w:color w:val="000000" w:themeColor="text1"/>
          <w:sz w:val="22"/>
          <w:szCs w:val="22"/>
        </w:rPr>
        <w:t xml:space="preserve"> in line with </w:t>
      </w:r>
      <w:r w:rsidRPr="00F83D2F">
        <w:rPr>
          <w:color w:val="000000" w:themeColor="text1"/>
          <w:sz w:val="22"/>
          <w:szCs w:val="22"/>
        </w:rPr>
        <w:t>UN rules and regulations.</w:t>
      </w:r>
      <w:r w:rsidR="31F24B17" w:rsidRPr="00F83D2F">
        <w:rPr>
          <w:color w:val="000000" w:themeColor="text1"/>
          <w:sz w:val="22"/>
          <w:szCs w:val="22"/>
        </w:rPr>
        <w:t xml:space="preserve"> </w:t>
      </w:r>
    </w:p>
    <w:p w14:paraId="455ADEA3" w14:textId="0223280A" w:rsidR="00A97A3E" w:rsidRPr="00F32A8E" w:rsidRDefault="005601C2" w:rsidP="00F50E4F">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59"/>
        <w:outlineLvl w:val="3"/>
      </w:pPr>
      <w:r w:rsidRPr="00F32A8E">
        <w:rPr>
          <w:rFonts w:asciiTheme="majorBidi" w:hAnsiTheme="majorBidi" w:cstheme="majorBidi"/>
          <w:bCs/>
          <w:sz w:val="22"/>
          <w:szCs w:val="22"/>
          <w:lang w:val="en-GB"/>
        </w:rPr>
        <w:t xml:space="preserve">Table </w:t>
      </w:r>
      <w:r w:rsidR="004C59B9" w:rsidRPr="00F32A8E">
        <w:rPr>
          <w:rFonts w:asciiTheme="majorBidi" w:hAnsiTheme="majorBidi" w:cstheme="majorBidi"/>
          <w:bCs/>
          <w:sz w:val="22"/>
          <w:szCs w:val="22"/>
          <w:lang w:val="en-GB"/>
        </w:rPr>
        <w:t>2</w:t>
      </w:r>
      <w:r w:rsidR="009363A5">
        <w:rPr>
          <w:rFonts w:asciiTheme="majorBidi" w:hAnsiTheme="majorBidi" w:cstheme="majorBidi"/>
          <w:bCs/>
          <w:sz w:val="22"/>
          <w:szCs w:val="22"/>
          <w:lang w:val="en-GB"/>
        </w:rPr>
        <w:t>1</w:t>
      </w:r>
      <w:r w:rsidR="001927F8" w:rsidRPr="00F32A8E">
        <w:rPr>
          <w:rFonts w:asciiTheme="majorBidi" w:hAnsiTheme="majorBidi" w:cstheme="majorBidi"/>
          <w:bCs/>
          <w:sz w:val="22"/>
          <w:szCs w:val="22"/>
          <w:lang w:val="en-GB"/>
        </w:rPr>
        <w:t>.</w:t>
      </w:r>
      <w:r w:rsidRPr="00F32A8E">
        <w:rPr>
          <w:rFonts w:asciiTheme="majorBidi" w:hAnsiTheme="majorBidi" w:cstheme="majorBidi"/>
          <w:bCs/>
          <w:sz w:val="22"/>
          <w:szCs w:val="22"/>
          <w:lang w:val="en-GB"/>
        </w:rPr>
        <w:t xml:space="preserve"> </w:t>
      </w:r>
      <w:r w:rsidRPr="00F32A8E">
        <w:tab/>
      </w:r>
      <w:r w:rsidRPr="00F32A8E">
        <w:tab/>
      </w:r>
      <w:r w:rsidRPr="00F32A8E">
        <w:rPr>
          <w:rFonts w:asciiTheme="majorBidi" w:hAnsiTheme="majorBidi" w:cstheme="majorBidi"/>
          <w:bCs/>
          <w:sz w:val="22"/>
          <w:szCs w:val="22"/>
          <w:lang w:val="en-GB"/>
        </w:rPr>
        <w:t xml:space="preserve">Resource </w:t>
      </w:r>
      <w:r w:rsidR="2A732C33" w:rsidRPr="00F32A8E">
        <w:rPr>
          <w:rFonts w:asciiTheme="majorBidi" w:hAnsiTheme="majorBidi" w:cstheme="majorBidi"/>
          <w:sz w:val="22"/>
          <w:szCs w:val="22"/>
          <w:lang w:val="en-GB"/>
        </w:rPr>
        <w:t>allocations</w:t>
      </w:r>
      <w:r w:rsidRPr="00F32A8E">
        <w:rPr>
          <w:rFonts w:asciiTheme="majorBidi" w:hAnsiTheme="majorBidi" w:cstheme="majorBidi"/>
          <w:bCs/>
          <w:sz w:val="22"/>
          <w:szCs w:val="22"/>
          <w:lang w:val="en-GB"/>
        </w:rPr>
        <w:t>: programme support</w:t>
      </w:r>
    </w:p>
    <w:tbl>
      <w:tblPr>
        <w:tblW w:w="9497" w:type="dxa"/>
        <w:jc w:val="right"/>
        <w:tblLayout w:type="fixed"/>
        <w:tblLook w:val="04A0" w:firstRow="1" w:lastRow="0" w:firstColumn="1" w:lastColumn="0" w:noHBand="0" w:noVBand="1"/>
      </w:tblPr>
      <w:tblGrid>
        <w:gridCol w:w="1129"/>
        <w:gridCol w:w="1564"/>
        <w:gridCol w:w="426"/>
        <w:gridCol w:w="1134"/>
        <w:gridCol w:w="1275"/>
        <w:gridCol w:w="284"/>
        <w:gridCol w:w="89"/>
        <w:gridCol w:w="336"/>
        <w:gridCol w:w="709"/>
        <w:gridCol w:w="283"/>
        <w:gridCol w:w="851"/>
        <w:gridCol w:w="283"/>
        <w:gridCol w:w="236"/>
        <w:gridCol w:w="594"/>
        <w:gridCol w:w="14"/>
        <w:gridCol w:w="24"/>
        <w:gridCol w:w="266"/>
      </w:tblGrid>
      <w:tr w:rsidR="00A34A29" w:rsidRPr="00F32A8E" w14:paraId="64C47BD0" w14:textId="77777777" w:rsidTr="00A34A29">
        <w:trPr>
          <w:gridAfter w:val="3"/>
          <w:wAfter w:w="304" w:type="dxa"/>
          <w:jc w:val="right"/>
        </w:trPr>
        <w:tc>
          <w:tcPr>
            <w:tcW w:w="1129" w:type="dxa"/>
            <w:tcBorders>
              <w:top w:val="single" w:sz="4" w:space="0" w:color="auto"/>
              <w:bottom w:val="single" w:sz="4" w:space="0" w:color="auto"/>
            </w:tcBorders>
            <w:shd w:val="clear" w:color="auto" w:fill="auto"/>
            <w:vAlign w:val="center"/>
            <w:hideMark/>
          </w:tcPr>
          <w:p w14:paraId="68A39FF3" w14:textId="56B2F868" w:rsidR="007B6FE0" w:rsidRPr="00F32A8E" w:rsidRDefault="007B6FE0" w:rsidP="00E00E5F">
            <w:pPr>
              <w:keepNext/>
              <w:keepLines/>
              <w:rPr>
                <w:rFonts w:ascii="Calibri" w:hAnsi="Calibri"/>
                <w:i/>
                <w:iCs/>
                <w:color w:val="000000"/>
                <w:sz w:val="18"/>
                <w:szCs w:val="16"/>
                <w:lang w:val="en-US" w:eastAsia="zh-CN"/>
              </w:rPr>
            </w:pPr>
          </w:p>
        </w:tc>
        <w:tc>
          <w:tcPr>
            <w:tcW w:w="4683" w:type="dxa"/>
            <w:gridSpan w:val="5"/>
            <w:tcBorders>
              <w:top w:val="single" w:sz="4" w:space="0" w:color="auto"/>
              <w:bottom w:val="single" w:sz="4" w:space="0" w:color="auto"/>
            </w:tcBorders>
            <w:shd w:val="clear" w:color="auto" w:fill="auto"/>
            <w:vAlign w:val="center"/>
            <w:hideMark/>
          </w:tcPr>
          <w:p w14:paraId="683C1D85" w14:textId="77777777" w:rsidR="007B6FE0" w:rsidRPr="00F32A8E" w:rsidRDefault="007B6FE0" w:rsidP="00670BD8">
            <w:pPr>
              <w:keepNext/>
              <w:keepLines/>
              <w:jc w:val="center"/>
              <w:rPr>
                <w:rFonts w:ascii="Calibri" w:hAnsi="Calibri"/>
                <w:i/>
                <w:iCs/>
                <w:color w:val="000000"/>
                <w:sz w:val="18"/>
                <w:szCs w:val="16"/>
                <w:lang w:val="en-US" w:eastAsia="zh-CN"/>
              </w:rPr>
            </w:pPr>
            <w:r w:rsidRPr="00F32A8E">
              <w:rPr>
                <w:rFonts w:ascii="Calibri" w:hAnsi="Calibri"/>
                <w:i/>
                <w:iCs/>
                <w:color w:val="000000"/>
                <w:sz w:val="18"/>
                <w:szCs w:val="16"/>
                <w:lang w:val="en-US" w:eastAsia="zh-CN"/>
              </w:rPr>
              <w:t>Resources (thousands of United States dollars)</w:t>
            </w:r>
          </w:p>
        </w:tc>
        <w:tc>
          <w:tcPr>
            <w:tcW w:w="425" w:type="dxa"/>
            <w:gridSpan w:val="2"/>
            <w:tcBorders>
              <w:top w:val="single" w:sz="4" w:space="0" w:color="auto"/>
            </w:tcBorders>
            <w:shd w:val="clear" w:color="auto" w:fill="auto"/>
            <w:vAlign w:val="center"/>
            <w:hideMark/>
          </w:tcPr>
          <w:p w14:paraId="654554E6" w14:textId="2AF092F0" w:rsidR="007B6FE0" w:rsidRPr="00F32A8E" w:rsidRDefault="007B6FE0" w:rsidP="00670BD8">
            <w:pPr>
              <w:keepNext/>
              <w:keepLines/>
              <w:jc w:val="center"/>
              <w:rPr>
                <w:rFonts w:ascii="Calibri" w:hAnsi="Calibri"/>
                <w:i/>
                <w:iCs/>
                <w:color w:val="000000"/>
                <w:sz w:val="18"/>
                <w:szCs w:val="16"/>
                <w:lang w:val="en-US" w:eastAsia="zh-CN"/>
              </w:rPr>
            </w:pPr>
          </w:p>
        </w:tc>
        <w:tc>
          <w:tcPr>
            <w:tcW w:w="2956" w:type="dxa"/>
            <w:gridSpan w:val="6"/>
            <w:tcBorders>
              <w:top w:val="single" w:sz="4" w:space="0" w:color="auto"/>
              <w:bottom w:val="single" w:sz="4" w:space="0" w:color="auto"/>
            </w:tcBorders>
            <w:shd w:val="clear" w:color="auto" w:fill="auto"/>
            <w:vAlign w:val="center"/>
            <w:hideMark/>
          </w:tcPr>
          <w:p w14:paraId="2FD6F6BD" w14:textId="77777777" w:rsidR="007B6FE0" w:rsidRPr="00F32A8E" w:rsidRDefault="007B6FE0" w:rsidP="00670BD8">
            <w:pPr>
              <w:keepNext/>
              <w:keepLines/>
              <w:jc w:val="center"/>
              <w:rPr>
                <w:rFonts w:ascii="Calibri" w:hAnsi="Calibri"/>
                <w:i/>
                <w:iCs/>
                <w:color w:val="000000"/>
                <w:sz w:val="18"/>
                <w:szCs w:val="16"/>
                <w:lang w:val="en-US" w:eastAsia="zh-CN"/>
              </w:rPr>
            </w:pPr>
            <w:r w:rsidRPr="00F32A8E">
              <w:rPr>
                <w:rFonts w:ascii="Calibri" w:hAnsi="Calibri"/>
                <w:i/>
                <w:iCs/>
                <w:color w:val="000000"/>
                <w:sz w:val="18"/>
                <w:szCs w:val="16"/>
                <w:lang w:val="en-US" w:eastAsia="zh-CN"/>
              </w:rPr>
              <w:t>Posts</w:t>
            </w:r>
          </w:p>
        </w:tc>
      </w:tr>
      <w:tr w:rsidR="00BB2F68" w:rsidRPr="00F32A8E" w14:paraId="1F6804CC" w14:textId="77777777" w:rsidTr="00A34A29">
        <w:trPr>
          <w:gridAfter w:val="2"/>
          <w:wAfter w:w="290" w:type="dxa"/>
          <w:jc w:val="right"/>
        </w:trPr>
        <w:tc>
          <w:tcPr>
            <w:tcW w:w="1129" w:type="dxa"/>
            <w:vMerge w:val="restart"/>
            <w:shd w:val="clear" w:color="auto" w:fill="auto"/>
            <w:vAlign w:val="center"/>
            <w:hideMark/>
          </w:tcPr>
          <w:p w14:paraId="60CEBB85" w14:textId="77777777" w:rsidR="00482D60" w:rsidRPr="00F32A8E" w:rsidRDefault="00482D60" w:rsidP="00E00E5F">
            <w:pPr>
              <w:keepNext/>
              <w:keepLines/>
              <w:rPr>
                <w:rFonts w:ascii="Calibri" w:hAnsi="Calibri"/>
                <w:i/>
                <w:iCs/>
                <w:color w:val="000000"/>
                <w:sz w:val="18"/>
                <w:szCs w:val="16"/>
                <w:lang w:val="en-US" w:eastAsia="zh-CN"/>
              </w:rPr>
            </w:pPr>
          </w:p>
        </w:tc>
        <w:tc>
          <w:tcPr>
            <w:tcW w:w="1564" w:type="dxa"/>
            <w:vMerge w:val="restart"/>
            <w:shd w:val="clear" w:color="auto" w:fill="auto"/>
            <w:vAlign w:val="center"/>
            <w:hideMark/>
          </w:tcPr>
          <w:p w14:paraId="75FCB8CD" w14:textId="77777777" w:rsidR="00482D60" w:rsidRPr="00F32A8E" w:rsidRDefault="00482D60" w:rsidP="00E468B5">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2019-2020</w:t>
            </w:r>
          </w:p>
        </w:tc>
        <w:tc>
          <w:tcPr>
            <w:tcW w:w="426" w:type="dxa"/>
            <w:shd w:val="clear" w:color="auto" w:fill="auto"/>
            <w:vAlign w:val="center"/>
            <w:hideMark/>
          </w:tcPr>
          <w:p w14:paraId="7B4A885B" w14:textId="6A41BCE7" w:rsidR="00482D60" w:rsidRPr="00F32A8E" w:rsidRDefault="00482D60" w:rsidP="00E00E5F">
            <w:pPr>
              <w:keepNext/>
              <w:keepLines/>
              <w:rPr>
                <w:rFonts w:ascii="Calibri" w:hAnsi="Calibri"/>
                <w:i/>
                <w:iCs/>
                <w:color w:val="000000"/>
                <w:sz w:val="18"/>
                <w:szCs w:val="16"/>
                <w:lang w:val="en-US" w:eastAsia="zh-CN"/>
              </w:rPr>
            </w:pPr>
          </w:p>
        </w:tc>
        <w:tc>
          <w:tcPr>
            <w:tcW w:w="1134" w:type="dxa"/>
            <w:vMerge w:val="restart"/>
            <w:shd w:val="clear" w:color="auto" w:fill="auto"/>
            <w:vAlign w:val="center"/>
            <w:hideMark/>
          </w:tcPr>
          <w:p w14:paraId="755DFCDF" w14:textId="19C3BB09" w:rsidR="00482D60" w:rsidRPr="0077493B" w:rsidRDefault="00482D60" w:rsidP="00E468B5">
            <w:pPr>
              <w:keepNext/>
              <w:keepLines/>
              <w:jc w:val="right"/>
              <w:rPr>
                <w:rFonts w:ascii="Calibri" w:hAnsi="Calibri"/>
                <w:i/>
                <w:iCs/>
                <w:color w:val="000000"/>
                <w:sz w:val="18"/>
                <w:szCs w:val="16"/>
                <w:lang w:val="en-US" w:eastAsia="zh-CN"/>
              </w:rPr>
            </w:pPr>
            <w:r w:rsidRPr="0077493B">
              <w:rPr>
                <w:rFonts w:ascii="Calibri" w:hAnsi="Calibri"/>
                <w:i/>
                <w:iCs/>
                <w:color w:val="000000"/>
                <w:sz w:val="18"/>
                <w:szCs w:val="16"/>
                <w:lang w:val="en-US" w:eastAsia="zh-CN"/>
              </w:rPr>
              <w:t xml:space="preserve">2023-2024 </w:t>
            </w:r>
            <w:r w:rsidR="00103C4B" w:rsidRPr="0077493B">
              <w:rPr>
                <w:rFonts w:ascii="Calibri" w:hAnsi="Calibri"/>
                <w:i/>
                <w:iCs/>
                <w:color w:val="000000"/>
                <w:sz w:val="18"/>
                <w:szCs w:val="16"/>
                <w:lang w:val="en-US" w:eastAsia="zh-CN"/>
              </w:rPr>
              <w:t>ZRG</w:t>
            </w:r>
          </w:p>
        </w:tc>
        <w:tc>
          <w:tcPr>
            <w:tcW w:w="1275" w:type="dxa"/>
            <w:vMerge w:val="restart"/>
            <w:shd w:val="clear" w:color="auto" w:fill="auto"/>
            <w:vAlign w:val="center"/>
            <w:hideMark/>
          </w:tcPr>
          <w:p w14:paraId="6C2C506A" w14:textId="04EB12FB" w:rsidR="00482D60" w:rsidRPr="0077493B" w:rsidRDefault="00482D60" w:rsidP="00E468B5">
            <w:pPr>
              <w:keepNext/>
              <w:keepLines/>
              <w:jc w:val="right"/>
              <w:rPr>
                <w:rFonts w:ascii="Calibri" w:hAnsi="Calibri"/>
                <w:i/>
                <w:iCs/>
                <w:color w:val="000000"/>
                <w:sz w:val="18"/>
                <w:szCs w:val="16"/>
                <w:lang w:val="en-US" w:eastAsia="zh-CN"/>
              </w:rPr>
            </w:pPr>
            <w:r w:rsidRPr="0077493B">
              <w:rPr>
                <w:rFonts w:ascii="Calibri" w:hAnsi="Calibri"/>
                <w:i/>
                <w:iCs/>
                <w:color w:val="000000"/>
                <w:sz w:val="18"/>
                <w:szCs w:val="16"/>
                <w:lang w:val="en-US" w:eastAsia="zh-CN"/>
              </w:rPr>
              <w:t xml:space="preserve">2023-2024 </w:t>
            </w:r>
            <w:r w:rsidR="00103C4B" w:rsidRPr="0077493B">
              <w:rPr>
                <w:rFonts w:ascii="Calibri" w:hAnsi="Calibri"/>
                <w:i/>
                <w:iCs/>
                <w:color w:val="000000"/>
                <w:sz w:val="18"/>
                <w:szCs w:val="16"/>
                <w:lang w:val="en-US" w:eastAsia="zh-CN"/>
              </w:rPr>
              <w:t>ZNG</w:t>
            </w:r>
          </w:p>
        </w:tc>
        <w:tc>
          <w:tcPr>
            <w:tcW w:w="373" w:type="dxa"/>
            <w:gridSpan w:val="2"/>
            <w:vMerge w:val="restart"/>
            <w:shd w:val="clear" w:color="auto" w:fill="auto"/>
            <w:vAlign w:val="center"/>
            <w:hideMark/>
          </w:tcPr>
          <w:p w14:paraId="7B15EEBC" w14:textId="77777777" w:rsidR="00482D60" w:rsidRPr="00F32A8E" w:rsidRDefault="00482D60" w:rsidP="00E00E5F">
            <w:pPr>
              <w:keepNext/>
              <w:keepLines/>
              <w:rPr>
                <w:rFonts w:ascii="Calibri" w:hAnsi="Calibri"/>
                <w:i/>
                <w:iCs/>
                <w:color w:val="000000"/>
                <w:sz w:val="18"/>
                <w:szCs w:val="16"/>
                <w:lang w:val="en-US" w:eastAsia="zh-CN"/>
              </w:rPr>
            </w:pPr>
          </w:p>
        </w:tc>
        <w:tc>
          <w:tcPr>
            <w:tcW w:w="1045" w:type="dxa"/>
            <w:gridSpan w:val="2"/>
            <w:vMerge w:val="restart"/>
            <w:shd w:val="clear" w:color="auto" w:fill="auto"/>
            <w:vAlign w:val="center"/>
            <w:hideMark/>
          </w:tcPr>
          <w:p w14:paraId="1374A8CC" w14:textId="77777777" w:rsidR="00482D60" w:rsidRPr="00F32A8E" w:rsidRDefault="00482D60" w:rsidP="00E468B5">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2019-20</w:t>
            </w:r>
          </w:p>
        </w:tc>
        <w:tc>
          <w:tcPr>
            <w:tcW w:w="283" w:type="dxa"/>
            <w:shd w:val="clear" w:color="auto" w:fill="auto"/>
            <w:vAlign w:val="center"/>
            <w:hideMark/>
          </w:tcPr>
          <w:p w14:paraId="7D7C4F61" w14:textId="77777777" w:rsidR="00482D60" w:rsidRPr="00F32A8E" w:rsidRDefault="00482D60" w:rsidP="00E00E5F">
            <w:pPr>
              <w:keepNext/>
              <w:keepLines/>
              <w:rPr>
                <w:rFonts w:ascii="Calibri" w:hAnsi="Calibri"/>
                <w:i/>
                <w:iCs/>
                <w:color w:val="000000"/>
                <w:sz w:val="18"/>
                <w:szCs w:val="16"/>
                <w:lang w:val="en-US" w:eastAsia="zh-CN"/>
              </w:rPr>
            </w:pPr>
          </w:p>
        </w:tc>
        <w:tc>
          <w:tcPr>
            <w:tcW w:w="851" w:type="dxa"/>
            <w:vMerge w:val="restart"/>
            <w:shd w:val="clear" w:color="auto" w:fill="auto"/>
            <w:vAlign w:val="center"/>
            <w:hideMark/>
          </w:tcPr>
          <w:p w14:paraId="24FE4210" w14:textId="77777777" w:rsidR="00482D60" w:rsidRPr="00F32A8E" w:rsidRDefault="00482D60" w:rsidP="00E468B5">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2021-22</w:t>
            </w:r>
          </w:p>
        </w:tc>
        <w:tc>
          <w:tcPr>
            <w:tcW w:w="283" w:type="dxa"/>
            <w:shd w:val="clear" w:color="auto" w:fill="auto"/>
            <w:vAlign w:val="center"/>
            <w:hideMark/>
          </w:tcPr>
          <w:p w14:paraId="4939232C" w14:textId="77777777" w:rsidR="00482D60" w:rsidRPr="00F32A8E" w:rsidRDefault="00482D60" w:rsidP="00E00E5F">
            <w:pPr>
              <w:keepNext/>
              <w:keepLines/>
              <w:rPr>
                <w:rFonts w:ascii="Calibri" w:hAnsi="Calibri"/>
                <w:i/>
                <w:iCs/>
                <w:color w:val="000000"/>
                <w:sz w:val="18"/>
                <w:szCs w:val="16"/>
                <w:lang w:val="en-US" w:eastAsia="zh-CN"/>
              </w:rPr>
            </w:pPr>
          </w:p>
        </w:tc>
        <w:tc>
          <w:tcPr>
            <w:tcW w:w="844" w:type="dxa"/>
            <w:gridSpan w:val="3"/>
            <w:vMerge w:val="restart"/>
            <w:shd w:val="clear" w:color="auto" w:fill="auto"/>
            <w:vAlign w:val="center"/>
            <w:hideMark/>
          </w:tcPr>
          <w:p w14:paraId="30073424" w14:textId="77777777" w:rsidR="00482D60" w:rsidRPr="00F32A8E" w:rsidRDefault="00482D60" w:rsidP="00E468B5">
            <w:pPr>
              <w:keepNext/>
              <w:keepLines/>
              <w:jc w:val="right"/>
              <w:rPr>
                <w:rFonts w:ascii="Calibri" w:hAnsi="Calibri"/>
                <w:i/>
                <w:iCs/>
                <w:color w:val="000000"/>
                <w:sz w:val="18"/>
                <w:szCs w:val="16"/>
                <w:lang w:val="en-US" w:eastAsia="zh-CN"/>
              </w:rPr>
            </w:pPr>
            <w:r w:rsidRPr="00F32A8E">
              <w:rPr>
                <w:rFonts w:ascii="Calibri" w:hAnsi="Calibri"/>
                <w:i/>
                <w:iCs/>
                <w:color w:val="000000"/>
                <w:sz w:val="18"/>
                <w:szCs w:val="16"/>
                <w:lang w:val="en-US" w:eastAsia="zh-CN"/>
              </w:rPr>
              <w:t>2023-24</w:t>
            </w:r>
          </w:p>
        </w:tc>
      </w:tr>
      <w:tr w:rsidR="00BB2F68" w:rsidRPr="00F32A8E" w14:paraId="362D2A63" w14:textId="77777777" w:rsidTr="00A34A29">
        <w:trPr>
          <w:gridAfter w:val="2"/>
          <w:wAfter w:w="290" w:type="dxa"/>
          <w:jc w:val="right"/>
        </w:trPr>
        <w:tc>
          <w:tcPr>
            <w:tcW w:w="1129" w:type="dxa"/>
            <w:vMerge/>
            <w:tcBorders>
              <w:bottom w:val="single" w:sz="4" w:space="0" w:color="auto"/>
            </w:tcBorders>
            <w:vAlign w:val="center"/>
            <w:hideMark/>
          </w:tcPr>
          <w:p w14:paraId="748CD707" w14:textId="77777777" w:rsidR="00482D60" w:rsidRPr="00F32A8E" w:rsidRDefault="00482D60" w:rsidP="00E00E5F">
            <w:pPr>
              <w:keepNext/>
              <w:keepLines/>
              <w:rPr>
                <w:rFonts w:ascii="Calibri" w:hAnsi="Calibri"/>
                <w:i/>
                <w:iCs/>
                <w:color w:val="000000"/>
                <w:sz w:val="18"/>
                <w:szCs w:val="16"/>
                <w:lang w:val="en-US" w:eastAsia="zh-CN"/>
              </w:rPr>
            </w:pPr>
          </w:p>
        </w:tc>
        <w:tc>
          <w:tcPr>
            <w:tcW w:w="1564" w:type="dxa"/>
            <w:vMerge/>
            <w:tcBorders>
              <w:bottom w:val="single" w:sz="4" w:space="0" w:color="auto"/>
            </w:tcBorders>
            <w:vAlign w:val="center"/>
            <w:hideMark/>
          </w:tcPr>
          <w:p w14:paraId="5A222E56" w14:textId="77777777" w:rsidR="00482D60" w:rsidRPr="00F32A8E" w:rsidRDefault="00482D60" w:rsidP="00670BD8">
            <w:pPr>
              <w:keepNext/>
              <w:keepLines/>
              <w:jc w:val="center"/>
              <w:rPr>
                <w:rFonts w:ascii="Calibri" w:hAnsi="Calibri"/>
                <w:i/>
                <w:iCs/>
                <w:color w:val="000000"/>
                <w:sz w:val="18"/>
                <w:szCs w:val="16"/>
                <w:lang w:val="en-US" w:eastAsia="zh-CN"/>
              </w:rPr>
            </w:pPr>
          </w:p>
        </w:tc>
        <w:tc>
          <w:tcPr>
            <w:tcW w:w="426" w:type="dxa"/>
            <w:tcBorders>
              <w:bottom w:val="single" w:sz="4" w:space="0" w:color="auto"/>
            </w:tcBorders>
            <w:shd w:val="clear" w:color="auto" w:fill="auto"/>
            <w:vAlign w:val="center"/>
            <w:hideMark/>
          </w:tcPr>
          <w:p w14:paraId="6C5890C0" w14:textId="76F8E133" w:rsidR="00482D60" w:rsidRPr="00F32A8E" w:rsidRDefault="00482D60" w:rsidP="00670BD8">
            <w:pPr>
              <w:keepNext/>
              <w:keepLines/>
              <w:jc w:val="center"/>
              <w:rPr>
                <w:rFonts w:ascii="Calibri" w:hAnsi="Calibri"/>
                <w:i/>
                <w:iCs/>
                <w:color w:val="000000"/>
                <w:sz w:val="18"/>
                <w:szCs w:val="16"/>
                <w:lang w:val="en-US" w:eastAsia="zh-CN"/>
              </w:rPr>
            </w:pPr>
          </w:p>
        </w:tc>
        <w:tc>
          <w:tcPr>
            <w:tcW w:w="1134" w:type="dxa"/>
            <w:vMerge/>
            <w:tcBorders>
              <w:bottom w:val="single" w:sz="4" w:space="0" w:color="auto"/>
            </w:tcBorders>
            <w:vAlign w:val="center"/>
            <w:hideMark/>
          </w:tcPr>
          <w:p w14:paraId="1CB60B17" w14:textId="77777777" w:rsidR="00482D60" w:rsidRPr="00F32A8E" w:rsidRDefault="00482D60" w:rsidP="00670BD8">
            <w:pPr>
              <w:keepNext/>
              <w:keepLines/>
              <w:jc w:val="center"/>
              <w:rPr>
                <w:rFonts w:ascii="Calibri" w:hAnsi="Calibri"/>
                <w:i/>
                <w:iCs/>
                <w:color w:val="000000"/>
                <w:sz w:val="18"/>
                <w:szCs w:val="16"/>
                <w:lang w:val="en-US" w:eastAsia="zh-CN"/>
              </w:rPr>
            </w:pPr>
          </w:p>
        </w:tc>
        <w:tc>
          <w:tcPr>
            <w:tcW w:w="1275" w:type="dxa"/>
            <w:vMerge/>
            <w:tcBorders>
              <w:bottom w:val="single" w:sz="4" w:space="0" w:color="auto"/>
            </w:tcBorders>
            <w:vAlign w:val="center"/>
            <w:hideMark/>
          </w:tcPr>
          <w:p w14:paraId="7E30B30B" w14:textId="77777777" w:rsidR="00482D60" w:rsidRPr="00F32A8E" w:rsidRDefault="00482D60" w:rsidP="00670BD8">
            <w:pPr>
              <w:keepNext/>
              <w:keepLines/>
              <w:jc w:val="center"/>
              <w:rPr>
                <w:rFonts w:ascii="Calibri" w:hAnsi="Calibri"/>
                <w:i/>
                <w:iCs/>
                <w:color w:val="000000"/>
                <w:sz w:val="18"/>
                <w:szCs w:val="16"/>
                <w:lang w:val="en-US" w:eastAsia="zh-CN"/>
              </w:rPr>
            </w:pPr>
          </w:p>
        </w:tc>
        <w:tc>
          <w:tcPr>
            <w:tcW w:w="373" w:type="dxa"/>
            <w:gridSpan w:val="2"/>
            <w:vMerge/>
            <w:tcBorders>
              <w:bottom w:val="single" w:sz="4" w:space="0" w:color="auto"/>
            </w:tcBorders>
            <w:vAlign w:val="center"/>
            <w:hideMark/>
          </w:tcPr>
          <w:p w14:paraId="2D51AFBF" w14:textId="77777777" w:rsidR="00482D60" w:rsidRPr="00F32A8E" w:rsidRDefault="00482D60" w:rsidP="00670BD8">
            <w:pPr>
              <w:keepNext/>
              <w:keepLines/>
              <w:jc w:val="center"/>
              <w:rPr>
                <w:rFonts w:ascii="Calibri" w:hAnsi="Calibri"/>
                <w:i/>
                <w:iCs/>
                <w:color w:val="000000"/>
                <w:sz w:val="18"/>
                <w:szCs w:val="16"/>
                <w:lang w:val="en-US" w:eastAsia="zh-CN"/>
              </w:rPr>
            </w:pPr>
          </w:p>
        </w:tc>
        <w:tc>
          <w:tcPr>
            <w:tcW w:w="1045" w:type="dxa"/>
            <w:gridSpan w:val="2"/>
            <w:vMerge/>
            <w:tcBorders>
              <w:bottom w:val="single" w:sz="4" w:space="0" w:color="auto"/>
            </w:tcBorders>
            <w:vAlign w:val="center"/>
            <w:hideMark/>
          </w:tcPr>
          <w:p w14:paraId="31D00AE1" w14:textId="77777777" w:rsidR="00482D60" w:rsidRPr="00F32A8E" w:rsidRDefault="00482D60" w:rsidP="00670BD8">
            <w:pPr>
              <w:keepNext/>
              <w:keepLines/>
              <w:jc w:val="center"/>
              <w:rPr>
                <w:rFonts w:ascii="Calibri" w:hAnsi="Calibri"/>
                <w:i/>
                <w:iCs/>
                <w:color w:val="000000"/>
                <w:sz w:val="18"/>
                <w:szCs w:val="16"/>
                <w:lang w:val="en-US" w:eastAsia="zh-CN"/>
              </w:rPr>
            </w:pPr>
          </w:p>
        </w:tc>
        <w:tc>
          <w:tcPr>
            <w:tcW w:w="283" w:type="dxa"/>
            <w:tcBorders>
              <w:bottom w:val="single" w:sz="4" w:space="0" w:color="auto"/>
            </w:tcBorders>
            <w:shd w:val="clear" w:color="auto" w:fill="auto"/>
            <w:vAlign w:val="center"/>
            <w:hideMark/>
          </w:tcPr>
          <w:p w14:paraId="153E2113" w14:textId="44E46853" w:rsidR="00482D60" w:rsidRPr="00F32A8E" w:rsidRDefault="00482D60" w:rsidP="00670BD8">
            <w:pPr>
              <w:keepNext/>
              <w:keepLines/>
              <w:jc w:val="center"/>
              <w:rPr>
                <w:rFonts w:ascii="Calibri" w:hAnsi="Calibri"/>
                <w:i/>
                <w:iCs/>
                <w:color w:val="000000"/>
                <w:sz w:val="18"/>
                <w:szCs w:val="16"/>
                <w:lang w:val="en-US" w:eastAsia="zh-CN"/>
              </w:rPr>
            </w:pPr>
          </w:p>
        </w:tc>
        <w:tc>
          <w:tcPr>
            <w:tcW w:w="851" w:type="dxa"/>
            <w:vMerge/>
            <w:tcBorders>
              <w:bottom w:val="single" w:sz="4" w:space="0" w:color="auto"/>
            </w:tcBorders>
            <w:vAlign w:val="center"/>
            <w:hideMark/>
          </w:tcPr>
          <w:p w14:paraId="0B878662" w14:textId="77777777" w:rsidR="00482D60" w:rsidRPr="00F32A8E" w:rsidRDefault="00482D60" w:rsidP="00670BD8">
            <w:pPr>
              <w:keepNext/>
              <w:keepLines/>
              <w:jc w:val="center"/>
              <w:rPr>
                <w:rFonts w:ascii="Calibri" w:hAnsi="Calibri"/>
                <w:i/>
                <w:iCs/>
                <w:color w:val="000000"/>
                <w:sz w:val="18"/>
                <w:szCs w:val="16"/>
                <w:lang w:val="en-US" w:eastAsia="zh-CN"/>
              </w:rPr>
            </w:pPr>
          </w:p>
        </w:tc>
        <w:tc>
          <w:tcPr>
            <w:tcW w:w="283" w:type="dxa"/>
            <w:tcBorders>
              <w:bottom w:val="single" w:sz="4" w:space="0" w:color="auto"/>
            </w:tcBorders>
            <w:shd w:val="clear" w:color="auto" w:fill="auto"/>
            <w:vAlign w:val="center"/>
            <w:hideMark/>
          </w:tcPr>
          <w:p w14:paraId="693B2515" w14:textId="0983094E" w:rsidR="00482D60" w:rsidRPr="00F32A8E" w:rsidRDefault="00482D60" w:rsidP="00670BD8">
            <w:pPr>
              <w:keepNext/>
              <w:keepLines/>
              <w:jc w:val="center"/>
              <w:rPr>
                <w:rFonts w:ascii="Calibri" w:hAnsi="Calibri"/>
                <w:i/>
                <w:iCs/>
                <w:color w:val="000000"/>
                <w:sz w:val="18"/>
                <w:szCs w:val="16"/>
                <w:lang w:val="en-US" w:eastAsia="zh-CN"/>
              </w:rPr>
            </w:pPr>
          </w:p>
        </w:tc>
        <w:tc>
          <w:tcPr>
            <w:tcW w:w="844" w:type="dxa"/>
            <w:gridSpan w:val="3"/>
            <w:vMerge/>
            <w:tcBorders>
              <w:bottom w:val="single" w:sz="4" w:space="0" w:color="auto"/>
            </w:tcBorders>
            <w:vAlign w:val="center"/>
            <w:hideMark/>
          </w:tcPr>
          <w:p w14:paraId="1D0A7B69" w14:textId="77777777" w:rsidR="00482D60" w:rsidRPr="00F32A8E" w:rsidRDefault="00482D60" w:rsidP="00670BD8">
            <w:pPr>
              <w:keepNext/>
              <w:keepLines/>
              <w:jc w:val="center"/>
              <w:rPr>
                <w:rFonts w:ascii="Calibri" w:hAnsi="Calibri"/>
                <w:i/>
                <w:iCs/>
                <w:color w:val="000000"/>
                <w:sz w:val="18"/>
                <w:szCs w:val="16"/>
                <w:lang w:val="en-US" w:eastAsia="zh-CN"/>
              </w:rPr>
            </w:pPr>
          </w:p>
        </w:tc>
      </w:tr>
      <w:tr w:rsidR="00BB2F68" w:rsidRPr="00F32A8E" w14:paraId="71CE7131" w14:textId="77777777" w:rsidTr="00A34A29">
        <w:trPr>
          <w:gridAfter w:val="2"/>
          <w:wAfter w:w="290" w:type="dxa"/>
          <w:jc w:val="right"/>
        </w:trPr>
        <w:tc>
          <w:tcPr>
            <w:tcW w:w="1129" w:type="dxa"/>
            <w:tcBorders>
              <w:top w:val="single" w:sz="4" w:space="0" w:color="auto"/>
            </w:tcBorders>
            <w:shd w:val="clear" w:color="auto" w:fill="auto"/>
            <w:vAlign w:val="center"/>
            <w:hideMark/>
          </w:tcPr>
          <w:p w14:paraId="7DBFD720" w14:textId="77777777" w:rsidR="00482D60" w:rsidRPr="00F32A8E" w:rsidRDefault="00482D60" w:rsidP="00E00E5F">
            <w:pPr>
              <w:keepNext/>
              <w:keepLines/>
              <w:rPr>
                <w:rFonts w:ascii="Calibri" w:hAnsi="Calibri"/>
                <w:i/>
                <w:iCs/>
                <w:color w:val="000000"/>
                <w:sz w:val="18"/>
                <w:szCs w:val="16"/>
                <w:lang w:val="en-US" w:eastAsia="zh-CN"/>
              </w:rPr>
            </w:pPr>
            <w:r w:rsidRPr="00F32A8E">
              <w:rPr>
                <w:rFonts w:ascii="Calibri" w:hAnsi="Calibri"/>
                <w:i/>
                <w:iCs/>
                <w:color w:val="000000"/>
                <w:sz w:val="18"/>
                <w:szCs w:val="16"/>
                <w:lang w:val="en-US" w:eastAsia="zh-CN"/>
              </w:rPr>
              <w:t>Core budget</w:t>
            </w:r>
          </w:p>
        </w:tc>
        <w:tc>
          <w:tcPr>
            <w:tcW w:w="1564" w:type="dxa"/>
            <w:tcBorders>
              <w:top w:val="single" w:sz="4" w:space="0" w:color="auto"/>
            </w:tcBorders>
            <w:shd w:val="clear" w:color="auto" w:fill="auto"/>
            <w:vAlign w:val="center"/>
            <w:hideMark/>
          </w:tcPr>
          <w:p w14:paraId="43ACEB8C" w14:textId="77777777" w:rsidR="00482D60" w:rsidRPr="00F32A8E" w:rsidRDefault="00482D60" w:rsidP="00E00E5F">
            <w:pPr>
              <w:keepNext/>
              <w:keepLines/>
              <w:jc w:val="right"/>
              <w:rPr>
                <w:rFonts w:ascii="Calibri" w:hAnsi="Calibri"/>
                <w:i/>
                <w:iCs/>
                <w:color w:val="000000"/>
                <w:sz w:val="18"/>
                <w:szCs w:val="16"/>
                <w:lang w:val="en-US" w:eastAsia="zh-CN"/>
              </w:rPr>
            </w:pPr>
          </w:p>
        </w:tc>
        <w:tc>
          <w:tcPr>
            <w:tcW w:w="426" w:type="dxa"/>
            <w:tcBorders>
              <w:top w:val="single" w:sz="4" w:space="0" w:color="auto"/>
            </w:tcBorders>
            <w:shd w:val="clear" w:color="auto" w:fill="auto"/>
            <w:vAlign w:val="center"/>
            <w:hideMark/>
          </w:tcPr>
          <w:p w14:paraId="5BD53CB0" w14:textId="77777777" w:rsidR="00482D60" w:rsidRPr="00F32A8E" w:rsidRDefault="00482D60" w:rsidP="00E00E5F">
            <w:pPr>
              <w:keepNext/>
              <w:keepLines/>
              <w:jc w:val="right"/>
              <w:rPr>
                <w:rFonts w:ascii="Calibri" w:hAnsi="Calibri"/>
                <w:sz w:val="18"/>
                <w:szCs w:val="16"/>
                <w:lang w:val="en-US" w:eastAsia="zh-CN"/>
              </w:rPr>
            </w:pPr>
          </w:p>
        </w:tc>
        <w:tc>
          <w:tcPr>
            <w:tcW w:w="1134" w:type="dxa"/>
            <w:tcBorders>
              <w:top w:val="single" w:sz="4" w:space="0" w:color="auto"/>
            </w:tcBorders>
            <w:shd w:val="clear" w:color="auto" w:fill="auto"/>
            <w:vAlign w:val="center"/>
            <w:hideMark/>
          </w:tcPr>
          <w:p w14:paraId="1E861C2F" w14:textId="77777777" w:rsidR="00482D60" w:rsidRPr="00F32A8E" w:rsidRDefault="00482D60" w:rsidP="00E00E5F">
            <w:pPr>
              <w:keepNext/>
              <w:keepLines/>
              <w:jc w:val="right"/>
              <w:rPr>
                <w:rFonts w:ascii="Calibri" w:hAnsi="Calibri"/>
                <w:sz w:val="18"/>
                <w:szCs w:val="16"/>
                <w:lang w:val="en-US" w:eastAsia="zh-CN"/>
              </w:rPr>
            </w:pPr>
          </w:p>
        </w:tc>
        <w:tc>
          <w:tcPr>
            <w:tcW w:w="1275" w:type="dxa"/>
            <w:tcBorders>
              <w:top w:val="single" w:sz="4" w:space="0" w:color="auto"/>
            </w:tcBorders>
            <w:shd w:val="clear" w:color="auto" w:fill="auto"/>
            <w:vAlign w:val="center"/>
            <w:hideMark/>
          </w:tcPr>
          <w:p w14:paraId="3E09AE6E" w14:textId="77777777" w:rsidR="00482D60" w:rsidRPr="00F32A8E" w:rsidRDefault="00482D60" w:rsidP="00E00E5F">
            <w:pPr>
              <w:keepNext/>
              <w:keepLines/>
              <w:jc w:val="right"/>
              <w:rPr>
                <w:rFonts w:ascii="Calibri" w:hAnsi="Calibri"/>
                <w:sz w:val="18"/>
                <w:szCs w:val="16"/>
                <w:lang w:val="en-US" w:eastAsia="zh-CN"/>
              </w:rPr>
            </w:pPr>
          </w:p>
        </w:tc>
        <w:tc>
          <w:tcPr>
            <w:tcW w:w="373" w:type="dxa"/>
            <w:gridSpan w:val="2"/>
            <w:tcBorders>
              <w:top w:val="single" w:sz="4" w:space="0" w:color="auto"/>
            </w:tcBorders>
            <w:shd w:val="clear" w:color="auto" w:fill="auto"/>
            <w:noWrap/>
            <w:vAlign w:val="bottom"/>
            <w:hideMark/>
          </w:tcPr>
          <w:p w14:paraId="14757D1E" w14:textId="77777777" w:rsidR="00482D60" w:rsidRPr="00F32A8E" w:rsidRDefault="00482D60" w:rsidP="00E00E5F">
            <w:pPr>
              <w:keepNext/>
              <w:keepLines/>
              <w:jc w:val="right"/>
              <w:rPr>
                <w:rFonts w:ascii="Calibri" w:hAnsi="Calibri"/>
                <w:sz w:val="18"/>
                <w:szCs w:val="16"/>
                <w:lang w:val="en-US" w:eastAsia="zh-CN"/>
              </w:rPr>
            </w:pPr>
          </w:p>
        </w:tc>
        <w:tc>
          <w:tcPr>
            <w:tcW w:w="1045" w:type="dxa"/>
            <w:gridSpan w:val="2"/>
            <w:tcBorders>
              <w:top w:val="single" w:sz="4" w:space="0" w:color="auto"/>
            </w:tcBorders>
            <w:shd w:val="clear" w:color="auto" w:fill="auto"/>
            <w:noWrap/>
            <w:vAlign w:val="bottom"/>
            <w:hideMark/>
          </w:tcPr>
          <w:p w14:paraId="7A4DA27D" w14:textId="77777777" w:rsidR="00482D60" w:rsidRPr="00F32A8E" w:rsidRDefault="00482D60" w:rsidP="00E00E5F">
            <w:pPr>
              <w:keepNext/>
              <w:keepLines/>
              <w:jc w:val="right"/>
              <w:rPr>
                <w:rFonts w:ascii="Calibri" w:hAnsi="Calibri"/>
                <w:sz w:val="18"/>
                <w:szCs w:val="16"/>
                <w:lang w:val="en-US" w:eastAsia="zh-CN"/>
              </w:rPr>
            </w:pPr>
          </w:p>
        </w:tc>
        <w:tc>
          <w:tcPr>
            <w:tcW w:w="283" w:type="dxa"/>
            <w:tcBorders>
              <w:top w:val="single" w:sz="4" w:space="0" w:color="auto"/>
            </w:tcBorders>
            <w:shd w:val="clear" w:color="auto" w:fill="auto"/>
            <w:noWrap/>
            <w:vAlign w:val="bottom"/>
            <w:hideMark/>
          </w:tcPr>
          <w:p w14:paraId="0F5F9744" w14:textId="77777777" w:rsidR="00482D60" w:rsidRPr="00F32A8E" w:rsidRDefault="00482D60" w:rsidP="00E00E5F">
            <w:pPr>
              <w:keepNext/>
              <w:keepLines/>
              <w:jc w:val="right"/>
              <w:rPr>
                <w:rFonts w:ascii="Calibri" w:hAnsi="Calibri"/>
                <w:sz w:val="18"/>
                <w:szCs w:val="16"/>
                <w:lang w:val="en-US" w:eastAsia="zh-CN"/>
              </w:rPr>
            </w:pPr>
          </w:p>
        </w:tc>
        <w:tc>
          <w:tcPr>
            <w:tcW w:w="851" w:type="dxa"/>
            <w:tcBorders>
              <w:top w:val="single" w:sz="4" w:space="0" w:color="auto"/>
            </w:tcBorders>
            <w:shd w:val="clear" w:color="auto" w:fill="auto"/>
            <w:noWrap/>
            <w:vAlign w:val="bottom"/>
            <w:hideMark/>
          </w:tcPr>
          <w:p w14:paraId="613AB6EF" w14:textId="77777777" w:rsidR="00482D60" w:rsidRPr="00F32A8E" w:rsidRDefault="00482D60" w:rsidP="00E00E5F">
            <w:pPr>
              <w:keepNext/>
              <w:keepLines/>
              <w:jc w:val="right"/>
              <w:rPr>
                <w:rFonts w:ascii="Calibri" w:hAnsi="Calibri"/>
                <w:sz w:val="18"/>
                <w:szCs w:val="16"/>
                <w:lang w:val="en-US" w:eastAsia="zh-CN"/>
              </w:rPr>
            </w:pPr>
          </w:p>
        </w:tc>
        <w:tc>
          <w:tcPr>
            <w:tcW w:w="283" w:type="dxa"/>
            <w:tcBorders>
              <w:top w:val="single" w:sz="4" w:space="0" w:color="auto"/>
            </w:tcBorders>
            <w:shd w:val="clear" w:color="auto" w:fill="auto"/>
            <w:noWrap/>
            <w:vAlign w:val="bottom"/>
            <w:hideMark/>
          </w:tcPr>
          <w:p w14:paraId="2488E79C" w14:textId="77777777" w:rsidR="00482D60" w:rsidRPr="00F32A8E" w:rsidRDefault="00482D60" w:rsidP="00E00E5F">
            <w:pPr>
              <w:keepNext/>
              <w:keepLines/>
              <w:jc w:val="right"/>
              <w:rPr>
                <w:rFonts w:ascii="Calibri" w:hAnsi="Calibri"/>
                <w:sz w:val="18"/>
                <w:szCs w:val="16"/>
                <w:lang w:val="en-US" w:eastAsia="zh-CN"/>
              </w:rPr>
            </w:pPr>
          </w:p>
        </w:tc>
        <w:tc>
          <w:tcPr>
            <w:tcW w:w="844" w:type="dxa"/>
            <w:gridSpan w:val="3"/>
            <w:tcBorders>
              <w:top w:val="single" w:sz="4" w:space="0" w:color="auto"/>
            </w:tcBorders>
            <w:shd w:val="clear" w:color="auto" w:fill="auto"/>
            <w:noWrap/>
            <w:vAlign w:val="bottom"/>
            <w:hideMark/>
          </w:tcPr>
          <w:p w14:paraId="332A1E05" w14:textId="77777777" w:rsidR="00482D60" w:rsidRPr="00F32A8E" w:rsidRDefault="00482D60" w:rsidP="00E00E5F">
            <w:pPr>
              <w:keepNext/>
              <w:keepLines/>
              <w:jc w:val="right"/>
              <w:rPr>
                <w:rFonts w:ascii="Calibri" w:hAnsi="Calibri"/>
                <w:sz w:val="18"/>
                <w:szCs w:val="16"/>
                <w:lang w:val="en-US" w:eastAsia="zh-CN"/>
              </w:rPr>
            </w:pPr>
          </w:p>
        </w:tc>
      </w:tr>
      <w:tr w:rsidR="00BB2F68" w:rsidRPr="00F32A8E" w14:paraId="5922FB1D" w14:textId="77777777" w:rsidTr="00A34A29">
        <w:trPr>
          <w:gridAfter w:val="2"/>
          <w:wAfter w:w="290" w:type="dxa"/>
          <w:jc w:val="right"/>
        </w:trPr>
        <w:tc>
          <w:tcPr>
            <w:tcW w:w="1129" w:type="dxa"/>
            <w:shd w:val="clear" w:color="auto" w:fill="auto"/>
            <w:vAlign w:val="center"/>
            <w:hideMark/>
          </w:tcPr>
          <w:p w14:paraId="17D95AAA" w14:textId="77777777" w:rsidR="00482D60" w:rsidRPr="00F32A8E" w:rsidRDefault="00482D60" w:rsidP="00E00E5F">
            <w:pPr>
              <w:keepNext/>
              <w:keepLines/>
              <w:rPr>
                <w:rFonts w:ascii="Calibri" w:hAnsi="Calibri"/>
                <w:color w:val="000000"/>
                <w:sz w:val="18"/>
                <w:szCs w:val="16"/>
                <w:lang w:val="en-US" w:eastAsia="zh-CN"/>
              </w:rPr>
            </w:pPr>
            <w:r w:rsidRPr="00F32A8E">
              <w:rPr>
                <w:rFonts w:ascii="Calibri" w:hAnsi="Calibri"/>
                <w:color w:val="000000"/>
                <w:sz w:val="18"/>
                <w:szCs w:val="16"/>
                <w:lang w:val="en-US" w:eastAsia="zh-CN"/>
              </w:rPr>
              <w:t>Post</w:t>
            </w:r>
          </w:p>
        </w:tc>
        <w:tc>
          <w:tcPr>
            <w:tcW w:w="1564" w:type="dxa"/>
            <w:shd w:val="clear" w:color="auto" w:fill="auto"/>
            <w:vAlign w:val="center"/>
            <w:hideMark/>
          </w:tcPr>
          <w:p w14:paraId="0877FAF6"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1,664.8</w:t>
            </w:r>
          </w:p>
        </w:tc>
        <w:tc>
          <w:tcPr>
            <w:tcW w:w="426" w:type="dxa"/>
            <w:shd w:val="clear" w:color="auto" w:fill="auto"/>
            <w:vAlign w:val="center"/>
            <w:hideMark/>
          </w:tcPr>
          <w:p w14:paraId="7DE3629D" w14:textId="77777777" w:rsidR="00482D60" w:rsidRPr="00F32A8E" w:rsidRDefault="00482D60" w:rsidP="00E00E5F">
            <w:pPr>
              <w:keepNext/>
              <w:keepLines/>
              <w:jc w:val="right"/>
              <w:rPr>
                <w:rFonts w:ascii="Calibri" w:hAnsi="Calibri"/>
                <w:color w:val="000000"/>
                <w:sz w:val="18"/>
                <w:szCs w:val="16"/>
                <w:lang w:val="en-US" w:eastAsia="zh-CN"/>
              </w:rPr>
            </w:pPr>
          </w:p>
        </w:tc>
        <w:tc>
          <w:tcPr>
            <w:tcW w:w="1134" w:type="dxa"/>
            <w:shd w:val="clear" w:color="auto" w:fill="auto"/>
            <w:vAlign w:val="center"/>
            <w:hideMark/>
          </w:tcPr>
          <w:p w14:paraId="174B2A88" w14:textId="43FD1CA1"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1,</w:t>
            </w:r>
            <w:r w:rsidR="00511B3F">
              <w:rPr>
                <w:rFonts w:ascii="Calibri" w:hAnsi="Calibri"/>
                <w:color w:val="000000"/>
                <w:sz w:val="18"/>
                <w:szCs w:val="16"/>
                <w:lang w:val="en-US" w:eastAsia="zh-CN"/>
              </w:rPr>
              <w:t>316.7</w:t>
            </w:r>
          </w:p>
        </w:tc>
        <w:tc>
          <w:tcPr>
            <w:tcW w:w="1275" w:type="dxa"/>
            <w:shd w:val="clear" w:color="auto" w:fill="auto"/>
            <w:vAlign w:val="center"/>
            <w:hideMark/>
          </w:tcPr>
          <w:p w14:paraId="7EFCD914" w14:textId="176D1D4E"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9</w:t>
            </w:r>
            <w:r w:rsidR="00511B3F">
              <w:rPr>
                <w:rFonts w:ascii="Calibri" w:hAnsi="Calibri"/>
                <w:color w:val="000000"/>
                <w:sz w:val="18"/>
                <w:szCs w:val="16"/>
                <w:lang w:val="en-US" w:eastAsia="zh-CN"/>
              </w:rPr>
              <w:t>4</w:t>
            </w:r>
            <w:r w:rsidRPr="00F32A8E">
              <w:rPr>
                <w:rFonts w:ascii="Calibri" w:hAnsi="Calibri"/>
                <w:color w:val="000000"/>
                <w:sz w:val="18"/>
                <w:szCs w:val="16"/>
                <w:lang w:val="en-US" w:eastAsia="zh-CN"/>
              </w:rPr>
              <w:t>7.</w:t>
            </w:r>
            <w:r w:rsidR="00511B3F">
              <w:rPr>
                <w:rFonts w:ascii="Calibri" w:hAnsi="Calibri"/>
                <w:color w:val="000000"/>
                <w:sz w:val="18"/>
                <w:szCs w:val="16"/>
                <w:lang w:val="en-US" w:eastAsia="zh-CN"/>
              </w:rPr>
              <w:t>9</w:t>
            </w:r>
          </w:p>
        </w:tc>
        <w:tc>
          <w:tcPr>
            <w:tcW w:w="373" w:type="dxa"/>
            <w:gridSpan w:val="2"/>
            <w:shd w:val="clear" w:color="auto" w:fill="auto"/>
            <w:vAlign w:val="bottom"/>
            <w:hideMark/>
          </w:tcPr>
          <w:p w14:paraId="4520CCD3" w14:textId="77777777" w:rsidR="00482D60" w:rsidRPr="00F32A8E" w:rsidRDefault="00482D60" w:rsidP="00E00E5F">
            <w:pPr>
              <w:keepNext/>
              <w:keepLines/>
              <w:jc w:val="right"/>
              <w:rPr>
                <w:rFonts w:ascii="Calibri" w:hAnsi="Calibri"/>
                <w:color w:val="000000"/>
                <w:sz w:val="18"/>
                <w:szCs w:val="16"/>
                <w:lang w:val="en-US" w:eastAsia="zh-CN"/>
              </w:rPr>
            </w:pPr>
          </w:p>
        </w:tc>
        <w:tc>
          <w:tcPr>
            <w:tcW w:w="1045" w:type="dxa"/>
            <w:gridSpan w:val="2"/>
            <w:shd w:val="clear" w:color="auto" w:fill="auto"/>
            <w:vAlign w:val="center"/>
            <w:hideMark/>
          </w:tcPr>
          <w:p w14:paraId="165E9E89"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7</w:t>
            </w:r>
          </w:p>
        </w:tc>
        <w:tc>
          <w:tcPr>
            <w:tcW w:w="283" w:type="dxa"/>
            <w:shd w:val="clear" w:color="auto" w:fill="auto"/>
            <w:vAlign w:val="bottom"/>
            <w:hideMark/>
          </w:tcPr>
          <w:p w14:paraId="46F4A61E" w14:textId="77777777" w:rsidR="00482D60" w:rsidRPr="00F32A8E" w:rsidRDefault="00482D60" w:rsidP="00E00E5F">
            <w:pPr>
              <w:keepNext/>
              <w:keepLines/>
              <w:jc w:val="right"/>
              <w:rPr>
                <w:rFonts w:ascii="Calibri" w:hAnsi="Calibri"/>
                <w:color w:val="000000"/>
                <w:sz w:val="18"/>
                <w:szCs w:val="16"/>
                <w:lang w:val="en-US" w:eastAsia="zh-CN"/>
              </w:rPr>
            </w:pPr>
          </w:p>
        </w:tc>
        <w:tc>
          <w:tcPr>
            <w:tcW w:w="851" w:type="dxa"/>
            <w:shd w:val="clear" w:color="auto" w:fill="auto"/>
            <w:vAlign w:val="center"/>
            <w:hideMark/>
          </w:tcPr>
          <w:p w14:paraId="32959727"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4</w:t>
            </w:r>
          </w:p>
        </w:tc>
        <w:tc>
          <w:tcPr>
            <w:tcW w:w="283" w:type="dxa"/>
            <w:shd w:val="clear" w:color="auto" w:fill="auto"/>
            <w:vAlign w:val="bottom"/>
            <w:hideMark/>
          </w:tcPr>
          <w:p w14:paraId="2FD48D3C" w14:textId="77777777" w:rsidR="00482D60" w:rsidRPr="00F32A8E" w:rsidRDefault="00482D60" w:rsidP="00E00E5F">
            <w:pPr>
              <w:keepNext/>
              <w:keepLines/>
              <w:jc w:val="right"/>
              <w:rPr>
                <w:rFonts w:ascii="Calibri" w:hAnsi="Calibri"/>
                <w:color w:val="000000"/>
                <w:sz w:val="18"/>
                <w:szCs w:val="16"/>
                <w:lang w:val="en-US" w:eastAsia="zh-CN"/>
              </w:rPr>
            </w:pPr>
          </w:p>
        </w:tc>
        <w:tc>
          <w:tcPr>
            <w:tcW w:w="844" w:type="dxa"/>
            <w:gridSpan w:val="3"/>
            <w:shd w:val="clear" w:color="auto" w:fill="auto"/>
            <w:vAlign w:val="center"/>
            <w:hideMark/>
          </w:tcPr>
          <w:p w14:paraId="083AF704"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5</w:t>
            </w:r>
          </w:p>
        </w:tc>
      </w:tr>
      <w:tr w:rsidR="00BB2F68" w:rsidRPr="00F32A8E" w14:paraId="6B23DC4B" w14:textId="77777777" w:rsidTr="00A34A29">
        <w:trPr>
          <w:gridAfter w:val="2"/>
          <w:wAfter w:w="290" w:type="dxa"/>
          <w:jc w:val="right"/>
        </w:trPr>
        <w:tc>
          <w:tcPr>
            <w:tcW w:w="1129" w:type="dxa"/>
            <w:tcBorders>
              <w:bottom w:val="single" w:sz="4" w:space="0" w:color="auto"/>
            </w:tcBorders>
            <w:shd w:val="clear" w:color="auto" w:fill="auto"/>
            <w:vAlign w:val="center"/>
            <w:hideMark/>
          </w:tcPr>
          <w:p w14:paraId="2E087D40" w14:textId="77777777" w:rsidR="00482D60" w:rsidRPr="00F32A8E" w:rsidRDefault="00482D60" w:rsidP="00E00E5F">
            <w:pPr>
              <w:keepNext/>
              <w:keepLines/>
              <w:rPr>
                <w:rFonts w:ascii="Calibri" w:hAnsi="Calibri"/>
                <w:color w:val="000000"/>
                <w:sz w:val="18"/>
                <w:szCs w:val="16"/>
                <w:lang w:val="en-US" w:eastAsia="zh-CN"/>
              </w:rPr>
            </w:pPr>
            <w:r w:rsidRPr="00F32A8E">
              <w:rPr>
                <w:rFonts w:ascii="Calibri" w:hAnsi="Calibri"/>
                <w:color w:val="000000"/>
                <w:sz w:val="18"/>
                <w:szCs w:val="16"/>
                <w:lang w:val="en-US" w:eastAsia="zh-CN"/>
              </w:rPr>
              <w:t>Non-post</w:t>
            </w:r>
          </w:p>
        </w:tc>
        <w:tc>
          <w:tcPr>
            <w:tcW w:w="1564" w:type="dxa"/>
            <w:tcBorders>
              <w:bottom w:val="single" w:sz="4" w:space="0" w:color="auto"/>
            </w:tcBorders>
            <w:shd w:val="clear" w:color="auto" w:fill="auto"/>
            <w:vAlign w:val="center"/>
            <w:hideMark/>
          </w:tcPr>
          <w:p w14:paraId="16B9C171"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4,314.9</w:t>
            </w:r>
          </w:p>
        </w:tc>
        <w:tc>
          <w:tcPr>
            <w:tcW w:w="426" w:type="dxa"/>
            <w:tcBorders>
              <w:bottom w:val="single" w:sz="4" w:space="0" w:color="auto"/>
            </w:tcBorders>
            <w:shd w:val="clear" w:color="auto" w:fill="auto"/>
            <w:vAlign w:val="center"/>
            <w:hideMark/>
          </w:tcPr>
          <w:p w14:paraId="6F3EC093" w14:textId="5009E8D7" w:rsidR="00482D60" w:rsidRPr="00E468B5" w:rsidRDefault="008E7E4A" w:rsidP="00E468B5">
            <w:pPr>
              <w:keepNext/>
              <w:keepLines/>
              <w:rPr>
                <w:rFonts w:ascii="Calibri" w:hAnsi="Calibri"/>
                <w:color w:val="000000"/>
                <w:sz w:val="16"/>
                <w:szCs w:val="16"/>
                <w:lang w:val="en-US" w:eastAsia="zh-CN"/>
              </w:rPr>
            </w:pPr>
            <w:r>
              <w:rPr>
                <w:rFonts w:ascii="Calibri" w:hAnsi="Calibri"/>
                <w:color w:val="000000"/>
                <w:sz w:val="16"/>
                <w:szCs w:val="16"/>
                <w:lang w:val="en-US" w:eastAsia="zh-CN"/>
              </w:rPr>
              <w:t xml:space="preserve">      </w:t>
            </w:r>
          </w:p>
        </w:tc>
        <w:tc>
          <w:tcPr>
            <w:tcW w:w="1134" w:type="dxa"/>
            <w:tcBorders>
              <w:bottom w:val="single" w:sz="4" w:space="0" w:color="auto"/>
            </w:tcBorders>
            <w:shd w:val="clear" w:color="auto" w:fill="auto"/>
            <w:vAlign w:val="center"/>
            <w:hideMark/>
          </w:tcPr>
          <w:p w14:paraId="556EADE7" w14:textId="2736601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4,7</w:t>
            </w:r>
            <w:r w:rsidR="00511B3F">
              <w:rPr>
                <w:rFonts w:ascii="Calibri" w:hAnsi="Calibri"/>
                <w:color w:val="000000"/>
                <w:sz w:val="18"/>
                <w:szCs w:val="16"/>
                <w:lang w:val="en-US" w:eastAsia="zh-CN"/>
              </w:rPr>
              <w:t>11.9</w:t>
            </w:r>
          </w:p>
        </w:tc>
        <w:tc>
          <w:tcPr>
            <w:tcW w:w="1275" w:type="dxa"/>
            <w:tcBorders>
              <w:bottom w:val="single" w:sz="4" w:space="0" w:color="auto"/>
            </w:tcBorders>
            <w:shd w:val="clear" w:color="auto" w:fill="auto"/>
            <w:vAlign w:val="center"/>
            <w:hideMark/>
          </w:tcPr>
          <w:p w14:paraId="6679D413" w14:textId="6C111FFB"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4,7</w:t>
            </w:r>
            <w:r w:rsidR="00511B3F">
              <w:rPr>
                <w:rFonts w:ascii="Calibri" w:hAnsi="Calibri"/>
                <w:color w:val="000000"/>
                <w:sz w:val="18"/>
                <w:szCs w:val="16"/>
                <w:lang w:val="en-US" w:eastAsia="zh-CN"/>
              </w:rPr>
              <w:t>11.9</w:t>
            </w:r>
          </w:p>
        </w:tc>
        <w:tc>
          <w:tcPr>
            <w:tcW w:w="373" w:type="dxa"/>
            <w:gridSpan w:val="2"/>
            <w:tcBorders>
              <w:bottom w:val="single" w:sz="4" w:space="0" w:color="auto"/>
            </w:tcBorders>
            <w:shd w:val="clear" w:color="auto" w:fill="auto"/>
            <w:vAlign w:val="center"/>
            <w:hideMark/>
          </w:tcPr>
          <w:p w14:paraId="6AC9C414" w14:textId="6804C0EA" w:rsidR="00482D60" w:rsidRPr="00E468B5" w:rsidRDefault="00482D60" w:rsidP="00E468B5">
            <w:pPr>
              <w:keepNext/>
              <w:keepLines/>
              <w:rPr>
                <w:rFonts w:ascii="Calibri" w:hAnsi="Calibri"/>
                <w:color w:val="000000"/>
                <w:sz w:val="16"/>
                <w:szCs w:val="16"/>
                <w:lang w:val="en-US" w:eastAsia="zh-CN"/>
              </w:rPr>
            </w:pPr>
          </w:p>
        </w:tc>
        <w:tc>
          <w:tcPr>
            <w:tcW w:w="1045" w:type="dxa"/>
            <w:gridSpan w:val="2"/>
            <w:tcBorders>
              <w:bottom w:val="single" w:sz="4" w:space="0" w:color="auto"/>
            </w:tcBorders>
            <w:shd w:val="clear" w:color="auto" w:fill="auto"/>
            <w:vAlign w:val="bottom"/>
            <w:hideMark/>
          </w:tcPr>
          <w:p w14:paraId="597411AD" w14:textId="77777777" w:rsidR="00482D60" w:rsidRPr="00F32A8E" w:rsidRDefault="00482D60" w:rsidP="00E00E5F">
            <w:pPr>
              <w:keepNext/>
              <w:keepLines/>
              <w:jc w:val="right"/>
              <w:rPr>
                <w:rFonts w:ascii="Calibri" w:hAnsi="Calibri"/>
                <w:color w:val="000000"/>
                <w:sz w:val="18"/>
                <w:szCs w:val="16"/>
                <w:lang w:val="en-US" w:eastAsia="zh-CN"/>
              </w:rPr>
            </w:pPr>
          </w:p>
        </w:tc>
        <w:tc>
          <w:tcPr>
            <w:tcW w:w="283" w:type="dxa"/>
            <w:tcBorders>
              <w:bottom w:val="single" w:sz="4" w:space="0" w:color="auto"/>
            </w:tcBorders>
            <w:shd w:val="clear" w:color="auto" w:fill="auto"/>
            <w:vAlign w:val="bottom"/>
            <w:hideMark/>
          </w:tcPr>
          <w:p w14:paraId="54D6EE97" w14:textId="77777777" w:rsidR="00482D60" w:rsidRPr="00F32A8E" w:rsidRDefault="00482D60" w:rsidP="00E00E5F">
            <w:pPr>
              <w:keepNext/>
              <w:keepLines/>
              <w:jc w:val="right"/>
              <w:rPr>
                <w:rFonts w:ascii="Calibri" w:hAnsi="Calibri"/>
                <w:sz w:val="18"/>
                <w:szCs w:val="16"/>
                <w:lang w:val="en-US" w:eastAsia="zh-CN"/>
              </w:rPr>
            </w:pPr>
          </w:p>
        </w:tc>
        <w:tc>
          <w:tcPr>
            <w:tcW w:w="851" w:type="dxa"/>
            <w:tcBorders>
              <w:bottom w:val="single" w:sz="4" w:space="0" w:color="auto"/>
            </w:tcBorders>
            <w:shd w:val="clear" w:color="auto" w:fill="auto"/>
            <w:vAlign w:val="bottom"/>
            <w:hideMark/>
          </w:tcPr>
          <w:p w14:paraId="548C0167" w14:textId="77777777" w:rsidR="00482D60" w:rsidRPr="00F32A8E" w:rsidRDefault="00482D60" w:rsidP="00E00E5F">
            <w:pPr>
              <w:keepNext/>
              <w:keepLines/>
              <w:jc w:val="right"/>
              <w:rPr>
                <w:rFonts w:ascii="Calibri" w:hAnsi="Calibri"/>
                <w:sz w:val="18"/>
                <w:szCs w:val="16"/>
                <w:lang w:val="en-US" w:eastAsia="zh-CN"/>
              </w:rPr>
            </w:pPr>
          </w:p>
        </w:tc>
        <w:tc>
          <w:tcPr>
            <w:tcW w:w="283" w:type="dxa"/>
            <w:tcBorders>
              <w:bottom w:val="single" w:sz="4" w:space="0" w:color="auto"/>
            </w:tcBorders>
            <w:shd w:val="clear" w:color="auto" w:fill="auto"/>
            <w:vAlign w:val="bottom"/>
            <w:hideMark/>
          </w:tcPr>
          <w:p w14:paraId="1A1EB180" w14:textId="77777777" w:rsidR="00482D60" w:rsidRPr="00F32A8E" w:rsidRDefault="00482D60" w:rsidP="00E00E5F">
            <w:pPr>
              <w:keepNext/>
              <w:keepLines/>
              <w:jc w:val="right"/>
              <w:rPr>
                <w:rFonts w:ascii="Calibri" w:hAnsi="Calibri"/>
                <w:sz w:val="18"/>
                <w:szCs w:val="16"/>
                <w:lang w:val="en-US" w:eastAsia="zh-CN"/>
              </w:rPr>
            </w:pPr>
          </w:p>
        </w:tc>
        <w:tc>
          <w:tcPr>
            <w:tcW w:w="844" w:type="dxa"/>
            <w:gridSpan w:val="3"/>
            <w:tcBorders>
              <w:bottom w:val="single" w:sz="4" w:space="0" w:color="auto"/>
            </w:tcBorders>
            <w:shd w:val="clear" w:color="auto" w:fill="auto"/>
            <w:vAlign w:val="bottom"/>
            <w:hideMark/>
          </w:tcPr>
          <w:p w14:paraId="268C3040" w14:textId="77777777" w:rsidR="00482D60" w:rsidRPr="00F32A8E" w:rsidRDefault="00482D60" w:rsidP="00E00E5F">
            <w:pPr>
              <w:keepNext/>
              <w:keepLines/>
              <w:jc w:val="right"/>
              <w:rPr>
                <w:rFonts w:ascii="Calibri" w:hAnsi="Calibri"/>
                <w:sz w:val="18"/>
                <w:szCs w:val="16"/>
                <w:lang w:val="en-US" w:eastAsia="zh-CN"/>
              </w:rPr>
            </w:pPr>
          </w:p>
        </w:tc>
      </w:tr>
      <w:tr w:rsidR="00BB2F68" w:rsidRPr="00F32A8E" w14:paraId="50A1B248" w14:textId="77777777" w:rsidTr="00A34A29">
        <w:trPr>
          <w:gridAfter w:val="2"/>
          <w:wAfter w:w="290" w:type="dxa"/>
          <w:jc w:val="right"/>
        </w:trPr>
        <w:tc>
          <w:tcPr>
            <w:tcW w:w="1129" w:type="dxa"/>
            <w:tcBorders>
              <w:top w:val="single" w:sz="4" w:space="0" w:color="auto"/>
              <w:bottom w:val="single" w:sz="4" w:space="0" w:color="auto"/>
            </w:tcBorders>
            <w:shd w:val="clear" w:color="auto" w:fill="auto"/>
            <w:vAlign w:val="center"/>
            <w:hideMark/>
          </w:tcPr>
          <w:p w14:paraId="59C7094E" w14:textId="77777777" w:rsidR="00482D60" w:rsidRPr="00F32A8E" w:rsidRDefault="00482D60" w:rsidP="00E00E5F">
            <w:pPr>
              <w:keepNext/>
              <w:keepLines/>
              <w:rPr>
                <w:rFonts w:ascii="Calibri" w:hAnsi="Calibri"/>
                <w:b/>
                <w:bCs/>
                <w:color w:val="000000"/>
                <w:sz w:val="18"/>
                <w:szCs w:val="16"/>
                <w:lang w:val="en-US" w:eastAsia="zh-CN"/>
              </w:rPr>
            </w:pPr>
            <w:r w:rsidRPr="00F32A8E">
              <w:rPr>
                <w:rFonts w:ascii="Calibri" w:hAnsi="Calibri"/>
                <w:b/>
                <w:bCs/>
                <w:color w:val="000000"/>
                <w:sz w:val="18"/>
                <w:szCs w:val="16"/>
                <w:lang w:val="en-US" w:eastAsia="zh-CN"/>
              </w:rPr>
              <w:t>Subtotal</w:t>
            </w:r>
          </w:p>
        </w:tc>
        <w:tc>
          <w:tcPr>
            <w:tcW w:w="1564" w:type="dxa"/>
            <w:tcBorders>
              <w:top w:val="single" w:sz="4" w:space="0" w:color="auto"/>
              <w:bottom w:val="single" w:sz="4" w:space="0" w:color="auto"/>
            </w:tcBorders>
            <w:shd w:val="clear" w:color="auto" w:fill="auto"/>
            <w:vAlign w:val="center"/>
            <w:hideMark/>
          </w:tcPr>
          <w:p w14:paraId="43BCCA14" w14:textId="77777777" w:rsidR="00482D60" w:rsidRPr="00F32A8E" w:rsidRDefault="00482D60"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5,979.7</w:t>
            </w:r>
          </w:p>
        </w:tc>
        <w:tc>
          <w:tcPr>
            <w:tcW w:w="426" w:type="dxa"/>
            <w:tcBorders>
              <w:top w:val="single" w:sz="4" w:space="0" w:color="auto"/>
              <w:bottom w:val="single" w:sz="4" w:space="0" w:color="auto"/>
            </w:tcBorders>
            <w:shd w:val="clear" w:color="auto" w:fill="auto"/>
            <w:vAlign w:val="center"/>
            <w:hideMark/>
          </w:tcPr>
          <w:p w14:paraId="3CA14BD0" w14:textId="03089DF3" w:rsidR="00482D60" w:rsidRPr="00F32A8E" w:rsidRDefault="00482D60" w:rsidP="00E00E5F">
            <w:pPr>
              <w:keepNext/>
              <w:keepLines/>
              <w:jc w:val="right"/>
              <w:rPr>
                <w:rFonts w:ascii="Calibri" w:hAnsi="Calibri"/>
                <w:b/>
                <w:bCs/>
                <w:color w:val="000000"/>
                <w:sz w:val="18"/>
                <w:szCs w:val="16"/>
                <w:lang w:val="en-US" w:eastAsia="zh-CN"/>
              </w:rPr>
            </w:pPr>
          </w:p>
        </w:tc>
        <w:tc>
          <w:tcPr>
            <w:tcW w:w="1134" w:type="dxa"/>
            <w:tcBorders>
              <w:top w:val="single" w:sz="4" w:space="0" w:color="auto"/>
              <w:bottom w:val="single" w:sz="4" w:space="0" w:color="auto"/>
            </w:tcBorders>
            <w:shd w:val="clear" w:color="auto" w:fill="auto"/>
            <w:vAlign w:val="center"/>
            <w:hideMark/>
          </w:tcPr>
          <w:p w14:paraId="12E64FA5" w14:textId="08ABF766" w:rsidR="00482D60" w:rsidRPr="00F32A8E" w:rsidRDefault="00482D60"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6,0</w:t>
            </w:r>
            <w:r w:rsidR="00511B3F">
              <w:rPr>
                <w:rFonts w:ascii="Calibri" w:hAnsi="Calibri"/>
                <w:b/>
                <w:bCs/>
                <w:color w:val="000000"/>
                <w:sz w:val="18"/>
                <w:szCs w:val="16"/>
                <w:lang w:val="en-US" w:eastAsia="zh-CN"/>
              </w:rPr>
              <w:t>2</w:t>
            </w:r>
            <w:r w:rsidRPr="00F32A8E">
              <w:rPr>
                <w:rFonts w:ascii="Calibri" w:hAnsi="Calibri"/>
                <w:b/>
                <w:bCs/>
                <w:color w:val="000000"/>
                <w:sz w:val="18"/>
                <w:szCs w:val="16"/>
                <w:lang w:val="en-US" w:eastAsia="zh-CN"/>
              </w:rPr>
              <w:t>8.</w:t>
            </w:r>
            <w:r w:rsidR="00511B3F">
              <w:rPr>
                <w:rFonts w:ascii="Calibri" w:hAnsi="Calibri"/>
                <w:b/>
                <w:bCs/>
                <w:color w:val="000000"/>
                <w:sz w:val="18"/>
                <w:szCs w:val="16"/>
                <w:lang w:val="en-US" w:eastAsia="zh-CN"/>
              </w:rPr>
              <w:t>6</w:t>
            </w:r>
          </w:p>
        </w:tc>
        <w:tc>
          <w:tcPr>
            <w:tcW w:w="1275" w:type="dxa"/>
            <w:tcBorders>
              <w:top w:val="single" w:sz="4" w:space="0" w:color="auto"/>
              <w:bottom w:val="single" w:sz="4" w:space="0" w:color="auto"/>
            </w:tcBorders>
            <w:shd w:val="clear" w:color="auto" w:fill="auto"/>
            <w:vAlign w:val="center"/>
            <w:hideMark/>
          </w:tcPr>
          <w:p w14:paraId="563B5858" w14:textId="2BE24DC0" w:rsidR="00482D60" w:rsidRPr="00F32A8E" w:rsidRDefault="00482D60"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5,6</w:t>
            </w:r>
            <w:r w:rsidR="00511B3F">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9.</w:t>
            </w:r>
            <w:r w:rsidR="00511B3F">
              <w:rPr>
                <w:rFonts w:ascii="Calibri" w:hAnsi="Calibri"/>
                <w:b/>
                <w:bCs/>
                <w:color w:val="000000"/>
                <w:sz w:val="18"/>
                <w:szCs w:val="16"/>
                <w:lang w:val="en-US" w:eastAsia="zh-CN"/>
              </w:rPr>
              <w:t>8</w:t>
            </w:r>
          </w:p>
        </w:tc>
        <w:tc>
          <w:tcPr>
            <w:tcW w:w="373" w:type="dxa"/>
            <w:gridSpan w:val="2"/>
            <w:tcBorders>
              <w:top w:val="single" w:sz="4" w:space="0" w:color="auto"/>
              <w:bottom w:val="single" w:sz="4" w:space="0" w:color="auto"/>
            </w:tcBorders>
            <w:shd w:val="clear" w:color="auto" w:fill="auto"/>
            <w:vAlign w:val="center"/>
            <w:hideMark/>
          </w:tcPr>
          <w:p w14:paraId="3DB90807" w14:textId="7CA037FC" w:rsidR="00482D60" w:rsidRPr="00F32A8E" w:rsidRDefault="00482D60" w:rsidP="00E00E5F">
            <w:pPr>
              <w:keepNext/>
              <w:keepLines/>
              <w:jc w:val="right"/>
              <w:rPr>
                <w:rFonts w:ascii="Calibri" w:hAnsi="Calibri"/>
                <w:b/>
                <w:bCs/>
                <w:color w:val="000000"/>
                <w:sz w:val="18"/>
                <w:szCs w:val="16"/>
                <w:lang w:val="en-US" w:eastAsia="zh-CN"/>
              </w:rPr>
            </w:pPr>
          </w:p>
        </w:tc>
        <w:tc>
          <w:tcPr>
            <w:tcW w:w="1045" w:type="dxa"/>
            <w:gridSpan w:val="2"/>
            <w:tcBorders>
              <w:top w:val="single" w:sz="4" w:space="0" w:color="auto"/>
              <w:bottom w:val="single" w:sz="4" w:space="0" w:color="auto"/>
            </w:tcBorders>
            <w:shd w:val="clear" w:color="auto" w:fill="auto"/>
            <w:vAlign w:val="center"/>
            <w:hideMark/>
          </w:tcPr>
          <w:p w14:paraId="7E75C922" w14:textId="77777777" w:rsidR="00482D60" w:rsidRPr="00F32A8E" w:rsidRDefault="00482D60"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7</w:t>
            </w:r>
          </w:p>
        </w:tc>
        <w:tc>
          <w:tcPr>
            <w:tcW w:w="283" w:type="dxa"/>
            <w:tcBorders>
              <w:top w:val="single" w:sz="4" w:space="0" w:color="auto"/>
              <w:bottom w:val="single" w:sz="4" w:space="0" w:color="auto"/>
            </w:tcBorders>
            <w:shd w:val="clear" w:color="auto" w:fill="auto"/>
            <w:vAlign w:val="center"/>
            <w:hideMark/>
          </w:tcPr>
          <w:p w14:paraId="07B22054" w14:textId="2990AE0B" w:rsidR="00482D60" w:rsidRPr="00F32A8E" w:rsidRDefault="00482D60" w:rsidP="00E00E5F">
            <w:pPr>
              <w:keepNext/>
              <w:keepLines/>
              <w:jc w:val="right"/>
              <w:rPr>
                <w:rFonts w:ascii="Calibri" w:hAnsi="Calibri"/>
                <w:b/>
                <w:bCs/>
                <w:color w:val="000000"/>
                <w:sz w:val="18"/>
                <w:szCs w:val="16"/>
                <w:lang w:val="en-US" w:eastAsia="zh-CN"/>
              </w:rPr>
            </w:pPr>
          </w:p>
        </w:tc>
        <w:tc>
          <w:tcPr>
            <w:tcW w:w="851" w:type="dxa"/>
            <w:tcBorders>
              <w:top w:val="single" w:sz="4" w:space="0" w:color="auto"/>
              <w:bottom w:val="single" w:sz="4" w:space="0" w:color="auto"/>
            </w:tcBorders>
            <w:shd w:val="clear" w:color="auto" w:fill="auto"/>
            <w:vAlign w:val="center"/>
            <w:hideMark/>
          </w:tcPr>
          <w:p w14:paraId="578EFD79" w14:textId="77777777" w:rsidR="00482D60" w:rsidRPr="00F32A8E" w:rsidRDefault="00482D60"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4</w:t>
            </w:r>
          </w:p>
        </w:tc>
        <w:tc>
          <w:tcPr>
            <w:tcW w:w="283" w:type="dxa"/>
            <w:tcBorders>
              <w:top w:val="single" w:sz="4" w:space="0" w:color="auto"/>
              <w:bottom w:val="single" w:sz="4" w:space="0" w:color="auto"/>
            </w:tcBorders>
            <w:shd w:val="clear" w:color="auto" w:fill="auto"/>
            <w:vAlign w:val="center"/>
            <w:hideMark/>
          </w:tcPr>
          <w:p w14:paraId="239EE553" w14:textId="2E71B157" w:rsidR="00482D60" w:rsidRPr="00F32A8E" w:rsidRDefault="00482D60" w:rsidP="00E00E5F">
            <w:pPr>
              <w:keepNext/>
              <w:keepLines/>
              <w:jc w:val="right"/>
              <w:rPr>
                <w:rFonts w:ascii="Calibri" w:hAnsi="Calibri"/>
                <w:b/>
                <w:bCs/>
                <w:color w:val="000000"/>
                <w:sz w:val="18"/>
                <w:szCs w:val="16"/>
                <w:lang w:val="en-US" w:eastAsia="zh-CN"/>
              </w:rPr>
            </w:pPr>
          </w:p>
        </w:tc>
        <w:tc>
          <w:tcPr>
            <w:tcW w:w="844" w:type="dxa"/>
            <w:gridSpan w:val="3"/>
            <w:tcBorders>
              <w:top w:val="single" w:sz="4" w:space="0" w:color="auto"/>
              <w:bottom w:val="single" w:sz="4" w:space="0" w:color="auto"/>
            </w:tcBorders>
            <w:shd w:val="clear" w:color="auto" w:fill="auto"/>
            <w:vAlign w:val="center"/>
            <w:hideMark/>
          </w:tcPr>
          <w:p w14:paraId="21D056E1" w14:textId="77777777" w:rsidR="00482D60" w:rsidRPr="00F32A8E" w:rsidRDefault="00482D60"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5</w:t>
            </w:r>
          </w:p>
        </w:tc>
      </w:tr>
      <w:tr w:rsidR="00BB2F68" w:rsidRPr="00F32A8E" w14:paraId="549AA1E9" w14:textId="77777777" w:rsidTr="00A34A29">
        <w:trPr>
          <w:gridAfter w:val="2"/>
          <w:wAfter w:w="290" w:type="dxa"/>
          <w:jc w:val="right"/>
        </w:trPr>
        <w:tc>
          <w:tcPr>
            <w:tcW w:w="1129" w:type="dxa"/>
            <w:tcBorders>
              <w:top w:val="single" w:sz="4" w:space="0" w:color="auto"/>
            </w:tcBorders>
            <w:shd w:val="clear" w:color="auto" w:fill="auto"/>
            <w:vAlign w:val="center"/>
            <w:hideMark/>
          </w:tcPr>
          <w:p w14:paraId="66414500" w14:textId="77777777" w:rsidR="00482D60" w:rsidRPr="00F32A8E" w:rsidRDefault="00482D60" w:rsidP="00E00E5F">
            <w:pPr>
              <w:keepNext/>
              <w:keepLines/>
              <w:rPr>
                <w:rFonts w:ascii="Calibri" w:hAnsi="Calibri"/>
                <w:color w:val="000000"/>
                <w:sz w:val="18"/>
                <w:szCs w:val="16"/>
                <w:lang w:val="en-US" w:eastAsia="zh-CN"/>
              </w:rPr>
            </w:pPr>
            <w:r w:rsidRPr="00F32A8E">
              <w:rPr>
                <w:rFonts w:ascii="Calibri" w:hAnsi="Calibri"/>
                <w:color w:val="000000"/>
                <w:sz w:val="18"/>
                <w:szCs w:val="16"/>
                <w:lang w:val="en-US" w:eastAsia="zh-CN"/>
              </w:rPr>
              <w:t>PSC (OTA)</w:t>
            </w:r>
          </w:p>
        </w:tc>
        <w:tc>
          <w:tcPr>
            <w:tcW w:w="1564" w:type="dxa"/>
            <w:tcBorders>
              <w:top w:val="single" w:sz="4" w:space="0" w:color="auto"/>
            </w:tcBorders>
            <w:shd w:val="clear" w:color="auto" w:fill="auto"/>
            <w:vAlign w:val="center"/>
            <w:hideMark/>
          </w:tcPr>
          <w:p w14:paraId="710110D3" w14:textId="77777777" w:rsidR="00482D60" w:rsidRPr="00F32A8E" w:rsidRDefault="00482D60" w:rsidP="00E00E5F">
            <w:pPr>
              <w:keepNext/>
              <w:keepLines/>
              <w:jc w:val="right"/>
              <w:rPr>
                <w:rFonts w:ascii="Calibri" w:hAnsi="Calibri"/>
                <w:color w:val="000000"/>
                <w:sz w:val="18"/>
                <w:szCs w:val="16"/>
                <w:lang w:val="en-US" w:eastAsia="zh-CN"/>
              </w:rPr>
            </w:pPr>
          </w:p>
        </w:tc>
        <w:tc>
          <w:tcPr>
            <w:tcW w:w="426" w:type="dxa"/>
            <w:tcBorders>
              <w:top w:val="single" w:sz="4" w:space="0" w:color="auto"/>
            </w:tcBorders>
            <w:shd w:val="clear" w:color="auto" w:fill="auto"/>
            <w:vAlign w:val="center"/>
            <w:hideMark/>
          </w:tcPr>
          <w:p w14:paraId="50EF6A35" w14:textId="77777777" w:rsidR="00482D60" w:rsidRPr="00F32A8E" w:rsidRDefault="00482D60" w:rsidP="00E00E5F">
            <w:pPr>
              <w:keepNext/>
              <w:keepLines/>
              <w:jc w:val="right"/>
              <w:rPr>
                <w:rFonts w:ascii="Calibri" w:hAnsi="Calibri"/>
                <w:sz w:val="18"/>
                <w:szCs w:val="16"/>
                <w:lang w:val="en-US" w:eastAsia="zh-CN"/>
              </w:rPr>
            </w:pPr>
          </w:p>
        </w:tc>
        <w:tc>
          <w:tcPr>
            <w:tcW w:w="1134" w:type="dxa"/>
            <w:tcBorders>
              <w:top w:val="single" w:sz="4" w:space="0" w:color="auto"/>
            </w:tcBorders>
            <w:shd w:val="clear" w:color="auto" w:fill="auto"/>
            <w:vAlign w:val="center"/>
            <w:hideMark/>
          </w:tcPr>
          <w:p w14:paraId="0BCA6154" w14:textId="77777777" w:rsidR="00482D60" w:rsidRPr="00F32A8E" w:rsidRDefault="00482D60" w:rsidP="00E00E5F">
            <w:pPr>
              <w:keepNext/>
              <w:keepLines/>
              <w:jc w:val="right"/>
              <w:rPr>
                <w:rFonts w:ascii="Calibri" w:hAnsi="Calibri"/>
                <w:sz w:val="18"/>
                <w:szCs w:val="16"/>
                <w:lang w:val="en-US" w:eastAsia="zh-CN"/>
              </w:rPr>
            </w:pPr>
          </w:p>
        </w:tc>
        <w:tc>
          <w:tcPr>
            <w:tcW w:w="1275" w:type="dxa"/>
            <w:tcBorders>
              <w:top w:val="single" w:sz="4" w:space="0" w:color="auto"/>
            </w:tcBorders>
            <w:shd w:val="clear" w:color="auto" w:fill="auto"/>
            <w:vAlign w:val="center"/>
            <w:hideMark/>
          </w:tcPr>
          <w:p w14:paraId="3DC17B32" w14:textId="77777777" w:rsidR="00482D60" w:rsidRPr="00F32A8E" w:rsidRDefault="00482D60" w:rsidP="00E00E5F">
            <w:pPr>
              <w:keepNext/>
              <w:keepLines/>
              <w:jc w:val="right"/>
              <w:rPr>
                <w:rFonts w:ascii="Calibri" w:hAnsi="Calibri"/>
                <w:sz w:val="18"/>
                <w:szCs w:val="16"/>
                <w:lang w:val="en-US" w:eastAsia="zh-CN"/>
              </w:rPr>
            </w:pPr>
          </w:p>
        </w:tc>
        <w:tc>
          <w:tcPr>
            <w:tcW w:w="373" w:type="dxa"/>
            <w:gridSpan w:val="2"/>
            <w:tcBorders>
              <w:top w:val="single" w:sz="4" w:space="0" w:color="auto"/>
            </w:tcBorders>
            <w:shd w:val="clear" w:color="auto" w:fill="auto"/>
            <w:vAlign w:val="bottom"/>
            <w:hideMark/>
          </w:tcPr>
          <w:p w14:paraId="42A013E4" w14:textId="77777777" w:rsidR="00482D60" w:rsidRPr="00F32A8E" w:rsidRDefault="00482D60" w:rsidP="00E00E5F">
            <w:pPr>
              <w:keepNext/>
              <w:keepLines/>
              <w:jc w:val="right"/>
              <w:rPr>
                <w:rFonts w:ascii="Calibri" w:hAnsi="Calibri"/>
                <w:sz w:val="18"/>
                <w:szCs w:val="16"/>
                <w:lang w:val="en-US" w:eastAsia="zh-CN"/>
              </w:rPr>
            </w:pPr>
          </w:p>
        </w:tc>
        <w:tc>
          <w:tcPr>
            <w:tcW w:w="1045" w:type="dxa"/>
            <w:gridSpan w:val="2"/>
            <w:tcBorders>
              <w:top w:val="single" w:sz="4" w:space="0" w:color="auto"/>
            </w:tcBorders>
            <w:shd w:val="clear" w:color="auto" w:fill="auto"/>
            <w:vAlign w:val="center"/>
            <w:hideMark/>
          </w:tcPr>
          <w:p w14:paraId="1227ECCB" w14:textId="6AF557F1" w:rsidR="00482D60" w:rsidRPr="00F32A8E" w:rsidRDefault="008E7E4A" w:rsidP="00E00E5F">
            <w:pPr>
              <w:keepNext/>
              <w:keepLines/>
              <w:jc w:val="right"/>
              <w:rPr>
                <w:rFonts w:ascii="Calibri" w:hAnsi="Calibri"/>
                <w:color w:val="000000"/>
                <w:sz w:val="18"/>
                <w:szCs w:val="16"/>
                <w:lang w:val="en-US" w:eastAsia="zh-CN"/>
              </w:rPr>
            </w:pPr>
            <w:r>
              <w:rPr>
                <w:rFonts w:ascii="Calibri" w:hAnsi="Calibri"/>
                <w:color w:val="000000"/>
                <w:sz w:val="18"/>
                <w:szCs w:val="16"/>
                <w:lang w:val="en-US" w:eastAsia="zh-CN"/>
              </w:rPr>
              <w:t xml:space="preserve"> </w:t>
            </w:r>
            <w:r w:rsidR="00482D60" w:rsidRPr="00F32A8E">
              <w:rPr>
                <w:rFonts w:ascii="Calibri" w:hAnsi="Calibri"/>
                <w:color w:val="000000"/>
                <w:sz w:val="18"/>
                <w:szCs w:val="16"/>
                <w:lang w:val="en-US" w:eastAsia="zh-CN"/>
              </w:rPr>
              <w:t>20</w:t>
            </w:r>
          </w:p>
        </w:tc>
        <w:tc>
          <w:tcPr>
            <w:tcW w:w="283" w:type="dxa"/>
            <w:tcBorders>
              <w:top w:val="single" w:sz="4" w:space="0" w:color="auto"/>
            </w:tcBorders>
            <w:shd w:val="clear" w:color="auto" w:fill="auto"/>
            <w:vAlign w:val="center"/>
            <w:hideMark/>
          </w:tcPr>
          <w:p w14:paraId="20B3EEDB" w14:textId="77777777" w:rsidR="00482D60" w:rsidRPr="00F32A8E" w:rsidRDefault="00482D60" w:rsidP="00E00E5F">
            <w:pPr>
              <w:keepNext/>
              <w:keepLines/>
              <w:jc w:val="right"/>
              <w:rPr>
                <w:rFonts w:ascii="Calibri" w:hAnsi="Calibri"/>
                <w:color w:val="000000"/>
                <w:sz w:val="18"/>
                <w:szCs w:val="16"/>
                <w:lang w:val="en-US" w:eastAsia="zh-CN"/>
              </w:rPr>
            </w:pPr>
          </w:p>
        </w:tc>
        <w:tc>
          <w:tcPr>
            <w:tcW w:w="851" w:type="dxa"/>
            <w:tcBorders>
              <w:top w:val="single" w:sz="4" w:space="0" w:color="auto"/>
            </w:tcBorders>
            <w:shd w:val="clear" w:color="auto" w:fill="auto"/>
            <w:vAlign w:val="center"/>
            <w:hideMark/>
          </w:tcPr>
          <w:p w14:paraId="31DF097F"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16</w:t>
            </w:r>
          </w:p>
        </w:tc>
        <w:tc>
          <w:tcPr>
            <w:tcW w:w="283" w:type="dxa"/>
            <w:tcBorders>
              <w:top w:val="single" w:sz="4" w:space="0" w:color="auto"/>
            </w:tcBorders>
            <w:shd w:val="clear" w:color="auto" w:fill="auto"/>
            <w:vAlign w:val="center"/>
            <w:hideMark/>
          </w:tcPr>
          <w:p w14:paraId="547C20FB" w14:textId="77777777" w:rsidR="00482D60" w:rsidRPr="00F32A8E" w:rsidRDefault="00482D60" w:rsidP="00E00E5F">
            <w:pPr>
              <w:keepNext/>
              <w:keepLines/>
              <w:jc w:val="right"/>
              <w:rPr>
                <w:rFonts w:ascii="Calibri" w:hAnsi="Calibri"/>
                <w:color w:val="000000"/>
                <w:sz w:val="18"/>
                <w:szCs w:val="16"/>
                <w:lang w:val="en-US" w:eastAsia="zh-CN"/>
              </w:rPr>
            </w:pPr>
          </w:p>
        </w:tc>
        <w:tc>
          <w:tcPr>
            <w:tcW w:w="844" w:type="dxa"/>
            <w:gridSpan w:val="3"/>
            <w:tcBorders>
              <w:top w:val="single" w:sz="4" w:space="0" w:color="auto"/>
            </w:tcBorders>
            <w:shd w:val="clear" w:color="auto" w:fill="auto"/>
            <w:vAlign w:val="center"/>
            <w:hideMark/>
          </w:tcPr>
          <w:p w14:paraId="390A20D7" w14:textId="77777777" w:rsidR="00482D60" w:rsidRPr="00F32A8E" w:rsidRDefault="00482D60" w:rsidP="00E00E5F">
            <w:pPr>
              <w:keepNext/>
              <w:keepLines/>
              <w:jc w:val="right"/>
              <w:rPr>
                <w:rFonts w:ascii="Calibri" w:hAnsi="Calibri"/>
                <w:color w:val="000000"/>
                <w:sz w:val="18"/>
                <w:szCs w:val="16"/>
                <w:lang w:val="en-US" w:eastAsia="zh-CN"/>
              </w:rPr>
            </w:pPr>
            <w:r w:rsidRPr="00F32A8E">
              <w:rPr>
                <w:rFonts w:ascii="Calibri" w:hAnsi="Calibri"/>
                <w:color w:val="000000"/>
                <w:sz w:val="18"/>
                <w:szCs w:val="16"/>
                <w:lang w:val="en-US" w:eastAsia="zh-CN"/>
              </w:rPr>
              <w:t>16</w:t>
            </w:r>
          </w:p>
        </w:tc>
      </w:tr>
      <w:tr w:rsidR="00BB2F68" w:rsidRPr="00F32A8E" w14:paraId="2F88E631" w14:textId="77777777" w:rsidTr="00A34A29">
        <w:trPr>
          <w:gridAfter w:val="2"/>
          <w:wAfter w:w="290" w:type="dxa"/>
          <w:jc w:val="right"/>
        </w:trPr>
        <w:tc>
          <w:tcPr>
            <w:tcW w:w="1129" w:type="dxa"/>
            <w:shd w:val="clear" w:color="auto" w:fill="auto"/>
            <w:vAlign w:val="center"/>
            <w:hideMark/>
          </w:tcPr>
          <w:p w14:paraId="4B423E43" w14:textId="77777777" w:rsidR="00482D60" w:rsidRPr="00F32A8E" w:rsidRDefault="00482D60" w:rsidP="00E00E5F">
            <w:pPr>
              <w:keepNext/>
              <w:keepLines/>
              <w:rPr>
                <w:rFonts w:ascii="Calibri" w:hAnsi="Calibri"/>
                <w:color w:val="000000"/>
                <w:sz w:val="18"/>
                <w:szCs w:val="16"/>
                <w:lang w:val="en-US" w:eastAsia="zh-CN"/>
              </w:rPr>
            </w:pPr>
            <w:r w:rsidRPr="00F32A8E">
              <w:rPr>
                <w:rFonts w:ascii="Calibri" w:hAnsi="Calibri"/>
                <w:color w:val="000000"/>
                <w:sz w:val="18"/>
                <w:szCs w:val="16"/>
                <w:lang w:val="en-US" w:eastAsia="zh-CN"/>
              </w:rPr>
              <w:t>XB</w:t>
            </w:r>
          </w:p>
        </w:tc>
        <w:tc>
          <w:tcPr>
            <w:tcW w:w="1564" w:type="dxa"/>
            <w:shd w:val="clear" w:color="auto" w:fill="auto"/>
            <w:vAlign w:val="center"/>
            <w:hideMark/>
          </w:tcPr>
          <w:p w14:paraId="475B6948" w14:textId="77777777" w:rsidR="00482D60" w:rsidRPr="00F32A8E" w:rsidRDefault="00482D60" w:rsidP="00E00E5F">
            <w:pPr>
              <w:keepNext/>
              <w:keepLines/>
              <w:jc w:val="right"/>
              <w:rPr>
                <w:rFonts w:ascii="Calibri" w:hAnsi="Calibri"/>
                <w:color w:val="000000"/>
                <w:sz w:val="18"/>
                <w:szCs w:val="16"/>
                <w:lang w:val="en-US" w:eastAsia="zh-CN"/>
              </w:rPr>
            </w:pPr>
          </w:p>
        </w:tc>
        <w:tc>
          <w:tcPr>
            <w:tcW w:w="426" w:type="dxa"/>
            <w:shd w:val="clear" w:color="auto" w:fill="auto"/>
            <w:vAlign w:val="center"/>
            <w:hideMark/>
          </w:tcPr>
          <w:p w14:paraId="18E2B9F0" w14:textId="77777777" w:rsidR="00482D60" w:rsidRPr="00F32A8E" w:rsidRDefault="00482D60" w:rsidP="00E00E5F">
            <w:pPr>
              <w:keepNext/>
              <w:keepLines/>
              <w:jc w:val="right"/>
              <w:rPr>
                <w:rFonts w:ascii="Calibri" w:hAnsi="Calibri"/>
                <w:sz w:val="18"/>
                <w:szCs w:val="16"/>
                <w:lang w:val="en-US" w:eastAsia="zh-CN"/>
              </w:rPr>
            </w:pPr>
          </w:p>
        </w:tc>
        <w:tc>
          <w:tcPr>
            <w:tcW w:w="1134" w:type="dxa"/>
            <w:shd w:val="clear" w:color="auto" w:fill="auto"/>
            <w:vAlign w:val="center"/>
            <w:hideMark/>
          </w:tcPr>
          <w:p w14:paraId="4D03EA4D" w14:textId="77777777" w:rsidR="00482D60" w:rsidRPr="00F32A8E" w:rsidRDefault="00482D60" w:rsidP="00E00E5F">
            <w:pPr>
              <w:keepNext/>
              <w:keepLines/>
              <w:jc w:val="right"/>
              <w:rPr>
                <w:rFonts w:ascii="Calibri" w:hAnsi="Calibri"/>
                <w:sz w:val="18"/>
                <w:szCs w:val="16"/>
                <w:lang w:val="en-US" w:eastAsia="zh-CN"/>
              </w:rPr>
            </w:pPr>
          </w:p>
        </w:tc>
        <w:tc>
          <w:tcPr>
            <w:tcW w:w="1275" w:type="dxa"/>
            <w:shd w:val="clear" w:color="auto" w:fill="auto"/>
            <w:vAlign w:val="center"/>
            <w:hideMark/>
          </w:tcPr>
          <w:p w14:paraId="06E467D4" w14:textId="77777777" w:rsidR="00482D60" w:rsidRPr="00F32A8E" w:rsidRDefault="00482D60" w:rsidP="00E00E5F">
            <w:pPr>
              <w:keepNext/>
              <w:keepLines/>
              <w:jc w:val="right"/>
              <w:rPr>
                <w:rFonts w:ascii="Calibri" w:hAnsi="Calibri"/>
                <w:sz w:val="18"/>
                <w:szCs w:val="16"/>
                <w:lang w:val="en-US" w:eastAsia="zh-CN"/>
              </w:rPr>
            </w:pPr>
          </w:p>
        </w:tc>
        <w:tc>
          <w:tcPr>
            <w:tcW w:w="373" w:type="dxa"/>
            <w:gridSpan w:val="2"/>
            <w:shd w:val="clear" w:color="auto" w:fill="auto"/>
            <w:vAlign w:val="bottom"/>
            <w:hideMark/>
          </w:tcPr>
          <w:p w14:paraId="036FE6B8" w14:textId="77777777" w:rsidR="00482D60" w:rsidRPr="00F32A8E" w:rsidRDefault="00482D60" w:rsidP="00E00E5F">
            <w:pPr>
              <w:keepNext/>
              <w:keepLines/>
              <w:jc w:val="right"/>
              <w:rPr>
                <w:rFonts w:ascii="Calibri" w:hAnsi="Calibri"/>
                <w:sz w:val="18"/>
                <w:szCs w:val="16"/>
                <w:lang w:val="en-US" w:eastAsia="zh-CN"/>
              </w:rPr>
            </w:pPr>
          </w:p>
        </w:tc>
        <w:tc>
          <w:tcPr>
            <w:tcW w:w="1045" w:type="dxa"/>
            <w:gridSpan w:val="2"/>
            <w:shd w:val="clear" w:color="auto" w:fill="auto"/>
            <w:vAlign w:val="center"/>
            <w:hideMark/>
          </w:tcPr>
          <w:p w14:paraId="76F2C4E2" w14:textId="77777777" w:rsidR="00482D60" w:rsidRPr="00F32A8E" w:rsidRDefault="00482D60" w:rsidP="00E00E5F">
            <w:pPr>
              <w:keepNext/>
              <w:keepLines/>
              <w:jc w:val="right"/>
              <w:rPr>
                <w:rFonts w:ascii="Calibri" w:hAnsi="Calibri"/>
                <w:sz w:val="18"/>
                <w:szCs w:val="16"/>
                <w:lang w:val="en-US" w:eastAsia="zh-CN"/>
              </w:rPr>
            </w:pPr>
          </w:p>
        </w:tc>
        <w:tc>
          <w:tcPr>
            <w:tcW w:w="283" w:type="dxa"/>
            <w:shd w:val="clear" w:color="auto" w:fill="auto"/>
            <w:vAlign w:val="center"/>
            <w:hideMark/>
          </w:tcPr>
          <w:p w14:paraId="5A77FA1A" w14:textId="77777777" w:rsidR="00482D60" w:rsidRPr="00F32A8E" w:rsidRDefault="00482D60" w:rsidP="00E00E5F">
            <w:pPr>
              <w:keepNext/>
              <w:keepLines/>
              <w:jc w:val="right"/>
              <w:rPr>
                <w:rFonts w:ascii="Calibri" w:hAnsi="Calibri"/>
                <w:sz w:val="18"/>
                <w:szCs w:val="16"/>
                <w:lang w:val="en-US" w:eastAsia="zh-CN"/>
              </w:rPr>
            </w:pPr>
          </w:p>
        </w:tc>
        <w:tc>
          <w:tcPr>
            <w:tcW w:w="851" w:type="dxa"/>
            <w:shd w:val="clear" w:color="auto" w:fill="auto"/>
            <w:vAlign w:val="center"/>
            <w:hideMark/>
          </w:tcPr>
          <w:p w14:paraId="47C295C8" w14:textId="77777777" w:rsidR="00482D60" w:rsidRPr="00F32A8E" w:rsidRDefault="00482D60" w:rsidP="00E00E5F">
            <w:pPr>
              <w:keepNext/>
              <w:keepLines/>
              <w:jc w:val="right"/>
              <w:rPr>
                <w:rFonts w:ascii="Calibri" w:hAnsi="Calibri"/>
                <w:sz w:val="18"/>
                <w:szCs w:val="16"/>
                <w:lang w:val="en-US" w:eastAsia="zh-CN"/>
              </w:rPr>
            </w:pPr>
          </w:p>
        </w:tc>
        <w:tc>
          <w:tcPr>
            <w:tcW w:w="283" w:type="dxa"/>
            <w:shd w:val="clear" w:color="auto" w:fill="auto"/>
            <w:vAlign w:val="center"/>
            <w:hideMark/>
          </w:tcPr>
          <w:p w14:paraId="0EF8E76F" w14:textId="77777777" w:rsidR="00482D60" w:rsidRPr="00F32A8E" w:rsidRDefault="00482D60" w:rsidP="00E00E5F">
            <w:pPr>
              <w:keepNext/>
              <w:keepLines/>
              <w:jc w:val="right"/>
              <w:rPr>
                <w:rFonts w:ascii="Calibri" w:hAnsi="Calibri"/>
                <w:sz w:val="18"/>
                <w:szCs w:val="16"/>
                <w:lang w:val="en-US" w:eastAsia="zh-CN"/>
              </w:rPr>
            </w:pPr>
          </w:p>
        </w:tc>
        <w:tc>
          <w:tcPr>
            <w:tcW w:w="844" w:type="dxa"/>
            <w:gridSpan w:val="3"/>
            <w:shd w:val="clear" w:color="auto" w:fill="auto"/>
            <w:vAlign w:val="center"/>
            <w:hideMark/>
          </w:tcPr>
          <w:p w14:paraId="7DD355A0" w14:textId="77777777" w:rsidR="00482D60" w:rsidRPr="00F32A8E" w:rsidRDefault="00482D60" w:rsidP="00E00E5F">
            <w:pPr>
              <w:keepNext/>
              <w:keepLines/>
              <w:jc w:val="right"/>
              <w:rPr>
                <w:rFonts w:ascii="Calibri" w:hAnsi="Calibri"/>
                <w:sz w:val="18"/>
                <w:szCs w:val="16"/>
                <w:lang w:val="en-US" w:eastAsia="zh-CN"/>
              </w:rPr>
            </w:pPr>
          </w:p>
        </w:tc>
      </w:tr>
      <w:tr w:rsidR="008D3A21" w:rsidRPr="00F32A8E" w14:paraId="598259D7" w14:textId="77777777" w:rsidTr="00A34A29">
        <w:trPr>
          <w:jc w:val="right"/>
        </w:trPr>
        <w:tc>
          <w:tcPr>
            <w:tcW w:w="1129" w:type="dxa"/>
            <w:tcBorders>
              <w:top w:val="single" w:sz="4" w:space="0" w:color="auto"/>
              <w:bottom w:val="single" w:sz="4" w:space="0" w:color="auto"/>
            </w:tcBorders>
            <w:shd w:val="clear" w:color="auto" w:fill="auto"/>
            <w:vAlign w:val="center"/>
            <w:hideMark/>
          </w:tcPr>
          <w:p w14:paraId="31F3C470" w14:textId="5AAD2C2C" w:rsidR="004A2867" w:rsidRPr="00F32A8E" w:rsidRDefault="004A2867" w:rsidP="00E00E5F">
            <w:pPr>
              <w:keepNext/>
              <w:keepLines/>
              <w:rPr>
                <w:rFonts w:ascii="Calibri" w:hAnsi="Calibri"/>
                <w:b/>
                <w:bCs/>
                <w:color w:val="000000"/>
                <w:sz w:val="18"/>
                <w:szCs w:val="16"/>
                <w:lang w:val="en-US" w:eastAsia="zh-CN"/>
              </w:rPr>
            </w:pPr>
            <w:r w:rsidRPr="00F32A8E">
              <w:rPr>
                <w:rFonts w:ascii="Calibri" w:hAnsi="Calibri"/>
                <w:b/>
                <w:bCs/>
                <w:color w:val="000000"/>
                <w:sz w:val="18"/>
                <w:szCs w:val="16"/>
                <w:lang w:val="en-US" w:eastAsia="zh-CN"/>
              </w:rPr>
              <w:t>Total</w:t>
            </w:r>
          </w:p>
        </w:tc>
        <w:tc>
          <w:tcPr>
            <w:tcW w:w="1564" w:type="dxa"/>
            <w:tcBorders>
              <w:top w:val="single" w:sz="4" w:space="0" w:color="auto"/>
              <w:bottom w:val="single" w:sz="4" w:space="0" w:color="auto"/>
            </w:tcBorders>
            <w:shd w:val="clear" w:color="auto" w:fill="auto"/>
            <w:vAlign w:val="center"/>
            <w:hideMark/>
          </w:tcPr>
          <w:p w14:paraId="6FC3BFF8" w14:textId="77777777" w:rsidR="004A2867" w:rsidRPr="00F32A8E" w:rsidRDefault="004A2867"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5,979.7</w:t>
            </w:r>
          </w:p>
        </w:tc>
        <w:tc>
          <w:tcPr>
            <w:tcW w:w="426" w:type="dxa"/>
            <w:tcBorders>
              <w:top w:val="single" w:sz="4" w:space="0" w:color="auto"/>
              <w:bottom w:val="single" w:sz="4" w:space="0" w:color="auto"/>
            </w:tcBorders>
            <w:shd w:val="clear" w:color="auto" w:fill="auto"/>
            <w:vAlign w:val="center"/>
            <w:hideMark/>
          </w:tcPr>
          <w:p w14:paraId="43A891A4" w14:textId="40847E75" w:rsidR="004A2867" w:rsidRPr="00F32A8E" w:rsidRDefault="004A2867" w:rsidP="00E00E5F">
            <w:pPr>
              <w:keepNext/>
              <w:keepLines/>
              <w:jc w:val="right"/>
              <w:rPr>
                <w:rFonts w:ascii="Calibri" w:hAnsi="Calibri"/>
                <w:b/>
                <w:bCs/>
                <w:color w:val="000000"/>
                <w:sz w:val="18"/>
                <w:szCs w:val="16"/>
                <w:lang w:val="en-US" w:eastAsia="zh-CN"/>
              </w:rPr>
            </w:pPr>
          </w:p>
        </w:tc>
        <w:tc>
          <w:tcPr>
            <w:tcW w:w="1134" w:type="dxa"/>
            <w:tcBorders>
              <w:top w:val="single" w:sz="4" w:space="0" w:color="auto"/>
              <w:bottom w:val="single" w:sz="4" w:space="0" w:color="auto"/>
            </w:tcBorders>
            <w:shd w:val="clear" w:color="auto" w:fill="auto"/>
            <w:vAlign w:val="center"/>
            <w:hideMark/>
          </w:tcPr>
          <w:p w14:paraId="34E826DB" w14:textId="1C6763F3" w:rsidR="004A2867" w:rsidRPr="00F32A8E" w:rsidRDefault="004A2867"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6,0</w:t>
            </w:r>
            <w:r w:rsidR="00511B3F">
              <w:rPr>
                <w:rFonts w:ascii="Calibri" w:hAnsi="Calibri"/>
                <w:b/>
                <w:bCs/>
                <w:color w:val="000000"/>
                <w:sz w:val="18"/>
                <w:szCs w:val="16"/>
                <w:lang w:val="en-US" w:eastAsia="zh-CN"/>
              </w:rPr>
              <w:t>2</w:t>
            </w:r>
            <w:r w:rsidRPr="00F32A8E">
              <w:rPr>
                <w:rFonts w:ascii="Calibri" w:hAnsi="Calibri"/>
                <w:b/>
                <w:bCs/>
                <w:color w:val="000000"/>
                <w:sz w:val="18"/>
                <w:szCs w:val="16"/>
                <w:lang w:val="en-US" w:eastAsia="zh-CN"/>
              </w:rPr>
              <w:t>8.</w:t>
            </w:r>
            <w:r w:rsidR="00511B3F">
              <w:rPr>
                <w:rFonts w:ascii="Calibri" w:hAnsi="Calibri"/>
                <w:b/>
                <w:bCs/>
                <w:color w:val="000000"/>
                <w:sz w:val="18"/>
                <w:szCs w:val="16"/>
                <w:lang w:val="en-US" w:eastAsia="zh-CN"/>
              </w:rPr>
              <w:t>6</w:t>
            </w:r>
          </w:p>
        </w:tc>
        <w:tc>
          <w:tcPr>
            <w:tcW w:w="1275" w:type="dxa"/>
            <w:tcBorders>
              <w:top w:val="single" w:sz="4" w:space="0" w:color="auto"/>
              <w:bottom w:val="single" w:sz="4" w:space="0" w:color="auto"/>
            </w:tcBorders>
            <w:shd w:val="clear" w:color="auto" w:fill="auto"/>
            <w:vAlign w:val="center"/>
            <w:hideMark/>
          </w:tcPr>
          <w:p w14:paraId="49277713" w14:textId="48811485" w:rsidR="004A2867" w:rsidRPr="00F32A8E" w:rsidRDefault="004A2867"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5,6</w:t>
            </w:r>
            <w:r w:rsidR="00511B3F">
              <w:rPr>
                <w:rFonts w:ascii="Calibri" w:hAnsi="Calibri"/>
                <w:b/>
                <w:bCs/>
                <w:color w:val="000000"/>
                <w:sz w:val="18"/>
                <w:szCs w:val="16"/>
                <w:lang w:val="en-US" w:eastAsia="zh-CN"/>
              </w:rPr>
              <w:t>5</w:t>
            </w:r>
            <w:r w:rsidRPr="00F32A8E">
              <w:rPr>
                <w:rFonts w:ascii="Calibri" w:hAnsi="Calibri"/>
                <w:b/>
                <w:bCs/>
                <w:color w:val="000000"/>
                <w:sz w:val="18"/>
                <w:szCs w:val="16"/>
                <w:lang w:val="en-US" w:eastAsia="zh-CN"/>
              </w:rPr>
              <w:t>9.</w:t>
            </w:r>
            <w:r w:rsidR="00511B3F">
              <w:rPr>
                <w:rFonts w:ascii="Calibri" w:hAnsi="Calibri"/>
                <w:b/>
                <w:bCs/>
                <w:color w:val="000000"/>
                <w:sz w:val="18"/>
                <w:szCs w:val="16"/>
                <w:lang w:val="en-US" w:eastAsia="zh-CN"/>
              </w:rPr>
              <w:t>8</w:t>
            </w:r>
          </w:p>
        </w:tc>
        <w:tc>
          <w:tcPr>
            <w:tcW w:w="373" w:type="dxa"/>
            <w:gridSpan w:val="2"/>
            <w:tcBorders>
              <w:top w:val="single" w:sz="4" w:space="0" w:color="auto"/>
              <w:bottom w:val="single" w:sz="4" w:space="0" w:color="auto"/>
            </w:tcBorders>
            <w:shd w:val="clear" w:color="auto" w:fill="auto"/>
            <w:vAlign w:val="center"/>
            <w:hideMark/>
          </w:tcPr>
          <w:p w14:paraId="0A0FF3BD" w14:textId="4967EB3E" w:rsidR="004A2867" w:rsidRPr="00F32A8E" w:rsidRDefault="004A2867" w:rsidP="00E00E5F">
            <w:pPr>
              <w:keepNext/>
              <w:keepLines/>
              <w:jc w:val="right"/>
              <w:rPr>
                <w:rFonts w:ascii="Calibri" w:hAnsi="Calibri"/>
                <w:b/>
                <w:bCs/>
                <w:color w:val="000000"/>
                <w:sz w:val="18"/>
                <w:szCs w:val="16"/>
                <w:lang w:val="en-US" w:eastAsia="zh-CN"/>
              </w:rPr>
            </w:pPr>
          </w:p>
        </w:tc>
        <w:tc>
          <w:tcPr>
            <w:tcW w:w="1045" w:type="dxa"/>
            <w:gridSpan w:val="2"/>
            <w:tcBorders>
              <w:top w:val="single" w:sz="4" w:space="0" w:color="auto"/>
              <w:bottom w:val="single" w:sz="4" w:space="0" w:color="auto"/>
            </w:tcBorders>
            <w:shd w:val="clear" w:color="auto" w:fill="auto"/>
            <w:vAlign w:val="center"/>
            <w:hideMark/>
          </w:tcPr>
          <w:p w14:paraId="66F1EDD1" w14:textId="77777777" w:rsidR="004A2867" w:rsidRPr="00F32A8E" w:rsidRDefault="004A2867" w:rsidP="00E00E5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27</w:t>
            </w:r>
          </w:p>
        </w:tc>
        <w:tc>
          <w:tcPr>
            <w:tcW w:w="283" w:type="dxa"/>
            <w:tcBorders>
              <w:top w:val="single" w:sz="4" w:space="0" w:color="auto"/>
              <w:bottom w:val="single" w:sz="4" w:space="0" w:color="auto"/>
            </w:tcBorders>
            <w:shd w:val="clear" w:color="auto" w:fill="auto"/>
            <w:vAlign w:val="center"/>
          </w:tcPr>
          <w:p w14:paraId="2106595A" w14:textId="5C529383" w:rsidR="004A2867" w:rsidRPr="00F32A8E" w:rsidRDefault="004A2867" w:rsidP="00E00E5F">
            <w:pPr>
              <w:keepNext/>
              <w:keepLines/>
              <w:jc w:val="right"/>
              <w:rPr>
                <w:rFonts w:ascii="Calibri" w:hAnsi="Calibri"/>
                <w:b/>
                <w:bCs/>
                <w:color w:val="000000"/>
                <w:sz w:val="18"/>
                <w:szCs w:val="16"/>
                <w:lang w:val="en-US" w:eastAsia="zh-CN"/>
              </w:rPr>
            </w:pPr>
          </w:p>
        </w:tc>
        <w:tc>
          <w:tcPr>
            <w:tcW w:w="851" w:type="dxa"/>
            <w:tcBorders>
              <w:top w:val="single" w:sz="4" w:space="0" w:color="auto"/>
              <w:bottom w:val="single" w:sz="4" w:space="0" w:color="auto"/>
            </w:tcBorders>
            <w:shd w:val="clear" w:color="auto" w:fill="auto"/>
            <w:vAlign w:val="center"/>
            <w:hideMark/>
          </w:tcPr>
          <w:p w14:paraId="0B9E944F" w14:textId="32B8799F" w:rsidR="004A2867" w:rsidRPr="00F32A8E" w:rsidRDefault="004A2867" w:rsidP="00E00E5F">
            <w:pPr>
              <w:keepNext/>
              <w:keepLines/>
              <w:jc w:val="right"/>
              <w:rPr>
                <w:rFonts w:ascii="Calibri" w:hAnsi="Calibri"/>
                <w:b/>
                <w:bCs/>
                <w:color w:val="000000"/>
                <w:sz w:val="18"/>
                <w:szCs w:val="16"/>
                <w:lang w:val="en-US" w:eastAsia="zh-CN"/>
              </w:rPr>
            </w:pPr>
            <w:r w:rsidRPr="00F32A8E">
              <w:rPr>
                <w:rFonts w:ascii="Calibri" w:hAnsi="Calibri"/>
                <w:b/>
                <w:bCs/>
                <w:color w:val="000000"/>
                <w:sz w:val="18"/>
                <w:szCs w:val="16"/>
                <w:lang w:val="en-US" w:eastAsia="zh-CN"/>
              </w:rPr>
              <w:t>20</w:t>
            </w:r>
          </w:p>
        </w:tc>
        <w:tc>
          <w:tcPr>
            <w:tcW w:w="283" w:type="dxa"/>
            <w:tcBorders>
              <w:top w:val="single" w:sz="4" w:space="0" w:color="auto"/>
              <w:bottom w:val="single" w:sz="4" w:space="0" w:color="auto"/>
            </w:tcBorders>
            <w:shd w:val="clear" w:color="auto" w:fill="auto"/>
            <w:vAlign w:val="center"/>
            <w:hideMark/>
          </w:tcPr>
          <w:p w14:paraId="5DAC6088" w14:textId="73606244" w:rsidR="004A2867" w:rsidRPr="00F32A8E" w:rsidRDefault="004A2867" w:rsidP="00E00E5F">
            <w:pPr>
              <w:keepNext/>
              <w:keepLines/>
              <w:jc w:val="right"/>
              <w:rPr>
                <w:rFonts w:ascii="Calibri" w:hAnsi="Calibri"/>
                <w:b/>
                <w:bCs/>
                <w:color w:val="000000"/>
                <w:sz w:val="18"/>
                <w:szCs w:val="16"/>
                <w:lang w:val="en-US" w:eastAsia="zh-CN"/>
              </w:rPr>
            </w:pPr>
          </w:p>
        </w:tc>
        <w:tc>
          <w:tcPr>
            <w:tcW w:w="236" w:type="dxa"/>
            <w:tcBorders>
              <w:top w:val="single" w:sz="4" w:space="0" w:color="auto"/>
              <w:bottom w:val="single" w:sz="4" w:space="0" w:color="auto"/>
            </w:tcBorders>
            <w:shd w:val="clear" w:color="auto" w:fill="auto"/>
            <w:vAlign w:val="center"/>
            <w:hideMark/>
          </w:tcPr>
          <w:p w14:paraId="39002656" w14:textId="6A1EA944" w:rsidR="004A2867" w:rsidRPr="00F32A8E" w:rsidRDefault="004A2867" w:rsidP="00E00E5F">
            <w:pPr>
              <w:keepNext/>
              <w:keepLines/>
              <w:jc w:val="right"/>
              <w:rPr>
                <w:rFonts w:ascii="Calibri" w:hAnsi="Calibri"/>
                <w:b/>
                <w:bCs/>
                <w:color w:val="000000"/>
                <w:sz w:val="18"/>
                <w:szCs w:val="16"/>
                <w:lang w:val="en-US" w:eastAsia="zh-CN"/>
              </w:rPr>
            </w:pPr>
          </w:p>
        </w:tc>
        <w:tc>
          <w:tcPr>
            <w:tcW w:w="632" w:type="dxa"/>
            <w:gridSpan w:val="3"/>
            <w:tcBorders>
              <w:top w:val="single" w:sz="4" w:space="0" w:color="auto"/>
              <w:bottom w:val="single" w:sz="4" w:space="0" w:color="auto"/>
            </w:tcBorders>
            <w:shd w:val="clear" w:color="auto" w:fill="auto"/>
            <w:vAlign w:val="center"/>
            <w:hideMark/>
          </w:tcPr>
          <w:p w14:paraId="55CB7E6B" w14:textId="4F93620A" w:rsidR="004A2867" w:rsidRPr="00F32A8E" w:rsidRDefault="004A2867" w:rsidP="00E00E5F">
            <w:pPr>
              <w:keepNext/>
              <w:keepLines/>
              <w:jc w:val="right"/>
              <w:rPr>
                <w:rFonts w:ascii="Calibri" w:hAnsi="Calibri"/>
                <w:b/>
                <w:bCs/>
                <w:color w:val="000000"/>
                <w:sz w:val="18"/>
                <w:szCs w:val="16"/>
                <w:lang w:val="en-US" w:eastAsia="zh-CN"/>
              </w:rPr>
            </w:pPr>
            <w:r>
              <w:rPr>
                <w:rFonts w:ascii="Calibri" w:hAnsi="Calibri"/>
                <w:b/>
                <w:bCs/>
                <w:color w:val="000000"/>
                <w:sz w:val="18"/>
                <w:szCs w:val="16"/>
                <w:lang w:val="en-US" w:eastAsia="zh-CN"/>
              </w:rPr>
              <w:t>21</w:t>
            </w:r>
          </w:p>
        </w:tc>
        <w:tc>
          <w:tcPr>
            <w:tcW w:w="266" w:type="dxa"/>
            <w:tcBorders>
              <w:top w:val="single" w:sz="4" w:space="0" w:color="auto"/>
              <w:bottom w:val="single" w:sz="4" w:space="0" w:color="auto"/>
            </w:tcBorders>
            <w:shd w:val="clear" w:color="auto" w:fill="auto"/>
            <w:vAlign w:val="center"/>
            <w:hideMark/>
          </w:tcPr>
          <w:p w14:paraId="7ABDAC27" w14:textId="3550941C" w:rsidR="004A2867" w:rsidRPr="00F32A8E" w:rsidRDefault="004A2867" w:rsidP="00E00E5F">
            <w:pPr>
              <w:keepNext/>
              <w:keepLines/>
              <w:jc w:val="right"/>
              <w:rPr>
                <w:rFonts w:ascii="Calibri" w:hAnsi="Calibri"/>
                <w:b/>
                <w:bCs/>
                <w:color w:val="000000"/>
                <w:sz w:val="18"/>
                <w:szCs w:val="16"/>
                <w:lang w:val="en-US" w:eastAsia="zh-CN"/>
              </w:rPr>
            </w:pPr>
          </w:p>
        </w:tc>
      </w:tr>
    </w:tbl>
    <w:p w14:paraId="71BCD750" w14:textId="4E55548C" w:rsidR="00851AA5" w:rsidRPr="008E7E4A" w:rsidRDefault="000131D1" w:rsidP="00685ECC">
      <w:pPr>
        <w:pStyle w:val="ListParagraph"/>
        <w:numPr>
          <w:ilvl w:val="0"/>
          <w:numId w:val="6"/>
        </w:numPr>
        <w:tabs>
          <w:tab w:val="left" w:pos="720"/>
          <w:tab w:val="left" w:pos="2693"/>
          <w:tab w:val="left" w:pos="3182"/>
          <w:tab w:val="left" w:pos="3658"/>
          <w:tab w:val="left" w:pos="4133"/>
          <w:tab w:val="left" w:pos="4622"/>
          <w:tab w:val="left" w:pos="5098"/>
          <w:tab w:val="left" w:pos="5573"/>
          <w:tab w:val="left" w:pos="6048"/>
        </w:tabs>
        <w:spacing w:before="240" w:after="120"/>
        <w:ind w:left="0"/>
        <w:contextualSpacing w:val="0"/>
        <w:rPr>
          <w:lang w:val="en-US"/>
        </w:rPr>
      </w:pPr>
      <w:r w:rsidRPr="00F32A8E">
        <w:t xml:space="preserve">Post resources in the </w:t>
      </w:r>
      <w:r w:rsidR="008C542B" w:rsidRPr="008E7E4A">
        <w:rPr>
          <w:rFonts w:asciiTheme="majorBidi" w:hAnsiTheme="majorBidi" w:cstheme="majorBidi"/>
          <w:lang w:val="en-CA"/>
        </w:rPr>
        <w:t>Administration, Finance and Commercial Services (AFC) Division</w:t>
      </w:r>
      <w:r w:rsidRPr="00F32A8E">
        <w:t>,</w:t>
      </w:r>
      <w:r w:rsidR="00DB7190" w:rsidRPr="00F32A8E">
        <w:t xml:space="preserve"> is primarily funded through programme support costs (the 13 per cent overhead costs levied ono the core and all voluntary contributions to the Secretariat), which provides for the backstopping support for the Secretariat. It is </w:t>
      </w:r>
      <w:r w:rsidR="00DB7190" w:rsidRPr="008E7E4A">
        <w:rPr>
          <w:rFonts w:eastAsia="Calibri"/>
          <w:spacing w:val="4"/>
          <w:w w:val="103"/>
          <w:kern w:val="14"/>
        </w:rPr>
        <w:t>anticipated</w:t>
      </w:r>
      <w:r w:rsidR="00DB7190" w:rsidRPr="00F32A8E">
        <w:t xml:space="preserve"> that the current staffing level of a total of </w:t>
      </w:r>
      <w:r w:rsidR="00B04809" w:rsidRPr="00F32A8E">
        <w:t>1</w:t>
      </w:r>
      <w:r w:rsidR="00395AED" w:rsidRPr="00F32A8E">
        <w:t>6</w:t>
      </w:r>
      <w:r w:rsidR="00DB7190" w:rsidRPr="00F32A8E">
        <w:t xml:space="preserve"> posts (1 P-5 post, </w:t>
      </w:r>
      <w:r w:rsidR="00131612" w:rsidRPr="00F32A8E">
        <w:t xml:space="preserve">2 P-4, </w:t>
      </w:r>
      <w:r w:rsidR="00B82037" w:rsidRPr="00F32A8E">
        <w:t>1</w:t>
      </w:r>
      <w:r w:rsidR="00F641D4" w:rsidRPr="008E7E4A">
        <w:rPr>
          <w:szCs w:val="22"/>
        </w:rPr>
        <w:t xml:space="preserve"> </w:t>
      </w:r>
      <w:r w:rsidR="00DB7190" w:rsidRPr="00F32A8E">
        <w:t>P-3, 1</w:t>
      </w:r>
      <w:r w:rsidR="00131612" w:rsidRPr="00F32A8E">
        <w:t>2</w:t>
      </w:r>
      <w:r w:rsidR="00DB7190" w:rsidRPr="00F32A8E">
        <w:t xml:space="preserve"> GS) will be maintained</w:t>
      </w:r>
      <w:r w:rsidR="008C64F0" w:rsidRPr="00F32A8E">
        <w:t xml:space="preserve"> for </w:t>
      </w:r>
      <w:r w:rsidR="00DB7190" w:rsidRPr="00F32A8E">
        <w:t>the biennium 20</w:t>
      </w:r>
      <w:r w:rsidR="002905A6" w:rsidRPr="00F32A8E">
        <w:t>23</w:t>
      </w:r>
      <w:r w:rsidR="00DB7190" w:rsidRPr="00F32A8E">
        <w:t>-202</w:t>
      </w:r>
      <w:r w:rsidR="002905A6" w:rsidRPr="00F32A8E">
        <w:t>4</w:t>
      </w:r>
      <w:r w:rsidR="00DB7190" w:rsidRPr="008E7E4A">
        <w:rPr>
          <w:szCs w:val="22"/>
        </w:rPr>
        <w:t>.</w:t>
      </w:r>
      <w:r w:rsidR="002905A6" w:rsidRPr="008E7E4A">
        <w:rPr>
          <w:szCs w:val="22"/>
        </w:rPr>
        <w:t xml:space="preserve">  </w:t>
      </w:r>
      <w:r w:rsidR="00222A2C" w:rsidRPr="00F32A8E">
        <w:t>In addition, an amount of $</w:t>
      </w:r>
      <w:r w:rsidR="006F56CC" w:rsidRPr="00F32A8E">
        <w:t>1,</w:t>
      </w:r>
      <w:r w:rsidR="00511B3F">
        <w:t>316</w:t>
      </w:r>
      <w:r w:rsidR="006F56CC" w:rsidRPr="00F32A8E">
        <w:t>,</w:t>
      </w:r>
      <w:r w:rsidR="00511B3F">
        <w:t>7</w:t>
      </w:r>
      <w:r w:rsidR="006F56CC" w:rsidRPr="00F32A8E">
        <w:t>00</w:t>
      </w:r>
      <w:r w:rsidR="00275FA6" w:rsidRPr="00F32A8E">
        <w:t xml:space="preserve"> is </w:t>
      </w:r>
      <w:r w:rsidR="00B468F8" w:rsidRPr="00F32A8E">
        <w:t xml:space="preserve">requested for </w:t>
      </w:r>
      <w:r w:rsidR="00B04809" w:rsidRPr="00F32A8E">
        <w:t xml:space="preserve">the continuation of 4 core funded posts (2 P-3 and 2 GS) and </w:t>
      </w:r>
      <w:r w:rsidR="00EE369E" w:rsidRPr="00F32A8E">
        <w:t xml:space="preserve">one </w:t>
      </w:r>
      <w:r w:rsidR="00B04809" w:rsidRPr="00F32A8E">
        <w:t xml:space="preserve">new post </w:t>
      </w:r>
      <w:r w:rsidR="00EE369E" w:rsidRPr="00F32A8E">
        <w:t>at the P-4 level.</w:t>
      </w:r>
      <w:r w:rsidR="00B04809" w:rsidRPr="00F32A8E">
        <w:t xml:space="preserve">  The shortfall in the OTA </w:t>
      </w:r>
      <w:r w:rsidR="008E7E4A">
        <w:t xml:space="preserve">that </w:t>
      </w:r>
      <w:r w:rsidR="008E7E4A" w:rsidRPr="008E7E4A">
        <w:rPr>
          <w:rFonts w:eastAsiaTheme="minorEastAsia"/>
        </w:rPr>
        <w:t xml:space="preserve">the Secretariat has incurred </w:t>
      </w:r>
      <w:r w:rsidR="008E7E4A" w:rsidRPr="008E7E4A">
        <w:rPr>
          <w:rFonts w:eastAsiaTheme="minorEastAsia"/>
          <w:lang w:val="en-US"/>
        </w:rPr>
        <w:t>for</w:t>
      </w:r>
      <w:r w:rsidR="008E7E4A">
        <w:t xml:space="preserve"> more than the past than four years</w:t>
      </w:r>
      <w:r w:rsidR="008E7E4A">
        <w:rPr>
          <w:rStyle w:val="FootnoteReference"/>
        </w:rPr>
        <w:footnoteReference w:id="6"/>
      </w:r>
      <w:r w:rsidR="008E7E4A" w:rsidRPr="006D7BDB">
        <w:t xml:space="preserve"> </w:t>
      </w:r>
      <w:r w:rsidR="008E7E4A" w:rsidRPr="00F32A8E">
        <w:t>has highlighted the need to have a minimum number of posts in the Division funded from the core budget</w:t>
      </w:r>
      <w:r w:rsidR="008E7E4A">
        <w:t>.  T</w:t>
      </w:r>
      <w:r w:rsidR="008E7E4A" w:rsidRPr="00F32A8E">
        <w:t xml:space="preserve">his view was also </w:t>
      </w:r>
      <w:r w:rsidR="008E7E4A" w:rsidRPr="008E7E4A">
        <w:rPr>
          <w:color w:val="000000" w:themeColor="text1"/>
        </w:rPr>
        <w:t>shared by the Board of Auditors (BOA) in their recent audit of the Secretariat, specifically that the funding gap reflects inadequate funding for operational activities provided by the Administration Division, and that it</w:t>
      </w:r>
      <w:r w:rsidR="008E7E4A">
        <w:t xml:space="preserve"> may have an impact on the continuity and efficiency of work provided by the Division, especially taking into consideration that more than 80 per cent of posts are funded through programme support costs and the recruitment was frozen as at 31 December 2021. </w:t>
      </w:r>
      <w:r w:rsidR="00B04809" w:rsidRPr="008E7E4A">
        <w:rPr>
          <w:color w:val="000000" w:themeColor="text1"/>
        </w:rPr>
        <w:t xml:space="preserve">The Secretariat is </w:t>
      </w:r>
      <w:r w:rsidR="00B04809" w:rsidRPr="00F32A8E">
        <w:t xml:space="preserve">therefore </w:t>
      </w:r>
      <w:r w:rsidR="00057818" w:rsidRPr="00F32A8E">
        <w:t xml:space="preserve">proposing </w:t>
      </w:r>
      <w:r w:rsidR="00B04809" w:rsidRPr="00F32A8E">
        <w:t xml:space="preserve">that the </w:t>
      </w:r>
      <w:r w:rsidR="00912E42" w:rsidRPr="00F32A8E">
        <w:t xml:space="preserve">Administrative </w:t>
      </w:r>
      <w:r w:rsidR="00B04809" w:rsidRPr="008E7E4A">
        <w:rPr>
          <w:color w:val="000000" w:themeColor="text1"/>
        </w:rPr>
        <w:t xml:space="preserve">Officer post (P-4) be </w:t>
      </w:r>
      <w:r w:rsidR="00FE73E6" w:rsidRPr="008E7E4A">
        <w:rPr>
          <w:color w:val="000000" w:themeColor="text1"/>
        </w:rPr>
        <w:t>transferred</w:t>
      </w:r>
      <w:r w:rsidR="00B04809" w:rsidRPr="008E7E4A">
        <w:rPr>
          <w:color w:val="000000" w:themeColor="text1"/>
        </w:rPr>
        <w:t xml:space="preserve"> to the core budget since it is considered an essential function.</w:t>
      </w:r>
    </w:p>
    <w:p w14:paraId="499EA1C1" w14:textId="02903456" w:rsidR="009C3EE4" w:rsidRPr="00F32A8E" w:rsidRDefault="001D0CDD" w:rsidP="00670BD8">
      <w:pPr>
        <w:pStyle w:val="ListParagraph"/>
        <w:numPr>
          <w:ilvl w:val="0"/>
          <w:numId w:val="6"/>
        </w:numPr>
        <w:tabs>
          <w:tab w:val="left" w:pos="720"/>
          <w:tab w:val="left" w:pos="2693"/>
          <w:tab w:val="left" w:pos="3182"/>
          <w:tab w:val="left" w:pos="3658"/>
          <w:tab w:val="left" w:pos="4133"/>
          <w:tab w:val="left" w:pos="4622"/>
          <w:tab w:val="left" w:pos="5098"/>
          <w:tab w:val="left" w:pos="5573"/>
          <w:tab w:val="left" w:pos="6048"/>
        </w:tabs>
        <w:spacing w:before="120" w:after="120"/>
        <w:ind w:left="0"/>
        <w:contextualSpacing w:val="0"/>
        <w:rPr>
          <w:lang w:val="en-US"/>
        </w:rPr>
      </w:pPr>
      <w:r w:rsidRPr="00F32A8E">
        <w:t xml:space="preserve">Non-post </w:t>
      </w:r>
      <w:r w:rsidRPr="00F32A8E">
        <w:rPr>
          <w:rFonts w:eastAsia="Calibri"/>
          <w:spacing w:val="4"/>
          <w:w w:val="103"/>
          <w:kern w:val="14"/>
        </w:rPr>
        <w:t>resources</w:t>
      </w:r>
      <w:r w:rsidRPr="00F32A8E">
        <w:t xml:space="preserve"> amounting to 4,</w:t>
      </w:r>
      <w:r w:rsidR="00F17CFF" w:rsidRPr="00F32A8E">
        <w:t>711,900</w:t>
      </w:r>
      <w:r w:rsidRPr="00F32A8E">
        <w:t xml:space="preserve"> would provide temporary assistance/overtime ($</w:t>
      </w:r>
      <w:r w:rsidR="00365CCE" w:rsidRPr="00F32A8E">
        <w:t>2</w:t>
      </w:r>
      <w:r w:rsidR="00CA5E34" w:rsidRPr="00F32A8E">
        <w:t>00</w:t>
      </w:r>
      <w:r w:rsidRPr="00F32A8E">
        <w:t>,000), training of staff ($</w:t>
      </w:r>
      <w:r w:rsidR="00CA5E34" w:rsidRPr="00F32A8E">
        <w:t>10</w:t>
      </w:r>
      <w:r w:rsidRPr="00F32A8E">
        <w:t>,000), rent and associated costs ($2,</w:t>
      </w:r>
      <w:r w:rsidR="00F36633" w:rsidRPr="00F32A8E">
        <w:t>918,700</w:t>
      </w:r>
      <w:r w:rsidRPr="00F32A8E">
        <w:rPr>
          <w:szCs w:val="22"/>
        </w:rPr>
        <w:t>)</w:t>
      </w:r>
      <w:r w:rsidR="003A3D74" w:rsidRPr="00F32A8E">
        <w:t>, g</w:t>
      </w:r>
      <w:r w:rsidRPr="00F32A8E">
        <w:t xml:space="preserve">eneral operating expenses ($1,453,200) </w:t>
      </w:r>
      <w:r w:rsidR="003A3D74" w:rsidRPr="00F32A8E">
        <w:t xml:space="preserve">and information technology </w:t>
      </w:r>
      <w:r w:rsidR="00FB48B0" w:rsidRPr="00F32A8E">
        <w:t>($</w:t>
      </w:r>
      <w:r w:rsidR="00F17CFF" w:rsidRPr="00F32A8E">
        <w:t>130,000</w:t>
      </w:r>
      <w:r w:rsidR="00FB48B0" w:rsidRPr="00F32A8E">
        <w:t xml:space="preserve">) </w:t>
      </w:r>
      <w:r w:rsidRPr="00F32A8E">
        <w:t>to support the implementation of the mandates under the programme.</w:t>
      </w:r>
      <w:r w:rsidR="003A3D74" w:rsidRPr="00F32A8E">
        <w:rPr>
          <w:szCs w:val="22"/>
        </w:rPr>
        <w:t xml:space="preserve">  </w:t>
      </w:r>
      <w:r w:rsidR="00791AF0" w:rsidRPr="00F32A8E">
        <w:t>Given that considerable investment has been done and will be done to upgrade the information technology infrastructure in the Secretariat, it was decided to separate out the specific requirements for transparency purposes.  During the peri</w:t>
      </w:r>
      <w:r w:rsidR="00F21600" w:rsidRPr="00F32A8E">
        <w:t xml:space="preserve">od, it will be necessary to replace the </w:t>
      </w:r>
      <w:r w:rsidR="00E3159C" w:rsidRPr="00F32A8E">
        <w:t>Secretariat’s</w:t>
      </w:r>
      <w:r w:rsidR="00F21600" w:rsidRPr="00F32A8E">
        <w:t xml:space="preserve"> network switches as well as cover the costs of </w:t>
      </w:r>
      <w:r w:rsidR="00E3159C" w:rsidRPr="00F32A8E">
        <w:t>Microsoft and Umoja licences.</w:t>
      </w:r>
    </w:p>
    <w:p w14:paraId="34BBAC9F" w14:textId="70B225F1" w:rsidR="009C3EE4" w:rsidRPr="007100E3" w:rsidRDefault="00155DC1" w:rsidP="009C3EE4">
      <w:pPr>
        <w:pStyle w:val="Heading1"/>
        <w:rPr>
          <w:bCs/>
          <w:caps w:val="0"/>
          <w:szCs w:val="22"/>
        </w:rPr>
      </w:pPr>
      <w:r w:rsidRPr="002F51EB">
        <w:rPr>
          <w:caps w:val="0"/>
          <w:szCs w:val="22"/>
        </w:rPr>
        <w:t>V</w:t>
      </w:r>
      <w:r w:rsidRPr="007100E3">
        <w:rPr>
          <w:bCs/>
          <w:caps w:val="0"/>
          <w:szCs w:val="22"/>
        </w:rPr>
        <w:t xml:space="preserve">. </w:t>
      </w:r>
      <w:r w:rsidRPr="007100E3">
        <w:rPr>
          <w:bCs/>
          <w:caps w:val="0"/>
          <w:szCs w:val="22"/>
        </w:rPr>
        <w:tab/>
        <w:t>DRAFT DECISIONS</w:t>
      </w:r>
    </w:p>
    <w:p w14:paraId="2C4445F2" w14:textId="7F19C6AE" w:rsidR="00480C5A" w:rsidRPr="002F51EB" w:rsidRDefault="00E66FBB" w:rsidP="007100E3">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7100E3">
        <w:rPr>
          <w:sz w:val="22"/>
          <w:szCs w:val="22"/>
        </w:rPr>
        <w:t>This document provides proposals for the integrated programme of work and budget for the Convention and protocols for the 2023-4 biennium, with two scenarios for the core budget as follows:</w:t>
      </w:r>
    </w:p>
    <w:tbl>
      <w:tblPr>
        <w:tblW w:w="7229" w:type="dxa"/>
        <w:tblInd w:w="851" w:type="dxa"/>
        <w:tblLook w:val="04A0" w:firstRow="1" w:lastRow="0" w:firstColumn="1" w:lastColumn="0" w:noHBand="0" w:noVBand="1"/>
      </w:tblPr>
      <w:tblGrid>
        <w:gridCol w:w="4860"/>
        <w:gridCol w:w="271"/>
        <w:gridCol w:w="2098"/>
      </w:tblGrid>
      <w:tr w:rsidR="00480C5A" w:rsidRPr="007100E3" w14:paraId="77CA440F" w14:textId="77777777" w:rsidTr="00944A83">
        <w:trPr>
          <w:trHeight w:val="343"/>
        </w:trPr>
        <w:tc>
          <w:tcPr>
            <w:tcW w:w="4860" w:type="dxa"/>
            <w:tcBorders>
              <w:top w:val="nil"/>
              <w:left w:val="nil"/>
              <w:bottom w:val="nil"/>
              <w:right w:val="nil"/>
            </w:tcBorders>
            <w:shd w:val="clear" w:color="auto" w:fill="auto"/>
            <w:vAlign w:val="center"/>
            <w:hideMark/>
          </w:tcPr>
          <w:p w14:paraId="523C313A" w14:textId="77777777" w:rsidR="00480C5A" w:rsidRPr="007100E3" w:rsidRDefault="00480C5A" w:rsidP="00944A83">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 xml:space="preserve">Zero-real Growth Scenario for 2023-2024 </w:t>
            </w:r>
          </w:p>
        </w:tc>
        <w:tc>
          <w:tcPr>
            <w:tcW w:w="0" w:type="auto"/>
            <w:tcBorders>
              <w:top w:val="nil"/>
              <w:left w:val="nil"/>
              <w:bottom w:val="nil"/>
              <w:right w:val="nil"/>
            </w:tcBorders>
            <w:shd w:val="clear" w:color="auto" w:fill="auto"/>
            <w:vAlign w:val="center"/>
            <w:hideMark/>
          </w:tcPr>
          <w:p w14:paraId="6A394F84" w14:textId="77777777" w:rsidR="00480C5A" w:rsidRPr="007100E3" w:rsidRDefault="00480C5A" w:rsidP="00944A83">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p>
        </w:tc>
        <w:tc>
          <w:tcPr>
            <w:tcW w:w="2098" w:type="dxa"/>
            <w:tcBorders>
              <w:top w:val="nil"/>
              <w:left w:val="nil"/>
              <w:bottom w:val="nil"/>
              <w:right w:val="nil"/>
            </w:tcBorders>
            <w:shd w:val="clear" w:color="auto" w:fill="auto"/>
            <w:vAlign w:val="center"/>
            <w:hideMark/>
          </w:tcPr>
          <w:p w14:paraId="33AC65CD" w14:textId="69BFC758" w:rsidR="00480C5A" w:rsidRPr="007100E3" w:rsidRDefault="00480C5A" w:rsidP="00944A83">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USD 40,</w:t>
            </w:r>
            <w:r w:rsidR="000F5A78" w:rsidRPr="007100E3">
              <w:rPr>
                <w:sz w:val="22"/>
                <w:szCs w:val="22"/>
                <w:lang w:val="en-US"/>
              </w:rPr>
              <w:t>443</w:t>
            </w:r>
            <w:r w:rsidR="00C85689" w:rsidRPr="007100E3">
              <w:rPr>
                <w:sz w:val="22"/>
                <w:szCs w:val="22"/>
                <w:lang w:val="en-US"/>
              </w:rPr>
              <w:t>.8</w:t>
            </w:r>
            <w:r w:rsidRPr="007100E3">
              <w:rPr>
                <w:sz w:val="22"/>
                <w:szCs w:val="22"/>
                <w:lang w:val="en-US"/>
              </w:rPr>
              <w:t xml:space="preserve">  </w:t>
            </w:r>
          </w:p>
        </w:tc>
      </w:tr>
      <w:tr w:rsidR="00480C5A" w14:paraId="21D2DCB4" w14:textId="77777777" w:rsidTr="009756D4">
        <w:tc>
          <w:tcPr>
            <w:tcW w:w="4860" w:type="dxa"/>
            <w:tcBorders>
              <w:top w:val="nil"/>
              <w:left w:val="nil"/>
              <w:bottom w:val="nil"/>
              <w:right w:val="nil"/>
            </w:tcBorders>
            <w:shd w:val="clear" w:color="auto" w:fill="auto"/>
            <w:vAlign w:val="center"/>
          </w:tcPr>
          <w:p w14:paraId="25A1E471" w14:textId="77777777" w:rsidR="00480C5A" w:rsidRPr="007100E3" w:rsidRDefault="00480C5A" w:rsidP="00944A83">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Zero-nominal Growth Scenario for 2023-2024</w:t>
            </w:r>
          </w:p>
        </w:tc>
        <w:tc>
          <w:tcPr>
            <w:tcW w:w="0" w:type="auto"/>
            <w:tcBorders>
              <w:top w:val="nil"/>
              <w:left w:val="nil"/>
              <w:bottom w:val="nil"/>
              <w:right w:val="nil"/>
            </w:tcBorders>
            <w:shd w:val="clear" w:color="auto" w:fill="auto"/>
            <w:vAlign w:val="center"/>
          </w:tcPr>
          <w:p w14:paraId="4EC59998" w14:textId="77777777" w:rsidR="00480C5A" w:rsidRPr="007100E3" w:rsidRDefault="00480C5A" w:rsidP="00944A83">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 </w:t>
            </w:r>
          </w:p>
        </w:tc>
        <w:tc>
          <w:tcPr>
            <w:tcW w:w="2098" w:type="dxa"/>
            <w:tcBorders>
              <w:top w:val="nil"/>
              <w:left w:val="nil"/>
              <w:bottom w:val="nil"/>
              <w:right w:val="nil"/>
            </w:tcBorders>
            <w:shd w:val="clear" w:color="auto" w:fill="auto"/>
            <w:vAlign w:val="center"/>
          </w:tcPr>
          <w:p w14:paraId="0DA22E32" w14:textId="2598D727" w:rsidR="00480C5A" w:rsidRDefault="00480C5A" w:rsidP="00944A83">
            <w:pPr>
              <w:tabs>
                <w:tab w:val="left" w:pos="1742"/>
                <w:tab w:val="left" w:pos="2693"/>
                <w:tab w:val="left" w:pos="3182"/>
                <w:tab w:val="left" w:pos="3658"/>
                <w:tab w:val="left" w:pos="4133"/>
                <w:tab w:val="left" w:pos="4622"/>
                <w:tab w:val="left" w:pos="5098"/>
                <w:tab w:val="left" w:pos="5573"/>
                <w:tab w:val="left" w:pos="6048"/>
              </w:tabs>
              <w:jc w:val="both"/>
              <w:rPr>
                <w:sz w:val="22"/>
                <w:szCs w:val="22"/>
                <w:lang w:val="en-US"/>
              </w:rPr>
            </w:pPr>
            <w:r w:rsidRPr="007100E3">
              <w:rPr>
                <w:sz w:val="22"/>
                <w:szCs w:val="22"/>
                <w:lang w:val="en-US"/>
              </w:rPr>
              <w:t>USD 37,</w:t>
            </w:r>
            <w:r w:rsidR="00C85689" w:rsidRPr="002F51EB">
              <w:rPr>
                <w:sz w:val="22"/>
                <w:szCs w:val="22"/>
                <w:lang w:val="en-US"/>
              </w:rPr>
              <w:t>181.</w:t>
            </w:r>
            <w:r w:rsidR="00C85689" w:rsidRPr="007100E3">
              <w:rPr>
                <w:sz w:val="22"/>
                <w:szCs w:val="22"/>
                <w:lang w:val="en-US"/>
              </w:rPr>
              <w:t>2</w:t>
            </w:r>
            <w:r w:rsidRPr="004B73A2">
              <w:rPr>
                <w:sz w:val="22"/>
                <w:szCs w:val="22"/>
                <w:lang w:val="en-US"/>
              </w:rPr>
              <w:t xml:space="preserve">  </w:t>
            </w:r>
          </w:p>
        </w:tc>
      </w:tr>
    </w:tbl>
    <w:p w14:paraId="1EDA1D64" w14:textId="1BACFB41" w:rsidR="009C3EE4" w:rsidRPr="00F83D2F" w:rsidRDefault="009C3EE4"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83D2F">
        <w:rPr>
          <w:sz w:val="22"/>
          <w:szCs w:val="22"/>
        </w:rPr>
        <w:t xml:space="preserve">As </w:t>
      </w:r>
      <w:r w:rsidRPr="00F83D2F">
        <w:rPr>
          <w:rFonts w:eastAsia="Calibri"/>
          <w:spacing w:val="4"/>
          <w:w w:val="103"/>
          <w:kern w:val="14"/>
          <w:sz w:val="22"/>
          <w:szCs w:val="22"/>
        </w:rPr>
        <w:t>noted</w:t>
      </w:r>
      <w:r w:rsidRPr="00F83D2F">
        <w:rPr>
          <w:sz w:val="22"/>
          <w:szCs w:val="22"/>
        </w:rPr>
        <w:t xml:space="preserve"> in paragraph </w:t>
      </w:r>
      <w:r w:rsidR="00720AF7" w:rsidRPr="00F83D2F">
        <w:rPr>
          <w:sz w:val="22"/>
          <w:szCs w:val="22"/>
        </w:rPr>
        <w:t>9</w:t>
      </w:r>
      <w:r w:rsidRPr="00F83D2F">
        <w:rPr>
          <w:sz w:val="22"/>
          <w:szCs w:val="22"/>
        </w:rPr>
        <w:t>, the</w:t>
      </w:r>
      <w:r w:rsidR="00720AF7" w:rsidRPr="00F83D2F">
        <w:rPr>
          <w:sz w:val="22"/>
          <w:szCs w:val="22"/>
        </w:rPr>
        <w:t xml:space="preserve"> </w:t>
      </w:r>
      <w:r w:rsidRPr="00F83D2F">
        <w:rPr>
          <w:sz w:val="22"/>
          <w:szCs w:val="22"/>
        </w:rPr>
        <w:t>draft decisions for the consideration of the Conference of the Parties are provided in the compilation of draft decisions (CBD/COP/1</w:t>
      </w:r>
      <w:r w:rsidR="00720AF7" w:rsidRPr="00F83D2F">
        <w:rPr>
          <w:sz w:val="22"/>
          <w:szCs w:val="22"/>
        </w:rPr>
        <w:t>5</w:t>
      </w:r>
      <w:r w:rsidRPr="00F83D2F">
        <w:rPr>
          <w:sz w:val="22"/>
          <w:szCs w:val="22"/>
        </w:rPr>
        <w:t>/</w:t>
      </w:r>
      <w:r w:rsidR="00E142F7" w:rsidRPr="00F83D2F">
        <w:rPr>
          <w:sz w:val="22"/>
          <w:szCs w:val="22"/>
        </w:rPr>
        <w:t>2</w:t>
      </w:r>
      <w:r w:rsidRPr="00F83D2F">
        <w:rPr>
          <w:sz w:val="22"/>
          <w:szCs w:val="22"/>
        </w:rPr>
        <w:t xml:space="preserve">). </w:t>
      </w:r>
    </w:p>
    <w:p w14:paraId="5EC1BDE3" w14:textId="2483FA00" w:rsidR="009C3EE4" w:rsidRPr="00F83D2F" w:rsidRDefault="009C3EE4" w:rsidP="00F83D2F">
      <w:pPr>
        <w:numPr>
          <w:ilvl w:val="0"/>
          <w:numId w:val="6"/>
        </w:numPr>
        <w:tabs>
          <w:tab w:val="num" w:pos="720"/>
          <w:tab w:val="left" w:pos="1742"/>
          <w:tab w:val="left" w:pos="2693"/>
          <w:tab w:val="left" w:pos="3182"/>
          <w:tab w:val="left" w:pos="3658"/>
          <w:tab w:val="left" w:pos="4133"/>
          <w:tab w:val="left" w:pos="4622"/>
          <w:tab w:val="left" w:pos="5098"/>
          <w:tab w:val="left" w:pos="5573"/>
          <w:tab w:val="left" w:pos="6048"/>
        </w:tabs>
        <w:spacing w:before="120" w:after="120"/>
        <w:jc w:val="both"/>
        <w:rPr>
          <w:sz w:val="22"/>
          <w:szCs w:val="22"/>
        </w:rPr>
      </w:pPr>
      <w:r w:rsidRPr="00F83D2F">
        <w:rPr>
          <w:sz w:val="22"/>
          <w:szCs w:val="22"/>
        </w:rPr>
        <w:t xml:space="preserve">The </w:t>
      </w:r>
      <w:r w:rsidRPr="00F83D2F">
        <w:rPr>
          <w:rFonts w:eastAsia="Calibri"/>
          <w:spacing w:val="4"/>
          <w:w w:val="103"/>
          <w:kern w:val="14"/>
          <w:sz w:val="22"/>
          <w:szCs w:val="22"/>
        </w:rPr>
        <w:t>draft</w:t>
      </w:r>
      <w:r w:rsidRPr="00F83D2F">
        <w:rPr>
          <w:sz w:val="22"/>
          <w:szCs w:val="22"/>
        </w:rPr>
        <w:t xml:space="preserve"> decisions for the respective meetings of the Parties </w:t>
      </w:r>
      <w:r w:rsidR="00EE327D" w:rsidRPr="00F83D2F">
        <w:rPr>
          <w:sz w:val="22"/>
          <w:szCs w:val="22"/>
        </w:rPr>
        <w:t xml:space="preserve">to </w:t>
      </w:r>
      <w:r w:rsidRPr="00F83D2F">
        <w:rPr>
          <w:sz w:val="22"/>
          <w:szCs w:val="22"/>
        </w:rPr>
        <w:t xml:space="preserve">the Cartagena and Nagoya </w:t>
      </w:r>
      <w:r w:rsidR="000E0745" w:rsidRPr="00F83D2F">
        <w:rPr>
          <w:sz w:val="22"/>
          <w:szCs w:val="22"/>
        </w:rPr>
        <w:t>P</w:t>
      </w:r>
      <w:r w:rsidRPr="00F83D2F">
        <w:rPr>
          <w:sz w:val="22"/>
          <w:szCs w:val="22"/>
        </w:rPr>
        <w:t>rotocols are provided in the respective compilations (CBD/CP/MOP/</w:t>
      </w:r>
      <w:r w:rsidR="008F20EC" w:rsidRPr="00F83D2F">
        <w:rPr>
          <w:sz w:val="22"/>
          <w:szCs w:val="22"/>
        </w:rPr>
        <w:t>10</w:t>
      </w:r>
      <w:r w:rsidRPr="00F83D2F">
        <w:rPr>
          <w:sz w:val="22"/>
          <w:szCs w:val="22"/>
        </w:rPr>
        <w:t>/</w:t>
      </w:r>
      <w:r w:rsidR="000E0745" w:rsidRPr="00F83D2F">
        <w:rPr>
          <w:sz w:val="22"/>
          <w:szCs w:val="22"/>
        </w:rPr>
        <w:t>1</w:t>
      </w:r>
      <w:r w:rsidRPr="00F83D2F">
        <w:rPr>
          <w:sz w:val="22"/>
          <w:szCs w:val="22"/>
        </w:rPr>
        <w:t>/Add.</w:t>
      </w:r>
      <w:r w:rsidR="000E0745" w:rsidRPr="00F83D2F">
        <w:rPr>
          <w:sz w:val="22"/>
          <w:szCs w:val="22"/>
        </w:rPr>
        <w:t>5</w:t>
      </w:r>
      <w:r w:rsidRPr="00F83D2F">
        <w:rPr>
          <w:sz w:val="22"/>
          <w:szCs w:val="22"/>
        </w:rPr>
        <w:t>, and CBD/NP/MOP/</w:t>
      </w:r>
      <w:r w:rsidR="00B13B18" w:rsidRPr="00F83D2F">
        <w:rPr>
          <w:sz w:val="22"/>
          <w:szCs w:val="22"/>
        </w:rPr>
        <w:t>4</w:t>
      </w:r>
      <w:r w:rsidRPr="00F83D2F">
        <w:rPr>
          <w:sz w:val="22"/>
          <w:szCs w:val="22"/>
        </w:rPr>
        <w:t>/</w:t>
      </w:r>
      <w:r w:rsidR="000E0745" w:rsidRPr="00F83D2F">
        <w:rPr>
          <w:sz w:val="22"/>
          <w:szCs w:val="22"/>
        </w:rPr>
        <w:t>1</w:t>
      </w:r>
      <w:r w:rsidRPr="00F83D2F">
        <w:rPr>
          <w:sz w:val="22"/>
          <w:szCs w:val="22"/>
        </w:rPr>
        <w:t>/Add.</w:t>
      </w:r>
      <w:r w:rsidR="000E0745" w:rsidRPr="00F83D2F">
        <w:rPr>
          <w:sz w:val="22"/>
          <w:szCs w:val="22"/>
        </w:rPr>
        <w:t>5</w:t>
      </w:r>
      <w:r w:rsidRPr="00F83D2F">
        <w:rPr>
          <w:sz w:val="22"/>
          <w:szCs w:val="22"/>
        </w:rPr>
        <w:t>).</w:t>
      </w:r>
    </w:p>
    <w:p w14:paraId="39102F36" w14:textId="0CE94545" w:rsidR="00FE3812" w:rsidRPr="00F32A8E" w:rsidRDefault="00C7510A" w:rsidP="00F50E4F">
      <w:pPr>
        <w:tabs>
          <w:tab w:val="left" w:pos="720"/>
          <w:tab w:val="left" w:pos="2693"/>
          <w:tab w:val="left" w:pos="3182"/>
          <w:tab w:val="left" w:pos="3658"/>
          <w:tab w:val="left" w:pos="4133"/>
          <w:tab w:val="left" w:pos="4622"/>
          <w:tab w:val="left" w:pos="5098"/>
          <w:tab w:val="left" w:pos="5573"/>
          <w:tab w:val="left" w:pos="6048"/>
        </w:tabs>
        <w:spacing w:before="120" w:after="120"/>
        <w:ind w:right="-9"/>
        <w:jc w:val="center"/>
        <w:outlineLvl w:val="0"/>
        <w:rPr>
          <w:rFonts w:asciiTheme="majorBidi" w:hAnsiTheme="majorBidi" w:cstheme="majorBidi"/>
          <w:bCs/>
          <w:i/>
          <w:iCs/>
          <w:sz w:val="22"/>
          <w:szCs w:val="22"/>
        </w:rPr>
      </w:pPr>
      <w:r w:rsidRPr="00F32A8E">
        <w:rPr>
          <w:color w:val="FF0000"/>
        </w:rPr>
        <w:br w:type="page"/>
      </w:r>
      <w:r w:rsidRPr="00F32A8E">
        <w:rPr>
          <w:rFonts w:asciiTheme="majorBidi" w:hAnsiTheme="majorBidi" w:cstheme="majorBidi"/>
          <w:bCs/>
          <w:i/>
          <w:iCs/>
          <w:sz w:val="22"/>
          <w:szCs w:val="22"/>
        </w:rPr>
        <w:t xml:space="preserve">Annex I </w:t>
      </w:r>
    </w:p>
    <w:p w14:paraId="68786D9C" w14:textId="1E4E56C8" w:rsidR="00C7510A" w:rsidRPr="00F32A8E" w:rsidRDefault="00C7510A" w:rsidP="00986957">
      <w:pPr>
        <w:pStyle w:val="Heading1"/>
      </w:pPr>
      <w:r w:rsidRPr="00F32A8E">
        <w:tab/>
      </w:r>
      <w:r w:rsidR="00FB1522" w:rsidRPr="00F32A8E">
        <w:t>ORGANIZATIONAL STRUCTURE AND POST DISTRIBUTION FOR THE BIENNIUM 2023-2024</w:t>
      </w:r>
    </w:p>
    <w:p w14:paraId="25D60B8A" w14:textId="3009BB62" w:rsidR="2371C1B8" w:rsidRPr="00F32A8E" w:rsidRDefault="006E0483" w:rsidP="00975C7C">
      <w:pPr>
        <w:tabs>
          <w:tab w:val="left" w:pos="720"/>
          <w:tab w:val="left" w:pos="1742"/>
          <w:tab w:val="left" w:pos="2693"/>
          <w:tab w:val="left" w:pos="3182"/>
          <w:tab w:val="left" w:pos="3658"/>
          <w:tab w:val="left" w:pos="4133"/>
          <w:tab w:val="left" w:pos="4622"/>
          <w:tab w:val="left" w:pos="5098"/>
          <w:tab w:val="left" w:pos="5573"/>
          <w:tab w:val="left" w:pos="6048"/>
        </w:tabs>
        <w:spacing w:before="120" w:after="120"/>
        <w:jc w:val="center"/>
        <w:rPr>
          <w:szCs w:val="22"/>
        </w:rPr>
      </w:pPr>
      <w:r w:rsidRPr="006E0483">
        <w:rPr>
          <w:noProof/>
        </w:rPr>
        <w:drawing>
          <wp:inline distT="0" distB="0" distL="0" distR="0" wp14:anchorId="0422EE54" wp14:editId="7CD2083B">
            <wp:extent cx="5781675" cy="696163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94301" cy="6976835"/>
                    </a:xfrm>
                    <a:prstGeom prst="rect">
                      <a:avLst/>
                    </a:prstGeom>
                    <a:noFill/>
                    <a:ln>
                      <a:noFill/>
                    </a:ln>
                  </pic:spPr>
                </pic:pic>
              </a:graphicData>
            </a:graphic>
          </wp:inline>
        </w:drawing>
      </w:r>
    </w:p>
    <w:p w14:paraId="5240E518" w14:textId="12FB0FC6" w:rsidR="2371C1B8" w:rsidRPr="00F32A8E" w:rsidRDefault="2371C1B8" w:rsidP="00506B27">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rPr>
      </w:pPr>
    </w:p>
    <w:p w14:paraId="132188E2" w14:textId="77777777" w:rsidR="00804805" w:rsidRPr="00F32A8E" w:rsidRDefault="00804805">
      <w:pPr>
        <w:tabs>
          <w:tab w:val="left" w:pos="720"/>
          <w:tab w:val="left" w:pos="1742"/>
          <w:tab w:val="left" w:pos="2693"/>
          <w:tab w:val="left" w:pos="3182"/>
          <w:tab w:val="left" w:pos="3658"/>
          <w:tab w:val="left" w:pos="4133"/>
          <w:tab w:val="left" w:pos="4622"/>
          <w:tab w:val="left" w:pos="5098"/>
          <w:tab w:val="left" w:pos="5573"/>
          <w:tab w:val="left" w:pos="6048"/>
        </w:tabs>
        <w:spacing w:before="120" w:after="120"/>
        <w:rPr>
          <w:szCs w:val="22"/>
        </w:rPr>
      </w:pPr>
    </w:p>
    <w:p w14:paraId="76851286" w14:textId="6CB02257" w:rsidR="00CF6F46" w:rsidRPr="00F32A8E" w:rsidRDefault="003231C2" w:rsidP="007100E3">
      <w:pPr>
        <w:pStyle w:val="HCh"/>
        <w:tabs>
          <w:tab w:val="clear" w:pos="1267"/>
        </w:tabs>
        <w:ind w:right="4" w:firstLine="9"/>
        <w:jc w:val="center"/>
        <w:rPr>
          <w:b w:val="0"/>
          <w:bCs/>
          <w:i/>
          <w:iCs/>
        </w:rPr>
      </w:pPr>
      <w:r w:rsidRPr="00F32A8E">
        <w:rPr>
          <w:rFonts w:asciiTheme="majorBidi" w:hAnsiTheme="majorBidi" w:cstheme="majorBidi"/>
          <w:b w:val="0"/>
          <w:bCs/>
          <w:i/>
          <w:iCs/>
          <w:sz w:val="22"/>
          <w:szCs w:val="22"/>
        </w:rPr>
        <w:t>Annex II</w:t>
      </w:r>
    </w:p>
    <w:p w14:paraId="728113FD" w14:textId="6C131326" w:rsidR="003231C2" w:rsidRPr="00F32A8E" w:rsidRDefault="00CF6F46" w:rsidP="00670BD8">
      <w:pPr>
        <w:pStyle w:val="HCh"/>
        <w:tabs>
          <w:tab w:val="clear" w:pos="1267"/>
        </w:tabs>
        <w:ind w:right="-9" w:firstLine="9"/>
        <w:jc w:val="center"/>
        <w:rPr>
          <w:rFonts w:asciiTheme="majorBidi" w:hAnsiTheme="majorBidi" w:cstheme="majorBidi"/>
          <w:sz w:val="22"/>
          <w:szCs w:val="22"/>
        </w:rPr>
      </w:pPr>
      <w:r w:rsidRPr="00F32A8E">
        <w:rPr>
          <w:rFonts w:asciiTheme="majorBidi" w:hAnsiTheme="majorBidi" w:cstheme="majorBidi"/>
          <w:sz w:val="22"/>
          <w:szCs w:val="22"/>
        </w:rPr>
        <w:t>SUMMARY OF FOLLOW-UP ACTION TAKEN TO IMPLEMENT RELEVANT RECOMMENDATIONS OF THE OVERSIGHT BODIES</w:t>
      </w:r>
    </w:p>
    <w:tbl>
      <w:tblPr>
        <w:tblW w:w="9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0"/>
        <w:gridCol w:w="4395"/>
      </w:tblGrid>
      <w:tr w:rsidR="00602C03" w:rsidRPr="00F32A8E" w14:paraId="1145ECE6" w14:textId="77777777" w:rsidTr="00C63AFC">
        <w:tc>
          <w:tcPr>
            <w:tcW w:w="4950" w:type="dxa"/>
            <w:tcBorders>
              <w:top w:val="single" w:sz="6" w:space="0" w:color="auto"/>
              <w:left w:val="nil"/>
              <w:bottom w:val="nil"/>
              <w:right w:val="nil"/>
            </w:tcBorders>
            <w:shd w:val="clear" w:color="auto" w:fill="auto"/>
            <w:vAlign w:val="bottom"/>
            <w:hideMark/>
          </w:tcPr>
          <w:p w14:paraId="508D5DD2" w14:textId="785E1BBF" w:rsidR="00602C03" w:rsidRPr="00F32A8E" w:rsidRDefault="00602C03" w:rsidP="00602C03">
            <w:pPr>
              <w:ind w:right="30"/>
              <w:textAlignment w:val="baseline"/>
              <w:rPr>
                <w:lang w:val="en-US" w:eastAsia="zh-CN"/>
              </w:rPr>
            </w:pPr>
          </w:p>
        </w:tc>
        <w:tc>
          <w:tcPr>
            <w:tcW w:w="4395" w:type="dxa"/>
            <w:tcBorders>
              <w:top w:val="single" w:sz="6" w:space="0" w:color="auto"/>
              <w:left w:val="nil"/>
              <w:bottom w:val="nil"/>
              <w:right w:val="nil"/>
            </w:tcBorders>
            <w:shd w:val="clear" w:color="auto" w:fill="auto"/>
            <w:vAlign w:val="bottom"/>
            <w:hideMark/>
          </w:tcPr>
          <w:p w14:paraId="5A553102" w14:textId="4D5B6F30" w:rsidR="00602C03" w:rsidRPr="00F32A8E" w:rsidRDefault="00602C03" w:rsidP="00BE758E">
            <w:pPr>
              <w:ind w:right="30"/>
              <w:textAlignment w:val="baseline"/>
              <w:rPr>
                <w:lang w:val="en-US" w:eastAsia="zh-CN"/>
              </w:rPr>
            </w:pPr>
            <w:r w:rsidRPr="00F32A8E">
              <w:rPr>
                <w:i/>
                <w:iCs/>
                <w:sz w:val="17"/>
                <w:szCs w:val="17"/>
                <w:lang w:eastAsia="zh-CN"/>
              </w:rPr>
              <w:t>Action taken to implement the recommendation</w:t>
            </w:r>
            <w:r w:rsidRPr="00F32A8E">
              <w:rPr>
                <w:sz w:val="17"/>
                <w:szCs w:val="17"/>
                <w:lang w:val="en-US" w:eastAsia="zh-CN"/>
              </w:rPr>
              <w:t>  </w:t>
            </w:r>
          </w:p>
        </w:tc>
      </w:tr>
      <w:tr w:rsidR="00602C03" w:rsidRPr="00F32A8E" w14:paraId="1B78240A" w14:textId="77777777" w:rsidTr="00C63AFC">
        <w:tc>
          <w:tcPr>
            <w:tcW w:w="4950" w:type="dxa"/>
            <w:tcBorders>
              <w:top w:val="nil"/>
              <w:left w:val="nil"/>
              <w:bottom w:val="nil"/>
              <w:right w:val="nil"/>
            </w:tcBorders>
            <w:shd w:val="clear" w:color="auto" w:fill="auto"/>
            <w:hideMark/>
          </w:tcPr>
          <w:p w14:paraId="62FC36F8" w14:textId="77777777" w:rsidR="00BE758E" w:rsidRPr="00F32A8E" w:rsidRDefault="00BE758E" w:rsidP="00602C03">
            <w:pPr>
              <w:ind w:right="30"/>
              <w:textAlignment w:val="baseline"/>
              <w:rPr>
                <w:b/>
                <w:bCs/>
                <w:sz w:val="17"/>
                <w:szCs w:val="17"/>
                <w:lang w:eastAsia="zh-CN"/>
              </w:rPr>
            </w:pPr>
          </w:p>
          <w:p w14:paraId="43E3C925" w14:textId="5CA28CB1" w:rsidR="00602C03" w:rsidRPr="00F32A8E" w:rsidRDefault="00602C03" w:rsidP="00602C03">
            <w:pPr>
              <w:ind w:right="30"/>
              <w:textAlignment w:val="baseline"/>
              <w:rPr>
                <w:lang w:val="en-US" w:eastAsia="zh-CN"/>
              </w:rPr>
            </w:pPr>
            <w:r w:rsidRPr="00F32A8E">
              <w:rPr>
                <w:b/>
                <w:bCs/>
                <w:sz w:val="17"/>
                <w:szCs w:val="17"/>
                <w:lang w:eastAsia="zh-CN"/>
              </w:rPr>
              <w:t xml:space="preserve">Board of Auditors </w:t>
            </w:r>
            <w:r w:rsidRPr="00F32A8E">
              <w:rPr>
                <w:sz w:val="17"/>
                <w:szCs w:val="17"/>
                <w:lang w:val="en-US" w:eastAsia="zh-CN"/>
              </w:rPr>
              <w:t> </w:t>
            </w:r>
            <w:r w:rsidRPr="00F32A8E">
              <w:rPr>
                <w:sz w:val="17"/>
                <w:szCs w:val="17"/>
                <w:lang w:val="en-US" w:eastAsia="zh-CN"/>
              </w:rPr>
              <w:br/>
            </w:r>
            <w:hyperlink r:id="rId24" w:tgtFrame="_blank" w:history="1">
              <w:r w:rsidRPr="00F32A8E">
                <w:rPr>
                  <w:color w:val="0000FF"/>
                  <w:sz w:val="17"/>
                  <w:szCs w:val="17"/>
                  <w:u w:val="single"/>
                  <w:lang w:eastAsia="zh-CN"/>
                </w:rPr>
                <w:t>A/75/5/Add.</w:t>
              </w:r>
            </w:hyperlink>
            <w:r w:rsidRPr="00F32A8E">
              <w:rPr>
                <w:b/>
                <w:bCs/>
                <w:sz w:val="17"/>
                <w:szCs w:val="17"/>
                <w:lang w:eastAsia="zh-CN"/>
              </w:rPr>
              <w:t>7 Chapter II</w:t>
            </w:r>
            <w:r w:rsidRPr="00F32A8E">
              <w:rPr>
                <w:sz w:val="17"/>
                <w:szCs w:val="17"/>
                <w:lang w:val="en-US" w:eastAsia="zh-CN"/>
              </w:rPr>
              <w:t>  </w:t>
            </w:r>
          </w:p>
        </w:tc>
        <w:tc>
          <w:tcPr>
            <w:tcW w:w="4395" w:type="dxa"/>
            <w:tcBorders>
              <w:top w:val="nil"/>
              <w:left w:val="nil"/>
              <w:bottom w:val="nil"/>
              <w:right w:val="nil"/>
            </w:tcBorders>
            <w:shd w:val="clear" w:color="auto" w:fill="auto"/>
            <w:hideMark/>
          </w:tcPr>
          <w:p w14:paraId="14A866B0" w14:textId="77777777" w:rsidR="00602C03" w:rsidRPr="00F32A8E" w:rsidRDefault="00602C03" w:rsidP="00602C03">
            <w:pPr>
              <w:ind w:left="135" w:right="30"/>
              <w:textAlignment w:val="baseline"/>
              <w:rPr>
                <w:lang w:val="en-US" w:eastAsia="zh-CN"/>
              </w:rPr>
            </w:pPr>
            <w:r w:rsidRPr="00F32A8E">
              <w:rPr>
                <w:sz w:val="17"/>
                <w:szCs w:val="17"/>
                <w:lang w:val="en-US" w:eastAsia="zh-CN"/>
              </w:rPr>
              <w:t>  </w:t>
            </w:r>
          </w:p>
        </w:tc>
      </w:tr>
      <w:tr w:rsidR="00602C03" w:rsidRPr="00F32A8E" w14:paraId="2195C888" w14:textId="77777777" w:rsidTr="00C63AFC">
        <w:tc>
          <w:tcPr>
            <w:tcW w:w="4950" w:type="dxa"/>
            <w:tcBorders>
              <w:top w:val="nil"/>
              <w:left w:val="nil"/>
              <w:bottom w:val="nil"/>
              <w:right w:val="nil"/>
            </w:tcBorders>
            <w:shd w:val="clear" w:color="auto" w:fill="auto"/>
            <w:hideMark/>
          </w:tcPr>
          <w:p w14:paraId="6B0B4CA7" w14:textId="77777777" w:rsidR="00602C03" w:rsidRPr="00F32A8E" w:rsidRDefault="00602C03" w:rsidP="00602C03">
            <w:pPr>
              <w:ind w:right="30"/>
              <w:textAlignment w:val="baseline"/>
              <w:rPr>
                <w:lang w:val="en-US" w:eastAsia="zh-CN"/>
              </w:rPr>
            </w:pPr>
            <w:r w:rsidRPr="00F32A8E">
              <w:rPr>
                <w:sz w:val="17"/>
                <w:szCs w:val="17"/>
                <w:lang w:eastAsia="zh-CN"/>
              </w:rPr>
              <w:t>The Board recommends that UNEP establish the proper liaison between its headquarters and the Executive Secretary of the Convention on Biological Diversity and its Protocols to agree on the procedures and responsibilities that each entity shall assume regarding the provision of secretariat services to the Conference of the Parties to the Convention on Biological Diversity, including the aspects related to non-administrative functions (para 170).</w:t>
            </w:r>
            <w:r w:rsidRPr="00F32A8E">
              <w:rPr>
                <w:sz w:val="17"/>
                <w:szCs w:val="17"/>
                <w:lang w:val="en-US" w:eastAsia="zh-CN"/>
              </w:rPr>
              <w:t> </w:t>
            </w:r>
            <w:r w:rsidRPr="00F32A8E">
              <w:rPr>
                <w:color w:val="D13438"/>
                <w:sz w:val="17"/>
                <w:szCs w:val="17"/>
                <w:lang w:val="en-US" w:eastAsia="zh-CN"/>
              </w:rPr>
              <w:t> </w:t>
            </w:r>
          </w:p>
          <w:p w14:paraId="2B888546" w14:textId="77777777" w:rsidR="00602C03" w:rsidRPr="00F32A8E" w:rsidRDefault="00602C03" w:rsidP="00602C03">
            <w:pPr>
              <w:ind w:right="30"/>
              <w:textAlignment w:val="baseline"/>
              <w:rPr>
                <w:lang w:val="en-US" w:eastAsia="zh-CN"/>
              </w:rPr>
            </w:pPr>
            <w:r w:rsidRPr="00F32A8E">
              <w:rPr>
                <w:color w:val="D13438"/>
                <w:sz w:val="17"/>
                <w:szCs w:val="17"/>
                <w:lang w:val="en-US" w:eastAsia="zh-CN"/>
              </w:rPr>
              <w:t> </w:t>
            </w:r>
          </w:p>
          <w:p w14:paraId="61885A54" w14:textId="77777777" w:rsidR="006A77C5" w:rsidRPr="00F32A8E" w:rsidRDefault="00602C03" w:rsidP="00602C03">
            <w:pPr>
              <w:ind w:right="30"/>
              <w:textAlignment w:val="baseline"/>
              <w:rPr>
                <w:sz w:val="17"/>
                <w:szCs w:val="17"/>
                <w:lang w:val="en-US" w:eastAsia="zh-CN"/>
              </w:rPr>
            </w:pPr>
            <w:r w:rsidRPr="00F32A8E">
              <w:rPr>
                <w:sz w:val="17"/>
                <w:szCs w:val="17"/>
                <w:lang w:eastAsia="zh-CN"/>
              </w:rPr>
              <w:t>The Board recommends that UNEP liaise with the Executive Secretary of the Convention on Biological Diversity to propose to the Conferences of Parties to the Convention on Biological Diversity and its Protocols the adoption of a memorandum of understanding.  If agreed, this instrument shall include the arrangements for the provision of secretariat functions by UNEP, aiming to establish a regulatory framework that sets out clear responsibilities, transparency, guidance and accountability among the Parties and Member States (para 171).</w:t>
            </w:r>
          </w:p>
          <w:p w14:paraId="2F6DA9C5" w14:textId="4EEB277D" w:rsidR="00602C03" w:rsidRPr="00F32A8E" w:rsidRDefault="00602C03" w:rsidP="00602C03">
            <w:pPr>
              <w:ind w:right="30"/>
              <w:textAlignment w:val="baseline"/>
              <w:rPr>
                <w:lang w:val="en-US" w:eastAsia="zh-CN"/>
              </w:rPr>
            </w:pPr>
          </w:p>
        </w:tc>
        <w:tc>
          <w:tcPr>
            <w:tcW w:w="4395" w:type="dxa"/>
            <w:tcBorders>
              <w:top w:val="nil"/>
              <w:left w:val="nil"/>
              <w:bottom w:val="nil"/>
              <w:right w:val="nil"/>
            </w:tcBorders>
            <w:shd w:val="clear" w:color="auto" w:fill="auto"/>
            <w:hideMark/>
          </w:tcPr>
          <w:p w14:paraId="1D16AE27" w14:textId="77777777" w:rsidR="00602C03" w:rsidRPr="00F32A8E" w:rsidRDefault="00602C03" w:rsidP="00602C03">
            <w:pPr>
              <w:ind w:left="135" w:right="30"/>
              <w:textAlignment w:val="baseline"/>
              <w:rPr>
                <w:lang w:val="en-US" w:eastAsia="zh-CN"/>
              </w:rPr>
            </w:pPr>
            <w:r w:rsidRPr="00F32A8E">
              <w:rPr>
                <w:sz w:val="17"/>
                <w:szCs w:val="17"/>
                <w:lang w:eastAsia="zh-CN"/>
              </w:rPr>
              <w:t>UNEP notes that the roles and responsibilities are set out in the Revised Administrative Arrangements between UNEP and Convention of Biological Diversity (Annex to decision X/45). UNEP and the Secretariat plan to develop the service level agreement once COP 15 part 2 has taken place. </w:t>
            </w:r>
            <w:r w:rsidRPr="00F32A8E">
              <w:rPr>
                <w:sz w:val="17"/>
                <w:szCs w:val="17"/>
                <w:lang w:val="en-US" w:eastAsia="zh-CN"/>
              </w:rPr>
              <w:t> </w:t>
            </w:r>
            <w:r w:rsidRPr="00F32A8E">
              <w:rPr>
                <w:color w:val="D13438"/>
                <w:sz w:val="17"/>
                <w:szCs w:val="17"/>
                <w:lang w:val="en-US" w:eastAsia="zh-CN"/>
              </w:rPr>
              <w:t> </w:t>
            </w:r>
          </w:p>
          <w:p w14:paraId="0A23E1DE" w14:textId="77777777" w:rsidR="00602C03" w:rsidRPr="00F32A8E" w:rsidRDefault="00602C03" w:rsidP="00602C03">
            <w:pPr>
              <w:ind w:left="135" w:right="30"/>
              <w:textAlignment w:val="baseline"/>
              <w:rPr>
                <w:lang w:val="en-US" w:eastAsia="zh-CN"/>
              </w:rPr>
            </w:pPr>
            <w:r w:rsidRPr="00F32A8E">
              <w:rPr>
                <w:color w:val="D13438"/>
                <w:sz w:val="17"/>
                <w:szCs w:val="17"/>
                <w:lang w:val="en-US" w:eastAsia="zh-CN"/>
              </w:rPr>
              <w:t> </w:t>
            </w:r>
          </w:p>
          <w:p w14:paraId="1D9CB101" w14:textId="77777777" w:rsidR="00602C03" w:rsidRPr="00F32A8E" w:rsidRDefault="00602C03" w:rsidP="00602C03">
            <w:pPr>
              <w:ind w:left="135" w:right="30"/>
              <w:textAlignment w:val="baseline"/>
              <w:rPr>
                <w:lang w:val="en-US" w:eastAsia="zh-CN"/>
              </w:rPr>
            </w:pPr>
            <w:r w:rsidRPr="00F32A8E">
              <w:rPr>
                <w:sz w:val="17"/>
                <w:szCs w:val="17"/>
                <w:lang w:val="en-US" w:eastAsia="zh-CN"/>
              </w:rPr>
              <w:t> </w:t>
            </w:r>
          </w:p>
          <w:p w14:paraId="1F3F4569" w14:textId="77777777" w:rsidR="00602C03" w:rsidRPr="00F32A8E" w:rsidRDefault="00602C03" w:rsidP="00602C03">
            <w:pPr>
              <w:ind w:left="135" w:right="30"/>
              <w:textAlignment w:val="baseline"/>
              <w:rPr>
                <w:lang w:val="en-US" w:eastAsia="zh-CN"/>
              </w:rPr>
            </w:pPr>
            <w:r w:rsidRPr="00F32A8E">
              <w:rPr>
                <w:color w:val="0078D4"/>
                <w:sz w:val="17"/>
                <w:szCs w:val="17"/>
                <w:lang w:val="en-US" w:eastAsia="zh-CN"/>
              </w:rPr>
              <w:t> </w:t>
            </w:r>
          </w:p>
          <w:p w14:paraId="5956A303" w14:textId="77777777" w:rsidR="00602C03" w:rsidRPr="00F32A8E" w:rsidRDefault="00602C03" w:rsidP="00602C03">
            <w:pPr>
              <w:ind w:left="135" w:right="30"/>
              <w:textAlignment w:val="baseline"/>
              <w:rPr>
                <w:lang w:val="en-US" w:eastAsia="zh-CN"/>
              </w:rPr>
            </w:pPr>
            <w:r w:rsidRPr="00F32A8E">
              <w:rPr>
                <w:sz w:val="17"/>
                <w:szCs w:val="17"/>
                <w:lang w:eastAsia="zh-CN"/>
              </w:rPr>
              <w:t>UNEP notes that the roles and responsibilities are set out in the Revised Administrative Arrangements between UNEP and Convention of Biological Diversity (Annex to decision X/45). UNEP and the Secretariat plan to develop the memorandum of understanding once COP 15 part 2 has taken place. </w:t>
            </w:r>
            <w:r w:rsidRPr="00F32A8E">
              <w:rPr>
                <w:sz w:val="17"/>
                <w:szCs w:val="17"/>
                <w:lang w:val="en-US" w:eastAsia="zh-CN"/>
              </w:rPr>
              <w:t>  </w:t>
            </w:r>
          </w:p>
          <w:p w14:paraId="6BB88A12" w14:textId="2E56D2C2" w:rsidR="00602C03" w:rsidRPr="00F32A8E" w:rsidRDefault="00602C03" w:rsidP="00602C03">
            <w:pPr>
              <w:ind w:left="135" w:right="30"/>
              <w:textAlignment w:val="baseline"/>
              <w:rPr>
                <w:lang w:val="en-US" w:eastAsia="zh-CN"/>
              </w:rPr>
            </w:pPr>
          </w:p>
        </w:tc>
      </w:tr>
      <w:tr w:rsidR="00602C03" w:rsidRPr="00F32A8E" w14:paraId="3351C243" w14:textId="77777777" w:rsidTr="00C63AFC">
        <w:tc>
          <w:tcPr>
            <w:tcW w:w="4950" w:type="dxa"/>
            <w:tcBorders>
              <w:top w:val="nil"/>
              <w:left w:val="nil"/>
              <w:bottom w:val="nil"/>
              <w:right w:val="nil"/>
            </w:tcBorders>
            <w:shd w:val="clear" w:color="auto" w:fill="auto"/>
            <w:hideMark/>
          </w:tcPr>
          <w:p w14:paraId="0A3AC3C7" w14:textId="53E028FA" w:rsidR="00602C03" w:rsidRPr="00F32A8E" w:rsidRDefault="00602C03" w:rsidP="00602C03">
            <w:pPr>
              <w:ind w:right="30"/>
              <w:textAlignment w:val="baseline"/>
              <w:rPr>
                <w:lang w:val="en-US" w:eastAsia="zh-CN"/>
              </w:rPr>
            </w:pPr>
            <w:r w:rsidRPr="00F32A8E">
              <w:rPr>
                <w:sz w:val="17"/>
                <w:szCs w:val="17"/>
                <w:lang w:eastAsia="zh-CN"/>
              </w:rPr>
              <w:t>The Board recommends to UNEP that the secretariat of the Convention on Biological Diversity issue the report on the administration of the Convention on Biological Diversity in line with the activities disclosed in its programme of work, presenting those activities in accordance with its budget and its execution (para 185).</w:t>
            </w:r>
            <w:r w:rsidRPr="00F32A8E">
              <w:rPr>
                <w:sz w:val="17"/>
                <w:szCs w:val="17"/>
                <w:lang w:val="en-US" w:eastAsia="zh-CN"/>
              </w:rPr>
              <w:t> </w:t>
            </w:r>
          </w:p>
        </w:tc>
        <w:tc>
          <w:tcPr>
            <w:tcW w:w="4395" w:type="dxa"/>
            <w:tcBorders>
              <w:top w:val="nil"/>
              <w:left w:val="nil"/>
              <w:bottom w:val="nil"/>
              <w:right w:val="nil"/>
            </w:tcBorders>
            <w:shd w:val="clear" w:color="auto" w:fill="auto"/>
            <w:hideMark/>
          </w:tcPr>
          <w:p w14:paraId="27B69F2D" w14:textId="77777777" w:rsidR="00602C03" w:rsidRPr="00F32A8E" w:rsidRDefault="00602C03" w:rsidP="00602C03">
            <w:pPr>
              <w:ind w:left="135" w:right="30"/>
              <w:textAlignment w:val="baseline"/>
              <w:rPr>
                <w:sz w:val="17"/>
                <w:szCs w:val="17"/>
                <w:lang w:val="en-US" w:eastAsia="zh-CN"/>
              </w:rPr>
            </w:pPr>
            <w:r w:rsidRPr="00F32A8E">
              <w:rPr>
                <w:sz w:val="17"/>
                <w:szCs w:val="17"/>
                <w:lang w:eastAsia="zh-CN"/>
              </w:rPr>
              <w:t>The format of the bi-annual Secretariat report on the administration of the Convention on Biological Diversity on has been changed to comply with this audit recommendation. The Secretariat has developed a Results-Based Budgeting (RBB) Framework, which is presently used for the preparation of the 2023-24 budget document to be submitted to COP15, part 2. It is expected that the recommendation will be closed once the RBB has been presented to the COP.</w:t>
            </w:r>
            <w:r w:rsidRPr="00F32A8E">
              <w:rPr>
                <w:sz w:val="17"/>
                <w:szCs w:val="17"/>
                <w:lang w:val="en-US" w:eastAsia="zh-CN"/>
              </w:rPr>
              <w:t>  </w:t>
            </w:r>
          </w:p>
          <w:p w14:paraId="0B756FE1" w14:textId="454CA083" w:rsidR="002135C3" w:rsidRPr="00F32A8E" w:rsidRDefault="002135C3" w:rsidP="00602C03">
            <w:pPr>
              <w:ind w:left="135" w:right="30"/>
              <w:textAlignment w:val="baseline"/>
              <w:rPr>
                <w:lang w:val="en-US" w:eastAsia="zh-CN"/>
              </w:rPr>
            </w:pPr>
          </w:p>
        </w:tc>
      </w:tr>
      <w:tr w:rsidR="00602C03" w:rsidRPr="00F32A8E" w14:paraId="40CED5A0" w14:textId="77777777" w:rsidTr="00C63AFC">
        <w:tc>
          <w:tcPr>
            <w:tcW w:w="4950" w:type="dxa"/>
            <w:tcBorders>
              <w:top w:val="nil"/>
              <w:left w:val="nil"/>
              <w:bottom w:val="nil"/>
              <w:right w:val="nil"/>
            </w:tcBorders>
            <w:shd w:val="clear" w:color="auto" w:fill="auto"/>
            <w:hideMark/>
          </w:tcPr>
          <w:p w14:paraId="62964EAB" w14:textId="5990EA1E" w:rsidR="00602C03" w:rsidRPr="00F32A8E" w:rsidRDefault="00602C03" w:rsidP="00602C03">
            <w:pPr>
              <w:ind w:right="30"/>
              <w:textAlignment w:val="baseline"/>
              <w:rPr>
                <w:lang w:val="en-US" w:eastAsia="zh-CN"/>
              </w:rPr>
            </w:pPr>
            <w:r w:rsidRPr="00F32A8E">
              <w:rPr>
                <w:sz w:val="17"/>
                <w:szCs w:val="17"/>
                <w:lang w:eastAsia="zh-CN"/>
              </w:rPr>
              <w:t>The Board recommends that UNEP assist and coordinate with the secretariat of the Convention on Biological Diversity to standardize the secretariat’s reporting processes, with the aim of including indicators, means of verification, outcomes and assessment for each activity presented in the programme of work (para 186).</w:t>
            </w:r>
            <w:r w:rsidRPr="00F32A8E">
              <w:rPr>
                <w:sz w:val="17"/>
                <w:szCs w:val="17"/>
                <w:lang w:val="en-US" w:eastAsia="zh-CN"/>
              </w:rPr>
              <w:t> </w:t>
            </w:r>
          </w:p>
        </w:tc>
        <w:tc>
          <w:tcPr>
            <w:tcW w:w="4395" w:type="dxa"/>
            <w:tcBorders>
              <w:top w:val="nil"/>
              <w:left w:val="nil"/>
              <w:bottom w:val="nil"/>
              <w:right w:val="nil"/>
            </w:tcBorders>
            <w:shd w:val="clear" w:color="auto" w:fill="auto"/>
            <w:hideMark/>
          </w:tcPr>
          <w:p w14:paraId="2EBDDEE3" w14:textId="77777777" w:rsidR="002135C3" w:rsidRPr="00F32A8E" w:rsidRDefault="00602C03" w:rsidP="00602C03">
            <w:pPr>
              <w:ind w:left="135" w:right="30"/>
              <w:textAlignment w:val="baseline"/>
              <w:rPr>
                <w:sz w:val="17"/>
                <w:szCs w:val="17"/>
                <w:lang w:val="en-US" w:eastAsia="zh-CN"/>
              </w:rPr>
            </w:pPr>
            <w:r w:rsidRPr="00F32A8E">
              <w:rPr>
                <w:sz w:val="17"/>
                <w:szCs w:val="17"/>
                <w:lang w:eastAsia="zh-CN"/>
              </w:rPr>
              <w:t>The Secretariat of the Convention of Biological Diversity notes that it reports to COP in accordance with Article 24 of the Convention and receives its mandate on programmatic and reporting matters from the COP.  It is expected that the recommendation will be closed once the RBB has been presented to the COP.</w:t>
            </w:r>
            <w:r w:rsidRPr="00F32A8E">
              <w:rPr>
                <w:sz w:val="17"/>
                <w:szCs w:val="17"/>
                <w:lang w:val="en-US" w:eastAsia="zh-CN"/>
              </w:rPr>
              <w:t> </w:t>
            </w:r>
          </w:p>
          <w:p w14:paraId="3B54D727" w14:textId="27725EEF" w:rsidR="00602C03" w:rsidRPr="00F32A8E" w:rsidRDefault="00602C03" w:rsidP="00602C03">
            <w:pPr>
              <w:ind w:left="135" w:right="30"/>
              <w:textAlignment w:val="baseline"/>
              <w:rPr>
                <w:lang w:val="en-US" w:eastAsia="zh-CN"/>
              </w:rPr>
            </w:pPr>
          </w:p>
        </w:tc>
      </w:tr>
      <w:tr w:rsidR="00602C03" w:rsidRPr="00F32A8E" w14:paraId="364ED3F5" w14:textId="77777777" w:rsidTr="00C63AFC">
        <w:tc>
          <w:tcPr>
            <w:tcW w:w="4950" w:type="dxa"/>
            <w:tcBorders>
              <w:top w:val="nil"/>
              <w:left w:val="nil"/>
              <w:bottom w:val="nil"/>
              <w:right w:val="nil"/>
            </w:tcBorders>
            <w:shd w:val="clear" w:color="auto" w:fill="auto"/>
            <w:hideMark/>
          </w:tcPr>
          <w:p w14:paraId="59E62886" w14:textId="69B0CF16" w:rsidR="00602C03" w:rsidRPr="00F32A8E" w:rsidRDefault="00602C03" w:rsidP="00602C03">
            <w:pPr>
              <w:ind w:right="30"/>
              <w:textAlignment w:val="baseline"/>
              <w:rPr>
                <w:lang w:val="en-US" w:eastAsia="zh-CN"/>
              </w:rPr>
            </w:pPr>
            <w:r w:rsidRPr="00F32A8E">
              <w:rPr>
                <w:sz w:val="17"/>
                <w:szCs w:val="17"/>
                <w:lang w:eastAsia="zh-CN"/>
              </w:rPr>
              <w:t>The Board recommends that UNEP assess and correct the grants posted in its BHL and BXL trust funds (para 199).</w:t>
            </w:r>
          </w:p>
        </w:tc>
        <w:tc>
          <w:tcPr>
            <w:tcW w:w="4395" w:type="dxa"/>
            <w:tcBorders>
              <w:top w:val="nil"/>
              <w:left w:val="nil"/>
              <w:bottom w:val="nil"/>
              <w:right w:val="nil"/>
            </w:tcBorders>
            <w:shd w:val="clear" w:color="auto" w:fill="auto"/>
            <w:hideMark/>
          </w:tcPr>
          <w:p w14:paraId="6DAD8EDE" w14:textId="00D5ABAD" w:rsidR="00602C03" w:rsidRPr="00F32A8E" w:rsidRDefault="00602C03" w:rsidP="00602C03">
            <w:pPr>
              <w:ind w:left="135" w:right="30"/>
              <w:textAlignment w:val="baseline"/>
              <w:rPr>
                <w:lang w:val="en-US" w:eastAsia="zh-CN"/>
              </w:rPr>
            </w:pPr>
            <w:r w:rsidRPr="00F32A8E">
              <w:rPr>
                <w:sz w:val="17"/>
                <w:szCs w:val="17"/>
                <w:lang w:eastAsia="zh-CN"/>
              </w:rPr>
              <w:t xml:space="preserve">The Board of Auditors noted that the Secretariat was continue analysing and reconciling the grants from BHL and BXL trust funds. </w:t>
            </w:r>
            <w:r w:rsidR="003A0B24" w:rsidRPr="00F32A8E">
              <w:rPr>
                <w:sz w:val="17"/>
                <w:szCs w:val="17"/>
                <w:lang w:eastAsia="zh-CN"/>
              </w:rPr>
              <w:t xml:space="preserve">The Secretariat </w:t>
            </w:r>
            <w:r w:rsidRPr="00F32A8E">
              <w:rPr>
                <w:sz w:val="17"/>
                <w:szCs w:val="17"/>
                <w:lang w:eastAsia="zh-CN"/>
              </w:rPr>
              <w:t>will continue with the analysis and reconciliation and the necessary action will be taken to ensure that correction adjustments are done, and all grants closed by 31 December 2022 following a decision by COP on the use of the fund balances.</w:t>
            </w:r>
            <w:r w:rsidRPr="00F32A8E">
              <w:rPr>
                <w:sz w:val="17"/>
                <w:szCs w:val="17"/>
                <w:lang w:val="en-US" w:eastAsia="zh-CN"/>
              </w:rPr>
              <w:t> </w:t>
            </w:r>
          </w:p>
        </w:tc>
      </w:tr>
      <w:tr w:rsidR="002135C3" w:rsidRPr="00F32A8E" w14:paraId="25AEC51B" w14:textId="77777777" w:rsidTr="00C63AFC">
        <w:tc>
          <w:tcPr>
            <w:tcW w:w="4950" w:type="dxa"/>
            <w:tcBorders>
              <w:top w:val="nil"/>
              <w:left w:val="nil"/>
              <w:bottom w:val="nil"/>
              <w:right w:val="nil"/>
            </w:tcBorders>
            <w:shd w:val="clear" w:color="auto" w:fill="auto"/>
          </w:tcPr>
          <w:p w14:paraId="39B1F17E" w14:textId="77777777" w:rsidR="002135C3" w:rsidRPr="00F32A8E" w:rsidRDefault="002135C3" w:rsidP="00602C03">
            <w:pPr>
              <w:ind w:right="30"/>
              <w:textAlignment w:val="baseline"/>
              <w:rPr>
                <w:sz w:val="17"/>
                <w:szCs w:val="17"/>
                <w:lang w:eastAsia="zh-CN"/>
              </w:rPr>
            </w:pPr>
          </w:p>
        </w:tc>
        <w:tc>
          <w:tcPr>
            <w:tcW w:w="4395" w:type="dxa"/>
            <w:tcBorders>
              <w:top w:val="nil"/>
              <w:left w:val="nil"/>
              <w:bottom w:val="nil"/>
              <w:right w:val="nil"/>
            </w:tcBorders>
            <w:shd w:val="clear" w:color="auto" w:fill="auto"/>
          </w:tcPr>
          <w:p w14:paraId="7A8A4610" w14:textId="77777777" w:rsidR="002135C3" w:rsidRPr="00F32A8E" w:rsidRDefault="002135C3" w:rsidP="00602C03">
            <w:pPr>
              <w:ind w:left="135" w:right="30"/>
              <w:textAlignment w:val="baseline"/>
              <w:rPr>
                <w:sz w:val="17"/>
                <w:szCs w:val="17"/>
                <w:lang w:eastAsia="zh-CN"/>
              </w:rPr>
            </w:pPr>
          </w:p>
        </w:tc>
      </w:tr>
      <w:tr w:rsidR="00602C03" w:rsidRPr="00F32A8E" w14:paraId="5E155B60" w14:textId="77777777" w:rsidTr="00C63AFC">
        <w:tc>
          <w:tcPr>
            <w:tcW w:w="4950" w:type="dxa"/>
            <w:tcBorders>
              <w:top w:val="nil"/>
              <w:left w:val="nil"/>
              <w:bottom w:val="nil"/>
              <w:right w:val="nil"/>
            </w:tcBorders>
            <w:shd w:val="clear" w:color="auto" w:fill="auto"/>
            <w:hideMark/>
          </w:tcPr>
          <w:p w14:paraId="09263AD8" w14:textId="32D283A7" w:rsidR="00602C03" w:rsidRPr="00F32A8E" w:rsidRDefault="00602C03" w:rsidP="00602C03">
            <w:pPr>
              <w:ind w:right="30"/>
              <w:textAlignment w:val="baseline"/>
              <w:rPr>
                <w:lang w:val="en-US" w:eastAsia="zh-CN"/>
              </w:rPr>
            </w:pPr>
            <w:r w:rsidRPr="00F32A8E">
              <w:rPr>
                <w:sz w:val="17"/>
                <w:szCs w:val="17"/>
                <w:lang w:eastAsia="zh-CN"/>
              </w:rPr>
              <w:t>The Board recommends that UNEP coordinate with the Secretariat of the Convention on Biological Diversity to take the measures needed to comply with the preparation of a complete long-term strategic framework for capacity</w:t>
            </w:r>
            <w:r w:rsidR="0084348A" w:rsidRPr="00F32A8E">
              <w:rPr>
                <w:sz w:val="17"/>
                <w:szCs w:val="17"/>
                <w:lang w:eastAsia="zh-CN"/>
              </w:rPr>
              <w:t>-</w:t>
            </w:r>
            <w:r w:rsidRPr="00F32A8E">
              <w:rPr>
                <w:sz w:val="17"/>
                <w:szCs w:val="17"/>
                <w:lang w:eastAsia="zh-CN"/>
              </w:rPr>
              <w:t>building beyond 2020, in order for it to be presented in conformity with the requirements of the Conference of the Parties (para 209).</w:t>
            </w:r>
          </w:p>
          <w:p w14:paraId="1AAC25F8" w14:textId="77777777" w:rsidR="00602C03" w:rsidRPr="00F32A8E" w:rsidRDefault="00602C03" w:rsidP="00602C03">
            <w:pPr>
              <w:ind w:right="30"/>
              <w:textAlignment w:val="baseline"/>
              <w:rPr>
                <w:lang w:val="en-US" w:eastAsia="zh-CN"/>
              </w:rPr>
            </w:pPr>
            <w:r w:rsidRPr="00F32A8E">
              <w:rPr>
                <w:color w:val="D13438"/>
                <w:lang w:val="en-US" w:eastAsia="zh-CN"/>
              </w:rPr>
              <w:t> </w:t>
            </w:r>
          </w:p>
          <w:p w14:paraId="59396918" w14:textId="77777777" w:rsidR="00602C03" w:rsidRPr="00F32A8E" w:rsidRDefault="00602C03" w:rsidP="00602C03">
            <w:pPr>
              <w:ind w:right="30"/>
              <w:textAlignment w:val="baseline"/>
              <w:rPr>
                <w:lang w:val="en-US" w:eastAsia="zh-CN"/>
              </w:rPr>
            </w:pPr>
            <w:r w:rsidRPr="00F32A8E">
              <w:rPr>
                <w:color w:val="D13438"/>
                <w:sz w:val="17"/>
                <w:szCs w:val="17"/>
                <w:lang w:val="en-US" w:eastAsia="zh-CN"/>
              </w:rPr>
              <w:t> </w:t>
            </w:r>
          </w:p>
          <w:p w14:paraId="0A819AEF" w14:textId="77777777" w:rsidR="00602C03" w:rsidRPr="00F32A8E" w:rsidRDefault="00602C03" w:rsidP="00602C03">
            <w:pPr>
              <w:ind w:right="30"/>
              <w:textAlignment w:val="baseline"/>
              <w:rPr>
                <w:lang w:val="en-US" w:eastAsia="zh-CN"/>
              </w:rPr>
            </w:pPr>
            <w:r w:rsidRPr="00F32A8E">
              <w:rPr>
                <w:color w:val="D13438"/>
                <w:sz w:val="17"/>
                <w:szCs w:val="17"/>
                <w:lang w:val="en-US" w:eastAsia="zh-CN"/>
              </w:rPr>
              <w:t> </w:t>
            </w:r>
          </w:p>
          <w:p w14:paraId="292174CE" w14:textId="77777777" w:rsidR="00602C03" w:rsidRPr="00F32A8E" w:rsidRDefault="00602C03" w:rsidP="00602C03">
            <w:pPr>
              <w:ind w:right="30"/>
              <w:textAlignment w:val="baseline"/>
              <w:rPr>
                <w:lang w:val="en-US" w:eastAsia="zh-CN"/>
              </w:rPr>
            </w:pPr>
            <w:r w:rsidRPr="00F32A8E">
              <w:rPr>
                <w:color w:val="D13438"/>
                <w:sz w:val="17"/>
                <w:szCs w:val="17"/>
                <w:lang w:val="en-US" w:eastAsia="zh-CN"/>
              </w:rPr>
              <w:t> </w:t>
            </w:r>
          </w:p>
          <w:p w14:paraId="37D21A54" w14:textId="77777777" w:rsidR="00ED41D5" w:rsidRPr="00F32A8E" w:rsidRDefault="00ED41D5" w:rsidP="00602C03">
            <w:pPr>
              <w:ind w:right="30"/>
              <w:textAlignment w:val="baseline"/>
              <w:rPr>
                <w:lang w:val="en-US" w:eastAsia="zh-CN"/>
              </w:rPr>
            </w:pPr>
          </w:p>
          <w:p w14:paraId="7C640284" w14:textId="61E20B23" w:rsidR="00602C03" w:rsidRPr="00F32A8E" w:rsidRDefault="00602C03" w:rsidP="00602C03">
            <w:pPr>
              <w:ind w:right="30"/>
              <w:textAlignment w:val="baseline"/>
              <w:rPr>
                <w:lang w:val="en-US" w:eastAsia="zh-CN"/>
              </w:rPr>
            </w:pPr>
            <w:r w:rsidRPr="00F32A8E">
              <w:rPr>
                <w:sz w:val="17"/>
                <w:szCs w:val="17"/>
                <w:lang w:eastAsia="zh-CN"/>
              </w:rPr>
              <w:t>The Board recommends that UNEP assist and liaise with the secretariat of the Convention on Biological Diversity to coordinate with the Conference of the Parties to the Convention to adjust the programme of work and budget submission, with the aim of evaluating and implementing a more realistic workplan for the secretariat in accordance with available resources (para 219).</w:t>
            </w:r>
          </w:p>
          <w:p w14:paraId="45E9A25E" w14:textId="77777777" w:rsidR="00307C2C" w:rsidRPr="00F32A8E" w:rsidRDefault="00307C2C" w:rsidP="00602C03">
            <w:pPr>
              <w:ind w:right="30"/>
              <w:textAlignment w:val="baseline"/>
              <w:rPr>
                <w:lang w:val="en-US" w:eastAsia="zh-CN"/>
              </w:rPr>
            </w:pPr>
          </w:p>
          <w:p w14:paraId="3132161D" w14:textId="77777777" w:rsidR="00307C2C" w:rsidRPr="00F32A8E" w:rsidRDefault="00307C2C" w:rsidP="00602C03">
            <w:pPr>
              <w:ind w:right="30"/>
              <w:textAlignment w:val="baseline"/>
              <w:rPr>
                <w:lang w:eastAsia="zh-CN"/>
              </w:rPr>
            </w:pPr>
          </w:p>
          <w:p w14:paraId="149822AE" w14:textId="3FB52B10" w:rsidR="00602C03" w:rsidRPr="00F32A8E" w:rsidRDefault="00602C03" w:rsidP="00602C03">
            <w:pPr>
              <w:ind w:right="30"/>
              <w:textAlignment w:val="baseline"/>
              <w:rPr>
                <w:lang w:val="en-US" w:eastAsia="zh-CN"/>
              </w:rPr>
            </w:pPr>
            <w:r w:rsidRPr="00F32A8E">
              <w:rPr>
                <w:sz w:val="17"/>
                <w:szCs w:val="17"/>
                <w:lang w:eastAsia="zh-CN"/>
              </w:rPr>
              <w:t>The Board recommends that UNEP assist and liaise with the secretariat of the Convention on Biological Diversity to coordinate with the Conference of the Parties to include the voluntary contributions in the budget submission in a way that reflects the necessary resources to implement the Conference of the Parties’ decisions (para 220).</w:t>
            </w:r>
          </w:p>
          <w:p w14:paraId="2B772243" w14:textId="2441E1CD" w:rsidR="00602C03" w:rsidRPr="00F32A8E" w:rsidRDefault="00602C03" w:rsidP="00602C03">
            <w:pPr>
              <w:ind w:right="30"/>
              <w:textAlignment w:val="baseline"/>
              <w:rPr>
                <w:lang w:val="en-US" w:eastAsia="zh-CN"/>
              </w:rPr>
            </w:pPr>
          </w:p>
        </w:tc>
        <w:tc>
          <w:tcPr>
            <w:tcW w:w="4395" w:type="dxa"/>
            <w:tcBorders>
              <w:top w:val="nil"/>
              <w:left w:val="nil"/>
              <w:bottom w:val="nil"/>
              <w:right w:val="nil"/>
            </w:tcBorders>
            <w:shd w:val="clear" w:color="auto" w:fill="auto"/>
            <w:hideMark/>
          </w:tcPr>
          <w:p w14:paraId="146A2EE5" w14:textId="51117868" w:rsidR="00602C03" w:rsidRPr="00F32A8E" w:rsidRDefault="00602C03" w:rsidP="00602C03">
            <w:pPr>
              <w:ind w:left="120" w:right="30"/>
              <w:textAlignment w:val="baseline"/>
              <w:rPr>
                <w:lang w:val="en-US" w:eastAsia="zh-CN"/>
              </w:rPr>
            </w:pPr>
            <w:r w:rsidRPr="00F32A8E">
              <w:rPr>
                <w:sz w:val="17"/>
                <w:szCs w:val="17"/>
                <w:lang w:eastAsia="zh-CN"/>
              </w:rPr>
              <w:t>The Secretariat for the Convention on Biological Diversity and UNEP’s Law Division will take measures needed to ensure conformity with Conference of the Parties’ decisions. The long-term strategic framework for capacity</w:t>
            </w:r>
            <w:r w:rsidR="0084348A" w:rsidRPr="00F32A8E">
              <w:rPr>
                <w:sz w:val="17"/>
                <w:szCs w:val="17"/>
                <w:lang w:eastAsia="zh-CN"/>
              </w:rPr>
              <w:t>-</w:t>
            </w:r>
            <w:r w:rsidRPr="00F32A8E">
              <w:rPr>
                <w:sz w:val="17"/>
                <w:szCs w:val="17"/>
                <w:lang w:eastAsia="zh-CN"/>
              </w:rPr>
              <w:t>building and development to support implementation of the post-2020 global biodiversity framework as approved by SBI 3 (Annex 1 of document CBD/SBI/3/L.13) is expected to be adopted during the second part of COP15 in the third quarter of 2022. Recommendation will be closed once the long-term strategy has been completed at COP15-2. </w:t>
            </w:r>
          </w:p>
          <w:p w14:paraId="4895D6C4" w14:textId="77777777" w:rsidR="00602C03" w:rsidRPr="00F32A8E" w:rsidRDefault="00602C03" w:rsidP="00602C03">
            <w:pPr>
              <w:ind w:left="120" w:right="30"/>
              <w:textAlignment w:val="baseline"/>
              <w:rPr>
                <w:lang w:val="en-US" w:eastAsia="zh-CN"/>
              </w:rPr>
            </w:pPr>
            <w:r w:rsidRPr="00F32A8E">
              <w:rPr>
                <w:color w:val="D13438"/>
                <w:sz w:val="17"/>
                <w:szCs w:val="17"/>
                <w:lang w:val="en-US" w:eastAsia="zh-CN"/>
              </w:rPr>
              <w:t> </w:t>
            </w:r>
          </w:p>
          <w:p w14:paraId="375CF34C" w14:textId="6C730211" w:rsidR="00602C03" w:rsidRPr="00F32A8E" w:rsidRDefault="00602C03" w:rsidP="00602C03">
            <w:pPr>
              <w:ind w:left="120" w:right="30"/>
              <w:textAlignment w:val="baseline"/>
              <w:rPr>
                <w:lang w:val="en-US" w:eastAsia="zh-CN"/>
              </w:rPr>
            </w:pPr>
            <w:r w:rsidRPr="00F32A8E">
              <w:rPr>
                <w:sz w:val="17"/>
                <w:szCs w:val="17"/>
                <w:lang w:eastAsia="zh-CN"/>
              </w:rPr>
              <w:t>The format of the bi-annual Secretariat for the Convention on Biological Diversity report on the administration of the Convention on Biological Diversity has been changed to comply with this audit recommendation. The Convention on Biological Diversity has prepared an information document on the alignment needed between resources and programme of work.</w:t>
            </w:r>
            <w:r w:rsidR="00C81918" w:rsidRPr="00F32A8E">
              <w:rPr>
                <w:sz w:val="17"/>
                <w:szCs w:val="17"/>
                <w:lang w:eastAsia="zh-CN"/>
              </w:rPr>
              <w:t xml:space="preserve"> </w:t>
            </w:r>
            <w:r w:rsidRPr="00F32A8E">
              <w:rPr>
                <w:sz w:val="17"/>
                <w:szCs w:val="17"/>
                <w:lang w:eastAsia="zh-CN"/>
              </w:rPr>
              <w:t>As the programme of work and budget format is in use already UNEP has requested the closure of this recommendation.</w:t>
            </w:r>
          </w:p>
          <w:p w14:paraId="03EE7923" w14:textId="21E41A41" w:rsidR="00602C03" w:rsidRPr="00F32A8E" w:rsidRDefault="00602C03" w:rsidP="00602C03">
            <w:pPr>
              <w:ind w:left="120" w:right="30"/>
              <w:textAlignment w:val="baseline"/>
              <w:rPr>
                <w:lang w:val="en-US" w:eastAsia="zh-CN"/>
              </w:rPr>
            </w:pPr>
          </w:p>
          <w:p w14:paraId="6EA9F4FA" w14:textId="68140867" w:rsidR="00602C03" w:rsidRPr="00F32A8E" w:rsidRDefault="00602C03" w:rsidP="00602C03">
            <w:pPr>
              <w:ind w:left="120" w:right="30"/>
              <w:textAlignment w:val="baseline"/>
              <w:rPr>
                <w:lang w:val="en-US" w:eastAsia="zh-CN"/>
              </w:rPr>
            </w:pPr>
            <w:r w:rsidRPr="00F32A8E">
              <w:rPr>
                <w:sz w:val="17"/>
                <w:szCs w:val="17"/>
                <w:lang w:eastAsia="zh-CN"/>
              </w:rPr>
              <w:t>The SCBD programme budget for the biennium 2023-24, uses the UNEP Programme Budget format for 2018-19 as requested by the Parties in COP decision 14/37.  This format requires that the voluntary contributions are included in the budget submission in a way that reflects the necessary resources to implement the Conference of the Parties’ decisions. As the programme of work and budget format is in use already UNEP considers requested the closure of this recommendation.</w:t>
            </w:r>
          </w:p>
          <w:p w14:paraId="0927FCAE" w14:textId="77777777" w:rsidR="00602C03" w:rsidRPr="00F32A8E" w:rsidRDefault="00602C03" w:rsidP="00602C03">
            <w:pPr>
              <w:ind w:left="120" w:right="30"/>
              <w:textAlignment w:val="baseline"/>
              <w:rPr>
                <w:lang w:val="en-US" w:eastAsia="zh-CN"/>
              </w:rPr>
            </w:pPr>
            <w:r w:rsidRPr="00F32A8E">
              <w:rPr>
                <w:color w:val="D13438"/>
                <w:sz w:val="17"/>
                <w:szCs w:val="17"/>
                <w:lang w:val="en-US" w:eastAsia="zh-CN"/>
              </w:rPr>
              <w:t> </w:t>
            </w:r>
          </w:p>
        </w:tc>
      </w:tr>
      <w:tr w:rsidR="00602C03" w:rsidRPr="00F32A8E" w14:paraId="27B346BC" w14:textId="77777777" w:rsidTr="00C63AFC">
        <w:tc>
          <w:tcPr>
            <w:tcW w:w="4950" w:type="dxa"/>
            <w:tcBorders>
              <w:top w:val="nil"/>
              <w:left w:val="nil"/>
              <w:bottom w:val="nil"/>
              <w:right w:val="nil"/>
            </w:tcBorders>
            <w:shd w:val="clear" w:color="auto" w:fill="auto"/>
            <w:hideMark/>
          </w:tcPr>
          <w:p w14:paraId="745F6C9B" w14:textId="77777777" w:rsidR="00602C03" w:rsidRPr="00F32A8E" w:rsidRDefault="00602C03" w:rsidP="00602C03">
            <w:pPr>
              <w:ind w:right="30"/>
              <w:textAlignment w:val="baseline"/>
              <w:rPr>
                <w:lang w:val="en-US" w:eastAsia="zh-CN"/>
              </w:rPr>
            </w:pPr>
            <w:r w:rsidRPr="00F32A8E">
              <w:rPr>
                <w:color w:val="D13438"/>
                <w:sz w:val="17"/>
                <w:szCs w:val="17"/>
                <w:lang w:val="en-US" w:eastAsia="zh-CN"/>
              </w:rPr>
              <w:t> </w:t>
            </w:r>
          </w:p>
          <w:p w14:paraId="0BD66462" w14:textId="3F2CB0F2" w:rsidR="00602C03" w:rsidRPr="00F32A8E" w:rsidRDefault="00602C03" w:rsidP="00602C03">
            <w:pPr>
              <w:ind w:right="30"/>
              <w:textAlignment w:val="baseline"/>
              <w:rPr>
                <w:lang w:val="en-US" w:eastAsia="zh-CN"/>
              </w:rPr>
            </w:pPr>
            <w:r w:rsidRPr="00F32A8E">
              <w:rPr>
                <w:sz w:val="17"/>
                <w:szCs w:val="17"/>
                <w:lang w:eastAsia="zh-CN"/>
              </w:rPr>
              <w:t>The Board recommends that UNEP assist and liaise with the secretariat of the Convention on Biological Diversity to coordinate with the Conference of the Parties to the Convention in order to agree on the implementation of a more effective resource mobilization mechanism for the secretariat (para 221).</w:t>
            </w:r>
          </w:p>
          <w:p w14:paraId="3AD5B0A2" w14:textId="308D1519" w:rsidR="00602C03" w:rsidRPr="00F32A8E" w:rsidRDefault="00602C03" w:rsidP="00602C03">
            <w:pPr>
              <w:ind w:right="30"/>
              <w:textAlignment w:val="baseline"/>
              <w:rPr>
                <w:lang w:val="en-US" w:eastAsia="zh-CN"/>
              </w:rPr>
            </w:pPr>
          </w:p>
          <w:p w14:paraId="32E61710" w14:textId="6DFCC8EA" w:rsidR="00602C03" w:rsidRPr="00F32A8E" w:rsidRDefault="00602C03" w:rsidP="00602C03">
            <w:pPr>
              <w:ind w:right="30"/>
              <w:textAlignment w:val="baseline"/>
              <w:rPr>
                <w:lang w:val="en-US" w:eastAsia="zh-CN"/>
              </w:rPr>
            </w:pPr>
            <w:r w:rsidRPr="00F32A8E">
              <w:rPr>
                <w:sz w:val="17"/>
                <w:szCs w:val="17"/>
                <w:lang w:eastAsia="zh-CN"/>
              </w:rPr>
              <w:t>The Board recommends that UNEP ensure that the contracts contain all the information necessary to identify the department that signs the contract and the consultants and individual contractors hired at the Secretariat of the Convention on Biological Diversity (para 256).</w:t>
            </w:r>
            <w:r w:rsidRPr="00F32A8E">
              <w:rPr>
                <w:sz w:val="17"/>
                <w:szCs w:val="17"/>
                <w:lang w:val="en-US" w:eastAsia="zh-CN"/>
              </w:rPr>
              <w:t> </w:t>
            </w:r>
          </w:p>
        </w:tc>
        <w:tc>
          <w:tcPr>
            <w:tcW w:w="4395" w:type="dxa"/>
            <w:tcBorders>
              <w:top w:val="nil"/>
              <w:left w:val="nil"/>
              <w:bottom w:val="nil"/>
              <w:right w:val="nil"/>
            </w:tcBorders>
            <w:shd w:val="clear" w:color="auto" w:fill="auto"/>
            <w:hideMark/>
          </w:tcPr>
          <w:p w14:paraId="400F7CFB" w14:textId="63933560" w:rsidR="00602C03" w:rsidRPr="00F32A8E" w:rsidRDefault="00602C03" w:rsidP="00602C03">
            <w:pPr>
              <w:ind w:left="165" w:right="30"/>
              <w:textAlignment w:val="baseline"/>
              <w:rPr>
                <w:lang w:val="en-US" w:eastAsia="zh-CN"/>
              </w:rPr>
            </w:pPr>
          </w:p>
          <w:p w14:paraId="3202CB0B" w14:textId="77777777" w:rsidR="00307C2C" w:rsidRPr="00F32A8E" w:rsidRDefault="00602C03" w:rsidP="00602C03">
            <w:pPr>
              <w:ind w:left="165" w:right="30"/>
              <w:textAlignment w:val="baseline"/>
              <w:rPr>
                <w:sz w:val="17"/>
                <w:szCs w:val="17"/>
                <w:lang w:val="en-US" w:eastAsia="zh-CN"/>
              </w:rPr>
            </w:pPr>
            <w:r w:rsidRPr="00F32A8E">
              <w:rPr>
                <w:sz w:val="17"/>
                <w:szCs w:val="17"/>
                <w:lang w:eastAsia="zh-CN"/>
              </w:rPr>
              <w:t>UNEP has received clarification that it does not have a direct coordination role regarding the resource mobilization mechanism for the secretariat, a, therefore, this recommendation is not implementable, and closure has been requested. </w:t>
            </w:r>
          </w:p>
          <w:p w14:paraId="2D3A7D8E" w14:textId="30343432" w:rsidR="00602C03" w:rsidRPr="00F32A8E" w:rsidRDefault="00602C03" w:rsidP="00602C03">
            <w:pPr>
              <w:ind w:left="165" w:right="30"/>
              <w:textAlignment w:val="baseline"/>
              <w:rPr>
                <w:lang w:val="en-US" w:eastAsia="zh-CN"/>
              </w:rPr>
            </w:pPr>
          </w:p>
          <w:p w14:paraId="43DD9BEA" w14:textId="15B4A6EE" w:rsidR="00602C03" w:rsidRPr="00F32A8E" w:rsidRDefault="00602C03" w:rsidP="00602C03">
            <w:pPr>
              <w:ind w:left="165" w:right="30"/>
              <w:textAlignment w:val="baseline"/>
              <w:rPr>
                <w:lang w:val="en-US" w:eastAsia="zh-CN"/>
              </w:rPr>
            </w:pPr>
            <w:r w:rsidRPr="00F32A8E">
              <w:rPr>
                <w:sz w:val="17"/>
                <w:szCs w:val="17"/>
                <w:lang w:eastAsia="zh-CN"/>
              </w:rPr>
              <w:t>Secretariat has worked with the Umoja team to address this issue and the matter has been resolved. This recommendation remains under implementation as UNEP is required establish a proper coordination mechanism regarding Umoja roles to address the requirements for this recommendation and provide updates of its implementation in future audits. However, due to competing constraints the UMOJA Team has not been able to give this task sufficient priority, and its implementation is therefore beyond the control of Secretariat or UNEP.  </w:t>
            </w:r>
            <w:r w:rsidRPr="00F32A8E">
              <w:rPr>
                <w:sz w:val="17"/>
                <w:szCs w:val="17"/>
                <w:lang w:val="en-US" w:eastAsia="zh-CN"/>
              </w:rPr>
              <w:t>  </w:t>
            </w:r>
          </w:p>
        </w:tc>
      </w:tr>
    </w:tbl>
    <w:p w14:paraId="65F42F04" w14:textId="77777777" w:rsidR="00C63AFC" w:rsidRPr="00F32A8E" w:rsidRDefault="00C63AFC" w:rsidP="00670BD8">
      <w:pPr>
        <w:pStyle w:val="HCh"/>
        <w:ind w:left="1264" w:right="1259" w:hanging="1264"/>
        <w:outlineLvl w:val="9"/>
        <w:rPr>
          <w:rFonts w:asciiTheme="majorBidi" w:hAnsiTheme="majorBidi" w:cstheme="majorBidi"/>
          <w:sz w:val="22"/>
          <w:szCs w:val="22"/>
        </w:rPr>
      </w:pPr>
    </w:p>
    <w:p w14:paraId="578082FB" w14:textId="410C3CD9" w:rsidR="00016E1C" w:rsidRPr="00F32A8E" w:rsidRDefault="00016E1C">
      <w:pPr>
        <w:rPr>
          <w:rFonts w:asciiTheme="majorBidi" w:eastAsia="Calibri" w:hAnsiTheme="majorBidi" w:cstheme="majorBidi"/>
          <w:b/>
          <w:spacing w:val="-2"/>
          <w:w w:val="103"/>
          <w:kern w:val="14"/>
          <w:szCs w:val="22"/>
        </w:rPr>
      </w:pPr>
      <w:r w:rsidRPr="00F32A8E">
        <w:rPr>
          <w:rFonts w:asciiTheme="majorBidi" w:eastAsia="Calibri" w:hAnsiTheme="majorBidi" w:cstheme="majorBidi"/>
          <w:b/>
          <w:spacing w:val="-2"/>
          <w:w w:val="103"/>
          <w:kern w:val="14"/>
          <w:szCs w:val="22"/>
        </w:rPr>
        <w:br w:type="page"/>
      </w:r>
    </w:p>
    <w:p w14:paraId="49A5E681" w14:textId="26450659" w:rsidR="009034ED" w:rsidRPr="00F32A8E" w:rsidRDefault="001D03F0" w:rsidP="00670BD8">
      <w:pPr>
        <w:pStyle w:val="Heading1"/>
        <w:rPr>
          <w:b w:val="0"/>
          <w:bCs/>
          <w:i/>
          <w:iCs/>
        </w:rPr>
      </w:pPr>
      <w:r w:rsidRPr="00F32A8E">
        <w:rPr>
          <w:b w:val="0"/>
          <w:bCs/>
          <w:i/>
          <w:iCs/>
        </w:rPr>
        <w:t>A</w:t>
      </w:r>
      <w:r w:rsidR="009034ED" w:rsidRPr="00F32A8E">
        <w:rPr>
          <w:b w:val="0"/>
          <w:bCs/>
          <w:i/>
          <w:iCs/>
          <w:caps w:val="0"/>
        </w:rPr>
        <w:t>nnex</w:t>
      </w:r>
      <w:r w:rsidRPr="00F32A8E">
        <w:rPr>
          <w:b w:val="0"/>
          <w:bCs/>
          <w:i/>
          <w:iCs/>
        </w:rPr>
        <w:t xml:space="preserve"> III  </w:t>
      </w:r>
    </w:p>
    <w:p w14:paraId="6CCAAF94" w14:textId="411152A2" w:rsidR="009044B6" w:rsidRPr="00F32A8E" w:rsidRDefault="008770A7" w:rsidP="00670BD8">
      <w:pPr>
        <w:pStyle w:val="Heading1"/>
        <w:rPr>
          <w:rFonts w:asciiTheme="majorBidi" w:hAnsiTheme="majorBidi" w:cstheme="majorBidi"/>
          <w:szCs w:val="22"/>
        </w:rPr>
      </w:pPr>
      <w:r w:rsidRPr="00F32A8E">
        <w:t>Contributions</w:t>
      </w:r>
      <w:r w:rsidR="009044B6" w:rsidRPr="00F32A8E">
        <w:t xml:space="preserve"> to the Trust Fund for the Convention on </w:t>
      </w:r>
      <w:r w:rsidRPr="00F32A8E">
        <w:t>Biological</w:t>
      </w:r>
      <w:r w:rsidR="009044B6" w:rsidRPr="00F32A8E">
        <w:t xml:space="preserve"> Diversity and its Protocols for 2023</w:t>
      </w:r>
    </w:p>
    <w:p w14:paraId="5C0E948A" w14:textId="1CCC86FA" w:rsidR="00300912" w:rsidRPr="00F32A8E" w:rsidRDefault="00F00D45" w:rsidP="00670BD8">
      <w:pPr>
        <w:pStyle w:val="Heading2"/>
        <w:rPr>
          <w:rFonts w:eastAsia="Calibri"/>
        </w:rPr>
      </w:pPr>
      <w:r w:rsidRPr="00F32A8E">
        <w:rPr>
          <w:rFonts w:eastAsia="Calibri"/>
        </w:rPr>
        <w:t>A.</w:t>
      </w:r>
      <w:r w:rsidRPr="00F32A8E">
        <w:rPr>
          <w:rFonts w:eastAsia="Calibri"/>
        </w:rPr>
        <w:tab/>
        <w:t>Trust Fund for the Convention on Biological Diversity</w:t>
      </w:r>
    </w:p>
    <w:p w14:paraId="06B3ACFB" w14:textId="77777777" w:rsidR="00211772" w:rsidRPr="00F32A8E" w:rsidRDefault="00211772">
      <w:pPr>
        <w:rPr>
          <w:rFonts w:eastAsia="Calibri"/>
        </w:rPr>
      </w:pPr>
    </w:p>
    <w:tbl>
      <w:tblPr>
        <w:tblW w:w="5382" w:type="pct"/>
        <w:tblInd w:w="-572" w:type="dxa"/>
        <w:tblLayout w:type="fixed"/>
        <w:tblCellMar>
          <w:top w:w="15" w:type="dxa"/>
          <w:bottom w:w="15" w:type="dxa"/>
        </w:tblCellMar>
        <w:tblLook w:val="04A0" w:firstRow="1" w:lastRow="0" w:firstColumn="1" w:lastColumn="0" w:noHBand="0" w:noVBand="1"/>
      </w:tblPr>
      <w:tblGrid>
        <w:gridCol w:w="1418"/>
        <w:gridCol w:w="993"/>
        <w:gridCol w:w="1417"/>
        <w:gridCol w:w="284"/>
        <w:gridCol w:w="1417"/>
        <w:gridCol w:w="1417"/>
        <w:gridCol w:w="284"/>
        <w:gridCol w:w="1417"/>
        <w:gridCol w:w="1417"/>
      </w:tblGrid>
      <w:tr w:rsidR="003E3B8C" w:rsidRPr="00F32A8E" w14:paraId="5125D964" w14:textId="77777777" w:rsidTr="007100E3">
        <w:tc>
          <w:tcPr>
            <w:tcW w:w="704" w:type="pct"/>
            <w:vMerge w:val="restart"/>
            <w:tcBorders>
              <w:top w:val="single" w:sz="4" w:space="0" w:color="auto"/>
              <w:left w:val="single" w:sz="4" w:space="0" w:color="auto"/>
              <w:bottom w:val="nil"/>
              <w:right w:val="single" w:sz="4" w:space="0" w:color="auto"/>
            </w:tcBorders>
            <w:noWrap/>
            <w:vAlign w:val="center"/>
            <w:hideMark/>
          </w:tcPr>
          <w:p w14:paraId="1BE7BC27" w14:textId="77777777" w:rsidR="00334885" w:rsidRPr="00F32A8E" w:rsidRDefault="00334885" w:rsidP="00AC3560">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Member Country</w:t>
            </w:r>
          </w:p>
        </w:tc>
        <w:tc>
          <w:tcPr>
            <w:tcW w:w="493" w:type="pct"/>
            <w:vMerge w:val="restart"/>
            <w:tcBorders>
              <w:top w:val="single" w:sz="4" w:space="0" w:color="auto"/>
              <w:left w:val="single" w:sz="4" w:space="0" w:color="auto"/>
              <w:bottom w:val="nil"/>
              <w:right w:val="nil"/>
            </w:tcBorders>
            <w:vAlign w:val="center"/>
            <w:hideMark/>
          </w:tcPr>
          <w:p w14:paraId="2429D27A"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Scale of assessment 2022-2024</w:t>
            </w:r>
          </w:p>
        </w:tc>
        <w:tc>
          <w:tcPr>
            <w:tcW w:w="704" w:type="pct"/>
            <w:vMerge w:val="restart"/>
            <w:tcBorders>
              <w:top w:val="single" w:sz="4" w:space="0" w:color="auto"/>
              <w:left w:val="single" w:sz="4" w:space="0" w:color="auto"/>
              <w:bottom w:val="single" w:sz="4" w:space="0" w:color="auto"/>
              <w:right w:val="single" w:sz="4" w:space="0" w:color="auto"/>
            </w:tcBorders>
            <w:vAlign w:val="center"/>
            <w:hideMark/>
          </w:tcPr>
          <w:p w14:paraId="737C4F89"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Scale with 22% ceiling, no LDC paying more than 0.01 per cent</w:t>
            </w:r>
          </w:p>
        </w:tc>
        <w:tc>
          <w:tcPr>
            <w:tcW w:w="141" w:type="pct"/>
            <w:tcBorders>
              <w:top w:val="nil"/>
              <w:left w:val="nil"/>
              <w:bottom w:val="nil"/>
              <w:right w:val="nil"/>
            </w:tcBorders>
            <w:noWrap/>
            <w:vAlign w:val="center"/>
            <w:hideMark/>
          </w:tcPr>
          <w:p w14:paraId="030423F9" w14:textId="77777777" w:rsidR="00334885" w:rsidRPr="00F32A8E" w:rsidRDefault="00334885" w:rsidP="00AC3560">
            <w:pPr>
              <w:jc w:val="center"/>
              <w:rPr>
                <w:rFonts w:ascii="Calibri" w:hAnsi="Calibri" w:cstheme="majorBidi"/>
                <w:b/>
                <w:bCs/>
                <w:color w:val="000000"/>
                <w:sz w:val="16"/>
                <w:szCs w:val="16"/>
                <w:lang w:val="en-US" w:eastAsia="zh-CN"/>
              </w:rPr>
            </w:pPr>
          </w:p>
        </w:tc>
        <w:tc>
          <w:tcPr>
            <w:tcW w:w="1408" w:type="pct"/>
            <w:gridSpan w:val="2"/>
            <w:tcBorders>
              <w:top w:val="single" w:sz="4" w:space="0" w:color="auto"/>
              <w:left w:val="single" w:sz="4" w:space="0" w:color="auto"/>
              <w:bottom w:val="single" w:sz="4" w:space="0" w:color="auto"/>
              <w:right w:val="nil"/>
            </w:tcBorders>
            <w:shd w:val="clear" w:color="000000" w:fill="595959"/>
            <w:noWrap/>
            <w:vAlign w:val="center"/>
            <w:hideMark/>
          </w:tcPr>
          <w:p w14:paraId="50E4BBD5" w14:textId="0A300151" w:rsidR="00334885" w:rsidRPr="00F32A8E" w:rsidRDefault="00334885" w:rsidP="00AC3560">
            <w:pPr>
              <w:jc w:val="center"/>
              <w:rPr>
                <w:rFonts w:ascii="Calibri" w:hAnsi="Calibri" w:cstheme="majorBidi"/>
                <w:b/>
                <w:bCs/>
                <w:color w:val="FFFFFF"/>
                <w:sz w:val="16"/>
                <w:szCs w:val="16"/>
                <w:lang w:val="en-US" w:eastAsia="zh-CN"/>
              </w:rPr>
            </w:pPr>
            <w:r w:rsidRPr="00F32A8E">
              <w:rPr>
                <w:rFonts w:ascii="Calibri" w:hAnsi="Calibri" w:cstheme="majorBidi"/>
                <w:b/>
                <w:bCs/>
                <w:color w:val="FFFFFF"/>
                <w:sz w:val="16"/>
                <w:szCs w:val="16"/>
                <w:lang w:val="en-US" w:eastAsia="zh-CN"/>
              </w:rPr>
              <w:t>Zero Real Growth</w:t>
            </w:r>
          </w:p>
        </w:tc>
        <w:tc>
          <w:tcPr>
            <w:tcW w:w="141" w:type="pct"/>
            <w:tcBorders>
              <w:top w:val="nil"/>
              <w:left w:val="nil"/>
              <w:bottom w:val="nil"/>
              <w:right w:val="nil"/>
            </w:tcBorders>
            <w:noWrap/>
            <w:vAlign w:val="center"/>
            <w:hideMark/>
          </w:tcPr>
          <w:p w14:paraId="7206B2F2" w14:textId="77777777" w:rsidR="00334885" w:rsidRPr="00F32A8E" w:rsidRDefault="00334885" w:rsidP="00AC3560">
            <w:pPr>
              <w:jc w:val="center"/>
              <w:rPr>
                <w:rFonts w:ascii="Calibri" w:hAnsi="Calibri" w:cstheme="majorBidi"/>
                <w:b/>
                <w:bCs/>
                <w:color w:val="FFFFFF"/>
                <w:sz w:val="16"/>
                <w:szCs w:val="16"/>
                <w:lang w:val="en-US" w:eastAsia="zh-CN"/>
              </w:rPr>
            </w:pPr>
          </w:p>
        </w:tc>
        <w:tc>
          <w:tcPr>
            <w:tcW w:w="1408" w:type="pct"/>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A229AD" w14:textId="6EAF2C1B" w:rsidR="00334885" w:rsidRPr="00F32A8E" w:rsidRDefault="00334885" w:rsidP="00AC3560">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Zero Nominal Growth</w:t>
            </w:r>
          </w:p>
        </w:tc>
      </w:tr>
      <w:tr w:rsidR="003E3B8C" w:rsidRPr="00F32A8E" w14:paraId="01D2AD8A" w14:textId="77777777" w:rsidTr="007100E3">
        <w:tc>
          <w:tcPr>
            <w:tcW w:w="704" w:type="pct"/>
            <w:vMerge/>
            <w:tcBorders>
              <w:top w:val="single" w:sz="4" w:space="0" w:color="auto"/>
              <w:left w:val="single" w:sz="4" w:space="0" w:color="auto"/>
              <w:bottom w:val="nil"/>
              <w:right w:val="single" w:sz="4" w:space="0" w:color="auto"/>
            </w:tcBorders>
            <w:vAlign w:val="center"/>
            <w:hideMark/>
          </w:tcPr>
          <w:p w14:paraId="3411C1CC" w14:textId="77777777" w:rsidR="00334885" w:rsidRPr="00F32A8E" w:rsidRDefault="00334885" w:rsidP="00AC3560">
            <w:pPr>
              <w:rPr>
                <w:rFonts w:ascii="Calibri" w:hAnsi="Calibri" w:cstheme="majorBidi"/>
                <w:b/>
                <w:bCs/>
                <w:sz w:val="16"/>
                <w:szCs w:val="16"/>
                <w:lang w:val="en-US" w:eastAsia="zh-CN"/>
              </w:rPr>
            </w:pPr>
          </w:p>
        </w:tc>
        <w:tc>
          <w:tcPr>
            <w:tcW w:w="493" w:type="pct"/>
            <w:vMerge/>
            <w:tcBorders>
              <w:top w:val="single" w:sz="4" w:space="0" w:color="auto"/>
              <w:left w:val="single" w:sz="4" w:space="0" w:color="auto"/>
              <w:bottom w:val="nil"/>
              <w:right w:val="nil"/>
            </w:tcBorders>
            <w:vAlign w:val="center"/>
            <w:hideMark/>
          </w:tcPr>
          <w:p w14:paraId="28447B3D" w14:textId="77777777" w:rsidR="00334885" w:rsidRPr="00F32A8E" w:rsidRDefault="00334885" w:rsidP="00AC3560">
            <w:pPr>
              <w:rPr>
                <w:rFonts w:ascii="Calibri" w:hAnsi="Calibri" w:cstheme="majorBidi"/>
                <w:b/>
                <w:bCs/>
                <w:color w:val="000000"/>
                <w:sz w:val="16"/>
                <w:szCs w:val="16"/>
                <w:lang w:val="en-US" w:eastAsia="zh-CN"/>
              </w:rPr>
            </w:pPr>
          </w:p>
        </w:tc>
        <w:tc>
          <w:tcPr>
            <w:tcW w:w="704" w:type="pct"/>
            <w:vMerge/>
            <w:tcBorders>
              <w:top w:val="single" w:sz="4" w:space="0" w:color="auto"/>
              <w:left w:val="single" w:sz="4" w:space="0" w:color="auto"/>
              <w:bottom w:val="single" w:sz="4" w:space="0" w:color="auto"/>
              <w:right w:val="single" w:sz="4" w:space="0" w:color="auto"/>
            </w:tcBorders>
            <w:vAlign w:val="center"/>
            <w:hideMark/>
          </w:tcPr>
          <w:p w14:paraId="66389B9D" w14:textId="77777777" w:rsidR="00334885" w:rsidRPr="00F32A8E" w:rsidRDefault="00334885" w:rsidP="00AC3560">
            <w:pPr>
              <w:rPr>
                <w:rFonts w:ascii="Calibri" w:hAnsi="Calibri" w:cstheme="majorBidi"/>
                <w:b/>
                <w:bCs/>
                <w:color w:val="000000"/>
                <w:sz w:val="16"/>
                <w:szCs w:val="16"/>
                <w:lang w:val="en-US" w:eastAsia="zh-CN"/>
              </w:rPr>
            </w:pPr>
          </w:p>
        </w:tc>
        <w:tc>
          <w:tcPr>
            <w:tcW w:w="141" w:type="pct"/>
            <w:tcBorders>
              <w:top w:val="nil"/>
              <w:left w:val="nil"/>
              <w:bottom w:val="nil"/>
              <w:right w:val="nil"/>
            </w:tcBorders>
            <w:noWrap/>
            <w:vAlign w:val="center"/>
            <w:hideMark/>
          </w:tcPr>
          <w:p w14:paraId="24B6C8AD" w14:textId="77777777" w:rsidR="00334885" w:rsidRPr="00F32A8E" w:rsidRDefault="00334885" w:rsidP="00AC3560">
            <w:pPr>
              <w:jc w:val="center"/>
              <w:rPr>
                <w:rFonts w:ascii="Calibri" w:hAnsi="Calibri" w:cstheme="majorBidi"/>
                <w:b/>
                <w:bCs/>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vAlign w:val="center"/>
            <w:hideMark/>
          </w:tcPr>
          <w:p w14:paraId="133D6B3E"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Contributions per 1 Jan 2023</w:t>
            </w:r>
          </w:p>
        </w:tc>
        <w:tc>
          <w:tcPr>
            <w:tcW w:w="704" w:type="pct"/>
            <w:tcBorders>
              <w:top w:val="single" w:sz="4" w:space="0" w:color="auto"/>
              <w:left w:val="single" w:sz="4" w:space="0" w:color="auto"/>
              <w:bottom w:val="single" w:sz="4" w:space="0" w:color="auto"/>
              <w:right w:val="single" w:sz="4" w:space="0" w:color="auto"/>
            </w:tcBorders>
            <w:vAlign w:val="center"/>
            <w:hideMark/>
          </w:tcPr>
          <w:p w14:paraId="3647ED8F"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Contributions per 1 Jan 2024</w:t>
            </w:r>
          </w:p>
        </w:tc>
        <w:tc>
          <w:tcPr>
            <w:tcW w:w="141" w:type="pct"/>
            <w:tcBorders>
              <w:top w:val="nil"/>
              <w:left w:val="nil"/>
              <w:bottom w:val="nil"/>
              <w:right w:val="nil"/>
            </w:tcBorders>
            <w:noWrap/>
            <w:vAlign w:val="center"/>
            <w:hideMark/>
          </w:tcPr>
          <w:p w14:paraId="00715E18" w14:textId="77777777" w:rsidR="00334885" w:rsidRPr="00F32A8E" w:rsidRDefault="00334885" w:rsidP="00AC3560">
            <w:pPr>
              <w:jc w:val="center"/>
              <w:rPr>
                <w:rFonts w:ascii="Calibri" w:hAnsi="Calibri" w:cstheme="majorBidi"/>
                <w:b/>
                <w:bCs/>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vAlign w:val="center"/>
            <w:hideMark/>
          </w:tcPr>
          <w:p w14:paraId="1C308C7B"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Contributions per 1 Jan 2023</w:t>
            </w:r>
          </w:p>
        </w:tc>
        <w:tc>
          <w:tcPr>
            <w:tcW w:w="704" w:type="pct"/>
            <w:tcBorders>
              <w:top w:val="single" w:sz="4" w:space="0" w:color="auto"/>
              <w:left w:val="single" w:sz="4" w:space="0" w:color="auto"/>
              <w:bottom w:val="single" w:sz="4" w:space="0" w:color="auto"/>
              <w:right w:val="single" w:sz="4" w:space="0" w:color="auto"/>
            </w:tcBorders>
            <w:vAlign w:val="center"/>
            <w:hideMark/>
          </w:tcPr>
          <w:p w14:paraId="0D89FD9A"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Contributions per 1 Jan 2024</w:t>
            </w:r>
          </w:p>
        </w:tc>
      </w:tr>
      <w:tr w:rsidR="003E3B8C" w:rsidRPr="00F32A8E" w14:paraId="1826E59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A5845E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Afghanistan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77DE0E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32914E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0.008</w:t>
            </w:r>
          </w:p>
        </w:tc>
        <w:tc>
          <w:tcPr>
            <w:tcW w:w="141" w:type="pct"/>
            <w:tcBorders>
              <w:top w:val="nil"/>
              <w:left w:val="nil"/>
              <w:bottom w:val="nil"/>
              <w:right w:val="nil"/>
            </w:tcBorders>
            <w:noWrap/>
            <w:vAlign w:val="center"/>
            <w:hideMark/>
          </w:tcPr>
          <w:p w14:paraId="4A13838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AAF42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64F83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1,000 </w:t>
            </w:r>
          </w:p>
        </w:tc>
        <w:tc>
          <w:tcPr>
            <w:tcW w:w="141" w:type="pct"/>
            <w:tcBorders>
              <w:top w:val="nil"/>
              <w:left w:val="nil"/>
              <w:bottom w:val="nil"/>
              <w:right w:val="nil"/>
            </w:tcBorders>
            <w:noWrap/>
            <w:vAlign w:val="center"/>
            <w:hideMark/>
          </w:tcPr>
          <w:p w14:paraId="62927E5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92D5F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284D3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917 </w:t>
            </w:r>
          </w:p>
        </w:tc>
      </w:tr>
      <w:tr w:rsidR="003E3B8C" w:rsidRPr="00F32A8E" w14:paraId="5BB86DA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7428495" w14:textId="77777777" w:rsidR="00334885" w:rsidRPr="00F32A8E" w:rsidRDefault="00334885" w:rsidP="00AC3560">
            <w:pP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Albania </w:t>
            </w:r>
          </w:p>
        </w:tc>
        <w:tc>
          <w:tcPr>
            <w:tcW w:w="493" w:type="pct"/>
            <w:tcBorders>
              <w:top w:val="single" w:sz="4" w:space="0" w:color="auto"/>
              <w:left w:val="single" w:sz="4" w:space="0" w:color="auto"/>
              <w:bottom w:val="single" w:sz="4" w:space="0" w:color="auto"/>
              <w:right w:val="single" w:sz="4" w:space="0" w:color="auto"/>
            </w:tcBorders>
            <w:vAlign w:val="center"/>
            <w:hideMark/>
          </w:tcPr>
          <w:p w14:paraId="3DE520D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29DAB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0.010</w:t>
            </w:r>
          </w:p>
        </w:tc>
        <w:tc>
          <w:tcPr>
            <w:tcW w:w="141" w:type="pct"/>
            <w:tcBorders>
              <w:top w:val="nil"/>
              <w:left w:val="nil"/>
              <w:bottom w:val="nil"/>
              <w:right w:val="nil"/>
            </w:tcBorders>
            <w:noWrap/>
            <w:vAlign w:val="center"/>
            <w:hideMark/>
          </w:tcPr>
          <w:p w14:paraId="52B81C3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1FF26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A333A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40009C0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443FA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4AF57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379983D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D52ED04" w14:textId="77777777" w:rsidR="00334885" w:rsidRPr="00F32A8E" w:rsidRDefault="00334885" w:rsidP="00AC3560">
            <w:pP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Algeria </w:t>
            </w:r>
          </w:p>
        </w:tc>
        <w:tc>
          <w:tcPr>
            <w:tcW w:w="493" w:type="pct"/>
            <w:tcBorders>
              <w:top w:val="single" w:sz="4" w:space="0" w:color="auto"/>
              <w:left w:val="single" w:sz="4" w:space="0" w:color="auto"/>
              <w:bottom w:val="single" w:sz="4" w:space="0" w:color="auto"/>
              <w:right w:val="single" w:sz="4" w:space="0" w:color="auto"/>
            </w:tcBorders>
            <w:vAlign w:val="center"/>
            <w:hideMark/>
          </w:tcPr>
          <w:p w14:paraId="015B946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0.109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585CF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0.136</w:t>
            </w:r>
          </w:p>
        </w:tc>
        <w:tc>
          <w:tcPr>
            <w:tcW w:w="141" w:type="pct"/>
            <w:tcBorders>
              <w:top w:val="nil"/>
              <w:left w:val="nil"/>
              <w:bottom w:val="nil"/>
              <w:right w:val="nil"/>
            </w:tcBorders>
            <w:noWrap/>
            <w:vAlign w:val="center"/>
            <w:hideMark/>
          </w:tcPr>
          <w:p w14:paraId="25F2BEF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9472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18,284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5F81CE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18,158 </w:t>
            </w:r>
          </w:p>
        </w:tc>
        <w:tc>
          <w:tcPr>
            <w:tcW w:w="141" w:type="pct"/>
            <w:tcBorders>
              <w:top w:val="nil"/>
              <w:left w:val="nil"/>
              <w:bottom w:val="nil"/>
              <w:right w:val="nil"/>
            </w:tcBorders>
            <w:noWrap/>
            <w:vAlign w:val="center"/>
            <w:hideMark/>
          </w:tcPr>
          <w:p w14:paraId="6A7AA2A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36FB4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16,574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52913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16,667 </w:t>
            </w:r>
          </w:p>
        </w:tc>
      </w:tr>
      <w:tr w:rsidR="003E3B8C" w:rsidRPr="00F32A8E" w14:paraId="04BDAD6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7644E17" w14:textId="77777777" w:rsidR="00334885" w:rsidRPr="00F32A8E" w:rsidRDefault="00334885" w:rsidP="00AC3560">
            <w:pP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Andorra </w:t>
            </w:r>
          </w:p>
        </w:tc>
        <w:tc>
          <w:tcPr>
            <w:tcW w:w="493" w:type="pct"/>
            <w:tcBorders>
              <w:top w:val="single" w:sz="4" w:space="0" w:color="auto"/>
              <w:left w:val="single" w:sz="4" w:space="0" w:color="auto"/>
              <w:bottom w:val="single" w:sz="4" w:space="0" w:color="auto"/>
              <w:right w:val="single" w:sz="4" w:space="0" w:color="auto"/>
            </w:tcBorders>
            <w:vAlign w:val="center"/>
            <w:hideMark/>
          </w:tcPr>
          <w:p w14:paraId="7E14808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9483E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2395174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ABAB7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DE649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23C6366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C802B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1CBE4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F32A8E" w14:paraId="140547B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BB1ED9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Angola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3F44A9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DD63A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3144184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64B20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0E02D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5A8FE59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E7E5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75ADE0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31756E00"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99C99F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Antigua and Barbuda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7CB367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F5C46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747D8F3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EB45D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E2E01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4DBC62F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77E68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D2939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66D1977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109B92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Argentina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D11B3E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0.719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2F57C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0.899</w:t>
            </w:r>
          </w:p>
        </w:tc>
        <w:tc>
          <w:tcPr>
            <w:tcW w:w="141" w:type="pct"/>
            <w:tcBorders>
              <w:top w:val="nil"/>
              <w:left w:val="nil"/>
              <w:bottom w:val="nil"/>
              <w:right w:val="nil"/>
            </w:tcBorders>
            <w:noWrap/>
            <w:vAlign w:val="center"/>
            <w:hideMark/>
          </w:tcPr>
          <w:p w14:paraId="424688F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013D4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120,609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97B21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119,776 </w:t>
            </w:r>
          </w:p>
        </w:tc>
        <w:tc>
          <w:tcPr>
            <w:tcW w:w="141" w:type="pct"/>
            <w:tcBorders>
              <w:top w:val="nil"/>
              <w:left w:val="nil"/>
              <w:bottom w:val="nil"/>
              <w:right w:val="nil"/>
            </w:tcBorders>
            <w:noWrap/>
            <w:vAlign w:val="center"/>
            <w:hideMark/>
          </w:tcPr>
          <w:p w14:paraId="57970CA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ECC2C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109,329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F8A4A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109,943 </w:t>
            </w:r>
          </w:p>
        </w:tc>
      </w:tr>
      <w:tr w:rsidR="003E3B8C" w:rsidRPr="00F32A8E" w14:paraId="4867C82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1ADD48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Armenia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4BE2BE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A660D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0.009</w:t>
            </w:r>
          </w:p>
        </w:tc>
        <w:tc>
          <w:tcPr>
            <w:tcW w:w="141" w:type="pct"/>
            <w:tcBorders>
              <w:top w:val="nil"/>
              <w:left w:val="nil"/>
              <w:bottom w:val="nil"/>
              <w:right w:val="nil"/>
            </w:tcBorders>
            <w:noWrap/>
            <w:vAlign w:val="center"/>
            <w:hideMark/>
          </w:tcPr>
          <w:p w14:paraId="6FDD9C2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3BC56A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55912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1,166 </w:t>
            </w:r>
          </w:p>
        </w:tc>
        <w:tc>
          <w:tcPr>
            <w:tcW w:w="141" w:type="pct"/>
            <w:tcBorders>
              <w:top w:val="nil"/>
              <w:left w:val="nil"/>
              <w:bottom w:val="nil"/>
              <w:right w:val="nil"/>
            </w:tcBorders>
            <w:noWrap/>
            <w:vAlign w:val="center"/>
            <w:hideMark/>
          </w:tcPr>
          <w:p w14:paraId="6CAE2D0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61D3F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0DE06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1,070 </w:t>
            </w:r>
          </w:p>
        </w:tc>
      </w:tr>
      <w:tr w:rsidR="003E3B8C" w:rsidRPr="00F32A8E" w14:paraId="41508D7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0768B7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Australia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ED0FB0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2.111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3BB24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2.639</w:t>
            </w:r>
          </w:p>
        </w:tc>
        <w:tc>
          <w:tcPr>
            <w:tcW w:w="141" w:type="pct"/>
            <w:tcBorders>
              <w:top w:val="nil"/>
              <w:left w:val="nil"/>
              <w:bottom w:val="nil"/>
              <w:right w:val="nil"/>
            </w:tcBorders>
            <w:noWrap/>
            <w:vAlign w:val="center"/>
            <w:hideMark/>
          </w:tcPr>
          <w:p w14:paraId="2733538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18B7B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354,111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4DA90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351,665 </w:t>
            </w:r>
          </w:p>
        </w:tc>
        <w:tc>
          <w:tcPr>
            <w:tcW w:w="141" w:type="pct"/>
            <w:tcBorders>
              <w:top w:val="nil"/>
              <w:left w:val="nil"/>
              <w:bottom w:val="nil"/>
              <w:right w:val="nil"/>
            </w:tcBorders>
            <w:noWrap/>
            <w:vAlign w:val="center"/>
            <w:hideMark/>
          </w:tcPr>
          <w:p w14:paraId="605928A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E0180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320,993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05A9D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322,795 </w:t>
            </w:r>
          </w:p>
        </w:tc>
      </w:tr>
      <w:tr w:rsidR="003E3B8C" w:rsidRPr="00F32A8E" w14:paraId="0E1E81E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A50069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Austria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B18B79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0.679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E47668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0.849</w:t>
            </w:r>
          </w:p>
        </w:tc>
        <w:tc>
          <w:tcPr>
            <w:tcW w:w="141" w:type="pct"/>
            <w:tcBorders>
              <w:top w:val="nil"/>
              <w:left w:val="nil"/>
              <w:bottom w:val="nil"/>
              <w:right w:val="nil"/>
            </w:tcBorders>
            <w:noWrap/>
            <w:vAlign w:val="center"/>
            <w:hideMark/>
          </w:tcPr>
          <w:p w14:paraId="1434567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E66AA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113,899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9644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113,113 </w:t>
            </w:r>
          </w:p>
        </w:tc>
        <w:tc>
          <w:tcPr>
            <w:tcW w:w="141" w:type="pct"/>
            <w:tcBorders>
              <w:top w:val="nil"/>
              <w:left w:val="nil"/>
              <w:bottom w:val="nil"/>
              <w:right w:val="nil"/>
            </w:tcBorders>
            <w:noWrap/>
            <w:vAlign w:val="center"/>
            <w:hideMark/>
          </w:tcPr>
          <w:p w14:paraId="5FCD3AC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19D1E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103,247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95490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103,827 </w:t>
            </w:r>
          </w:p>
        </w:tc>
      </w:tr>
      <w:tr w:rsidR="003E3B8C" w:rsidRPr="00F32A8E" w14:paraId="3F53270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36A734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Azerbaijan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65D4538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94ACB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0.038</w:t>
            </w:r>
          </w:p>
        </w:tc>
        <w:tc>
          <w:tcPr>
            <w:tcW w:w="141" w:type="pct"/>
            <w:tcBorders>
              <w:top w:val="nil"/>
              <w:left w:val="nil"/>
              <w:bottom w:val="nil"/>
              <w:right w:val="nil"/>
            </w:tcBorders>
            <w:noWrap/>
            <w:vAlign w:val="center"/>
            <w:hideMark/>
          </w:tcPr>
          <w:p w14:paraId="6BB1F5E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33F64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7B43A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4,998 </w:t>
            </w:r>
          </w:p>
        </w:tc>
        <w:tc>
          <w:tcPr>
            <w:tcW w:w="141" w:type="pct"/>
            <w:tcBorders>
              <w:top w:val="nil"/>
              <w:left w:val="nil"/>
              <w:bottom w:val="nil"/>
              <w:right w:val="nil"/>
            </w:tcBorders>
            <w:noWrap/>
            <w:vAlign w:val="center"/>
            <w:hideMark/>
          </w:tcPr>
          <w:p w14:paraId="74E02DC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99A59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73320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4,587 </w:t>
            </w:r>
          </w:p>
        </w:tc>
      </w:tr>
      <w:tr w:rsidR="003E3B8C" w:rsidRPr="00F32A8E" w14:paraId="3B51363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40C6A3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Bahamas</w:t>
            </w:r>
          </w:p>
        </w:tc>
        <w:tc>
          <w:tcPr>
            <w:tcW w:w="493" w:type="pct"/>
            <w:tcBorders>
              <w:top w:val="single" w:sz="4" w:space="0" w:color="auto"/>
              <w:left w:val="single" w:sz="4" w:space="0" w:color="auto"/>
              <w:bottom w:val="single" w:sz="4" w:space="0" w:color="auto"/>
              <w:right w:val="single" w:sz="4" w:space="0" w:color="auto"/>
            </w:tcBorders>
            <w:vAlign w:val="center"/>
            <w:hideMark/>
          </w:tcPr>
          <w:p w14:paraId="1B53AEC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65BAD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0.024</w:t>
            </w:r>
          </w:p>
        </w:tc>
        <w:tc>
          <w:tcPr>
            <w:tcW w:w="141" w:type="pct"/>
            <w:tcBorders>
              <w:top w:val="nil"/>
              <w:left w:val="nil"/>
              <w:bottom w:val="nil"/>
              <w:right w:val="nil"/>
            </w:tcBorders>
            <w:noWrap/>
            <w:vAlign w:val="center"/>
            <w:hideMark/>
          </w:tcPr>
          <w:p w14:paraId="7DBD0E0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CF6F8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F6007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3,165 </w:t>
            </w:r>
          </w:p>
        </w:tc>
        <w:tc>
          <w:tcPr>
            <w:tcW w:w="141" w:type="pct"/>
            <w:tcBorders>
              <w:top w:val="nil"/>
              <w:left w:val="nil"/>
              <w:bottom w:val="nil"/>
              <w:right w:val="nil"/>
            </w:tcBorders>
            <w:noWrap/>
            <w:vAlign w:val="center"/>
            <w:hideMark/>
          </w:tcPr>
          <w:p w14:paraId="007D4D3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D73A8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EE416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2,905 </w:t>
            </w:r>
          </w:p>
        </w:tc>
      </w:tr>
      <w:tr w:rsidR="003E3B8C" w:rsidRPr="00F32A8E" w14:paraId="26793F2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59A7FC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Bahrain</w:t>
            </w:r>
          </w:p>
        </w:tc>
        <w:tc>
          <w:tcPr>
            <w:tcW w:w="493" w:type="pct"/>
            <w:tcBorders>
              <w:top w:val="single" w:sz="4" w:space="0" w:color="auto"/>
              <w:left w:val="single" w:sz="4" w:space="0" w:color="auto"/>
              <w:bottom w:val="single" w:sz="4" w:space="0" w:color="auto"/>
              <w:right w:val="single" w:sz="4" w:space="0" w:color="auto"/>
            </w:tcBorders>
            <w:vAlign w:val="center"/>
            <w:hideMark/>
          </w:tcPr>
          <w:p w14:paraId="0323CE6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0.054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B3181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0.068</w:t>
            </w:r>
          </w:p>
        </w:tc>
        <w:tc>
          <w:tcPr>
            <w:tcW w:w="141" w:type="pct"/>
            <w:tcBorders>
              <w:top w:val="nil"/>
              <w:left w:val="nil"/>
              <w:bottom w:val="nil"/>
              <w:right w:val="nil"/>
            </w:tcBorders>
            <w:noWrap/>
            <w:vAlign w:val="center"/>
            <w:hideMark/>
          </w:tcPr>
          <w:p w14:paraId="64B02B2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74979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9,058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E8519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8,996 </w:t>
            </w:r>
          </w:p>
        </w:tc>
        <w:tc>
          <w:tcPr>
            <w:tcW w:w="141" w:type="pct"/>
            <w:tcBorders>
              <w:top w:val="nil"/>
              <w:left w:val="nil"/>
              <w:bottom w:val="nil"/>
              <w:right w:val="nil"/>
            </w:tcBorders>
            <w:noWrap/>
            <w:vAlign w:val="center"/>
            <w:hideMark/>
          </w:tcPr>
          <w:p w14:paraId="0F8E467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B1F32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8,211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C9958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8,257 </w:t>
            </w:r>
          </w:p>
        </w:tc>
      </w:tr>
      <w:tr w:rsidR="003E3B8C" w:rsidRPr="007100E3" w14:paraId="36788A6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4783AA5" w14:textId="77777777" w:rsidR="00334885" w:rsidRPr="00E91365" w:rsidRDefault="00334885" w:rsidP="00AC3560">
            <w:pPr>
              <w:rPr>
                <w:rFonts w:ascii="Calibri" w:hAnsi="Calibri" w:cstheme="majorBidi"/>
                <w:sz w:val="16"/>
                <w:szCs w:val="16"/>
                <w:lang w:val="en-US" w:eastAsia="zh-CN"/>
              </w:rPr>
            </w:pPr>
            <w:r w:rsidRPr="004B7AD4">
              <w:rPr>
                <w:rFonts w:ascii="Calibri" w:hAnsi="Calibri" w:cstheme="majorBidi"/>
                <w:sz w:val="16"/>
                <w:szCs w:val="16"/>
                <w:lang w:val="en-US" w:eastAsia="zh-CN"/>
              </w:rPr>
              <w:t>Bangladesh</w:t>
            </w:r>
          </w:p>
        </w:tc>
        <w:tc>
          <w:tcPr>
            <w:tcW w:w="493" w:type="pct"/>
            <w:tcBorders>
              <w:top w:val="single" w:sz="4" w:space="0" w:color="auto"/>
              <w:left w:val="single" w:sz="4" w:space="0" w:color="auto"/>
              <w:bottom w:val="single" w:sz="4" w:space="0" w:color="auto"/>
              <w:right w:val="single" w:sz="4" w:space="0" w:color="auto"/>
            </w:tcBorders>
            <w:vAlign w:val="center"/>
            <w:hideMark/>
          </w:tcPr>
          <w:p w14:paraId="636E9B5D"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4B2D4E"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5015E01A" w14:textId="77777777" w:rsidR="00334885" w:rsidRPr="007100E3" w:rsidRDefault="00334885" w:rsidP="00AC3560">
            <w:pPr>
              <w:jc w:val="center"/>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432C52"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082EB1"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1,333 </w:t>
            </w:r>
          </w:p>
        </w:tc>
        <w:tc>
          <w:tcPr>
            <w:tcW w:w="141" w:type="pct"/>
            <w:tcBorders>
              <w:top w:val="nil"/>
              <w:left w:val="nil"/>
              <w:bottom w:val="nil"/>
              <w:right w:val="nil"/>
            </w:tcBorders>
            <w:noWrap/>
            <w:vAlign w:val="center"/>
            <w:hideMark/>
          </w:tcPr>
          <w:p w14:paraId="52F3FB2A" w14:textId="77777777" w:rsidR="00334885" w:rsidRPr="007100E3" w:rsidRDefault="00334885" w:rsidP="00AC3560">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D6E11E"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8737E8"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1,223 </w:t>
            </w:r>
          </w:p>
        </w:tc>
      </w:tr>
      <w:tr w:rsidR="003E3B8C" w:rsidRPr="00F32A8E" w14:paraId="2A8FD630"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963A54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Barbados</w:t>
            </w:r>
          </w:p>
        </w:tc>
        <w:tc>
          <w:tcPr>
            <w:tcW w:w="493" w:type="pct"/>
            <w:tcBorders>
              <w:top w:val="single" w:sz="4" w:space="0" w:color="auto"/>
              <w:left w:val="single" w:sz="4" w:space="0" w:color="auto"/>
              <w:bottom w:val="single" w:sz="4" w:space="0" w:color="auto"/>
              <w:right w:val="single" w:sz="4" w:space="0" w:color="auto"/>
            </w:tcBorders>
            <w:vAlign w:val="center"/>
            <w:hideMark/>
          </w:tcPr>
          <w:p w14:paraId="0EC896A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48097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0.010</w:t>
            </w:r>
          </w:p>
        </w:tc>
        <w:tc>
          <w:tcPr>
            <w:tcW w:w="141" w:type="pct"/>
            <w:tcBorders>
              <w:top w:val="nil"/>
              <w:left w:val="nil"/>
              <w:bottom w:val="nil"/>
              <w:right w:val="nil"/>
            </w:tcBorders>
            <w:noWrap/>
            <w:vAlign w:val="center"/>
            <w:hideMark/>
          </w:tcPr>
          <w:p w14:paraId="269FE5A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3B410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3B0DF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1794E90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9F0FA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281A8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7FF4ED0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B18C69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Belarus</w:t>
            </w:r>
          </w:p>
        </w:tc>
        <w:tc>
          <w:tcPr>
            <w:tcW w:w="493" w:type="pct"/>
            <w:tcBorders>
              <w:top w:val="single" w:sz="4" w:space="0" w:color="auto"/>
              <w:left w:val="single" w:sz="4" w:space="0" w:color="auto"/>
              <w:bottom w:val="single" w:sz="4" w:space="0" w:color="auto"/>
              <w:right w:val="single" w:sz="4" w:space="0" w:color="auto"/>
            </w:tcBorders>
            <w:vAlign w:val="center"/>
            <w:hideMark/>
          </w:tcPr>
          <w:p w14:paraId="3086FF1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0.041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F61CB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0.051</w:t>
            </w:r>
          </w:p>
        </w:tc>
        <w:tc>
          <w:tcPr>
            <w:tcW w:w="141" w:type="pct"/>
            <w:tcBorders>
              <w:top w:val="nil"/>
              <w:left w:val="nil"/>
              <w:bottom w:val="nil"/>
              <w:right w:val="nil"/>
            </w:tcBorders>
            <w:noWrap/>
            <w:vAlign w:val="center"/>
            <w:hideMark/>
          </w:tcPr>
          <w:p w14:paraId="0DB81A6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DABD2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6,878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97A78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6,830 </w:t>
            </w:r>
          </w:p>
        </w:tc>
        <w:tc>
          <w:tcPr>
            <w:tcW w:w="141" w:type="pct"/>
            <w:tcBorders>
              <w:top w:val="nil"/>
              <w:left w:val="nil"/>
              <w:bottom w:val="nil"/>
              <w:right w:val="nil"/>
            </w:tcBorders>
            <w:noWrap/>
            <w:vAlign w:val="center"/>
            <w:hideMark/>
          </w:tcPr>
          <w:p w14:paraId="2902095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85855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6,234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58E92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6,269 </w:t>
            </w:r>
          </w:p>
        </w:tc>
      </w:tr>
      <w:tr w:rsidR="003E3B8C" w:rsidRPr="00F32A8E" w14:paraId="47FCB75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237304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Belgium</w:t>
            </w:r>
          </w:p>
        </w:tc>
        <w:tc>
          <w:tcPr>
            <w:tcW w:w="493" w:type="pct"/>
            <w:tcBorders>
              <w:top w:val="single" w:sz="4" w:space="0" w:color="auto"/>
              <w:left w:val="single" w:sz="4" w:space="0" w:color="auto"/>
              <w:bottom w:val="single" w:sz="4" w:space="0" w:color="auto"/>
              <w:right w:val="single" w:sz="4" w:space="0" w:color="auto"/>
            </w:tcBorders>
            <w:vAlign w:val="center"/>
            <w:hideMark/>
          </w:tcPr>
          <w:p w14:paraId="4A43760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0.828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14800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1.035</w:t>
            </w:r>
          </w:p>
        </w:tc>
        <w:tc>
          <w:tcPr>
            <w:tcW w:w="141" w:type="pct"/>
            <w:tcBorders>
              <w:top w:val="nil"/>
              <w:left w:val="nil"/>
              <w:bottom w:val="nil"/>
              <w:right w:val="nil"/>
            </w:tcBorders>
            <w:noWrap/>
            <w:vAlign w:val="center"/>
            <w:hideMark/>
          </w:tcPr>
          <w:p w14:paraId="427F717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2FD60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138,893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331D3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137,934 </w:t>
            </w:r>
          </w:p>
        </w:tc>
        <w:tc>
          <w:tcPr>
            <w:tcW w:w="141" w:type="pct"/>
            <w:tcBorders>
              <w:top w:val="nil"/>
              <w:left w:val="nil"/>
              <w:bottom w:val="nil"/>
              <w:right w:val="nil"/>
            </w:tcBorders>
            <w:noWrap/>
            <w:vAlign w:val="center"/>
            <w:hideMark/>
          </w:tcPr>
          <w:p w14:paraId="4FF5A4A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31FC0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125,903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9E465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126,610 </w:t>
            </w:r>
          </w:p>
        </w:tc>
      </w:tr>
      <w:tr w:rsidR="003E3B8C" w:rsidRPr="00F32A8E" w14:paraId="5ADABA2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5117E4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Belize</w:t>
            </w:r>
          </w:p>
        </w:tc>
        <w:tc>
          <w:tcPr>
            <w:tcW w:w="493" w:type="pct"/>
            <w:tcBorders>
              <w:top w:val="single" w:sz="4" w:space="0" w:color="auto"/>
              <w:left w:val="single" w:sz="4" w:space="0" w:color="auto"/>
              <w:bottom w:val="single" w:sz="4" w:space="0" w:color="auto"/>
              <w:right w:val="single" w:sz="4" w:space="0" w:color="auto"/>
            </w:tcBorders>
            <w:vAlign w:val="center"/>
            <w:hideMark/>
          </w:tcPr>
          <w:p w14:paraId="4B25900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13458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2D5EC52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BE27B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07247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E0F133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61FB3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EF6AA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3092C75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423E97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Benin</w:t>
            </w:r>
          </w:p>
        </w:tc>
        <w:tc>
          <w:tcPr>
            <w:tcW w:w="493" w:type="pct"/>
            <w:tcBorders>
              <w:top w:val="single" w:sz="4" w:space="0" w:color="auto"/>
              <w:left w:val="single" w:sz="4" w:space="0" w:color="auto"/>
              <w:bottom w:val="single" w:sz="4" w:space="0" w:color="auto"/>
              <w:right w:val="single" w:sz="4" w:space="0" w:color="auto"/>
            </w:tcBorders>
            <w:vAlign w:val="center"/>
            <w:hideMark/>
          </w:tcPr>
          <w:p w14:paraId="40C16EA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BDC08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258FAAB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945C9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B0ABE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3DBE91D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0F5163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62F66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F32A8E" w14:paraId="2BD9357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F7631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Bhutan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A0A864"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68F20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0D19A70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2958A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3B302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EB3ED9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D60FC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2851D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680E1AC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6E5208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Bolivia (Plurinational State of)</w:t>
            </w:r>
          </w:p>
        </w:tc>
        <w:tc>
          <w:tcPr>
            <w:tcW w:w="493" w:type="pct"/>
            <w:tcBorders>
              <w:top w:val="single" w:sz="4" w:space="0" w:color="auto"/>
              <w:left w:val="single" w:sz="4" w:space="0" w:color="auto"/>
              <w:bottom w:val="single" w:sz="4" w:space="0" w:color="auto"/>
              <w:right w:val="single" w:sz="4" w:space="0" w:color="auto"/>
            </w:tcBorders>
            <w:vAlign w:val="center"/>
            <w:hideMark/>
          </w:tcPr>
          <w:p w14:paraId="5F1E808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35F44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0.024</w:t>
            </w:r>
          </w:p>
        </w:tc>
        <w:tc>
          <w:tcPr>
            <w:tcW w:w="141" w:type="pct"/>
            <w:tcBorders>
              <w:top w:val="nil"/>
              <w:left w:val="nil"/>
              <w:bottom w:val="nil"/>
              <w:right w:val="nil"/>
            </w:tcBorders>
            <w:noWrap/>
            <w:vAlign w:val="center"/>
            <w:hideMark/>
          </w:tcPr>
          <w:p w14:paraId="20E8AF2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93DB2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4A862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3,165 </w:t>
            </w:r>
          </w:p>
        </w:tc>
        <w:tc>
          <w:tcPr>
            <w:tcW w:w="141" w:type="pct"/>
            <w:tcBorders>
              <w:top w:val="nil"/>
              <w:left w:val="nil"/>
              <w:bottom w:val="nil"/>
              <w:right w:val="nil"/>
            </w:tcBorders>
            <w:noWrap/>
            <w:vAlign w:val="center"/>
            <w:hideMark/>
          </w:tcPr>
          <w:p w14:paraId="3E08BDF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E68AE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6CD40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2,905 </w:t>
            </w:r>
          </w:p>
        </w:tc>
      </w:tr>
      <w:tr w:rsidR="003E3B8C" w:rsidRPr="00F32A8E" w14:paraId="69E736C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02549A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Bosnia and Herzegovina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186BEC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523DA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0.015</w:t>
            </w:r>
          </w:p>
        </w:tc>
        <w:tc>
          <w:tcPr>
            <w:tcW w:w="141" w:type="pct"/>
            <w:tcBorders>
              <w:top w:val="nil"/>
              <w:left w:val="nil"/>
              <w:bottom w:val="nil"/>
              <w:right w:val="nil"/>
            </w:tcBorders>
            <w:noWrap/>
            <w:vAlign w:val="center"/>
            <w:hideMark/>
          </w:tcPr>
          <w:p w14:paraId="0313F19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289B2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2,013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D50AD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1,999 </w:t>
            </w:r>
          </w:p>
        </w:tc>
        <w:tc>
          <w:tcPr>
            <w:tcW w:w="141" w:type="pct"/>
            <w:tcBorders>
              <w:top w:val="nil"/>
              <w:left w:val="nil"/>
              <w:bottom w:val="nil"/>
              <w:right w:val="nil"/>
            </w:tcBorders>
            <w:noWrap/>
            <w:vAlign w:val="center"/>
            <w:hideMark/>
          </w:tcPr>
          <w:p w14:paraId="5F0D217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DDDEF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1,825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BF31D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1,835 </w:t>
            </w:r>
          </w:p>
        </w:tc>
      </w:tr>
      <w:tr w:rsidR="003E3B8C" w:rsidRPr="00F32A8E" w14:paraId="61CCCE7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62E5DC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Botswana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BD1103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689F5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0.019</w:t>
            </w:r>
          </w:p>
        </w:tc>
        <w:tc>
          <w:tcPr>
            <w:tcW w:w="141" w:type="pct"/>
            <w:tcBorders>
              <w:top w:val="nil"/>
              <w:left w:val="nil"/>
              <w:bottom w:val="nil"/>
              <w:right w:val="nil"/>
            </w:tcBorders>
            <w:noWrap/>
            <w:vAlign w:val="center"/>
            <w:hideMark/>
          </w:tcPr>
          <w:p w14:paraId="4EB4D83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D898F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2,516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72134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2,499 </w:t>
            </w:r>
          </w:p>
        </w:tc>
        <w:tc>
          <w:tcPr>
            <w:tcW w:w="141" w:type="pct"/>
            <w:tcBorders>
              <w:top w:val="nil"/>
              <w:left w:val="nil"/>
              <w:bottom w:val="nil"/>
              <w:right w:val="nil"/>
            </w:tcBorders>
            <w:noWrap/>
            <w:vAlign w:val="center"/>
            <w:hideMark/>
          </w:tcPr>
          <w:p w14:paraId="5D5A5DD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B6D61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2,281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41224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2,294 </w:t>
            </w:r>
          </w:p>
        </w:tc>
      </w:tr>
      <w:tr w:rsidR="003E3B8C" w:rsidRPr="00F32A8E" w14:paraId="14F1C2A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1A834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Brazil</w:t>
            </w:r>
          </w:p>
        </w:tc>
        <w:tc>
          <w:tcPr>
            <w:tcW w:w="493" w:type="pct"/>
            <w:tcBorders>
              <w:top w:val="single" w:sz="4" w:space="0" w:color="auto"/>
              <w:left w:val="single" w:sz="4" w:space="0" w:color="auto"/>
              <w:bottom w:val="single" w:sz="4" w:space="0" w:color="auto"/>
              <w:right w:val="single" w:sz="4" w:space="0" w:color="auto"/>
            </w:tcBorders>
            <w:vAlign w:val="center"/>
            <w:hideMark/>
          </w:tcPr>
          <w:p w14:paraId="592BFE6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2.013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CBC90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2.516</w:t>
            </w:r>
          </w:p>
        </w:tc>
        <w:tc>
          <w:tcPr>
            <w:tcW w:w="141" w:type="pct"/>
            <w:tcBorders>
              <w:top w:val="nil"/>
              <w:left w:val="nil"/>
              <w:bottom w:val="nil"/>
              <w:right w:val="nil"/>
            </w:tcBorders>
            <w:noWrap/>
            <w:vAlign w:val="center"/>
            <w:hideMark/>
          </w:tcPr>
          <w:p w14:paraId="2FEBE4F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BAAB6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337,672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4E243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335,340 </w:t>
            </w:r>
          </w:p>
        </w:tc>
        <w:tc>
          <w:tcPr>
            <w:tcW w:w="141" w:type="pct"/>
            <w:tcBorders>
              <w:top w:val="nil"/>
              <w:left w:val="nil"/>
              <w:bottom w:val="nil"/>
              <w:right w:val="nil"/>
            </w:tcBorders>
            <w:noWrap/>
            <w:vAlign w:val="center"/>
            <w:hideMark/>
          </w:tcPr>
          <w:p w14:paraId="13D0731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A9A30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306,091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3E14A7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307,810 </w:t>
            </w:r>
          </w:p>
        </w:tc>
      </w:tr>
      <w:tr w:rsidR="003E3B8C" w:rsidRPr="00F32A8E" w14:paraId="3E16460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9C4F58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Brunei-Darussalam</w:t>
            </w:r>
          </w:p>
        </w:tc>
        <w:tc>
          <w:tcPr>
            <w:tcW w:w="493" w:type="pct"/>
            <w:tcBorders>
              <w:top w:val="single" w:sz="4" w:space="0" w:color="auto"/>
              <w:left w:val="single" w:sz="4" w:space="0" w:color="auto"/>
              <w:bottom w:val="single" w:sz="4" w:space="0" w:color="auto"/>
              <w:right w:val="single" w:sz="4" w:space="0" w:color="auto"/>
            </w:tcBorders>
            <w:vAlign w:val="center"/>
            <w:hideMark/>
          </w:tcPr>
          <w:p w14:paraId="340B2D3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0.021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D3025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0.026</w:t>
            </w:r>
          </w:p>
        </w:tc>
        <w:tc>
          <w:tcPr>
            <w:tcW w:w="141" w:type="pct"/>
            <w:tcBorders>
              <w:top w:val="nil"/>
              <w:left w:val="nil"/>
              <w:bottom w:val="nil"/>
              <w:right w:val="nil"/>
            </w:tcBorders>
            <w:noWrap/>
            <w:vAlign w:val="center"/>
            <w:hideMark/>
          </w:tcPr>
          <w:p w14:paraId="590D3EC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2F736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3,523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6BE97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3,498 </w:t>
            </w:r>
          </w:p>
        </w:tc>
        <w:tc>
          <w:tcPr>
            <w:tcW w:w="141" w:type="pct"/>
            <w:tcBorders>
              <w:top w:val="nil"/>
              <w:left w:val="nil"/>
              <w:bottom w:val="nil"/>
              <w:right w:val="nil"/>
            </w:tcBorders>
            <w:noWrap/>
            <w:vAlign w:val="center"/>
            <w:hideMark/>
          </w:tcPr>
          <w:p w14:paraId="0DE8AEE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DC22E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3,193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337B8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3,211 </w:t>
            </w:r>
          </w:p>
        </w:tc>
      </w:tr>
      <w:tr w:rsidR="003E3B8C" w:rsidRPr="00F32A8E" w14:paraId="5968BA1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788600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Bulgaria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5D94B0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0.056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1F4A7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0.070</w:t>
            </w:r>
          </w:p>
        </w:tc>
        <w:tc>
          <w:tcPr>
            <w:tcW w:w="141" w:type="pct"/>
            <w:tcBorders>
              <w:top w:val="nil"/>
              <w:left w:val="nil"/>
              <w:bottom w:val="nil"/>
              <w:right w:val="nil"/>
            </w:tcBorders>
            <w:noWrap/>
            <w:vAlign w:val="center"/>
            <w:hideMark/>
          </w:tcPr>
          <w:p w14:paraId="1777AC2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149C4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9,394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BD160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9,329 </w:t>
            </w:r>
          </w:p>
        </w:tc>
        <w:tc>
          <w:tcPr>
            <w:tcW w:w="141" w:type="pct"/>
            <w:tcBorders>
              <w:top w:val="nil"/>
              <w:left w:val="nil"/>
              <w:bottom w:val="nil"/>
              <w:right w:val="nil"/>
            </w:tcBorders>
            <w:noWrap/>
            <w:vAlign w:val="center"/>
            <w:hideMark/>
          </w:tcPr>
          <w:p w14:paraId="0B03058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8809C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8,515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ECE06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8,563 </w:t>
            </w:r>
          </w:p>
        </w:tc>
      </w:tr>
      <w:tr w:rsidR="003E3B8C" w:rsidRPr="00F32A8E" w14:paraId="4192013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1B7B77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Burkina Faso</w:t>
            </w:r>
          </w:p>
        </w:tc>
        <w:tc>
          <w:tcPr>
            <w:tcW w:w="493" w:type="pct"/>
            <w:tcBorders>
              <w:top w:val="single" w:sz="4" w:space="0" w:color="auto"/>
              <w:left w:val="single" w:sz="4" w:space="0" w:color="auto"/>
              <w:bottom w:val="single" w:sz="4" w:space="0" w:color="auto"/>
              <w:right w:val="single" w:sz="4" w:space="0" w:color="auto"/>
            </w:tcBorders>
            <w:vAlign w:val="center"/>
            <w:hideMark/>
          </w:tcPr>
          <w:p w14:paraId="2005D8B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5712A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7673A9B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43E1B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3842D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12680B0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C0A8F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1F8DD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2028B16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9469CF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Burundi</w:t>
            </w:r>
          </w:p>
        </w:tc>
        <w:tc>
          <w:tcPr>
            <w:tcW w:w="493" w:type="pct"/>
            <w:tcBorders>
              <w:top w:val="single" w:sz="4" w:space="0" w:color="auto"/>
              <w:left w:val="single" w:sz="4" w:space="0" w:color="auto"/>
              <w:bottom w:val="single" w:sz="4" w:space="0" w:color="auto"/>
              <w:right w:val="single" w:sz="4" w:space="0" w:color="auto"/>
            </w:tcBorders>
            <w:vAlign w:val="center"/>
            <w:hideMark/>
          </w:tcPr>
          <w:p w14:paraId="44FF6ED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4CFFA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22F8B50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45EE6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D831A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2BF6732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61933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5A818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2315814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42A724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Cape Verde</w:t>
            </w:r>
          </w:p>
        </w:tc>
        <w:tc>
          <w:tcPr>
            <w:tcW w:w="493" w:type="pct"/>
            <w:tcBorders>
              <w:top w:val="single" w:sz="4" w:space="0" w:color="auto"/>
              <w:left w:val="single" w:sz="4" w:space="0" w:color="auto"/>
              <w:bottom w:val="single" w:sz="4" w:space="0" w:color="auto"/>
              <w:right w:val="single" w:sz="4" w:space="0" w:color="auto"/>
            </w:tcBorders>
            <w:vAlign w:val="center"/>
            <w:hideMark/>
          </w:tcPr>
          <w:p w14:paraId="7B6F71B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6AB52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01B559A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3C976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895EC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105DBA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AB625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E7A79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21D1640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B0C914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Cambodia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C2F060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306DFD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0.009</w:t>
            </w:r>
          </w:p>
        </w:tc>
        <w:tc>
          <w:tcPr>
            <w:tcW w:w="141" w:type="pct"/>
            <w:tcBorders>
              <w:top w:val="nil"/>
              <w:left w:val="nil"/>
              <w:bottom w:val="nil"/>
              <w:right w:val="nil"/>
            </w:tcBorders>
            <w:noWrap/>
            <w:vAlign w:val="center"/>
            <w:hideMark/>
          </w:tcPr>
          <w:p w14:paraId="29C6C01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C3B23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98672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1,166 </w:t>
            </w:r>
          </w:p>
        </w:tc>
        <w:tc>
          <w:tcPr>
            <w:tcW w:w="141" w:type="pct"/>
            <w:tcBorders>
              <w:top w:val="nil"/>
              <w:left w:val="nil"/>
              <w:bottom w:val="nil"/>
              <w:right w:val="nil"/>
            </w:tcBorders>
            <w:noWrap/>
            <w:vAlign w:val="center"/>
            <w:hideMark/>
          </w:tcPr>
          <w:p w14:paraId="6FBA437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C7C98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8AAB1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1,070 </w:t>
            </w:r>
          </w:p>
        </w:tc>
      </w:tr>
      <w:tr w:rsidR="003E3B8C" w:rsidRPr="00F32A8E" w14:paraId="3BB9295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8F7F50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Cameroon</w:t>
            </w:r>
          </w:p>
        </w:tc>
        <w:tc>
          <w:tcPr>
            <w:tcW w:w="493" w:type="pct"/>
            <w:tcBorders>
              <w:top w:val="single" w:sz="4" w:space="0" w:color="auto"/>
              <w:left w:val="single" w:sz="4" w:space="0" w:color="auto"/>
              <w:bottom w:val="single" w:sz="4" w:space="0" w:color="auto"/>
              <w:right w:val="single" w:sz="4" w:space="0" w:color="auto"/>
            </w:tcBorders>
            <w:vAlign w:val="center"/>
            <w:hideMark/>
          </w:tcPr>
          <w:p w14:paraId="5B7FF11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521B8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0.016</w:t>
            </w:r>
          </w:p>
        </w:tc>
        <w:tc>
          <w:tcPr>
            <w:tcW w:w="141" w:type="pct"/>
            <w:tcBorders>
              <w:top w:val="nil"/>
              <w:left w:val="nil"/>
              <w:bottom w:val="nil"/>
              <w:right w:val="nil"/>
            </w:tcBorders>
            <w:noWrap/>
            <w:vAlign w:val="center"/>
            <w:hideMark/>
          </w:tcPr>
          <w:p w14:paraId="26F7387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3E74C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1251E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2,166 </w:t>
            </w:r>
          </w:p>
        </w:tc>
        <w:tc>
          <w:tcPr>
            <w:tcW w:w="141" w:type="pct"/>
            <w:tcBorders>
              <w:top w:val="nil"/>
              <w:left w:val="nil"/>
              <w:bottom w:val="nil"/>
              <w:right w:val="nil"/>
            </w:tcBorders>
            <w:noWrap/>
            <w:vAlign w:val="center"/>
            <w:hideMark/>
          </w:tcPr>
          <w:p w14:paraId="71DBF41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79A3F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93E4B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1,988 </w:t>
            </w:r>
          </w:p>
        </w:tc>
      </w:tr>
      <w:tr w:rsidR="003E3B8C" w:rsidRPr="00F32A8E" w14:paraId="298CE8B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9742D5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Canada</w:t>
            </w:r>
          </w:p>
        </w:tc>
        <w:tc>
          <w:tcPr>
            <w:tcW w:w="493" w:type="pct"/>
            <w:tcBorders>
              <w:top w:val="single" w:sz="4" w:space="0" w:color="auto"/>
              <w:left w:val="single" w:sz="4" w:space="0" w:color="auto"/>
              <w:bottom w:val="single" w:sz="4" w:space="0" w:color="auto"/>
              <w:right w:val="single" w:sz="4" w:space="0" w:color="auto"/>
            </w:tcBorders>
            <w:vAlign w:val="center"/>
            <w:hideMark/>
          </w:tcPr>
          <w:p w14:paraId="08FD80E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2.628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46431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3.285</w:t>
            </w:r>
          </w:p>
        </w:tc>
        <w:tc>
          <w:tcPr>
            <w:tcW w:w="141" w:type="pct"/>
            <w:tcBorders>
              <w:top w:val="nil"/>
              <w:left w:val="nil"/>
              <w:bottom w:val="nil"/>
              <w:right w:val="nil"/>
            </w:tcBorders>
            <w:noWrap/>
            <w:vAlign w:val="center"/>
            <w:hideMark/>
          </w:tcPr>
          <w:p w14:paraId="228936F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0E07D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440,836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4E57E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437,790 </w:t>
            </w:r>
          </w:p>
        </w:tc>
        <w:tc>
          <w:tcPr>
            <w:tcW w:w="141" w:type="pct"/>
            <w:tcBorders>
              <w:top w:val="nil"/>
              <w:left w:val="nil"/>
              <w:bottom w:val="nil"/>
              <w:right w:val="nil"/>
            </w:tcBorders>
            <w:noWrap/>
            <w:vAlign w:val="center"/>
            <w:hideMark/>
          </w:tcPr>
          <w:p w14:paraId="068F329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F438F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399,606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3ABDB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401,850 </w:t>
            </w:r>
          </w:p>
        </w:tc>
      </w:tr>
      <w:tr w:rsidR="003E3B8C" w:rsidRPr="00F32A8E" w14:paraId="3672140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DC8F9D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Central African Republic</w:t>
            </w:r>
          </w:p>
        </w:tc>
        <w:tc>
          <w:tcPr>
            <w:tcW w:w="493" w:type="pct"/>
            <w:tcBorders>
              <w:top w:val="single" w:sz="4" w:space="0" w:color="auto"/>
              <w:left w:val="single" w:sz="4" w:space="0" w:color="auto"/>
              <w:bottom w:val="single" w:sz="4" w:space="0" w:color="auto"/>
              <w:right w:val="single" w:sz="4" w:space="0" w:color="auto"/>
            </w:tcBorders>
            <w:vAlign w:val="center"/>
            <w:hideMark/>
          </w:tcPr>
          <w:p w14:paraId="422597E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40665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3CA3A62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2ABC2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80F9A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DF6ABF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2243A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8A307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F5CC4F0"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1783A3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Chad</w:t>
            </w:r>
          </w:p>
        </w:tc>
        <w:tc>
          <w:tcPr>
            <w:tcW w:w="493" w:type="pct"/>
            <w:tcBorders>
              <w:top w:val="single" w:sz="4" w:space="0" w:color="auto"/>
              <w:left w:val="single" w:sz="4" w:space="0" w:color="auto"/>
              <w:bottom w:val="single" w:sz="4" w:space="0" w:color="auto"/>
              <w:right w:val="single" w:sz="4" w:space="0" w:color="auto"/>
            </w:tcBorders>
            <w:vAlign w:val="center"/>
            <w:hideMark/>
          </w:tcPr>
          <w:p w14:paraId="0C5E6E1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B1D92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0.004</w:t>
            </w:r>
          </w:p>
        </w:tc>
        <w:tc>
          <w:tcPr>
            <w:tcW w:w="141" w:type="pct"/>
            <w:tcBorders>
              <w:top w:val="nil"/>
              <w:left w:val="nil"/>
              <w:bottom w:val="nil"/>
              <w:right w:val="nil"/>
            </w:tcBorders>
            <w:noWrap/>
            <w:vAlign w:val="center"/>
            <w:hideMark/>
          </w:tcPr>
          <w:p w14:paraId="4AE43F2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57856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A65A4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59E2FC2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A2F53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A4EE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3E3B8C" w:rsidRPr="00F32A8E" w14:paraId="30C698E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4FBFB2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Chile</w:t>
            </w:r>
          </w:p>
        </w:tc>
        <w:tc>
          <w:tcPr>
            <w:tcW w:w="493" w:type="pct"/>
            <w:tcBorders>
              <w:top w:val="single" w:sz="4" w:space="0" w:color="auto"/>
              <w:left w:val="single" w:sz="4" w:space="0" w:color="auto"/>
              <w:bottom w:val="single" w:sz="4" w:space="0" w:color="auto"/>
              <w:right w:val="single" w:sz="4" w:space="0" w:color="auto"/>
            </w:tcBorders>
            <w:vAlign w:val="center"/>
            <w:hideMark/>
          </w:tcPr>
          <w:p w14:paraId="11DE404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0.420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5510C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0.525</w:t>
            </w:r>
          </w:p>
        </w:tc>
        <w:tc>
          <w:tcPr>
            <w:tcW w:w="141" w:type="pct"/>
            <w:tcBorders>
              <w:top w:val="nil"/>
              <w:left w:val="nil"/>
              <w:bottom w:val="nil"/>
              <w:right w:val="nil"/>
            </w:tcBorders>
            <w:noWrap/>
            <w:vAlign w:val="center"/>
            <w:hideMark/>
          </w:tcPr>
          <w:p w14:paraId="587271F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8B2DB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70,453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6540D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69,967 </w:t>
            </w:r>
          </w:p>
        </w:tc>
        <w:tc>
          <w:tcPr>
            <w:tcW w:w="141" w:type="pct"/>
            <w:tcBorders>
              <w:top w:val="nil"/>
              <w:left w:val="nil"/>
              <w:bottom w:val="nil"/>
              <w:right w:val="nil"/>
            </w:tcBorders>
            <w:noWrap/>
            <w:vAlign w:val="center"/>
            <w:hideMark/>
          </w:tcPr>
          <w:p w14:paraId="6675218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751B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63,864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9B743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64,223 </w:t>
            </w:r>
          </w:p>
        </w:tc>
      </w:tr>
      <w:tr w:rsidR="003E3B8C" w:rsidRPr="00F32A8E" w14:paraId="3B007F0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DE3D85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China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8EF4AF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15.254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1B928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19.069</w:t>
            </w:r>
          </w:p>
        </w:tc>
        <w:tc>
          <w:tcPr>
            <w:tcW w:w="141" w:type="pct"/>
            <w:tcBorders>
              <w:top w:val="nil"/>
              <w:left w:val="nil"/>
              <w:bottom w:val="nil"/>
              <w:right w:val="nil"/>
            </w:tcBorders>
            <w:noWrap/>
            <w:vAlign w:val="center"/>
            <w:hideMark/>
          </w:tcPr>
          <w:p w14:paraId="6FD1836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AC283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2,558,794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8FBF9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2,541,117 </w:t>
            </w:r>
          </w:p>
        </w:tc>
        <w:tc>
          <w:tcPr>
            <w:tcW w:w="141" w:type="pct"/>
            <w:tcBorders>
              <w:top w:val="nil"/>
              <w:left w:val="nil"/>
              <w:bottom w:val="nil"/>
              <w:right w:val="nil"/>
            </w:tcBorders>
            <w:noWrap/>
            <w:vAlign w:val="center"/>
            <w:hideMark/>
          </w:tcPr>
          <w:p w14:paraId="3BB5D62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DCBF2C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2,319,481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2C85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2,332,505 </w:t>
            </w:r>
          </w:p>
        </w:tc>
      </w:tr>
      <w:tr w:rsidR="003E3B8C" w:rsidRPr="00F32A8E" w14:paraId="6E83CD8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D1611C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Colombia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B4B7C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0.246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FB989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0.308</w:t>
            </w:r>
          </w:p>
        </w:tc>
        <w:tc>
          <w:tcPr>
            <w:tcW w:w="141" w:type="pct"/>
            <w:tcBorders>
              <w:top w:val="nil"/>
              <w:left w:val="nil"/>
              <w:bottom w:val="nil"/>
              <w:right w:val="nil"/>
            </w:tcBorders>
            <w:noWrap/>
            <w:vAlign w:val="center"/>
            <w:hideMark/>
          </w:tcPr>
          <w:p w14:paraId="6419114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B97EE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41,265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464C2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40,980 </w:t>
            </w:r>
          </w:p>
        </w:tc>
        <w:tc>
          <w:tcPr>
            <w:tcW w:w="141" w:type="pct"/>
            <w:tcBorders>
              <w:top w:val="nil"/>
              <w:left w:val="nil"/>
              <w:bottom w:val="nil"/>
              <w:right w:val="nil"/>
            </w:tcBorders>
            <w:noWrap/>
            <w:vAlign w:val="center"/>
            <w:hideMark/>
          </w:tcPr>
          <w:p w14:paraId="3EE3F45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4BC7A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37,406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36CDD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37,616 </w:t>
            </w:r>
          </w:p>
        </w:tc>
      </w:tr>
      <w:tr w:rsidR="003E3B8C" w:rsidRPr="00F32A8E" w14:paraId="03ABE3A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171A49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Comoros</w:t>
            </w:r>
          </w:p>
        </w:tc>
        <w:tc>
          <w:tcPr>
            <w:tcW w:w="493" w:type="pct"/>
            <w:tcBorders>
              <w:top w:val="single" w:sz="4" w:space="0" w:color="auto"/>
              <w:left w:val="single" w:sz="4" w:space="0" w:color="auto"/>
              <w:bottom w:val="single" w:sz="4" w:space="0" w:color="auto"/>
              <w:right w:val="single" w:sz="4" w:space="0" w:color="auto"/>
            </w:tcBorders>
            <w:vAlign w:val="center"/>
            <w:hideMark/>
          </w:tcPr>
          <w:p w14:paraId="0FC507C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C7667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40B26D3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13F71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FA5A8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2F7104C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AC2DD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67F84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201B41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44A4CA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Congo</w:t>
            </w:r>
          </w:p>
        </w:tc>
        <w:tc>
          <w:tcPr>
            <w:tcW w:w="493" w:type="pct"/>
            <w:tcBorders>
              <w:top w:val="single" w:sz="4" w:space="0" w:color="auto"/>
              <w:left w:val="single" w:sz="4" w:space="0" w:color="auto"/>
              <w:bottom w:val="single" w:sz="4" w:space="0" w:color="auto"/>
              <w:right w:val="single" w:sz="4" w:space="0" w:color="auto"/>
            </w:tcBorders>
            <w:vAlign w:val="center"/>
            <w:hideMark/>
          </w:tcPr>
          <w:p w14:paraId="616C40B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FCA65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4786585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F790F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8136A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5B19DC1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FBFCD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1FEE3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F32A8E" w14:paraId="2BA5EBC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6663AC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Cook Islands</w:t>
            </w:r>
          </w:p>
        </w:tc>
        <w:tc>
          <w:tcPr>
            <w:tcW w:w="493" w:type="pct"/>
            <w:tcBorders>
              <w:top w:val="single" w:sz="4" w:space="0" w:color="auto"/>
              <w:left w:val="single" w:sz="4" w:space="0" w:color="auto"/>
              <w:bottom w:val="single" w:sz="4" w:space="0" w:color="auto"/>
              <w:right w:val="single" w:sz="4" w:space="0" w:color="auto"/>
            </w:tcBorders>
            <w:vAlign w:val="center"/>
            <w:hideMark/>
          </w:tcPr>
          <w:p w14:paraId="7AE9EA7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D5A37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70ECCEF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CDBA1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69F4A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DDA954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7FD91A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C8991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9F71F7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7525A9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Costa Rica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D6A99B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0.069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97DE2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0.086</w:t>
            </w:r>
          </w:p>
        </w:tc>
        <w:tc>
          <w:tcPr>
            <w:tcW w:w="141" w:type="pct"/>
            <w:tcBorders>
              <w:top w:val="nil"/>
              <w:left w:val="nil"/>
              <w:bottom w:val="nil"/>
              <w:right w:val="nil"/>
            </w:tcBorders>
            <w:noWrap/>
            <w:vAlign w:val="center"/>
            <w:hideMark/>
          </w:tcPr>
          <w:p w14:paraId="1632E58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9D021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11,574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667BE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11,494 </w:t>
            </w:r>
          </w:p>
        </w:tc>
        <w:tc>
          <w:tcPr>
            <w:tcW w:w="141" w:type="pct"/>
            <w:tcBorders>
              <w:top w:val="nil"/>
              <w:left w:val="nil"/>
              <w:bottom w:val="nil"/>
              <w:right w:val="nil"/>
            </w:tcBorders>
            <w:noWrap/>
            <w:vAlign w:val="center"/>
            <w:hideMark/>
          </w:tcPr>
          <w:p w14:paraId="11AC52A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E4FF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10,492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29358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10,551 </w:t>
            </w:r>
          </w:p>
        </w:tc>
      </w:tr>
      <w:tr w:rsidR="003E3B8C" w:rsidRPr="00F32A8E" w14:paraId="06440D6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87FAEB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Cote d'Ivoire</w:t>
            </w:r>
          </w:p>
        </w:tc>
        <w:tc>
          <w:tcPr>
            <w:tcW w:w="493" w:type="pct"/>
            <w:tcBorders>
              <w:top w:val="single" w:sz="4" w:space="0" w:color="auto"/>
              <w:left w:val="single" w:sz="4" w:space="0" w:color="auto"/>
              <w:bottom w:val="single" w:sz="4" w:space="0" w:color="auto"/>
              <w:right w:val="single" w:sz="4" w:space="0" w:color="auto"/>
            </w:tcBorders>
            <w:vAlign w:val="center"/>
            <w:hideMark/>
          </w:tcPr>
          <w:p w14:paraId="155F689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0.022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3B6FB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0.028</w:t>
            </w:r>
          </w:p>
        </w:tc>
        <w:tc>
          <w:tcPr>
            <w:tcW w:w="141" w:type="pct"/>
            <w:tcBorders>
              <w:top w:val="nil"/>
              <w:left w:val="nil"/>
              <w:bottom w:val="nil"/>
              <w:right w:val="nil"/>
            </w:tcBorders>
            <w:noWrap/>
            <w:vAlign w:val="center"/>
            <w:hideMark/>
          </w:tcPr>
          <w:p w14:paraId="6B38E48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A3888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3,690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B95E2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3,665 </w:t>
            </w:r>
          </w:p>
        </w:tc>
        <w:tc>
          <w:tcPr>
            <w:tcW w:w="141" w:type="pct"/>
            <w:tcBorders>
              <w:top w:val="nil"/>
              <w:left w:val="nil"/>
              <w:bottom w:val="nil"/>
              <w:right w:val="nil"/>
            </w:tcBorders>
            <w:noWrap/>
            <w:vAlign w:val="center"/>
            <w:hideMark/>
          </w:tcPr>
          <w:p w14:paraId="0E5E30C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E009C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E4094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3,364 </w:t>
            </w:r>
          </w:p>
        </w:tc>
      </w:tr>
      <w:tr w:rsidR="003E3B8C" w:rsidRPr="00F32A8E" w14:paraId="4E2D89C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BC22B5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Croatia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306628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0.091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FFBE6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0.114</w:t>
            </w:r>
          </w:p>
        </w:tc>
        <w:tc>
          <w:tcPr>
            <w:tcW w:w="141" w:type="pct"/>
            <w:tcBorders>
              <w:top w:val="nil"/>
              <w:left w:val="nil"/>
              <w:bottom w:val="nil"/>
              <w:right w:val="nil"/>
            </w:tcBorders>
            <w:noWrap/>
            <w:vAlign w:val="center"/>
            <w:hideMark/>
          </w:tcPr>
          <w:p w14:paraId="1C39111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51BA1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15,265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5C94D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15,159 </w:t>
            </w:r>
          </w:p>
        </w:tc>
        <w:tc>
          <w:tcPr>
            <w:tcW w:w="141" w:type="pct"/>
            <w:tcBorders>
              <w:top w:val="nil"/>
              <w:left w:val="nil"/>
              <w:bottom w:val="nil"/>
              <w:right w:val="nil"/>
            </w:tcBorders>
            <w:noWrap/>
            <w:vAlign w:val="center"/>
            <w:hideMark/>
          </w:tcPr>
          <w:p w14:paraId="20C6D47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6C83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13,837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0C83E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13,915 </w:t>
            </w:r>
          </w:p>
        </w:tc>
      </w:tr>
      <w:tr w:rsidR="003E3B8C" w:rsidRPr="00F32A8E" w14:paraId="69A567A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40BE5D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Cuba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77E6D8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0.095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3CEC3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0.119</w:t>
            </w:r>
          </w:p>
        </w:tc>
        <w:tc>
          <w:tcPr>
            <w:tcW w:w="141" w:type="pct"/>
            <w:tcBorders>
              <w:top w:val="nil"/>
              <w:left w:val="nil"/>
              <w:bottom w:val="nil"/>
              <w:right w:val="nil"/>
            </w:tcBorders>
            <w:noWrap/>
            <w:vAlign w:val="center"/>
            <w:hideMark/>
          </w:tcPr>
          <w:p w14:paraId="043F1D2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4F125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15,936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7FD9B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15,826 </w:t>
            </w:r>
          </w:p>
        </w:tc>
        <w:tc>
          <w:tcPr>
            <w:tcW w:w="141" w:type="pct"/>
            <w:tcBorders>
              <w:top w:val="nil"/>
              <w:left w:val="nil"/>
              <w:bottom w:val="nil"/>
              <w:right w:val="nil"/>
            </w:tcBorders>
            <w:noWrap/>
            <w:vAlign w:val="center"/>
            <w:hideMark/>
          </w:tcPr>
          <w:p w14:paraId="0BD0253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67A75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14,445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8BF79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14,527 </w:t>
            </w:r>
          </w:p>
        </w:tc>
      </w:tr>
      <w:tr w:rsidR="003E3B8C" w:rsidRPr="00F32A8E" w14:paraId="457E69A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85E2F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Cyprus</w:t>
            </w:r>
          </w:p>
        </w:tc>
        <w:tc>
          <w:tcPr>
            <w:tcW w:w="493" w:type="pct"/>
            <w:tcBorders>
              <w:top w:val="single" w:sz="4" w:space="0" w:color="auto"/>
              <w:left w:val="single" w:sz="4" w:space="0" w:color="auto"/>
              <w:bottom w:val="single" w:sz="4" w:space="0" w:color="auto"/>
              <w:right w:val="single" w:sz="4" w:space="0" w:color="auto"/>
            </w:tcBorders>
            <w:vAlign w:val="center"/>
            <w:hideMark/>
          </w:tcPr>
          <w:p w14:paraId="7061A04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4FCA7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0.045</w:t>
            </w:r>
          </w:p>
        </w:tc>
        <w:tc>
          <w:tcPr>
            <w:tcW w:w="141" w:type="pct"/>
            <w:tcBorders>
              <w:top w:val="nil"/>
              <w:left w:val="nil"/>
              <w:bottom w:val="nil"/>
              <w:right w:val="nil"/>
            </w:tcBorders>
            <w:noWrap/>
            <w:vAlign w:val="center"/>
            <w:hideMark/>
          </w:tcPr>
          <w:p w14:paraId="4C173A6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2969E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D0718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5,997 </w:t>
            </w:r>
          </w:p>
        </w:tc>
        <w:tc>
          <w:tcPr>
            <w:tcW w:w="141" w:type="pct"/>
            <w:tcBorders>
              <w:top w:val="nil"/>
              <w:left w:val="nil"/>
              <w:bottom w:val="nil"/>
              <w:right w:val="nil"/>
            </w:tcBorders>
            <w:noWrap/>
            <w:vAlign w:val="center"/>
            <w:hideMark/>
          </w:tcPr>
          <w:p w14:paraId="4C9FFAC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470FC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5,474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35B57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5,505 </w:t>
            </w:r>
          </w:p>
        </w:tc>
      </w:tr>
      <w:tr w:rsidR="003E3B8C" w:rsidRPr="00F32A8E" w14:paraId="3296220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DA8B91D" w14:textId="07764643"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Czechia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CD247E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0.340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1D55D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0.425</w:t>
            </w:r>
          </w:p>
        </w:tc>
        <w:tc>
          <w:tcPr>
            <w:tcW w:w="141" w:type="pct"/>
            <w:tcBorders>
              <w:top w:val="nil"/>
              <w:left w:val="nil"/>
              <w:bottom w:val="nil"/>
              <w:right w:val="nil"/>
            </w:tcBorders>
            <w:noWrap/>
            <w:vAlign w:val="center"/>
            <w:hideMark/>
          </w:tcPr>
          <w:p w14:paraId="3273DD5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FE6B0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57,034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5DD0E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56,640 </w:t>
            </w:r>
          </w:p>
        </w:tc>
        <w:tc>
          <w:tcPr>
            <w:tcW w:w="141" w:type="pct"/>
            <w:tcBorders>
              <w:top w:val="nil"/>
              <w:left w:val="nil"/>
              <w:bottom w:val="nil"/>
              <w:right w:val="nil"/>
            </w:tcBorders>
            <w:noWrap/>
            <w:vAlign w:val="center"/>
            <w:hideMark/>
          </w:tcPr>
          <w:p w14:paraId="0223049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52290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51,699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FC92B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51,990 </w:t>
            </w:r>
          </w:p>
        </w:tc>
      </w:tr>
      <w:tr w:rsidR="003E3B8C" w:rsidRPr="00F32A8E" w14:paraId="4EB143A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4A4E17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Democratic People's Republic of Korea</w:t>
            </w:r>
          </w:p>
        </w:tc>
        <w:tc>
          <w:tcPr>
            <w:tcW w:w="493" w:type="pct"/>
            <w:tcBorders>
              <w:top w:val="single" w:sz="4" w:space="0" w:color="auto"/>
              <w:left w:val="single" w:sz="4" w:space="0" w:color="auto"/>
              <w:bottom w:val="single" w:sz="4" w:space="0" w:color="auto"/>
              <w:right w:val="single" w:sz="4" w:space="0" w:color="auto"/>
            </w:tcBorders>
            <w:vAlign w:val="center"/>
            <w:hideMark/>
          </w:tcPr>
          <w:p w14:paraId="046AEB3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CEC4BF"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5B5EA17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6510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25709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0F5CBDE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8F1C1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336218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7100E3" w14:paraId="6901ABD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17C86E8" w14:textId="77777777" w:rsidR="00334885" w:rsidRPr="00E91365" w:rsidRDefault="00334885" w:rsidP="00AC3560">
            <w:pPr>
              <w:rPr>
                <w:rFonts w:ascii="Calibri" w:hAnsi="Calibri" w:cstheme="majorBidi"/>
                <w:sz w:val="16"/>
                <w:szCs w:val="16"/>
                <w:lang w:val="en-US" w:eastAsia="zh-CN"/>
              </w:rPr>
            </w:pPr>
            <w:r w:rsidRPr="004B7AD4">
              <w:rPr>
                <w:rFonts w:ascii="Calibri" w:hAnsi="Calibri" w:cstheme="majorBidi"/>
                <w:sz w:val="16"/>
                <w:szCs w:val="16"/>
                <w:lang w:val="en-US" w:eastAsia="zh-CN"/>
              </w:rPr>
              <w:t>Democratic Republic of the Congo</w:t>
            </w:r>
          </w:p>
        </w:tc>
        <w:tc>
          <w:tcPr>
            <w:tcW w:w="493" w:type="pct"/>
            <w:tcBorders>
              <w:top w:val="single" w:sz="4" w:space="0" w:color="auto"/>
              <w:left w:val="single" w:sz="4" w:space="0" w:color="auto"/>
              <w:bottom w:val="single" w:sz="4" w:space="0" w:color="auto"/>
              <w:right w:val="single" w:sz="4" w:space="0" w:color="auto"/>
            </w:tcBorders>
            <w:vAlign w:val="center"/>
            <w:hideMark/>
          </w:tcPr>
          <w:p w14:paraId="21502FBA"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43A3F4"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69F57B27" w14:textId="77777777" w:rsidR="00334885" w:rsidRPr="007100E3" w:rsidRDefault="00334885" w:rsidP="00AC3560">
            <w:pPr>
              <w:jc w:val="center"/>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826F82"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FC9269"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1,333 </w:t>
            </w:r>
          </w:p>
        </w:tc>
        <w:tc>
          <w:tcPr>
            <w:tcW w:w="141" w:type="pct"/>
            <w:tcBorders>
              <w:top w:val="nil"/>
              <w:left w:val="nil"/>
              <w:bottom w:val="nil"/>
              <w:right w:val="nil"/>
            </w:tcBorders>
            <w:noWrap/>
            <w:vAlign w:val="center"/>
            <w:hideMark/>
          </w:tcPr>
          <w:p w14:paraId="5389AB39" w14:textId="77777777" w:rsidR="00334885" w:rsidRPr="007100E3" w:rsidRDefault="00334885" w:rsidP="00AC3560">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18D10F"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190C81"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1,223 </w:t>
            </w:r>
          </w:p>
        </w:tc>
      </w:tr>
      <w:tr w:rsidR="003E3B8C" w:rsidRPr="00F32A8E" w14:paraId="364BCC2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02973F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Denmark</w:t>
            </w:r>
          </w:p>
        </w:tc>
        <w:tc>
          <w:tcPr>
            <w:tcW w:w="493" w:type="pct"/>
            <w:tcBorders>
              <w:top w:val="single" w:sz="4" w:space="0" w:color="auto"/>
              <w:left w:val="single" w:sz="4" w:space="0" w:color="auto"/>
              <w:bottom w:val="single" w:sz="4" w:space="0" w:color="auto"/>
              <w:right w:val="single" w:sz="4" w:space="0" w:color="auto"/>
            </w:tcBorders>
            <w:vAlign w:val="center"/>
            <w:hideMark/>
          </w:tcPr>
          <w:p w14:paraId="51530BB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0.553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F674A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0.691</w:t>
            </w:r>
          </w:p>
        </w:tc>
        <w:tc>
          <w:tcPr>
            <w:tcW w:w="141" w:type="pct"/>
            <w:tcBorders>
              <w:top w:val="nil"/>
              <w:left w:val="nil"/>
              <w:bottom w:val="nil"/>
              <w:right w:val="nil"/>
            </w:tcBorders>
            <w:noWrap/>
            <w:vAlign w:val="center"/>
            <w:hideMark/>
          </w:tcPr>
          <w:p w14:paraId="7EE52F5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55D0F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92,763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3F05D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92,123 </w:t>
            </w:r>
          </w:p>
        </w:tc>
        <w:tc>
          <w:tcPr>
            <w:tcW w:w="141" w:type="pct"/>
            <w:tcBorders>
              <w:top w:val="nil"/>
              <w:left w:val="nil"/>
              <w:bottom w:val="nil"/>
              <w:right w:val="nil"/>
            </w:tcBorders>
            <w:noWrap/>
            <w:vAlign w:val="center"/>
            <w:hideMark/>
          </w:tcPr>
          <w:p w14:paraId="08CF44E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8DAF0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84,088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81955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84,560 </w:t>
            </w:r>
          </w:p>
        </w:tc>
      </w:tr>
      <w:tr w:rsidR="003E3B8C" w:rsidRPr="00F32A8E" w14:paraId="7327451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4E2E26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Djibouti</w:t>
            </w:r>
          </w:p>
        </w:tc>
        <w:tc>
          <w:tcPr>
            <w:tcW w:w="493" w:type="pct"/>
            <w:tcBorders>
              <w:top w:val="single" w:sz="4" w:space="0" w:color="auto"/>
              <w:left w:val="single" w:sz="4" w:space="0" w:color="auto"/>
              <w:bottom w:val="single" w:sz="4" w:space="0" w:color="auto"/>
              <w:right w:val="single" w:sz="4" w:space="0" w:color="auto"/>
            </w:tcBorders>
            <w:vAlign w:val="center"/>
            <w:hideMark/>
          </w:tcPr>
          <w:p w14:paraId="5F158AF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824E3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19FED42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01D4C3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01730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5A5E0D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31947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1AB1E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4BE12D4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491F48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Dominica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E5E6DA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A1899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0B29461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72DC8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82669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3A71A0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699DD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DA404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61C7B77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892C0D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Dominican Republic</w:t>
            </w:r>
          </w:p>
        </w:tc>
        <w:tc>
          <w:tcPr>
            <w:tcW w:w="493" w:type="pct"/>
            <w:tcBorders>
              <w:top w:val="single" w:sz="4" w:space="0" w:color="auto"/>
              <w:left w:val="single" w:sz="4" w:space="0" w:color="auto"/>
              <w:bottom w:val="single" w:sz="4" w:space="0" w:color="auto"/>
              <w:right w:val="single" w:sz="4" w:space="0" w:color="auto"/>
            </w:tcBorders>
            <w:vAlign w:val="center"/>
            <w:hideMark/>
          </w:tcPr>
          <w:p w14:paraId="50FC5C2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0.067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684DE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0.084</w:t>
            </w:r>
          </w:p>
        </w:tc>
        <w:tc>
          <w:tcPr>
            <w:tcW w:w="141" w:type="pct"/>
            <w:tcBorders>
              <w:top w:val="nil"/>
              <w:left w:val="nil"/>
              <w:bottom w:val="nil"/>
              <w:right w:val="nil"/>
            </w:tcBorders>
            <w:noWrap/>
            <w:vAlign w:val="center"/>
            <w:hideMark/>
          </w:tcPr>
          <w:p w14:paraId="4880D1C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FBE6A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11,239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CC731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11,161 </w:t>
            </w:r>
          </w:p>
        </w:tc>
        <w:tc>
          <w:tcPr>
            <w:tcW w:w="141" w:type="pct"/>
            <w:tcBorders>
              <w:top w:val="nil"/>
              <w:left w:val="nil"/>
              <w:bottom w:val="nil"/>
              <w:right w:val="nil"/>
            </w:tcBorders>
            <w:noWrap/>
            <w:vAlign w:val="center"/>
            <w:hideMark/>
          </w:tcPr>
          <w:p w14:paraId="00679B0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EA793D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10,188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DEA75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10,245 </w:t>
            </w:r>
          </w:p>
        </w:tc>
      </w:tr>
      <w:tr w:rsidR="003E3B8C" w:rsidRPr="00F32A8E" w14:paraId="781C7C3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5D5FC8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Ecuador</w:t>
            </w:r>
          </w:p>
        </w:tc>
        <w:tc>
          <w:tcPr>
            <w:tcW w:w="493" w:type="pct"/>
            <w:tcBorders>
              <w:top w:val="single" w:sz="4" w:space="0" w:color="auto"/>
              <w:left w:val="single" w:sz="4" w:space="0" w:color="auto"/>
              <w:bottom w:val="single" w:sz="4" w:space="0" w:color="auto"/>
              <w:right w:val="single" w:sz="4" w:space="0" w:color="auto"/>
            </w:tcBorders>
            <w:vAlign w:val="center"/>
            <w:hideMark/>
          </w:tcPr>
          <w:p w14:paraId="3D4514D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0.077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3D617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0.096</w:t>
            </w:r>
          </w:p>
        </w:tc>
        <w:tc>
          <w:tcPr>
            <w:tcW w:w="141" w:type="pct"/>
            <w:tcBorders>
              <w:top w:val="nil"/>
              <w:left w:val="nil"/>
              <w:bottom w:val="nil"/>
              <w:right w:val="nil"/>
            </w:tcBorders>
            <w:noWrap/>
            <w:vAlign w:val="center"/>
            <w:hideMark/>
          </w:tcPr>
          <w:p w14:paraId="33D1A2A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5A65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12,916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E3388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12,827 </w:t>
            </w:r>
          </w:p>
        </w:tc>
        <w:tc>
          <w:tcPr>
            <w:tcW w:w="141" w:type="pct"/>
            <w:tcBorders>
              <w:top w:val="nil"/>
              <w:left w:val="nil"/>
              <w:bottom w:val="nil"/>
              <w:right w:val="nil"/>
            </w:tcBorders>
            <w:noWrap/>
            <w:vAlign w:val="center"/>
            <w:hideMark/>
          </w:tcPr>
          <w:p w14:paraId="61FD661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973AF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BF0B2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11,774 </w:t>
            </w:r>
          </w:p>
        </w:tc>
      </w:tr>
      <w:tr w:rsidR="003E3B8C" w:rsidRPr="00F32A8E" w14:paraId="271F9FE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7D60CB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Egypt</w:t>
            </w:r>
          </w:p>
        </w:tc>
        <w:tc>
          <w:tcPr>
            <w:tcW w:w="493" w:type="pct"/>
            <w:tcBorders>
              <w:top w:val="single" w:sz="4" w:space="0" w:color="auto"/>
              <w:left w:val="single" w:sz="4" w:space="0" w:color="auto"/>
              <w:bottom w:val="single" w:sz="4" w:space="0" w:color="auto"/>
              <w:right w:val="single" w:sz="4" w:space="0" w:color="auto"/>
            </w:tcBorders>
            <w:vAlign w:val="center"/>
            <w:hideMark/>
          </w:tcPr>
          <w:p w14:paraId="69B3A8D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0.139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62306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0.174</w:t>
            </w:r>
          </w:p>
        </w:tc>
        <w:tc>
          <w:tcPr>
            <w:tcW w:w="141" w:type="pct"/>
            <w:tcBorders>
              <w:top w:val="nil"/>
              <w:left w:val="nil"/>
              <w:bottom w:val="nil"/>
              <w:right w:val="nil"/>
            </w:tcBorders>
            <w:noWrap/>
            <w:vAlign w:val="center"/>
            <w:hideMark/>
          </w:tcPr>
          <w:p w14:paraId="4DE6CA0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E0A79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23,317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89FEC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23,156 </w:t>
            </w:r>
          </w:p>
        </w:tc>
        <w:tc>
          <w:tcPr>
            <w:tcW w:w="141" w:type="pct"/>
            <w:tcBorders>
              <w:top w:val="nil"/>
              <w:left w:val="nil"/>
              <w:bottom w:val="nil"/>
              <w:right w:val="nil"/>
            </w:tcBorders>
            <w:noWrap/>
            <w:vAlign w:val="center"/>
            <w:hideMark/>
          </w:tcPr>
          <w:p w14:paraId="0B01127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99EE5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21,136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59C6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21,255 </w:t>
            </w:r>
          </w:p>
        </w:tc>
      </w:tr>
      <w:tr w:rsidR="003E3B8C" w:rsidRPr="00F32A8E" w14:paraId="535FAB6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346C86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El Salvador</w:t>
            </w:r>
          </w:p>
        </w:tc>
        <w:tc>
          <w:tcPr>
            <w:tcW w:w="493" w:type="pct"/>
            <w:tcBorders>
              <w:top w:val="single" w:sz="4" w:space="0" w:color="auto"/>
              <w:left w:val="single" w:sz="4" w:space="0" w:color="auto"/>
              <w:bottom w:val="single" w:sz="4" w:space="0" w:color="auto"/>
              <w:right w:val="single" w:sz="4" w:space="0" w:color="auto"/>
            </w:tcBorders>
            <w:vAlign w:val="center"/>
            <w:hideMark/>
          </w:tcPr>
          <w:p w14:paraId="4D81C1B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F1AE8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0.016</w:t>
            </w:r>
          </w:p>
        </w:tc>
        <w:tc>
          <w:tcPr>
            <w:tcW w:w="141" w:type="pct"/>
            <w:tcBorders>
              <w:top w:val="nil"/>
              <w:left w:val="nil"/>
              <w:bottom w:val="nil"/>
              <w:right w:val="nil"/>
            </w:tcBorders>
            <w:noWrap/>
            <w:vAlign w:val="center"/>
            <w:hideMark/>
          </w:tcPr>
          <w:p w14:paraId="23C2279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76D4C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CDC43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2,166 </w:t>
            </w:r>
          </w:p>
        </w:tc>
        <w:tc>
          <w:tcPr>
            <w:tcW w:w="141" w:type="pct"/>
            <w:tcBorders>
              <w:top w:val="nil"/>
              <w:left w:val="nil"/>
              <w:bottom w:val="nil"/>
              <w:right w:val="nil"/>
            </w:tcBorders>
            <w:noWrap/>
            <w:vAlign w:val="center"/>
            <w:hideMark/>
          </w:tcPr>
          <w:p w14:paraId="4FED375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E3A7D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A9B3B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1,988 </w:t>
            </w:r>
          </w:p>
        </w:tc>
      </w:tr>
      <w:tr w:rsidR="003E3B8C" w:rsidRPr="00F32A8E" w14:paraId="79D68EA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83F4BF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Equatorial Guinea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F50EE8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DBC80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0.015</w:t>
            </w:r>
          </w:p>
        </w:tc>
        <w:tc>
          <w:tcPr>
            <w:tcW w:w="141" w:type="pct"/>
            <w:tcBorders>
              <w:top w:val="nil"/>
              <w:left w:val="nil"/>
              <w:bottom w:val="nil"/>
              <w:right w:val="nil"/>
            </w:tcBorders>
            <w:noWrap/>
            <w:vAlign w:val="center"/>
            <w:hideMark/>
          </w:tcPr>
          <w:p w14:paraId="0095683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ECCF9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2,013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82E73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1,999 </w:t>
            </w:r>
          </w:p>
        </w:tc>
        <w:tc>
          <w:tcPr>
            <w:tcW w:w="141" w:type="pct"/>
            <w:tcBorders>
              <w:top w:val="nil"/>
              <w:left w:val="nil"/>
              <w:bottom w:val="nil"/>
              <w:right w:val="nil"/>
            </w:tcBorders>
            <w:noWrap/>
            <w:vAlign w:val="center"/>
            <w:hideMark/>
          </w:tcPr>
          <w:p w14:paraId="70ECFBA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1722A8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1,825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D552C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1,835 </w:t>
            </w:r>
          </w:p>
        </w:tc>
      </w:tr>
      <w:tr w:rsidR="003E3B8C" w:rsidRPr="00F32A8E" w14:paraId="1D5DEAB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72BEF5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Eritrea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B894A6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F7FF9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6114800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81176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6CFDA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14CB57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46BEB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0E4AF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CD4871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701A54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Estonia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52E5CD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0.044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ADCD2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0.055</w:t>
            </w:r>
          </w:p>
        </w:tc>
        <w:tc>
          <w:tcPr>
            <w:tcW w:w="141" w:type="pct"/>
            <w:tcBorders>
              <w:top w:val="nil"/>
              <w:left w:val="nil"/>
              <w:bottom w:val="nil"/>
              <w:right w:val="nil"/>
            </w:tcBorders>
            <w:noWrap/>
            <w:vAlign w:val="center"/>
            <w:hideMark/>
          </w:tcPr>
          <w:p w14:paraId="1CA4FBF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63B4B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7,381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186C8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7,330 </w:t>
            </w:r>
          </w:p>
        </w:tc>
        <w:tc>
          <w:tcPr>
            <w:tcW w:w="141" w:type="pct"/>
            <w:tcBorders>
              <w:top w:val="nil"/>
              <w:left w:val="nil"/>
              <w:bottom w:val="nil"/>
              <w:right w:val="nil"/>
            </w:tcBorders>
            <w:noWrap/>
            <w:vAlign w:val="center"/>
            <w:hideMark/>
          </w:tcPr>
          <w:p w14:paraId="2007682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0E375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6,691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6CCBD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6,728 </w:t>
            </w:r>
          </w:p>
        </w:tc>
      </w:tr>
      <w:tr w:rsidR="003E3B8C" w:rsidRPr="00F32A8E" w14:paraId="53AC02C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04E651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Eswatini</w:t>
            </w:r>
          </w:p>
        </w:tc>
        <w:tc>
          <w:tcPr>
            <w:tcW w:w="493" w:type="pct"/>
            <w:tcBorders>
              <w:top w:val="single" w:sz="4" w:space="0" w:color="auto"/>
              <w:left w:val="single" w:sz="4" w:space="0" w:color="auto"/>
              <w:bottom w:val="single" w:sz="4" w:space="0" w:color="auto"/>
              <w:right w:val="single" w:sz="4" w:space="0" w:color="auto"/>
            </w:tcBorders>
            <w:vAlign w:val="center"/>
            <w:hideMark/>
          </w:tcPr>
          <w:p w14:paraId="7A896CA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1B786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09E6C09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772B0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BACB5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0B18999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525AB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6F01F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590CD28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8F36B2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Ethiopia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D628F5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228E3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4DB7C7D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7ABC2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91FD3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2CABEBE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0AC04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7EE46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75C1DDA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BF65F9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European Union</w:t>
            </w:r>
          </w:p>
        </w:tc>
        <w:tc>
          <w:tcPr>
            <w:tcW w:w="493" w:type="pct"/>
            <w:tcBorders>
              <w:top w:val="single" w:sz="4" w:space="0" w:color="auto"/>
              <w:left w:val="single" w:sz="4" w:space="0" w:color="auto"/>
              <w:bottom w:val="single" w:sz="4" w:space="0" w:color="auto"/>
              <w:right w:val="single" w:sz="4" w:space="0" w:color="auto"/>
            </w:tcBorders>
            <w:vAlign w:val="center"/>
            <w:hideMark/>
          </w:tcPr>
          <w:p w14:paraId="15BDF1B5" w14:textId="77777777" w:rsidR="00334885" w:rsidRPr="00F32A8E" w:rsidRDefault="00334885" w:rsidP="00AC3560">
            <w:pPr>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EE7C0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2.500</w:t>
            </w:r>
          </w:p>
        </w:tc>
        <w:tc>
          <w:tcPr>
            <w:tcW w:w="141" w:type="pct"/>
            <w:tcBorders>
              <w:top w:val="nil"/>
              <w:left w:val="nil"/>
              <w:bottom w:val="nil"/>
              <w:right w:val="nil"/>
            </w:tcBorders>
            <w:noWrap/>
            <w:vAlign w:val="center"/>
            <w:hideMark/>
          </w:tcPr>
          <w:p w14:paraId="0218F921" w14:textId="77777777" w:rsidR="00334885" w:rsidRPr="00F32A8E" w:rsidRDefault="00334885" w:rsidP="00AC3560">
            <w:pPr>
              <w:jc w:val="center"/>
              <w:rPr>
                <w:rFonts w:ascii="Calibri" w:hAnsi="Calibri" w:cstheme="majorBidi"/>
                <w:color w:val="FF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1A1FA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335,470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3C6FF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333,153 </w:t>
            </w:r>
          </w:p>
        </w:tc>
        <w:tc>
          <w:tcPr>
            <w:tcW w:w="141" w:type="pct"/>
            <w:tcBorders>
              <w:top w:val="nil"/>
              <w:left w:val="nil"/>
              <w:bottom w:val="nil"/>
              <w:right w:val="nil"/>
            </w:tcBorders>
            <w:noWrap/>
            <w:vAlign w:val="center"/>
            <w:hideMark/>
          </w:tcPr>
          <w:p w14:paraId="65A0D0C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79AF1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304,095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3EA16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305,803 </w:t>
            </w:r>
          </w:p>
        </w:tc>
      </w:tr>
      <w:tr w:rsidR="003E3B8C" w:rsidRPr="00F32A8E" w14:paraId="5640299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962351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Fiji</w:t>
            </w:r>
          </w:p>
        </w:tc>
        <w:tc>
          <w:tcPr>
            <w:tcW w:w="493" w:type="pct"/>
            <w:tcBorders>
              <w:top w:val="single" w:sz="4" w:space="0" w:color="auto"/>
              <w:left w:val="single" w:sz="4" w:space="0" w:color="auto"/>
              <w:bottom w:val="single" w:sz="4" w:space="0" w:color="auto"/>
              <w:right w:val="single" w:sz="4" w:space="0" w:color="auto"/>
            </w:tcBorders>
            <w:vAlign w:val="center"/>
            <w:hideMark/>
          </w:tcPr>
          <w:p w14:paraId="379B043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FDF53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39B6330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CF5AE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DFD3F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43D4A35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0DE10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7F1B1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694885B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6892C1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Finland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076DA08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0.417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B47F8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0.521</w:t>
            </w:r>
          </w:p>
        </w:tc>
        <w:tc>
          <w:tcPr>
            <w:tcW w:w="141" w:type="pct"/>
            <w:tcBorders>
              <w:top w:val="nil"/>
              <w:left w:val="nil"/>
              <w:bottom w:val="nil"/>
              <w:right w:val="nil"/>
            </w:tcBorders>
            <w:noWrap/>
            <w:vAlign w:val="center"/>
            <w:hideMark/>
          </w:tcPr>
          <w:p w14:paraId="0E8C92F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EEE76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69,950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30DDF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69,467 </w:t>
            </w:r>
          </w:p>
        </w:tc>
        <w:tc>
          <w:tcPr>
            <w:tcW w:w="141" w:type="pct"/>
            <w:tcBorders>
              <w:top w:val="nil"/>
              <w:left w:val="nil"/>
              <w:bottom w:val="nil"/>
              <w:right w:val="nil"/>
            </w:tcBorders>
            <w:noWrap/>
            <w:vAlign w:val="center"/>
            <w:hideMark/>
          </w:tcPr>
          <w:p w14:paraId="3EC054B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01A52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63,408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292A4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63,764 </w:t>
            </w:r>
          </w:p>
        </w:tc>
      </w:tr>
      <w:tr w:rsidR="003E3B8C" w:rsidRPr="00F32A8E" w14:paraId="79AA78D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E3FA5A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France</w:t>
            </w:r>
          </w:p>
        </w:tc>
        <w:tc>
          <w:tcPr>
            <w:tcW w:w="493" w:type="pct"/>
            <w:tcBorders>
              <w:top w:val="single" w:sz="4" w:space="0" w:color="auto"/>
              <w:left w:val="single" w:sz="4" w:space="0" w:color="auto"/>
              <w:bottom w:val="single" w:sz="4" w:space="0" w:color="auto"/>
              <w:right w:val="single" w:sz="4" w:space="0" w:color="auto"/>
            </w:tcBorders>
            <w:vAlign w:val="center"/>
            <w:hideMark/>
          </w:tcPr>
          <w:p w14:paraId="0AC323D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4.318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434BC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5.398</w:t>
            </w:r>
          </w:p>
        </w:tc>
        <w:tc>
          <w:tcPr>
            <w:tcW w:w="141" w:type="pct"/>
            <w:tcBorders>
              <w:top w:val="nil"/>
              <w:left w:val="nil"/>
              <w:bottom w:val="nil"/>
              <w:right w:val="nil"/>
            </w:tcBorders>
            <w:noWrap/>
            <w:vAlign w:val="center"/>
            <w:hideMark/>
          </w:tcPr>
          <w:p w14:paraId="5FBE9BC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6B31F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724,326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693A5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719,322 </w:t>
            </w:r>
          </w:p>
        </w:tc>
        <w:tc>
          <w:tcPr>
            <w:tcW w:w="141" w:type="pct"/>
            <w:tcBorders>
              <w:top w:val="nil"/>
              <w:left w:val="nil"/>
              <w:bottom w:val="nil"/>
              <w:right w:val="nil"/>
            </w:tcBorders>
            <w:noWrap/>
            <w:vAlign w:val="center"/>
            <w:hideMark/>
          </w:tcPr>
          <w:p w14:paraId="1CF09C8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509FA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656,583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08B8E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660,270 </w:t>
            </w:r>
          </w:p>
        </w:tc>
      </w:tr>
      <w:tr w:rsidR="003E3B8C" w:rsidRPr="00F32A8E" w14:paraId="7DED9F1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BE9D04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Gabon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3E8126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17C94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0.016</w:t>
            </w:r>
          </w:p>
        </w:tc>
        <w:tc>
          <w:tcPr>
            <w:tcW w:w="141" w:type="pct"/>
            <w:tcBorders>
              <w:top w:val="nil"/>
              <w:left w:val="nil"/>
              <w:bottom w:val="nil"/>
              <w:right w:val="nil"/>
            </w:tcBorders>
            <w:noWrap/>
            <w:vAlign w:val="center"/>
            <w:hideMark/>
          </w:tcPr>
          <w:p w14:paraId="1090543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FBDC7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2,181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46495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2,166 </w:t>
            </w:r>
          </w:p>
        </w:tc>
        <w:tc>
          <w:tcPr>
            <w:tcW w:w="141" w:type="pct"/>
            <w:tcBorders>
              <w:top w:val="nil"/>
              <w:left w:val="nil"/>
              <w:bottom w:val="nil"/>
              <w:right w:val="nil"/>
            </w:tcBorders>
            <w:noWrap/>
            <w:vAlign w:val="center"/>
            <w:hideMark/>
          </w:tcPr>
          <w:p w14:paraId="1B78E66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0DA5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81B44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1,988 </w:t>
            </w:r>
          </w:p>
        </w:tc>
      </w:tr>
      <w:tr w:rsidR="003E3B8C" w:rsidRPr="00F32A8E" w14:paraId="3BF6E1A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FFD485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Gambia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2CE004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EEBF7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3933761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455B7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DD2D6A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C815FC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24CDCF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C66AA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81F57F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3BEB7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Georgia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AC3CF6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F8603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0.010</w:t>
            </w:r>
          </w:p>
        </w:tc>
        <w:tc>
          <w:tcPr>
            <w:tcW w:w="141" w:type="pct"/>
            <w:tcBorders>
              <w:top w:val="nil"/>
              <w:left w:val="nil"/>
              <w:bottom w:val="nil"/>
              <w:right w:val="nil"/>
            </w:tcBorders>
            <w:noWrap/>
            <w:vAlign w:val="center"/>
            <w:hideMark/>
          </w:tcPr>
          <w:p w14:paraId="6790B20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0A239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040D0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7375AA9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62E18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738E1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43B659E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57F1E8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Germany</w:t>
            </w:r>
          </w:p>
        </w:tc>
        <w:tc>
          <w:tcPr>
            <w:tcW w:w="493" w:type="pct"/>
            <w:tcBorders>
              <w:top w:val="single" w:sz="4" w:space="0" w:color="auto"/>
              <w:left w:val="single" w:sz="4" w:space="0" w:color="auto"/>
              <w:bottom w:val="single" w:sz="4" w:space="0" w:color="auto"/>
              <w:right w:val="single" w:sz="4" w:space="0" w:color="auto"/>
            </w:tcBorders>
            <w:vAlign w:val="center"/>
            <w:hideMark/>
          </w:tcPr>
          <w:p w14:paraId="78C34C4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6.111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51355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7.639</w:t>
            </w:r>
          </w:p>
        </w:tc>
        <w:tc>
          <w:tcPr>
            <w:tcW w:w="141" w:type="pct"/>
            <w:tcBorders>
              <w:top w:val="nil"/>
              <w:left w:val="nil"/>
              <w:bottom w:val="nil"/>
              <w:right w:val="nil"/>
            </w:tcBorders>
            <w:noWrap/>
            <w:vAlign w:val="center"/>
            <w:hideMark/>
          </w:tcPr>
          <w:p w14:paraId="0177979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FEEE4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1,025,094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0891C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1,018,013 </w:t>
            </w:r>
          </w:p>
        </w:tc>
        <w:tc>
          <w:tcPr>
            <w:tcW w:w="141" w:type="pct"/>
            <w:tcBorders>
              <w:top w:val="nil"/>
              <w:left w:val="nil"/>
              <w:bottom w:val="nil"/>
              <w:right w:val="nil"/>
            </w:tcBorders>
            <w:noWrap/>
            <w:vAlign w:val="center"/>
            <w:hideMark/>
          </w:tcPr>
          <w:p w14:paraId="51CE79F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21E90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929,222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F4D5A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934,440 </w:t>
            </w:r>
          </w:p>
        </w:tc>
      </w:tr>
      <w:tr w:rsidR="003E3B8C" w:rsidRPr="00F32A8E" w14:paraId="1E66ACB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5A345F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Ghana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3BFC8C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0.024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8769E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0.030</w:t>
            </w:r>
          </w:p>
        </w:tc>
        <w:tc>
          <w:tcPr>
            <w:tcW w:w="141" w:type="pct"/>
            <w:tcBorders>
              <w:top w:val="nil"/>
              <w:left w:val="nil"/>
              <w:bottom w:val="nil"/>
              <w:right w:val="nil"/>
            </w:tcBorders>
            <w:noWrap/>
            <w:vAlign w:val="center"/>
            <w:hideMark/>
          </w:tcPr>
          <w:p w14:paraId="58F62E9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670E4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4,026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9ACFE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3,998 </w:t>
            </w:r>
          </w:p>
        </w:tc>
        <w:tc>
          <w:tcPr>
            <w:tcW w:w="141" w:type="pct"/>
            <w:tcBorders>
              <w:top w:val="nil"/>
              <w:left w:val="nil"/>
              <w:bottom w:val="nil"/>
              <w:right w:val="nil"/>
            </w:tcBorders>
            <w:noWrap/>
            <w:vAlign w:val="center"/>
            <w:hideMark/>
          </w:tcPr>
          <w:p w14:paraId="1927516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28C9B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3,649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CFC28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3,670 </w:t>
            </w:r>
          </w:p>
        </w:tc>
      </w:tr>
      <w:tr w:rsidR="003E3B8C" w:rsidRPr="00F32A8E" w14:paraId="01CA944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3FC524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Greece</w:t>
            </w:r>
          </w:p>
        </w:tc>
        <w:tc>
          <w:tcPr>
            <w:tcW w:w="493" w:type="pct"/>
            <w:tcBorders>
              <w:top w:val="single" w:sz="4" w:space="0" w:color="auto"/>
              <w:left w:val="single" w:sz="4" w:space="0" w:color="auto"/>
              <w:bottom w:val="single" w:sz="4" w:space="0" w:color="auto"/>
              <w:right w:val="single" w:sz="4" w:space="0" w:color="auto"/>
            </w:tcBorders>
            <w:vAlign w:val="center"/>
            <w:hideMark/>
          </w:tcPr>
          <w:p w14:paraId="61EE36C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0.325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B946B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0.406</w:t>
            </w:r>
          </w:p>
        </w:tc>
        <w:tc>
          <w:tcPr>
            <w:tcW w:w="141" w:type="pct"/>
            <w:tcBorders>
              <w:top w:val="nil"/>
              <w:left w:val="nil"/>
              <w:bottom w:val="nil"/>
              <w:right w:val="nil"/>
            </w:tcBorders>
            <w:noWrap/>
            <w:vAlign w:val="center"/>
            <w:hideMark/>
          </w:tcPr>
          <w:p w14:paraId="00DAB81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D438F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54,517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9B59C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54,141 </w:t>
            </w:r>
          </w:p>
        </w:tc>
        <w:tc>
          <w:tcPr>
            <w:tcW w:w="141" w:type="pct"/>
            <w:tcBorders>
              <w:top w:val="nil"/>
              <w:left w:val="nil"/>
              <w:bottom w:val="nil"/>
              <w:right w:val="nil"/>
            </w:tcBorders>
            <w:noWrap/>
            <w:vAlign w:val="center"/>
            <w:hideMark/>
          </w:tcPr>
          <w:p w14:paraId="53D086C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B6DAB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49,419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F2B30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49,696 </w:t>
            </w:r>
          </w:p>
        </w:tc>
      </w:tr>
      <w:tr w:rsidR="003E3B8C" w:rsidRPr="00F32A8E" w14:paraId="4441345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3A7D40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Grenada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87E78D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EE046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042CB84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A5ED6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918D6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4EB052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A78EA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17486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4413C87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481CBC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Guatemala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273EA9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0.041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FB4D0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0.051</w:t>
            </w:r>
          </w:p>
        </w:tc>
        <w:tc>
          <w:tcPr>
            <w:tcW w:w="141" w:type="pct"/>
            <w:tcBorders>
              <w:top w:val="nil"/>
              <w:left w:val="nil"/>
              <w:bottom w:val="nil"/>
              <w:right w:val="nil"/>
            </w:tcBorders>
            <w:noWrap/>
            <w:vAlign w:val="center"/>
            <w:hideMark/>
          </w:tcPr>
          <w:p w14:paraId="1AC75C9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37CC2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6,878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A07A1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6,830 </w:t>
            </w:r>
          </w:p>
        </w:tc>
        <w:tc>
          <w:tcPr>
            <w:tcW w:w="141" w:type="pct"/>
            <w:tcBorders>
              <w:top w:val="nil"/>
              <w:left w:val="nil"/>
              <w:bottom w:val="nil"/>
              <w:right w:val="nil"/>
            </w:tcBorders>
            <w:noWrap/>
            <w:vAlign w:val="center"/>
            <w:hideMark/>
          </w:tcPr>
          <w:p w14:paraId="7779AB5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0E4CE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6,234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A8496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6,269 </w:t>
            </w:r>
          </w:p>
        </w:tc>
      </w:tr>
      <w:tr w:rsidR="003E3B8C" w:rsidRPr="00F32A8E" w14:paraId="760D048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5FE0F8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Guinea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EA5FAB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902E6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0.004</w:t>
            </w:r>
          </w:p>
        </w:tc>
        <w:tc>
          <w:tcPr>
            <w:tcW w:w="141" w:type="pct"/>
            <w:tcBorders>
              <w:top w:val="nil"/>
              <w:left w:val="nil"/>
              <w:bottom w:val="nil"/>
              <w:right w:val="nil"/>
            </w:tcBorders>
            <w:noWrap/>
            <w:vAlign w:val="center"/>
            <w:hideMark/>
          </w:tcPr>
          <w:p w14:paraId="3651CD5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3E350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843C7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181121B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7DC0B0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A05C9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3E3B8C" w:rsidRPr="00F32A8E" w14:paraId="4D42894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C7318F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Guinea-Bissau</w:t>
            </w:r>
          </w:p>
        </w:tc>
        <w:tc>
          <w:tcPr>
            <w:tcW w:w="493" w:type="pct"/>
            <w:tcBorders>
              <w:top w:val="single" w:sz="4" w:space="0" w:color="auto"/>
              <w:left w:val="single" w:sz="4" w:space="0" w:color="auto"/>
              <w:bottom w:val="single" w:sz="4" w:space="0" w:color="auto"/>
              <w:right w:val="single" w:sz="4" w:space="0" w:color="auto"/>
            </w:tcBorders>
            <w:vAlign w:val="center"/>
            <w:hideMark/>
          </w:tcPr>
          <w:p w14:paraId="1690991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44CC79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5092B2D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E3D60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96579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BAAB9D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DB438A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5ED578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5B744DF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C98BF4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Guyana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AEF153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0E5DB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3F2EE55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201D1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0975F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52005B4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58A94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62195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516DC270"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7DFF1B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Haiti</w:t>
            </w:r>
          </w:p>
        </w:tc>
        <w:tc>
          <w:tcPr>
            <w:tcW w:w="493" w:type="pct"/>
            <w:tcBorders>
              <w:top w:val="single" w:sz="4" w:space="0" w:color="auto"/>
              <w:left w:val="single" w:sz="4" w:space="0" w:color="auto"/>
              <w:bottom w:val="single" w:sz="4" w:space="0" w:color="auto"/>
              <w:right w:val="single" w:sz="4" w:space="0" w:color="auto"/>
            </w:tcBorders>
            <w:vAlign w:val="center"/>
            <w:hideMark/>
          </w:tcPr>
          <w:p w14:paraId="054801E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7D8BE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0.008</w:t>
            </w:r>
          </w:p>
        </w:tc>
        <w:tc>
          <w:tcPr>
            <w:tcW w:w="141" w:type="pct"/>
            <w:tcBorders>
              <w:top w:val="nil"/>
              <w:left w:val="nil"/>
              <w:bottom w:val="nil"/>
              <w:right w:val="nil"/>
            </w:tcBorders>
            <w:noWrap/>
            <w:vAlign w:val="center"/>
            <w:hideMark/>
          </w:tcPr>
          <w:p w14:paraId="096DE5D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17C57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FF6E4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1,000 </w:t>
            </w:r>
          </w:p>
        </w:tc>
        <w:tc>
          <w:tcPr>
            <w:tcW w:w="141" w:type="pct"/>
            <w:tcBorders>
              <w:top w:val="nil"/>
              <w:left w:val="nil"/>
              <w:bottom w:val="nil"/>
              <w:right w:val="nil"/>
            </w:tcBorders>
            <w:noWrap/>
            <w:vAlign w:val="center"/>
            <w:hideMark/>
          </w:tcPr>
          <w:p w14:paraId="3C37546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6ABEF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2C094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917 </w:t>
            </w:r>
          </w:p>
        </w:tc>
      </w:tr>
      <w:tr w:rsidR="003E3B8C" w:rsidRPr="00F32A8E" w14:paraId="4819616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AC9190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Honduras</w:t>
            </w:r>
          </w:p>
        </w:tc>
        <w:tc>
          <w:tcPr>
            <w:tcW w:w="493" w:type="pct"/>
            <w:tcBorders>
              <w:top w:val="single" w:sz="4" w:space="0" w:color="auto"/>
              <w:left w:val="single" w:sz="4" w:space="0" w:color="auto"/>
              <w:bottom w:val="single" w:sz="4" w:space="0" w:color="auto"/>
              <w:right w:val="single" w:sz="4" w:space="0" w:color="auto"/>
            </w:tcBorders>
            <w:vAlign w:val="center"/>
            <w:hideMark/>
          </w:tcPr>
          <w:p w14:paraId="0FD11EC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972D1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0.011</w:t>
            </w:r>
          </w:p>
        </w:tc>
        <w:tc>
          <w:tcPr>
            <w:tcW w:w="141" w:type="pct"/>
            <w:tcBorders>
              <w:top w:val="nil"/>
              <w:left w:val="nil"/>
              <w:bottom w:val="nil"/>
              <w:right w:val="nil"/>
            </w:tcBorders>
            <w:noWrap/>
            <w:vAlign w:val="center"/>
            <w:hideMark/>
          </w:tcPr>
          <w:p w14:paraId="16A9689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1DC9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1,510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C6899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1,499 </w:t>
            </w:r>
          </w:p>
        </w:tc>
        <w:tc>
          <w:tcPr>
            <w:tcW w:w="141" w:type="pct"/>
            <w:tcBorders>
              <w:top w:val="nil"/>
              <w:left w:val="nil"/>
              <w:bottom w:val="nil"/>
              <w:right w:val="nil"/>
            </w:tcBorders>
            <w:noWrap/>
            <w:vAlign w:val="center"/>
            <w:hideMark/>
          </w:tcPr>
          <w:p w14:paraId="6499118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4BB1B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EDA68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1,376 </w:t>
            </w:r>
          </w:p>
        </w:tc>
      </w:tr>
      <w:tr w:rsidR="003E3B8C" w:rsidRPr="00F32A8E" w14:paraId="3DC6B65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0BB862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Hungary</w:t>
            </w:r>
          </w:p>
        </w:tc>
        <w:tc>
          <w:tcPr>
            <w:tcW w:w="493" w:type="pct"/>
            <w:tcBorders>
              <w:top w:val="single" w:sz="4" w:space="0" w:color="auto"/>
              <w:left w:val="single" w:sz="4" w:space="0" w:color="auto"/>
              <w:bottom w:val="single" w:sz="4" w:space="0" w:color="auto"/>
              <w:right w:val="single" w:sz="4" w:space="0" w:color="auto"/>
            </w:tcBorders>
            <w:vAlign w:val="center"/>
            <w:hideMark/>
          </w:tcPr>
          <w:p w14:paraId="0515CA0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0.228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F3414F"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0.285</w:t>
            </w:r>
          </w:p>
        </w:tc>
        <w:tc>
          <w:tcPr>
            <w:tcW w:w="141" w:type="pct"/>
            <w:tcBorders>
              <w:top w:val="nil"/>
              <w:left w:val="nil"/>
              <w:bottom w:val="nil"/>
              <w:right w:val="nil"/>
            </w:tcBorders>
            <w:noWrap/>
            <w:vAlign w:val="center"/>
            <w:hideMark/>
          </w:tcPr>
          <w:p w14:paraId="221D4F5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7975B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38,246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3A53D9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37,982 </w:t>
            </w:r>
          </w:p>
        </w:tc>
        <w:tc>
          <w:tcPr>
            <w:tcW w:w="141" w:type="pct"/>
            <w:tcBorders>
              <w:top w:val="nil"/>
              <w:left w:val="nil"/>
              <w:bottom w:val="nil"/>
              <w:right w:val="nil"/>
            </w:tcBorders>
            <w:noWrap/>
            <w:vAlign w:val="center"/>
            <w:hideMark/>
          </w:tcPr>
          <w:p w14:paraId="1539142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BD55F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34,669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97633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34,864 </w:t>
            </w:r>
          </w:p>
        </w:tc>
      </w:tr>
      <w:tr w:rsidR="003E3B8C" w:rsidRPr="00F32A8E" w14:paraId="73F5CAF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B4EBEC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Iceland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66FA1D4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421B1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0.045</w:t>
            </w:r>
          </w:p>
        </w:tc>
        <w:tc>
          <w:tcPr>
            <w:tcW w:w="141" w:type="pct"/>
            <w:tcBorders>
              <w:top w:val="nil"/>
              <w:left w:val="nil"/>
              <w:bottom w:val="nil"/>
              <w:right w:val="nil"/>
            </w:tcBorders>
            <w:noWrap/>
            <w:vAlign w:val="center"/>
            <w:hideMark/>
          </w:tcPr>
          <w:p w14:paraId="1716033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86483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8D741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5,997 </w:t>
            </w:r>
          </w:p>
        </w:tc>
        <w:tc>
          <w:tcPr>
            <w:tcW w:w="141" w:type="pct"/>
            <w:tcBorders>
              <w:top w:val="nil"/>
              <w:left w:val="nil"/>
              <w:bottom w:val="nil"/>
              <w:right w:val="nil"/>
            </w:tcBorders>
            <w:noWrap/>
            <w:vAlign w:val="center"/>
            <w:hideMark/>
          </w:tcPr>
          <w:p w14:paraId="31AC92B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8CAF1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5,474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26CF9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5,505 </w:t>
            </w:r>
          </w:p>
        </w:tc>
      </w:tr>
      <w:tr w:rsidR="003E3B8C" w:rsidRPr="00F32A8E" w14:paraId="5690786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7781EA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India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63DAE7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1.044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5BAA8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1.305</w:t>
            </w:r>
          </w:p>
        </w:tc>
        <w:tc>
          <w:tcPr>
            <w:tcW w:w="141" w:type="pct"/>
            <w:tcBorders>
              <w:top w:val="nil"/>
              <w:left w:val="nil"/>
              <w:bottom w:val="nil"/>
              <w:right w:val="nil"/>
            </w:tcBorders>
            <w:noWrap/>
            <w:vAlign w:val="center"/>
            <w:hideMark/>
          </w:tcPr>
          <w:p w14:paraId="72A9006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829FE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175,127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3D4B3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173,917 </w:t>
            </w:r>
          </w:p>
        </w:tc>
        <w:tc>
          <w:tcPr>
            <w:tcW w:w="141" w:type="pct"/>
            <w:tcBorders>
              <w:top w:val="nil"/>
              <w:left w:val="nil"/>
              <w:bottom w:val="nil"/>
              <w:right w:val="nil"/>
            </w:tcBorders>
            <w:noWrap/>
            <w:vAlign w:val="center"/>
            <w:hideMark/>
          </w:tcPr>
          <w:p w14:paraId="187C59B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EF520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158,749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2A872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159,639 </w:t>
            </w:r>
          </w:p>
        </w:tc>
      </w:tr>
      <w:tr w:rsidR="003E3B8C" w:rsidRPr="00F32A8E" w14:paraId="1E1CF88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F67E3F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Indonesia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FA0EDF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0.549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D707E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0.686</w:t>
            </w:r>
          </w:p>
        </w:tc>
        <w:tc>
          <w:tcPr>
            <w:tcW w:w="141" w:type="pct"/>
            <w:tcBorders>
              <w:top w:val="nil"/>
              <w:left w:val="nil"/>
              <w:bottom w:val="nil"/>
              <w:right w:val="nil"/>
            </w:tcBorders>
            <w:noWrap/>
            <w:vAlign w:val="center"/>
            <w:hideMark/>
          </w:tcPr>
          <w:p w14:paraId="335738E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2FE0C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92,092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CFBF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91,456 </w:t>
            </w:r>
          </w:p>
        </w:tc>
        <w:tc>
          <w:tcPr>
            <w:tcW w:w="141" w:type="pct"/>
            <w:tcBorders>
              <w:top w:val="nil"/>
              <w:left w:val="nil"/>
              <w:bottom w:val="nil"/>
              <w:right w:val="nil"/>
            </w:tcBorders>
            <w:noWrap/>
            <w:vAlign w:val="center"/>
            <w:hideMark/>
          </w:tcPr>
          <w:p w14:paraId="5C012FC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5C252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83,480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0B49D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83,948 </w:t>
            </w:r>
          </w:p>
        </w:tc>
      </w:tr>
      <w:tr w:rsidR="003E3B8C" w:rsidRPr="00F32A8E" w14:paraId="4D941DD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8762B4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Iran (Islamic Republic of)</w:t>
            </w:r>
          </w:p>
        </w:tc>
        <w:tc>
          <w:tcPr>
            <w:tcW w:w="493" w:type="pct"/>
            <w:tcBorders>
              <w:top w:val="single" w:sz="4" w:space="0" w:color="auto"/>
              <w:left w:val="single" w:sz="4" w:space="0" w:color="auto"/>
              <w:bottom w:val="single" w:sz="4" w:space="0" w:color="auto"/>
              <w:right w:val="single" w:sz="4" w:space="0" w:color="auto"/>
            </w:tcBorders>
            <w:vAlign w:val="center"/>
            <w:hideMark/>
          </w:tcPr>
          <w:p w14:paraId="4867286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0.371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85903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0.464</w:t>
            </w:r>
          </w:p>
        </w:tc>
        <w:tc>
          <w:tcPr>
            <w:tcW w:w="141" w:type="pct"/>
            <w:tcBorders>
              <w:top w:val="nil"/>
              <w:left w:val="nil"/>
              <w:bottom w:val="nil"/>
              <w:right w:val="nil"/>
            </w:tcBorders>
            <w:noWrap/>
            <w:vAlign w:val="center"/>
            <w:hideMark/>
          </w:tcPr>
          <w:p w14:paraId="76FA92E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E28A9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62,234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EBF1F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61,804 </w:t>
            </w:r>
          </w:p>
        </w:tc>
        <w:tc>
          <w:tcPr>
            <w:tcW w:w="141" w:type="pct"/>
            <w:tcBorders>
              <w:top w:val="nil"/>
              <w:left w:val="nil"/>
              <w:bottom w:val="nil"/>
              <w:right w:val="nil"/>
            </w:tcBorders>
            <w:noWrap/>
            <w:vAlign w:val="center"/>
            <w:hideMark/>
          </w:tcPr>
          <w:p w14:paraId="1CAE572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20296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56,414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E1054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56,730 </w:t>
            </w:r>
          </w:p>
        </w:tc>
      </w:tr>
      <w:tr w:rsidR="003E3B8C" w:rsidRPr="00F32A8E" w14:paraId="0AE4AF3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64A22B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Iraq</w:t>
            </w:r>
          </w:p>
        </w:tc>
        <w:tc>
          <w:tcPr>
            <w:tcW w:w="493" w:type="pct"/>
            <w:tcBorders>
              <w:top w:val="single" w:sz="4" w:space="0" w:color="auto"/>
              <w:left w:val="single" w:sz="4" w:space="0" w:color="auto"/>
              <w:bottom w:val="single" w:sz="4" w:space="0" w:color="auto"/>
              <w:right w:val="single" w:sz="4" w:space="0" w:color="auto"/>
            </w:tcBorders>
            <w:vAlign w:val="center"/>
            <w:hideMark/>
          </w:tcPr>
          <w:p w14:paraId="25229D4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0.128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F760C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0.160</w:t>
            </w:r>
          </w:p>
        </w:tc>
        <w:tc>
          <w:tcPr>
            <w:tcW w:w="141" w:type="pct"/>
            <w:tcBorders>
              <w:top w:val="nil"/>
              <w:left w:val="nil"/>
              <w:bottom w:val="nil"/>
              <w:right w:val="nil"/>
            </w:tcBorders>
            <w:noWrap/>
            <w:vAlign w:val="center"/>
            <w:hideMark/>
          </w:tcPr>
          <w:p w14:paraId="1C4801B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7794E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21,471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397B18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21,323 </w:t>
            </w:r>
          </w:p>
        </w:tc>
        <w:tc>
          <w:tcPr>
            <w:tcW w:w="141" w:type="pct"/>
            <w:tcBorders>
              <w:top w:val="nil"/>
              <w:left w:val="nil"/>
              <w:bottom w:val="nil"/>
              <w:right w:val="nil"/>
            </w:tcBorders>
            <w:noWrap/>
            <w:vAlign w:val="center"/>
            <w:hideMark/>
          </w:tcPr>
          <w:p w14:paraId="5D81E1C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098D3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19,464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7BA13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19,573 </w:t>
            </w:r>
          </w:p>
        </w:tc>
      </w:tr>
      <w:tr w:rsidR="003E3B8C" w:rsidRPr="00F32A8E" w14:paraId="7D6BA27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221E08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Ireland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68AEE92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0.439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32E4F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0.549</w:t>
            </w:r>
          </w:p>
        </w:tc>
        <w:tc>
          <w:tcPr>
            <w:tcW w:w="141" w:type="pct"/>
            <w:tcBorders>
              <w:top w:val="nil"/>
              <w:left w:val="nil"/>
              <w:bottom w:val="nil"/>
              <w:right w:val="nil"/>
            </w:tcBorders>
            <w:noWrap/>
            <w:vAlign w:val="center"/>
            <w:hideMark/>
          </w:tcPr>
          <w:p w14:paraId="5086D53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AF422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73,640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89A6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73,132 </w:t>
            </w:r>
          </w:p>
        </w:tc>
        <w:tc>
          <w:tcPr>
            <w:tcW w:w="141" w:type="pct"/>
            <w:tcBorders>
              <w:top w:val="nil"/>
              <w:left w:val="nil"/>
              <w:bottom w:val="nil"/>
              <w:right w:val="nil"/>
            </w:tcBorders>
            <w:noWrap/>
            <w:vAlign w:val="center"/>
            <w:hideMark/>
          </w:tcPr>
          <w:p w14:paraId="78C3E3F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34BDA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66,754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5D394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67,128 </w:t>
            </w:r>
          </w:p>
        </w:tc>
      </w:tr>
      <w:tr w:rsidR="003E3B8C" w:rsidRPr="00F32A8E" w14:paraId="46E1120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545E17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Israel</w:t>
            </w:r>
          </w:p>
        </w:tc>
        <w:tc>
          <w:tcPr>
            <w:tcW w:w="493" w:type="pct"/>
            <w:tcBorders>
              <w:top w:val="single" w:sz="4" w:space="0" w:color="auto"/>
              <w:left w:val="single" w:sz="4" w:space="0" w:color="auto"/>
              <w:bottom w:val="single" w:sz="4" w:space="0" w:color="auto"/>
              <w:right w:val="single" w:sz="4" w:space="0" w:color="auto"/>
            </w:tcBorders>
            <w:vAlign w:val="center"/>
            <w:hideMark/>
          </w:tcPr>
          <w:p w14:paraId="04E676E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0.561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6C675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0.701</w:t>
            </w:r>
          </w:p>
        </w:tc>
        <w:tc>
          <w:tcPr>
            <w:tcW w:w="141" w:type="pct"/>
            <w:tcBorders>
              <w:top w:val="nil"/>
              <w:left w:val="nil"/>
              <w:bottom w:val="nil"/>
              <w:right w:val="nil"/>
            </w:tcBorders>
            <w:noWrap/>
            <w:vAlign w:val="center"/>
            <w:hideMark/>
          </w:tcPr>
          <w:p w14:paraId="11C646C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E95507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94,105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3E180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93,455 </w:t>
            </w:r>
          </w:p>
        </w:tc>
        <w:tc>
          <w:tcPr>
            <w:tcW w:w="141" w:type="pct"/>
            <w:tcBorders>
              <w:top w:val="nil"/>
              <w:left w:val="nil"/>
              <w:bottom w:val="nil"/>
              <w:right w:val="nil"/>
            </w:tcBorders>
            <w:noWrap/>
            <w:vAlign w:val="center"/>
            <w:hideMark/>
          </w:tcPr>
          <w:p w14:paraId="062D13E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E22D4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85,305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F05B0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85,783 </w:t>
            </w:r>
          </w:p>
        </w:tc>
      </w:tr>
      <w:tr w:rsidR="003E3B8C" w:rsidRPr="00F32A8E" w14:paraId="42841C9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37C90D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Italy</w:t>
            </w:r>
          </w:p>
        </w:tc>
        <w:tc>
          <w:tcPr>
            <w:tcW w:w="493" w:type="pct"/>
            <w:tcBorders>
              <w:top w:val="single" w:sz="4" w:space="0" w:color="auto"/>
              <w:left w:val="single" w:sz="4" w:space="0" w:color="auto"/>
              <w:bottom w:val="single" w:sz="4" w:space="0" w:color="auto"/>
              <w:right w:val="single" w:sz="4" w:space="0" w:color="auto"/>
            </w:tcBorders>
            <w:vAlign w:val="center"/>
            <w:hideMark/>
          </w:tcPr>
          <w:p w14:paraId="1CCE930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3.189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EC43F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3.987</w:t>
            </w:r>
          </w:p>
        </w:tc>
        <w:tc>
          <w:tcPr>
            <w:tcW w:w="141" w:type="pct"/>
            <w:tcBorders>
              <w:top w:val="nil"/>
              <w:left w:val="nil"/>
              <w:bottom w:val="nil"/>
              <w:right w:val="nil"/>
            </w:tcBorders>
            <w:noWrap/>
            <w:vAlign w:val="center"/>
            <w:hideMark/>
          </w:tcPr>
          <w:p w14:paraId="71F870A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06EEF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534,941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0B59D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531,246 </w:t>
            </w:r>
          </w:p>
        </w:tc>
        <w:tc>
          <w:tcPr>
            <w:tcW w:w="141" w:type="pct"/>
            <w:tcBorders>
              <w:top w:val="nil"/>
              <w:left w:val="nil"/>
              <w:bottom w:val="nil"/>
              <w:right w:val="nil"/>
            </w:tcBorders>
            <w:noWrap/>
            <w:vAlign w:val="center"/>
            <w:hideMark/>
          </w:tcPr>
          <w:p w14:paraId="7A81951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E7B19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484,912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953E4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487,633 </w:t>
            </w:r>
          </w:p>
        </w:tc>
      </w:tr>
      <w:tr w:rsidR="003E3B8C" w:rsidRPr="00F32A8E" w14:paraId="38EDA00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14A8A8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Jamaica</w:t>
            </w:r>
          </w:p>
        </w:tc>
        <w:tc>
          <w:tcPr>
            <w:tcW w:w="493" w:type="pct"/>
            <w:tcBorders>
              <w:top w:val="single" w:sz="4" w:space="0" w:color="auto"/>
              <w:left w:val="single" w:sz="4" w:space="0" w:color="auto"/>
              <w:bottom w:val="single" w:sz="4" w:space="0" w:color="auto"/>
              <w:right w:val="single" w:sz="4" w:space="0" w:color="auto"/>
            </w:tcBorders>
            <w:vAlign w:val="center"/>
            <w:hideMark/>
          </w:tcPr>
          <w:p w14:paraId="03B2230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F7B62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0.010</w:t>
            </w:r>
          </w:p>
        </w:tc>
        <w:tc>
          <w:tcPr>
            <w:tcW w:w="141" w:type="pct"/>
            <w:tcBorders>
              <w:top w:val="nil"/>
              <w:left w:val="nil"/>
              <w:bottom w:val="nil"/>
              <w:right w:val="nil"/>
            </w:tcBorders>
            <w:noWrap/>
            <w:vAlign w:val="center"/>
            <w:hideMark/>
          </w:tcPr>
          <w:p w14:paraId="311345B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655D2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B2C64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076D855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B7EB8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D336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3D3B2C0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F21B05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Japan</w:t>
            </w:r>
          </w:p>
        </w:tc>
        <w:tc>
          <w:tcPr>
            <w:tcW w:w="493" w:type="pct"/>
            <w:tcBorders>
              <w:top w:val="single" w:sz="4" w:space="0" w:color="auto"/>
              <w:left w:val="single" w:sz="4" w:space="0" w:color="auto"/>
              <w:bottom w:val="single" w:sz="4" w:space="0" w:color="auto"/>
              <w:right w:val="single" w:sz="4" w:space="0" w:color="auto"/>
            </w:tcBorders>
            <w:noWrap/>
            <w:vAlign w:val="center"/>
            <w:hideMark/>
          </w:tcPr>
          <w:p w14:paraId="1A7609F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8.033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6909D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10.042</w:t>
            </w:r>
          </w:p>
        </w:tc>
        <w:tc>
          <w:tcPr>
            <w:tcW w:w="141" w:type="pct"/>
            <w:tcBorders>
              <w:top w:val="nil"/>
              <w:left w:val="nil"/>
              <w:bottom w:val="nil"/>
              <w:right w:val="nil"/>
            </w:tcBorders>
            <w:noWrap/>
            <w:vAlign w:val="center"/>
            <w:hideMark/>
          </w:tcPr>
          <w:p w14:paraId="01AB776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0FFB9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1,347,502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33958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1,338,193 </w:t>
            </w:r>
          </w:p>
        </w:tc>
        <w:tc>
          <w:tcPr>
            <w:tcW w:w="141" w:type="pct"/>
            <w:tcBorders>
              <w:top w:val="nil"/>
              <w:left w:val="nil"/>
              <w:bottom w:val="nil"/>
              <w:right w:val="nil"/>
            </w:tcBorders>
            <w:noWrap/>
            <w:vAlign w:val="center"/>
            <w:hideMark/>
          </w:tcPr>
          <w:p w14:paraId="4FFCBD2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38BF5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1,221,477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106D3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1,228,335 </w:t>
            </w:r>
          </w:p>
        </w:tc>
      </w:tr>
      <w:tr w:rsidR="003E3B8C" w:rsidRPr="00F32A8E" w14:paraId="2EC8169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213F3B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Jordan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7A572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0.022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6F380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0.028</w:t>
            </w:r>
          </w:p>
        </w:tc>
        <w:tc>
          <w:tcPr>
            <w:tcW w:w="141" w:type="pct"/>
            <w:tcBorders>
              <w:top w:val="nil"/>
              <w:left w:val="nil"/>
              <w:bottom w:val="nil"/>
              <w:right w:val="nil"/>
            </w:tcBorders>
            <w:noWrap/>
            <w:vAlign w:val="center"/>
            <w:hideMark/>
          </w:tcPr>
          <w:p w14:paraId="77C661B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9F10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3,690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4718D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3,665 </w:t>
            </w:r>
          </w:p>
        </w:tc>
        <w:tc>
          <w:tcPr>
            <w:tcW w:w="141" w:type="pct"/>
            <w:tcBorders>
              <w:top w:val="nil"/>
              <w:left w:val="nil"/>
              <w:bottom w:val="nil"/>
              <w:right w:val="nil"/>
            </w:tcBorders>
            <w:noWrap/>
            <w:vAlign w:val="center"/>
            <w:hideMark/>
          </w:tcPr>
          <w:p w14:paraId="5F91D79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D3D545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3,346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DA1E4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3,364 </w:t>
            </w:r>
          </w:p>
        </w:tc>
      </w:tr>
      <w:tr w:rsidR="003E3B8C" w:rsidRPr="00F32A8E" w14:paraId="7133077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D18147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Kazakhstan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2FD6297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0.133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01AD5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0.166</w:t>
            </w:r>
          </w:p>
        </w:tc>
        <w:tc>
          <w:tcPr>
            <w:tcW w:w="141" w:type="pct"/>
            <w:tcBorders>
              <w:top w:val="nil"/>
              <w:left w:val="nil"/>
              <w:bottom w:val="nil"/>
              <w:right w:val="nil"/>
            </w:tcBorders>
            <w:noWrap/>
            <w:vAlign w:val="center"/>
            <w:hideMark/>
          </w:tcPr>
          <w:p w14:paraId="4962FCA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827E2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22,310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2EC44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22,156 </w:t>
            </w:r>
          </w:p>
        </w:tc>
        <w:tc>
          <w:tcPr>
            <w:tcW w:w="141" w:type="pct"/>
            <w:tcBorders>
              <w:top w:val="nil"/>
              <w:left w:val="nil"/>
              <w:bottom w:val="nil"/>
              <w:right w:val="nil"/>
            </w:tcBorders>
            <w:noWrap/>
            <w:vAlign w:val="center"/>
            <w:hideMark/>
          </w:tcPr>
          <w:p w14:paraId="5F2CF2D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256CF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20,225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D2C09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20,337 </w:t>
            </w:r>
          </w:p>
        </w:tc>
      </w:tr>
      <w:tr w:rsidR="003E3B8C" w:rsidRPr="00F32A8E" w14:paraId="1C0CADF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DB168C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Kenya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A0E1F9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DDE61F"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0.038</w:t>
            </w:r>
          </w:p>
        </w:tc>
        <w:tc>
          <w:tcPr>
            <w:tcW w:w="141" w:type="pct"/>
            <w:tcBorders>
              <w:top w:val="nil"/>
              <w:left w:val="nil"/>
              <w:bottom w:val="nil"/>
              <w:right w:val="nil"/>
            </w:tcBorders>
            <w:noWrap/>
            <w:vAlign w:val="center"/>
            <w:hideMark/>
          </w:tcPr>
          <w:p w14:paraId="2DD23B6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3DE04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D1889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4,998 </w:t>
            </w:r>
          </w:p>
        </w:tc>
        <w:tc>
          <w:tcPr>
            <w:tcW w:w="141" w:type="pct"/>
            <w:tcBorders>
              <w:top w:val="nil"/>
              <w:left w:val="nil"/>
              <w:bottom w:val="nil"/>
              <w:right w:val="nil"/>
            </w:tcBorders>
            <w:noWrap/>
            <w:vAlign w:val="center"/>
            <w:hideMark/>
          </w:tcPr>
          <w:p w14:paraId="3E71D44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22792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8F5DC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4,587 </w:t>
            </w:r>
          </w:p>
        </w:tc>
      </w:tr>
      <w:tr w:rsidR="003E3B8C" w:rsidRPr="00F32A8E" w14:paraId="2F29E2E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D7B02C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Kiribati</w:t>
            </w:r>
          </w:p>
        </w:tc>
        <w:tc>
          <w:tcPr>
            <w:tcW w:w="493" w:type="pct"/>
            <w:tcBorders>
              <w:top w:val="single" w:sz="4" w:space="0" w:color="auto"/>
              <w:left w:val="single" w:sz="4" w:space="0" w:color="auto"/>
              <w:bottom w:val="single" w:sz="4" w:space="0" w:color="auto"/>
              <w:right w:val="single" w:sz="4" w:space="0" w:color="auto"/>
            </w:tcBorders>
            <w:vAlign w:val="center"/>
            <w:hideMark/>
          </w:tcPr>
          <w:p w14:paraId="63262D2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A05A5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04B57AA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2FB02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85FE0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86ED99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37C3D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619F5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7DCDAB5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4F1C6A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Kuwait</w:t>
            </w:r>
          </w:p>
        </w:tc>
        <w:tc>
          <w:tcPr>
            <w:tcW w:w="493" w:type="pct"/>
            <w:tcBorders>
              <w:top w:val="single" w:sz="4" w:space="0" w:color="auto"/>
              <w:left w:val="single" w:sz="4" w:space="0" w:color="auto"/>
              <w:bottom w:val="single" w:sz="4" w:space="0" w:color="auto"/>
              <w:right w:val="single" w:sz="4" w:space="0" w:color="auto"/>
            </w:tcBorders>
            <w:vAlign w:val="center"/>
            <w:hideMark/>
          </w:tcPr>
          <w:p w14:paraId="7A5DCFB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0.234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F7DAA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0.293</w:t>
            </w:r>
          </w:p>
        </w:tc>
        <w:tc>
          <w:tcPr>
            <w:tcW w:w="141" w:type="pct"/>
            <w:tcBorders>
              <w:top w:val="nil"/>
              <w:left w:val="nil"/>
              <w:bottom w:val="nil"/>
              <w:right w:val="nil"/>
            </w:tcBorders>
            <w:noWrap/>
            <w:vAlign w:val="center"/>
            <w:hideMark/>
          </w:tcPr>
          <w:p w14:paraId="6E8D2EA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42EC9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39,253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7A704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38,981 </w:t>
            </w:r>
          </w:p>
        </w:tc>
        <w:tc>
          <w:tcPr>
            <w:tcW w:w="141" w:type="pct"/>
            <w:tcBorders>
              <w:top w:val="nil"/>
              <w:left w:val="nil"/>
              <w:bottom w:val="nil"/>
              <w:right w:val="nil"/>
            </w:tcBorders>
            <w:noWrap/>
            <w:vAlign w:val="center"/>
            <w:hideMark/>
          </w:tcPr>
          <w:p w14:paraId="0F3272C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D03F8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35,582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2266C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35,781 </w:t>
            </w:r>
          </w:p>
        </w:tc>
      </w:tr>
      <w:tr w:rsidR="003E3B8C" w:rsidRPr="00F32A8E" w14:paraId="6DEA6A7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63435A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Kyrgyzstan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2BFB0EE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7869F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7B86410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7AC0D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45545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26C0A19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CACB4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E435A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5AB0719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502E5D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Lao People's Democratic Republic</w:t>
            </w:r>
          </w:p>
        </w:tc>
        <w:tc>
          <w:tcPr>
            <w:tcW w:w="493" w:type="pct"/>
            <w:tcBorders>
              <w:top w:val="single" w:sz="4" w:space="0" w:color="auto"/>
              <w:left w:val="single" w:sz="4" w:space="0" w:color="auto"/>
              <w:bottom w:val="single" w:sz="4" w:space="0" w:color="auto"/>
              <w:right w:val="single" w:sz="4" w:space="0" w:color="auto"/>
            </w:tcBorders>
            <w:vAlign w:val="center"/>
            <w:hideMark/>
          </w:tcPr>
          <w:p w14:paraId="6B38532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D9F3A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0.009</w:t>
            </w:r>
          </w:p>
        </w:tc>
        <w:tc>
          <w:tcPr>
            <w:tcW w:w="141" w:type="pct"/>
            <w:tcBorders>
              <w:top w:val="nil"/>
              <w:left w:val="nil"/>
              <w:bottom w:val="nil"/>
              <w:right w:val="nil"/>
            </w:tcBorders>
            <w:noWrap/>
            <w:vAlign w:val="center"/>
            <w:hideMark/>
          </w:tcPr>
          <w:p w14:paraId="46651F6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7305F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B7BFA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1,166 </w:t>
            </w:r>
          </w:p>
        </w:tc>
        <w:tc>
          <w:tcPr>
            <w:tcW w:w="141" w:type="pct"/>
            <w:tcBorders>
              <w:top w:val="nil"/>
              <w:left w:val="nil"/>
              <w:bottom w:val="nil"/>
              <w:right w:val="nil"/>
            </w:tcBorders>
            <w:noWrap/>
            <w:vAlign w:val="center"/>
            <w:hideMark/>
          </w:tcPr>
          <w:p w14:paraId="6F3F252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E5558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0F07F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1,070 </w:t>
            </w:r>
          </w:p>
        </w:tc>
      </w:tr>
      <w:tr w:rsidR="003E3B8C" w:rsidRPr="00F32A8E" w14:paraId="0C9AD83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E0324F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Latvia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9AE19E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0.050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23BA2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0.063</w:t>
            </w:r>
          </w:p>
        </w:tc>
        <w:tc>
          <w:tcPr>
            <w:tcW w:w="141" w:type="pct"/>
            <w:tcBorders>
              <w:top w:val="nil"/>
              <w:left w:val="nil"/>
              <w:bottom w:val="nil"/>
              <w:right w:val="nil"/>
            </w:tcBorders>
            <w:noWrap/>
            <w:vAlign w:val="center"/>
            <w:hideMark/>
          </w:tcPr>
          <w:p w14:paraId="40A88BA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03908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CCE16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8,329 </w:t>
            </w:r>
          </w:p>
        </w:tc>
        <w:tc>
          <w:tcPr>
            <w:tcW w:w="141" w:type="pct"/>
            <w:tcBorders>
              <w:top w:val="nil"/>
              <w:left w:val="nil"/>
              <w:bottom w:val="nil"/>
              <w:right w:val="nil"/>
            </w:tcBorders>
            <w:noWrap/>
            <w:vAlign w:val="center"/>
            <w:hideMark/>
          </w:tcPr>
          <w:p w14:paraId="4AF06CD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2DB0B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E2030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7,646 </w:t>
            </w:r>
          </w:p>
        </w:tc>
      </w:tr>
      <w:tr w:rsidR="003E3B8C" w:rsidRPr="00F32A8E" w14:paraId="1EDF734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B65AA6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Lebanon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647AF0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1359F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0.045</w:t>
            </w:r>
          </w:p>
        </w:tc>
        <w:tc>
          <w:tcPr>
            <w:tcW w:w="141" w:type="pct"/>
            <w:tcBorders>
              <w:top w:val="nil"/>
              <w:left w:val="nil"/>
              <w:bottom w:val="nil"/>
              <w:right w:val="nil"/>
            </w:tcBorders>
            <w:noWrap/>
            <w:vAlign w:val="center"/>
            <w:hideMark/>
          </w:tcPr>
          <w:p w14:paraId="7C6E52A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66DF2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8B1A5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5,997 </w:t>
            </w:r>
          </w:p>
        </w:tc>
        <w:tc>
          <w:tcPr>
            <w:tcW w:w="141" w:type="pct"/>
            <w:tcBorders>
              <w:top w:val="nil"/>
              <w:left w:val="nil"/>
              <w:bottom w:val="nil"/>
              <w:right w:val="nil"/>
            </w:tcBorders>
            <w:noWrap/>
            <w:vAlign w:val="center"/>
            <w:hideMark/>
          </w:tcPr>
          <w:p w14:paraId="2B7EEA5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8090F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5,475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4616A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5,505 </w:t>
            </w:r>
          </w:p>
        </w:tc>
      </w:tr>
      <w:tr w:rsidR="003E3B8C" w:rsidRPr="00F32A8E" w14:paraId="21CE862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D56976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Lesotho</w:t>
            </w:r>
          </w:p>
        </w:tc>
        <w:tc>
          <w:tcPr>
            <w:tcW w:w="493" w:type="pct"/>
            <w:tcBorders>
              <w:top w:val="single" w:sz="4" w:space="0" w:color="auto"/>
              <w:left w:val="single" w:sz="4" w:space="0" w:color="auto"/>
              <w:bottom w:val="single" w:sz="4" w:space="0" w:color="auto"/>
              <w:right w:val="single" w:sz="4" w:space="0" w:color="auto"/>
            </w:tcBorders>
            <w:vAlign w:val="center"/>
            <w:hideMark/>
          </w:tcPr>
          <w:p w14:paraId="7DFC1D9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091B5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146A32C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2A6D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BB5FCB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FABEE5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6AF9D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00767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63DD34B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AFC8F6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Liberia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616667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64D8D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5BDF772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EA5B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B3B35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3F35A6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17C806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57D04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318D1FF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83C336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Libya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88D9DC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EB02E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0.023</w:t>
            </w:r>
          </w:p>
        </w:tc>
        <w:tc>
          <w:tcPr>
            <w:tcW w:w="141" w:type="pct"/>
            <w:tcBorders>
              <w:top w:val="nil"/>
              <w:left w:val="nil"/>
              <w:bottom w:val="nil"/>
              <w:right w:val="nil"/>
            </w:tcBorders>
            <w:noWrap/>
            <w:vAlign w:val="center"/>
            <w:hideMark/>
          </w:tcPr>
          <w:p w14:paraId="31DB64D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B9190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3,019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01D18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2,999 </w:t>
            </w:r>
          </w:p>
        </w:tc>
        <w:tc>
          <w:tcPr>
            <w:tcW w:w="141" w:type="pct"/>
            <w:tcBorders>
              <w:top w:val="nil"/>
              <w:left w:val="nil"/>
              <w:bottom w:val="nil"/>
              <w:right w:val="nil"/>
            </w:tcBorders>
            <w:noWrap/>
            <w:vAlign w:val="center"/>
            <w:hideMark/>
          </w:tcPr>
          <w:p w14:paraId="60CED89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05D39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2,738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9447A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2,752 </w:t>
            </w:r>
          </w:p>
        </w:tc>
      </w:tr>
      <w:tr w:rsidR="003E3B8C" w:rsidRPr="00F32A8E" w14:paraId="198A65E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E111CC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Liechtenstein</w:t>
            </w:r>
          </w:p>
        </w:tc>
        <w:tc>
          <w:tcPr>
            <w:tcW w:w="493" w:type="pct"/>
            <w:tcBorders>
              <w:top w:val="single" w:sz="4" w:space="0" w:color="auto"/>
              <w:left w:val="single" w:sz="4" w:space="0" w:color="auto"/>
              <w:bottom w:val="single" w:sz="4" w:space="0" w:color="auto"/>
              <w:right w:val="single" w:sz="4" w:space="0" w:color="auto"/>
            </w:tcBorders>
            <w:vAlign w:val="center"/>
            <w:hideMark/>
          </w:tcPr>
          <w:p w14:paraId="4189DF6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4C357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0.013</w:t>
            </w:r>
          </w:p>
        </w:tc>
        <w:tc>
          <w:tcPr>
            <w:tcW w:w="141" w:type="pct"/>
            <w:tcBorders>
              <w:top w:val="nil"/>
              <w:left w:val="nil"/>
              <w:bottom w:val="nil"/>
              <w:right w:val="nil"/>
            </w:tcBorders>
            <w:noWrap/>
            <w:vAlign w:val="center"/>
            <w:hideMark/>
          </w:tcPr>
          <w:p w14:paraId="43AC78F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A967E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0050B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1,666 </w:t>
            </w:r>
          </w:p>
        </w:tc>
        <w:tc>
          <w:tcPr>
            <w:tcW w:w="141" w:type="pct"/>
            <w:tcBorders>
              <w:top w:val="nil"/>
              <w:left w:val="nil"/>
              <w:bottom w:val="nil"/>
              <w:right w:val="nil"/>
            </w:tcBorders>
            <w:noWrap/>
            <w:vAlign w:val="center"/>
            <w:hideMark/>
          </w:tcPr>
          <w:p w14:paraId="3C8D5E6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FF876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2F9F0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1,529 </w:t>
            </w:r>
          </w:p>
        </w:tc>
      </w:tr>
      <w:tr w:rsidR="003E3B8C" w:rsidRPr="00F32A8E" w14:paraId="4F71BA20"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D74785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Lithuania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83922C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0.077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F90F1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0.096</w:t>
            </w:r>
          </w:p>
        </w:tc>
        <w:tc>
          <w:tcPr>
            <w:tcW w:w="141" w:type="pct"/>
            <w:tcBorders>
              <w:top w:val="nil"/>
              <w:left w:val="nil"/>
              <w:bottom w:val="nil"/>
              <w:right w:val="nil"/>
            </w:tcBorders>
            <w:noWrap/>
            <w:vAlign w:val="center"/>
            <w:hideMark/>
          </w:tcPr>
          <w:p w14:paraId="17C44EB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0D14F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12,916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DE9B7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12,827 </w:t>
            </w:r>
          </w:p>
        </w:tc>
        <w:tc>
          <w:tcPr>
            <w:tcW w:w="141" w:type="pct"/>
            <w:tcBorders>
              <w:top w:val="nil"/>
              <w:left w:val="nil"/>
              <w:bottom w:val="nil"/>
              <w:right w:val="nil"/>
            </w:tcBorders>
            <w:noWrap/>
            <w:vAlign w:val="center"/>
            <w:hideMark/>
          </w:tcPr>
          <w:p w14:paraId="1A27C73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2B7BE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11,709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3E132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11,774 </w:t>
            </w:r>
          </w:p>
        </w:tc>
      </w:tr>
      <w:tr w:rsidR="003E3B8C" w:rsidRPr="00F32A8E" w14:paraId="3A73176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8FE3A3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Luxembourg</w:t>
            </w:r>
          </w:p>
        </w:tc>
        <w:tc>
          <w:tcPr>
            <w:tcW w:w="493" w:type="pct"/>
            <w:tcBorders>
              <w:top w:val="single" w:sz="4" w:space="0" w:color="auto"/>
              <w:left w:val="single" w:sz="4" w:space="0" w:color="auto"/>
              <w:bottom w:val="single" w:sz="4" w:space="0" w:color="auto"/>
              <w:right w:val="single" w:sz="4" w:space="0" w:color="auto"/>
            </w:tcBorders>
            <w:vAlign w:val="center"/>
            <w:hideMark/>
          </w:tcPr>
          <w:p w14:paraId="2C0CFD1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0.068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57424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0.085</w:t>
            </w:r>
          </w:p>
        </w:tc>
        <w:tc>
          <w:tcPr>
            <w:tcW w:w="141" w:type="pct"/>
            <w:tcBorders>
              <w:top w:val="nil"/>
              <w:left w:val="nil"/>
              <w:bottom w:val="nil"/>
              <w:right w:val="nil"/>
            </w:tcBorders>
            <w:noWrap/>
            <w:vAlign w:val="center"/>
            <w:hideMark/>
          </w:tcPr>
          <w:p w14:paraId="7395E06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CF988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11,407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1A5DB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11,328 </w:t>
            </w:r>
          </w:p>
        </w:tc>
        <w:tc>
          <w:tcPr>
            <w:tcW w:w="141" w:type="pct"/>
            <w:tcBorders>
              <w:top w:val="nil"/>
              <w:left w:val="nil"/>
              <w:bottom w:val="nil"/>
              <w:right w:val="nil"/>
            </w:tcBorders>
            <w:noWrap/>
            <w:vAlign w:val="center"/>
            <w:hideMark/>
          </w:tcPr>
          <w:p w14:paraId="5889E89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A1DCD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10,340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A33D4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10,398 </w:t>
            </w:r>
          </w:p>
        </w:tc>
      </w:tr>
      <w:tr w:rsidR="003E3B8C" w:rsidRPr="00F32A8E" w14:paraId="6439CA3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C5583E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Madagascar</w:t>
            </w:r>
          </w:p>
        </w:tc>
        <w:tc>
          <w:tcPr>
            <w:tcW w:w="493" w:type="pct"/>
            <w:tcBorders>
              <w:top w:val="single" w:sz="4" w:space="0" w:color="auto"/>
              <w:left w:val="single" w:sz="4" w:space="0" w:color="auto"/>
              <w:bottom w:val="single" w:sz="4" w:space="0" w:color="auto"/>
              <w:right w:val="single" w:sz="4" w:space="0" w:color="auto"/>
            </w:tcBorders>
            <w:vAlign w:val="center"/>
            <w:hideMark/>
          </w:tcPr>
          <w:p w14:paraId="27B1818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C28E1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45D1690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B75AF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2936E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1E2D1EB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F1E8D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7EB6D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62936B8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80FBE4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Malawi</w:t>
            </w:r>
          </w:p>
        </w:tc>
        <w:tc>
          <w:tcPr>
            <w:tcW w:w="493" w:type="pct"/>
            <w:tcBorders>
              <w:top w:val="single" w:sz="4" w:space="0" w:color="auto"/>
              <w:left w:val="single" w:sz="4" w:space="0" w:color="auto"/>
              <w:bottom w:val="single" w:sz="4" w:space="0" w:color="auto"/>
              <w:right w:val="single" w:sz="4" w:space="0" w:color="auto"/>
            </w:tcBorders>
            <w:vAlign w:val="center"/>
            <w:hideMark/>
          </w:tcPr>
          <w:p w14:paraId="2F0488C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FF4CD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6C33060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7B306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FCD4F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2A837AE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A979D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B4BBB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5FAF19A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C90C50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Malaysia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8E4679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0.348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675DA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0.435</w:t>
            </w:r>
          </w:p>
        </w:tc>
        <w:tc>
          <w:tcPr>
            <w:tcW w:w="141" w:type="pct"/>
            <w:tcBorders>
              <w:top w:val="nil"/>
              <w:left w:val="nil"/>
              <w:bottom w:val="nil"/>
              <w:right w:val="nil"/>
            </w:tcBorders>
            <w:noWrap/>
            <w:vAlign w:val="center"/>
            <w:hideMark/>
          </w:tcPr>
          <w:p w14:paraId="2180C04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5D8A9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58,376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9A5CB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57,972 </w:t>
            </w:r>
          </w:p>
        </w:tc>
        <w:tc>
          <w:tcPr>
            <w:tcW w:w="141" w:type="pct"/>
            <w:tcBorders>
              <w:top w:val="nil"/>
              <w:left w:val="nil"/>
              <w:bottom w:val="nil"/>
              <w:right w:val="nil"/>
            </w:tcBorders>
            <w:noWrap/>
            <w:vAlign w:val="center"/>
            <w:hideMark/>
          </w:tcPr>
          <w:p w14:paraId="3AE358C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36A8BB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52,916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7DF1B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53,213 </w:t>
            </w:r>
          </w:p>
        </w:tc>
      </w:tr>
      <w:tr w:rsidR="003E3B8C" w:rsidRPr="00F32A8E" w14:paraId="09D0FC4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B78E90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Maldives</w:t>
            </w:r>
          </w:p>
        </w:tc>
        <w:tc>
          <w:tcPr>
            <w:tcW w:w="493" w:type="pct"/>
            <w:tcBorders>
              <w:top w:val="single" w:sz="4" w:space="0" w:color="auto"/>
              <w:left w:val="single" w:sz="4" w:space="0" w:color="auto"/>
              <w:bottom w:val="single" w:sz="4" w:space="0" w:color="auto"/>
              <w:right w:val="single" w:sz="4" w:space="0" w:color="auto"/>
            </w:tcBorders>
            <w:vAlign w:val="center"/>
            <w:hideMark/>
          </w:tcPr>
          <w:p w14:paraId="4890699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2F9A9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284ACA2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39391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4F1C4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43FD17E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F1591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F4AE5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3275918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16BCE6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Mali</w:t>
            </w:r>
          </w:p>
        </w:tc>
        <w:tc>
          <w:tcPr>
            <w:tcW w:w="493" w:type="pct"/>
            <w:tcBorders>
              <w:top w:val="single" w:sz="4" w:space="0" w:color="auto"/>
              <w:left w:val="single" w:sz="4" w:space="0" w:color="auto"/>
              <w:bottom w:val="single" w:sz="4" w:space="0" w:color="auto"/>
              <w:right w:val="single" w:sz="4" w:space="0" w:color="auto"/>
            </w:tcBorders>
            <w:vAlign w:val="center"/>
            <w:hideMark/>
          </w:tcPr>
          <w:p w14:paraId="0FD9C9E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23EBF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4A1FB03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B890F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9D284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1B1FAEA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96066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80C0E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F32A8E" w14:paraId="5EAF5E2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35C843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Malta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F49173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0C354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0.024</w:t>
            </w:r>
          </w:p>
        </w:tc>
        <w:tc>
          <w:tcPr>
            <w:tcW w:w="141" w:type="pct"/>
            <w:tcBorders>
              <w:top w:val="nil"/>
              <w:left w:val="nil"/>
              <w:bottom w:val="nil"/>
              <w:right w:val="nil"/>
            </w:tcBorders>
            <w:noWrap/>
            <w:vAlign w:val="center"/>
            <w:hideMark/>
          </w:tcPr>
          <w:p w14:paraId="0965BE4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41E54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05270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3,165 </w:t>
            </w:r>
          </w:p>
        </w:tc>
        <w:tc>
          <w:tcPr>
            <w:tcW w:w="141" w:type="pct"/>
            <w:tcBorders>
              <w:top w:val="nil"/>
              <w:left w:val="nil"/>
              <w:bottom w:val="nil"/>
              <w:right w:val="nil"/>
            </w:tcBorders>
            <w:noWrap/>
            <w:vAlign w:val="center"/>
            <w:hideMark/>
          </w:tcPr>
          <w:p w14:paraId="66B6789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F497D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715AA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2,905 </w:t>
            </w:r>
          </w:p>
        </w:tc>
      </w:tr>
      <w:tr w:rsidR="003E3B8C" w:rsidRPr="00F32A8E" w14:paraId="61BFB25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8BB114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Marshall Islands</w:t>
            </w:r>
          </w:p>
        </w:tc>
        <w:tc>
          <w:tcPr>
            <w:tcW w:w="493" w:type="pct"/>
            <w:tcBorders>
              <w:top w:val="single" w:sz="4" w:space="0" w:color="auto"/>
              <w:left w:val="single" w:sz="4" w:space="0" w:color="auto"/>
              <w:bottom w:val="single" w:sz="4" w:space="0" w:color="auto"/>
              <w:right w:val="single" w:sz="4" w:space="0" w:color="auto"/>
            </w:tcBorders>
            <w:vAlign w:val="center"/>
            <w:hideMark/>
          </w:tcPr>
          <w:p w14:paraId="0B936D6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D7AA6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39B129E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A15FC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E34AF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BC026D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FABD5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3FAC3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2AD7560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229C27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Mauritania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717448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AC9FF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3381DE6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3D480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00C05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71DE5E0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B9C58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DB870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7F3C7E4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20D3A5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Mauritius</w:t>
            </w:r>
          </w:p>
        </w:tc>
        <w:tc>
          <w:tcPr>
            <w:tcW w:w="493" w:type="pct"/>
            <w:tcBorders>
              <w:top w:val="single" w:sz="4" w:space="0" w:color="auto"/>
              <w:left w:val="single" w:sz="4" w:space="0" w:color="auto"/>
              <w:bottom w:val="single" w:sz="4" w:space="0" w:color="auto"/>
              <w:right w:val="single" w:sz="4" w:space="0" w:color="auto"/>
            </w:tcBorders>
            <w:vAlign w:val="center"/>
            <w:hideMark/>
          </w:tcPr>
          <w:p w14:paraId="7084F57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CA0E2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0.024</w:t>
            </w:r>
          </w:p>
        </w:tc>
        <w:tc>
          <w:tcPr>
            <w:tcW w:w="141" w:type="pct"/>
            <w:tcBorders>
              <w:top w:val="nil"/>
              <w:left w:val="nil"/>
              <w:bottom w:val="nil"/>
              <w:right w:val="nil"/>
            </w:tcBorders>
            <w:noWrap/>
            <w:vAlign w:val="center"/>
            <w:hideMark/>
          </w:tcPr>
          <w:p w14:paraId="5D8ED1D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B157B8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231A48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3,165 </w:t>
            </w:r>
          </w:p>
        </w:tc>
        <w:tc>
          <w:tcPr>
            <w:tcW w:w="141" w:type="pct"/>
            <w:tcBorders>
              <w:top w:val="nil"/>
              <w:left w:val="nil"/>
              <w:bottom w:val="nil"/>
              <w:right w:val="nil"/>
            </w:tcBorders>
            <w:noWrap/>
            <w:vAlign w:val="center"/>
            <w:hideMark/>
          </w:tcPr>
          <w:p w14:paraId="1581430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8ACED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2CF84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2,905 </w:t>
            </w:r>
          </w:p>
        </w:tc>
      </w:tr>
      <w:tr w:rsidR="003E3B8C" w:rsidRPr="00F32A8E" w14:paraId="58B5DA1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EC61BA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Mexico</w:t>
            </w:r>
          </w:p>
        </w:tc>
        <w:tc>
          <w:tcPr>
            <w:tcW w:w="493" w:type="pct"/>
            <w:tcBorders>
              <w:top w:val="single" w:sz="4" w:space="0" w:color="auto"/>
              <w:left w:val="single" w:sz="4" w:space="0" w:color="auto"/>
              <w:bottom w:val="single" w:sz="4" w:space="0" w:color="auto"/>
              <w:right w:val="single" w:sz="4" w:space="0" w:color="auto"/>
            </w:tcBorders>
            <w:vAlign w:val="center"/>
            <w:hideMark/>
          </w:tcPr>
          <w:p w14:paraId="211F9AD4"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1.221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83839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1.526</w:t>
            </w:r>
          </w:p>
        </w:tc>
        <w:tc>
          <w:tcPr>
            <w:tcW w:w="141" w:type="pct"/>
            <w:tcBorders>
              <w:top w:val="nil"/>
              <w:left w:val="nil"/>
              <w:bottom w:val="nil"/>
              <w:right w:val="nil"/>
            </w:tcBorders>
            <w:noWrap/>
            <w:vAlign w:val="center"/>
            <w:hideMark/>
          </w:tcPr>
          <w:p w14:paraId="545C2A1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C8C12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204,818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A7B3F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203,403 </w:t>
            </w:r>
          </w:p>
        </w:tc>
        <w:tc>
          <w:tcPr>
            <w:tcW w:w="141" w:type="pct"/>
            <w:tcBorders>
              <w:top w:val="nil"/>
              <w:left w:val="nil"/>
              <w:bottom w:val="nil"/>
              <w:right w:val="nil"/>
            </w:tcBorders>
            <w:noWrap/>
            <w:vAlign w:val="center"/>
            <w:hideMark/>
          </w:tcPr>
          <w:p w14:paraId="0AB0C64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8A9B4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185,662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74FA5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186,704 </w:t>
            </w:r>
          </w:p>
        </w:tc>
      </w:tr>
      <w:tr w:rsidR="003E3B8C" w:rsidRPr="00F32A8E" w14:paraId="5AD00BC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37D6EF0" w14:textId="5F72333B"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Micronesia (Federated States of)</w:t>
            </w:r>
          </w:p>
        </w:tc>
        <w:tc>
          <w:tcPr>
            <w:tcW w:w="493" w:type="pct"/>
            <w:tcBorders>
              <w:top w:val="single" w:sz="4" w:space="0" w:color="auto"/>
              <w:left w:val="single" w:sz="4" w:space="0" w:color="auto"/>
              <w:bottom w:val="single" w:sz="4" w:space="0" w:color="auto"/>
              <w:right w:val="single" w:sz="4" w:space="0" w:color="auto"/>
            </w:tcBorders>
            <w:vAlign w:val="center"/>
            <w:hideMark/>
          </w:tcPr>
          <w:p w14:paraId="0E15D65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CB8ED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7A335E1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AC802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BE1BA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336F52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1B9F2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B4EC0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6551858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A61C57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Monaco</w:t>
            </w:r>
          </w:p>
        </w:tc>
        <w:tc>
          <w:tcPr>
            <w:tcW w:w="493" w:type="pct"/>
            <w:tcBorders>
              <w:top w:val="single" w:sz="4" w:space="0" w:color="auto"/>
              <w:left w:val="single" w:sz="4" w:space="0" w:color="auto"/>
              <w:bottom w:val="single" w:sz="4" w:space="0" w:color="auto"/>
              <w:right w:val="single" w:sz="4" w:space="0" w:color="auto"/>
            </w:tcBorders>
            <w:vAlign w:val="center"/>
            <w:hideMark/>
          </w:tcPr>
          <w:p w14:paraId="13E121B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D798B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0.014</w:t>
            </w:r>
          </w:p>
        </w:tc>
        <w:tc>
          <w:tcPr>
            <w:tcW w:w="141" w:type="pct"/>
            <w:tcBorders>
              <w:top w:val="nil"/>
              <w:left w:val="nil"/>
              <w:bottom w:val="nil"/>
              <w:right w:val="nil"/>
            </w:tcBorders>
            <w:noWrap/>
            <w:vAlign w:val="center"/>
            <w:hideMark/>
          </w:tcPr>
          <w:p w14:paraId="700B5F0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497D9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64C36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1,832 </w:t>
            </w:r>
          </w:p>
        </w:tc>
        <w:tc>
          <w:tcPr>
            <w:tcW w:w="141" w:type="pct"/>
            <w:tcBorders>
              <w:top w:val="nil"/>
              <w:left w:val="nil"/>
              <w:bottom w:val="nil"/>
              <w:right w:val="nil"/>
            </w:tcBorders>
            <w:noWrap/>
            <w:vAlign w:val="center"/>
            <w:hideMark/>
          </w:tcPr>
          <w:p w14:paraId="51AA333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71B6C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7E74B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1,682 </w:t>
            </w:r>
          </w:p>
        </w:tc>
      </w:tr>
      <w:tr w:rsidR="003E3B8C" w:rsidRPr="00F32A8E" w14:paraId="7F81E26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37D349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Mongolia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5581BF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359DA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33EE287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92854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0F521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18CD857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F2DA8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B7353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5F4C34D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4D6D48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Montenegro</w:t>
            </w:r>
          </w:p>
        </w:tc>
        <w:tc>
          <w:tcPr>
            <w:tcW w:w="493" w:type="pct"/>
            <w:tcBorders>
              <w:top w:val="single" w:sz="4" w:space="0" w:color="auto"/>
              <w:left w:val="single" w:sz="4" w:space="0" w:color="auto"/>
              <w:bottom w:val="single" w:sz="4" w:space="0" w:color="auto"/>
              <w:right w:val="single" w:sz="4" w:space="0" w:color="auto"/>
            </w:tcBorders>
            <w:vAlign w:val="center"/>
            <w:hideMark/>
          </w:tcPr>
          <w:p w14:paraId="30A3C32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582FBB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0.005</w:t>
            </w:r>
          </w:p>
        </w:tc>
        <w:tc>
          <w:tcPr>
            <w:tcW w:w="141" w:type="pct"/>
            <w:tcBorders>
              <w:top w:val="nil"/>
              <w:left w:val="nil"/>
              <w:bottom w:val="nil"/>
              <w:right w:val="nil"/>
            </w:tcBorders>
            <w:noWrap/>
            <w:vAlign w:val="center"/>
            <w:hideMark/>
          </w:tcPr>
          <w:p w14:paraId="5CFFBD6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11E0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CD1F1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2A2DF94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998B9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8BF53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465EE89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9537B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Morocco</w:t>
            </w:r>
          </w:p>
        </w:tc>
        <w:tc>
          <w:tcPr>
            <w:tcW w:w="493" w:type="pct"/>
            <w:tcBorders>
              <w:top w:val="single" w:sz="4" w:space="0" w:color="auto"/>
              <w:left w:val="single" w:sz="4" w:space="0" w:color="auto"/>
              <w:bottom w:val="single" w:sz="4" w:space="0" w:color="auto"/>
              <w:right w:val="single" w:sz="4" w:space="0" w:color="auto"/>
            </w:tcBorders>
            <w:vAlign w:val="center"/>
            <w:hideMark/>
          </w:tcPr>
          <w:p w14:paraId="3C862B4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0.055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36786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0.069</w:t>
            </w:r>
          </w:p>
        </w:tc>
        <w:tc>
          <w:tcPr>
            <w:tcW w:w="141" w:type="pct"/>
            <w:tcBorders>
              <w:top w:val="nil"/>
              <w:left w:val="nil"/>
              <w:bottom w:val="nil"/>
              <w:right w:val="nil"/>
            </w:tcBorders>
            <w:noWrap/>
            <w:vAlign w:val="center"/>
            <w:hideMark/>
          </w:tcPr>
          <w:p w14:paraId="7EB5600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30F1B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9,226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B6B54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9,162 </w:t>
            </w:r>
          </w:p>
        </w:tc>
        <w:tc>
          <w:tcPr>
            <w:tcW w:w="141" w:type="pct"/>
            <w:tcBorders>
              <w:top w:val="nil"/>
              <w:left w:val="nil"/>
              <w:bottom w:val="nil"/>
              <w:right w:val="nil"/>
            </w:tcBorders>
            <w:noWrap/>
            <w:vAlign w:val="center"/>
            <w:hideMark/>
          </w:tcPr>
          <w:p w14:paraId="73563C6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A777A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8,363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A56D4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8,410 </w:t>
            </w:r>
          </w:p>
        </w:tc>
      </w:tr>
      <w:tr w:rsidR="003E3B8C" w:rsidRPr="00F32A8E" w14:paraId="40D9609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20D6C2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Mozambique</w:t>
            </w:r>
          </w:p>
        </w:tc>
        <w:tc>
          <w:tcPr>
            <w:tcW w:w="493" w:type="pct"/>
            <w:tcBorders>
              <w:top w:val="single" w:sz="4" w:space="0" w:color="auto"/>
              <w:left w:val="single" w:sz="4" w:space="0" w:color="auto"/>
              <w:bottom w:val="single" w:sz="4" w:space="0" w:color="auto"/>
              <w:right w:val="single" w:sz="4" w:space="0" w:color="auto"/>
            </w:tcBorders>
            <w:vAlign w:val="center"/>
            <w:hideMark/>
          </w:tcPr>
          <w:p w14:paraId="17FAEDB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7E14E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 w:type="pct"/>
            <w:tcBorders>
              <w:top w:val="nil"/>
              <w:left w:val="nil"/>
              <w:bottom w:val="nil"/>
              <w:right w:val="nil"/>
            </w:tcBorders>
            <w:noWrap/>
            <w:vAlign w:val="center"/>
            <w:hideMark/>
          </w:tcPr>
          <w:p w14:paraId="4FF53EE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7A30D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671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B00ED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666 </w:t>
            </w:r>
          </w:p>
        </w:tc>
        <w:tc>
          <w:tcPr>
            <w:tcW w:w="141" w:type="pct"/>
            <w:tcBorders>
              <w:top w:val="nil"/>
              <w:left w:val="nil"/>
              <w:bottom w:val="nil"/>
              <w:right w:val="nil"/>
            </w:tcBorders>
            <w:noWrap/>
            <w:vAlign w:val="center"/>
            <w:hideMark/>
          </w:tcPr>
          <w:p w14:paraId="7D36B93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BEA6C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608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11FB1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612 </w:t>
            </w:r>
          </w:p>
        </w:tc>
      </w:tr>
      <w:tr w:rsidR="003E3B8C" w:rsidRPr="00F32A8E" w14:paraId="4122D3E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E5A66A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Myanmar</w:t>
            </w:r>
          </w:p>
        </w:tc>
        <w:tc>
          <w:tcPr>
            <w:tcW w:w="493" w:type="pct"/>
            <w:tcBorders>
              <w:top w:val="single" w:sz="4" w:space="0" w:color="auto"/>
              <w:left w:val="single" w:sz="4" w:space="0" w:color="auto"/>
              <w:bottom w:val="single" w:sz="4" w:space="0" w:color="auto"/>
              <w:right w:val="single" w:sz="4" w:space="0" w:color="auto"/>
            </w:tcBorders>
            <w:vAlign w:val="center"/>
            <w:hideMark/>
          </w:tcPr>
          <w:p w14:paraId="1D20F58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78F6D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7FA18C8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99511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C8B9C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3E8C83E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FF0EE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8EC025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10AEF7A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028B21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Namibia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4440BE4"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89223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0.011</w:t>
            </w:r>
          </w:p>
        </w:tc>
        <w:tc>
          <w:tcPr>
            <w:tcW w:w="141" w:type="pct"/>
            <w:tcBorders>
              <w:top w:val="nil"/>
              <w:left w:val="nil"/>
              <w:bottom w:val="nil"/>
              <w:right w:val="nil"/>
            </w:tcBorders>
            <w:noWrap/>
            <w:vAlign w:val="center"/>
            <w:hideMark/>
          </w:tcPr>
          <w:p w14:paraId="24F3540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EB708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1,510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48B8A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1,499 </w:t>
            </w:r>
          </w:p>
        </w:tc>
        <w:tc>
          <w:tcPr>
            <w:tcW w:w="141" w:type="pct"/>
            <w:tcBorders>
              <w:top w:val="nil"/>
              <w:left w:val="nil"/>
              <w:bottom w:val="nil"/>
              <w:right w:val="nil"/>
            </w:tcBorders>
            <w:noWrap/>
            <w:vAlign w:val="center"/>
            <w:hideMark/>
          </w:tcPr>
          <w:p w14:paraId="04E158D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CF987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19892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1,376 </w:t>
            </w:r>
          </w:p>
        </w:tc>
      </w:tr>
      <w:tr w:rsidR="003E3B8C" w:rsidRPr="00F32A8E" w14:paraId="02B04E0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35EB54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Nauru</w:t>
            </w:r>
          </w:p>
        </w:tc>
        <w:tc>
          <w:tcPr>
            <w:tcW w:w="493" w:type="pct"/>
            <w:tcBorders>
              <w:top w:val="single" w:sz="4" w:space="0" w:color="auto"/>
              <w:left w:val="single" w:sz="4" w:space="0" w:color="auto"/>
              <w:bottom w:val="single" w:sz="4" w:space="0" w:color="auto"/>
              <w:right w:val="single" w:sz="4" w:space="0" w:color="auto"/>
            </w:tcBorders>
            <w:vAlign w:val="center"/>
            <w:hideMark/>
          </w:tcPr>
          <w:p w14:paraId="035C495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7585F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 w:type="pct"/>
            <w:tcBorders>
              <w:top w:val="nil"/>
              <w:left w:val="nil"/>
              <w:bottom w:val="nil"/>
              <w:right w:val="nil"/>
            </w:tcBorders>
            <w:noWrap/>
            <w:vAlign w:val="center"/>
            <w:hideMark/>
          </w:tcPr>
          <w:p w14:paraId="65A0160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7A4CE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E540D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CF63D4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470D4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D5732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2A799D7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0AE43B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Nepal</w:t>
            </w:r>
          </w:p>
        </w:tc>
        <w:tc>
          <w:tcPr>
            <w:tcW w:w="493" w:type="pct"/>
            <w:tcBorders>
              <w:top w:val="single" w:sz="4" w:space="0" w:color="auto"/>
              <w:left w:val="single" w:sz="4" w:space="0" w:color="auto"/>
              <w:bottom w:val="single" w:sz="4" w:space="0" w:color="auto"/>
              <w:right w:val="single" w:sz="4" w:space="0" w:color="auto"/>
            </w:tcBorders>
            <w:vAlign w:val="center"/>
            <w:hideMark/>
          </w:tcPr>
          <w:p w14:paraId="7869009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48F01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5C3025D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28371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7D7527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0A836D89"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E1B58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FD4CD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7D43EC9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69A8B0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Netherlands</w:t>
            </w:r>
          </w:p>
        </w:tc>
        <w:tc>
          <w:tcPr>
            <w:tcW w:w="493" w:type="pct"/>
            <w:tcBorders>
              <w:top w:val="single" w:sz="4" w:space="0" w:color="auto"/>
              <w:left w:val="single" w:sz="4" w:space="0" w:color="auto"/>
              <w:bottom w:val="single" w:sz="4" w:space="0" w:color="auto"/>
              <w:right w:val="single" w:sz="4" w:space="0" w:color="auto"/>
            </w:tcBorders>
            <w:vAlign w:val="center"/>
            <w:hideMark/>
          </w:tcPr>
          <w:p w14:paraId="41D4C9F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1.377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53C4B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1.721</w:t>
            </w:r>
          </w:p>
        </w:tc>
        <w:tc>
          <w:tcPr>
            <w:tcW w:w="141" w:type="pct"/>
            <w:tcBorders>
              <w:top w:val="nil"/>
              <w:left w:val="nil"/>
              <w:bottom w:val="nil"/>
              <w:right w:val="nil"/>
            </w:tcBorders>
            <w:noWrap/>
            <w:vAlign w:val="center"/>
            <w:hideMark/>
          </w:tcPr>
          <w:p w14:paraId="77AE9A1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5A36A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230,986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EE830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229,390 </w:t>
            </w:r>
          </w:p>
        </w:tc>
        <w:tc>
          <w:tcPr>
            <w:tcW w:w="141" w:type="pct"/>
            <w:tcBorders>
              <w:top w:val="nil"/>
              <w:left w:val="nil"/>
              <w:bottom w:val="nil"/>
              <w:right w:val="nil"/>
            </w:tcBorders>
            <w:noWrap/>
            <w:vAlign w:val="center"/>
            <w:hideMark/>
          </w:tcPr>
          <w:p w14:paraId="1C2644E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FEAF4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209,383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96FBB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210,559 </w:t>
            </w:r>
          </w:p>
        </w:tc>
      </w:tr>
      <w:tr w:rsidR="003E3B8C" w:rsidRPr="00F32A8E" w14:paraId="6ABDBF6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1D8CE9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New Zealand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6579B65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0.309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5518C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0.386</w:t>
            </w:r>
          </w:p>
        </w:tc>
        <w:tc>
          <w:tcPr>
            <w:tcW w:w="141" w:type="pct"/>
            <w:tcBorders>
              <w:top w:val="nil"/>
              <w:left w:val="nil"/>
              <w:bottom w:val="nil"/>
              <w:right w:val="nil"/>
            </w:tcBorders>
            <w:noWrap/>
            <w:vAlign w:val="center"/>
            <w:hideMark/>
          </w:tcPr>
          <w:p w14:paraId="20A33BD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3C7D6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51,833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A2C1E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51,475 </w:t>
            </w:r>
          </w:p>
        </w:tc>
        <w:tc>
          <w:tcPr>
            <w:tcW w:w="141" w:type="pct"/>
            <w:tcBorders>
              <w:top w:val="nil"/>
              <w:left w:val="nil"/>
              <w:bottom w:val="nil"/>
              <w:right w:val="nil"/>
            </w:tcBorders>
            <w:noWrap/>
            <w:vAlign w:val="center"/>
            <w:hideMark/>
          </w:tcPr>
          <w:p w14:paraId="16F4FE8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CEA8A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46,986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28CFE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47,250 </w:t>
            </w:r>
          </w:p>
        </w:tc>
      </w:tr>
      <w:tr w:rsidR="003E3B8C" w:rsidRPr="00F32A8E" w14:paraId="7E94681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C6448A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Nicaragua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E44FD8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BECE0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2DF1CB6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156D3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0A8F7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4D2DED6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15467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3DEC0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F32A8E" w14:paraId="7297A92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E69FFE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Niger</w:t>
            </w:r>
          </w:p>
        </w:tc>
        <w:tc>
          <w:tcPr>
            <w:tcW w:w="493" w:type="pct"/>
            <w:tcBorders>
              <w:top w:val="single" w:sz="4" w:space="0" w:color="auto"/>
              <w:left w:val="single" w:sz="4" w:space="0" w:color="auto"/>
              <w:bottom w:val="single" w:sz="4" w:space="0" w:color="auto"/>
              <w:right w:val="single" w:sz="4" w:space="0" w:color="auto"/>
            </w:tcBorders>
            <w:vAlign w:val="center"/>
            <w:hideMark/>
          </w:tcPr>
          <w:p w14:paraId="638A96E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CB39C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0.004</w:t>
            </w:r>
          </w:p>
        </w:tc>
        <w:tc>
          <w:tcPr>
            <w:tcW w:w="141" w:type="pct"/>
            <w:tcBorders>
              <w:top w:val="nil"/>
              <w:left w:val="nil"/>
              <w:bottom w:val="nil"/>
              <w:right w:val="nil"/>
            </w:tcBorders>
            <w:noWrap/>
            <w:vAlign w:val="center"/>
            <w:hideMark/>
          </w:tcPr>
          <w:p w14:paraId="4D73C9A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0AEC8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208BA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5F9A375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46A80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A9C28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3E3B8C" w:rsidRPr="00F32A8E" w14:paraId="6CA0282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F41124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Nigeria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E67618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0.182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16085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0.228</w:t>
            </w:r>
          </w:p>
        </w:tc>
        <w:tc>
          <w:tcPr>
            <w:tcW w:w="141" w:type="pct"/>
            <w:tcBorders>
              <w:top w:val="nil"/>
              <w:left w:val="nil"/>
              <w:bottom w:val="nil"/>
              <w:right w:val="nil"/>
            </w:tcBorders>
            <w:noWrap/>
            <w:vAlign w:val="center"/>
            <w:hideMark/>
          </w:tcPr>
          <w:p w14:paraId="2B4A81D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64E51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30,530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B542C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30,319 </w:t>
            </w:r>
          </w:p>
        </w:tc>
        <w:tc>
          <w:tcPr>
            <w:tcW w:w="141" w:type="pct"/>
            <w:tcBorders>
              <w:top w:val="nil"/>
              <w:left w:val="nil"/>
              <w:bottom w:val="nil"/>
              <w:right w:val="nil"/>
            </w:tcBorders>
            <w:noWrap/>
            <w:vAlign w:val="center"/>
            <w:hideMark/>
          </w:tcPr>
          <w:p w14:paraId="7DCE9DB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03030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27,674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9823B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27,830 </w:t>
            </w:r>
          </w:p>
        </w:tc>
      </w:tr>
      <w:tr w:rsidR="003E3B8C" w:rsidRPr="00F32A8E" w14:paraId="4626706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73080B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Niue</w:t>
            </w:r>
          </w:p>
        </w:tc>
        <w:tc>
          <w:tcPr>
            <w:tcW w:w="493" w:type="pct"/>
            <w:tcBorders>
              <w:top w:val="single" w:sz="4" w:space="0" w:color="auto"/>
              <w:left w:val="single" w:sz="4" w:space="0" w:color="auto"/>
              <w:bottom w:val="single" w:sz="4" w:space="0" w:color="auto"/>
              <w:right w:val="single" w:sz="4" w:space="0" w:color="auto"/>
            </w:tcBorders>
            <w:vAlign w:val="center"/>
            <w:hideMark/>
          </w:tcPr>
          <w:p w14:paraId="7AC6905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9D669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6774FC2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F958F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D64FC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5BE3AB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E9DE0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F6DA6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2F112C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BB3BD7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Norway</w:t>
            </w:r>
          </w:p>
        </w:tc>
        <w:tc>
          <w:tcPr>
            <w:tcW w:w="493" w:type="pct"/>
            <w:tcBorders>
              <w:top w:val="single" w:sz="4" w:space="0" w:color="auto"/>
              <w:left w:val="single" w:sz="4" w:space="0" w:color="auto"/>
              <w:bottom w:val="single" w:sz="4" w:space="0" w:color="auto"/>
              <w:right w:val="single" w:sz="4" w:space="0" w:color="auto"/>
            </w:tcBorders>
            <w:vAlign w:val="center"/>
            <w:hideMark/>
          </w:tcPr>
          <w:p w14:paraId="497977F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0.679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FB4B5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0.849</w:t>
            </w:r>
          </w:p>
        </w:tc>
        <w:tc>
          <w:tcPr>
            <w:tcW w:w="141" w:type="pct"/>
            <w:tcBorders>
              <w:top w:val="nil"/>
              <w:left w:val="nil"/>
              <w:bottom w:val="nil"/>
              <w:right w:val="nil"/>
            </w:tcBorders>
            <w:noWrap/>
            <w:vAlign w:val="center"/>
            <w:hideMark/>
          </w:tcPr>
          <w:p w14:paraId="6A862CE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76AEF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113,899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23AB1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113,113 </w:t>
            </w:r>
          </w:p>
        </w:tc>
        <w:tc>
          <w:tcPr>
            <w:tcW w:w="141" w:type="pct"/>
            <w:tcBorders>
              <w:top w:val="nil"/>
              <w:left w:val="nil"/>
              <w:bottom w:val="nil"/>
              <w:right w:val="nil"/>
            </w:tcBorders>
            <w:noWrap/>
            <w:vAlign w:val="center"/>
            <w:hideMark/>
          </w:tcPr>
          <w:p w14:paraId="3F66D43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324C01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103,247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3E929B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103,827 </w:t>
            </w:r>
          </w:p>
        </w:tc>
      </w:tr>
      <w:tr w:rsidR="003E3B8C" w:rsidRPr="00F32A8E" w14:paraId="60C828C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56AB5A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Oman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29C7EBE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0.111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B2297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0.139</w:t>
            </w:r>
          </w:p>
        </w:tc>
        <w:tc>
          <w:tcPr>
            <w:tcW w:w="141" w:type="pct"/>
            <w:tcBorders>
              <w:top w:val="nil"/>
              <w:left w:val="nil"/>
              <w:bottom w:val="nil"/>
              <w:right w:val="nil"/>
            </w:tcBorders>
            <w:noWrap/>
            <w:vAlign w:val="center"/>
            <w:hideMark/>
          </w:tcPr>
          <w:p w14:paraId="4EEE135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6A0CA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18,620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739CF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18,491 </w:t>
            </w:r>
          </w:p>
        </w:tc>
        <w:tc>
          <w:tcPr>
            <w:tcW w:w="141" w:type="pct"/>
            <w:tcBorders>
              <w:top w:val="nil"/>
              <w:left w:val="nil"/>
              <w:bottom w:val="nil"/>
              <w:right w:val="nil"/>
            </w:tcBorders>
            <w:noWrap/>
            <w:vAlign w:val="center"/>
            <w:hideMark/>
          </w:tcPr>
          <w:p w14:paraId="1F5A4C3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51058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16,878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4E881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16,973 </w:t>
            </w:r>
          </w:p>
        </w:tc>
      </w:tr>
      <w:tr w:rsidR="003E3B8C" w:rsidRPr="00F32A8E" w14:paraId="36D0649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9D16AA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Pakistan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1F66FD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0.114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2EB62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0.143</w:t>
            </w:r>
          </w:p>
        </w:tc>
        <w:tc>
          <w:tcPr>
            <w:tcW w:w="141" w:type="pct"/>
            <w:tcBorders>
              <w:top w:val="nil"/>
              <w:left w:val="nil"/>
              <w:bottom w:val="nil"/>
              <w:right w:val="nil"/>
            </w:tcBorders>
            <w:noWrap/>
            <w:vAlign w:val="center"/>
            <w:hideMark/>
          </w:tcPr>
          <w:p w14:paraId="190DA3B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4DB4B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19,123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1B7EA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18,991 </w:t>
            </w:r>
          </w:p>
        </w:tc>
        <w:tc>
          <w:tcPr>
            <w:tcW w:w="141" w:type="pct"/>
            <w:tcBorders>
              <w:top w:val="nil"/>
              <w:left w:val="nil"/>
              <w:bottom w:val="nil"/>
              <w:right w:val="nil"/>
            </w:tcBorders>
            <w:noWrap/>
            <w:vAlign w:val="center"/>
            <w:hideMark/>
          </w:tcPr>
          <w:p w14:paraId="4CD72EF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FF2478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17,335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AE53C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17,432 </w:t>
            </w:r>
          </w:p>
        </w:tc>
      </w:tr>
      <w:tr w:rsidR="003E3B8C" w:rsidRPr="00F32A8E" w14:paraId="797480E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3B0AFC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Palau</w:t>
            </w:r>
          </w:p>
        </w:tc>
        <w:tc>
          <w:tcPr>
            <w:tcW w:w="493" w:type="pct"/>
            <w:tcBorders>
              <w:top w:val="single" w:sz="4" w:space="0" w:color="auto"/>
              <w:left w:val="single" w:sz="4" w:space="0" w:color="auto"/>
              <w:bottom w:val="single" w:sz="4" w:space="0" w:color="auto"/>
              <w:right w:val="single" w:sz="4" w:space="0" w:color="auto"/>
            </w:tcBorders>
            <w:vAlign w:val="center"/>
            <w:hideMark/>
          </w:tcPr>
          <w:p w14:paraId="5C544FD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87D05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5A5035E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31B84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76C32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5F29565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E441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C0972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75A0919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581D27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Panama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0731FA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0.090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91308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0.113</w:t>
            </w:r>
          </w:p>
        </w:tc>
        <w:tc>
          <w:tcPr>
            <w:tcW w:w="141" w:type="pct"/>
            <w:tcBorders>
              <w:top w:val="nil"/>
              <w:left w:val="nil"/>
              <w:bottom w:val="nil"/>
              <w:right w:val="nil"/>
            </w:tcBorders>
            <w:noWrap/>
            <w:vAlign w:val="center"/>
            <w:hideMark/>
          </w:tcPr>
          <w:p w14:paraId="4BFF074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C7FC8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15,097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02F7B9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14,993 </w:t>
            </w:r>
          </w:p>
        </w:tc>
        <w:tc>
          <w:tcPr>
            <w:tcW w:w="141" w:type="pct"/>
            <w:tcBorders>
              <w:top w:val="nil"/>
              <w:left w:val="nil"/>
              <w:bottom w:val="nil"/>
              <w:right w:val="nil"/>
            </w:tcBorders>
            <w:noWrap/>
            <w:vAlign w:val="center"/>
            <w:hideMark/>
          </w:tcPr>
          <w:p w14:paraId="78A4502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8E20B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13,685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89E19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13,762 </w:t>
            </w:r>
          </w:p>
        </w:tc>
      </w:tr>
      <w:tr w:rsidR="003E3B8C" w:rsidRPr="00F32A8E" w14:paraId="0ED4C44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BFEDE2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Papua New Guinea</w:t>
            </w:r>
          </w:p>
        </w:tc>
        <w:tc>
          <w:tcPr>
            <w:tcW w:w="493" w:type="pct"/>
            <w:tcBorders>
              <w:top w:val="single" w:sz="4" w:space="0" w:color="auto"/>
              <w:left w:val="single" w:sz="4" w:space="0" w:color="auto"/>
              <w:bottom w:val="single" w:sz="4" w:space="0" w:color="auto"/>
              <w:right w:val="single" w:sz="4" w:space="0" w:color="auto"/>
            </w:tcBorders>
            <w:vAlign w:val="center"/>
            <w:hideMark/>
          </w:tcPr>
          <w:p w14:paraId="6B9D0E9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345152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0.013</w:t>
            </w:r>
          </w:p>
        </w:tc>
        <w:tc>
          <w:tcPr>
            <w:tcW w:w="141" w:type="pct"/>
            <w:tcBorders>
              <w:top w:val="nil"/>
              <w:left w:val="nil"/>
              <w:bottom w:val="nil"/>
              <w:right w:val="nil"/>
            </w:tcBorders>
            <w:noWrap/>
            <w:vAlign w:val="center"/>
            <w:hideMark/>
          </w:tcPr>
          <w:p w14:paraId="0C48C3B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8A3CA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466B7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1,665 </w:t>
            </w:r>
          </w:p>
        </w:tc>
        <w:tc>
          <w:tcPr>
            <w:tcW w:w="141" w:type="pct"/>
            <w:tcBorders>
              <w:top w:val="nil"/>
              <w:left w:val="nil"/>
              <w:bottom w:val="nil"/>
              <w:right w:val="nil"/>
            </w:tcBorders>
            <w:noWrap/>
            <w:vAlign w:val="center"/>
            <w:hideMark/>
          </w:tcPr>
          <w:p w14:paraId="4096833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E388F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09B0E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1,529 </w:t>
            </w:r>
          </w:p>
        </w:tc>
      </w:tr>
      <w:tr w:rsidR="003E3B8C" w:rsidRPr="00F32A8E" w14:paraId="11B8572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37B4F6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Paraguay</w:t>
            </w:r>
          </w:p>
        </w:tc>
        <w:tc>
          <w:tcPr>
            <w:tcW w:w="493" w:type="pct"/>
            <w:tcBorders>
              <w:top w:val="single" w:sz="4" w:space="0" w:color="auto"/>
              <w:left w:val="single" w:sz="4" w:space="0" w:color="auto"/>
              <w:bottom w:val="single" w:sz="4" w:space="0" w:color="auto"/>
              <w:right w:val="single" w:sz="4" w:space="0" w:color="auto"/>
            </w:tcBorders>
            <w:vAlign w:val="center"/>
            <w:hideMark/>
          </w:tcPr>
          <w:p w14:paraId="7CA322D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0.026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7B9D3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0.033</w:t>
            </w:r>
          </w:p>
        </w:tc>
        <w:tc>
          <w:tcPr>
            <w:tcW w:w="141" w:type="pct"/>
            <w:tcBorders>
              <w:top w:val="nil"/>
              <w:left w:val="nil"/>
              <w:bottom w:val="nil"/>
              <w:right w:val="nil"/>
            </w:tcBorders>
            <w:noWrap/>
            <w:vAlign w:val="center"/>
            <w:hideMark/>
          </w:tcPr>
          <w:p w14:paraId="364BF16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7981E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4,361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79EB5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4,330 </w:t>
            </w:r>
          </w:p>
        </w:tc>
        <w:tc>
          <w:tcPr>
            <w:tcW w:w="141" w:type="pct"/>
            <w:tcBorders>
              <w:top w:val="nil"/>
              <w:left w:val="nil"/>
              <w:bottom w:val="nil"/>
              <w:right w:val="nil"/>
            </w:tcBorders>
            <w:noWrap/>
            <w:vAlign w:val="center"/>
            <w:hideMark/>
          </w:tcPr>
          <w:p w14:paraId="5A47243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B8F64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3,953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CD796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3,976 </w:t>
            </w:r>
          </w:p>
        </w:tc>
      </w:tr>
      <w:tr w:rsidR="003E3B8C" w:rsidRPr="00F32A8E" w14:paraId="7458301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7F4B6C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Peru</w:t>
            </w:r>
          </w:p>
        </w:tc>
        <w:tc>
          <w:tcPr>
            <w:tcW w:w="493" w:type="pct"/>
            <w:tcBorders>
              <w:top w:val="single" w:sz="4" w:space="0" w:color="auto"/>
              <w:left w:val="single" w:sz="4" w:space="0" w:color="auto"/>
              <w:bottom w:val="single" w:sz="4" w:space="0" w:color="auto"/>
              <w:right w:val="single" w:sz="4" w:space="0" w:color="auto"/>
            </w:tcBorders>
            <w:vAlign w:val="center"/>
            <w:hideMark/>
          </w:tcPr>
          <w:p w14:paraId="3215E0C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0.163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5D8B1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0.204</w:t>
            </w:r>
          </w:p>
        </w:tc>
        <w:tc>
          <w:tcPr>
            <w:tcW w:w="141" w:type="pct"/>
            <w:tcBorders>
              <w:top w:val="nil"/>
              <w:left w:val="nil"/>
              <w:bottom w:val="nil"/>
              <w:right w:val="nil"/>
            </w:tcBorders>
            <w:noWrap/>
            <w:vAlign w:val="center"/>
            <w:hideMark/>
          </w:tcPr>
          <w:p w14:paraId="7BACAAF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26E05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27,343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79BFD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27,153 </w:t>
            </w:r>
          </w:p>
        </w:tc>
        <w:tc>
          <w:tcPr>
            <w:tcW w:w="141" w:type="pct"/>
            <w:tcBorders>
              <w:top w:val="nil"/>
              <w:left w:val="nil"/>
              <w:bottom w:val="nil"/>
              <w:right w:val="nil"/>
            </w:tcBorders>
            <w:noWrap/>
            <w:vAlign w:val="center"/>
            <w:hideMark/>
          </w:tcPr>
          <w:p w14:paraId="49C0E76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BCF63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24,785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3F3EC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24,925 </w:t>
            </w:r>
          </w:p>
        </w:tc>
      </w:tr>
      <w:tr w:rsidR="003E3B8C" w:rsidRPr="00F32A8E" w14:paraId="0215ACE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63A778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Philippines</w:t>
            </w:r>
          </w:p>
        </w:tc>
        <w:tc>
          <w:tcPr>
            <w:tcW w:w="493" w:type="pct"/>
            <w:tcBorders>
              <w:top w:val="single" w:sz="4" w:space="0" w:color="auto"/>
              <w:left w:val="single" w:sz="4" w:space="0" w:color="auto"/>
              <w:bottom w:val="single" w:sz="4" w:space="0" w:color="auto"/>
              <w:right w:val="single" w:sz="4" w:space="0" w:color="auto"/>
            </w:tcBorders>
            <w:vAlign w:val="center"/>
            <w:hideMark/>
          </w:tcPr>
          <w:p w14:paraId="3C07D89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0.212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0D30B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0.265</w:t>
            </w:r>
          </w:p>
        </w:tc>
        <w:tc>
          <w:tcPr>
            <w:tcW w:w="141" w:type="pct"/>
            <w:tcBorders>
              <w:top w:val="nil"/>
              <w:left w:val="nil"/>
              <w:bottom w:val="nil"/>
              <w:right w:val="nil"/>
            </w:tcBorders>
            <w:noWrap/>
            <w:vAlign w:val="center"/>
            <w:hideMark/>
          </w:tcPr>
          <w:p w14:paraId="59137D4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B9021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35,562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9270F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35,315 </w:t>
            </w:r>
          </w:p>
        </w:tc>
        <w:tc>
          <w:tcPr>
            <w:tcW w:w="141" w:type="pct"/>
            <w:tcBorders>
              <w:top w:val="nil"/>
              <w:left w:val="nil"/>
              <w:bottom w:val="nil"/>
              <w:right w:val="nil"/>
            </w:tcBorders>
            <w:noWrap/>
            <w:vAlign w:val="center"/>
            <w:hideMark/>
          </w:tcPr>
          <w:p w14:paraId="0404A58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4ED6F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32,236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99DF3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32,417 </w:t>
            </w:r>
          </w:p>
        </w:tc>
      </w:tr>
      <w:tr w:rsidR="003E3B8C" w:rsidRPr="00F32A8E" w14:paraId="353F736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497FFC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Poland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263C3C8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0.837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EBD41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1.046</w:t>
            </w:r>
          </w:p>
        </w:tc>
        <w:tc>
          <w:tcPr>
            <w:tcW w:w="141" w:type="pct"/>
            <w:tcBorders>
              <w:top w:val="nil"/>
              <w:left w:val="nil"/>
              <w:bottom w:val="nil"/>
              <w:right w:val="nil"/>
            </w:tcBorders>
            <w:noWrap/>
            <w:vAlign w:val="center"/>
            <w:hideMark/>
          </w:tcPr>
          <w:p w14:paraId="4534ABF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B6A16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140,403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5B223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139,432 </w:t>
            </w:r>
          </w:p>
        </w:tc>
        <w:tc>
          <w:tcPr>
            <w:tcW w:w="141" w:type="pct"/>
            <w:tcBorders>
              <w:top w:val="nil"/>
              <w:left w:val="nil"/>
              <w:bottom w:val="nil"/>
              <w:right w:val="nil"/>
            </w:tcBorders>
            <w:noWrap/>
            <w:vAlign w:val="center"/>
            <w:hideMark/>
          </w:tcPr>
          <w:p w14:paraId="483BA4F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FCA6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127,272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8AC1F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127,987 </w:t>
            </w:r>
          </w:p>
        </w:tc>
      </w:tr>
      <w:tr w:rsidR="003E3B8C" w:rsidRPr="00F32A8E" w14:paraId="244D48B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E3AEE0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Portugal</w:t>
            </w:r>
          </w:p>
        </w:tc>
        <w:tc>
          <w:tcPr>
            <w:tcW w:w="493" w:type="pct"/>
            <w:tcBorders>
              <w:top w:val="single" w:sz="4" w:space="0" w:color="auto"/>
              <w:left w:val="single" w:sz="4" w:space="0" w:color="auto"/>
              <w:bottom w:val="single" w:sz="4" w:space="0" w:color="auto"/>
              <w:right w:val="single" w:sz="4" w:space="0" w:color="auto"/>
            </w:tcBorders>
            <w:vAlign w:val="center"/>
            <w:hideMark/>
          </w:tcPr>
          <w:p w14:paraId="15C9E0C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0.353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C002A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0.441</w:t>
            </w:r>
          </w:p>
        </w:tc>
        <w:tc>
          <w:tcPr>
            <w:tcW w:w="141" w:type="pct"/>
            <w:tcBorders>
              <w:top w:val="nil"/>
              <w:left w:val="nil"/>
              <w:bottom w:val="nil"/>
              <w:right w:val="nil"/>
            </w:tcBorders>
            <w:noWrap/>
            <w:vAlign w:val="center"/>
            <w:hideMark/>
          </w:tcPr>
          <w:p w14:paraId="6D32F039"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636AB0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59,214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4BE9D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58,804 </w:t>
            </w:r>
          </w:p>
        </w:tc>
        <w:tc>
          <w:tcPr>
            <w:tcW w:w="141" w:type="pct"/>
            <w:tcBorders>
              <w:top w:val="nil"/>
              <w:left w:val="nil"/>
              <w:bottom w:val="nil"/>
              <w:right w:val="nil"/>
            </w:tcBorders>
            <w:noWrap/>
            <w:vAlign w:val="center"/>
            <w:hideMark/>
          </w:tcPr>
          <w:p w14:paraId="1D5581D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4CBB2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53,676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B4F5F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53,978 </w:t>
            </w:r>
          </w:p>
        </w:tc>
      </w:tr>
      <w:tr w:rsidR="003E3B8C" w:rsidRPr="00F32A8E" w14:paraId="5F9BD53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3EC817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Qatar</w:t>
            </w:r>
          </w:p>
        </w:tc>
        <w:tc>
          <w:tcPr>
            <w:tcW w:w="493" w:type="pct"/>
            <w:tcBorders>
              <w:top w:val="single" w:sz="4" w:space="0" w:color="auto"/>
              <w:left w:val="single" w:sz="4" w:space="0" w:color="auto"/>
              <w:bottom w:val="single" w:sz="4" w:space="0" w:color="auto"/>
              <w:right w:val="single" w:sz="4" w:space="0" w:color="auto"/>
            </w:tcBorders>
            <w:vAlign w:val="center"/>
            <w:hideMark/>
          </w:tcPr>
          <w:p w14:paraId="632F369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0.269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4D93C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0.336</w:t>
            </w:r>
          </w:p>
        </w:tc>
        <w:tc>
          <w:tcPr>
            <w:tcW w:w="141" w:type="pct"/>
            <w:tcBorders>
              <w:top w:val="nil"/>
              <w:left w:val="nil"/>
              <w:bottom w:val="nil"/>
              <w:right w:val="nil"/>
            </w:tcBorders>
            <w:noWrap/>
            <w:vAlign w:val="center"/>
            <w:hideMark/>
          </w:tcPr>
          <w:p w14:paraId="2C2ADBC3"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33D909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45,124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E0FF5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44,811 </w:t>
            </w:r>
          </w:p>
        </w:tc>
        <w:tc>
          <w:tcPr>
            <w:tcW w:w="141" w:type="pct"/>
            <w:tcBorders>
              <w:top w:val="nil"/>
              <w:left w:val="nil"/>
              <w:bottom w:val="nil"/>
              <w:right w:val="nil"/>
            </w:tcBorders>
            <w:noWrap/>
            <w:vAlign w:val="center"/>
            <w:hideMark/>
          </w:tcPr>
          <w:p w14:paraId="31B1A56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A43D4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40,903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CF667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41,133 </w:t>
            </w:r>
          </w:p>
        </w:tc>
      </w:tr>
      <w:tr w:rsidR="003E3B8C" w:rsidRPr="00F32A8E" w14:paraId="67AF3DE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84FE9C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Republic of Korea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CC99EF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2.574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DE3370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3.218</w:t>
            </w:r>
          </w:p>
        </w:tc>
        <w:tc>
          <w:tcPr>
            <w:tcW w:w="141" w:type="pct"/>
            <w:tcBorders>
              <w:top w:val="nil"/>
              <w:left w:val="nil"/>
              <w:bottom w:val="nil"/>
              <w:right w:val="nil"/>
            </w:tcBorders>
            <w:noWrap/>
            <w:vAlign w:val="center"/>
            <w:hideMark/>
          </w:tcPr>
          <w:p w14:paraId="20C2D93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13EC5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431,778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5FC6B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428,794 </w:t>
            </w:r>
          </w:p>
        </w:tc>
        <w:tc>
          <w:tcPr>
            <w:tcW w:w="141" w:type="pct"/>
            <w:tcBorders>
              <w:top w:val="nil"/>
              <w:left w:val="nil"/>
              <w:bottom w:val="nil"/>
              <w:right w:val="nil"/>
            </w:tcBorders>
            <w:noWrap/>
            <w:vAlign w:val="center"/>
            <w:hideMark/>
          </w:tcPr>
          <w:p w14:paraId="2E580C6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CD5ED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391,395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BBD38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393,593 </w:t>
            </w:r>
          </w:p>
        </w:tc>
      </w:tr>
      <w:tr w:rsidR="003E3B8C" w:rsidRPr="00F32A8E" w14:paraId="74C2F2D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8E5DE6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Republic of Moldova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591939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CD906D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0.006</w:t>
            </w:r>
          </w:p>
        </w:tc>
        <w:tc>
          <w:tcPr>
            <w:tcW w:w="141" w:type="pct"/>
            <w:tcBorders>
              <w:top w:val="nil"/>
              <w:left w:val="nil"/>
              <w:bottom w:val="nil"/>
              <w:right w:val="nil"/>
            </w:tcBorders>
            <w:noWrap/>
            <w:vAlign w:val="center"/>
            <w:hideMark/>
          </w:tcPr>
          <w:p w14:paraId="1CE7416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C54FE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974D4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833 </w:t>
            </w:r>
          </w:p>
        </w:tc>
        <w:tc>
          <w:tcPr>
            <w:tcW w:w="141" w:type="pct"/>
            <w:tcBorders>
              <w:top w:val="nil"/>
              <w:left w:val="nil"/>
              <w:bottom w:val="nil"/>
              <w:right w:val="nil"/>
            </w:tcBorders>
            <w:noWrap/>
            <w:vAlign w:val="center"/>
            <w:hideMark/>
          </w:tcPr>
          <w:p w14:paraId="217D4A8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B77E7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27BDC6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765 </w:t>
            </w:r>
          </w:p>
        </w:tc>
      </w:tr>
      <w:tr w:rsidR="003E3B8C" w:rsidRPr="00F32A8E" w14:paraId="065031A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5EC293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Romania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FF69C9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0.312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E1425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0.390</w:t>
            </w:r>
          </w:p>
        </w:tc>
        <w:tc>
          <w:tcPr>
            <w:tcW w:w="141" w:type="pct"/>
            <w:tcBorders>
              <w:top w:val="nil"/>
              <w:left w:val="nil"/>
              <w:bottom w:val="nil"/>
              <w:right w:val="nil"/>
            </w:tcBorders>
            <w:noWrap/>
            <w:vAlign w:val="center"/>
            <w:hideMark/>
          </w:tcPr>
          <w:p w14:paraId="06B9D69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6A75C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52,337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348CE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51,975 </w:t>
            </w:r>
          </w:p>
        </w:tc>
        <w:tc>
          <w:tcPr>
            <w:tcW w:w="141" w:type="pct"/>
            <w:tcBorders>
              <w:top w:val="nil"/>
              <w:left w:val="nil"/>
              <w:bottom w:val="nil"/>
              <w:right w:val="nil"/>
            </w:tcBorders>
            <w:noWrap/>
            <w:vAlign w:val="center"/>
            <w:hideMark/>
          </w:tcPr>
          <w:p w14:paraId="200F978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CCEF8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47,442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0D465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47,708 </w:t>
            </w:r>
          </w:p>
        </w:tc>
      </w:tr>
      <w:tr w:rsidR="003E3B8C" w:rsidRPr="00F32A8E" w14:paraId="282A057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D8E8AE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Russian Federation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07447B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1.866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F10CDB"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2.333</w:t>
            </w:r>
          </w:p>
        </w:tc>
        <w:tc>
          <w:tcPr>
            <w:tcW w:w="141" w:type="pct"/>
            <w:tcBorders>
              <w:top w:val="nil"/>
              <w:left w:val="nil"/>
              <w:bottom w:val="nil"/>
              <w:right w:val="nil"/>
            </w:tcBorders>
            <w:noWrap/>
            <w:vAlign w:val="center"/>
            <w:hideMark/>
          </w:tcPr>
          <w:p w14:paraId="3586F65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5A4433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313,014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9B35A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310,850 </w:t>
            </w:r>
          </w:p>
        </w:tc>
        <w:tc>
          <w:tcPr>
            <w:tcW w:w="141" w:type="pct"/>
            <w:tcBorders>
              <w:top w:val="nil"/>
              <w:left w:val="nil"/>
              <w:bottom w:val="nil"/>
              <w:right w:val="nil"/>
            </w:tcBorders>
            <w:noWrap/>
            <w:vAlign w:val="center"/>
            <w:hideMark/>
          </w:tcPr>
          <w:p w14:paraId="50B2A25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5C000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283,739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7AA57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285,332 </w:t>
            </w:r>
          </w:p>
        </w:tc>
      </w:tr>
      <w:tr w:rsidR="003E3B8C" w:rsidRPr="00F32A8E" w14:paraId="3EECFB3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F218F0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Rwanda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578309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EC19C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0.004</w:t>
            </w:r>
          </w:p>
        </w:tc>
        <w:tc>
          <w:tcPr>
            <w:tcW w:w="141" w:type="pct"/>
            <w:tcBorders>
              <w:top w:val="nil"/>
              <w:left w:val="nil"/>
              <w:bottom w:val="nil"/>
              <w:right w:val="nil"/>
            </w:tcBorders>
            <w:noWrap/>
            <w:vAlign w:val="center"/>
            <w:hideMark/>
          </w:tcPr>
          <w:p w14:paraId="62A668F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15E55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0BD5A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6510577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4B96F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EAA5F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3E3B8C" w:rsidRPr="00F32A8E" w14:paraId="451DD86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46D958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Saint Kitts and Nevis</w:t>
            </w:r>
          </w:p>
        </w:tc>
        <w:tc>
          <w:tcPr>
            <w:tcW w:w="493" w:type="pct"/>
            <w:tcBorders>
              <w:top w:val="single" w:sz="4" w:space="0" w:color="auto"/>
              <w:left w:val="single" w:sz="4" w:space="0" w:color="auto"/>
              <w:bottom w:val="single" w:sz="4" w:space="0" w:color="auto"/>
              <w:right w:val="single" w:sz="4" w:space="0" w:color="auto"/>
            </w:tcBorders>
            <w:vAlign w:val="center"/>
            <w:hideMark/>
          </w:tcPr>
          <w:p w14:paraId="1B0EA9F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C9A887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6F716DF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94231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1360D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6D77854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3E2AB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F97C2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09880B9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5041CF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Saint Lucia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9D8345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5D4DD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24810A1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6C5F3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8E3C9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50B744B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50C46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38C543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0447760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332580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Saint Vincent and the Grenadines</w:t>
            </w:r>
          </w:p>
        </w:tc>
        <w:tc>
          <w:tcPr>
            <w:tcW w:w="493" w:type="pct"/>
            <w:tcBorders>
              <w:top w:val="single" w:sz="4" w:space="0" w:color="auto"/>
              <w:left w:val="single" w:sz="4" w:space="0" w:color="auto"/>
              <w:bottom w:val="single" w:sz="4" w:space="0" w:color="auto"/>
              <w:right w:val="single" w:sz="4" w:space="0" w:color="auto"/>
            </w:tcBorders>
            <w:vAlign w:val="center"/>
            <w:hideMark/>
          </w:tcPr>
          <w:p w14:paraId="7D67139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68C53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2C6335B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0F5EE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B8A61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BC7FEF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24DE9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7CF17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032D5A6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4488060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Samoa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15BC3F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7A700B"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7C29132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D007F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CDADD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76933CF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4D1B3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19ADC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4FAC470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DF10AF5"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San Marino</w:t>
            </w:r>
          </w:p>
        </w:tc>
        <w:tc>
          <w:tcPr>
            <w:tcW w:w="493" w:type="pct"/>
            <w:tcBorders>
              <w:top w:val="single" w:sz="4" w:space="0" w:color="auto"/>
              <w:left w:val="single" w:sz="4" w:space="0" w:color="auto"/>
              <w:bottom w:val="single" w:sz="4" w:space="0" w:color="auto"/>
              <w:right w:val="single" w:sz="4" w:space="0" w:color="auto"/>
            </w:tcBorders>
            <w:vAlign w:val="center"/>
            <w:hideMark/>
          </w:tcPr>
          <w:p w14:paraId="233E636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B781D5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3A0A71E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C0F9A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360E6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47D348A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BA902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38AF5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7C7163C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F2E5D0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Sao Tome and Principe</w:t>
            </w:r>
          </w:p>
        </w:tc>
        <w:tc>
          <w:tcPr>
            <w:tcW w:w="493" w:type="pct"/>
            <w:tcBorders>
              <w:top w:val="single" w:sz="4" w:space="0" w:color="auto"/>
              <w:left w:val="single" w:sz="4" w:space="0" w:color="auto"/>
              <w:bottom w:val="single" w:sz="4" w:space="0" w:color="auto"/>
              <w:right w:val="single" w:sz="4" w:space="0" w:color="auto"/>
            </w:tcBorders>
            <w:vAlign w:val="center"/>
            <w:hideMark/>
          </w:tcPr>
          <w:p w14:paraId="50B445F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EDD05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745E030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A7F01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B1E78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20C5C6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4320E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5296D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16BC645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50EF4E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Saudi Arabia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9D65A1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1.184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4B478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1.480</w:t>
            </w:r>
          </w:p>
        </w:tc>
        <w:tc>
          <w:tcPr>
            <w:tcW w:w="141" w:type="pct"/>
            <w:tcBorders>
              <w:top w:val="nil"/>
              <w:left w:val="nil"/>
              <w:bottom w:val="nil"/>
              <w:right w:val="nil"/>
            </w:tcBorders>
            <w:noWrap/>
            <w:vAlign w:val="center"/>
            <w:hideMark/>
          </w:tcPr>
          <w:p w14:paraId="4604B73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F5FF1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198,611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147F91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197,238 </w:t>
            </w:r>
          </w:p>
        </w:tc>
        <w:tc>
          <w:tcPr>
            <w:tcW w:w="141" w:type="pct"/>
            <w:tcBorders>
              <w:top w:val="nil"/>
              <w:left w:val="nil"/>
              <w:bottom w:val="nil"/>
              <w:right w:val="nil"/>
            </w:tcBorders>
            <w:noWrap/>
            <w:vAlign w:val="center"/>
            <w:hideMark/>
          </w:tcPr>
          <w:p w14:paraId="612B91C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B539DF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180,036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DF188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181,047 </w:t>
            </w:r>
          </w:p>
        </w:tc>
      </w:tr>
      <w:tr w:rsidR="003E3B8C" w:rsidRPr="00F32A8E" w14:paraId="5EE918B0"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462E02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Senegal</w:t>
            </w:r>
          </w:p>
        </w:tc>
        <w:tc>
          <w:tcPr>
            <w:tcW w:w="493" w:type="pct"/>
            <w:tcBorders>
              <w:top w:val="single" w:sz="4" w:space="0" w:color="auto"/>
              <w:left w:val="single" w:sz="4" w:space="0" w:color="auto"/>
              <w:bottom w:val="single" w:sz="4" w:space="0" w:color="auto"/>
              <w:right w:val="single" w:sz="4" w:space="0" w:color="auto"/>
            </w:tcBorders>
            <w:vAlign w:val="center"/>
            <w:hideMark/>
          </w:tcPr>
          <w:p w14:paraId="703F3ED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5AC12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0.009</w:t>
            </w:r>
          </w:p>
        </w:tc>
        <w:tc>
          <w:tcPr>
            <w:tcW w:w="141" w:type="pct"/>
            <w:tcBorders>
              <w:top w:val="nil"/>
              <w:left w:val="nil"/>
              <w:bottom w:val="nil"/>
              <w:right w:val="nil"/>
            </w:tcBorders>
            <w:noWrap/>
            <w:vAlign w:val="center"/>
            <w:hideMark/>
          </w:tcPr>
          <w:p w14:paraId="45B0E98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FBE39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57FCB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1,166 </w:t>
            </w:r>
          </w:p>
        </w:tc>
        <w:tc>
          <w:tcPr>
            <w:tcW w:w="141" w:type="pct"/>
            <w:tcBorders>
              <w:top w:val="nil"/>
              <w:left w:val="nil"/>
              <w:bottom w:val="nil"/>
              <w:right w:val="nil"/>
            </w:tcBorders>
            <w:noWrap/>
            <w:vAlign w:val="center"/>
            <w:hideMark/>
          </w:tcPr>
          <w:p w14:paraId="1A87BE6C"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FFE55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0E694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1,070 </w:t>
            </w:r>
          </w:p>
        </w:tc>
      </w:tr>
      <w:tr w:rsidR="003E3B8C" w:rsidRPr="00F32A8E" w14:paraId="38495C6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F65009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Serbia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0D5575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3853379"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0.040</w:t>
            </w:r>
          </w:p>
        </w:tc>
        <w:tc>
          <w:tcPr>
            <w:tcW w:w="141" w:type="pct"/>
            <w:tcBorders>
              <w:top w:val="nil"/>
              <w:left w:val="nil"/>
              <w:bottom w:val="nil"/>
              <w:right w:val="nil"/>
            </w:tcBorders>
            <w:noWrap/>
            <w:vAlign w:val="center"/>
            <w:hideMark/>
          </w:tcPr>
          <w:p w14:paraId="481474A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CB563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B7ADB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5,331 </w:t>
            </w:r>
          </w:p>
        </w:tc>
        <w:tc>
          <w:tcPr>
            <w:tcW w:w="141" w:type="pct"/>
            <w:tcBorders>
              <w:top w:val="nil"/>
              <w:left w:val="nil"/>
              <w:bottom w:val="nil"/>
              <w:right w:val="nil"/>
            </w:tcBorders>
            <w:noWrap/>
            <w:vAlign w:val="center"/>
            <w:hideMark/>
          </w:tcPr>
          <w:p w14:paraId="338FF34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F6931A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4,866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A37EE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4,893 </w:t>
            </w:r>
          </w:p>
        </w:tc>
      </w:tr>
      <w:tr w:rsidR="003E3B8C" w:rsidRPr="00F32A8E" w14:paraId="0D520C73"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16BDE5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Seychelles</w:t>
            </w:r>
          </w:p>
        </w:tc>
        <w:tc>
          <w:tcPr>
            <w:tcW w:w="493" w:type="pct"/>
            <w:tcBorders>
              <w:top w:val="single" w:sz="4" w:space="0" w:color="auto"/>
              <w:left w:val="single" w:sz="4" w:space="0" w:color="auto"/>
              <w:bottom w:val="single" w:sz="4" w:space="0" w:color="auto"/>
              <w:right w:val="single" w:sz="4" w:space="0" w:color="auto"/>
            </w:tcBorders>
            <w:vAlign w:val="center"/>
            <w:hideMark/>
          </w:tcPr>
          <w:p w14:paraId="523DD5D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42A84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7D3D69B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0DF38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A44CF6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0CD6375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FB1FEF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A8F0F7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1B2D244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FB449A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Sierra Leone</w:t>
            </w:r>
          </w:p>
        </w:tc>
        <w:tc>
          <w:tcPr>
            <w:tcW w:w="493" w:type="pct"/>
            <w:tcBorders>
              <w:top w:val="single" w:sz="4" w:space="0" w:color="auto"/>
              <w:left w:val="single" w:sz="4" w:space="0" w:color="auto"/>
              <w:bottom w:val="single" w:sz="4" w:space="0" w:color="auto"/>
              <w:right w:val="single" w:sz="4" w:space="0" w:color="auto"/>
            </w:tcBorders>
            <w:vAlign w:val="center"/>
            <w:hideMark/>
          </w:tcPr>
          <w:p w14:paraId="627B7100"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AAF035"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1CCDE79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3B3B0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53DF2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0DA46E5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6C4E1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FD5ED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55A4D75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DD538B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Singapore</w:t>
            </w:r>
          </w:p>
        </w:tc>
        <w:tc>
          <w:tcPr>
            <w:tcW w:w="493" w:type="pct"/>
            <w:tcBorders>
              <w:top w:val="single" w:sz="4" w:space="0" w:color="auto"/>
              <w:left w:val="single" w:sz="4" w:space="0" w:color="auto"/>
              <w:bottom w:val="single" w:sz="4" w:space="0" w:color="auto"/>
              <w:right w:val="single" w:sz="4" w:space="0" w:color="auto"/>
            </w:tcBorders>
            <w:vAlign w:val="center"/>
            <w:hideMark/>
          </w:tcPr>
          <w:p w14:paraId="67ECBF0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0.504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6982DB"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0.630</w:t>
            </w:r>
          </w:p>
        </w:tc>
        <w:tc>
          <w:tcPr>
            <w:tcW w:w="141" w:type="pct"/>
            <w:tcBorders>
              <w:top w:val="nil"/>
              <w:left w:val="nil"/>
              <w:bottom w:val="nil"/>
              <w:right w:val="nil"/>
            </w:tcBorders>
            <w:noWrap/>
            <w:vAlign w:val="center"/>
            <w:hideMark/>
          </w:tcPr>
          <w:p w14:paraId="6ACDC31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C1C6F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84,544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FA946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83,959 </w:t>
            </w:r>
          </w:p>
        </w:tc>
        <w:tc>
          <w:tcPr>
            <w:tcW w:w="141" w:type="pct"/>
            <w:tcBorders>
              <w:top w:val="nil"/>
              <w:left w:val="nil"/>
              <w:bottom w:val="nil"/>
              <w:right w:val="nil"/>
            </w:tcBorders>
            <w:noWrap/>
            <w:vAlign w:val="center"/>
            <w:hideMark/>
          </w:tcPr>
          <w:p w14:paraId="3E1CD0F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E8FF4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76,637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95C49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77,067 </w:t>
            </w:r>
          </w:p>
        </w:tc>
      </w:tr>
      <w:tr w:rsidR="003E3B8C" w:rsidRPr="00F32A8E" w14:paraId="073A93A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FE5D45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Slovakia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F0FB5C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0.155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BD07D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0.194</w:t>
            </w:r>
          </w:p>
        </w:tc>
        <w:tc>
          <w:tcPr>
            <w:tcW w:w="141" w:type="pct"/>
            <w:tcBorders>
              <w:top w:val="nil"/>
              <w:left w:val="nil"/>
              <w:bottom w:val="nil"/>
              <w:right w:val="nil"/>
            </w:tcBorders>
            <w:noWrap/>
            <w:vAlign w:val="center"/>
            <w:hideMark/>
          </w:tcPr>
          <w:p w14:paraId="46E231D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A01A6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26,001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215B2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25,820 </w:t>
            </w:r>
          </w:p>
        </w:tc>
        <w:tc>
          <w:tcPr>
            <w:tcW w:w="141" w:type="pct"/>
            <w:tcBorders>
              <w:top w:val="nil"/>
              <w:left w:val="nil"/>
              <w:bottom w:val="nil"/>
              <w:right w:val="nil"/>
            </w:tcBorders>
            <w:noWrap/>
            <w:vAlign w:val="center"/>
            <w:hideMark/>
          </w:tcPr>
          <w:p w14:paraId="0DB1AA9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78580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23,569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D5556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23,701 </w:t>
            </w:r>
          </w:p>
        </w:tc>
      </w:tr>
      <w:tr w:rsidR="003E3B8C" w:rsidRPr="00F32A8E" w14:paraId="0B08CB1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D4061A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Slovenia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9F070D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0.079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266C2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0.099</w:t>
            </w:r>
          </w:p>
        </w:tc>
        <w:tc>
          <w:tcPr>
            <w:tcW w:w="141" w:type="pct"/>
            <w:tcBorders>
              <w:top w:val="nil"/>
              <w:left w:val="nil"/>
              <w:bottom w:val="nil"/>
              <w:right w:val="nil"/>
            </w:tcBorders>
            <w:noWrap/>
            <w:vAlign w:val="center"/>
            <w:hideMark/>
          </w:tcPr>
          <w:p w14:paraId="75110CC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23459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13,252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32A1D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13,159 </w:t>
            </w:r>
          </w:p>
        </w:tc>
        <w:tc>
          <w:tcPr>
            <w:tcW w:w="141" w:type="pct"/>
            <w:tcBorders>
              <w:top w:val="nil"/>
              <w:left w:val="nil"/>
              <w:bottom w:val="nil"/>
              <w:right w:val="nil"/>
            </w:tcBorders>
            <w:noWrap/>
            <w:vAlign w:val="center"/>
            <w:hideMark/>
          </w:tcPr>
          <w:p w14:paraId="7F771D4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9DD8F6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12,013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3D2DA2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12,080 </w:t>
            </w:r>
          </w:p>
        </w:tc>
      </w:tr>
      <w:tr w:rsidR="003E3B8C" w:rsidRPr="00F32A8E" w14:paraId="019D44D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B63E38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Solomon Islands</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1DB33F"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72710B"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5967A84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8AED02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57462C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CFD3FE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62BEF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451E0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5FA5DF5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66A73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Somalia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22A1B9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472163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07CAF26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C1482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F9127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24688C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45E450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F8A171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6829060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976201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South Africa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3B8F1A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0.244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91ABC6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0.305</w:t>
            </w:r>
          </w:p>
        </w:tc>
        <w:tc>
          <w:tcPr>
            <w:tcW w:w="141" w:type="pct"/>
            <w:tcBorders>
              <w:top w:val="nil"/>
              <w:left w:val="nil"/>
              <w:bottom w:val="nil"/>
              <w:right w:val="nil"/>
            </w:tcBorders>
            <w:noWrap/>
            <w:vAlign w:val="center"/>
            <w:hideMark/>
          </w:tcPr>
          <w:p w14:paraId="01B997A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FAAC6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40,930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6B54FC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40,646 </w:t>
            </w:r>
          </w:p>
        </w:tc>
        <w:tc>
          <w:tcPr>
            <w:tcW w:w="141" w:type="pct"/>
            <w:tcBorders>
              <w:top w:val="nil"/>
              <w:left w:val="nil"/>
              <w:bottom w:val="nil"/>
              <w:right w:val="nil"/>
            </w:tcBorders>
            <w:noWrap/>
            <w:vAlign w:val="center"/>
            <w:hideMark/>
          </w:tcPr>
          <w:p w14:paraId="24C34E8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88EF8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37,102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C5A883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37,310 </w:t>
            </w:r>
          </w:p>
        </w:tc>
      </w:tr>
      <w:tr w:rsidR="003E3B8C" w:rsidRPr="00F32A8E" w14:paraId="0004DB6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8D8A57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South Sudan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A5184A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5BB9A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6DED857E"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27267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FB681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0BD5116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6AC8D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A8B3C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79BF49D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562455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Spain</w:t>
            </w:r>
          </w:p>
        </w:tc>
        <w:tc>
          <w:tcPr>
            <w:tcW w:w="493" w:type="pct"/>
            <w:tcBorders>
              <w:top w:val="single" w:sz="4" w:space="0" w:color="auto"/>
              <w:left w:val="single" w:sz="4" w:space="0" w:color="auto"/>
              <w:bottom w:val="single" w:sz="4" w:space="0" w:color="auto"/>
              <w:right w:val="single" w:sz="4" w:space="0" w:color="auto"/>
            </w:tcBorders>
            <w:vAlign w:val="center"/>
            <w:hideMark/>
          </w:tcPr>
          <w:p w14:paraId="360B715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2.134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08615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2.668</w:t>
            </w:r>
          </w:p>
        </w:tc>
        <w:tc>
          <w:tcPr>
            <w:tcW w:w="141" w:type="pct"/>
            <w:tcBorders>
              <w:top w:val="nil"/>
              <w:left w:val="nil"/>
              <w:bottom w:val="nil"/>
              <w:right w:val="nil"/>
            </w:tcBorders>
            <w:noWrap/>
            <w:vAlign w:val="center"/>
            <w:hideMark/>
          </w:tcPr>
          <w:p w14:paraId="0C8BF43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23D9A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357,969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62FF4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355,496 </w:t>
            </w:r>
          </w:p>
        </w:tc>
        <w:tc>
          <w:tcPr>
            <w:tcW w:w="141" w:type="pct"/>
            <w:tcBorders>
              <w:top w:val="nil"/>
              <w:left w:val="nil"/>
              <w:bottom w:val="nil"/>
              <w:right w:val="nil"/>
            </w:tcBorders>
            <w:noWrap/>
            <w:vAlign w:val="center"/>
            <w:hideMark/>
          </w:tcPr>
          <w:p w14:paraId="32E7B4B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7F8D7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324,490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63339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326,311 </w:t>
            </w:r>
          </w:p>
        </w:tc>
      </w:tr>
      <w:tr w:rsidR="003E3B8C" w:rsidRPr="00F32A8E" w14:paraId="387D2CA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A80FEF2"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Sri Lanka</w:t>
            </w:r>
          </w:p>
        </w:tc>
        <w:tc>
          <w:tcPr>
            <w:tcW w:w="493" w:type="pct"/>
            <w:tcBorders>
              <w:top w:val="single" w:sz="4" w:space="0" w:color="auto"/>
              <w:left w:val="single" w:sz="4" w:space="0" w:color="auto"/>
              <w:bottom w:val="single" w:sz="4" w:space="0" w:color="auto"/>
              <w:right w:val="single" w:sz="4" w:space="0" w:color="auto"/>
            </w:tcBorders>
            <w:vAlign w:val="center"/>
            <w:hideMark/>
          </w:tcPr>
          <w:p w14:paraId="01C1602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0.045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292BAF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0.056</w:t>
            </w:r>
          </w:p>
        </w:tc>
        <w:tc>
          <w:tcPr>
            <w:tcW w:w="141" w:type="pct"/>
            <w:tcBorders>
              <w:top w:val="nil"/>
              <w:left w:val="nil"/>
              <w:bottom w:val="nil"/>
              <w:right w:val="nil"/>
            </w:tcBorders>
            <w:noWrap/>
            <w:vAlign w:val="center"/>
            <w:hideMark/>
          </w:tcPr>
          <w:p w14:paraId="021C81A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A703A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7,549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4437CD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7,496 </w:t>
            </w:r>
          </w:p>
        </w:tc>
        <w:tc>
          <w:tcPr>
            <w:tcW w:w="141" w:type="pct"/>
            <w:tcBorders>
              <w:top w:val="nil"/>
              <w:left w:val="nil"/>
              <w:bottom w:val="nil"/>
              <w:right w:val="nil"/>
            </w:tcBorders>
            <w:noWrap/>
            <w:vAlign w:val="center"/>
            <w:hideMark/>
          </w:tcPr>
          <w:p w14:paraId="7C19929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1A94A8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6,843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9E0D9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6,880 </w:t>
            </w:r>
          </w:p>
        </w:tc>
      </w:tr>
      <w:tr w:rsidR="003E3B8C" w:rsidRPr="00F32A8E" w14:paraId="6BE6850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527F79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State of Palestine</w:t>
            </w:r>
          </w:p>
        </w:tc>
        <w:tc>
          <w:tcPr>
            <w:tcW w:w="493" w:type="pct"/>
            <w:tcBorders>
              <w:top w:val="single" w:sz="4" w:space="0" w:color="auto"/>
              <w:left w:val="single" w:sz="4" w:space="0" w:color="auto"/>
              <w:bottom w:val="single" w:sz="4" w:space="0" w:color="auto"/>
              <w:right w:val="single" w:sz="4" w:space="0" w:color="auto"/>
            </w:tcBorders>
            <w:vAlign w:val="center"/>
            <w:hideMark/>
          </w:tcPr>
          <w:p w14:paraId="5952104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C485FDF"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0.014</w:t>
            </w:r>
          </w:p>
        </w:tc>
        <w:tc>
          <w:tcPr>
            <w:tcW w:w="141" w:type="pct"/>
            <w:tcBorders>
              <w:top w:val="nil"/>
              <w:left w:val="nil"/>
              <w:bottom w:val="nil"/>
              <w:right w:val="nil"/>
            </w:tcBorders>
            <w:noWrap/>
            <w:vAlign w:val="center"/>
            <w:hideMark/>
          </w:tcPr>
          <w:p w14:paraId="3F92B831"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B102E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C8F5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1,832 </w:t>
            </w:r>
          </w:p>
        </w:tc>
        <w:tc>
          <w:tcPr>
            <w:tcW w:w="141" w:type="pct"/>
            <w:tcBorders>
              <w:top w:val="nil"/>
              <w:left w:val="nil"/>
              <w:bottom w:val="nil"/>
              <w:right w:val="nil"/>
            </w:tcBorders>
            <w:noWrap/>
            <w:vAlign w:val="center"/>
            <w:hideMark/>
          </w:tcPr>
          <w:p w14:paraId="7F8DF87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6D657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D9F05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1,681 </w:t>
            </w:r>
          </w:p>
        </w:tc>
      </w:tr>
      <w:tr w:rsidR="003E3B8C" w:rsidRPr="007100E3" w14:paraId="5E200E6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58A8A08" w14:textId="77777777" w:rsidR="00334885" w:rsidRPr="00E91365" w:rsidRDefault="00334885" w:rsidP="00AC3560">
            <w:pPr>
              <w:rPr>
                <w:rFonts w:ascii="Calibri" w:hAnsi="Calibri" w:cstheme="majorBidi"/>
                <w:sz w:val="16"/>
                <w:szCs w:val="16"/>
                <w:lang w:val="en-US" w:eastAsia="zh-CN"/>
              </w:rPr>
            </w:pPr>
            <w:r w:rsidRPr="004B7AD4">
              <w:rPr>
                <w:rFonts w:ascii="Calibri" w:hAnsi="Calibri" w:cstheme="majorBidi"/>
                <w:sz w:val="16"/>
                <w:szCs w:val="16"/>
                <w:lang w:val="en-US" w:eastAsia="zh-CN"/>
              </w:rPr>
              <w:t>Sudan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2EDE0DC7"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7C35FF7"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3D4543F3" w14:textId="77777777" w:rsidR="00334885" w:rsidRPr="007100E3" w:rsidRDefault="00334885" w:rsidP="00AC3560">
            <w:pPr>
              <w:jc w:val="center"/>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54C841E"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3752747"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1,333 </w:t>
            </w:r>
          </w:p>
        </w:tc>
        <w:tc>
          <w:tcPr>
            <w:tcW w:w="141" w:type="pct"/>
            <w:tcBorders>
              <w:top w:val="nil"/>
              <w:left w:val="nil"/>
              <w:bottom w:val="nil"/>
              <w:right w:val="nil"/>
            </w:tcBorders>
            <w:noWrap/>
            <w:vAlign w:val="center"/>
            <w:hideMark/>
          </w:tcPr>
          <w:p w14:paraId="407080FF" w14:textId="77777777" w:rsidR="00334885" w:rsidRPr="007100E3" w:rsidRDefault="00334885" w:rsidP="00AC3560">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30A1EC1"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4AC979"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1,222 </w:t>
            </w:r>
          </w:p>
        </w:tc>
      </w:tr>
      <w:tr w:rsidR="003E3B8C" w:rsidRPr="00F32A8E" w14:paraId="2DF01EDD"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ED68C3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Suriname</w:t>
            </w:r>
          </w:p>
        </w:tc>
        <w:tc>
          <w:tcPr>
            <w:tcW w:w="493" w:type="pct"/>
            <w:tcBorders>
              <w:top w:val="single" w:sz="4" w:space="0" w:color="auto"/>
              <w:left w:val="single" w:sz="4" w:space="0" w:color="auto"/>
              <w:bottom w:val="single" w:sz="4" w:space="0" w:color="auto"/>
              <w:right w:val="single" w:sz="4" w:space="0" w:color="auto"/>
            </w:tcBorders>
            <w:vAlign w:val="center"/>
            <w:hideMark/>
          </w:tcPr>
          <w:p w14:paraId="57CF112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D1A47D"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0.004</w:t>
            </w:r>
          </w:p>
        </w:tc>
        <w:tc>
          <w:tcPr>
            <w:tcW w:w="141" w:type="pct"/>
            <w:tcBorders>
              <w:top w:val="nil"/>
              <w:left w:val="nil"/>
              <w:bottom w:val="nil"/>
              <w:right w:val="nil"/>
            </w:tcBorders>
            <w:noWrap/>
            <w:vAlign w:val="center"/>
            <w:hideMark/>
          </w:tcPr>
          <w:p w14:paraId="2EA0266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EE12D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855784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61F4222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57AA49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08995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3E3B8C" w:rsidRPr="00F32A8E" w14:paraId="11F560D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FDCBFDA"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Sweden</w:t>
            </w:r>
          </w:p>
        </w:tc>
        <w:tc>
          <w:tcPr>
            <w:tcW w:w="493" w:type="pct"/>
            <w:tcBorders>
              <w:top w:val="single" w:sz="4" w:space="0" w:color="auto"/>
              <w:left w:val="single" w:sz="4" w:space="0" w:color="auto"/>
              <w:bottom w:val="single" w:sz="4" w:space="0" w:color="auto"/>
              <w:right w:val="single" w:sz="4" w:space="0" w:color="auto"/>
            </w:tcBorders>
            <w:vAlign w:val="center"/>
            <w:hideMark/>
          </w:tcPr>
          <w:p w14:paraId="02B8F78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0.871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CFD785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1.089</w:t>
            </w:r>
          </w:p>
        </w:tc>
        <w:tc>
          <w:tcPr>
            <w:tcW w:w="141" w:type="pct"/>
            <w:tcBorders>
              <w:top w:val="nil"/>
              <w:left w:val="nil"/>
              <w:bottom w:val="nil"/>
              <w:right w:val="nil"/>
            </w:tcBorders>
            <w:noWrap/>
            <w:vAlign w:val="center"/>
            <w:hideMark/>
          </w:tcPr>
          <w:p w14:paraId="72FDC00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BD908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146,107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25E3F4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145,097 </w:t>
            </w:r>
          </w:p>
        </w:tc>
        <w:tc>
          <w:tcPr>
            <w:tcW w:w="141" w:type="pct"/>
            <w:tcBorders>
              <w:top w:val="nil"/>
              <w:left w:val="nil"/>
              <w:bottom w:val="nil"/>
              <w:right w:val="nil"/>
            </w:tcBorders>
            <w:noWrap/>
            <w:vAlign w:val="center"/>
            <w:hideMark/>
          </w:tcPr>
          <w:p w14:paraId="74AE04B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5B1BA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132,442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3FE30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133,185 </w:t>
            </w:r>
          </w:p>
        </w:tc>
      </w:tr>
      <w:tr w:rsidR="003E3B8C" w:rsidRPr="00F32A8E" w14:paraId="08B55E2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D90845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 xml:space="preserve">Switzerland </w:t>
            </w:r>
          </w:p>
        </w:tc>
        <w:tc>
          <w:tcPr>
            <w:tcW w:w="493" w:type="pct"/>
            <w:tcBorders>
              <w:top w:val="single" w:sz="4" w:space="0" w:color="auto"/>
              <w:left w:val="single" w:sz="4" w:space="0" w:color="auto"/>
              <w:bottom w:val="single" w:sz="4" w:space="0" w:color="auto"/>
              <w:right w:val="single" w:sz="4" w:space="0" w:color="auto"/>
            </w:tcBorders>
            <w:vAlign w:val="center"/>
            <w:hideMark/>
          </w:tcPr>
          <w:p w14:paraId="7C313FC9"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1.134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6907D8"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1.418</w:t>
            </w:r>
          </w:p>
        </w:tc>
        <w:tc>
          <w:tcPr>
            <w:tcW w:w="141" w:type="pct"/>
            <w:tcBorders>
              <w:top w:val="nil"/>
              <w:left w:val="nil"/>
              <w:bottom w:val="nil"/>
              <w:right w:val="nil"/>
            </w:tcBorders>
            <w:noWrap/>
            <w:vAlign w:val="center"/>
            <w:hideMark/>
          </w:tcPr>
          <w:p w14:paraId="405EACD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B19262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190,224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EDA21B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188,910 </w:t>
            </w:r>
          </w:p>
        </w:tc>
        <w:tc>
          <w:tcPr>
            <w:tcW w:w="141" w:type="pct"/>
            <w:tcBorders>
              <w:top w:val="nil"/>
              <w:left w:val="nil"/>
              <w:bottom w:val="nil"/>
              <w:right w:val="nil"/>
            </w:tcBorders>
            <w:noWrap/>
            <w:vAlign w:val="center"/>
            <w:hideMark/>
          </w:tcPr>
          <w:p w14:paraId="714BC74F"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636FD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172,433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FC6624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173,400 </w:t>
            </w:r>
          </w:p>
        </w:tc>
      </w:tr>
      <w:tr w:rsidR="003E3B8C" w:rsidRPr="00F32A8E" w14:paraId="74420448"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0EAC9CD"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Syrian Arab Republic</w:t>
            </w:r>
          </w:p>
        </w:tc>
        <w:tc>
          <w:tcPr>
            <w:tcW w:w="493" w:type="pct"/>
            <w:tcBorders>
              <w:top w:val="single" w:sz="4" w:space="0" w:color="auto"/>
              <w:left w:val="single" w:sz="4" w:space="0" w:color="auto"/>
              <w:bottom w:val="single" w:sz="4" w:space="0" w:color="auto"/>
              <w:right w:val="single" w:sz="4" w:space="0" w:color="auto"/>
            </w:tcBorders>
            <w:vAlign w:val="center"/>
            <w:hideMark/>
          </w:tcPr>
          <w:p w14:paraId="3A4C9511"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FF6D9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0.011</w:t>
            </w:r>
          </w:p>
        </w:tc>
        <w:tc>
          <w:tcPr>
            <w:tcW w:w="141" w:type="pct"/>
            <w:tcBorders>
              <w:top w:val="nil"/>
              <w:left w:val="nil"/>
              <w:bottom w:val="nil"/>
              <w:right w:val="nil"/>
            </w:tcBorders>
            <w:noWrap/>
            <w:vAlign w:val="center"/>
            <w:hideMark/>
          </w:tcPr>
          <w:p w14:paraId="301D01F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E14A1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1,510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E3C9F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1,499 </w:t>
            </w:r>
          </w:p>
        </w:tc>
        <w:tc>
          <w:tcPr>
            <w:tcW w:w="141" w:type="pct"/>
            <w:tcBorders>
              <w:top w:val="nil"/>
              <w:left w:val="nil"/>
              <w:bottom w:val="nil"/>
              <w:right w:val="nil"/>
            </w:tcBorders>
            <w:noWrap/>
            <w:vAlign w:val="center"/>
            <w:hideMark/>
          </w:tcPr>
          <w:p w14:paraId="41C6F2E0"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09C08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1,369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92CBC5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1,375 </w:t>
            </w:r>
          </w:p>
        </w:tc>
      </w:tr>
      <w:tr w:rsidR="003E3B8C" w:rsidRPr="00F32A8E" w14:paraId="435B89D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3AB4494"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Tajikistan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C72B68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7D083C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0.004</w:t>
            </w:r>
          </w:p>
        </w:tc>
        <w:tc>
          <w:tcPr>
            <w:tcW w:w="141" w:type="pct"/>
            <w:tcBorders>
              <w:top w:val="nil"/>
              <w:left w:val="nil"/>
              <w:bottom w:val="nil"/>
              <w:right w:val="nil"/>
            </w:tcBorders>
            <w:noWrap/>
            <w:vAlign w:val="center"/>
            <w:hideMark/>
          </w:tcPr>
          <w:p w14:paraId="755C282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7D6F9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2E741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500 </w:t>
            </w:r>
          </w:p>
        </w:tc>
        <w:tc>
          <w:tcPr>
            <w:tcW w:w="141" w:type="pct"/>
            <w:tcBorders>
              <w:top w:val="nil"/>
              <w:left w:val="nil"/>
              <w:bottom w:val="nil"/>
              <w:right w:val="nil"/>
            </w:tcBorders>
            <w:noWrap/>
            <w:vAlign w:val="center"/>
            <w:hideMark/>
          </w:tcPr>
          <w:p w14:paraId="7F28121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2831D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0CE93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459 </w:t>
            </w:r>
          </w:p>
        </w:tc>
      </w:tr>
      <w:tr w:rsidR="003E3B8C" w:rsidRPr="00F32A8E" w14:paraId="627D2A0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9C4EDE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Thailand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02E7921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0.368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DCF1D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0.460</w:t>
            </w:r>
          </w:p>
        </w:tc>
        <w:tc>
          <w:tcPr>
            <w:tcW w:w="141" w:type="pct"/>
            <w:tcBorders>
              <w:top w:val="nil"/>
              <w:left w:val="nil"/>
              <w:bottom w:val="nil"/>
              <w:right w:val="nil"/>
            </w:tcBorders>
            <w:noWrap/>
            <w:vAlign w:val="center"/>
            <w:hideMark/>
          </w:tcPr>
          <w:p w14:paraId="1F35E13B"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10E5A0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61,730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A0CC0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61,303 </w:t>
            </w:r>
          </w:p>
        </w:tc>
        <w:tc>
          <w:tcPr>
            <w:tcW w:w="141" w:type="pct"/>
            <w:tcBorders>
              <w:top w:val="nil"/>
              <w:left w:val="nil"/>
              <w:bottom w:val="nil"/>
              <w:right w:val="nil"/>
            </w:tcBorders>
            <w:noWrap/>
            <w:vAlign w:val="center"/>
            <w:hideMark/>
          </w:tcPr>
          <w:p w14:paraId="09C0B03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5EB76C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55,957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3878C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56,271 </w:t>
            </w:r>
          </w:p>
        </w:tc>
      </w:tr>
      <w:tr w:rsidR="003E3B8C" w:rsidRPr="00F32A8E" w14:paraId="0946558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6C224EF"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The Former Yugoslav Republic of Macedonia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110FCF3A"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8D94DA"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0.009</w:t>
            </w:r>
          </w:p>
        </w:tc>
        <w:tc>
          <w:tcPr>
            <w:tcW w:w="141" w:type="pct"/>
            <w:tcBorders>
              <w:top w:val="nil"/>
              <w:left w:val="nil"/>
              <w:bottom w:val="nil"/>
              <w:right w:val="nil"/>
            </w:tcBorders>
            <w:noWrap/>
            <w:vAlign w:val="center"/>
            <w:hideMark/>
          </w:tcPr>
          <w:p w14:paraId="20942C3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7001B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6FF4A0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1,166 </w:t>
            </w:r>
          </w:p>
        </w:tc>
        <w:tc>
          <w:tcPr>
            <w:tcW w:w="141" w:type="pct"/>
            <w:tcBorders>
              <w:top w:val="nil"/>
              <w:left w:val="nil"/>
              <w:bottom w:val="nil"/>
              <w:right w:val="nil"/>
            </w:tcBorders>
            <w:noWrap/>
            <w:vAlign w:val="center"/>
            <w:hideMark/>
          </w:tcPr>
          <w:p w14:paraId="7AC812B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81DB6A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6F6131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1,070 </w:t>
            </w:r>
          </w:p>
        </w:tc>
      </w:tr>
      <w:tr w:rsidR="003E3B8C" w:rsidRPr="00F32A8E" w14:paraId="6EBB1A8B"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A4D156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Timor-Leste</w:t>
            </w:r>
          </w:p>
        </w:tc>
        <w:tc>
          <w:tcPr>
            <w:tcW w:w="493" w:type="pct"/>
            <w:tcBorders>
              <w:top w:val="single" w:sz="4" w:space="0" w:color="auto"/>
              <w:left w:val="single" w:sz="4" w:space="0" w:color="auto"/>
              <w:bottom w:val="single" w:sz="4" w:space="0" w:color="auto"/>
              <w:right w:val="single" w:sz="4" w:space="0" w:color="auto"/>
            </w:tcBorders>
            <w:vAlign w:val="center"/>
            <w:hideMark/>
          </w:tcPr>
          <w:p w14:paraId="2A3A208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2FF93C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71D5B307"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E41FD0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955F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6173BBF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FDB71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66118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2D4AD08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AF630A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Togo</w:t>
            </w:r>
          </w:p>
        </w:tc>
        <w:tc>
          <w:tcPr>
            <w:tcW w:w="493" w:type="pct"/>
            <w:tcBorders>
              <w:top w:val="single" w:sz="4" w:space="0" w:color="auto"/>
              <w:left w:val="single" w:sz="4" w:space="0" w:color="auto"/>
              <w:bottom w:val="single" w:sz="4" w:space="0" w:color="auto"/>
              <w:right w:val="single" w:sz="4" w:space="0" w:color="auto"/>
            </w:tcBorders>
            <w:vAlign w:val="center"/>
            <w:hideMark/>
          </w:tcPr>
          <w:p w14:paraId="71B5F8C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167A6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0.003</w:t>
            </w:r>
          </w:p>
        </w:tc>
        <w:tc>
          <w:tcPr>
            <w:tcW w:w="141" w:type="pct"/>
            <w:tcBorders>
              <w:top w:val="nil"/>
              <w:left w:val="nil"/>
              <w:bottom w:val="nil"/>
              <w:right w:val="nil"/>
            </w:tcBorders>
            <w:noWrap/>
            <w:vAlign w:val="center"/>
            <w:hideMark/>
          </w:tcPr>
          <w:p w14:paraId="1263C360"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84B05A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123BD7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333 </w:t>
            </w:r>
          </w:p>
        </w:tc>
        <w:tc>
          <w:tcPr>
            <w:tcW w:w="141" w:type="pct"/>
            <w:tcBorders>
              <w:top w:val="nil"/>
              <w:left w:val="nil"/>
              <w:bottom w:val="nil"/>
              <w:right w:val="nil"/>
            </w:tcBorders>
            <w:noWrap/>
            <w:vAlign w:val="center"/>
            <w:hideMark/>
          </w:tcPr>
          <w:p w14:paraId="23285F1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A02881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2B46E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306 </w:t>
            </w:r>
          </w:p>
        </w:tc>
      </w:tr>
      <w:tr w:rsidR="003E3B8C" w:rsidRPr="00F32A8E" w14:paraId="6A979F01"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2A2E73A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Tonga</w:t>
            </w:r>
          </w:p>
        </w:tc>
        <w:tc>
          <w:tcPr>
            <w:tcW w:w="493" w:type="pct"/>
            <w:tcBorders>
              <w:top w:val="single" w:sz="4" w:space="0" w:color="auto"/>
              <w:left w:val="single" w:sz="4" w:space="0" w:color="auto"/>
              <w:bottom w:val="single" w:sz="4" w:space="0" w:color="auto"/>
              <w:right w:val="single" w:sz="4" w:space="0" w:color="auto"/>
            </w:tcBorders>
            <w:vAlign w:val="center"/>
            <w:hideMark/>
          </w:tcPr>
          <w:p w14:paraId="5317B8BD"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171A2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21532EC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371FC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0CADCB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11819CD7"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9B0049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0AC3C7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65FB501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5BBCF0B"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Trinidad and Tobago</w:t>
            </w:r>
          </w:p>
        </w:tc>
        <w:tc>
          <w:tcPr>
            <w:tcW w:w="493" w:type="pct"/>
            <w:tcBorders>
              <w:top w:val="single" w:sz="4" w:space="0" w:color="auto"/>
              <w:left w:val="single" w:sz="4" w:space="0" w:color="auto"/>
              <w:bottom w:val="single" w:sz="4" w:space="0" w:color="auto"/>
              <w:right w:val="single" w:sz="4" w:space="0" w:color="auto"/>
            </w:tcBorders>
            <w:vAlign w:val="center"/>
            <w:hideMark/>
          </w:tcPr>
          <w:p w14:paraId="2102AA98"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E575BA3"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0.046</w:t>
            </w:r>
          </w:p>
        </w:tc>
        <w:tc>
          <w:tcPr>
            <w:tcW w:w="141" w:type="pct"/>
            <w:tcBorders>
              <w:top w:val="nil"/>
              <w:left w:val="nil"/>
              <w:bottom w:val="nil"/>
              <w:right w:val="nil"/>
            </w:tcBorders>
            <w:noWrap/>
            <w:vAlign w:val="center"/>
            <w:hideMark/>
          </w:tcPr>
          <w:p w14:paraId="786374E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89738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6,207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22BEC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6,164 </w:t>
            </w:r>
          </w:p>
        </w:tc>
        <w:tc>
          <w:tcPr>
            <w:tcW w:w="141" w:type="pct"/>
            <w:tcBorders>
              <w:top w:val="nil"/>
              <w:left w:val="nil"/>
              <w:bottom w:val="nil"/>
              <w:right w:val="nil"/>
            </w:tcBorders>
            <w:noWrap/>
            <w:vAlign w:val="center"/>
            <w:hideMark/>
          </w:tcPr>
          <w:p w14:paraId="1DFD372D"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759DDE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5,626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DA3F50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5,658 </w:t>
            </w:r>
          </w:p>
        </w:tc>
      </w:tr>
      <w:tr w:rsidR="003E3B8C" w:rsidRPr="00F32A8E" w14:paraId="05031F94"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53CD16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Tunisia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3939719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C6C74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0.024</w:t>
            </w:r>
          </w:p>
        </w:tc>
        <w:tc>
          <w:tcPr>
            <w:tcW w:w="141" w:type="pct"/>
            <w:tcBorders>
              <w:top w:val="nil"/>
              <w:left w:val="nil"/>
              <w:bottom w:val="nil"/>
              <w:right w:val="nil"/>
            </w:tcBorders>
            <w:noWrap/>
            <w:vAlign w:val="center"/>
            <w:hideMark/>
          </w:tcPr>
          <w:p w14:paraId="43D7D57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244A8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4D291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3,165 </w:t>
            </w:r>
          </w:p>
        </w:tc>
        <w:tc>
          <w:tcPr>
            <w:tcW w:w="141" w:type="pct"/>
            <w:tcBorders>
              <w:top w:val="nil"/>
              <w:left w:val="nil"/>
              <w:bottom w:val="nil"/>
              <w:right w:val="nil"/>
            </w:tcBorders>
            <w:noWrap/>
            <w:vAlign w:val="center"/>
            <w:hideMark/>
          </w:tcPr>
          <w:p w14:paraId="442F1D3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17BF30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2,889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2852F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2,905 </w:t>
            </w:r>
          </w:p>
        </w:tc>
      </w:tr>
      <w:tr w:rsidR="003E3B8C" w:rsidRPr="00F32A8E" w14:paraId="4594362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3DF286F" w14:textId="3B2455CC"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Türkiye</w:t>
            </w:r>
          </w:p>
        </w:tc>
        <w:tc>
          <w:tcPr>
            <w:tcW w:w="493" w:type="pct"/>
            <w:tcBorders>
              <w:top w:val="single" w:sz="4" w:space="0" w:color="auto"/>
              <w:left w:val="single" w:sz="4" w:space="0" w:color="auto"/>
              <w:bottom w:val="single" w:sz="4" w:space="0" w:color="auto"/>
              <w:right w:val="single" w:sz="4" w:space="0" w:color="auto"/>
            </w:tcBorders>
            <w:vAlign w:val="center"/>
            <w:hideMark/>
          </w:tcPr>
          <w:p w14:paraId="031F28F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0.845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D72F16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1.056</w:t>
            </w:r>
          </w:p>
        </w:tc>
        <w:tc>
          <w:tcPr>
            <w:tcW w:w="141" w:type="pct"/>
            <w:tcBorders>
              <w:top w:val="nil"/>
              <w:left w:val="nil"/>
              <w:bottom w:val="nil"/>
              <w:right w:val="nil"/>
            </w:tcBorders>
            <w:noWrap/>
            <w:vAlign w:val="center"/>
            <w:hideMark/>
          </w:tcPr>
          <w:p w14:paraId="1DA4EC2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B050AF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141,745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B83257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140,766 </w:t>
            </w:r>
          </w:p>
        </w:tc>
        <w:tc>
          <w:tcPr>
            <w:tcW w:w="141" w:type="pct"/>
            <w:tcBorders>
              <w:top w:val="nil"/>
              <w:left w:val="nil"/>
              <w:bottom w:val="nil"/>
              <w:right w:val="nil"/>
            </w:tcBorders>
            <w:noWrap/>
            <w:vAlign w:val="center"/>
            <w:hideMark/>
          </w:tcPr>
          <w:p w14:paraId="2140F76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7DEA0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128,488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87F37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129,210 </w:t>
            </w:r>
          </w:p>
        </w:tc>
      </w:tr>
      <w:tr w:rsidR="003E3B8C" w:rsidRPr="00F32A8E" w14:paraId="25BA535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1ED93A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Turkmenistan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45B38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0.034</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704F75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0.043</w:t>
            </w:r>
          </w:p>
        </w:tc>
        <w:tc>
          <w:tcPr>
            <w:tcW w:w="141" w:type="pct"/>
            <w:tcBorders>
              <w:top w:val="nil"/>
              <w:left w:val="nil"/>
              <w:bottom w:val="nil"/>
              <w:right w:val="nil"/>
            </w:tcBorders>
            <w:noWrap/>
            <w:vAlign w:val="center"/>
            <w:hideMark/>
          </w:tcPr>
          <w:p w14:paraId="1490BDF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FD450A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5,703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25BDD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5,664 </w:t>
            </w:r>
          </w:p>
        </w:tc>
        <w:tc>
          <w:tcPr>
            <w:tcW w:w="141" w:type="pct"/>
            <w:tcBorders>
              <w:top w:val="nil"/>
              <w:left w:val="nil"/>
              <w:bottom w:val="nil"/>
              <w:right w:val="nil"/>
            </w:tcBorders>
            <w:noWrap/>
            <w:vAlign w:val="center"/>
            <w:hideMark/>
          </w:tcPr>
          <w:p w14:paraId="45F02E3B"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C685D4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5,170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ACFECC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5,199 </w:t>
            </w:r>
          </w:p>
        </w:tc>
      </w:tr>
      <w:tr w:rsidR="003E3B8C" w:rsidRPr="00F32A8E" w14:paraId="4C9CE63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81C4FC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Tuvalu</w:t>
            </w:r>
          </w:p>
        </w:tc>
        <w:tc>
          <w:tcPr>
            <w:tcW w:w="493" w:type="pct"/>
            <w:tcBorders>
              <w:top w:val="single" w:sz="4" w:space="0" w:color="auto"/>
              <w:left w:val="single" w:sz="4" w:space="0" w:color="auto"/>
              <w:bottom w:val="single" w:sz="4" w:space="0" w:color="auto"/>
              <w:right w:val="single" w:sz="4" w:space="0" w:color="auto"/>
            </w:tcBorders>
            <w:vAlign w:val="center"/>
            <w:hideMark/>
          </w:tcPr>
          <w:p w14:paraId="712C7175"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109875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75992B5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0202DD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8BD3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3833E39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7F7CD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DE3F0E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7100E3" w14:paraId="312F610E"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A38BD33" w14:textId="77777777" w:rsidR="00334885" w:rsidRPr="00E91365" w:rsidRDefault="00334885" w:rsidP="00AC3560">
            <w:pPr>
              <w:rPr>
                <w:rFonts w:ascii="Calibri" w:hAnsi="Calibri" w:cstheme="majorBidi"/>
                <w:sz w:val="16"/>
                <w:szCs w:val="16"/>
                <w:lang w:val="en-US" w:eastAsia="zh-CN"/>
              </w:rPr>
            </w:pPr>
            <w:r w:rsidRPr="004B7AD4">
              <w:rPr>
                <w:rFonts w:ascii="Calibri" w:hAnsi="Calibri" w:cstheme="majorBidi"/>
                <w:sz w:val="16"/>
                <w:szCs w:val="16"/>
                <w:lang w:val="en-US" w:eastAsia="zh-CN"/>
              </w:rPr>
              <w:t>Uganda</w:t>
            </w:r>
          </w:p>
        </w:tc>
        <w:tc>
          <w:tcPr>
            <w:tcW w:w="493" w:type="pct"/>
            <w:tcBorders>
              <w:top w:val="single" w:sz="4" w:space="0" w:color="auto"/>
              <w:left w:val="single" w:sz="4" w:space="0" w:color="auto"/>
              <w:bottom w:val="single" w:sz="4" w:space="0" w:color="auto"/>
              <w:right w:val="single" w:sz="4" w:space="0" w:color="auto"/>
            </w:tcBorders>
            <w:vAlign w:val="center"/>
            <w:hideMark/>
          </w:tcPr>
          <w:p w14:paraId="2DBF129D"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639D6A5"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43EC47F7" w14:textId="77777777" w:rsidR="00334885" w:rsidRPr="007100E3" w:rsidRDefault="00334885" w:rsidP="00AC3560">
            <w:pPr>
              <w:jc w:val="center"/>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A91A845"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0F13B3B"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1,333 </w:t>
            </w:r>
          </w:p>
        </w:tc>
        <w:tc>
          <w:tcPr>
            <w:tcW w:w="141" w:type="pct"/>
            <w:tcBorders>
              <w:top w:val="nil"/>
              <w:left w:val="nil"/>
              <w:bottom w:val="nil"/>
              <w:right w:val="nil"/>
            </w:tcBorders>
            <w:noWrap/>
            <w:vAlign w:val="center"/>
            <w:hideMark/>
          </w:tcPr>
          <w:p w14:paraId="617A09F1" w14:textId="77777777" w:rsidR="00334885" w:rsidRPr="007100E3" w:rsidRDefault="00334885" w:rsidP="00AC3560">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C8A1DE2"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A95BB1"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1,223 </w:t>
            </w:r>
          </w:p>
        </w:tc>
      </w:tr>
      <w:tr w:rsidR="003E3B8C" w:rsidRPr="00F32A8E" w14:paraId="7A1E495A"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1AB2211"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Ukraine</w:t>
            </w:r>
          </w:p>
        </w:tc>
        <w:tc>
          <w:tcPr>
            <w:tcW w:w="493" w:type="pct"/>
            <w:tcBorders>
              <w:top w:val="single" w:sz="4" w:space="0" w:color="auto"/>
              <w:left w:val="single" w:sz="4" w:space="0" w:color="auto"/>
              <w:bottom w:val="single" w:sz="4" w:space="0" w:color="auto"/>
              <w:right w:val="single" w:sz="4" w:space="0" w:color="auto"/>
            </w:tcBorders>
            <w:vAlign w:val="center"/>
            <w:hideMark/>
          </w:tcPr>
          <w:p w14:paraId="1D46A0B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0.056</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8FA130"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0.070</w:t>
            </w:r>
          </w:p>
        </w:tc>
        <w:tc>
          <w:tcPr>
            <w:tcW w:w="141" w:type="pct"/>
            <w:tcBorders>
              <w:top w:val="nil"/>
              <w:left w:val="nil"/>
              <w:bottom w:val="nil"/>
              <w:right w:val="nil"/>
            </w:tcBorders>
            <w:noWrap/>
            <w:vAlign w:val="center"/>
            <w:hideMark/>
          </w:tcPr>
          <w:p w14:paraId="562774B8"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2B59F3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9,394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CAA022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9,329 </w:t>
            </w:r>
          </w:p>
        </w:tc>
        <w:tc>
          <w:tcPr>
            <w:tcW w:w="141" w:type="pct"/>
            <w:tcBorders>
              <w:top w:val="nil"/>
              <w:left w:val="nil"/>
              <w:bottom w:val="nil"/>
              <w:right w:val="nil"/>
            </w:tcBorders>
            <w:noWrap/>
            <w:vAlign w:val="center"/>
            <w:hideMark/>
          </w:tcPr>
          <w:p w14:paraId="31219811"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9C3D74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8,515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25619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8,563 </w:t>
            </w:r>
          </w:p>
        </w:tc>
      </w:tr>
      <w:tr w:rsidR="003E3B8C" w:rsidRPr="00F32A8E" w14:paraId="7B836FF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6F0FDEC"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United Arab Emirates</w:t>
            </w:r>
          </w:p>
        </w:tc>
        <w:tc>
          <w:tcPr>
            <w:tcW w:w="493" w:type="pct"/>
            <w:tcBorders>
              <w:top w:val="single" w:sz="4" w:space="0" w:color="auto"/>
              <w:left w:val="single" w:sz="4" w:space="0" w:color="auto"/>
              <w:bottom w:val="single" w:sz="4" w:space="0" w:color="auto"/>
              <w:right w:val="single" w:sz="4" w:space="0" w:color="auto"/>
            </w:tcBorders>
            <w:vAlign w:val="center"/>
            <w:hideMark/>
          </w:tcPr>
          <w:p w14:paraId="164A4D3C"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0.635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81AC12"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0.794</w:t>
            </w:r>
          </w:p>
        </w:tc>
        <w:tc>
          <w:tcPr>
            <w:tcW w:w="141" w:type="pct"/>
            <w:tcBorders>
              <w:top w:val="nil"/>
              <w:left w:val="nil"/>
              <w:bottom w:val="nil"/>
              <w:right w:val="nil"/>
            </w:tcBorders>
            <w:noWrap/>
            <w:vAlign w:val="center"/>
            <w:hideMark/>
          </w:tcPr>
          <w:p w14:paraId="78B30DF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2CD937"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106,519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95C3E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105,782 </w:t>
            </w:r>
          </w:p>
        </w:tc>
        <w:tc>
          <w:tcPr>
            <w:tcW w:w="141" w:type="pct"/>
            <w:tcBorders>
              <w:top w:val="nil"/>
              <w:left w:val="nil"/>
              <w:bottom w:val="nil"/>
              <w:right w:val="nil"/>
            </w:tcBorders>
            <w:noWrap/>
            <w:vAlign w:val="center"/>
            <w:hideMark/>
          </w:tcPr>
          <w:p w14:paraId="7B898C92"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DFA226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96,556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00644A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97,099 </w:t>
            </w:r>
          </w:p>
        </w:tc>
      </w:tr>
      <w:tr w:rsidR="003E3B8C" w:rsidRPr="00F32A8E" w14:paraId="73DF68CC"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7C6C09C9"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United Kingdom of Great Britain and Northern Ireland</w:t>
            </w:r>
          </w:p>
        </w:tc>
        <w:tc>
          <w:tcPr>
            <w:tcW w:w="493" w:type="pct"/>
            <w:tcBorders>
              <w:top w:val="single" w:sz="4" w:space="0" w:color="auto"/>
              <w:left w:val="single" w:sz="4" w:space="0" w:color="auto"/>
              <w:bottom w:val="single" w:sz="4" w:space="0" w:color="auto"/>
              <w:right w:val="single" w:sz="4" w:space="0" w:color="auto"/>
            </w:tcBorders>
            <w:vAlign w:val="center"/>
            <w:hideMark/>
          </w:tcPr>
          <w:p w14:paraId="57C04BF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4.375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2E5A5C"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5.469</w:t>
            </w:r>
          </w:p>
        </w:tc>
        <w:tc>
          <w:tcPr>
            <w:tcW w:w="141" w:type="pct"/>
            <w:tcBorders>
              <w:top w:val="nil"/>
              <w:left w:val="nil"/>
              <w:bottom w:val="nil"/>
              <w:right w:val="nil"/>
            </w:tcBorders>
            <w:noWrap/>
            <w:vAlign w:val="center"/>
            <w:hideMark/>
          </w:tcPr>
          <w:p w14:paraId="184D2DE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3E7A0E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733,887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14CCE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728,817 </w:t>
            </w:r>
          </w:p>
        </w:tc>
        <w:tc>
          <w:tcPr>
            <w:tcW w:w="141" w:type="pct"/>
            <w:tcBorders>
              <w:top w:val="nil"/>
              <w:left w:val="nil"/>
              <w:bottom w:val="nil"/>
              <w:right w:val="nil"/>
            </w:tcBorders>
            <w:noWrap/>
            <w:vAlign w:val="center"/>
            <w:hideMark/>
          </w:tcPr>
          <w:p w14:paraId="6104C37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F2384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665,251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165A7B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668,986 </w:t>
            </w:r>
          </w:p>
        </w:tc>
      </w:tr>
      <w:tr w:rsidR="003E3B8C" w:rsidRPr="007100E3" w14:paraId="2B11B91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CC45417" w14:textId="77777777" w:rsidR="00334885" w:rsidRPr="00E91365" w:rsidRDefault="00334885" w:rsidP="00AC3560">
            <w:pPr>
              <w:rPr>
                <w:rFonts w:ascii="Calibri" w:hAnsi="Calibri" w:cstheme="majorBidi"/>
                <w:sz w:val="16"/>
                <w:szCs w:val="16"/>
                <w:lang w:val="en-US" w:eastAsia="zh-CN"/>
              </w:rPr>
            </w:pPr>
            <w:r w:rsidRPr="004B7AD4">
              <w:rPr>
                <w:rFonts w:ascii="Calibri" w:hAnsi="Calibri" w:cstheme="majorBidi"/>
                <w:sz w:val="16"/>
                <w:szCs w:val="16"/>
                <w:lang w:val="en-US" w:eastAsia="zh-CN"/>
              </w:rPr>
              <w:t>United Republic of Tanzania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DAEB77"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38830C3" w14:textId="77777777" w:rsidR="00334885" w:rsidRPr="007100E3" w:rsidRDefault="00334885" w:rsidP="00AC3560">
            <w:pPr>
              <w:jc w:val="center"/>
              <w:rPr>
                <w:rFonts w:ascii="Calibri" w:hAnsi="Calibri" w:cstheme="majorBidi"/>
                <w:sz w:val="16"/>
                <w:szCs w:val="16"/>
                <w:lang w:val="en-US" w:eastAsia="zh-CN"/>
              </w:rPr>
            </w:pPr>
            <w:r w:rsidRPr="007100E3">
              <w:rPr>
                <w:rFonts w:ascii="Calibri" w:hAnsi="Calibri" w:cstheme="majorBidi"/>
                <w:sz w:val="16"/>
                <w:szCs w:val="16"/>
                <w:lang w:val="en-US" w:eastAsia="zh-CN"/>
              </w:rPr>
              <w:t>0.010</w:t>
            </w:r>
          </w:p>
        </w:tc>
        <w:tc>
          <w:tcPr>
            <w:tcW w:w="141" w:type="pct"/>
            <w:tcBorders>
              <w:top w:val="nil"/>
              <w:left w:val="nil"/>
              <w:bottom w:val="nil"/>
              <w:right w:val="nil"/>
            </w:tcBorders>
            <w:noWrap/>
            <w:vAlign w:val="center"/>
            <w:hideMark/>
          </w:tcPr>
          <w:p w14:paraId="2AC37E7C" w14:textId="77777777" w:rsidR="00334885" w:rsidRPr="007100E3" w:rsidRDefault="00334885" w:rsidP="00AC3560">
            <w:pPr>
              <w:jc w:val="center"/>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8D82620"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73B739E"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1,333 </w:t>
            </w:r>
          </w:p>
        </w:tc>
        <w:tc>
          <w:tcPr>
            <w:tcW w:w="141" w:type="pct"/>
            <w:tcBorders>
              <w:top w:val="nil"/>
              <w:left w:val="nil"/>
              <w:bottom w:val="nil"/>
              <w:right w:val="nil"/>
            </w:tcBorders>
            <w:noWrap/>
            <w:vAlign w:val="center"/>
            <w:hideMark/>
          </w:tcPr>
          <w:p w14:paraId="0ECF2DA6" w14:textId="77777777" w:rsidR="00334885" w:rsidRPr="007100E3" w:rsidRDefault="00334885" w:rsidP="00AC3560">
            <w:pPr>
              <w:jc w:val="right"/>
              <w:rPr>
                <w:rFonts w:ascii="Calibri" w:hAnsi="Calibri" w:cstheme="majorBidi"/>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DFC3FB"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56E7F2C" w14:textId="77777777" w:rsidR="00334885" w:rsidRPr="007100E3" w:rsidRDefault="00334885" w:rsidP="00AC3560">
            <w:pPr>
              <w:jc w:val="right"/>
              <w:rPr>
                <w:rFonts w:ascii="Calibri" w:hAnsi="Calibri" w:cstheme="majorBidi"/>
                <w:sz w:val="16"/>
                <w:szCs w:val="16"/>
                <w:lang w:val="en-US" w:eastAsia="zh-CN"/>
              </w:rPr>
            </w:pPr>
            <w:r w:rsidRPr="007100E3">
              <w:rPr>
                <w:rFonts w:ascii="Calibri" w:hAnsi="Calibri" w:cstheme="majorBidi"/>
                <w:sz w:val="16"/>
                <w:szCs w:val="16"/>
                <w:lang w:val="en-US" w:eastAsia="zh-CN"/>
              </w:rPr>
              <w:t xml:space="preserve">1,223 </w:t>
            </w:r>
          </w:p>
        </w:tc>
      </w:tr>
      <w:tr w:rsidR="003E3B8C" w:rsidRPr="00F32A8E" w14:paraId="0A23286F"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1F675CE"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Uruguay</w:t>
            </w:r>
          </w:p>
        </w:tc>
        <w:tc>
          <w:tcPr>
            <w:tcW w:w="493" w:type="pct"/>
            <w:tcBorders>
              <w:top w:val="single" w:sz="4" w:space="0" w:color="auto"/>
              <w:left w:val="single" w:sz="4" w:space="0" w:color="auto"/>
              <w:bottom w:val="single" w:sz="4" w:space="0" w:color="auto"/>
              <w:right w:val="single" w:sz="4" w:space="0" w:color="auto"/>
            </w:tcBorders>
            <w:vAlign w:val="center"/>
            <w:hideMark/>
          </w:tcPr>
          <w:p w14:paraId="4712407E"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0.092</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24107C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0.115</w:t>
            </w:r>
          </w:p>
        </w:tc>
        <w:tc>
          <w:tcPr>
            <w:tcW w:w="141" w:type="pct"/>
            <w:tcBorders>
              <w:top w:val="nil"/>
              <w:left w:val="nil"/>
              <w:bottom w:val="nil"/>
              <w:right w:val="nil"/>
            </w:tcBorders>
            <w:noWrap/>
            <w:vAlign w:val="center"/>
            <w:hideMark/>
          </w:tcPr>
          <w:p w14:paraId="33D332C2"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84F066E"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15,433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AB68E8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15,326 </w:t>
            </w:r>
          </w:p>
        </w:tc>
        <w:tc>
          <w:tcPr>
            <w:tcW w:w="141" w:type="pct"/>
            <w:tcBorders>
              <w:top w:val="nil"/>
              <w:left w:val="nil"/>
              <w:bottom w:val="nil"/>
              <w:right w:val="nil"/>
            </w:tcBorders>
            <w:noWrap/>
            <w:vAlign w:val="center"/>
            <w:hideMark/>
          </w:tcPr>
          <w:p w14:paraId="68862EA6"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96C548"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13,989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71B37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14,068 </w:t>
            </w:r>
          </w:p>
        </w:tc>
      </w:tr>
      <w:tr w:rsidR="003E3B8C" w:rsidRPr="00F32A8E" w14:paraId="27FC7B02"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1D2D4D0"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Uzbekistan</w:t>
            </w:r>
          </w:p>
        </w:tc>
        <w:tc>
          <w:tcPr>
            <w:tcW w:w="493" w:type="pct"/>
            <w:tcBorders>
              <w:top w:val="single" w:sz="4" w:space="0" w:color="auto"/>
              <w:left w:val="single" w:sz="4" w:space="0" w:color="auto"/>
              <w:bottom w:val="single" w:sz="4" w:space="0" w:color="auto"/>
              <w:right w:val="single" w:sz="4" w:space="0" w:color="auto"/>
            </w:tcBorders>
            <w:vAlign w:val="center"/>
            <w:hideMark/>
          </w:tcPr>
          <w:p w14:paraId="103AE2A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0.027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1668F4"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0.034</w:t>
            </w:r>
          </w:p>
        </w:tc>
        <w:tc>
          <w:tcPr>
            <w:tcW w:w="141" w:type="pct"/>
            <w:tcBorders>
              <w:top w:val="nil"/>
              <w:left w:val="nil"/>
              <w:bottom w:val="nil"/>
              <w:right w:val="nil"/>
            </w:tcBorders>
            <w:noWrap/>
            <w:vAlign w:val="center"/>
            <w:hideMark/>
          </w:tcPr>
          <w:p w14:paraId="7CC53746"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4E6621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4,529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4D779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4,498 </w:t>
            </w:r>
          </w:p>
        </w:tc>
        <w:tc>
          <w:tcPr>
            <w:tcW w:w="141" w:type="pct"/>
            <w:tcBorders>
              <w:top w:val="nil"/>
              <w:left w:val="nil"/>
              <w:bottom w:val="nil"/>
              <w:right w:val="nil"/>
            </w:tcBorders>
            <w:noWrap/>
            <w:vAlign w:val="center"/>
            <w:hideMark/>
          </w:tcPr>
          <w:p w14:paraId="07F21CBA"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5E90763"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4,106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7CD3F2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4,129 </w:t>
            </w:r>
          </w:p>
        </w:tc>
      </w:tr>
      <w:tr w:rsidR="003E3B8C" w:rsidRPr="00F32A8E" w14:paraId="4D5D2385"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1C07CC4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Vanuatu</w:t>
            </w:r>
          </w:p>
        </w:tc>
        <w:tc>
          <w:tcPr>
            <w:tcW w:w="493" w:type="pct"/>
            <w:tcBorders>
              <w:top w:val="single" w:sz="4" w:space="0" w:color="auto"/>
              <w:left w:val="single" w:sz="4" w:space="0" w:color="auto"/>
              <w:bottom w:val="single" w:sz="4" w:space="0" w:color="auto"/>
              <w:right w:val="single" w:sz="4" w:space="0" w:color="auto"/>
            </w:tcBorders>
            <w:vAlign w:val="center"/>
            <w:hideMark/>
          </w:tcPr>
          <w:p w14:paraId="72347D62"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BAFE47"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0.001</w:t>
            </w:r>
          </w:p>
        </w:tc>
        <w:tc>
          <w:tcPr>
            <w:tcW w:w="141" w:type="pct"/>
            <w:tcBorders>
              <w:top w:val="nil"/>
              <w:left w:val="nil"/>
              <w:bottom w:val="nil"/>
              <w:right w:val="nil"/>
            </w:tcBorders>
            <w:noWrap/>
            <w:vAlign w:val="center"/>
            <w:hideMark/>
          </w:tcPr>
          <w:p w14:paraId="3AB9D65D"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6618F3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168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7BF29BC"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167 </w:t>
            </w:r>
          </w:p>
        </w:tc>
        <w:tc>
          <w:tcPr>
            <w:tcW w:w="141" w:type="pct"/>
            <w:tcBorders>
              <w:top w:val="nil"/>
              <w:left w:val="nil"/>
              <w:bottom w:val="nil"/>
              <w:right w:val="nil"/>
            </w:tcBorders>
            <w:noWrap/>
            <w:vAlign w:val="center"/>
            <w:hideMark/>
          </w:tcPr>
          <w:p w14:paraId="2BB0F07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EDB168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5FCC6A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153 </w:t>
            </w:r>
          </w:p>
        </w:tc>
      </w:tr>
      <w:tr w:rsidR="003E3B8C" w:rsidRPr="00F32A8E" w14:paraId="5D63D7F6"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288A06" w14:textId="23F9BF9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Venezuela (Bolivarian Republic of)</w:t>
            </w:r>
          </w:p>
        </w:tc>
        <w:tc>
          <w:tcPr>
            <w:tcW w:w="493" w:type="pct"/>
            <w:tcBorders>
              <w:top w:val="single" w:sz="4" w:space="0" w:color="auto"/>
              <w:left w:val="single" w:sz="4" w:space="0" w:color="auto"/>
              <w:bottom w:val="single" w:sz="4" w:space="0" w:color="auto"/>
              <w:right w:val="single" w:sz="4" w:space="0" w:color="auto"/>
            </w:tcBorders>
            <w:vAlign w:val="center"/>
            <w:hideMark/>
          </w:tcPr>
          <w:p w14:paraId="7343C073"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0.175</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3AE56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0.219</w:t>
            </w:r>
          </w:p>
        </w:tc>
        <w:tc>
          <w:tcPr>
            <w:tcW w:w="141" w:type="pct"/>
            <w:tcBorders>
              <w:top w:val="nil"/>
              <w:left w:val="nil"/>
              <w:bottom w:val="nil"/>
              <w:right w:val="nil"/>
            </w:tcBorders>
            <w:noWrap/>
            <w:vAlign w:val="center"/>
            <w:hideMark/>
          </w:tcPr>
          <w:p w14:paraId="338064EF"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ACF29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29,356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E3C641"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29,153 </w:t>
            </w:r>
          </w:p>
        </w:tc>
        <w:tc>
          <w:tcPr>
            <w:tcW w:w="141" w:type="pct"/>
            <w:tcBorders>
              <w:top w:val="nil"/>
              <w:left w:val="nil"/>
              <w:bottom w:val="nil"/>
              <w:right w:val="nil"/>
            </w:tcBorders>
            <w:noWrap/>
            <w:vAlign w:val="center"/>
            <w:hideMark/>
          </w:tcPr>
          <w:p w14:paraId="253969F5"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0E72DF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26,610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FDBC6B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26,759 </w:t>
            </w:r>
          </w:p>
        </w:tc>
      </w:tr>
      <w:tr w:rsidR="003E3B8C" w:rsidRPr="00F32A8E" w14:paraId="5DFD9CF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5A60E516"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Viet Nam</w:t>
            </w:r>
          </w:p>
        </w:tc>
        <w:tc>
          <w:tcPr>
            <w:tcW w:w="493" w:type="pct"/>
            <w:tcBorders>
              <w:top w:val="single" w:sz="4" w:space="0" w:color="auto"/>
              <w:left w:val="single" w:sz="4" w:space="0" w:color="auto"/>
              <w:bottom w:val="single" w:sz="4" w:space="0" w:color="auto"/>
              <w:right w:val="single" w:sz="4" w:space="0" w:color="auto"/>
            </w:tcBorders>
            <w:vAlign w:val="center"/>
            <w:hideMark/>
          </w:tcPr>
          <w:p w14:paraId="52416C5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0.093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2E5F5EF"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0.116</w:t>
            </w:r>
          </w:p>
        </w:tc>
        <w:tc>
          <w:tcPr>
            <w:tcW w:w="141" w:type="pct"/>
            <w:tcBorders>
              <w:top w:val="nil"/>
              <w:left w:val="nil"/>
              <w:bottom w:val="nil"/>
              <w:right w:val="nil"/>
            </w:tcBorders>
            <w:noWrap/>
            <w:vAlign w:val="center"/>
            <w:hideMark/>
          </w:tcPr>
          <w:p w14:paraId="3B18B1BC"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673FF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15,600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0D587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15,493 </w:t>
            </w:r>
          </w:p>
        </w:tc>
        <w:tc>
          <w:tcPr>
            <w:tcW w:w="141" w:type="pct"/>
            <w:tcBorders>
              <w:top w:val="nil"/>
              <w:left w:val="nil"/>
              <w:bottom w:val="nil"/>
              <w:right w:val="nil"/>
            </w:tcBorders>
            <w:noWrap/>
            <w:vAlign w:val="center"/>
            <w:hideMark/>
          </w:tcPr>
          <w:p w14:paraId="4408C658"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1EE56F46"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14,141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2EA9FB4"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14,221 </w:t>
            </w:r>
          </w:p>
        </w:tc>
      </w:tr>
      <w:tr w:rsidR="003E3B8C" w:rsidRPr="00F32A8E" w14:paraId="71209247"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657BDB77"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Yemen</w:t>
            </w:r>
          </w:p>
        </w:tc>
        <w:tc>
          <w:tcPr>
            <w:tcW w:w="493" w:type="pct"/>
            <w:tcBorders>
              <w:top w:val="single" w:sz="4" w:space="0" w:color="auto"/>
              <w:left w:val="single" w:sz="4" w:space="0" w:color="auto"/>
              <w:bottom w:val="single" w:sz="4" w:space="0" w:color="auto"/>
              <w:right w:val="single" w:sz="4" w:space="0" w:color="auto"/>
            </w:tcBorders>
            <w:vAlign w:val="center"/>
            <w:hideMark/>
          </w:tcPr>
          <w:p w14:paraId="5B9F4A5B"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8F47501"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0.010</w:t>
            </w:r>
          </w:p>
        </w:tc>
        <w:tc>
          <w:tcPr>
            <w:tcW w:w="141" w:type="pct"/>
            <w:tcBorders>
              <w:top w:val="nil"/>
              <w:left w:val="nil"/>
              <w:bottom w:val="nil"/>
              <w:right w:val="nil"/>
            </w:tcBorders>
            <w:noWrap/>
            <w:vAlign w:val="center"/>
            <w:hideMark/>
          </w:tcPr>
          <w:p w14:paraId="25396914"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680E335"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99931E9"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451C8053"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CF517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6E73F23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3B43F57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0998ADB3"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Zambia</w:t>
            </w:r>
          </w:p>
        </w:tc>
        <w:tc>
          <w:tcPr>
            <w:tcW w:w="493" w:type="pct"/>
            <w:tcBorders>
              <w:top w:val="single" w:sz="4" w:space="0" w:color="auto"/>
              <w:left w:val="single" w:sz="4" w:space="0" w:color="auto"/>
              <w:bottom w:val="single" w:sz="4" w:space="0" w:color="auto"/>
              <w:right w:val="single" w:sz="4" w:space="0" w:color="auto"/>
            </w:tcBorders>
            <w:vAlign w:val="center"/>
            <w:hideMark/>
          </w:tcPr>
          <w:p w14:paraId="414C61E7"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A54A566"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0.010</w:t>
            </w:r>
          </w:p>
        </w:tc>
        <w:tc>
          <w:tcPr>
            <w:tcW w:w="141" w:type="pct"/>
            <w:tcBorders>
              <w:top w:val="nil"/>
              <w:left w:val="nil"/>
              <w:bottom w:val="nil"/>
              <w:right w:val="nil"/>
            </w:tcBorders>
            <w:noWrap/>
            <w:vAlign w:val="center"/>
            <w:hideMark/>
          </w:tcPr>
          <w:p w14:paraId="0C5A02AA"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424E79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1,342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6D619D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1,333 </w:t>
            </w:r>
          </w:p>
        </w:tc>
        <w:tc>
          <w:tcPr>
            <w:tcW w:w="141" w:type="pct"/>
            <w:tcBorders>
              <w:top w:val="nil"/>
              <w:left w:val="nil"/>
              <w:bottom w:val="nil"/>
              <w:right w:val="nil"/>
            </w:tcBorders>
            <w:noWrap/>
            <w:vAlign w:val="center"/>
            <w:hideMark/>
          </w:tcPr>
          <w:p w14:paraId="1EA97884"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F82F53F"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1,216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E075B3D"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1,223 </w:t>
            </w:r>
          </w:p>
        </w:tc>
      </w:tr>
      <w:tr w:rsidR="003E3B8C" w:rsidRPr="00F32A8E" w14:paraId="0A1B0999" w14:textId="77777777" w:rsidTr="007100E3">
        <w:tc>
          <w:tcPr>
            <w:tcW w:w="704" w:type="pct"/>
            <w:tcBorders>
              <w:top w:val="single" w:sz="4" w:space="0" w:color="auto"/>
              <w:left w:val="single" w:sz="4" w:space="0" w:color="auto"/>
              <w:bottom w:val="single" w:sz="4" w:space="0" w:color="auto"/>
              <w:right w:val="single" w:sz="4" w:space="0" w:color="auto"/>
            </w:tcBorders>
            <w:vAlign w:val="center"/>
            <w:hideMark/>
          </w:tcPr>
          <w:p w14:paraId="392CF348" w14:textId="77777777" w:rsidR="00334885" w:rsidRPr="00F32A8E" w:rsidRDefault="00334885" w:rsidP="00AC3560">
            <w:pPr>
              <w:rPr>
                <w:rFonts w:ascii="Calibri" w:hAnsi="Calibri" w:cstheme="majorBidi"/>
                <w:sz w:val="16"/>
                <w:szCs w:val="16"/>
                <w:lang w:val="en-US" w:eastAsia="zh-CN"/>
              </w:rPr>
            </w:pPr>
            <w:r w:rsidRPr="00F32A8E">
              <w:rPr>
                <w:rFonts w:ascii="Calibri" w:hAnsi="Calibri" w:cstheme="majorBidi"/>
                <w:sz w:val="16"/>
                <w:szCs w:val="16"/>
                <w:lang w:val="en-US" w:eastAsia="zh-CN"/>
              </w:rPr>
              <w:t>Zimbabwe</w:t>
            </w:r>
          </w:p>
        </w:tc>
        <w:tc>
          <w:tcPr>
            <w:tcW w:w="493" w:type="pct"/>
            <w:tcBorders>
              <w:top w:val="single" w:sz="4" w:space="0" w:color="auto"/>
              <w:left w:val="single" w:sz="4" w:space="0" w:color="auto"/>
              <w:bottom w:val="single" w:sz="4" w:space="0" w:color="auto"/>
              <w:right w:val="single" w:sz="4" w:space="0" w:color="auto"/>
            </w:tcBorders>
            <w:vAlign w:val="center"/>
            <w:hideMark/>
          </w:tcPr>
          <w:p w14:paraId="0C7DE036" w14:textId="77777777" w:rsidR="00334885" w:rsidRPr="00F32A8E" w:rsidRDefault="00334885" w:rsidP="00AC3560">
            <w:pPr>
              <w:jc w:val="center"/>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40F1CEE" w14:textId="77777777" w:rsidR="00334885" w:rsidRPr="00F32A8E" w:rsidRDefault="00334885" w:rsidP="00AC3560">
            <w:pPr>
              <w:jc w:val="center"/>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0.009</w:t>
            </w:r>
          </w:p>
        </w:tc>
        <w:tc>
          <w:tcPr>
            <w:tcW w:w="141" w:type="pct"/>
            <w:tcBorders>
              <w:top w:val="nil"/>
              <w:left w:val="nil"/>
              <w:bottom w:val="nil"/>
              <w:right w:val="nil"/>
            </w:tcBorders>
            <w:noWrap/>
            <w:vAlign w:val="center"/>
            <w:hideMark/>
          </w:tcPr>
          <w:p w14:paraId="62D5C1D5" w14:textId="77777777" w:rsidR="00334885" w:rsidRPr="00F32A8E" w:rsidRDefault="00334885" w:rsidP="00AC3560">
            <w:pPr>
              <w:jc w:val="center"/>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D79ED62"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1,174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09949CC0"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1,166 </w:t>
            </w:r>
          </w:p>
        </w:tc>
        <w:tc>
          <w:tcPr>
            <w:tcW w:w="141" w:type="pct"/>
            <w:tcBorders>
              <w:top w:val="nil"/>
              <w:left w:val="nil"/>
              <w:bottom w:val="nil"/>
              <w:right w:val="nil"/>
            </w:tcBorders>
            <w:noWrap/>
            <w:vAlign w:val="center"/>
            <w:hideMark/>
          </w:tcPr>
          <w:p w14:paraId="254E248E" w14:textId="77777777" w:rsidR="00334885" w:rsidRPr="00F32A8E" w:rsidRDefault="00334885" w:rsidP="00AC3560">
            <w:pPr>
              <w:jc w:val="right"/>
              <w:rPr>
                <w:rFonts w:ascii="Calibri" w:hAnsi="Calibri" w:cstheme="majorBidi"/>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EB376BA"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1,064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5DEA98B" w14:textId="77777777" w:rsidR="00334885" w:rsidRPr="00F32A8E" w:rsidRDefault="00334885" w:rsidP="00AC3560">
            <w:pPr>
              <w:jc w:val="right"/>
              <w:rPr>
                <w:rFonts w:ascii="Calibri" w:hAnsi="Calibri" w:cstheme="majorBidi"/>
                <w:color w:val="000000"/>
                <w:sz w:val="16"/>
                <w:szCs w:val="16"/>
                <w:lang w:val="en-US" w:eastAsia="zh-CN"/>
              </w:rPr>
            </w:pPr>
            <w:r w:rsidRPr="00F32A8E">
              <w:rPr>
                <w:rFonts w:ascii="Calibri" w:hAnsi="Calibri" w:cstheme="majorBidi"/>
                <w:color w:val="000000"/>
                <w:sz w:val="16"/>
                <w:szCs w:val="16"/>
                <w:lang w:val="en-US" w:eastAsia="zh-CN"/>
              </w:rPr>
              <w:t xml:space="preserve">1,070 </w:t>
            </w:r>
          </w:p>
        </w:tc>
      </w:tr>
      <w:tr w:rsidR="003E3B8C" w:rsidRPr="00F32A8E" w14:paraId="39FE4CB6" w14:textId="77777777" w:rsidTr="007100E3">
        <w:tc>
          <w:tcPr>
            <w:tcW w:w="704" w:type="pct"/>
            <w:tcBorders>
              <w:top w:val="single" w:sz="4" w:space="0" w:color="auto"/>
              <w:left w:val="single" w:sz="4" w:space="0" w:color="auto"/>
              <w:bottom w:val="single" w:sz="4" w:space="0" w:color="auto"/>
              <w:right w:val="single" w:sz="4" w:space="0" w:color="auto"/>
            </w:tcBorders>
            <w:noWrap/>
            <w:vAlign w:val="center"/>
            <w:hideMark/>
          </w:tcPr>
          <w:p w14:paraId="4A4BECBA" w14:textId="77777777" w:rsidR="00334885" w:rsidRPr="00F32A8E" w:rsidRDefault="00334885" w:rsidP="00AC3560">
            <w:pP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Total</w:t>
            </w:r>
          </w:p>
        </w:tc>
        <w:tc>
          <w:tcPr>
            <w:tcW w:w="493" w:type="pct"/>
            <w:tcBorders>
              <w:top w:val="single" w:sz="4" w:space="0" w:color="auto"/>
              <w:left w:val="single" w:sz="4" w:space="0" w:color="auto"/>
              <w:bottom w:val="single" w:sz="4" w:space="0" w:color="auto"/>
              <w:right w:val="single" w:sz="4" w:space="0" w:color="auto"/>
            </w:tcBorders>
            <w:noWrap/>
            <w:vAlign w:val="center"/>
            <w:hideMark/>
          </w:tcPr>
          <w:p w14:paraId="5DC5739C"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78.013</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7AF111EB" w14:textId="77777777" w:rsidR="00334885" w:rsidRPr="00F32A8E" w:rsidRDefault="00334885" w:rsidP="00AC3560">
            <w:pPr>
              <w:jc w:val="center"/>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100.00</w:t>
            </w:r>
          </w:p>
        </w:tc>
        <w:tc>
          <w:tcPr>
            <w:tcW w:w="141" w:type="pct"/>
            <w:tcBorders>
              <w:top w:val="nil"/>
              <w:left w:val="nil"/>
              <w:bottom w:val="nil"/>
              <w:right w:val="nil"/>
            </w:tcBorders>
            <w:noWrap/>
            <w:vAlign w:val="center"/>
            <w:hideMark/>
          </w:tcPr>
          <w:p w14:paraId="0D4953F1" w14:textId="77777777" w:rsidR="00334885" w:rsidRPr="00F32A8E" w:rsidRDefault="00334885" w:rsidP="00AC3560">
            <w:pPr>
              <w:jc w:val="center"/>
              <w:rPr>
                <w:rFonts w:ascii="Calibri" w:hAnsi="Calibri" w:cstheme="majorBidi"/>
                <w:b/>
                <w:bCs/>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512609DC" w14:textId="77777777" w:rsidR="00334885" w:rsidRPr="00F32A8E" w:rsidRDefault="00334885" w:rsidP="00AC3560">
            <w:pPr>
              <w:jc w:val="right"/>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 xml:space="preserve">13,418,800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3B551770" w14:textId="77777777" w:rsidR="00334885" w:rsidRPr="00F32A8E" w:rsidRDefault="00334885" w:rsidP="00AC3560">
            <w:pPr>
              <w:jc w:val="right"/>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 xml:space="preserve">13,326,100 </w:t>
            </w:r>
          </w:p>
        </w:tc>
        <w:tc>
          <w:tcPr>
            <w:tcW w:w="141" w:type="pct"/>
            <w:tcBorders>
              <w:top w:val="nil"/>
              <w:left w:val="nil"/>
              <w:bottom w:val="nil"/>
              <w:right w:val="nil"/>
            </w:tcBorders>
            <w:noWrap/>
            <w:vAlign w:val="center"/>
            <w:hideMark/>
          </w:tcPr>
          <w:p w14:paraId="4A70E759" w14:textId="77777777" w:rsidR="00334885" w:rsidRPr="00F32A8E" w:rsidRDefault="00334885" w:rsidP="00AC3560">
            <w:pPr>
              <w:jc w:val="right"/>
              <w:rPr>
                <w:rFonts w:ascii="Calibri" w:hAnsi="Calibri" w:cstheme="majorBidi"/>
                <w:b/>
                <w:bCs/>
                <w:color w:val="000000"/>
                <w:sz w:val="16"/>
                <w:szCs w:val="16"/>
                <w:lang w:val="en-US" w:eastAsia="zh-CN"/>
              </w:rPr>
            </w:pP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4EFB95B0" w14:textId="77777777" w:rsidR="00334885" w:rsidRPr="00F32A8E" w:rsidRDefault="00334885" w:rsidP="00AC3560">
            <w:pPr>
              <w:jc w:val="right"/>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 xml:space="preserve">12,163,800 </w:t>
            </w:r>
          </w:p>
        </w:tc>
        <w:tc>
          <w:tcPr>
            <w:tcW w:w="704" w:type="pct"/>
            <w:tcBorders>
              <w:top w:val="single" w:sz="4" w:space="0" w:color="auto"/>
              <w:left w:val="single" w:sz="4" w:space="0" w:color="auto"/>
              <w:bottom w:val="single" w:sz="4" w:space="0" w:color="auto"/>
              <w:right w:val="single" w:sz="4" w:space="0" w:color="auto"/>
            </w:tcBorders>
            <w:noWrap/>
            <w:vAlign w:val="center"/>
            <w:hideMark/>
          </w:tcPr>
          <w:p w14:paraId="24AA72AE" w14:textId="77777777" w:rsidR="00334885" w:rsidRPr="00F32A8E" w:rsidRDefault="00334885" w:rsidP="00AC3560">
            <w:pPr>
              <w:jc w:val="right"/>
              <w:rPr>
                <w:rFonts w:ascii="Calibri" w:hAnsi="Calibri" w:cstheme="majorBidi"/>
                <w:b/>
                <w:bCs/>
                <w:color w:val="000000"/>
                <w:sz w:val="16"/>
                <w:szCs w:val="16"/>
                <w:lang w:val="en-US" w:eastAsia="zh-CN"/>
              </w:rPr>
            </w:pPr>
            <w:r w:rsidRPr="00F32A8E">
              <w:rPr>
                <w:rFonts w:ascii="Calibri" w:hAnsi="Calibri" w:cstheme="majorBidi"/>
                <w:b/>
                <w:bCs/>
                <w:color w:val="000000"/>
                <w:sz w:val="16"/>
                <w:szCs w:val="16"/>
                <w:lang w:val="en-US" w:eastAsia="zh-CN"/>
              </w:rPr>
              <w:t xml:space="preserve">12,232,100 </w:t>
            </w:r>
          </w:p>
        </w:tc>
      </w:tr>
      <w:tr w:rsidR="003E3B8C" w:rsidRPr="00F32A8E" w14:paraId="25BF778C" w14:textId="77777777" w:rsidTr="007100E3">
        <w:tc>
          <w:tcPr>
            <w:tcW w:w="704" w:type="pct"/>
            <w:tcBorders>
              <w:top w:val="nil"/>
              <w:left w:val="nil"/>
              <w:bottom w:val="nil"/>
              <w:right w:val="nil"/>
            </w:tcBorders>
            <w:noWrap/>
            <w:vAlign w:val="center"/>
            <w:hideMark/>
          </w:tcPr>
          <w:p w14:paraId="6BD1B13D" w14:textId="77777777" w:rsidR="00334885" w:rsidRPr="00F32A8E" w:rsidRDefault="00334885" w:rsidP="00AC3560">
            <w:pPr>
              <w:jc w:val="right"/>
              <w:rPr>
                <w:rFonts w:ascii="Calibri" w:hAnsi="Calibri" w:cstheme="majorBidi"/>
                <w:b/>
                <w:bCs/>
                <w:color w:val="000000"/>
                <w:sz w:val="16"/>
                <w:szCs w:val="16"/>
                <w:lang w:val="en-US" w:eastAsia="zh-CN"/>
              </w:rPr>
            </w:pPr>
          </w:p>
        </w:tc>
        <w:tc>
          <w:tcPr>
            <w:tcW w:w="493" w:type="pct"/>
            <w:tcBorders>
              <w:top w:val="nil"/>
              <w:left w:val="nil"/>
              <w:bottom w:val="nil"/>
              <w:right w:val="nil"/>
            </w:tcBorders>
            <w:noWrap/>
            <w:vAlign w:val="center"/>
            <w:hideMark/>
          </w:tcPr>
          <w:p w14:paraId="66896A2B" w14:textId="77777777" w:rsidR="00334885" w:rsidRPr="00F32A8E" w:rsidRDefault="00334885" w:rsidP="00AC3560">
            <w:pP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40BADAF3" w14:textId="77777777" w:rsidR="00334885" w:rsidRPr="00F32A8E" w:rsidRDefault="00334885" w:rsidP="00AC3560">
            <w:pPr>
              <w:jc w:val="center"/>
              <w:rPr>
                <w:rFonts w:ascii="Calibri" w:hAnsi="Calibri" w:cstheme="majorBidi"/>
                <w:sz w:val="16"/>
                <w:szCs w:val="16"/>
                <w:lang w:val="en-US" w:eastAsia="zh-CN"/>
              </w:rPr>
            </w:pPr>
          </w:p>
        </w:tc>
        <w:tc>
          <w:tcPr>
            <w:tcW w:w="141" w:type="pct"/>
            <w:tcBorders>
              <w:top w:val="nil"/>
              <w:left w:val="nil"/>
              <w:bottom w:val="nil"/>
              <w:right w:val="nil"/>
            </w:tcBorders>
            <w:noWrap/>
            <w:vAlign w:val="center"/>
            <w:hideMark/>
          </w:tcPr>
          <w:p w14:paraId="5B6E6242" w14:textId="77777777" w:rsidR="00334885" w:rsidRPr="00F32A8E" w:rsidRDefault="00334885" w:rsidP="00AC3560">
            <w:pPr>
              <w:jc w:val="cente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34BC70D8" w14:textId="77777777" w:rsidR="00334885" w:rsidRPr="00F32A8E" w:rsidRDefault="00334885" w:rsidP="00AC3560">
            <w:pPr>
              <w:jc w:val="cente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3C41D367" w14:textId="77777777" w:rsidR="00334885" w:rsidRPr="00F32A8E" w:rsidRDefault="00334885" w:rsidP="00AC3560">
            <w:pPr>
              <w:jc w:val="center"/>
              <w:rPr>
                <w:rFonts w:ascii="Calibri" w:hAnsi="Calibri" w:cstheme="majorBidi"/>
                <w:sz w:val="16"/>
                <w:szCs w:val="16"/>
                <w:lang w:val="en-US" w:eastAsia="zh-CN"/>
              </w:rPr>
            </w:pPr>
          </w:p>
        </w:tc>
        <w:tc>
          <w:tcPr>
            <w:tcW w:w="141" w:type="pct"/>
            <w:tcBorders>
              <w:top w:val="nil"/>
              <w:left w:val="nil"/>
              <w:bottom w:val="nil"/>
              <w:right w:val="nil"/>
            </w:tcBorders>
            <w:noWrap/>
            <w:vAlign w:val="center"/>
            <w:hideMark/>
          </w:tcPr>
          <w:p w14:paraId="4457F474" w14:textId="77777777" w:rsidR="00334885" w:rsidRPr="00F32A8E" w:rsidRDefault="00334885" w:rsidP="00AC3560">
            <w:pPr>
              <w:jc w:val="cente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1A3BFF1E" w14:textId="77777777" w:rsidR="00334885" w:rsidRPr="00F32A8E" w:rsidRDefault="00334885" w:rsidP="00AC3560">
            <w:pPr>
              <w:jc w:val="center"/>
              <w:rPr>
                <w:rFonts w:ascii="Calibri" w:hAnsi="Calibri" w:cstheme="majorBidi"/>
                <w:sz w:val="16"/>
                <w:szCs w:val="16"/>
                <w:lang w:val="en-US" w:eastAsia="zh-CN"/>
              </w:rPr>
            </w:pPr>
          </w:p>
        </w:tc>
        <w:tc>
          <w:tcPr>
            <w:tcW w:w="704" w:type="pct"/>
            <w:tcBorders>
              <w:top w:val="nil"/>
              <w:left w:val="nil"/>
              <w:bottom w:val="nil"/>
              <w:right w:val="nil"/>
            </w:tcBorders>
            <w:noWrap/>
            <w:vAlign w:val="center"/>
            <w:hideMark/>
          </w:tcPr>
          <w:p w14:paraId="0AB6E6C3" w14:textId="77777777" w:rsidR="00334885" w:rsidRPr="00F32A8E" w:rsidRDefault="00334885" w:rsidP="00AC3560">
            <w:pPr>
              <w:jc w:val="center"/>
              <w:rPr>
                <w:rFonts w:ascii="Calibri" w:hAnsi="Calibri" w:cstheme="majorBidi"/>
                <w:sz w:val="16"/>
                <w:szCs w:val="16"/>
                <w:lang w:val="en-US" w:eastAsia="zh-CN"/>
              </w:rPr>
            </w:pPr>
          </w:p>
        </w:tc>
      </w:tr>
    </w:tbl>
    <w:p w14:paraId="38C86433" w14:textId="77777777" w:rsidR="00211772" w:rsidRPr="00F32A8E" w:rsidRDefault="00211772" w:rsidP="00211772">
      <w:pPr>
        <w:rPr>
          <w:rFonts w:eastAsia="Calibri"/>
        </w:rPr>
      </w:pPr>
    </w:p>
    <w:p w14:paraId="022EE003" w14:textId="1ECA04D4" w:rsidR="0009590F" w:rsidRPr="00F32A8E" w:rsidRDefault="0009590F">
      <w:pPr>
        <w:rPr>
          <w:rFonts w:eastAsia="Calibri"/>
        </w:rPr>
      </w:pPr>
      <w:r w:rsidRPr="00F32A8E">
        <w:rPr>
          <w:rFonts w:eastAsia="Calibri"/>
        </w:rPr>
        <w:br w:type="page"/>
      </w:r>
    </w:p>
    <w:p w14:paraId="093307D7" w14:textId="34998EAE" w:rsidR="0046610D" w:rsidRPr="00F32A8E" w:rsidRDefault="0009590F" w:rsidP="007100E3">
      <w:pPr>
        <w:pStyle w:val="Heading2"/>
        <w:rPr>
          <w:rFonts w:eastAsia="Calibri"/>
        </w:rPr>
      </w:pPr>
      <w:r w:rsidRPr="00F32A8E">
        <w:rPr>
          <w:rFonts w:eastAsia="Calibri"/>
          <w:w w:val="103"/>
        </w:rPr>
        <w:t>B.</w:t>
      </w:r>
      <w:r w:rsidRPr="00F32A8E">
        <w:rPr>
          <w:rFonts w:eastAsia="Calibri"/>
          <w:w w:val="103"/>
        </w:rPr>
        <w:tab/>
        <w:t>Trust Fund for the Cartagena Protocol on Biosafety</w:t>
      </w:r>
    </w:p>
    <w:tbl>
      <w:tblPr>
        <w:tblW w:w="10430" w:type="dxa"/>
        <w:tblInd w:w="-426" w:type="dxa"/>
        <w:tblLook w:val="04A0" w:firstRow="1" w:lastRow="0" w:firstColumn="1" w:lastColumn="0" w:noHBand="0" w:noVBand="1"/>
      </w:tblPr>
      <w:tblGrid>
        <w:gridCol w:w="1702"/>
        <w:gridCol w:w="1134"/>
        <w:gridCol w:w="1418"/>
        <w:gridCol w:w="283"/>
        <w:gridCol w:w="1418"/>
        <w:gridCol w:w="1417"/>
        <w:gridCol w:w="284"/>
        <w:gridCol w:w="1315"/>
        <w:gridCol w:w="1459"/>
      </w:tblGrid>
      <w:tr w:rsidR="00E91365" w:rsidRPr="003E3B8C" w14:paraId="2C9468DE" w14:textId="77777777" w:rsidTr="007100E3">
        <w:trPr>
          <w:trHeight w:val="240"/>
        </w:trPr>
        <w:tc>
          <w:tcPr>
            <w:tcW w:w="1702" w:type="dxa"/>
            <w:tcBorders>
              <w:top w:val="nil"/>
              <w:left w:val="nil"/>
              <w:bottom w:val="nil"/>
              <w:right w:val="nil"/>
            </w:tcBorders>
            <w:shd w:val="clear" w:color="auto" w:fill="auto"/>
            <w:noWrap/>
            <w:vAlign w:val="center"/>
            <w:hideMark/>
          </w:tcPr>
          <w:p w14:paraId="1931B055" w14:textId="452E152E" w:rsidR="003E3B8C" w:rsidRPr="003E3B8C" w:rsidRDefault="003E3B8C" w:rsidP="003E3B8C">
            <w:pPr>
              <w:rPr>
                <w:rFonts w:ascii="Calibri" w:hAnsi="Calibri" w:cs="Calibri"/>
                <w:b/>
                <w:bCs/>
                <w:i/>
                <w:iCs/>
                <w:sz w:val="18"/>
                <w:szCs w:val="18"/>
                <w:lang w:val="en-US" w:eastAsia="zh-CN"/>
              </w:rPr>
            </w:pPr>
          </w:p>
        </w:tc>
        <w:tc>
          <w:tcPr>
            <w:tcW w:w="1134" w:type="dxa"/>
            <w:tcBorders>
              <w:top w:val="nil"/>
              <w:left w:val="nil"/>
              <w:bottom w:val="nil"/>
              <w:right w:val="nil"/>
            </w:tcBorders>
            <w:shd w:val="clear" w:color="auto" w:fill="auto"/>
            <w:noWrap/>
            <w:vAlign w:val="center"/>
            <w:hideMark/>
          </w:tcPr>
          <w:p w14:paraId="224674AA" w14:textId="77777777" w:rsidR="003E3B8C" w:rsidRPr="003E3B8C" w:rsidRDefault="003E3B8C" w:rsidP="003E3B8C">
            <w:pPr>
              <w:rPr>
                <w:rFonts w:ascii="Calibri" w:hAnsi="Calibri" w:cs="Calibri"/>
                <w:sz w:val="18"/>
                <w:szCs w:val="18"/>
                <w:lang w:val="en-US" w:eastAsia="zh-CN"/>
              </w:rPr>
            </w:pPr>
          </w:p>
        </w:tc>
        <w:tc>
          <w:tcPr>
            <w:tcW w:w="1418" w:type="dxa"/>
            <w:tcBorders>
              <w:top w:val="nil"/>
              <w:left w:val="nil"/>
              <w:bottom w:val="nil"/>
              <w:right w:val="nil"/>
            </w:tcBorders>
            <w:shd w:val="clear" w:color="auto" w:fill="auto"/>
            <w:noWrap/>
            <w:vAlign w:val="center"/>
            <w:hideMark/>
          </w:tcPr>
          <w:p w14:paraId="03F651B0" w14:textId="77777777" w:rsidR="003E3B8C" w:rsidRPr="003E3B8C" w:rsidRDefault="003E3B8C" w:rsidP="003E3B8C">
            <w:pPr>
              <w:rPr>
                <w:sz w:val="20"/>
                <w:szCs w:val="20"/>
                <w:lang w:val="en-US" w:eastAsia="zh-CN"/>
              </w:rPr>
            </w:pPr>
          </w:p>
        </w:tc>
        <w:tc>
          <w:tcPr>
            <w:tcW w:w="283" w:type="dxa"/>
            <w:tcBorders>
              <w:top w:val="nil"/>
              <w:left w:val="nil"/>
              <w:bottom w:val="nil"/>
              <w:right w:val="nil"/>
            </w:tcBorders>
            <w:shd w:val="clear" w:color="auto" w:fill="auto"/>
            <w:noWrap/>
            <w:vAlign w:val="center"/>
            <w:hideMark/>
          </w:tcPr>
          <w:p w14:paraId="1BA87BB2" w14:textId="77777777" w:rsidR="003E3B8C" w:rsidRPr="003E3B8C" w:rsidRDefault="003E3B8C" w:rsidP="003E3B8C">
            <w:pPr>
              <w:rPr>
                <w:sz w:val="20"/>
                <w:szCs w:val="20"/>
                <w:lang w:val="en-US" w:eastAsia="zh-CN"/>
              </w:rPr>
            </w:pPr>
          </w:p>
        </w:tc>
        <w:tc>
          <w:tcPr>
            <w:tcW w:w="1418" w:type="dxa"/>
            <w:tcBorders>
              <w:top w:val="nil"/>
              <w:left w:val="nil"/>
              <w:bottom w:val="nil"/>
              <w:right w:val="nil"/>
            </w:tcBorders>
            <w:shd w:val="clear" w:color="auto" w:fill="auto"/>
            <w:noWrap/>
            <w:vAlign w:val="center"/>
            <w:hideMark/>
          </w:tcPr>
          <w:p w14:paraId="299E1C54" w14:textId="77777777" w:rsidR="003E3B8C" w:rsidRPr="003E3B8C" w:rsidRDefault="003E3B8C" w:rsidP="003E3B8C">
            <w:pPr>
              <w:rPr>
                <w:sz w:val="20"/>
                <w:szCs w:val="20"/>
                <w:lang w:val="en-US" w:eastAsia="zh-CN"/>
              </w:rPr>
            </w:pPr>
          </w:p>
        </w:tc>
        <w:tc>
          <w:tcPr>
            <w:tcW w:w="1417" w:type="dxa"/>
            <w:tcBorders>
              <w:top w:val="nil"/>
              <w:left w:val="nil"/>
              <w:bottom w:val="nil"/>
              <w:right w:val="nil"/>
            </w:tcBorders>
            <w:shd w:val="clear" w:color="auto" w:fill="auto"/>
            <w:noWrap/>
            <w:vAlign w:val="center"/>
            <w:hideMark/>
          </w:tcPr>
          <w:p w14:paraId="31B192FD" w14:textId="77777777" w:rsidR="003E3B8C" w:rsidRPr="003E3B8C" w:rsidRDefault="003E3B8C" w:rsidP="003E3B8C">
            <w:pPr>
              <w:rPr>
                <w:sz w:val="20"/>
                <w:szCs w:val="20"/>
                <w:lang w:val="en-US" w:eastAsia="zh-CN"/>
              </w:rPr>
            </w:pPr>
          </w:p>
        </w:tc>
        <w:tc>
          <w:tcPr>
            <w:tcW w:w="284" w:type="dxa"/>
            <w:tcBorders>
              <w:top w:val="nil"/>
              <w:left w:val="nil"/>
              <w:bottom w:val="nil"/>
              <w:right w:val="nil"/>
            </w:tcBorders>
            <w:shd w:val="clear" w:color="auto" w:fill="auto"/>
            <w:noWrap/>
            <w:vAlign w:val="center"/>
            <w:hideMark/>
          </w:tcPr>
          <w:p w14:paraId="0460D0E6" w14:textId="77777777" w:rsidR="003E3B8C" w:rsidRPr="003E3B8C" w:rsidRDefault="003E3B8C" w:rsidP="003E3B8C">
            <w:pPr>
              <w:rPr>
                <w:sz w:val="20"/>
                <w:szCs w:val="20"/>
                <w:lang w:val="en-US" w:eastAsia="zh-CN"/>
              </w:rPr>
            </w:pPr>
          </w:p>
        </w:tc>
        <w:tc>
          <w:tcPr>
            <w:tcW w:w="1315" w:type="dxa"/>
            <w:tcBorders>
              <w:top w:val="nil"/>
              <w:left w:val="nil"/>
              <w:bottom w:val="nil"/>
              <w:right w:val="nil"/>
            </w:tcBorders>
            <w:shd w:val="clear" w:color="auto" w:fill="auto"/>
            <w:noWrap/>
            <w:vAlign w:val="center"/>
            <w:hideMark/>
          </w:tcPr>
          <w:p w14:paraId="113ACAFE" w14:textId="77777777" w:rsidR="003E3B8C" w:rsidRPr="003E3B8C" w:rsidRDefault="003E3B8C" w:rsidP="003E3B8C">
            <w:pPr>
              <w:rPr>
                <w:sz w:val="20"/>
                <w:szCs w:val="20"/>
                <w:lang w:val="en-US" w:eastAsia="zh-CN"/>
              </w:rPr>
            </w:pPr>
          </w:p>
        </w:tc>
        <w:tc>
          <w:tcPr>
            <w:tcW w:w="1459" w:type="dxa"/>
            <w:tcBorders>
              <w:top w:val="nil"/>
              <w:left w:val="nil"/>
              <w:bottom w:val="nil"/>
              <w:right w:val="nil"/>
            </w:tcBorders>
            <w:shd w:val="clear" w:color="auto" w:fill="auto"/>
            <w:noWrap/>
            <w:vAlign w:val="center"/>
            <w:hideMark/>
          </w:tcPr>
          <w:p w14:paraId="178A3809" w14:textId="77777777" w:rsidR="003E3B8C" w:rsidRPr="003E3B8C" w:rsidRDefault="003E3B8C" w:rsidP="003E3B8C">
            <w:pPr>
              <w:rPr>
                <w:sz w:val="20"/>
                <w:szCs w:val="20"/>
                <w:lang w:val="en-US" w:eastAsia="zh-CN"/>
              </w:rPr>
            </w:pPr>
          </w:p>
        </w:tc>
      </w:tr>
      <w:tr w:rsidR="00E91365" w:rsidRPr="003E3B8C" w14:paraId="165C7ECD" w14:textId="77777777" w:rsidTr="007100E3">
        <w:trPr>
          <w:trHeight w:val="290"/>
        </w:trPr>
        <w:tc>
          <w:tcPr>
            <w:tcW w:w="170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5487DDF2"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Member Country</w:t>
            </w:r>
          </w:p>
        </w:tc>
        <w:tc>
          <w:tcPr>
            <w:tcW w:w="1134" w:type="dxa"/>
            <w:vMerge w:val="restart"/>
            <w:tcBorders>
              <w:top w:val="single" w:sz="4" w:space="0" w:color="auto"/>
              <w:left w:val="single" w:sz="4" w:space="0" w:color="auto"/>
              <w:bottom w:val="single" w:sz="4" w:space="0" w:color="000000"/>
              <w:right w:val="nil"/>
            </w:tcBorders>
            <w:shd w:val="clear" w:color="auto" w:fill="auto"/>
            <w:vAlign w:val="center"/>
            <w:hideMark/>
          </w:tcPr>
          <w:p w14:paraId="7B5A69D2"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Scale of assessment 2022-2024</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9AA67B"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Scale with 22% ceiling, no LDC paying more than 0.01 per cent</w:t>
            </w:r>
          </w:p>
        </w:tc>
        <w:tc>
          <w:tcPr>
            <w:tcW w:w="283" w:type="dxa"/>
            <w:tcBorders>
              <w:top w:val="nil"/>
              <w:left w:val="nil"/>
              <w:bottom w:val="nil"/>
              <w:right w:val="nil"/>
            </w:tcBorders>
            <w:shd w:val="clear" w:color="auto" w:fill="auto"/>
            <w:noWrap/>
            <w:vAlign w:val="center"/>
            <w:hideMark/>
          </w:tcPr>
          <w:p w14:paraId="05F1AD01" w14:textId="77777777" w:rsidR="003E3B8C" w:rsidRPr="007100E3" w:rsidRDefault="003E3B8C" w:rsidP="003E3B8C">
            <w:pPr>
              <w:jc w:val="center"/>
              <w:rPr>
                <w:rFonts w:asciiTheme="majorHAnsi" w:hAnsiTheme="majorHAnsi" w:cstheme="majorHAnsi"/>
                <w:b/>
                <w:bCs/>
                <w:sz w:val="16"/>
                <w:szCs w:val="16"/>
                <w:lang w:val="en-US" w:eastAsia="zh-CN"/>
              </w:rPr>
            </w:pPr>
          </w:p>
        </w:tc>
        <w:tc>
          <w:tcPr>
            <w:tcW w:w="2835" w:type="dxa"/>
            <w:gridSpan w:val="2"/>
            <w:tcBorders>
              <w:top w:val="single" w:sz="4" w:space="0" w:color="auto"/>
              <w:left w:val="single" w:sz="4" w:space="0" w:color="auto"/>
              <w:bottom w:val="single" w:sz="4" w:space="0" w:color="auto"/>
              <w:right w:val="single" w:sz="4" w:space="0" w:color="000000"/>
            </w:tcBorders>
            <w:shd w:val="clear" w:color="000000" w:fill="595959"/>
            <w:noWrap/>
            <w:vAlign w:val="center"/>
            <w:hideMark/>
          </w:tcPr>
          <w:p w14:paraId="2386BD8E"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color w:val="FFFFFF"/>
                <w:sz w:val="16"/>
                <w:szCs w:val="16"/>
                <w:lang w:val="en-US" w:eastAsia="zh-CN"/>
              </w:rPr>
              <w:t>Zero Real Growth</w:t>
            </w:r>
          </w:p>
        </w:tc>
        <w:tc>
          <w:tcPr>
            <w:tcW w:w="284" w:type="dxa"/>
            <w:tcBorders>
              <w:top w:val="nil"/>
              <w:left w:val="nil"/>
              <w:bottom w:val="nil"/>
              <w:right w:val="nil"/>
            </w:tcBorders>
            <w:shd w:val="clear" w:color="auto" w:fill="auto"/>
            <w:noWrap/>
            <w:vAlign w:val="center"/>
            <w:hideMark/>
          </w:tcPr>
          <w:p w14:paraId="0322C14A" w14:textId="77777777" w:rsidR="003E3B8C" w:rsidRPr="007100E3" w:rsidRDefault="003E3B8C" w:rsidP="003E3B8C">
            <w:pPr>
              <w:jc w:val="center"/>
              <w:rPr>
                <w:rFonts w:asciiTheme="majorHAnsi" w:hAnsiTheme="majorHAnsi" w:cstheme="majorHAnsi"/>
                <w:b/>
                <w:bCs/>
                <w:sz w:val="16"/>
                <w:szCs w:val="16"/>
                <w:lang w:val="en-US" w:eastAsia="zh-CN"/>
              </w:rPr>
            </w:pPr>
          </w:p>
        </w:tc>
        <w:tc>
          <w:tcPr>
            <w:tcW w:w="2774"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75DD90C"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Zero Nominal Growth</w:t>
            </w:r>
          </w:p>
        </w:tc>
      </w:tr>
      <w:tr w:rsidR="00E91365" w:rsidRPr="003E3B8C" w14:paraId="47022200" w14:textId="77777777" w:rsidTr="007100E3">
        <w:trPr>
          <w:trHeight w:val="890"/>
        </w:trPr>
        <w:tc>
          <w:tcPr>
            <w:tcW w:w="1702" w:type="dxa"/>
            <w:vMerge/>
            <w:tcBorders>
              <w:top w:val="single" w:sz="4" w:space="0" w:color="auto"/>
              <w:left w:val="single" w:sz="4" w:space="0" w:color="auto"/>
              <w:bottom w:val="single" w:sz="4" w:space="0" w:color="000000"/>
              <w:right w:val="single" w:sz="4" w:space="0" w:color="auto"/>
            </w:tcBorders>
            <w:vAlign w:val="center"/>
            <w:hideMark/>
          </w:tcPr>
          <w:p w14:paraId="757935FE" w14:textId="77777777" w:rsidR="003E3B8C" w:rsidRPr="007100E3" w:rsidRDefault="003E3B8C" w:rsidP="003E3B8C">
            <w:pPr>
              <w:rPr>
                <w:rFonts w:asciiTheme="majorHAnsi" w:hAnsiTheme="majorHAnsi" w:cstheme="majorHAnsi"/>
                <w:b/>
                <w:bCs/>
                <w:sz w:val="16"/>
                <w:szCs w:val="16"/>
                <w:lang w:val="en-US" w:eastAsia="zh-CN"/>
              </w:rPr>
            </w:pPr>
          </w:p>
        </w:tc>
        <w:tc>
          <w:tcPr>
            <w:tcW w:w="1134" w:type="dxa"/>
            <w:vMerge/>
            <w:tcBorders>
              <w:top w:val="single" w:sz="4" w:space="0" w:color="auto"/>
              <w:left w:val="single" w:sz="4" w:space="0" w:color="auto"/>
              <w:bottom w:val="single" w:sz="4" w:space="0" w:color="000000"/>
              <w:right w:val="nil"/>
            </w:tcBorders>
            <w:vAlign w:val="center"/>
            <w:hideMark/>
          </w:tcPr>
          <w:p w14:paraId="461941F7" w14:textId="77777777" w:rsidR="003E3B8C" w:rsidRPr="007100E3" w:rsidRDefault="003E3B8C" w:rsidP="003E3B8C">
            <w:pPr>
              <w:rPr>
                <w:rFonts w:asciiTheme="majorHAnsi" w:hAnsiTheme="majorHAnsi" w:cstheme="majorHAnsi"/>
                <w:b/>
                <w:bCs/>
                <w:sz w:val="16"/>
                <w:szCs w:val="16"/>
                <w:lang w:val="en-US"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520481C3" w14:textId="77777777" w:rsidR="003E3B8C" w:rsidRPr="007100E3" w:rsidRDefault="003E3B8C" w:rsidP="003E3B8C">
            <w:pPr>
              <w:rPr>
                <w:rFonts w:asciiTheme="majorHAnsi" w:hAnsiTheme="majorHAnsi" w:cstheme="majorHAnsi"/>
                <w:b/>
                <w:bCs/>
                <w:sz w:val="16"/>
                <w:szCs w:val="16"/>
                <w:lang w:val="en-US" w:eastAsia="zh-CN"/>
              </w:rPr>
            </w:pPr>
          </w:p>
        </w:tc>
        <w:tc>
          <w:tcPr>
            <w:tcW w:w="283" w:type="dxa"/>
            <w:tcBorders>
              <w:top w:val="nil"/>
              <w:left w:val="nil"/>
              <w:bottom w:val="nil"/>
              <w:right w:val="nil"/>
            </w:tcBorders>
            <w:shd w:val="clear" w:color="auto" w:fill="auto"/>
            <w:noWrap/>
            <w:vAlign w:val="center"/>
            <w:hideMark/>
          </w:tcPr>
          <w:p w14:paraId="11F2F84C" w14:textId="77777777" w:rsidR="003E3B8C" w:rsidRPr="007100E3" w:rsidRDefault="003E3B8C" w:rsidP="003E3B8C">
            <w:pPr>
              <w:jc w:val="center"/>
              <w:rPr>
                <w:rFonts w:asciiTheme="majorHAnsi" w:hAnsiTheme="majorHAnsi" w:cstheme="majorHAnsi"/>
                <w:b/>
                <w:bCs/>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312C4903"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Contributions per 1 Jan 2023</w:t>
            </w:r>
          </w:p>
        </w:tc>
        <w:tc>
          <w:tcPr>
            <w:tcW w:w="1417" w:type="dxa"/>
            <w:tcBorders>
              <w:top w:val="nil"/>
              <w:left w:val="nil"/>
              <w:bottom w:val="single" w:sz="4" w:space="0" w:color="auto"/>
              <w:right w:val="single" w:sz="4" w:space="0" w:color="auto"/>
            </w:tcBorders>
            <w:shd w:val="clear" w:color="auto" w:fill="auto"/>
            <w:vAlign w:val="center"/>
            <w:hideMark/>
          </w:tcPr>
          <w:p w14:paraId="0AF9C3EC"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Contributions per 1 Jan 2024</w:t>
            </w:r>
          </w:p>
        </w:tc>
        <w:tc>
          <w:tcPr>
            <w:tcW w:w="284" w:type="dxa"/>
            <w:tcBorders>
              <w:top w:val="nil"/>
              <w:left w:val="nil"/>
              <w:bottom w:val="nil"/>
              <w:right w:val="nil"/>
            </w:tcBorders>
            <w:shd w:val="clear" w:color="auto" w:fill="auto"/>
            <w:noWrap/>
            <w:vAlign w:val="center"/>
            <w:hideMark/>
          </w:tcPr>
          <w:p w14:paraId="2ADDE151" w14:textId="77777777" w:rsidR="003E3B8C" w:rsidRPr="007100E3" w:rsidRDefault="003E3B8C" w:rsidP="003E3B8C">
            <w:pPr>
              <w:jc w:val="center"/>
              <w:rPr>
                <w:rFonts w:asciiTheme="majorHAnsi" w:hAnsiTheme="majorHAnsi" w:cstheme="majorHAnsi"/>
                <w:b/>
                <w:bCs/>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vAlign w:val="center"/>
            <w:hideMark/>
          </w:tcPr>
          <w:p w14:paraId="1D19BD31"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Contributions per 1 Jan 2023</w:t>
            </w:r>
          </w:p>
        </w:tc>
        <w:tc>
          <w:tcPr>
            <w:tcW w:w="1459" w:type="dxa"/>
            <w:tcBorders>
              <w:top w:val="nil"/>
              <w:left w:val="nil"/>
              <w:bottom w:val="single" w:sz="4" w:space="0" w:color="auto"/>
              <w:right w:val="single" w:sz="4" w:space="0" w:color="auto"/>
            </w:tcBorders>
            <w:shd w:val="clear" w:color="auto" w:fill="auto"/>
            <w:vAlign w:val="center"/>
            <w:hideMark/>
          </w:tcPr>
          <w:p w14:paraId="7F7BAF54" w14:textId="77777777" w:rsidR="003E3B8C" w:rsidRPr="007100E3" w:rsidRDefault="003E3B8C" w:rsidP="003E3B8C">
            <w:pPr>
              <w:jc w:val="cente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Contributions per 1 Jan 2024</w:t>
            </w:r>
          </w:p>
        </w:tc>
      </w:tr>
      <w:tr w:rsidR="00E91365" w:rsidRPr="003E3B8C" w14:paraId="11B73FA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7DF36D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Afghanistan</w:t>
            </w:r>
          </w:p>
        </w:tc>
        <w:tc>
          <w:tcPr>
            <w:tcW w:w="1134" w:type="dxa"/>
            <w:tcBorders>
              <w:top w:val="nil"/>
              <w:left w:val="nil"/>
              <w:bottom w:val="single" w:sz="4" w:space="0" w:color="auto"/>
              <w:right w:val="single" w:sz="4" w:space="0" w:color="auto"/>
            </w:tcBorders>
            <w:shd w:val="clear" w:color="auto" w:fill="auto"/>
            <w:vAlign w:val="center"/>
            <w:hideMark/>
          </w:tcPr>
          <w:p w14:paraId="09478B9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1418" w:type="dxa"/>
            <w:tcBorders>
              <w:top w:val="nil"/>
              <w:left w:val="nil"/>
              <w:bottom w:val="single" w:sz="4" w:space="0" w:color="auto"/>
              <w:right w:val="single" w:sz="4" w:space="0" w:color="auto"/>
            </w:tcBorders>
            <w:shd w:val="clear" w:color="auto" w:fill="auto"/>
            <w:noWrap/>
            <w:vAlign w:val="center"/>
            <w:hideMark/>
          </w:tcPr>
          <w:p w14:paraId="18C3875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283" w:type="dxa"/>
            <w:tcBorders>
              <w:top w:val="nil"/>
              <w:left w:val="nil"/>
              <w:bottom w:val="nil"/>
              <w:right w:val="nil"/>
            </w:tcBorders>
            <w:shd w:val="clear" w:color="auto" w:fill="auto"/>
            <w:noWrap/>
            <w:vAlign w:val="center"/>
            <w:hideMark/>
          </w:tcPr>
          <w:p w14:paraId="202ABEE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2EAC8F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237 </w:t>
            </w:r>
          </w:p>
        </w:tc>
        <w:tc>
          <w:tcPr>
            <w:tcW w:w="1417" w:type="dxa"/>
            <w:tcBorders>
              <w:top w:val="nil"/>
              <w:left w:val="nil"/>
              <w:bottom w:val="single" w:sz="4" w:space="0" w:color="auto"/>
              <w:right w:val="single" w:sz="4" w:space="0" w:color="auto"/>
            </w:tcBorders>
            <w:shd w:val="clear" w:color="auto" w:fill="auto"/>
            <w:noWrap/>
            <w:vAlign w:val="center"/>
            <w:hideMark/>
          </w:tcPr>
          <w:p w14:paraId="242D4B4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235 </w:t>
            </w:r>
          </w:p>
        </w:tc>
        <w:tc>
          <w:tcPr>
            <w:tcW w:w="284" w:type="dxa"/>
            <w:tcBorders>
              <w:top w:val="nil"/>
              <w:left w:val="nil"/>
              <w:bottom w:val="nil"/>
              <w:right w:val="nil"/>
            </w:tcBorders>
            <w:shd w:val="clear" w:color="auto" w:fill="auto"/>
            <w:noWrap/>
            <w:vAlign w:val="center"/>
            <w:hideMark/>
          </w:tcPr>
          <w:p w14:paraId="78AECE6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531CBF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215 </w:t>
            </w:r>
          </w:p>
        </w:tc>
        <w:tc>
          <w:tcPr>
            <w:tcW w:w="1459" w:type="dxa"/>
            <w:tcBorders>
              <w:top w:val="nil"/>
              <w:left w:val="nil"/>
              <w:bottom w:val="single" w:sz="4" w:space="0" w:color="auto"/>
              <w:right w:val="single" w:sz="4" w:space="0" w:color="auto"/>
            </w:tcBorders>
            <w:shd w:val="clear" w:color="auto" w:fill="auto"/>
            <w:noWrap/>
            <w:vAlign w:val="center"/>
            <w:hideMark/>
          </w:tcPr>
          <w:p w14:paraId="426AAE8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216 </w:t>
            </w:r>
          </w:p>
        </w:tc>
      </w:tr>
      <w:tr w:rsidR="00E91365" w:rsidRPr="003E3B8C" w14:paraId="2402063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E128B4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Albania </w:t>
            </w:r>
          </w:p>
        </w:tc>
        <w:tc>
          <w:tcPr>
            <w:tcW w:w="1134" w:type="dxa"/>
            <w:tcBorders>
              <w:top w:val="nil"/>
              <w:left w:val="nil"/>
              <w:bottom w:val="single" w:sz="4" w:space="0" w:color="auto"/>
              <w:right w:val="single" w:sz="4" w:space="0" w:color="auto"/>
            </w:tcBorders>
            <w:shd w:val="clear" w:color="auto" w:fill="auto"/>
            <w:vAlign w:val="center"/>
            <w:hideMark/>
          </w:tcPr>
          <w:p w14:paraId="68758B1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0066C87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0.011</w:t>
            </w:r>
          </w:p>
        </w:tc>
        <w:tc>
          <w:tcPr>
            <w:tcW w:w="283" w:type="dxa"/>
            <w:tcBorders>
              <w:top w:val="nil"/>
              <w:left w:val="nil"/>
              <w:bottom w:val="nil"/>
              <w:right w:val="nil"/>
            </w:tcBorders>
            <w:shd w:val="clear" w:color="auto" w:fill="auto"/>
            <w:noWrap/>
            <w:vAlign w:val="center"/>
            <w:hideMark/>
          </w:tcPr>
          <w:p w14:paraId="0224D9B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AC1179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3CB23F4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1D334FE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48C3B9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22D6C2F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E91365" w:rsidRPr="003E3B8C" w14:paraId="36A4E3F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CB49A2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Algeria </w:t>
            </w:r>
          </w:p>
        </w:tc>
        <w:tc>
          <w:tcPr>
            <w:tcW w:w="1134" w:type="dxa"/>
            <w:tcBorders>
              <w:top w:val="nil"/>
              <w:left w:val="nil"/>
              <w:bottom w:val="single" w:sz="4" w:space="0" w:color="auto"/>
              <w:right w:val="single" w:sz="4" w:space="0" w:color="auto"/>
            </w:tcBorders>
            <w:shd w:val="clear" w:color="auto" w:fill="auto"/>
            <w:vAlign w:val="center"/>
            <w:hideMark/>
          </w:tcPr>
          <w:p w14:paraId="378AE33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0.109</w:t>
            </w:r>
          </w:p>
        </w:tc>
        <w:tc>
          <w:tcPr>
            <w:tcW w:w="1418" w:type="dxa"/>
            <w:tcBorders>
              <w:top w:val="nil"/>
              <w:left w:val="nil"/>
              <w:bottom w:val="single" w:sz="4" w:space="0" w:color="auto"/>
              <w:right w:val="single" w:sz="4" w:space="0" w:color="auto"/>
            </w:tcBorders>
            <w:shd w:val="clear" w:color="auto" w:fill="auto"/>
            <w:noWrap/>
            <w:vAlign w:val="center"/>
            <w:hideMark/>
          </w:tcPr>
          <w:p w14:paraId="663CC55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0.154</w:t>
            </w:r>
          </w:p>
        </w:tc>
        <w:tc>
          <w:tcPr>
            <w:tcW w:w="283" w:type="dxa"/>
            <w:tcBorders>
              <w:top w:val="nil"/>
              <w:left w:val="nil"/>
              <w:bottom w:val="nil"/>
              <w:right w:val="nil"/>
            </w:tcBorders>
            <w:shd w:val="clear" w:color="auto" w:fill="auto"/>
            <w:noWrap/>
            <w:vAlign w:val="center"/>
            <w:hideMark/>
          </w:tcPr>
          <w:p w14:paraId="446AC80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88D4A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4,302 </w:t>
            </w:r>
          </w:p>
        </w:tc>
        <w:tc>
          <w:tcPr>
            <w:tcW w:w="1417" w:type="dxa"/>
            <w:tcBorders>
              <w:top w:val="nil"/>
              <w:left w:val="nil"/>
              <w:bottom w:val="single" w:sz="4" w:space="0" w:color="auto"/>
              <w:right w:val="single" w:sz="4" w:space="0" w:color="auto"/>
            </w:tcBorders>
            <w:shd w:val="clear" w:color="auto" w:fill="auto"/>
            <w:noWrap/>
            <w:vAlign w:val="center"/>
            <w:hideMark/>
          </w:tcPr>
          <w:p w14:paraId="4F535DF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4,272 </w:t>
            </w:r>
          </w:p>
        </w:tc>
        <w:tc>
          <w:tcPr>
            <w:tcW w:w="284" w:type="dxa"/>
            <w:tcBorders>
              <w:top w:val="nil"/>
              <w:left w:val="nil"/>
              <w:bottom w:val="nil"/>
              <w:right w:val="nil"/>
            </w:tcBorders>
            <w:shd w:val="clear" w:color="auto" w:fill="auto"/>
            <w:noWrap/>
            <w:vAlign w:val="center"/>
            <w:hideMark/>
          </w:tcPr>
          <w:p w14:paraId="4C48AF4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B7871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3,899 </w:t>
            </w:r>
          </w:p>
        </w:tc>
        <w:tc>
          <w:tcPr>
            <w:tcW w:w="1459" w:type="dxa"/>
            <w:tcBorders>
              <w:top w:val="nil"/>
              <w:left w:val="nil"/>
              <w:bottom w:val="single" w:sz="4" w:space="0" w:color="auto"/>
              <w:right w:val="single" w:sz="4" w:space="0" w:color="auto"/>
            </w:tcBorders>
            <w:shd w:val="clear" w:color="auto" w:fill="auto"/>
            <w:noWrap/>
            <w:vAlign w:val="center"/>
            <w:hideMark/>
          </w:tcPr>
          <w:p w14:paraId="76AF1AD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3,921 </w:t>
            </w:r>
          </w:p>
        </w:tc>
      </w:tr>
      <w:tr w:rsidR="00E91365" w:rsidRPr="003E3B8C" w14:paraId="5C6DECF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ECAA0B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Angola</w:t>
            </w:r>
          </w:p>
        </w:tc>
        <w:tc>
          <w:tcPr>
            <w:tcW w:w="1134" w:type="dxa"/>
            <w:tcBorders>
              <w:top w:val="nil"/>
              <w:left w:val="nil"/>
              <w:bottom w:val="single" w:sz="4" w:space="0" w:color="auto"/>
              <w:right w:val="single" w:sz="4" w:space="0" w:color="auto"/>
            </w:tcBorders>
            <w:shd w:val="clear" w:color="auto" w:fill="auto"/>
            <w:vAlign w:val="center"/>
            <w:hideMark/>
          </w:tcPr>
          <w:p w14:paraId="6E83B35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4D82FE9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356D004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1B08A7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CBC0B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350E866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45D27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56A6EA0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113EFA0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029477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Antigua and Barbuda</w:t>
            </w:r>
          </w:p>
        </w:tc>
        <w:tc>
          <w:tcPr>
            <w:tcW w:w="1134" w:type="dxa"/>
            <w:tcBorders>
              <w:top w:val="nil"/>
              <w:left w:val="nil"/>
              <w:bottom w:val="single" w:sz="4" w:space="0" w:color="auto"/>
              <w:right w:val="single" w:sz="4" w:space="0" w:color="auto"/>
            </w:tcBorders>
            <w:shd w:val="clear" w:color="auto" w:fill="auto"/>
            <w:vAlign w:val="center"/>
            <w:hideMark/>
          </w:tcPr>
          <w:p w14:paraId="4AA7FB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2969F6B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612B807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CEBF38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62E95E0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2DC8F4E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16925C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09DA280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38188A5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80B863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Armenia</w:t>
            </w:r>
          </w:p>
        </w:tc>
        <w:tc>
          <w:tcPr>
            <w:tcW w:w="1134" w:type="dxa"/>
            <w:tcBorders>
              <w:top w:val="nil"/>
              <w:left w:val="nil"/>
              <w:bottom w:val="single" w:sz="4" w:space="0" w:color="auto"/>
              <w:right w:val="single" w:sz="4" w:space="0" w:color="auto"/>
            </w:tcBorders>
            <w:shd w:val="clear" w:color="auto" w:fill="auto"/>
            <w:vAlign w:val="center"/>
            <w:hideMark/>
          </w:tcPr>
          <w:p w14:paraId="2D28960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090FED7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4316028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E6B47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349C8FB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7542921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5EC173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1D4340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E91365" w:rsidRPr="003E3B8C" w14:paraId="3CC620A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0806EC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Austria</w:t>
            </w:r>
          </w:p>
        </w:tc>
        <w:tc>
          <w:tcPr>
            <w:tcW w:w="1134" w:type="dxa"/>
            <w:tcBorders>
              <w:top w:val="nil"/>
              <w:left w:val="nil"/>
              <w:bottom w:val="single" w:sz="4" w:space="0" w:color="auto"/>
              <w:right w:val="single" w:sz="4" w:space="0" w:color="auto"/>
            </w:tcBorders>
            <w:shd w:val="clear" w:color="auto" w:fill="auto"/>
            <w:vAlign w:val="center"/>
            <w:hideMark/>
          </w:tcPr>
          <w:p w14:paraId="7A27424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0.679</w:t>
            </w:r>
          </w:p>
        </w:tc>
        <w:tc>
          <w:tcPr>
            <w:tcW w:w="1418" w:type="dxa"/>
            <w:tcBorders>
              <w:top w:val="nil"/>
              <w:left w:val="nil"/>
              <w:bottom w:val="single" w:sz="4" w:space="0" w:color="auto"/>
              <w:right w:val="single" w:sz="4" w:space="0" w:color="auto"/>
            </w:tcBorders>
            <w:shd w:val="clear" w:color="auto" w:fill="auto"/>
            <w:noWrap/>
            <w:vAlign w:val="center"/>
            <w:hideMark/>
          </w:tcPr>
          <w:p w14:paraId="4F258FA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0.959</w:t>
            </w:r>
          </w:p>
        </w:tc>
        <w:tc>
          <w:tcPr>
            <w:tcW w:w="283" w:type="dxa"/>
            <w:tcBorders>
              <w:top w:val="nil"/>
              <w:left w:val="nil"/>
              <w:bottom w:val="nil"/>
              <w:right w:val="nil"/>
            </w:tcBorders>
            <w:shd w:val="clear" w:color="auto" w:fill="auto"/>
            <w:noWrap/>
            <w:vAlign w:val="center"/>
            <w:hideMark/>
          </w:tcPr>
          <w:p w14:paraId="6F04E3F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9AB577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26,798 </w:t>
            </w:r>
          </w:p>
        </w:tc>
        <w:tc>
          <w:tcPr>
            <w:tcW w:w="1417" w:type="dxa"/>
            <w:tcBorders>
              <w:top w:val="nil"/>
              <w:left w:val="nil"/>
              <w:bottom w:val="single" w:sz="4" w:space="0" w:color="auto"/>
              <w:right w:val="single" w:sz="4" w:space="0" w:color="auto"/>
            </w:tcBorders>
            <w:shd w:val="clear" w:color="auto" w:fill="auto"/>
            <w:noWrap/>
            <w:vAlign w:val="center"/>
            <w:hideMark/>
          </w:tcPr>
          <w:p w14:paraId="2D46980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26,613 </w:t>
            </w:r>
          </w:p>
        </w:tc>
        <w:tc>
          <w:tcPr>
            <w:tcW w:w="284" w:type="dxa"/>
            <w:tcBorders>
              <w:top w:val="nil"/>
              <w:left w:val="nil"/>
              <w:bottom w:val="nil"/>
              <w:right w:val="nil"/>
            </w:tcBorders>
            <w:shd w:val="clear" w:color="auto" w:fill="auto"/>
            <w:noWrap/>
            <w:vAlign w:val="center"/>
            <w:hideMark/>
          </w:tcPr>
          <w:p w14:paraId="0843997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46432C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24,291 </w:t>
            </w:r>
          </w:p>
        </w:tc>
        <w:tc>
          <w:tcPr>
            <w:tcW w:w="1459" w:type="dxa"/>
            <w:tcBorders>
              <w:top w:val="nil"/>
              <w:left w:val="nil"/>
              <w:bottom w:val="single" w:sz="4" w:space="0" w:color="auto"/>
              <w:right w:val="single" w:sz="4" w:space="0" w:color="auto"/>
            </w:tcBorders>
            <w:shd w:val="clear" w:color="auto" w:fill="auto"/>
            <w:noWrap/>
            <w:vAlign w:val="center"/>
            <w:hideMark/>
          </w:tcPr>
          <w:p w14:paraId="32FD5C2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24,428 </w:t>
            </w:r>
          </w:p>
        </w:tc>
      </w:tr>
      <w:tr w:rsidR="00E91365" w:rsidRPr="003E3B8C" w14:paraId="3C8CB0D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7DFC5F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Azerbaijan</w:t>
            </w:r>
          </w:p>
        </w:tc>
        <w:tc>
          <w:tcPr>
            <w:tcW w:w="1134" w:type="dxa"/>
            <w:tcBorders>
              <w:top w:val="nil"/>
              <w:left w:val="nil"/>
              <w:bottom w:val="single" w:sz="4" w:space="0" w:color="auto"/>
              <w:right w:val="single" w:sz="4" w:space="0" w:color="auto"/>
            </w:tcBorders>
            <w:shd w:val="clear" w:color="auto" w:fill="auto"/>
            <w:vAlign w:val="center"/>
            <w:hideMark/>
          </w:tcPr>
          <w:p w14:paraId="7EBA750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0.030</w:t>
            </w:r>
          </w:p>
        </w:tc>
        <w:tc>
          <w:tcPr>
            <w:tcW w:w="1418" w:type="dxa"/>
            <w:tcBorders>
              <w:top w:val="nil"/>
              <w:left w:val="nil"/>
              <w:bottom w:val="single" w:sz="4" w:space="0" w:color="auto"/>
              <w:right w:val="single" w:sz="4" w:space="0" w:color="auto"/>
            </w:tcBorders>
            <w:shd w:val="clear" w:color="auto" w:fill="auto"/>
            <w:noWrap/>
            <w:vAlign w:val="center"/>
            <w:hideMark/>
          </w:tcPr>
          <w:p w14:paraId="5227DD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0.042</w:t>
            </w:r>
          </w:p>
        </w:tc>
        <w:tc>
          <w:tcPr>
            <w:tcW w:w="283" w:type="dxa"/>
            <w:tcBorders>
              <w:top w:val="nil"/>
              <w:left w:val="nil"/>
              <w:bottom w:val="nil"/>
              <w:right w:val="nil"/>
            </w:tcBorders>
            <w:shd w:val="clear" w:color="auto" w:fill="auto"/>
            <w:noWrap/>
            <w:vAlign w:val="center"/>
            <w:hideMark/>
          </w:tcPr>
          <w:p w14:paraId="5E6CBA1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2C65E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1,184 </w:t>
            </w:r>
          </w:p>
        </w:tc>
        <w:tc>
          <w:tcPr>
            <w:tcW w:w="1417" w:type="dxa"/>
            <w:tcBorders>
              <w:top w:val="nil"/>
              <w:left w:val="nil"/>
              <w:bottom w:val="single" w:sz="4" w:space="0" w:color="auto"/>
              <w:right w:val="single" w:sz="4" w:space="0" w:color="auto"/>
            </w:tcBorders>
            <w:shd w:val="clear" w:color="auto" w:fill="auto"/>
            <w:noWrap/>
            <w:vAlign w:val="center"/>
            <w:hideMark/>
          </w:tcPr>
          <w:p w14:paraId="1E4DABA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1,176 </w:t>
            </w:r>
          </w:p>
        </w:tc>
        <w:tc>
          <w:tcPr>
            <w:tcW w:w="284" w:type="dxa"/>
            <w:tcBorders>
              <w:top w:val="nil"/>
              <w:left w:val="nil"/>
              <w:bottom w:val="nil"/>
              <w:right w:val="nil"/>
            </w:tcBorders>
            <w:shd w:val="clear" w:color="auto" w:fill="auto"/>
            <w:noWrap/>
            <w:vAlign w:val="center"/>
            <w:hideMark/>
          </w:tcPr>
          <w:p w14:paraId="24BE042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8B101C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1,073 </w:t>
            </w:r>
          </w:p>
        </w:tc>
        <w:tc>
          <w:tcPr>
            <w:tcW w:w="1459" w:type="dxa"/>
            <w:tcBorders>
              <w:top w:val="nil"/>
              <w:left w:val="nil"/>
              <w:bottom w:val="single" w:sz="4" w:space="0" w:color="auto"/>
              <w:right w:val="single" w:sz="4" w:space="0" w:color="auto"/>
            </w:tcBorders>
            <w:shd w:val="clear" w:color="auto" w:fill="auto"/>
            <w:noWrap/>
            <w:vAlign w:val="center"/>
            <w:hideMark/>
          </w:tcPr>
          <w:p w14:paraId="299E64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1,079 </w:t>
            </w:r>
          </w:p>
        </w:tc>
      </w:tr>
      <w:tr w:rsidR="00E91365" w:rsidRPr="003E3B8C" w14:paraId="2FB7335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C69B2D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Bahamas</w:t>
            </w:r>
          </w:p>
        </w:tc>
        <w:tc>
          <w:tcPr>
            <w:tcW w:w="1134" w:type="dxa"/>
            <w:tcBorders>
              <w:top w:val="nil"/>
              <w:left w:val="nil"/>
              <w:bottom w:val="single" w:sz="4" w:space="0" w:color="auto"/>
              <w:right w:val="single" w:sz="4" w:space="0" w:color="auto"/>
            </w:tcBorders>
            <w:shd w:val="clear" w:color="auto" w:fill="auto"/>
            <w:vAlign w:val="center"/>
            <w:hideMark/>
          </w:tcPr>
          <w:p w14:paraId="7DFF213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3FAB55D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0.027</w:t>
            </w:r>
          </w:p>
        </w:tc>
        <w:tc>
          <w:tcPr>
            <w:tcW w:w="283" w:type="dxa"/>
            <w:tcBorders>
              <w:top w:val="nil"/>
              <w:left w:val="nil"/>
              <w:bottom w:val="nil"/>
              <w:right w:val="nil"/>
            </w:tcBorders>
            <w:shd w:val="clear" w:color="auto" w:fill="auto"/>
            <w:noWrap/>
            <w:vAlign w:val="center"/>
            <w:hideMark/>
          </w:tcPr>
          <w:p w14:paraId="2B07E40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8C2D33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152E423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2AB02D2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3BFEDF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3519895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E91365" w:rsidRPr="003E3B8C" w14:paraId="2993EB1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23A3F5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Bahrain</w:t>
            </w:r>
          </w:p>
        </w:tc>
        <w:tc>
          <w:tcPr>
            <w:tcW w:w="1134" w:type="dxa"/>
            <w:tcBorders>
              <w:top w:val="nil"/>
              <w:left w:val="nil"/>
              <w:bottom w:val="single" w:sz="4" w:space="0" w:color="auto"/>
              <w:right w:val="single" w:sz="4" w:space="0" w:color="auto"/>
            </w:tcBorders>
            <w:shd w:val="clear" w:color="auto" w:fill="auto"/>
            <w:vAlign w:val="center"/>
            <w:hideMark/>
          </w:tcPr>
          <w:p w14:paraId="2F9BD9A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0.054</w:t>
            </w:r>
          </w:p>
        </w:tc>
        <w:tc>
          <w:tcPr>
            <w:tcW w:w="1418" w:type="dxa"/>
            <w:tcBorders>
              <w:top w:val="nil"/>
              <w:left w:val="nil"/>
              <w:bottom w:val="single" w:sz="4" w:space="0" w:color="auto"/>
              <w:right w:val="single" w:sz="4" w:space="0" w:color="auto"/>
            </w:tcBorders>
            <w:shd w:val="clear" w:color="auto" w:fill="auto"/>
            <w:noWrap/>
            <w:vAlign w:val="center"/>
            <w:hideMark/>
          </w:tcPr>
          <w:p w14:paraId="08FA6D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0.076</w:t>
            </w:r>
          </w:p>
        </w:tc>
        <w:tc>
          <w:tcPr>
            <w:tcW w:w="283" w:type="dxa"/>
            <w:tcBorders>
              <w:top w:val="nil"/>
              <w:left w:val="nil"/>
              <w:bottom w:val="nil"/>
              <w:right w:val="nil"/>
            </w:tcBorders>
            <w:shd w:val="clear" w:color="auto" w:fill="auto"/>
            <w:noWrap/>
            <w:vAlign w:val="center"/>
            <w:hideMark/>
          </w:tcPr>
          <w:p w14:paraId="0A516FE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13E2B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2,131 </w:t>
            </w:r>
          </w:p>
        </w:tc>
        <w:tc>
          <w:tcPr>
            <w:tcW w:w="1417" w:type="dxa"/>
            <w:tcBorders>
              <w:top w:val="nil"/>
              <w:left w:val="nil"/>
              <w:bottom w:val="single" w:sz="4" w:space="0" w:color="auto"/>
              <w:right w:val="single" w:sz="4" w:space="0" w:color="auto"/>
            </w:tcBorders>
            <w:shd w:val="clear" w:color="auto" w:fill="auto"/>
            <w:noWrap/>
            <w:vAlign w:val="center"/>
            <w:hideMark/>
          </w:tcPr>
          <w:p w14:paraId="7907B9B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2,116 </w:t>
            </w:r>
          </w:p>
        </w:tc>
        <w:tc>
          <w:tcPr>
            <w:tcW w:w="284" w:type="dxa"/>
            <w:tcBorders>
              <w:top w:val="nil"/>
              <w:left w:val="nil"/>
              <w:bottom w:val="nil"/>
              <w:right w:val="nil"/>
            </w:tcBorders>
            <w:shd w:val="clear" w:color="auto" w:fill="auto"/>
            <w:noWrap/>
            <w:vAlign w:val="center"/>
            <w:hideMark/>
          </w:tcPr>
          <w:p w14:paraId="386D844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C78013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1,932 </w:t>
            </w:r>
          </w:p>
        </w:tc>
        <w:tc>
          <w:tcPr>
            <w:tcW w:w="1459" w:type="dxa"/>
            <w:tcBorders>
              <w:top w:val="nil"/>
              <w:left w:val="nil"/>
              <w:bottom w:val="single" w:sz="4" w:space="0" w:color="auto"/>
              <w:right w:val="single" w:sz="4" w:space="0" w:color="auto"/>
            </w:tcBorders>
            <w:shd w:val="clear" w:color="auto" w:fill="auto"/>
            <w:noWrap/>
            <w:vAlign w:val="center"/>
            <w:hideMark/>
          </w:tcPr>
          <w:p w14:paraId="02D4678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1,943 </w:t>
            </w:r>
          </w:p>
        </w:tc>
      </w:tr>
      <w:tr w:rsidR="00E91365" w:rsidRPr="003E3B8C" w14:paraId="1EFA80C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AAE139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Bangladesh</w:t>
            </w:r>
          </w:p>
        </w:tc>
        <w:tc>
          <w:tcPr>
            <w:tcW w:w="1134" w:type="dxa"/>
            <w:tcBorders>
              <w:top w:val="nil"/>
              <w:left w:val="nil"/>
              <w:bottom w:val="single" w:sz="4" w:space="0" w:color="auto"/>
              <w:right w:val="single" w:sz="4" w:space="0" w:color="auto"/>
            </w:tcBorders>
            <w:shd w:val="clear" w:color="auto" w:fill="auto"/>
            <w:vAlign w:val="center"/>
            <w:hideMark/>
          </w:tcPr>
          <w:p w14:paraId="73336B7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16AE909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41EED5E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290532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75D322B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3FE8742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3BC84E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0244A85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32838DC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B29FE4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Barbados</w:t>
            </w:r>
          </w:p>
        </w:tc>
        <w:tc>
          <w:tcPr>
            <w:tcW w:w="1134" w:type="dxa"/>
            <w:tcBorders>
              <w:top w:val="nil"/>
              <w:left w:val="nil"/>
              <w:bottom w:val="single" w:sz="4" w:space="0" w:color="auto"/>
              <w:right w:val="single" w:sz="4" w:space="0" w:color="auto"/>
            </w:tcBorders>
            <w:shd w:val="clear" w:color="auto" w:fill="auto"/>
            <w:vAlign w:val="center"/>
            <w:hideMark/>
          </w:tcPr>
          <w:p w14:paraId="650BA61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0AEF3C6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0.011</w:t>
            </w:r>
          </w:p>
        </w:tc>
        <w:tc>
          <w:tcPr>
            <w:tcW w:w="283" w:type="dxa"/>
            <w:tcBorders>
              <w:top w:val="nil"/>
              <w:left w:val="nil"/>
              <w:bottom w:val="nil"/>
              <w:right w:val="nil"/>
            </w:tcBorders>
            <w:shd w:val="clear" w:color="auto" w:fill="auto"/>
            <w:noWrap/>
            <w:vAlign w:val="center"/>
            <w:hideMark/>
          </w:tcPr>
          <w:p w14:paraId="16EC63C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5BBA90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0B5010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199E058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E4736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6CFFF5B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E91365" w:rsidRPr="003E3B8C" w14:paraId="777E931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BE312F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Belarus</w:t>
            </w:r>
          </w:p>
        </w:tc>
        <w:tc>
          <w:tcPr>
            <w:tcW w:w="1134" w:type="dxa"/>
            <w:tcBorders>
              <w:top w:val="nil"/>
              <w:left w:val="nil"/>
              <w:bottom w:val="single" w:sz="4" w:space="0" w:color="auto"/>
              <w:right w:val="single" w:sz="4" w:space="0" w:color="auto"/>
            </w:tcBorders>
            <w:shd w:val="clear" w:color="auto" w:fill="auto"/>
            <w:vAlign w:val="center"/>
            <w:hideMark/>
          </w:tcPr>
          <w:p w14:paraId="515C4B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0.041</w:t>
            </w:r>
          </w:p>
        </w:tc>
        <w:tc>
          <w:tcPr>
            <w:tcW w:w="1418" w:type="dxa"/>
            <w:tcBorders>
              <w:top w:val="nil"/>
              <w:left w:val="nil"/>
              <w:bottom w:val="single" w:sz="4" w:space="0" w:color="auto"/>
              <w:right w:val="single" w:sz="4" w:space="0" w:color="auto"/>
            </w:tcBorders>
            <w:shd w:val="clear" w:color="auto" w:fill="auto"/>
            <w:noWrap/>
            <w:vAlign w:val="center"/>
            <w:hideMark/>
          </w:tcPr>
          <w:p w14:paraId="5CD7B3C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0.058</w:t>
            </w:r>
          </w:p>
        </w:tc>
        <w:tc>
          <w:tcPr>
            <w:tcW w:w="283" w:type="dxa"/>
            <w:tcBorders>
              <w:top w:val="nil"/>
              <w:left w:val="nil"/>
              <w:bottom w:val="nil"/>
              <w:right w:val="nil"/>
            </w:tcBorders>
            <w:shd w:val="clear" w:color="auto" w:fill="auto"/>
            <w:noWrap/>
            <w:vAlign w:val="center"/>
            <w:hideMark/>
          </w:tcPr>
          <w:p w14:paraId="5A19C11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911BF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1,618 </w:t>
            </w:r>
          </w:p>
        </w:tc>
        <w:tc>
          <w:tcPr>
            <w:tcW w:w="1417" w:type="dxa"/>
            <w:tcBorders>
              <w:top w:val="nil"/>
              <w:left w:val="nil"/>
              <w:bottom w:val="single" w:sz="4" w:space="0" w:color="auto"/>
              <w:right w:val="single" w:sz="4" w:space="0" w:color="auto"/>
            </w:tcBorders>
            <w:shd w:val="clear" w:color="auto" w:fill="auto"/>
            <w:noWrap/>
            <w:vAlign w:val="center"/>
            <w:hideMark/>
          </w:tcPr>
          <w:p w14:paraId="28DBA0A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1,607 </w:t>
            </w:r>
          </w:p>
        </w:tc>
        <w:tc>
          <w:tcPr>
            <w:tcW w:w="284" w:type="dxa"/>
            <w:tcBorders>
              <w:top w:val="nil"/>
              <w:left w:val="nil"/>
              <w:bottom w:val="nil"/>
              <w:right w:val="nil"/>
            </w:tcBorders>
            <w:shd w:val="clear" w:color="auto" w:fill="auto"/>
            <w:noWrap/>
            <w:vAlign w:val="center"/>
            <w:hideMark/>
          </w:tcPr>
          <w:p w14:paraId="0CAE15D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D8861F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1,467 </w:t>
            </w:r>
          </w:p>
        </w:tc>
        <w:tc>
          <w:tcPr>
            <w:tcW w:w="1459" w:type="dxa"/>
            <w:tcBorders>
              <w:top w:val="nil"/>
              <w:left w:val="nil"/>
              <w:bottom w:val="single" w:sz="4" w:space="0" w:color="auto"/>
              <w:right w:val="single" w:sz="4" w:space="0" w:color="auto"/>
            </w:tcBorders>
            <w:shd w:val="clear" w:color="auto" w:fill="auto"/>
            <w:noWrap/>
            <w:vAlign w:val="center"/>
            <w:hideMark/>
          </w:tcPr>
          <w:p w14:paraId="44226B6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1,475 </w:t>
            </w:r>
          </w:p>
        </w:tc>
      </w:tr>
      <w:tr w:rsidR="00E91365" w:rsidRPr="003E3B8C" w14:paraId="51C7D89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DDD1F23"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Belgium</w:t>
            </w:r>
          </w:p>
        </w:tc>
        <w:tc>
          <w:tcPr>
            <w:tcW w:w="1134" w:type="dxa"/>
            <w:tcBorders>
              <w:top w:val="nil"/>
              <w:left w:val="nil"/>
              <w:bottom w:val="single" w:sz="4" w:space="0" w:color="auto"/>
              <w:right w:val="single" w:sz="4" w:space="0" w:color="auto"/>
            </w:tcBorders>
            <w:shd w:val="clear" w:color="auto" w:fill="auto"/>
            <w:vAlign w:val="center"/>
            <w:hideMark/>
          </w:tcPr>
          <w:p w14:paraId="3700567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0.828</w:t>
            </w:r>
          </w:p>
        </w:tc>
        <w:tc>
          <w:tcPr>
            <w:tcW w:w="1418" w:type="dxa"/>
            <w:tcBorders>
              <w:top w:val="nil"/>
              <w:left w:val="nil"/>
              <w:bottom w:val="single" w:sz="4" w:space="0" w:color="auto"/>
              <w:right w:val="single" w:sz="4" w:space="0" w:color="auto"/>
            </w:tcBorders>
            <w:shd w:val="clear" w:color="auto" w:fill="auto"/>
            <w:noWrap/>
            <w:vAlign w:val="center"/>
            <w:hideMark/>
          </w:tcPr>
          <w:p w14:paraId="2301B10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1.169</w:t>
            </w:r>
          </w:p>
        </w:tc>
        <w:tc>
          <w:tcPr>
            <w:tcW w:w="283" w:type="dxa"/>
            <w:tcBorders>
              <w:top w:val="nil"/>
              <w:left w:val="nil"/>
              <w:bottom w:val="nil"/>
              <w:right w:val="nil"/>
            </w:tcBorders>
            <w:shd w:val="clear" w:color="auto" w:fill="auto"/>
            <w:noWrap/>
            <w:vAlign w:val="center"/>
            <w:hideMark/>
          </w:tcPr>
          <w:p w14:paraId="12F224C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E7AA79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32,678 </w:t>
            </w:r>
          </w:p>
        </w:tc>
        <w:tc>
          <w:tcPr>
            <w:tcW w:w="1417" w:type="dxa"/>
            <w:tcBorders>
              <w:top w:val="nil"/>
              <w:left w:val="nil"/>
              <w:bottom w:val="single" w:sz="4" w:space="0" w:color="auto"/>
              <w:right w:val="single" w:sz="4" w:space="0" w:color="auto"/>
            </w:tcBorders>
            <w:shd w:val="clear" w:color="auto" w:fill="auto"/>
            <w:noWrap/>
            <w:vAlign w:val="center"/>
            <w:hideMark/>
          </w:tcPr>
          <w:p w14:paraId="727BFA8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32,453 </w:t>
            </w:r>
          </w:p>
        </w:tc>
        <w:tc>
          <w:tcPr>
            <w:tcW w:w="284" w:type="dxa"/>
            <w:tcBorders>
              <w:top w:val="nil"/>
              <w:left w:val="nil"/>
              <w:bottom w:val="nil"/>
              <w:right w:val="nil"/>
            </w:tcBorders>
            <w:shd w:val="clear" w:color="auto" w:fill="auto"/>
            <w:noWrap/>
            <w:vAlign w:val="center"/>
            <w:hideMark/>
          </w:tcPr>
          <w:p w14:paraId="194739E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C852E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29,621 </w:t>
            </w:r>
          </w:p>
        </w:tc>
        <w:tc>
          <w:tcPr>
            <w:tcW w:w="1459" w:type="dxa"/>
            <w:tcBorders>
              <w:top w:val="nil"/>
              <w:left w:val="nil"/>
              <w:bottom w:val="single" w:sz="4" w:space="0" w:color="auto"/>
              <w:right w:val="single" w:sz="4" w:space="0" w:color="auto"/>
            </w:tcBorders>
            <w:shd w:val="clear" w:color="auto" w:fill="auto"/>
            <w:noWrap/>
            <w:vAlign w:val="center"/>
            <w:hideMark/>
          </w:tcPr>
          <w:p w14:paraId="7C57DD0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29,789 </w:t>
            </w:r>
          </w:p>
        </w:tc>
      </w:tr>
      <w:tr w:rsidR="00E91365" w:rsidRPr="003E3B8C" w14:paraId="10485C3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ACC305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Belize</w:t>
            </w:r>
          </w:p>
        </w:tc>
        <w:tc>
          <w:tcPr>
            <w:tcW w:w="1134" w:type="dxa"/>
            <w:tcBorders>
              <w:top w:val="nil"/>
              <w:left w:val="nil"/>
              <w:bottom w:val="single" w:sz="4" w:space="0" w:color="auto"/>
              <w:right w:val="single" w:sz="4" w:space="0" w:color="auto"/>
            </w:tcBorders>
            <w:shd w:val="clear" w:color="auto" w:fill="auto"/>
            <w:vAlign w:val="center"/>
            <w:hideMark/>
          </w:tcPr>
          <w:p w14:paraId="0666F7D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73D8C4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4F3A5B1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C5C4D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A1D687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53E4AF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1CED17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64716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6DA4C49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3059D9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Benin</w:t>
            </w:r>
          </w:p>
        </w:tc>
        <w:tc>
          <w:tcPr>
            <w:tcW w:w="1134" w:type="dxa"/>
            <w:tcBorders>
              <w:top w:val="nil"/>
              <w:left w:val="nil"/>
              <w:bottom w:val="single" w:sz="4" w:space="0" w:color="auto"/>
              <w:right w:val="single" w:sz="4" w:space="0" w:color="auto"/>
            </w:tcBorders>
            <w:shd w:val="clear" w:color="auto" w:fill="auto"/>
            <w:vAlign w:val="center"/>
            <w:hideMark/>
          </w:tcPr>
          <w:p w14:paraId="497A8E6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7DB4FCB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283" w:type="dxa"/>
            <w:tcBorders>
              <w:top w:val="nil"/>
              <w:left w:val="nil"/>
              <w:bottom w:val="nil"/>
              <w:right w:val="nil"/>
            </w:tcBorders>
            <w:shd w:val="clear" w:color="auto" w:fill="auto"/>
            <w:noWrap/>
            <w:vAlign w:val="center"/>
            <w:hideMark/>
          </w:tcPr>
          <w:p w14:paraId="23511F9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36264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0A67F2C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50DA572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34E1AE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466A0DE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E91365" w:rsidRPr="003E3B8C" w14:paraId="4FF3923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516B4FD"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Bhutan</w:t>
            </w:r>
          </w:p>
        </w:tc>
        <w:tc>
          <w:tcPr>
            <w:tcW w:w="1134" w:type="dxa"/>
            <w:tcBorders>
              <w:top w:val="nil"/>
              <w:left w:val="nil"/>
              <w:bottom w:val="single" w:sz="4" w:space="0" w:color="auto"/>
              <w:right w:val="single" w:sz="4" w:space="0" w:color="auto"/>
            </w:tcBorders>
            <w:shd w:val="clear" w:color="auto" w:fill="auto"/>
            <w:vAlign w:val="center"/>
            <w:hideMark/>
          </w:tcPr>
          <w:p w14:paraId="332A29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7388BF5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020700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75874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2D4132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2CF0716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F3B3DE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3EC2BD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727771DA"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E3DA8FD"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Bolivia (Plurinational State of)</w:t>
            </w:r>
          </w:p>
        </w:tc>
        <w:tc>
          <w:tcPr>
            <w:tcW w:w="1134" w:type="dxa"/>
            <w:tcBorders>
              <w:top w:val="nil"/>
              <w:left w:val="nil"/>
              <w:bottom w:val="single" w:sz="4" w:space="0" w:color="auto"/>
              <w:right w:val="single" w:sz="4" w:space="0" w:color="auto"/>
            </w:tcBorders>
            <w:shd w:val="clear" w:color="auto" w:fill="auto"/>
            <w:vAlign w:val="center"/>
            <w:hideMark/>
          </w:tcPr>
          <w:p w14:paraId="2E88DD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53AC578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0.027</w:t>
            </w:r>
          </w:p>
        </w:tc>
        <w:tc>
          <w:tcPr>
            <w:tcW w:w="283" w:type="dxa"/>
            <w:tcBorders>
              <w:top w:val="nil"/>
              <w:left w:val="nil"/>
              <w:bottom w:val="nil"/>
              <w:right w:val="nil"/>
            </w:tcBorders>
            <w:shd w:val="clear" w:color="auto" w:fill="auto"/>
            <w:noWrap/>
            <w:vAlign w:val="center"/>
            <w:hideMark/>
          </w:tcPr>
          <w:p w14:paraId="15A6227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8616D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3025F7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3B9A0C6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FDA52E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15AB94C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E91365" w:rsidRPr="003E3B8C" w14:paraId="00EAF80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B57B70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Bosnia and Herzegovina</w:t>
            </w:r>
          </w:p>
        </w:tc>
        <w:tc>
          <w:tcPr>
            <w:tcW w:w="1134" w:type="dxa"/>
            <w:tcBorders>
              <w:top w:val="nil"/>
              <w:left w:val="nil"/>
              <w:bottom w:val="single" w:sz="4" w:space="0" w:color="auto"/>
              <w:right w:val="single" w:sz="4" w:space="0" w:color="auto"/>
            </w:tcBorders>
            <w:shd w:val="clear" w:color="auto" w:fill="auto"/>
            <w:vAlign w:val="center"/>
            <w:hideMark/>
          </w:tcPr>
          <w:p w14:paraId="1F16352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0.012</w:t>
            </w:r>
          </w:p>
        </w:tc>
        <w:tc>
          <w:tcPr>
            <w:tcW w:w="1418" w:type="dxa"/>
            <w:tcBorders>
              <w:top w:val="nil"/>
              <w:left w:val="nil"/>
              <w:bottom w:val="single" w:sz="4" w:space="0" w:color="auto"/>
              <w:right w:val="single" w:sz="4" w:space="0" w:color="auto"/>
            </w:tcBorders>
            <w:shd w:val="clear" w:color="auto" w:fill="auto"/>
            <w:noWrap/>
            <w:vAlign w:val="center"/>
            <w:hideMark/>
          </w:tcPr>
          <w:p w14:paraId="320110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0.017</w:t>
            </w:r>
          </w:p>
        </w:tc>
        <w:tc>
          <w:tcPr>
            <w:tcW w:w="283" w:type="dxa"/>
            <w:tcBorders>
              <w:top w:val="nil"/>
              <w:left w:val="nil"/>
              <w:bottom w:val="nil"/>
              <w:right w:val="nil"/>
            </w:tcBorders>
            <w:shd w:val="clear" w:color="auto" w:fill="auto"/>
            <w:noWrap/>
            <w:vAlign w:val="center"/>
            <w:hideMark/>
          </w:tcPr>
          <w:p w14:paraId="6DF12BB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826796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474 </w:t>
            </w:r>
          </w:p>
        </w:tc>
        <w:tc>
          <w:tcPr>
            <w:tcW w:w="1417" w:type="dxa"/>
            <w:tcBorders>
              <w:top w:val="nil"/>
              <w:left w:val="nil"/>
              <w:bottom w:val="single" w:sz="4" w:space="0" w:color="auto"/>
              <w:right w:val="single" w:sz="4" w:space="0" w:color="auto"/>
            </w:tcBorders>
            <w:shd w:val="clear" w:color="auto" w:fill="auto"/>
            <w:noWrap/>
            <w:vAlign w:val="center"/>
            <w:hideMark/>
          </w:tcPr>
          <w:p w14:paraId="570D06C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470 </w:t>
            </w:r>
          </w:p>
        </w:tc>
        <w:tc>
          <w:tcPr>
            <w:tcW w:w="284" w:type="dxa"/>
            <w:tcBorders>
              <w:top w:val="nil"/>
              <w:left w:val="nil"/>
              <w:bottom w:val="nil"/>
              <w:right w:val="nil"/>
            </w:tcBorders>
            <w:shd w:val="clear" w:color="auto" w:fill="auto"/>
            <w:noWrap/>
            <w:vAlign w:val="center"/>
            <w:hideMark/>
          </w:tcPr>
          <w:p w14:paraId="29C9619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DB10C1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429 </w:t>
            </w:r>
          </w:p>
        </w:tc>
        <w:tc>
          <w:tcPr>
            <w:tcW w:w="1459" w:type="dxa"/>
            <w:tcBorders>
              <w:top w:val="nil"/>
              <w:left w:val="nil"/>
              <w:bottom w:val="single" w:sz="4" w:space="0" w:color="auto"/>
              <w:right w:val="single" w:sz="4" w:space="0" w:color="auto"/>
            </w:tcBorders>
            <w:shd w:val="clear" w:color="auto" w:fill="auto"/>
            <w:noWrap/>
            <w:vAlign w:val="center"/>
            <w:hideMark/>
          </w:tcPr>
          <w:p w14:paraId="7C2A617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432 </w:t>
            </w:r>
          </w:p>
        </w:tc>
      </w:tr>
      <w:tr w:rsidR="00E91365" w:rsidRPr="003E3B8C" w14:paraId="65DA87C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13971D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Botswana</w:t>
            </w:r>
          </w:p>
        </w:tc>
        <w:tc>
          <w:tcPr>
            <w:tcW w:w="1134" w:type="dxa"/>
            <w:tcBorders>
              <w:top w:val="nil"/>
              <w:left w:val="nil"/>
              <w:bottom w:val="single" w:sz="4" w:space="0" w:color="auto"/>
              <w:right w:val="single" w:sz="4" w:space="0" w:color="auto"/>
            </w:tcBorders>
            <w:shd w:val="clear" w:color="auto" w:fill="auto"/>
            <w:vAlign w:val="center"/>
            <w:hideMark/>
          </w:tcPr>
          <w:p w14:paraId="23D039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0.015</w:t>
            </w:r>
          </w:p>
        </w:tc>
        <w:tc>
          <w:tcPr>
            <w:tcW w:w="1418" w:type="dxa"/>
            <w:tcBorders>
              <w:top w:val="nil"/>
              <w:left w:val="nil"/>
              <w:bottom w:val="single" w:sz="4" w:space="0" w:color="auto"/>
              <w:right w:val="single" w:sz="4" w:space="0" w:color="auto"/>
            </w:tcBorders>
            <w:shd w:val="clear" w:color="auto" w:fill="auto"/>
            <w:noWrap/>
            <w:vAlign w:val="center"/>
            <w:hideMark/>
          </w:tcPr>
          <w:p w14:paraId="0649B26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0.021</w:t>
            </w:r>
          </w:p>
        </w:tc>
        <w:tc>
          <w:tcPr>
            <w:tcW w:w="283" w:type="dxa"/>
            <w:tcBorders>
              <w:top w:val="nil"/>
              <w:left w:val="nil"/>
              <w:bottom w:val="nil"/>
              <w:right w:val="nil"/>
            </w:tcBorders>
            <w:shd w:val="clear" w:color="auto" w:fill="auto"/>
            <w:noWrap/>
            <w:vAlign w:val="center"/>
            <w:hideMark/>
          </w:tcPr>
          <w:p w14:paraId="544DD35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8B173B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592 </w:t>
            </w:r>
          </w:p>
        </w:tc>
        <w:tc>
          <w:tcPr>
            <w:tcW w:w="1417" w:type="dxa"/>
            <w:tcBorders>
              <w:top w:val="nil"/>
              <w:left w:val="nil"/>
              <w:bottom w:val="single" w:sz="4" w:space="0" w:color="auto"/>
              <w:right w:val="single" w:sz="4" w:space="0" w:color="auto"/>
            </w:tcBorders>
            <w:shd w:val="clear" w:color="auto" w:fill="auto"/>
            <w:noWrap/>
            <w:vAlign w:val="center"/>
            <w:hideMark/>
          </w:tcPr>
          <w:p w14:paraId="5AB2104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588 </w:t>
            </w:r>
          </w:p>
        </w:tc>
        <w:tc>
          <w:tcPr>
            <w:tcW w:w="284" w:type="dxa"/>
            <w:tcBorders>
              <w:top w:val="nil"/>
              <w:left w:val="nil"/>
              <w:bottom w:val="nil"/>
              <w:right w:val="nil"/>
            </w:tcBorders>
            <w:shd w:val="clear" w:color="auto" w:fill="auto"/>
            <w:noWrap/>
            <w:vAlign w:val="center"/>
            <w:hideMark/>
          </w:tcPr>
          <w:p w14:paraId="7C27158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271126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537 </w:t>
            </w:r>
          </w:p>
        </w:tc>
        <w:tc>
          <w:tcPr>
            <w:tcW w:w="1459" w:type="dxa"/>
            <w:tcBorders>
              <w:top w:val="nil"/>
              <w:left w:val="nil"/>
              <w:bottom w:val="single" w:sz="4" w:space="0" w:color="auto"/>
              <w:right w:val="single" w:sz="4" w:space="0" w:color="auto"/>
            </w:tcBorders>
            <w:shd w:val="clear" w:color="auto" w:fill="auto"/>
            <w:noWrap/>
            <w:vAlign w:val="center"/>
            <w:hideMark/>
          </w:tcPr>
          <w:p w14:paraId="46DB4B0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540 </w:t>
            </w:r>
          </w:p>
        </w:tc>
      </w:tr>
      <w:tr w:rsidR="00E91365" w:rsidRPr="003E3B8C" w14:paraId="754FF70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B973F7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Brazil</w:t>
            </w:r>
          </w:p>
        </w:tc>
        <w:tc>
          <w:tcPr>
            <w:tcW w:w="1134" w:type="dxa"/>
            <w:tcBorders>
              <w:top w:val="nil"/>
              <w:left w:val="nil"/>
              <w:bottom w:val="single" w:sz="4" w:space="0" w:color="auto"/>
              <w:right w:val="single" w:sz="4" w:space="0" w:color="auto"/>
            </w:tcBorders>
            <w:shd w:val="clear" w:color="auto" w:fill="auto"/>
            <w:vAlign w:val="center"/>
            <w:hideMark/>
          </w:tcPr>
          <w:p w14:paraId="446AD38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2.013</w:t>
            </w:r>
          </w:p>
        </w:tc>
        <w:tc>
          <w:tcPr>
            <w:tcW w:w="1418" w:type="dxa"/>
            <w:tcBorders>
              <w:top w:val="nil"/>
              <w:left w:val="nil"/>
              <w:bottom w:val="single" w:sz="4" w:space="0" w:color="auto"/>
              <w:right w:val="single" w:sz="4" w:space="0" w:color="auto"/>
            </w:tcBorders>
            <w:shd w:val="clear" w:color="auto" w:fill="auto"/>
            <w:noWrap/>
            <w:vAlign w:val="center"/>
            <w:hideMark/>
          </w:tcPr>
          <w:p w14:paraId="5142DD2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2.842</w:t>
            </w:r>
          </w:p>
        </w:tc>
        <w:tc>
          <w:tcPr>
            <w:tcW w:w="283" w:type="dxa"/>
            <w:tcBorders>
              <w:top w:val="nil"/>
              <w:left w:val="nil"/>
              <w:bottom w:val="nil"/>
              <w:right w:val="nil"/>
            </w:tcBorders>
            <w:shd w:val="clear" w:color="auto" w:fill="auto"/>
            <w:noWrap/>
            <w:vAlign w:val="center"/>
            <w:hideMark/>
          </w:tcPr>
          <w:p w14:paraId="0D2C0B7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DBFF72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79,446 </w:t>
            </w:r>
          </w:p>
        </w:tc>
        <w:tc>
          <w:tcPr>
            <w:tcW w:w="1417" w:type="dxa"/>
            <w:tcBorders>
              <w:top w:val="nil"/>
              <w:left w:val="nil"/>
              <w:bottom w:val="single" w:sz="4" w:space="0" w:color="auto"/>
              <w:right w:val="single" w:sz="4" w:space="0" w:color="auto"/>
            </w:tcBorders>
            <w:shd w:val="clear" w:color="auto" w:fill="auto"/>
            <w:noWrap/>
            <w:vAlign w:val="center"/>
            <w:hideMark/>
          </w:tcPr>
          <w:p w14:paraId="787A15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78,898 </w:t>
            </w:r>
          </w:p>
        </w:tc>
        <w:tc>
          <w:tcPr>
            <w:tcW w:w="284" w:type="dxa"/>
            <w:tcBorders>
              <w:top w:val="nil"/>
              <w:left w:val="nil"/>
              <w:bottom w:val="nil"/>
              <w:right w:val="nil"/>
            </w:tcBorders>
            <w:shd w:val="clear" w:color="auto" w:fill="auto"/>
            <w:noWrap/>
            <w:vAlign w:val="center"/>
            <w:hideMark/>
          </w:tcPr>
          <w:p w14:paraId="7EA6D3F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11ED2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72,015 </w:t>
            </w:r>
          </w:p>
        </w:tc>
        <w:tc>
          <w:tcPr>
            <w:tcW w:w="1459" w:type="dxa"/>
            <w:tcBorders>
              <w:top w:val="nil"/>
              <w:left w:val="nil"/>
              <w:bottom w:val="single" w:sz="4" w:space="0" w:color="auto"/>
              <w:right w:val="single" w:sz="4" w:space="0" w:color="auto"/>
            </w:tcBorders>
            <w:shd w:val="clear" w:color="auto" w:fill="auto"/>
            <w:noWrap/>
            <w:vAlign w:val="center"/>
            <w:hideMark/>
          </w:tcPr>
          <w:p w14:paraId="768F5F8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72,421 </w:t>
            </w:r>
          </w:p>
        </w:tc>
      </w:tr>
      <w:tr w:rsidR="00E91365" w:rsidRPr="003E3B8C" w14:paraId="0BC68A2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7C4007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Bulgaria</w:t>
            </w:r>
          </w:p>
        </w:tc>
        <w:tc>
          <w:tcPr>
            <w:tcW w:w="1134" w:type="dxa"/>
            <w:tcBorders>
              <w:top w:val="nil"/>
              <w:left w:val="nil"/>
              <w:bottom w:val="single" w:sz="4" w:space="0" w:color="auto"/>
              <w:right w:val="single" w:sz="4" w:space="0" w:color="auto"/>
            </w:tcBorders>
            <w:shd w:val="clear" w:color="auto" w:fill="auto"/>
            <w:vAlign w:val="center"/>
            <w:hideMark/>
          </w:tcPr>
          <w:p w14:paraId="5551942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0.056</w:t>
            </w:r>
          </w:p>
        </w:tc>
        <w:tc>
          <w:tcPr>
            <w:tcW w:w="1418" w:type="dxa"/>
            <w:tcBorders>
              <w:top w:val="nil"/>
              <w:left w:val="nil"/>
              <w:bottom w:val="single" w:sz="4" w:space="0" w:color="auto"/>
              <w:right w:val="single" w:sz="4" w:space="0" w:color="auto"/>
            </w:tcBorders>
            <w:shd w:val="clear" w:color="auto" w:fill="auto"/>
            <w:noWrap/>
            <w:vAlign w:val="center"/>
            <w:hideMark/>
          </w:tcPr>
          <w:p w14:paraId="35ACFF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0.079</w:t>
            </w:r>
          </w:p>
        </w:tc>
        <w:tc>
          <w:tcPr>
            <w:tcW w:w="283" w:type="dxa"/>
            <w:tcBorders>
              <w:top w:val="nil"/>
              <w:left w:val="nil"/>
              <w:bottom w:val="nil"/>
              <w:right w:val="nil"/>
            </w:tcBorders>
            <w:shd w:val="clear" w:color="auto" w:fill="auto"/>
            <w:noWrap/>
            <w:vAlign w:val="center"/>
            <w:hideMark/>
          </w:tcPr>
          <w:p w14:paraId="48D468D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7C7B94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2,210 </w:t>
            </w:r>
          </w:p>
        </w:tc>
        <w:tc>
          <w:tcPr>
            <w:tcW w:w="1417" w:type="dxa"/>
            <w:tcBorders>
              <w:top w:val="nil"/>
              <w:left w:val="nil"/>
              <w:bottom w:val="single" w:sz="4" w:space="0" w:color="auto"/>
              <w:right w:val="single" w:sz="4" w:space="0" w:color="auto"/>
            </w:tcBorders>
            <w:shd w:val="clear" w:color="auto" w:fill="auto"/>
            <w:noWrap/>
            <w:vAlign w:val="center"/>
            <w:hideMark/>
          </w:tcPr>
          <w:p w14:paraId="641CC9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2,195 </w:t>
            </w:r>
          </w:p>
        </w:tc>
        <w:tc>
          <w:tcPr>
            <w:tcW w:w="284" w:type="dxa"/>
            <w:tcBorders>
              <w:top w:val="nil"/>
              <w:left w:val="nil"/>
              <w:bottom w:val="nil"/>
              <w:right w:val="nil"/>
            </w:tcBorders>
            <w:shd w:val="clear" w:color="auto" w:fill="auto"/>
            <w:noWrap/>
            <w:vAlign w:val="center"/>
            <w:hideMark/>
          </w:tcPr>
          <w:p w14:paraId="3F5A61F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6C79C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2,003 </w:t>
            </w:r>
          </w:p>
        </w:tc>
        <w:tc>
          <w:tcPr>
            <w:tcW w:w="1459" w:type="dxa"/>
            <w:tcBorders>
              <w:top w:val="nil"/>
              <w:left w:val="nil"/>
              <w:bottom w:val="single" w:sz="4" w:space="0" w:color="auto"/>
              <w:right w:val="single" w:sz="4" w:space="0" w:color="auto"/>
            </w:tcBorders>
            <w:shd w:val="clear" w:color="auto" w:fill="auto"/>
            <w:noWrap/>
            <w:vAlign w:val="center"/>
            <w:hideMark/>
          </w:tcPr>
          <w:p w14:paraId="21887A3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2,015 </w:t>
            </w:r>
          </w:p>
        </w:tc>
      </w:tr>
      <w:tr w:rsidR="00E91365" w:rsidRPr="003E3B8C" w14:paraId="0AF62A8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AAE7D5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Burkina Faso</w:t>
            </w:r>
          </w:p>
        </w:tc>
        <w:tc>
          <w:tcPr>
            <w:tcW w:w="1134" w:type="dxa"/>
            <w:tcBorders>
              <w:top w:val="nil"/>
              <w:left w:val="nil"/>
              <w:bottom w:val="single" w:sz="4" w:space="0" w:color="auto"/>
              <w:right w:val="single" w:sz="4" w:space="0" w:color="auto"/>
            </w:tcBorders>
            <w:shd w:val="clear" w:color="auto" w:fill="auto"/>
            <w:vAlign w:val="center"/>
            <w:hideMark/>
          </w:tcPr>
          <w:p w14:paraId="730A580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6EDFE8F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1EF8750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CAED47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1A1A2FF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79AF539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627F7B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56580CF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54BD3B8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0C9A1B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Burundi</w:t>
            </w:r>
          </w:p>
        </w:tc>
        <w:tc>
          <w:tcPr>
            <w:tcW w:w="1134" w:type="dxa"/>
            <w:tcBorders>
              <w:top w:val="nil"/>
              <w:left w:val="nil"/>
              <w:bottom w:val="single" w:sz="4" w:space="0" w:color="auto"/>
              <w:right w:val="single" w:sz="4" w:space="0" w:color="auto"/>
            </w:tcBorders>
            <w:shd w:val="clear" w:color="auto" w:fill="auto"/>
            <w:vAlign w:val="center"/>
            <w:hideMark/>
          </w:tcPr>
          <w:p w14:paraId="724D66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E6172B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B79F3C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08AD0D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87AD25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AE47F0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AEA934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041FD86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435802D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AA0D97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Cambodia</w:t>
            </w:r>
          </w:p>
        </w:tc>
        <w:tc>
          <w:tcPr>
            <w:tcW w:w="1134" w:type="dxa"/>
            <w:tcBorders>
              <w:top w:val="nil"/>
              <w:left w:val="nil"/>
              <w:bottom w:val="single" w:sz="4" w:space="0" w:color="auto"/>
              <w:right w:val="single" w:sz="4" w:space="0" w:color="auto"/>
            </w:tcBorders>
            <w:shd w:val="clear" w:color="auto" w:fill="auto"/>
            <w:vAlign w:val="center"/>
            <w:hideMark/>
          </w:tcPr>
          <w:p w14:paraId="07C4ACD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1F2857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69C2F1E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6C7D3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6AFAB3F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2ED7AA1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2A4B1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2349052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E91365" w:rsidRPr="003E3B8C" w14:paraId="15A85F7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27198C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Cameroon</w:t>
            </w:r>
          </w:p>
        </w:tc>
        <w:tc>
          <w:tcPr>
            <w:tcW w:w="1134" w:type="dxa"/>
            <w:tcBorders>
              <w:top w:val="nil"/>
              <w:left w:val="nil"/>
              <w:bottom w:val="single" w:sz="4" w:space="0" w:color="auto"/>
              <w:right w:val="single" w:sz="4" w:space="0" w:color="auto"/>
            </w:tcBorders>
            <w:shd w:val="clear" w:color="auto" w:fill="auto"/>
            <w:vAlign w:val="center"/>
            <w:hideMark/>
          </w:tcPr>
          <w:p w14:paraId="7AFE8CE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0.013</w:t>
            </w:r>
          </w:p>
        </w:tc>
        <w:tc>
          <w:tcPr>
            <w:tcW w:w="1418" w:type="dxa"/>
            <w:tcBorders>
              <w:top w:val="nil"/>
              <w:left w:val="nil"/>
              <w:bottom w:val="single" w:sz="4" w:space="0" w:color="auto"/>
              <w:right w:val="single" w:sz="4" w:space="0" w:color="auto"/>
            </w:tcBorders>
            <w:shd w:val="clear" w:color="auto" w:fill="auto"/>
            <w:noWrap/>
            <w:vAlign w:val="center"/>
            <w:hideMark/>
          </w:tcPr>
          <w:p w14:paraId="1270D49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0.018</w:t>
            </w:r>
          </w:p>
        </w:tc>
        <w:tc>
          <w:tcPr>
            <w:tcW w:w="283" w:type="dxa"/>
            <w:tcBorders>
              <w:top w:val="nil"/>
              <w:left w:val="nil"/>
              <w:bottom w:val="nil"/>
              <w:right w:val="nil"/>
            </w:tcBorders>
            <w:shd w:val="clear" w:color="auto" w:fill="auto"/>
            <w:noWrap/>
            <w:vAlign w:val="center"/>
            <w:hideMark/>
          </w:tcPr>
          <w:p w14:paraId="0D974CF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07153F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16AFCEB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719A89C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0A4F60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465 </w:t>
            </w:r>
          </w:p>
        </w:tc>
        <w:tc>
          <w:tcPr>
            <w:tcW w:w="1459" w:type="dxa"/>
            <w:tcBorders>
              <w:top w:val="nil"/>
              <w:left w:val="nil"/>
              <w:bottom w:val="single" w:sz="4" w:space="0" w:color="auto"/>
              <w:right w:val="single" w:sz="4" w:space="0" w:color="auto"/>
            </w:tcBorders>
            <w:shd w:val="clear" w:color="auto" w:fill="auto"/>
            <w:noWrap/>
            <w:vAlign w:val="center"/>
            <w:hideMark/>
          </w:tcPr>
          <w:p w14:paraId="637EE1C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468 </w:t>
            </w:r>
          </w:p>
        </w:tc>
      </w:tr>
      <w:tr w:rsidR="00E91365" w:rsidRPr="003E3B8C" w14:paraId="13D1D5F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7633FB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Cape Verde</w:t>
            </w:r>
          </w:p>
        </w:tc>
        <w:tc>
          <w:tcPr>
            <w:tcW w:w="1134" w:type="dxa"/>
            <w:tcBorders>
              <w:top w:val="nil"/>
              <w:left w:val="nil"/>
              <w:bottom w:val="single" w:sz="4" w:space="0" w:color="auto"/>
              <w:right w:val="single" w:sz="4" w:space="0" w:color="auto"/>
            </w:tcBorders>
            <w:shd w:val="clear" w:color="auto" w:fill="auto"/>
            <w:vAlign w:val="center"/>
            <w:hideMark/>
          </w:tcPr>
          <w:p w14:paraId="358FD6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A2B6F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F524AD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0E8A8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4FE618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94C281D"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ABC6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DF9D0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7316702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40B315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Central African Republic</w:t>
            </w:r>
          </w:p>
        </w:tc>
        <w:tc>
          <w:tcPr>
            <w:tcW w:w="1134" w:type="dxa"/>
            <w:tcBorders>
              <w:top w:val="nil"/>
              <w:left w:val="nil"/>
              <w:bottom w:val="single" w:sz="4" w:space="0" w:color="auto"/>
              <w:right w:val="single" w:sz="4" w:space="0" w:color="auto"/>
            </w:tcBorders>
            <w:shd w:val="clear" w:color="auto" w:fill="auto"/>
            <w:vAlign w:val="center"/>
            <w:hideMark/>
          </w:tcPr>
          <w:p w14:paraId="6C7095B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62BA5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4375553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753991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D24ED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CB1B7E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8E8496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255728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484BFC7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ED9E90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Chad</w:t>
            </w:r>
          </w:p>
        </w:tc>
        <w:tc>
          <w:tcPr>
            <w:tcW w:w="1134" w:type="dxa"/>
            <w:tcBorders>
              <w:top w:val="nil"/>
              <w:left w:val="nil"/>
              <w:bottom w:val="single" w:sz="4" w:space="0" w:color="auto"/>
              <w:right w:val="single" w:sz="4" w:space="0" w:color="auto"/>
            </w:tcBorders>
            <w:shd w:val="clear" w:color="auto" w:fill="auto"/>
            <w:vAlign w:val="center"/>
            <w:hideMark/>
          </w:tcPr>
          <w:p w14:paraId="48CD8F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1104394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283" w:type="dxa"/>
            <w:tcBorders>
              <w:top w:val="nil"/>
              <w:left w:val="nil"/>
              <w:bottom w:val="nil"/>
              <w:right w:val="nil"/>
            </w:tcBorders>
            <w:shd w:val="clear" w:color="auto" w:fill="auto"/>
            <w:noWrap/>
            <w:vAlign w:val="center"/>
            <w:hideMark/>
          </w:tcPr>
          <w:p w14:paraId="6A16ACE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2F46F7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7664F5A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1A3013A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16FE43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7C93AC7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E91365" w:rsidRPr="003E3B8C" w14:paraId="268C95F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62133B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China</w:t>
            </w:r>
          </w:p>
        </w:tc>
        <w:tc>
          <w:tcPr>
            <w:tcW w:w="1134" w:type="dxa"/>
            <w:tcBorders>
              <w:top w:val="nil"/>
              <w:left w:val="nil"/>
              <w:bottom w:val="single" w:sz="4" w:space="0" w:color="auto"/>
              <w:right w:val="single" w:sz="4" w:space="0" w:color="auto"/>
            </w:tcBorders>
            <w:shd w:val="clear" w:color="auto" w:fill="auto"/>
            <w:vAlign w:val="center"/>
            <w:hideMark/>
          </w:tcPr>
          <w:p w14:paraId="62CA3FE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15.254</w:t>
            </w:r>
          </w:p>
        </w:tc>
        <w:tc>
          <w:tcPr>
            <w:tcW w:w="1418" w:type="dxa"/>
            <w:tcBorders>
              <w:top w:val="nil"/>
              <w:left w:val="nil"/>
              <w:bottom w:val="single" w:sz="4" w:space="0" w:color="auto"/>
              <w:right w:val="single" w:sz="4" w:space="0" w:color="auto"/>
            </w:tcBorders>
            <w:shd w:val="clear" w:color="auto" w:fill="auto"/>
            <w:noWrap/>
            <w:vAlign w:val="center"/>
            <w:hideMark/>
          </w:tcPr>
          <w:p w14:paraId="0401AEB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21.535</w:t>
            </w:r>
          </w:p>
        </w:tc>
        <w:tc>
          <w:tcPr>
            <w:tcW w:w="283" w:type="dxa"/>
            <w:tcBorders>
              <w:top w:val="nil"/>
              <w:left w:val="nil"/>
              <w:bottom w:val="nil"/>
              <w:right w:val="nil"/>
            </w:tcBorders>
            <w:shd w:val="clear" w:color="auto" w:fill="auto"/>
            <w:noWrap/>
            <w:vAlign w:val="center"/>
            <w:hideMark/>
          </w:tcPr>
          <w:p w14:paraId="4F98BF1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1E7543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602,022 </w:t>
            </w:r>
          </w:p>
        </w:tc>
        <w:tc>
          <w:tcPr>
            <w:tcW w:w="1417" w:type="dxa"/>
            <w:tcBorders>
              <w:top w:val="nil"/>
              <w:left w:val="nil"/>
              <w:bottom w:val="single" w:sz="4" w:space="0" w:color="auto"/>
              <w:right w:val="single" w:sz="4" w:space="0" w:color="auto"/>
            </w:tcBorders>
            <w:shd w:val="clear" w:color="auto" w:fill="auto"/>
            <w:noWrap/>
            <w:vAlign w:val="center"/>
            <w:hideMark/>
          </w:tcPr>
          <w:p w14:paraId="12973FD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597,866 </w:t>
            </w:r>
          </w:p>
        </w:tc>
        <w:tc>
          <w:tcPr>
            <w:tcW w:w="284" w:type="dxa"/>
            <w:tcBorders>
              <w:top w:val="nil"/>
              <w:left w:val="nil"/>
              <w:bottom w:val="nil"/>
              <w:right w:val="nil"/>
            </w:tcBorders>
            <w:shd w:val="clear" w:color="auto" w:fill="auto"/>
            <w:noWrap/>
            <w:vAlign w:val="center"/>
            <w:hideMark/>
          </w:tcPr>
          <w:p w14:paraId="4F78DDD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AE4616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545,708 </w:t>
            </w:r>
          </w:p>
        </w:tc>
        <w:tc>
          <w:tcPr>
            <w:tcW w:w="1459" w:type="dxa"/>
            <w:tcBorders>
              <w:top w:val="nil"/>
              <w:left w:val="nil"/>
              <w:bottom w:val="single" w:sz="4" w:space="0" w:color="auto"/>
              <w:right w:val="single" w:sz="4" w:space="0" w:color="auto"/>
            </w:tcBorders>
            <w:shd w:val="clear" w:color="auto" w:fill="auto"/>
            <w:noWrap/>
            <w:vAlign w:val="center"/>
            <w:hideMark/>
          </w:tcPr>
          <w:p w14:paraId="567A22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548,787 </w:t>
            </w:r>
          </w:p>
        </w:tc>
      </w:tr>
      <w:tr w:rsidR="00E91365" w:rsidRPr="003E3B8C" w14:paraId="393322A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A61687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Colombia</w:t>
            </w:r>
          </w:p>
        </w:tc>
        <w:tc>
          <w:tcPr>
            <w:tcW w:w="1134" w:type="dxa"/>
            <w:tcBorders>
              <w:top w:val="nil"/>
              <w:left w:val="nil"/>
              <w:bottom w:val="single" w:sz="4" w:space="0" w:color="auto"/>
              <w:right w:val="single" w:sz="4" w:space="0" w:color="auto"/>
            </w:tcBorders>
            <w:shd w:val="clear" w:color="auto" w:fill="auto"/>
            <w:vAlign w:val="center"/>
            <w:hideMark/>
          </w:tcPr>
          <w:p w14:paraId="05F25BC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0.246</w:t>
            </w:r>
          </w:p>
        </w:tc>
        <w:tc>
          <w:tcPr>
            <w:tcW w:w="1418" w:type="dxa"/>
            <w:tcBorders>
              <w:top w:val="nil"/>
              <w:left w:val="nil"/>
              <w:bottom w:val="single" w:sz="4" w:space="0" w:color="auto"/>
              <w:right w:val="single" w:sz="4" w:space="0" w:color="auto"/>
            </w:tcBorders>
            <w:shd w:val="clear" w:color="auto" w:fill="auto"/>
            <w:noWrap/>
            <w:vAlign w:val="center"/>
            <w:hideMark/>
          </w:tcPr>
          <w:p w14:paraId="3DB6B49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0.347</w:t>
            </w:r>
          </w:p>
        </w:tc>
        <w:tc>
          <w:tcPr>
            <w:tcW w:w="283" w:type="dxa"/>
            <w:tcBorders>
              <w:top w:val="nil"/>
              <w:left w:val="nil"/>
              <w:bottom w:val="nil"/>
              <w:right w:val="nil"/>
            </w:tcBorders>
            <w:shd w:val="clear" w:color="auto" w:fill="auto"/>
            <w:noWrap/>
            <w:vAlign w:val="center"/>
            <w:hideMark/>
          </w:tcPr>
          <w:p w14:paraId="253A9E2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4D333A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9,709 </w:t>
            </w:r>
          </w:p>
        </w:tc>
        <w:tc>
          <w:tcPr>
            <w:tcW w:w="1417" w:type="dxa"/>
            <w:tcBorders>
              <w:top w:val="nil"/>
              <w:left w:val="nil"/>
              <w:bottom w:val="single" w:sz="4" w:space="0" w:color="auto"/>
              <w:right w:val="single" w:sz="4" w:space="0" w:color="auto"/>
            </w:tcBorders>
            <w:shd w:val="clear" w:color="auto" w:fill="auto"/>
            <w:noWrap/>
            <w:vAlign w:val="center"/>
            <w:hideMark/>
          </w:tcPr>
          <w:p w14:paraId="4572AC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9,642 </w:t>
            </w:r>
          </w:p>
        </w:tc>
        <w:tc>
          <w:tcPr>
            <w:tcW w:w="284" w:type="dxa"/>
            <w:tcBorders>
              <w:top w:val="nil"/>
              <w:left w:val="nil"/>
              <w:bottom w:val="nil"/>
              <w:right w:val="nil"/>
            </w:tcBorders>
            <w:shd w:val="clear" w:color="auto" w:fill="auto"/>
            <w:noWrap/>
            <w:vAlign w:val="center"/>
            <w:hideMark/>
          </w:tcPr>
          <w:p w14:paraId="5B5AE67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949635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8,801 </w:t>
            </w:r>
          </w:p>
        </w:tc>
        <w:tc>
          <w:tcPr>
            <w:tcW w:w="1459" w:type="dxa"/>
            <w:tcBorders>
              <w:top w:val="nil"/>
              <w:left w:val="nil"/>
              <w:bottom w:val="single" w:sz="4" w:space="0" w:color="auto"/>
              <w:right w:val="single" w:sz="4" w:space="0" w:color="auto"/>
            </w:tcBorders>
            <w:shd w:val="clear" w:color="auto" w:fill="auto"/>
            <w:noWrap/>
            <w:vAlign w:val="center"/>
            <w:hideMark/>
          </w:tcPr>
          <w:p w14:paraId="1F73D15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8,850 </w:t>
            </w:r>
          </w:p>
        </w:tc>
      </w:tr>
      <w:tr w:rsidR="00E91365" w:rsidRPr="003E3B8C" w14:paraId="71FB46F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9C4C93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Comoros</w:t>
            </w:r>
          </w:p>
        </w:tc>
        <w:tc>
          <w:tcPr>
            <w:tcW w:w="1134" w:type="dxa"/>
            <w:tcBorders>
              <w:top w:val="nil"/>
              <w:left w:val="nil"/>
              <w:bottom w:val="single" w:sz="4" w:space="0" w:color="auto"/>
              <w:right w:val="single" w:sz="4" w:space="0" w:color="auto"/>
            </w:tcBorders>
            <w:shd w:val="clear" w:color="auto" w:fill="auto"/>
            <w:vAlign w:val="center"/>
            <w:hideMark/>
          </w:tcPr>
          <w:p w14:paraId="0D68227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EFE0C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232EFD4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CB82ED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0E9CCF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468F7E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9FBEA8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06230E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40A13B0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FDF4AC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Congo</w:t>
            </w:r>
          </w:p>
        </w:tc>
        <w:tc>
          <w:tcPr>
            <w:tcW w:w="1134" w:type="dxa"/>
            <w:tcBorders>
              <w:top w:val="nil"/>
              <w:left w:val="nil"/>
              <w:bottom w:val="single" w:sz="4" w:space="0" w:color="auto"/>
              <w:right w:val="single" w:sz="4" w:space="0" w:color="auto"/>
            </w:tcBorders>
            <w:shd w:val="clear" w:color="auto" w:fill="auto"/>
            <w:vAlign w:val="center"/>
            <w:hideMark/>
          </w:tcPr>
          <w:p w14:paraId="4444794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11EE63F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283" w:type="dxa"/>
            <w:tcBorders>
              <w:top w:val="nil"/>
              <w:left w:val="nil"/>
              <w:bottom w:val="nil"/>
              <w:right w:val="nil"/>
            </w:tcBorders>
            <w:shd w:val="clear" w:color="auto" w:fill="auto"/>
            <w:noWrap/>
            <w:vAlign w:val="center"/>
            <w:hideMark/>
          </w:tcPr>
          <w:p w14:paraId="017E41F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B579E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441225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0743E5F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2D9AAD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037BD4D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E91365" w:rsidRPr="003E3B8C" w14:paraId="1F23F2A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4629693"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Costa Rica</w:t>
            </w:r>
          </w:p>
        </w:tc>
        <w:tc>
          <w:tcPr>
            <w:tcW w:w="1134" w:type="dxa"/>
            <w:tcBorders>
              <w:top w:val="nil"/>
              <w:left w:val="nil"/>
              <w:bottom w:val="single" w:sz="4" w:space="0" w:color="auto"/>
              <w:right w:val="single" w:sz="4" w:space="0" w:color="auto"/>
            </w:tcBorders>
            <w:shd w:val="clear" w:color="auto" w:fill="auto"/>
            <w:vAlign w:val="center"/>
            <w:hideMark/>
          </w:tcPr>
          <w:p w14:paraId="553731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0.069</w:t>
            </w:r>
          </w:p>
        </w:tc>
        <w:tc>
          <w:tcPr>
            <w:tcW w:w="1418" w:type="dxa"/>
            <w:tcBorders>
              <w:top w:val="nil"/>
              <w:left w:val="nil"/>
              <w:bottom w:val="single" w:sz="4" w:space="0" w:color="auto"/>
              <w:right w:val="single" w:sz="4" w:space="0" w:color="auto"/>
            </w:tcBorders>
            <w:shd w:val="clear" w:color="auto" w:fill="auto"/>
            <w:noWrap/>
            <w:vAlign w:val="center"/>
            <w:hideMark/>
          </w:tcPr>
          <w:p w14:paraId="417CCDB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0.097</w:t>
            </w:r>
          </w:p>
        </w:tc>
        <w:tc>
          <w:tcPr>
            <w:tcW w:w="283" w:type="dxa"/>
            <w:tcBorders>
              <w:top w:val="nil"/>
              <w:left w:val="nil"/>
              <w:bottom w:val="nil"/>
              <w:right w:val="nil"/>
            </w:tcBorders>
            <w:shd w:val="clear" w:color="auto" w:fill="auto"/>
            <w:noWrap/>
            <w:vAlign w:val="center"/>
            <w:hideMark/>
          </w:tcPr>
          <w:p w14:paraId="6BEC06E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8D25CB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2,723 </w:t>
            </w:r>
          </w:p>
        </w:tc>
        <w:tc>
          <w:tcPr>
            <w:tcW w:w="1417" w:type="dxa"/>
            <w:tcBorders>
              <w:top w:val="nil"/>
              <w:left w:val="nil"/>
              <w:bottom w:val="single" w:sz="4" w:space="0" w:color="auto"/>
              <w:right w:val="single" w:sz="4" w:space="0" w:color="auto"/>
            </w:tcBorders>
            <w:shd w:val="clear" w:color="auto" w:fill="auto"/>
            <w:noWrap/>
            <w:vAlign w:val="center"/>
            <w:hideMark/>
          </w:tcPr>
          <w:p w14:paraId="193C596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2,704 </w:t>
            </w:r>
          </w:p>
        </w:tc>
        <w:tc>
          <w:tcPr>
            <w:tcW w:w="284" w:type="dxa"/>
            <w:tcBorders>
              <w:top w:val="nil"/>
              <w:left w:val="nil"/>
              <w:bottom w:val="nil"/>
              <w:right w:val="nil"/>
            </w:tcBorders>
            <w:shd w:val="clear" w:color="auto" w:fill="auto"/>
            <w:noWrap/>
            <w:vAlign w:val="center"/>
            <w:hideMark/>
          </w:tcPr>
          <w:p w14:paraId="3B3EE51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6E6816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2,468 </w:t>
            </w:r>
          </w:p>
        </w:tc>
        <w:tc>
          <w:tcPr>
            <w:tcW w:w="1459" w:type="dxa"/>
            <w:tcBorders>
              <w:top w:val="nil"/>
              <w:left w:val="nil"/>
              <w:bottom w:val="single" w:sz="4" w:space="0" w:color="auto"/>
              <w:right w:val="single" w:sz="4" w:space="0" w:color="auto"/>
            </w:tcBorders>
            <w:shd w:val="clear" w:color="auto" w:fill="auto"/>
            <w:noWrap/>
            <w:vAlign w:val="center"/>
            <w:hideMark/>
          </w:tcPr>
          <w:p w14:paraId="04006B6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2,482 </w:t>
            </w:r>
          </w:p>
        </w:tc>
      </w:tr>
      <w:tr w:rsidR="00E91365" w:rsidRPr="003E3B8C" w14:paraId="447ED68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120D40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Cote d'Ivoire</w:t>
            </w:r>
          </w:p>
        </w:tc>
        <w:tc>
          <w:tcPr>
            <w:tcW w:w="1134" w:type="dxa"/>
            <w:tcBorders>
              <w:top w:val="nil"/>
              <w:left w:val="nil"/>
              <w:bottom w:val="single" w:sz="4" w:space="0" w:color="auto"/>
              <w:right w:val="single" w:sz="4" w:space="0" w:color="auto"/>
            </w:tcBorders>
            <w:shd w:val="clear" w:color="auto" w:fill="auto"/>
            <w:vAlign w:val="center"/>
            <w:hideMark/>
          </w:tcPr>
          <w:p w14:paraId="2372BE7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0.022</w:t>
            </w:r>
          </w:p>
        </w:tc>
        <w:tc>
          <w:tcPr>
            <w:tcW w:w="1418" w:type="dxa"/>
            <w:tcBorders>
              <w:top w:val="nil"/>
              <w:left w:val="nil"/>
              <w:bottom w:val="single" w:sz="4" w:space="0" w:color="auto"/>
              <w:right w:val="single" w:sz="4" w:space="0" w:color="auto"/>
            </w:tcBorders>
            <w:shd w:val="clear" w:color="auto" w:fill="auto"/>
            <w:noWrap/>
            <w:vAlign w:val="center"/>
            <w:hideMark/>
          </w:tcPr>
          <w:p w14:paraId="04020F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0.031</w:t>
            </w:r>
          </w:p>
        </w:tc>
        <w:tc>
          <w:tcPr>
            <w:tcW w:w="283" w:type="dxa"/>
            <w:tcBorders>
              <w:top w:val="nil"/>
              <w:left w:val="nil"/>
              <w:bottom w:val="nil"/>
              <w:right w:val="nil"/>
            </w:tcBorders>
            <w:shd w:val="clear" w:color="auto" w:fill="auto"/>
            <w:noWrap/>
            <w:vAlign w:val="center"/>
            <w:hideMark/>
          </w:tcPr>
          <w:p w14:paraId="5E0889E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89EC8B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868 </w:t>
            </w:r>
          </w:p>
        </w:tc>
        <w:tc>
          <w:tcPr>
            <w:tcW w:w="1417" w:type="dxa"/>
            <w:tcBorders>
              <w:top w:val="nil"/>
              <w:left w:val="nil"/>
              <w:bottom w:val="single" w:sz="4" w:space="0" w:color="auto"/>
              <w:right w:val="single" w:sz="4" w:space="0" w:color="auto"/>
            </w:tcBorders>
            <w:shd w:val="clear" w:color="auto" w:fill="auto"/>
            <w:noWrap/>
            <w:vAlign w:val="center"/>
            <w:hideMark/>
          </w:tcPr>
          <w:p w14:paraId="4E86187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862 </w:t>
            </w:r>
          </w:p>
        </w:tc>
        <w:tc>
          <w:tcPr>
            <w:tcW w:w="284" w:type="dxa"/>
            <w:tcBorders>
              <w:top w:val="nil"/>
              <w:left w:val="nil"/>
              <w:bottom w:val="nil"/>
              <w:right w:val="nil"/>
            </w:tcBorders>
            <w:shd w:val="clear" w:color="auto" w:fill="auto"/>
            <w:noWrap/>
            <w:vAlign w:val="center"/>
            <w:hideMark/>
          </w:tcPr>
          <w:p w14:paraId="0965C29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FE5B14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787 </w:t>
            </w:r>
          </w:p>
        </w:tc>
        <w:tc>
          <w:tcPr>
            <w:tcW w:w="1459" w:type="dxa"/>
            <w:tcBorders>
              <w:top w:val="nil"/>
              <w:left w:val="nil"/>
              <w:bottom w:val="single" w:sz="4" w:space="0" w:color="auto"/>
              <w:right w:val="single" w:sz="4" w:space="0" w:color="auto"/>
            </w:tcBorders>
            <w:shd w:val="clear" w:color="auto" w:fill="auto"/>
            <w:noWrap/>
            <w:vAlign w:val="center"/>
            <w:hideMark/>
          </w:tcPr>
          <w:p w14:paraId="49CFD08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791 </w:t>
            </w:r>
          </w:p>
        </w:tc>
      </w:tr>
      <w:tr w:rsidR="00E91365" w:rsidRPr="003E3B8C" w14:paraId="52766EE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0F8E7F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Croatia</w:t>
            </w:r>
          </w:p>
        </w:tc>
        <w:tc>
          <w:tcPr>
            <w:tcW w:w="1134" w:type="dxa"/>
            <w:tcBorders>
              <w:top w:val="nil"/>
              <w:left w:val="nil"/>
              <w:bottom w:val="single" w:sz="4" w:space="0" w:color="auto"/>
              <w:right w:val="single" w:sz="4" w:space="0" w:color="auto"/>
            </w:tcBorders>
            <w:shd w:val="clear" w:color="auto" w:fill="auto"/>
            <w:vAlign w:val="center"/>
            <w:hideMark/>
          </w:tcPr>
          <w:p w14:paraId="77E6B5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0.091</w:t>
            </w:r>
          </w:p>
        </w:tc>
        <w:tc>
          <w:tcPr>
            <w:tcW w:w="1418" w:type="dxa"/>
            <w:tcBorders>
              <w:top w:val="nil"/>
              <w:left w:val="nil"/>
              <w:bottom w:val="single" w:sz="4" w:space="0" w:color="auto"/>
              <w:right w:val="single" w:sz="4" w:space="0" w:color="auto"/>
            </w:tcBorders>
            <w:shd w:val="clear" w:color="auto" w:fill="auto"/>
            <w:noWrap/>
            <w:vAlign w:val="center"/>
            <w:hideMark/>
          </w:tcPr>
          <w:p w14:paraId="68CB359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0.128</w:t>
            </w:r>
          </w:p>
        </w:tc>
        <w:tc>
          <w:tcPr>
            <w:tcW w:w="283" w:type="dxa"/>
            <w:tcBorders>
              <w:top w:val="nil"/>
              <w:left w:val="nil"/>
              <w:bottom w:val="nil"/>
              <w:right w:val="nil"/>
            </w:tcBorders>
            <w:shd w:val="clear" w:color="auto" w:fill="auto"/>
            <w:noWrap/>
            <w:vAlign w:val="center"/>
            <w:hideMark/>
          </w:tcPr>
          <w:p w14:paraId="56D3F32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C238DA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3,591 </w:t>
            </w:r>
          </w:p>
        </w:tc>
        <w:tc>
          <w:tcPr>
            <w:tcW w:w="1417" w:type="dxa"/>
            <w:tcBorders>
              <w:top w:val="nil"/>
              <w:left w:val="nil"/>
              <w:bottom w:val="single" w:sz="4" w:space="0" w:color="auto"/>
              <w:right w:val="single" w:sz="4" w:space="0" w:color="auto"/>
            </w:tcBorders>
            <w:shd w:val="clear" w:color="auto" w:fill="auto"/>
            <w:noWrap/>
            <w:vAlign w:val="center"/>
            <w:hideMark/>
          </w:tcPr>
          <w:p w14:paraId="1AFD6CB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3,567 </w:t>
            </w:r>
          </w:p>
        </w:tc>
        <w:tc>
          <w:tcPr>
            <w:tcW w:w="284" w:type="dxa"/>
            <w:tcBorders>
              <w:top w:val="nil"/>
              <w:left w:val="nil"/>
              <w:bottom w:val="nil"/>
              <w:right w:val="nil"/>
            </w:tcBorders>
            <w:shd w:val="clear" w:color="auto" w:fill="auto"/>
            <w:noWrap/>
            <w:vAlign w:val="center"/>
            <w:hideMark/>
          </w:tcPr>
          <w:p w14:paraId="0740CC2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BE3B6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3,256 </w:t>
            </w:r>
          </w:p>
        </w:tc>
        <w:tc>
          <w:tcPr>
            <w:tcW w:w="1459" w:type="dxa"/>
            <w:tcBorders>
              <w:top w:val="nil"/>
              <w:left w:val="nil"/>
              <w:bottom w:val="single" w:sz="4" w:space="0" w:color="auto"/>
              <w:right w:val="single" w:sz="4" w:space="0" w:color="auto"/>
            </w:tcBorders>
            <w:shd w:val="clear" w:color="auto" w:fill="auto"/>
            <w:noWrap/>
            <w:vAlign w:val="center"/>
            <w:hideMark/>
          </w:tcPr>
          <w:p w14:paraId="49CCD78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3,274 </w:t>
            </w:r>
          </w:p>
        </w:tc>
      </w:tr>
      <w:tr w:rsidR="00E91365" w:rsidRPr="003E3B8C" w14:paraId="4B60C36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48A5C1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Cuba</w:t>
            </w:r>
          </w:p>
        </w:tc>
        <w:tc>
          <w:tcPr>
            <w:tcW w:w="1134" w:type="dxa"/>
            <w:tcBorders>
              <w:top w:val="nil"/>
              <w:left w:val="nil"/>
              <w:bottom w:val="single" w:sz="4" w:space="0" w:color="auto"/>
              <w:right w:val="single" w:sz="4" w:space="0" w:color="auto"/>
            </w:tcBorders>
            <w:shd w:val="clear" w:color="auto" w:fill="auto"/>
            <w:vAlign w:val="center"/>
            <w:hideMark/>
          </w:tcPr>
          <w:p w14:paraId="6AFC41C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0.095</w:t>
            </w:r>
          </w:p>
        </w:tc>
        <w:tc>
          <w:tcPr>
            <w:tcW w:w="1418" w:type="dxa"/>
            <w:tcBorders>
              <w:top w:val="nil"/>
              <w:left w:val="nil"/>
              <w:bottom w:val="single" w:sz="4" w:space="0" w:color="auto"/>
              <w:right w:val="single" w:sz="4" w:space="0" w:color="auto"/>
            </w:tcBorders>
            <w:shd w:val="clear" w:color="auto" w:fill="auto"/>
            <w:noWrap/>
            <w:vAlign w:val="center"/>
            <w:hideMark/>
          </w:tcPr>
          <w:p w14:paraId="6A73BA6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0.134</w:t>
            </w:r>
          </w:p>
        </w:tc>
        <w:tc>
          <w:tcPr>
            <w:tcW w:w="283" w:type="dxa"/>
            <w:tcBorders>
              <w:top w:val="nil"/>
              <w:left w:val="nil"/>
              <w:bottom w:val="nil"/>
              <w:right w:val="nil"/>
            </w:tcBorders>
            <w:shd w:val="clear" w:color="auto" w:fill="auto"/>
            <w:noWrap/>
            <w:vAlign w:val="center"/>
            <w:hideMark/>
          </w:tcPr>
          <w:p w14:paraId="74C2858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89D89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3,749 </w:t>
            </w:r>
          </w:p>
        </w:tc>
        <w:tc>
          <w:tcPr>
            <w:tcW w:w="1417" w:type="dxa"/>
            <w:tcBorders>
              <w:top w:val="nil"/>
              <w:left w:val="nil"/>
              <w:bottom w:val="single" w:sz="4" w:space="0" w:color="auto"/>
              <w:right w:val="single" w:sz="4" w:space="0" w:color="auto"/>
            </w:tcBorders>
            <w:shd w:val="clear" w:color="auto" w:fill="auto"/>
            <w:noWrap/>
            <w:vAlign w:val="center"/>
            <w:hideMark/>
          </w:tcPr>
          <w:p w14:paraId="74473AE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3,723 </w:t>
            </w:r>
          </w:p>
        </w:tc>
        <w:tc>
          <w:tcPr>
            <w:tcW w:w="284" w:type="dxa"/>
            <w:tcBorders>
              <w:top w:val="nil"/>
              <w:left w:val="nil"/>
              <w:bottom w:val="nil"/>
              <w:right w:val="nil"/>
            </w:tcBorders>
            <w:shd w:val="clear" w:color="auto" w:fill="auto"/>
            <w:noWrap/>
            <w:vAlign w:val="center"/>
            <w:hideMark/>
          </w:tcPr>
          <w:p w14:paraId="6BAC6BA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0AB436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3,399 </w:t>
            </w:r>
          </w:p>
        </w:tc>
        <w:tc>
          <w:tcPr>
            <w:tcW w:w="1459" w:type="dxa"/>
            <w:tcBorders>
              <w:top w:val="nil"/>
              <w:left w:val="nil"/>
              <w:bottom w:val="single" w:sz="4" w:space="0" w:color="auto"/>
              <w:right w:val="single" w:sz="4" w:space="0" w:color="auto"/>
            </w:tcBorders>
            <w:shd w:val="clear" w:color="auto" w:fill="auto"/>
            <w:noWrap/>
            <w:vAlign w:val="center"/>
            <w:hideMark/>
          </w:tcPr>
          <w:p w14:paraId="5544CC5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3,418 </w:t>
            </w:r>
          </w:p>
        </w:tc>
      </w:tr>
      <w:tr w:rsidR="00E91365" w:rsidRPr="003E3B8C" w14:paraId="7DAE75A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A3457E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Cyprus</w:t>
            </w:r>
          </w:p>
        </w:tc>
        <w:tc>
          <w:tcPr>
            <w:tcW w:w="1134" w:type="dxa"/>
            <w:tcBorders>
              <w:top w:val="nil"/>
              <w:left w:val="nil"/>
              <w:bottom w:val="single" w:sz="4" w:space="0" w:color="auto"/>
              <w:right w:val="single" w:sz="4" w:space="0" w:color="auto"/>
            </w:tcBorders>
            <w:shd w:val="clear" w:color="auto" w:fill="auto"/>
            <w:vAlign w:val="center"/>
            <w:hideMark/>
          </w:tcPr>
          <w:p w14:paraId="251CEF7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0.036</w:t>
            </w:r>
          </w:p>
        </w:tc>
        <w:tc>
          <w:tcPr>
            <w:tcW w:w="1418" w:type="dxa"/>
            <w:tcBorders>
              <w:top w:val="nil"/>
              <w:left w:val="nil"/>
              <w:bottom w:val="single" w:sz="4" w:space="0" w:color="auto"/>
              <w:right w:val="single" w:sz="4" w:space="0" w:color="auto"/>
            </w:tcBorders>
            <w:shd w:val="clear" w:color="auto" w:fill="auto"/>
            <w:noWrap/>
            <w:vAlign w:val="center"/>
            <w:hideMark/>
          </w:tcPr>
          <w:p w14:paraId="621B8B0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0.051</w:t>
            </w:r>
          </w:p>
        </w:tc>
        <w:tc>
          <w:tcPr>
            <w:tcW w:w="283" w:type="dxa"/>
            <w:tcBorders>
              <w:top w:val="nil"/>
              <w:left w:val="nil"/>
              <w:bottom w:val="nil"/>
              <w:right w:val="nil"/>
            </w:tcBorders>
            <w:shd w:val="clear" w:color="auto" w:fill="auto"/>
            <w:noWrap/>
            <w:vAlign w:val="center"/>
            <w:hideMark/>
          </w:tcPr>
          <w:p w14:paraId="55B2AEB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2E499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1,421 </w:t>
            </w:r>
          </w:p>
        </w:tc>
        <w:tc>
          <w:tcPr>
            <w:tcW w:w="1417" w:type="dxa"/>
            <w:tcBorders>
              <w:top w:val="nil"/>
              <w:left w:val="nil"/>
              <w:bottom w:val="single" w:sz="4" w:space="0" w:color="auto"/>
              <w:right w:val="single" w:sz="4" w:space="0" w:color="auto"/>
            </w:tcBorders>
            <w:shd w:val="clear" w:color="auto" w:fill="auto"/>
            <w:noWrap/>
            <w:vAlign w:val="center"/>
            <w:hideMark/>
          </w:tcPr>
          <w:p w14:paraId="56F06E4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1,411 </w:t>
            </w:r>
          </w:p>
        </w:tc>
        <w:tc>
          <w:tcPr>
            <w:tcW w:w="284" w:type="dxa"/>
            <w:tcBorders>
              <w:top w:val="nil"/>
              <w:left w:val="nil"/>
              <w:bottom w:val="nil"/>
              <w:right w:val="nil"/>
            </w:tcBorders>
            <w:shd w:val="clear" w:color="auto" w:fill="auto"/>
            <w:noWrap/>
            <w:vAlign w:val="center"/>
            <w:hideMark/>
          </w:tcPr>
          <w:p w14:paraId="60C3B1A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E83F47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1,288 </w:t>
            </w:r>
          </w:p>
        </w:tc>
        <w:tc>
          <w:tcPr>
            <w:tcW w:w="1459" w:type="dxa"/>
            <w:tcBorders>
              <w:top w:val="nil"/>
              <w:left w:val="nil"/>
              <w:bottom w:val="single" w:sz="4" w:space="0" w:color="auto"/>
              <w:right w:val="single" w:sz="4" w:space="0" w:color="auto"/>
            </w:tcBorders>
            <w:shd w:val="clear" w:color="auto" w:fill="auto"/>
            <w:noWrap/>
            <w:vAlign w:val="center"/>
            <w:hideMark/>
          </w:tcPr>
          <w:p w14:paraId="37456E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1,295 </w:t>
            </w:r>
          </w:p>
        </w:tc>
      </w:tr>
      <w:tr w:rsidR="00E91365" w:rsidRPr="003E3B8C" w14:paraId="6EB99F1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8E4797C" w14:textId="316B63BB"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Czech</w:t>
            </w:r>
            <w:r>
              <w:rPr>
                <w:rFonts w:asciiTheme="majorHAnsi" w:hAnsiTheme="majorHAnsi" w:cstheme="majorHAnsi"/>
                <w:sz w:val="16"/>
                <w:szCs w:val="16"/>
                <w:lang w:val="en-US" w:eastAsia="zh-CN"/>
              </w:rPr>
              <w:t>ia</w:t>
            </w:r>
          </w:p>
        </w:tc>
        <w:tc>
          <w:tcPr>
            <w:tcW w:w="1134" w:type="dxa"/>
            <w:tcBorders>
              <w:top w:val="nil"/>
              <w:left w:val="nil"/>
              <w:bottom w:val="single" w:sz="4" w:space="0" w:color="auto"/>
              <w:right w:val="single" w:sz="4" w:space="0" w:color="auto"/>
            </w:tcBorders>
            <w:shd w:val="clear" w:color="auto" w:fill="auto"/>
            <w:vAlign w:val="center"/>
            <w:hideMark/>
          </w:tcPr>
          <w:p w14:paraId="6015609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0.340</w:t>
            </w:r>
          </w:p>
        </w:tc>
        <w:tc>
          <w:tcPr>
            <w:tcW w:w="1418" w:type="dxa"/>
            <w:tcBorders>
              <w:top w:val="nil"/>
              <w:left w:val="nil"/>
              <w:bottom w:val="single" w:sz="4" w:space="0" w:color="auto"/>
              <w:right w:val="single" w:sz="4" w:space="0" w:color="auto"/>
            </w:tcBorders>
            <w:shd w:val="clear" w:color="auto" w:fill="auto"/>
            <w:noWrap/>
            <w:vAlign w:val="center"/>
            <w:hideMark/>
          </w:tcPr>
          <w:p w14:paraId="2F2752D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0.480</w:t>
            </w:r>
          </w:p>
        </w:tc>
        <w:tc>
          <w:tcPr>
            <w:tcW w:w="283" w:type="dxa"/>
            <w:tcBorders>
              <w:top w:val="nil"/>
              <w:left w:val="nil"/>
              <w:bottom w:val="nil"/>
              <w:right w:val="nil"/>
            </w:tcBorders>
            <w:shd w:val="clear" w:color="auto" w:fill="auto"/>
            <w:noWrap/>
            <w:vAlign w:val="center"/>
            <w:hideMark/>
          </w:tcPr>
          <w:p w14:paraId="12A15DE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39CBE1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13,419 </w:t>
            </w:r>
          </w:p>
        </w:tc>
        <w:tc>
          <w:tcPr>
            <w:tcW w:w="1417" w:type="dxa"/>
            <w:tcBorders>
              <w:top w:val="nil"/>
              <w:left w:val="nil"/>
              <w:bottom w:val="single" w:sz="4" w:space="0" w:color="auto"/>
              <w:right w:val="single" w:sz="4" w:space="0" w:color="auto"/>
            </w:tcBorders>
            <w:shd w:val="clear" w:color="auto" w:fill="auto"/>
            <w:noWrap/>
            <w:vAlign w:val="center"/>
            <w:hideMark/>
          </w:tcPr>
          <w:p w14:paraId="3F362BC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13,326 </w:t>
            </w:r>
          </w:p>
        </w:tc>
        <w:tc>
          <w:tcPr>
            <w:tcW w:w="284" w:type="dxa"/>
            <w:tcBorders>
              <w:top w:val="nil"/>
              <w:left w:val="nil"/>
              <w:bottom w:val="nil"/>
              <w:right w:val="nil"/>
            </w:tcBorders>
            <w:shd w:val="clear" w:color="auto" w:fill="auto"/>
            <w:noWrap/>
            <w:vAlign w:val="center"/>
            <w:hideMark/>
          </w:tcPr>
          <w:p w14:paraId="1C3AA24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070329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12,163 </w:t>
            </w:r>
          </w:p>
        </w:tc>
        <w:tc>
          <w:tcPr>
            <w:tcW w:w="1459" w:type="dxa"/>
            <w:tcBorders>
              <w:top w:val="nil"/>
              <w:left w:val="nil"/>
              <w:bottom w:val="single" w:sz="4" w:space="0" w:color="auto"/>
              <w:right w:val="single" w:sz="4" w:space="0" w:color="auto"/>
            </w:tcBorders>
            <w:shd w:val="clear" w:color="auto" w:fill="auto"/>
            <w:noWrap/>
            <w:vAlign w:val="center"/>
            <w:hideMark/>
          </w:tcPr>
          <w:p w14:paraId="3B52B3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12,232 </w:t>
            </w:r>
          </w:p>
        </w:tc>
      </w:tr>
      <w:tr w:rsidR="00E91365" w:rsidRPr="003E3B8C" w14:paraId="4ABF69F7"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218BD9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Democratic People's Republic of Korea</w:t>
            </w:r>
          </w:p>
        </w:tc>
        <w:tc>
          <w:tcPr>
            <w:tcW w:w="1134" w:type="dxa"/>
            <w:tcBorders>
              <w:top w:val="nil"/>
              <w:left w:val="nil"/>
              <w:bottom w:val="single" w:sz="4" w:space="0" w:color="auto"/>
              <w:right w:val="single" w:sz="4" w:space="0" w:color="auto"/>
            </w:tcBorders>
            <w:shd w:val="clear" w:color="auto" w:fill="auto"/>
            <w:vAlign w:val="center"/>
            <w:hideMark/>
          </w:tcPr>
          <w:p w14:paraId="6A2E6FD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1284B1F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283" w:type="dxa"/>
            <w:tcBorders>
              <w:top w:val="nil"/>
              <w:left w:val="nil"/>
              <w:bottom w:val="nil"/>
              <w:right w:val="nil"/>
            </w:tcBorders>
            <w:shd w:val="clear" w:color="auto" w:fill="auto"/>
            <w:noWrap/>
            <w:vAlign w:val="center"/>
            <w:hideMark/>
          </w:tcPr>
          <w:p w14:paraId="07AB3E8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8B4C1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2DF2CFE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571F41BD"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529C1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0DF352E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E91365" w:rsidRPr="003E3B8C" w14:paraId="3B7017DF"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C50F59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Democratic Republic of the Congo</w:t>
            </w:r>
          </w:p>
        </w:tc>
        <w:tc>
          <w:tcPr>
            <w:tcW w:w="1134" w:type="dxa"/>
            <w:tcBorders>
              <w:top w:val="nil"/>
              <w:left w:val="nil"/>
              <w:bottom w:val="single" w:sz="4" w:space="0" w:color="auto"/>
              <w:right w:val="single" w:sz="4" w:space="0" w:color="auto"/>
            </w:tcBorders>
            <w:shd w:val="clear" w:color="auto" w:fill="auto"/>
            <w:vAlign w:val="center"/>
            <w:hideMark/>
          </w:tcPr>
          <w:p w14:paraId="38EB231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2FADCC6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3988256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70E9B0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465F575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52A70DC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DC895A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4323473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105553D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650886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Denmark</w:t>
            </w:r>
          </w:p>
        </w:tc>
        <w:tc>
          <w:tcPr>
            <w:tcW w:w="1134" w:type="dxa"/>
            <w:tcBorders>
              <w:top w:val="nil"/>
              <w:left w:val="nil"/>
              <w:bottom w:val="single" w:sz="4" w:space="0" w:color="auto"/>
              <w:right w:val="single" w:sz="4" w:space="0" w:color="auto"/>
            </w:tcBorders>
            <w:shd w:val="clear" w:color="auto" w:fill="auto"/>
            <w:vAlign w:val="center"/>
            <w:hideMark/>
          </w:tcPr>
          <w:p w14:paraId="6A8D885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0.553</w:t>
            </w:r>
          </w:p>
        </w:tc>
        <w:tc>
          <w:tcPr>
            <w:tcW w:w="1418" w:type="dxa"/>
            <w:tcBorders>
              <w:top w:val="nil"/>
              <w:left w:val="nil"/>
              <w:bottom w:val="single" w:sz="4" w:space="0" w:color="auto"/>
              <w:right w:val="single" w:sz="4" w:space="0" w:color="auto"/>
            </w:tcBorders>
            <w:shd w:val="clear" w:color="auto" w:fill="auto"/>
            <w:noWrap/>
            <w:vAlign w:val="center"/>
            <w:hideMark/>
          </w:tcPr>
          <w:p w14:paraId="52B4894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0.781</w:t>
            </w:r>
          </w:p>
        </w:tc>
        <w:tc>
          <w:tcPr>
            <w:tcW w:w="283" w:type="dxa"/>
            <w:tcBorders>
              <w:top w:val="nil"/>
              <w:left w:val="nil"/>
              <w:bottom w:val="nil"/>
              <w:right w:val="nil"/>
            </w:tcBorders>
            <w:shd w:val="clear" w:color="auto" w:fill="auto"/>
            <w:noWrap/>
            <w:vAlign w:val="center"/>
            <w:hideMark/>
          </w:tcPr>
          <w:p w14:paraId="73029B6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610332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21,825 </w:t>
            </w:r>
          </w:p>
        </w:tc>
        <w:tc>
          <w:tcPr>
            <w:tcW w:w="1417" w:type="dxa"/>
            <w:tcBorders>
              <w:top w:val="nil"/>
              <w:left w:val="nil"/>
              <w:bottom w:val="single" w:sz="4" w:space="0" w:color="auto"/>
              <w:right w:val="single" w:sz="4" w:space="0" w:color="auto"/>
            </w:tcBorders>
            <w:shd w:val="clear" w:color="auto" w:fill="auto"/>
            <w:noWrap/>
            <w:vAlign w:val="center"/>
            <w:hideMark/>
          </w:tcPr>
          <w:p w14:paraId="76883C4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21,674 </w:t>
            </w:r>
          </w:p>
        </w:tc>
        <w:tc>
          <w:tcPr>
            <w:tcW w:w="284" w:type="dxa"/>
            <w:tcBorders>
              <w:top w:val="nil"/>
              <w:left w:val="nil"/>
              <w:bottom w:val="nil"/>
              <w:right w:val="nil"/>
            </w:tcBorders>
            <w:shd w:val="clear" w:color="auto" w:fill="auto"/>
            <w:noWrap/>
            <w:vAlign w:val="center"/>
            <w:hideMark/>
          </w:tcPr>
          <w:p w14:paraId="637C93E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D43F74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19,782 </w:t>
            </w:r>
          </w:p>
        </w:tc>
        <w:tc>
          <w:tcPr>
            <w:tcW w:w="1459" w:type="dxa"/>
            <w:tcBorders>
              <w:top w:val="nil"/>
              <w:left w:val="nil"/>
              <w:bottom w:val="single" w:sz="4" w:space="0" w:color="auto"/>
              <w:right w:val="single" w:sz="4" w:space="0" w:color="auto"/>
            </w:tcBorders>
            <w:shd w:val="clear" w:color="auto" w:fill="auto"/>
            <w:noWrap/>
            <w:vAlign w:val="center"/>
            <w:hideMark/>
          </w:tcPr>
          <w:p w14:paraId="7372A5F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19,895 </w:t>
            </w:r>
          </w:p>
        </w:tc>
      </w:tr>
      <w:tr w:rsidR="00E91365" w:rsidRPr="003E3B8C" w14:paraId="58E9E72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47E1C9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Djibouti</w:t>
            </w:r>
          </w:p>
        </w:tc>
        <w:tc>
          <w:tcPr>
            <w:tcW w:w="1134" w:type="dxa"/>
            <w:tcBorders>
              <w:top w:val="nil"/>
              <w:left w:val="nil"/>
              <w:bottom w:val="single" w:sz="4" w:space="0" w:color="auto"/>
              <w:right w:val="single" w:sz="4" w:space="0" w:color="auto"/>
            </w:tcBorders>
            <w:shd w:val="clear" w:color="auto" w:fill="auto"/>
            <w:vAlign w:val="center"/>
            <w:hideMark/>
          </w:tcPr>
          <w:p w14:paraId="651CDE7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F8F923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single" w:sz="4" w:space="0" w:color="auto"/>
              <w:right w:val="nil"/>
            </w:tcBorders>
            <w:shd w:val="clear" w:color="auto" w:fill="auto"/>
            <w:noWrap/>
            <w:vAlign w:val="center"/>
            <w:hideMark/>
          </w:tcPr>
          <w:p w14:paraId="61E8FBA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20C28C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7859A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single" w:sz="4" w:space="0" w:color="auto"/>
              <w:right w:val="nil"/>
            </w:tcBorders>
            <w:shd w:val="clear" w:color="auto" w:fill="auto"/>
            <w:noWrap/>
            <w:vAlign w:val="center"/>
            <w:hideMark/>
          </w:tcPr>
          <w:p w14:paraId="0B817D7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1B8325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26F750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2FA9135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5506C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Dominica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8F1CAB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EF9F6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single" w:sz="4" w:space="0" w:color="auto"/>
              <w:left w:val="nil"/>
              <w:bottom w:val="single" w:sz="4" w:space="0" w:color="auto"/>
              <w:right w:val="nil"/>
            </w:tcBorders>
            <w:shd w:val="clear" w:color="auto" w:fill="auto"/>
            <w:noWrap/>
            <w:vAlign w:val="center"/>
            <w:hideMark/>
          </w:tcPr>
          <w:p w14:paraId="0678B61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EE849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C60A45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single" w:sz="4" w:space="0" w:color="auto"/>
              <w:left w:val="nil"/>
              <w:bottom w:val="single" w:sz="4" w:space="0" w:color="auto"/>
              <w:right w:val="nil"/>
            </w:tcBorders>
            <w:shd w:val="clear" w:color="auto" w:fill="auto"/>
            <w:noWrap/>
            <w:vAlign w:val="center"/>
            <w:hideMark/>
          </w:tcPr>
          <w:p w14:paraId="028C71A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F0A5F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0B1B41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4F69AF9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58B5C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Dominican Republic</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A4312D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0.067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A37E4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0.095</w:t>
            </w:r>
          </w:p>
        </w:tc>
        <w:tc>
          <w:tcPr>
            <w:tcW w:w="283" w:type="dxa"/>
            <w:tcBorders>
              <w:top w:val="single" w:sz="4" w:space="0" w:color="auto"/>
              <w:left w:val="nil"/>
              <w:bottom w:val="single" w:sz="4" w:space="0" w:color="auto"/>
              <w:right w:val="nil"/>
            </w:tcBorders>
            <w:shd w:val="clear" w:color="auto" w:fill="auto"/>
            <w:noWrap/>
            <w:vAlign w:val="center"/>
            <w:hideMark/>
          </w:tcPr>
          <w:p w14:paraId="2D574CB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6EDC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2,644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57D01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2,626 </w:t>
            </w:r>
          </w:p>
        </w:tc>
        <w:tc>
          <w:tcPr>
            <w:tcW w:w="284" w:type="dxa"/>
            <w:tcBorders>
              <w:top w:val="single" w:sz="4" w:space="0" w:color="auto"/>
              <w:left w:val="nil"/>
              <w:bottom w:val="single" w:sz="4" w:space="0" w:color="auto"/>
              <w:right w:val="nil"/>
            </w:tcBorders>
            <w:shd w:val="clear" w:color="auto" w:fill="auto"/>
            <w:noWrap/>
            <w:vAlign w:val="center"/>
            <w:hideMark/>
          </w:tcPr>
          <w:p w14:paraId="17B6128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1A63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2,397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5782C91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2,410 </w:t>
            </w:r>
          </w:p>
        </w:tc>
      </w:tr>
      <w:tr w:rsidR="00E91365" w:rsidRPr="003E3B8C" w14:paraId="4E9E725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299E3"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Ecuador</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156655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A7BA1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0.109</w:t>
            </w:r>
          </w:p>
        </w:tc>
        <w:tc>
          <w:tcPr>
            <w:tcW w:w="283" w:type="dxa"/>
            <w:tcBorders>
              <w:top w:val="single" w:sz="4" w:space="0" w:color="auto"/>
              <w:left w:val="nil"/>
              <w:bottom w:val="nil"/>
              <w:right w:val="nil"/>
            </w:tcBorders>
            <w:shd w:val="clear" w:color="auto" w:fill="auto"/>
            <w:noWrap/>
            <w:vAlign w:val="center"/>
            <w:hideMark/>
          </w:tcPr>
          <w:p w14:paraId="63DEBB7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A26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3,039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03058B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3,018 </w:t>
            </w:r>
          </w:p>
        </w:tc>
        <w:tc>
          <w:tcPr>
            <w:tcW w:w="284" w:type="dxa"/>
            <w:tcBorders>
              <w:top w:val="single" w:sz="4" w:space="0" w:color="auto"/>
              <w:left w:val="nil"/>
              <w:bottom w:val="nil"/>
              <w:right w:val="nil"/>
            </w:tcBorders>
            <w:shd w:val="clear" w:color="auto" w:fill="auto"/>
            <w:noWrap/>
            <w:vAlign w:val="center"/>
            <w:hideMark/>
          </w:tcPr>
          <w:p w14:paraId="69C95FB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8EE0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2,755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6D7F7AF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2,770 </w:t>
            </w:r>
          </w:p>
        </w:tc>
      </w:tr>
      <w:tr w:rsidR="00E91365" w:rsidRPr="003E3B8C" w14:paraId="3BE4FEB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F9618A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Egypt</w:t>
            </w:r>
          </w:p>
        </w:tc>
        <w:tc>
          <w:tcPr>
            <w:tcW w:w="1134" w:type="dxa"/>
            <w:tcBorders>
              <w:top w:val="nil"/>
              <w:left w:val="nil"/>
              <w:bottom w:val="single" w:sz="4" w:space="0" w:color="auto"/>
              <w:right w:val="single" w:sz="4" w:space="0" w:color="auto"/>
            </w:tcBorders>
            <w:shd w:val="clear" w:color="auto" w:fill="auto"/>
            <w:vAlign w:val="center"/>
            <w:hideMark/>
          </w:tcPr>
          <w:p w14:paraId="2C3C815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0.139</w:t>
            </w:r>
          </w:p>
        </w:tc>
        <w:tc>
          <w:tcPr>
            <w:tcW w:w="1418" w:type="dxa"/>
            <w:tcBorders>
              <w:top w:val="nil"/>
              <w:left w:val="nil"/>
              <w:bottom w:val="single" w:sz="4" w:space="0" w:color="auto"/>
              <w:right w:val="single" w:sz="4" w:space="0" w:color="auto"/>
            </w:tcBorders>
            <w:shd w:val="clear" w:color="auto" w:fill="auto"/>
            <w:noWrap/>
            <w:vAlign w:val="center"/>
            <w:hideMark/>
          </w:tcPr>
          <w:p w14:paraId="283B4CD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0.196</w:t>
            </w:r>
          </w:p>
        </w:tc>
        <w:tc>
          <w:tcPr>
            <w:tcW w:w="283" w:type="dxa"/>
            <w:tcBorders>
              <w:top w:val="nil"/>
              <w:left w:val="nil"/>
              <w:bottom w:val="nil"/>
              <w:right w:val="nil"/>
            </w:tcBorders>
            <w:shd w:val="clear" w:color="auto" w:fill="auto"/>
            <w:noWrap/>
            <w:vAlign w:val="center"/>
            <w:hideMark/>
          </w:tcPr>
          <w:p w14:paraId="060074B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A8AF7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5,486 </w:t>
            </w:r>
          </w:p>
        </w:tc>
        <w:tc>
          <w:tcPr>
            <w:tcW w:w="1417" w:type="dxa"/>
            <w:tcBorders>
              <w:top w:val="nil"/>
              <w:left w:val="nil"/>
              <w:bottom w:val="single" w:sz="4" w:space="0" w:color="auto"/>
              <w:right w:val="single" w:sz="4" w:space="0" w:color="auto"/>
            </w:tcBorders>
            <w:shd w:val="clear" w:color="auto" w:fill="auto"/>
            <w:noWrap/>
            <w:vAlign w:val="center"/>
            <w:hideMark/>
          </w:tcPr>
          <w:p w14:paraId="204529D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5,448 </w:t>
            </w:r>
          </w:p>
        </w:tc>
        <w:tc>
          <w:tcPr>
            <w:tcW w:w="284" w:type="dxa"/>
            <w:tcBorders>
              <w:top w:val="nil"/>
              <w:left w:val="nil"/>
              <w:bottom w:val="nil"/>
              <w:right w:val="nil"/>
            </w:tcBorders>
            <w:shd w:val="clear" w:color="auto" w:fill="auto"/>
            <w:noWrap/>
            <w:vAlign w:val="center"/>
            <w:hideMark/>
          </w:tcPr>
          <w:p w14:paraId="1861DB4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D259D3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4,973 </w:t>
            </w:r>
          </w:p>
        </w:tc>
        <w:tc>
          <w:tcPr>
            <w:tcW w:w="1459" w:type="dxa"/>
            <w:tcBorders>
              <w:top w:val="nil"/>
              <w:left w:val="nil"/>
              <w:bottom w:val="single" w:sz="4" w:space="0" w:color="auto"/>
              <w:right w:val="single" w:sz="4" w:space="0" w:color="auto"/>
            </w:tcBorders>
            <w:shd w:val="clear" w:color="auto" w:fill="auto"/>
            <w:noWrap/>
            <w:vAlign w:val="center"/>
            <w:hideMark/>
          </w:tcPr>
          <w:p w14:paraId="270D14D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5,001 </w:t>
            </w:r>
          </w:p>
        </w:tc>
      </w:tr>
      <w:tr w:rsidR="00E91365" w:rsidRPr="003E3B8C" w14:paraId="66826DD1"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B0D0D1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El Salvador</w:t>
            </w:r>
          </w:p>
        </w:tc>
        <w:tc>
          <w:tcPr>
            <w:tcW w:w="1134" w:type="dxa"/>
            <w:tcBorders>
              <w:top w:val="nil"/>
              <w:left w:val="nil"/>
              <w:bottom w:val="single" w:sz="4" w:space="0" w:color="auto"/>
              <w:right w:val="single" w:sz="4" w:space="0" w:color="auto"/>
            </w:tcBorders>
            <w:shd w:val="clear" w:color="auto" w:fill="auto"/>
            <w:vAlign w:val="center"/>
            <w:hideMark/>
          </w:tcPr>
          <w:p w14:paraId="1EBD392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0.013</w:t>
            </w:r>
          </w:p>
        </w:tc>
        <w:tc>
          <w:tcPr>
            <w:tcW w:w="1418" w:type="dxa"/>
            <w:tcBorders>
              <w:top w:val="nil"/>
              <w:left w:val="nil"/>
              <w:bottom w:val="single" w:sz="4" w:space="0" w:color="auto"/>
              <w:right w:val="single" w:sz="4" w:space="0" w:color="auto"/>
            </w:tcBorders>
            <w:shd w:val="clear" w:color="auto" w:fill="auto"/>
            <w:noWrap/>
            <w:vAlign w:val="center"/>
            <w:hideMark/>
          </w:tcPr>
          <w:p w14:paraId="5C464D4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0.018</w:t>
            </w:r>
          </w:p>
        </w:tc>
        <w:tc>
          <w:tcPr>
            <w:tcW w:w="283" w:type="dxa"/>
            <w:tcBorders>
              <w:top w:val="nil"/>
              <w:left w:val="nil"/>
              <w:bottom w:val="nil"/>
              <w:right w:val="nil"/>
            </w:tcBorders>
            <w:shd w:val="clear" w:color="auto" w:fill="auto"/>
            <w:noWrap/>
            <w:vAlign w:val="center"/>
            <w:hideMark/>
          </w:tcPr>
          <w:p w14:paraId="101095C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74E06F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376D591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78FFA5C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28724F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465 </w:t>
            </w:r>
          </w:p>
        </w:tc>
        <w:tc>
          <w:tcPr>
            <w:tcW w:w="1459" w:type="dxa"/>
            <w:tcBorders>
              <w:top w:val="nil"/>
              <w:left w:val="nil"/>
              <w:bottom w:val="single" w:sz="4" w:space="0" w:color="auto"/>
              <w:right w:val="single" w:sz="4" w:space="0" w:color="auto"/>
            </w:tcBorders>
            <w:shd w:val="clear" w:color="auto" w:fill="auto"/>
            <w:noWrap/>
            <w:vAlign w:val="center"/>
            <w:hideMark/>
          </w:tcPr>
          <w:p w14:paraId="15A142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468 </w:t>
            </w:r>
          </w:p>
        </w:tc>
      </w:tr>
      <w:tr w:rsidR="00E91365" w:rsidRPr="003E3B8C" w14:paraId="4403A44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4BBD8E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Eritrea</w:t>
            </w:r>
          </w:p>
        </w:tc>
        <w:tc>
          <w:tcPr>
            <w:tcW w:w="1134" w:type="dxa"/>
            <w:tcBorders>
              <w:top w:val="nil"/>
              <w:left w:val="nil"/>
              <w:bottom w:val="single" w:sz="4" w:space="0" w:color="auto"/>
              <w:right w:val="single" w:sz="4" w:space="0" w:color="auto"/>
            </w:tcBorders>
            <w:shd w:val="clear" w:color="auto" w:fill="auto"/>
            <w:vAlign w:val="center"/>
            <w:hideMark/>
          </w:tcPr>
          <w:p w14:paraId="257DA21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FC0035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44D79F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B4D1CF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85D5C4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20AA68F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48881C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43E85B4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73EA4A3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AC191E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Estonia</w:t>
            </w:r>
          </w:p>
        </w:tc>
        <w:tc>
          <w:tcPr>
            <w:tcW w:w="1134" w:type="dxa"/>
            <w:tcBorders>
              <w:top w:val="nil"/>
              <w:left w:val="nil"/>
              <w:bottom w:val="single" w:sz="4" w:space="0" w:color="auto"/>
              <w:right w:val="single" w:sz="4" w:space="0" w:color="auto"/>
            </w:tcBorders>
            <w:shd w:val="clear" w:color="auto" w:fill="auto"/>
            <w:vAlign w:val="center"/>
            <w:hideMark/>
          </w:tcPr>
          <w:p w14:paraId="4F06420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0.044</w:t>
            </w:r>
          </w:p>
        </w:tc>
        <w:tc>
          <w:tcPr>
            <w:tcW w:w="1418" w:type="dxa"/>
            <w:tcBorders>
              <w:top w:val="nil"/>
              <w:left w:val="nil"/>
              <w:bottom w:val="single" w:sz="4" w:space="0" w:color="auto"/>
              <w:right w:val="single" w:sz="4" w:space="0" w:color="auto"/>
            </w:tcBorders>
            <w:shd w:val="clear" w:color="auto" w:fill="auto"/>
            <w:noWrap/>
            <w:vAlign w:val="center"/>
            <w:hideMark/>
          </w:tcPr>
          <w:p w14:paraId="3E1FBF7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0.062</w:t>
            </w:r>
          </w:p>
        </w:tc>
        <w:tc>
          <w:tcPr>
            <w:tcW w:w="283" w:type="dxa"/>
            <w:tcBorders>
              <w:top w:val="nil"/>
              <w:left w:val="nil"/>
              <w:bottom w:val="nil"/>
              <w:right w:val="nil"/>
            </w:tcBorders>
            <w:shd w:val="clear" w:color="auto" w:fill="auto"/>
            <w:noWrap/>
            <w:vAlign w:val="center"/>
            <w:hideMark/>
          </w:tcPr>
          <w:p w14:paraId="6301FA0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DE27DD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1,737 </w:t>
            </w:r>
          </w:p>
        </w:tc>
        <w:tc>
          <w:tcPr>
            <w:tcW w:w="1417" w:type="dxa"/>
            <w:tcBorders>
              <w:top w:val="nil"/>
              <w:left w:val="nil"/>
              <w:bottom w:val="single" w:sz="4" w:space="0" w:color="auto"/>
              <w:right w:val="single" w:sz="4" w:space="0" w:color="auto"/>
            </w:tcBorders>
            <w:shd w:val="clear" w:color="auto" w:fill="auto"/>
            <w:noWrap/>
            <w:vAlign w:val="center"/>
            <w:hideMark/>
          </w:tcPr>
          <w:p w14:paraId="5501A48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1,725 </w:t>
            </w:r>
          </w:p>
        </w:tc>
        <w:tc>
          <w:tcPr>
            <w:tcW w:w="284" w:type="dxa"/>
            <w:tcBorders>
              <w:top w:val="nil"/>
              <w:left w:val="nil"/>
              <w:bottom w:val="nil"/>
              <w:right w:val="nil"/>
            </w:tcBorders>
            <w:shd w:val="clear" w:color="auto" w:fill="auto"/>
            <w:noWrap/>
            <w:vAlign w:val="center"/>
            <w:hideMark/>
          </w:tcPr>
          <w:p w14:paraId="3B1099B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6E5EBC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1,574 </w:t>
            </w:r>
          </w:p>
        </w:tc>
        <w:tc>
          <w:tcPr>
            <w:tcW w:w="1459" w:type="dxa"/>
            <w:tcBorders>
              <w:top w:val="nil"/>
              <w:left w:val="nil"/>
              <w:bottom w:val="single" w:sz="4" w:space="0" w:color="auto"/>
              <w:right w:val="single" w:sz="4" w:space="0" w:color="auto"/>
            </w:tcBorders>
            <w:shd w:val="clear" w:color="auto" w:fill="auto"/>
            <w:noWrap/>
            <w:vAlign w:val="center"/>
            <w:hideMark/>
          </w:tcPr>
          <w:p w14:paraId="3D940E0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1,583 </w:t>
            </w:r>
          </w:p>
        </w:tc>
      </w:tr>
      <w:tr w:rsidR="00E91365" w:rsidRPr="003E3B8C" w14:paraId="05DCB95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E2D80C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Eswatini</w:t>
            </w:r>
          </w:p>
        </w:tc>
        <w:tc>
          <w:tcPr>
            <w:tcW w:w="1134" w:type="dxa"/>
            <w:tcBorders>
              <w:top w:val="nil"/>
              <w:left w:val="nil"/>
              <w:bottom w:val="single" w:sz="4" w:space="0" w:color="auto"/>
              <w:right w:val="single" w:sz="4" w:space="0" w:color="auto"/>
            </w:tcBorders>
            <w:shd w:val="clear" w:color="auto" w:fill="auto"/>
            <w:vAlign w:val="center"/>
            <w:hideMark/>
          </w:tcPr>
          <w:p w14:paraId="32B36FD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28D5B76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29EA151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4387E1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564AAEB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0A1DABA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F4FD5B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24C71E2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0D0D5B6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FBF7CD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Ethiopia</w:t>
            </w:r>
          </w:p>
        </w:tc>
        <w:tc>
          <w:tcPr>
            <w:tcW w:w="1134" w:type="dxa"/>
            <w:tcBorders>
              <w:top w:val="nil"/>
              <w:left w:val="nil"/>
              <w:bottom w:val="single" w:sz="4" w:space="0" w:color="auto"/>
              <w:right w:val="single" w:sz="4" w:space="0" w:color="auto"/>
            </w:tcBorders>
            <w:shd w:val="clear" w:color="auto" w:fill="auto"/>
            <w:vAlign w:val="center"/>
            <w:hideMark/>
          </w:tcPr>
          <w:p w14:paraId="702571C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678B2E0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6171555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3E427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72DA8F7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45BED94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5A2DEE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144DF0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5E61F971"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477E45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European Union</w:t>
            </w:r>
          </w:p>
        </w:tc>
        <w:tc>
          <w:tcPr>
            <w:tcW w:w="1134" w:type="dxa"/>
            <w:tcBorders>
              <w:top w:val="nil"/>
              <w:left w:val="nil"/>
              <w:bottom w:val="single" w:sz="4" w:space="0" w:color="auto"/>
              <w:right w:val="single" w:sz="4" w:space="0" w:color="auto"/>
            </w:tcBorders>
            <w:shd w:val="clear" w:color="auto" w:fill="auto"/>
            <w:vAlign w:val="center"/>
            <w:hideMark/>
          </w:tcPr>
          <w:p w14:paraId="167FD5B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w:t>
            </w:r>
          </w:p>
        </w:tc>
        <w:tc>
          <w:tcPr>
            <w:tcW w:w="1418" w:type="dxa"/>
            <w:tcBorders>
              <w:top w:val="nil"/>
              <w:left w:val="nil"/>
              <w:bottom w:val="single" w:sz="4" w:space="0" w:color="auto"/>
              <w:right w:val="single" w:sz="4" w:space="0" w:color="auto"/>
            </w:tcBorders>
            <w:shd w:val="clear" w:color="auto" w:fill="auto"/>
            <w:noWrap/>
            <w:vAlign w:val="center"/>
            <w:hideMark/>
          </w:tcPr>
          <w:p w14:paraId="4136ADD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2.500</w:t>
            </w:r>
          </w:p>
        </w:tc>
        <w:tc>
          <w:tcPr>
            <w:tcW w:w="283" w:type="dxa"/>
            <w:tcBorders>
              <w:top w:val="nil"/>
              <w:left w:val="nil"/>
              <w:bottom w:val="nil"/>
              <w:right w:val="nil"/>
            </w:tcBorders>
            <w:shd w:val="clear" w:color="auto" w:fill="auto"/>
            <w:noWrap/>
            <w:vAlign w:val="center"/>
            <w:hideMark/>
          </w:tcPr>
          <w:p w14:paraId="69B7DB3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D6172B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69,890 </w:t>
            </w:r>
          </w:p>
        </w:tc>
        <w:tc>
          <w:tcPr>
            <w:tcW w:w="1417" w:type="dxa"/>
            <w:tcBorders>
              <w:top w:val="nil"/>
              <w:left w:val="nil"/>
              <w:bottom w:val="single" w:sz="4" w:space="0" w:color="auto"/>
              <w:right w:val="single" w:sz="4" w:space="0" w:color="auto"/>
            </w:tcBorders>
            <w:shd w:val="clear" w:color="auto" w:fill="auto"/>
            <w:noWrap/>
            <w:vAlign w:val="center"/>
            <w:hideMark/>
          </w:tcPr>
          <w:p w14:paraId="2E7BD1D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69,408 </w:t>
            </w:r>
          </w:p>
        </w:tc>
        <w:tc>
          <w:tcPr>
            <w:tcW w:w="284" w:type="dxa"/>
            <w:tcBorders>
              <w:top w:val="nil"/>
              <w:left w:val="nil"/>
              <w:bottom w:val="nil"/>
              <w:right w:val="nil"/>
            </w:tcBorders>
            <w:shd w:val="clear" w:color="auto" w:fill="auto"/>
            <w:noWrap/>
            <w:vAlign w:val="center"/>
            <w:hideMark/>
          </w:tcPr>
          <w:p w14:paraId="5F2E17B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651D0C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63,353 </w:t>
            </w:r>
          </w:p>
        </w:tc>
        <w:tc>
          <w:tcPr>
            <w:tcW w:w="1459" w:type="dxa"/>
            <w:tcBorders>
              <w:top w:val="nil"/>
              <w:left w:val="nil"/>
              <w:bottom w:val="single" w:sz="4" w:space="0" w:color="auto"/>
              <w:right w:val="single" w:sz="4" w:space="0" w:color="auto"/>
            </w:tcBorders>
            <w:shd w:val="clear" w:color="auto" w:fill="auto"/>
            <w:noWrap/>
            <w:vAlign w:val="center"/>
            <w:hideMark/>
          </w:tcPr>
          <w:p w14:paraId="0BC34CB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63,710 </w:t>
            </w:r>
          </w:p>
        </w:tc>
      </w:tr>
      <w:tr w:rsidR="00E91365" w:rsidRPr="003E3B8C" w14:paraId="54F9AAB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FAB476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Fiji</w:t>
            </w:r>
          </w:p>
        </w:tc>
        <w:tc>
          <w:tcPr>
            <w:tcW w:w="1134" w:type="dxa"/>
            <w:tcBorders>
              <w:top w:val="nil"/>
              <w:left w:val="nil"/>
              <w:bottom w:val="single" w:sz="4" w:space="0" w:color="auto"/>
              <w:right w:val="single" w:sz="4" w:space="0" w:color="auto"/>
            </w:tcBorders>
            <w:shd w:val="clear" w:color="auto" w:fill="auto"/>
            <w:vAlign w:val="center"/>
            <w:hideMark/>
          </w:tcPr>
          <w:p w14:paraId="18DF351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4604011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22AA3AA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799D3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6357326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23357EA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64868F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32F0A5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5D71940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916D5A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Finland</w:t>
            </w:r>
          </w:p>
        </w:tc>
        <w:tc>
          <w:tcPr>
            <w:tcW w:w="1134" w:type="dxa"/>
            <w:tcBorders>
              <w:top w:val="nil"/>
              <w:left w:val="nil"/>
              <w:bottom w:val="single" w:sz="4" w:space="0" w:color="auto"/>
              <w:right w:val="single" w:sz="4" w:space="0" w:color="auto"/>
            </w:tcBorders>
            <w:shd w:val="clear" w:color="auto" w:fill="auto"/>
            <w:vAlign w:val="center"/>
            <w:hideMark/>
          </w:tcPr>
          <w:p w14:paraId="4C0FDA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0.417</w:t>
            </w:r>
          </w:p>
        </w:tc>
        <w:tc>
          <w:tcPr>
            <w:tcW w:w="1418" w:type="dxa"/>
            <w:tcBorders>
              <w:top w:val="nil"/>
              <w:left w:val="nil"/>
              <w:bottom w:val="single" w:sz="4" w:space="0" w:color="auto"/>
              <w:right w:val="single" w:sz="4" w:space="0" w:color="auto"/>
            </w:tcBorders>
            <w:shd w:val="clear" w:color="auto" w:fill="auto"/>
            <w:noWrap/>
            <w:vAlign w:val="center"/>
            <w:hideMark/>
          </w:tcPr>
          <w:p w14:paraId="174D012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0.589</w:t>
            </w:r>
          </w:p>
        </w:tc>
        <w:tc>
          <w:tcPr>
            <w:tcW w:w="283" w:type="dxa"/>
            <w:tcBorders>
              <w:top w:val="nil"/>
              <w:left w:val="nil"/>
              <w:bottom w:val="nil"/>
              <w:right w:val="nil"/>
            </w:tcBorders>
            <w:shd w:val="clear" w:color="auto" w:fill="auto"/>
            <w:noWrap/>
            <w:vAlign w:val="center"/>
            <w:hideMark/>
          </w:tcPr>
          <w:p w14:paraId="0032AC2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02623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16,458 </w:t>
            </w:r>
          </w:p>
        </w:tc>
        <w:tc>
          <w:tcPr>
            <w:tcW w:w="1417" w:type="dxa"/>
            <w:tcBorders>
              <w:top w:val="nil"/>
              <w:left w:val="nil"/>
              <w:bottom w:val="single" w:sz="4" w:space="0" w:color="auto"/>
              <w:right w:val="single" w:sz="4" w:space="0" w:color="auto"/>
            </w:tcBorders>
            <w:shd w:val="clear" w:color="auto" w:fill="auto"/>
            <w:noWrap/>
            <w:vAlign w:val="center"/>
            <w:hideMark/>
          </w:tcPr>
          <w:p w14:paraId="7D7E342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16,344 </w:t>
            </w:r>
          </w:p>
        </w:tc>
        <w:tc>
          <w:tcPr>
            <w:tcW w:w="284" w:type="dxa"/>
            <w:tcBorders>
              <w:top w:val="nil"/>
              <w:left w:val="nil"/>
              <w:bottom w:val="nil"/>
              <w:right w:val="nil"/>
            </w:tcBorders>
            <w:shd w:val="clear" w:color="auto" w:fill="auto"/>
            <w:noWrap/>
            <w:vAlign w:val="center"/>
            <w:hideMark/>
          </w:tcPr>
          <w:p w14:paraId="6DA41E3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C28715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14,918 </w:t>
            </w:r>
          </w:p>
        </w:tc>
        <w:tc>
          <w:tcPr>
            <w:tcW w:w="1459" w:type="dxa"/>
            <w:tcBorders>
              <w:top w:val="nil"/>
              <w:left w:val="nil"/>
              <w:bottom w:val="single" w:sz="4" w:space="0" w:color="auto"/>
              <w:right w:val="single" w:sz="4" w:space="0" w:color="auto"/>
            </w:tcBorders>
            <w:shd w:val="clear" w:color="auto" w:fill="auto"/>
            <w:noWrap/>
            <w:vAlign w:val="center"/>
            <w:hideMark/>
          </w:tcPr>
          <w:p w14:paraId="4691AB9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15,002 </w:t>
            </w:r>
          </w:p>
        </w:tc>
      </w:tr>
      <w:tr w:rsidR="00E91365" w:rsidRPr="003E3B8C" w14:paraId="3127BBB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948C34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France</w:t>
            </w:r>
          </w:p>
        </w:tc>
        <w:tc>
          <w:tcPr>
            <w:tcW w:w="1134" w:type="dxa"/>
            <w:tcBorders>
              <w:top w:val="nil"/>
              <w:left w:val="nil"/>
              <w:bottom w:val="single" w:sz="4" w:space="0" w:color="auto"/>
              <w:right w:val="single" w:sz="4" w:space="0" w:color="auto"/>
            </w:tcBorders>
            <w:shd w:val="clear" w:color="auto" w:fill="auto"/>
            <w:vAlign w:val="center"/>
            <w:hideMark/>
          </w:tcPr>
          <w:p w14:paraId="2777985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4.318</w:t>
            </w:r>
          </w:p>
        </w:tc>
        <w:tc>
          <w:tcPr>
            <w:tcW w:w="1418" w:type="dxa"/>
            <w:tcBorders>
              <w:top w:val="nil"/>
              <w:left w:val="nil"/>
              <w:bottom w:val="single" w:sz="4" w:space="0" w:color="auto"/>
              <w:right w:val="single" w:sz="4" w:space="0" w:color="auto"/>
            </w:tcBorders>
            <w:shd w:val="clear" w:color="auto" w:fill="auto"/>
            <w:noWrap/>
            <w:vAlign w:val="center"/>
            <w:hideMark/>
          </w:tcPr>
          <w:p w14:paraId="321C018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6.096</w:t>
            </w:r>
          </w:p>
        </w:tc>
        <w:tc>
          <w:tcPr>
            <w:tcW w:w="283" w:type="dxa"/>
            <w:tcBorders>
              <w:top w:val="nil"/>
              <w:left w:val="nil"/>
              <w:bottom w:val="nil"/>
              <w:right w:val="nil"/>
            </w:tcBorders>
            <w:shd w:val="clear" w:color="auto" w:fill="auto"/>
            <w:noWrap/>
            <w:vAlign w:val="center"/>
            <w:hideMark/>
          </w:tcPr>
          <w:p w14:paraId="777322D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70C253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170,416 </w:t>
            </w:r>
          </w:p>
        </w:tc>
        <w:tc>
          <w:tcPr>
            <w:tcW w:w="1417" w:type="dxa"/>
            <w:tcBorders>
              <w:top w:val="nil"/>
              <w:left w:val="nil"/>
              <w:bottom w:val="single" w:sz="4" w:space="0" w:color="auto"/>
              <w:right w:val="single" w:sz="4" w:space="0" w:color="auto"/>
            </w:tcBorders>
            <w:shd w:val="clear" w:color="auto" w:fill="auto"/>
            <w:noWrap/>
            <w:vAlign w:val="center"/>
            <w:hideMark/>
          </w:tcPr>
          <w:p w14:paraId="47FC6EB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169,240 </w:t>
            </w:r>
          </w:p>
        </w:tc>
        <w:tc>
          <w:tcPr>
            <w:tcW w:w="284" w:type="dxa"/>
            <w:tcBorders>
              <w:top w:val="nil"/>
              <w:left w:val="nil"/>
              <w:bottom w:val="nil"/>
              <w:right w:val="nil"/>
            </w:tcBorders>
            <w:shd w:val="clear" w:color="auto" w:fill="auto"/>
            <w:noWrap/>
            <w:vAlign w:val="center"/>
            <w:hideMark/>
          </w:tcPr>
          <w:p w14:paraId="3A315EF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31511C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154,475 </w:t>
            </w:r>
          </w:p>
        </w:tc>
        <w:tc>
          <w:tcPr>
            <w:tcW w:w="1459" w:type="dxa"/>
            <w:tcBorders>
              <w:top w:val="nil"/>
              <w:left w:val="nil"/>
              <w:bottom w:val="single" w:sz="4" w:space="0" w:color="auto"/>
              <w:right w:val="single" w:sz="4" w:space="0" w:color="auto"/>
            </w:tcBorders>
            <w:shd w:val="clear" w:color="auto" w:fill="auto"/>
            <w:noWrap/>
            <w:vAlign w:val="center"/>
            <w:hideMark/>
          </w:tcPr>
          <w:p w14:paraId="2A58F12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155,347 </w:t>
            </w:r>
          </w:p>
        </w:tc>
      </w:tr>
      <w:tr w:rsidR="00E91365" w:rsidRPr="003E3B8C" w14:paraId="49BDC5C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C59E3F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Gabon</w:t>
            </w:r>
          </w:p>
        </w:tc>
        <w:tc>
          <w:tcPr>
            <w:tcW w:w="1134" w:type="dxa"/>
            <w:tcBorders>
              <w:top w:val="nil"/>
              <w:left w:val="nil"/>
              <w:bottom w:val="single" w:sz="4" w:space="0" w:color="auto"/>
              <w:right w:val="single" w:sz="4" w:space="0" w:color="auto"/>
            </w:tcBorders>
            <w:shd w:val="clear" w:color="auto" w:fill="auto"/>
            <w:vAlign w:val="center"/>
            <w:hideMark/>
          </w:tcPr>
          <w:p w14:paraId="7F8BCF0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0.013</w:t>
            </w:r>
          </w:p>
        </w:tc>
        <w:tc>
          <w:tcPr>
            <w:tcW w:w="1418" w:type="dxa"/>
            <w:tcBorders>
              <w:top w:val="nil"/>
              <w:left w:val="nil"/>
              <w:bottom w:val="single" w:sz="4" w:space="0" w:color="auto"/>
              <w:right w:val="single" w:sz="4" w:space="0" w:color="auto"/>
            </w:tcBorders>
            <w:shd w:val="clear" w:color="auto" w:fill="auto"/>
            <w:noWrap/>
            <w:vAlign w:val="center"/>
            <w:hideMark/>
          </w:tcPr>
          <w:p w14:paraId="3191236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0.018</w:t>
            </w:r>
          </w:p>
        </w:tc>
        <w:tc>
          <w:tcPr>
            <w:tcW w:w="283" w:type="dxa"/>
            <w:tcBorders>
              <w:top w:val="nil"/>
              <w:left w:val="nil"/>
              <w:bottom w:val="nil"/>
              <w:right w:val="nil"/>
            </w:tcBorders>
            <w:shd w:val="clear" w:color="auto" w:fill="auto"/>
            <w:noWrap/>
            <w:vAlign w:val="center"/>
            <w:hideMark/>
          </w:tcPr>
          <w:p w14:paraId="28079ED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765DDC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513 </w:t>
            </w:r>
          </w:p>
        </w:tc>
        <w:tc>
          <w:tcPr>
            <w:tcW w:w="1417" w:type="dxa"/>
            <w:tcBorders>
              <w:top w:val="nil"/>
              <w:left w:val="nil"/>
              <w:bottom w:val="single" w:sz="4" w:space="0" w:color="auto"/>
              <w:right w:val="single" w:sz="4" w:space="0" w:color="auto"/>
            </w:tcBorders>
            <w:shd w:val="clear" w:color="auto" w:fill="auto"/>
            <w:noWrap/>
            <w:vAlign w:val="center"/>
            <w:hideMark/>
          </w:tcPr>
          <w:p w14:paraId="29F9C0D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510 </w:t>
            </w:r>
          </w:p>
        </w:tc>
        <w:tc>
          <w:tcPr>
            <w:tcW w:w="284" w:type="dxa"/>
            <w:tcBorders>
              <w:top w:val="nil"/>
              <w:left w:val="nil"/>
              <w:bottom w:val="nil"/>
              <w:right w:val="nil"/>
            </w:tcBorders>
            <w:shd w:val="clear" w:color="auto" w:fill="auto"/>
            <w:noWrap/>
            <w:vAlign w:val="center"/>
            <w:hideMark/>
          </w:tcPr>
          <w:p w14:paraId="6D67854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77166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465 </w:t>
            </w:r>
          </w:p>
        </w:tc>
        <w:tc>
          <w:tcPr>
            <w:tcW w:w="1459" w:type="dxa"/>
            <w:tcBorders>
              <w:top w:val="nil"/>
              <w:left w:val="nil"/>
              <w:bottom w:val="single" w:sz="4" w:space="0" w:color="auto"/>
              <w:right w:val="single" w:sz="4" w:space="0" w:color="auto"/>
            </w:tcBorders>
            <w:shd w:val="clear" w:color="auto" w:fill="auto"/>
            <w:noWrap/>
            <w:vAlign w:val="center"/>
            <w:hideMark/>
          </w:tcPr>
          <w:p w14:paraId="1484E7D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468 </w:t>
            </w:r>
          </w:p>
        </w:tc>
      </w:tr>
      <w:tr w:rsidR="00E91365" w:rsidRPr="003E3B8C" w14:paraId="2A64ACF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058DAA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Gambia</w:t>
            </w:r>
          </w:p>
        </w:tc>
        <w:tc>
          <w:tcPr>
            <w:tcW w:w="1134" w:type="dxa"/>
            <w:tcBorders>
              <w:top w:val="nil"/>
              <w:left w:val="nil"/>
              <w:bottom w:val="single" w:sz="4" w:space="0" w:color="auto"/>
              <w:right w:val="single" w:sz="4" w:space="0" w:color="auto"/>
            </w:tcBorders>
            <w:shd w:val="clear" w:color="auto" w:fill="auto"/>
            <w:vAlign w:val="center"/>
            <w:hideMark/>
          </w:tcPr>
          <w:p w14:paraId="3BC9FCF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4EFA223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D0052D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76729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1B171A7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060357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5F0842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5709B4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48A521A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34C0C9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Georgia</w:t>
            </w:r>
          </w:p>
        </w:tc>
        <w:tc>
          <w:tcPr>
            <w:tcW w:w="1134" w:type="dxa"/>
            <w:tcBorders>
              <w:top w:val="nil"/>
              <w:left w:val="nil"/>
              <w:bottom w:val="single" w:sz="4" w:space="0" w:color="auto"/>
              <w:right w:val="single" w:sz="4" w:space="0" w:color="auto"/>
            </w:tcBorders>
            <w:shd w:val="clear" w:color="auto" w:fill="auto"/>
            <w:vAlign w:val="center"/>
            <w:hideMark/>
          </w:tcPr>
          <w:p w14:paraId="478CEC8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045ADC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0.011</w:t>
            </w:r>
          </w:p>
        </w:tc>
        <w:tc>
          <w:tcPr>
            <w:tcW w:w="283" w:type="dxa"/>
            <w:tcBorders>
              <w:top w:val="nil"/>
              <w:left w:val="nil"/>
              <w:bottom w:val="nil"/>
              <w:right w:val="nil"/>
            </w:tcBorders>
            <w:shd w:val="clear" w:color="auto" w:fill="auto"/>
            <w:noWrap/>
            <w:vAlign w:val="center"/>
            <w:hideMark/>
          </w:tcPr>
          <w:p w14:paraId="2CD82B1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BF996D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311C007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1A4A603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25B1F4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6CCB270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E91365" w:rsidRPr="003E3B8C" w14:paraId="5B6F371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208723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Germany</w:t>
            </w:r>
          </w:p>
        </w:tc>
        <w:tc>
          <w:tcPr>
            <w:tcW w:w="1134" w:type="dxa"/>
            <w:tcBorders>
              <w:top w:val="nil"/>
              <w:left w:val="nil"/>
              <w:bottom w:val="single" w:sz="4" w:space="0" w:color="auto"/>
              <w:right w:val="single" w:sz="4" w:space="0" w:color="auto"/>
            </w:tcBorders>
            <w:shd w:val="clear" w:color="auto" w:fill="auto"/>
            <w:vAlign w:val="center"/>
            <w:hideMark/>
          </w:tcPr>
          <w:p w14:paraId="19124F1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6.111</w:t>
            </w:r>
          </w:p>
        </w:tc>
        <w:tc>
          <w:tcPr>
            <w:tcW w:w="1418" w:type="dxa"/>
            <w:tcBorders>
              <w:top w:val="nil"/>
              <w:left w:val="nil"/>
              <w:bottom w:val="single" w:sz="4" w:space="0" w:color="auto"/>
              <w:right w:val="single" w:sz="4" w:space="0" w:color="auto"/>
            </w:tcBorders>
            <w:shd w:val="clear" w:color="auto" w:fill="auto"/>
            <w:noWrap/>
            <w:vAlign w:val="center"/>
            <w:hideMark/>
          </w:tcPr>
          <w:p w14:paraId="6E711E8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8.627</w:t>
            </w:r>
          </w:p>
        </w:tc>
        <w:tc>
          <w:tcPr>
            <w:tcW w:w="283" w:type="dxa"/>
            <w:tcBorders>
              <w:top w:val="nil"/>
              <w:left w:val="nil"/>
              <w:bottom w:val="nil"/>
              <w:right w:val="nil"/>
            </w:tcBorders>
            <w:shd w:val="clear" w:color="auto" w:fill="auto"/>
            <w:noWrap/>
            <w:vAlign w:val="center"/>
            <w:hideMark/>
          </w:tcPr>
          <w:p w14:paraId="04AC93C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AE33C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241,180 </w:t>
            </w:r>
          </w:p>
        </w:tc>
        <w:tc>
          <w:tcPr>
            <w:tcW w:w="1417" w:type="dxa"/>
            <w:tcBorders>
              <w:top w:val="nil"/>
              <w:left w:val="nil"/>
              <w:bottom w:val="single" w:sz="4" w:space="0" w:color="auto"/>
              <w:right w:val="single" w:sz="4" w:space="0" w:color="auto"/>
            </w:tcBorders>
            <w:shd w:val="clear" w:color="auto" w:fill="auto"/>
            <w:noWrap/>
            <w:vAlign w:val="center"/>
            <w:hideMark/>
          </w:tcPr>
          <w:p w14:paraId="150618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239,515 </w:t>
            </w:r>
          </w:p>
        </w:tc>
        <w:tc>
          <w:tcPr>
            <w:tcW w:w="284" w:type="dxa"/>
            <w:tcBorders>
              <w:top w:val="nil"/>
              <w:left w:val="nil"/>
              <w:bottom w:val="nil"/>
              <w:right w:val="nil"/>
            </w:tcBorders>
            <w:shd w:val="clear" w:color="auto" w:fill="auto"/>
            <w:noWrap/>
            <w:vAlign w:val="center"/>
            <w:hideMark/>
          </w:tcPr>
          <w:p w14:paraId="25EC050D"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A8A83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218,620 </w:t>
            </w:r>
          </w:p>
        </w:tc>
        <w:tc>
          <w:tcPr>
            <w:tcW w:w="1459" w:type="dxa"/>
            <w:tcBorders>
              <w:top w:val="nil"/>
              <w:left w:val="nil"/>
              <w:bottom w:val="single" w:sz="4" w:space="0" w:color="auto"/>
              <w:right w:val="single" w:sz="4" w:space="0" w:color="auto"/>
            </w:tcBorders>
            <w:shd w:val="clear" w:color="auto" w:fill="auto"/>
            <w:noWrap/>
            <w:vAlign w:val="center"/>
            <w:hideMark/>
          </w:tcPr>
          <w:p w14:paraId="5EE03C1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219,852 </w:t>
            </w:r>
          </w:p>
        </w:tc>
      </w:tr>
      <w:tr w:rsidR="00E91365" w:rsidRPr="003E3B8C" w14:paraId="4C74F1D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4A178A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Ghana</w:t>
            </w:r>
          </w:p>
        </w:tc>
        <w:tc>
          <w:tcPr>
            <w:tcW w:w="1134" w:type="dxa"/>
            <w:tcBorders>
              <w:top w:val="nil"/>
              <w:left w:val="nil"/>
              <w:bottom w:val="single" w:sz="4" w:space="0" w:color="auto"/>
              <w:right w:val="single" w:sz="4" w:space="0" w:color="auto"/>
            </w:tcBorders>
            <w:shd w:val="clear" w:color="auto" w:fill="auto"/>
            <w:vAlign w:val="center"/>
            <w:hideMark/>
          </w:tcPr>
          <w:p w14:paraId="519E45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0.024</w:t>
            </w:r>
          </w:p>
        </w:tc>
        <w:tc>
          <w:tcPr>
            <w:tcW w:w="1418" w:type="dxa"/>
            <w:tcBorders>
              <w:top w:val="nil"/>
              <w:left w:val="nil"/>
              <w:bottom w:val="single" w:sz="4" w:space="0" w:color="auto"/>
              <w:right w:val="single" w:sz="4" w:space="0" w:color="auto"/>
            </w:tcBorders>
            <w:shd w:val="clear" w:color="auto" w:fill="auto"/>
            <w:noWrap/>
            <w:vAlign w:val="center"/>
            <w:hideMark/>
          </w:tcPr>
          <w:p w14:paraId="3FDC5CF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0.034</w:t>
            </w:r>
          </w:p>
        </w:tc>
        <w:tc>
          <w:tcPr>
            <w:tcW w:w="283" w:type="dxa"/>
            <w:tcBorders>
              <w:top w:val="nil"/>
              <w:left w:val="nil"/>
              <w:bottom w:val="nil"/>
              <w:right w:val="nil"/>
            </w:tcBorders>
            <w:shd w:val="clear" w:color="auto" w:fill="auto"/>
            <w:noWrap/>
            <w:vAlign w:val="center"/>
            <w:hideMark/>
          </w:tcPr>
          <w:p w14:paraId="03E7756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18FCC0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947 </w:t>
            </w:r>
          </w:p>
        </w:tc>
        <w:tc>
          <w:tcPr>
            <w:tcW w:w="1417" w:type="dxa"/>
            <w:tcBorders>
              <w:top w:val="nil"/>
              <w:left w:val="nil"/>
              <w:bottom w:val="single" w:sz="4" w:space="0" w:color="auto"/>
              <w:right w:val="single" w:sz="4" w:space="0" w:color="auto"/>
            </w:tcBorders>
            <w:shd w:val="clear" w:color="auto" w:fill="auto"/>
            <w:noWrap/>
            <w:vAlign w:val="center"/>
            <w:hideMark/>
          </w:tcPr>
          <w:p w14:paraId="6494148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941 </w:t>
            </w:r>
          </w:p>
        </w:tc>
        <w:tc>
          <w:tcPr>
            <w:tcW w:w="284" w:type="dxa"/>
            <w:tcBorders>
              <w:top w:val="nil"/>
              <w:left w:val="nil"/>
              <w:bottom w:val="nil"/>
              <w:right w:val="nil"/>
            </w:tcBorders>
            <w:shd w:val="clear" w:color="auto" w:fill="auto"/>
            <w:noWrap/>
            <w:vAlign w:val="center"/>
            <w:hideMark/>
          </w:tcPr>
          <w:p w14:paraId="1FE5021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F8D43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859 </w:t>
            </w:r>
          </w:p>
        </w:tc>
        <w:tc>
          <w:tcPr>
            <w:tcW w:w="1459" w:type="dxa"/>
            <w:tcBorders>
              <w:top w:val="nil"/>
              <w:left w:val="nil"/>
              <w:bottom w:val="single" w:sz="4" w:space="0" w:color="auto"/>
              <w:right w:val="single" w:sz="4" w:space="0" w:color="auto"/>
            </w:tcBorders>
            <w:shd w:val="clear" w:color="auto" w:fill="auto"/>
            <w:noWrap/>
            <w:vAlign w:val="center"/>
            <w:hideMark/>
          </w:tcPr>
          <w:p w14:paraId="596D2D6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863 </w:t>
            </w:r>
          </w:p>
        </w:tc>
      </w:tr>
      <w:tr w:rsidR="00E91365" w:rsidRPr="003E3B8C" w14:paraId="56BC809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D6F6C6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Greece</w:t>
            </w:r>
          </w:p>
        </w:tc>
        <w:tc>
          <w:tcPr>
            <w:tcW w:w="1134" w:type="dxa"/>
            <w:tcBorders>
              <w:top w:val="nil"/>
              <w:left w:val="nil"/>
              <w:bottom w:val="single" w:sz="4" w:space="0" w:color="auto"/>
              <w:right w:val="single" w:sz="4" w:space="0" w:color="auto"/>
            </w:tcBorders>
            <w:shd w:val="clear" w:color="auto" w:fill="auto"/>
            <w:vAlign w:val="center"/>
            <w:hideMark/>
          </w:tcPr>
          <w:p w14:paraId="769E58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0.325</w:t>
            </w:r>
          </w:p>
        </w:tc>
        <w:tc>
          <w:tcPr>
            <w:tcW w:w="1418" w:type="dxa"/>
            <w:tcBorders>
              <w:top w:val="nil"/>
              <w:left w:val="nil"/>
              <w:bottom w:val="single" w:sz="4" w:space="0" w:color="auto"/>
              <w:right w:val="single" w:sz="4" w:space="0" w:color="auto"/>
            </w:tcBorders>
            <w:shd w:val="clear" w:color="auto" w:fill="auto"/>
            <w:noWrap/>
            <w:vAlign w:val="center"/>
            <w:hideMark/>
          </w:tcPr>
          <w:p w14:paraId="33C833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0.459</w:t>
            </w:r>
          </w:p>
        </w:tc>
        <w:tc>
          <w:tcPr>
            <w:tcW w:w="283" w:type="dxa"/>
            <w:tcBorders>
              <w:top w:val="nil"/>
              <w:left w:val="nil"/>
              <w:bottom w:val="nil"/>
              <w:right w:val="nil"/>
            </w:tcBorders>
            <w:shd w:val="clear" w:color="auto" w:fill="auto"/>
            <w:noWrap/>
            <w:vAlign w:val="center"/>
            <w:hideMark/>
          </w:tcPr>
          <w:p w14:paraId="225C726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9D1DE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12,827 </w:t>
            </w:r>
          </w:p>
        </w:tc>
        <w:tc>
          <w:tcPr>
            <w:tcW w:w="1417" w:type="dxa"/>
            <w:tcBorders>
              <w:top w:val="nil"/>
              <w:left w:val="nil"/>
              <w:bottom w:val="single" w:sz="4" w:space="0" w:color="auto"/>
              <w:right w:val="single" w:sz="4" w:space="0" w:color="auto"/>
            </w:tcBorders>
            <w:shd w:val="clear" w:color="auto" w:fill="auto"/>
            <w:noWrap/>
            <w:vAlign w:val="center"/>
            <w:hideMark/>
          </w:tcPr>
          <w:p w14:paraId="5991DE6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12,738 </w:t>
            </w:r>
          </w:p>
        </w:tc>
        <w:tc>
          <w:tcPr>
            <w:tcW w:w="284" w:type="dxa"/>
            <w:tcBorders>
              <w:top w:val="nil"/>
              <w:left w:val="nil"/>
              <w:bottom w:val="nil"/>
              <w:right w:val="nil"/>
            </w:tcBorders>
            <w:shd w:val="clear" w:color="auto" w:fill="auto"/>
            <w:noWrap/>
            <w:vAlign w:val="center"/>
            <w:hideMark/>
          </w:tcPr>
          <w:p w14:paraId="4C0DA59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296E7C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11,627 </w:t>
            </w:r>
          </w:p>
        </w:tc>
        <w:tc>
          <w:tcPr>
            <w:tcW w:w="1459" w:type="dxa"/>
            <w:tcBorders>
              <w:top w:val="nil"/>
              <w:left w:val="nil"/>
              <w:bottom w:val="single" w:sz="4" w:space="0" w:color="auto"/>
              <w:right w:val="single" w:sz="4" w:space="0" w:color="auto"/>
            </w:tcBorders>
            <w:shd w:val="clear" w:color="auto" w:fill="auto"/>
            <w:noWrap/>
            <w:vAlign w:val="center"/>
            <w:hideMark/>
          </w:tcPr>
          <w:p w14:paraId="3246872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11,692 </w:t>
            </w:r>
          </w:p>
        </w:tc>
      </w:tr>
      <w:tr w:rsidR="00E91365" w:rsidRPr="003E3B8C" w14:paraId="74C1088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89D35D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Grenada</w:t>
            </w:r>
          </w:p>
        </w:tc>
        <w:tc>
          <w:tcPr>
            <w:tcW w:w="1134" w:type="dxa"/>
            <w:tcBorders>
              <w:top w:val="nil"/>
              <w:left w:val="nil"/>
              <w:bottom w:val="single" w:sz="4" w:space="0" w:color="auto"/>
              <w:right w:val="single" w:sz="4" w:space="0" w:color="auto"/>
            </w:tcBorders>
            <w:shd w:val="clear" w:color="auto" w:fill="auto"/>
            <w:vAlign w:val="center"/>
            <w:hideMark/>
          </w:tcPr>
          <w:p w14:paraId="622804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4312DD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DB92C6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3E989A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153309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F7B4DD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8672F0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69837F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7EADEC6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C72229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Guatemala</w:t>
            </w:r>
          </w:p>
        </w:tc>
        <w:tc>
          <w:tcPr>
            <w:tcW w:w="1134" w:type="dxa"/>
            <w:tcBorders>
              <w:top w:val="nil"/>
              <w:left w:val="nil"/>
              <w:bottom w:val="single" w:sz="4" w:space="0" w:color="auto"/>
              <w:right w:val="single" w:sz="4" w:space="0" w:color="auto"/>
            </w:tcBorders>
            <w:shd w:val="clear" w:color="auto" w:fill="auto"/>
            <w:vAlign w:val="center"/>
            <w:hideMark/>
          </w:tcPr>
          <w:p w14:paraId="31A640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0.041</w:t>
            </w:r>
          </w:p>
        </w:tc>
        <w:tc>
          <w:tcPr>
            <w:tcW w:w="1418" w:type="dxa"/>
            <w:tcBorders>
              <w:top w:val="nil"/>
              <w:left w:val="nil"/>
              <w:bottom w:val="single" w:sz="4" w:space="0" w:color="auto"/>
              <w:right w:val="single" w:sz="4" w:space="0" w:color="auto"/>
            </w:tcBorders>
            <w:shd w:val="clear" w:color="auto" w:fill="auto"/>
            <w:noWrap/>
            <w:vAlign w:val="center"/>
            <w:hideMark/>
          </w:tcPr>
          <w:p w14:paraId="521447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0.058</w:t>
            </w:r>
          </w:p>
        </w:tc>
        <w:tc>
          <w:tcPr>
            <w:tcW w:w="283" w:type="dxa"/>
            <w:tcBorders>
              <w:top w:val="nil"/>
              <w:left w:val="nil"/>
              <w:bottom w:val="nil"/>
              <w:right w:val="nil"/>
            </w:tcBorders>
            <w:shd w:val="clear" w:color="auto" w:fill="auto"/>
            <w:noWrap/>
            <w:vAlign w:val="center"/>
            <w:hideMark/>
          </w:tcPr>
          <w:p w14:paraId="6F0B40B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DBFD7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1,618 </w:t>
            </w:r>
          </w:p>
        </w:tc>
        <w:tc>
          <w:tcPr>
            <w:tcW w:w="1417" w:type="dxa"/>
            <w:tcBorders>
              <w:top w:val="nil"/>
              <w:left w:val="nil"/>
              <w:bottom w:val="single" w:sz="4" w:space="0" w:color="auto"/>
              <w:right w:val="single" w:sz="4" w:space="0" w:color="auto"/>
            </w:tcBorders>
            <w:shd w:val="clear" w:color="auto" w:fill="auto"/>
            <w:noWrap/>
            <w:vAlign w:val="center"/>
            <w:hideMark/>
          </w:tcPr>
          <w:p w14:paraId="63C962D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1,607 </w:t>
            </w:r>
          </w:p>
        </w:tc>
        <w:tc>
          <w:tcPr>
            <w:tcW w:w="284" w:type="dxa"/>
            <w:tcBorders>
              <w:top w:val="nil"/>
              <w:left w:val="nil"/>
              <w:bottom w:val="nil"/>
              <w:right w:val="nil"/>
            </w:tcBorders>
            <w:shd w:val="clear" w:color="auto" w:fill="auto"/>
            <w:noWrap/>
            <w:vAlign w:val="center"/>
            <w:hideMark/>
          </w:tcPr>
          <w:p w14:paraId="3FE1FAB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B5B4CA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1,467 </w:t>
            </w:r>
          </w:p>
        </w:tc>
        <w:tc>
          <w:tcPr>
            <w:tcW w:w="1459" w:type="dxa"/>
            <w:tcBorders>
              <w:top w:val="nil"/>
              <w:left w:val="nil"/>
              <w:bottom w:val="single" w:sz="4" w:space="0" w:color="auto"/>
              <w:right w:val="single" w:sz="4" w:space="0" w:color="auto"/>
            </w:tcBorders>
            <w:shd w:val="clear" w:color="auto" w:fill="auto"/>
            <w:noWrap/>
            <w:vAlign w:val="center"/>
            <w:hideMark/>
          </w:tcPr>
          <w:p w14:paraId="5898F2F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1,475 </w:t>
            </w:r>
          </w:p>
        </w:tc>
      </w:tr>
      <w:tr w:rsidR="00E91365" w:rsidRPr="003E3B8C" w14:paraId="7C231AA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1543E1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Guinea</w:t>
            </w:r>
          </w:p>
        </w:tc>
        <w:tc>
          <w:tcPr>
            <w:tcW w:w="1134" w:type="dxa"/>
            <w:tcBorders>
              <w:top w:val="nil"/>
              <w:left w:val="nil"/>
              <w:bottom w:val="single" w:sz="4" w:space="0" w:color="auto"/>
              <w:right w:val="single" w:sz="4" w:space="0" w:color="auto"/>
            </w:tcBorders>
            <w:shd w:val="clear" w:color="auto" w:fill="auto"/>
            <w:vAlign w:val="center"/>
            <w:hideMark/>
          </w:tcPr>
          <w:p w14:paraId="47DE8AD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3F82150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283" w:type="dxa"/>
            <w:tcBorders>
              <w:top w:val="nil"/>
              <w:left w:val="nil"/>
              <w:bottom w:val="nil"/>
              <w:right w:val="nil"/>
            </w:tcBorders>
            <w:shd w:val="clear" w:color="auto" w:fill="auto"/>
            <w:noWrap/>
            <w:vAlign w:val="center"/>
            <w:hideMark/>
          </w:tcPr>
          <w:p w14:paraId="7C6D981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3708F7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603B708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63582D9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8DA48E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792ADB1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E91365" w:rsidRPr="003E3B8C" w14:paraId="741A5F7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9C16B4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Guinea-Bissau</w:t>
            </w:r>
          </w:p>
        </w:tc>
        <w:tc>
          <w:tcPr>
            <w:tcW w:w="1134" w:type="dxa"/>
            <w:tcBorders>
              <w:top w:val="nil"/>
              <w:left w:val="nil"/>
              <w:bottom w:val="single" w:sz="4" w:space="0" w:color="auto"/>
              <w:right w:val="single" w:sz="4" w:space="0" w:color="auto"/>
            </w:tcBorders>
            <w:shd w:val="clear" w:color="auto" w:fill="auto"/>
            <w:vAlign w:val="center"/>
            <w:hideMark/>
          </w:tcPr>
          <w:p w14:paraId="3C3D66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1A81B43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7CEC004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4D4145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71C1D9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6CA85CE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2021B5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75DE81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54F3885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2CC536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Guyana</w:t>
            </w:r>
          </w:p>
        </w:tc>
        <w:tc>
          <w:tcPr>
            <w:tcW w:w="1134" w:type="dxa"/>
            <w:tcBorders>
              <w:top w:val="nil"/>
              <w:left w:val="nil"/>
              <w:bottom w:val="single" w:sz="4" w:space="0" w:color="auto"/>
              <w:right w:val="single" w:sz="4" w:space="0" w:color="auto"/>
            </w:tcBorders>
            <w:shd w:val="clear" w:color="auto" w:fill="auto"/>
            <w:vAlign w:val="center"/>
            <w:hideMark/>
          </w:tcPr>
          <w:p w14:paraId="63A7AE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32E3B3D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6476953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44770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33C4A11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196503D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3520F9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0E2C4F8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00C1478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DC2687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Honduras</w:t>
            </w:r>
          </w:p>
        </w:tc>
        <w:tc>
          <w:tcPr>
            <w:tcW w:w="1134" w:type="dxa"/>
            <w:tcBorders>
              <w:top w:val="nil"/>
              <w:left w:val="nil"/>
              <w:bottom w:val="single" w:sz="4" w:space="0" w:color="auto"/>
              <w:right w:val="single" w:sz="4" w:space="0" w:color="auto"/>
            </w:tcBorders>
            <w:shd w:val="clear" w:color="auto" w:fill="auto"/>
            <w:vAlign w:val="center"/>
            <w:hideMark/>
          </w:tcPr>
          <w:p w14:paraId="462D940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0.009</w:t>
            </w:r>
          </w:p>
        </w:tc>
        <w:tc>
          <w:tcPr>
            <w:tcW w:w="1418" w:type="dxa"/>
            <w:tcBorders>
              <w:top w:val="nil"/>
              <w:left w:val="nil"/>
              <w:bottom w:val="single" w:sz="4" w:space="0" w:color="auto"/>
              <w:right w:val="single" w:sz="4" w:space="0" w:color="auto"/>
            </w:tcBorders>
            <w:shd w:val="clear" w:color="auto" w:fill="auto"/>
            <w:noWrap/>
            <w:vAlign w:val="center"/>
            <w:hideMark/>
          </w:tcPr>
          <w:p w14:paraId="5D95071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0.013</w:t>
            </w:r>
          </w:p>
        </w:tc>
        <w:tc>
          <w:tcPr>
            <w:tcW w:w="283" w:type="dxa"/>
            <w:tcBorders>
              <w:top w:val="nil"/>
              <w:left w:val="nil"/>
              <w:bottom w:val="nil"/>
              <w:right w:val="nil"/>
            </w:tcBorders>
            <w:shd w:val="clear" w:color="auto" w:fill="auto"/>
            <w:noWrap/>
            <w:vAlign w:val="center"/>
            <w:hideMark/>
          </w:tcPr>
          <w:p w14:paraId="393D034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4B4589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45B6AA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0BB1823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3DDD4D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 </w:t>
            </w:r>
          </w:p>
        </w:tc>
        <w:tc>
          <w:tcPr>
            <w:tcW w:w="1459" w:type="dxa"/>
            <w:tcBorders>
              <w:top w:val="nil"/>
              <w:left w:val="nil"/>
              <w:bottom w:val="single" w:sz="4" w:space="0" w:color="auto"/>
              <w:right w:val="single" w:sz="4" w:space="0" w:color="auto"/>
            </w:tcBorders>
            <w:shd w:val="clear" w:color="auto" w:fill="auto"/>
            <w:noWrap/>
            <w:vAlign w:val="center"/>
            <w:hideMark/>
          </w:tcPr>
          <w:p w14:paraId="603C34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 </w:t>
            </w:r>
          </w:p>
        </w:tc>
      </w:tr>
      <w:tr w:rsidR="00E91365" w:rsidRPr="003E3B8C" w14:paraId="4EC518F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1E1D75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Hungary</w:t>
            </w:r>
          </w:p>
        </w:tc>
        <w:tc>
          <w:tcPr>
            <w:tcW w:w="1134" w:type="dxa"/>
            <w:tcBorders>
              <w:top w:val="nil"/>
              <w:left w:val="nil"/>
              <w:bottom w:val="single" w:sz="4" w:space="0" w:color="auto"/>
              <w:right w:val="single" w:sz="4" w:space="0" w:color="auto"/>
            </w:tcBorders>
            <w:shd w:val="clear" w:color="auto" w:fill="auto"/>
            <w:vAlign w:val="center"/>
            <w:hideMark/>
          </w:tcPr>
          <w:p w14:paraId="200F018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0.228</w:t>
            </w:r>
          </w:p>
        </w:tc>
        <w:tc>
          <w:tcPr>
            <w:tcW w:w="1418" w:type="dxa"/>
            <w:tcBorders>
              <w:top w:val="nil"/>
              <w:left w:val="nil"/>
              <w:bottom w:val="single" w:sz="4" w:space="0" w:color="auto"/>
              <w:right w:val="single" w:sz="4" w:space="0" w:color="auto"/>
            </w:tcBorders>
            <w:shd w:val="clear" w:color="auto" w:fill="auto"/>
            <w:noWrap/>
            <w:vAlign w:val="center"/>
            <w:hideMark/>
          </w:tcPr>
          <w:p w14:paraId="7ABA134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0.322</w:t>
            </w:r>
          </w:p>
        </w:tc>
        <w:tc>
          <w:tcPr>
            <w:tcW w:w="283" w:type="dxa"/>
            <w:tcBorders>
              <w:top w:val="nil"/>
              <w:left w:val="nil"/>
              <w:bottom w:val="nil"/>
              <w:right w:val="nil"/>
            </w:tcBorders>
            <w:shd w:val="clear" w:color="auto" w:fill="auto"/>
            <w:noWrap/>
            <w:vAlign w:val="center"/>
            <w:hideMark/>
          </w:tcPr>
          <w:p w14:paraId="4F82B00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A89A6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8,998 </w:t>
            </w:r>
          </w:p>
        </w:tc>
        <w:tc>
          <w:tcPr>
            <w:tcW w:w="1417" w:type="dxa"/>
            <w:tcBorders>
              <w:top w:val="nil"/>
              <w:left w:val="nil"/>
              <w:bottom w:val="single" w:sz="4" w:space="0" w:color="auto"/>
              <w:right w:val="single" w:sz="4" w:space="0" w:color="auto"/>
            </w:tcBorders>
            <w:shd w:val="clear" w:color="auto" w:fill="auto"/>
            <w:noWrap/>
            <w:vAlign w:val="center"/>
            <w:hideMark/>
          </w:tcPr>
          <w:p w14:paraId="5637ECF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8,936 </w:t>
            </w:r>
          </w:p>
        </w:tc>
        <w:tc>
          <w:tcPr>
            <w:tcW w:w="284" w:type="dxa"/>
            <w:tcBorders>
              <w:top w:val="nil"/>
              <w:left w:val="nil"/>
              <w:bottom w:val="nil"/>
              <w:right w:val="nil"/>
            </w:tcBorders>
            <w:shd w:val="clear" w:color="auto" w:fill="auto"/>
            <w:noWrap/>
            <w:vAlign w:val="center"/>
            <w:hideMark/>
          </w:tcPr>
          <w:p w14:paraId="3A8A4BC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68A8DF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8,157 </w:t>
            </w:r>
          </w:p>
        </w:tc>
        <w:tc>
          <w:tcPr>
            <w:tcW w:w="1459" w:type="dxa"/>
            <w:tcBorders>
              <w:top w:val="nil"/>
              <w:left w:val="nil"/>
              <w:bottom w:val="single" w:sz="4" w:space="0" w:color="auto"/>
              <w:right w:val="single" w:sz="4" w:space="0" w:color="auto"/>
            </w:tcBorders>
            <w:shd w:val="clear" w:color="auto" w:fill="auto"/>
            <w:noWrap/>
            <w:vAlign w:val="center"/>
            <w:hideMark/>
          </w:tcPr>
          <w:p w14:paraId="6C748FF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8,203 </w:t>
            </w:r>
          </w:p>
        </w:tc>
      </w:tr>
      <w:tr w:rsidR="00E91365" w:rsidRPr="003E3B8C" w14:paraId="5562C73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A5C2C0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India</w:t>
            </w:r>
          </w:p>
        </w:tc>
        <w:tc>
          <w:tcPr>
            <w:tcW w:w="1134" w:type="dxa"/>
            <w:tcBorders>
              <w:top w:val="nil"/>
              <w:left w:val="nil"/>
              <w:bottom w:val="single" w:sz="4" w:space="0" w:color="auto"/>
              <w:right w:val="single" w:sz="4" w:space="0" w:color="auto"/>
            </w:tcBorders>
            <w:shd w:val="clear" w:color="auto" w:fill="auto"/>
            <w:vAlign w:val="center"/>
            <w:hideMark/>
          </w:tcPr>
          <w:p w14:paraId="3D11D00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1.044</w:t>
            </w:r>
          </w:p>
        </w:tc>
        <w:tc>
          <w:tcPr>
            <w:tcW w:w="1418" w:type="dxa"/>
            <w:tcBorders>
              <w:top w:val="nil"/>
              <w:left w:val="nil"/>
              <w:bottom w:val="single" w:sz="4" w:space="0" w:color="auto"/>
              <w:right w:val="single" w:sz="4" w:space="0" w:color="auto"/>
            </w:tcBorders>
            <w:shd w:val="clear" w:color="auto" w:fill="auto"/>
            <w:noWrap/>
            <w:vAlign w:val="center"/>
            <w:hideMark/>
          </w:tcPr>
          <w:p w14:paraId="6F665B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1.474</w:t>
            </w:r>
          </w:p>
        </w:tc>
        <w:tc>
          <w:tcPr>
            <w:tcW w:w="283" w:type="dxa"/>
            <w:tcBorders>
              <w:top w:val="nil"/>
              <w:left w:val="nil"/>
              <w:bottom w:val="nil"/>
              <w:right w:val="nil"/>
            </w:tcBorders>
            <w:shd w:val="clear" w:color="auto" w:fill="auto"/>
            <w:noWrap/>
            <w:vAlign w:val="center"/>
            <w:hideMark/>
          </w:tcPr>
          <w:p w14:paraId="44C20E5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AD49C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41,203 </w:t>
            </w:r>
          </w:p>
        </w:tc>
        <w:tc>
          <w:tcPr>
            <w:tcW w:w="1417" w:type="dxa"/>
            <w:tcBorders>
              <w:top w:val="nil"/>
              <w:left w:val="nil"/>
              <w:bottom w:val="single" w:sz="4" w:space="0" w:color="auto"/>
              <w:right w:val="single" w:sz="4" w:space="0" w:color="auto"/>
            </w:tcBorders>
            <w:shd w:val="clear" w:color="auto" w:fill="auto"/>
            <w:noWrap/>
            <w:vAlign w:val="center"/>
            <w:hideMark/>
          </w:tcPr>
          <w:p w14:paraId="09F3D17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40,919 </w:t>
            </w:r>
          </w:p>
        </w:tc>
        <w:tc>
          <w:tcPr>
            <w:tcW w:w="284" w:type="dxa"/>
            <w:tcBorders>
              <w:top w:val="nil"/>
              <w:left w:val="nil"/>
              <w:bottom w:val="nil"/>
              <w:right w:val="nil"/>
            </w:tcBorders>
            <w:shd w:val="clear" w:color="auto" w:fill="auto"/>
            <w:noWrap/>
            <w:vAlign w:val="center"/>
            <w:hideMark/>
          </w:tcPr>
          <w:p w14:paraId="69B6FC2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BF504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37,349 </w:t>
            </w:r>
          </w:p>
        </w:tc>
        <w:tc>
          <w:tcPr>
            <w:tcW w:w="1459" w:type="dxa"/>
            <w:tcBorders>
              <w:top w:val="nil"/>
              <w:left w:val="nil"/>
              <w:bottom w:val="single" w:sz="4" w:space="0" w:color="auto"/>
              <w:right w:val="single" w:sz="4" w:space="0" w:color="auto"/>
            </w:tcBorders>
            <w:shd w:val="clear" w:color="auto" w:fill="auto"/>
            <w:noWrap/>
            <w:vAlign w:val="center"/>
            <w:hideMark/>
          </w:tcPr>
          <w:p w14:paraId="71AEAE5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37,560 </w:t>
            </w:r>
          </w:p>
        </w:tc>
      </w:tr>
      <w:tr w:rsidR="00E91365" w:rsidRPr="003E3B8C" w14:paraId="606FF92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982AA1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Indonesia</w:t>
            </w:r>
          </w:p>
        </w:tc>
        <w:tc>
          <w:tcPr>
            <w:tcW w:w="1134" w:type="dxa"/>
            <w:tcBorders>
              <w:top w:val="nil"/>
              <w:left w:val="nil"/>
              <w:bottom w:val="single" w:sz="4" w:space="0" w:color="auto"/>
              <w:right w:val="single" w:sz="4" w:space="0" w:color="auto"/>
            </w:tcBorders>
            <w:shd w:val="clear" w:color="auto" w:fill="auto"/>
            <w:vAlign w:val="center"/>
            <w:hideMark/>
          </w:tcPr>
          <w:p w14:paraId="34C4AF1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0.549</w:t>
            </w:r>
          </w:p>
        </w:tc>
        <w:tc>
          <w:tcPr>
            <w:tcW w:w="1418" w:type="dxa"/>
            <w:tcBorders>
              <w:top w:val="nil"/>
              <w:left w:val="nil"/>
              <w:bottom w:val="single" w:sz="4" w:space="0" w:color="auto"/>
              <w:right w:val="single" w:sz="4" w:space="0" w:color="auto"/>
            </w:tcBorders>
            <w:shd w:val="clear" w:color="auto" w:fill="auto"/>
            <w:noWrap/>
            <w:vAlign w:val="center"/>
            <w:hideMark/>
          </w:tcPr>
          <w:p w14:paraId="787CF02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0.775</w:t>
            </w:r>
          </w:p>
        </w:tc>
        <w:tc>
          <w:tcPr>
            <w:tcW w:w="283" w:type="dxa"/>
            <w:tcBorders>
              <w:top w:val="nil"/>
              <w:left w:val="nil"/>
              <w:bottom w:val="nil"/>
              <w:right w:val="nil"/>
            </w:tcBorders>
            <w:shd w:val="clear" w:color="auto" w:fill="auto"/>
            <w:noWrap/>
            <w:vAlign w:val="center"/>
            <w:hideMark/>
          </w:tcPr>
          <w:p w14:paraId="6C16AF62"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D5335E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21,667 </w:t>
            </w:r>
          </w:p>
        </w:tc>
        <w:tc>
          <w:tcPr>
            <w:tcW w:w="1417" w:type="dxa"/>
            <w:tcBorders>
              <w:top w:val="nil"/>
              <w:left w:val="nil"/>
              <w:bottom w:val="single" w:sz="4" w:space="0" w:color="auto"/>
              <w:right w:val="single" w:sz="4" w:space="0" w:color="auto"/>
            </w:tcBorders>
            <w:shd w:val="clear" w:color="auto" w:fill="auto"/>
            <w:noWrap/>
            <w:vAlign w:val="center"/>
            <w:hideMark/>
          </w:tcPr>
          <w:p w14:paraId="3C4840D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21,518 </w:t>
            </w:r>
          </w:p>
        </w:tc>
        <w:tc>
          <w:tcPr>
            <w:tcW w:w="284" w:type="dxa"/>
            <w:tcBorders>
              <w:top w:val="nil"/>
              <w:left w:val="nil"/>
              <w:bottom w:val="nil"/>
              <w:right w:val="nil"/>
            </w:tcBorders>
            <w:shd w:val="clear" w:color="auto" w:fill="auto"/>
            <w:noWrap/>
            <w:vAlign w:val="center"/>
            <w:hideMark/>
          </w:tcPr>
          <w:p w14:paraId="3AEBD14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3C900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19,640 </w:t>
            </w:r>
          </w:p>
        </w:tc>
        <w:tc>
          <w:tcPr>
            <w:tcW w:w="1459" w:type="dxa"/>
            <w:tcBorders>
              <w:top w:val="nil"/>
              <w:left w:val="nil"/>
              <w:bottom w:val="single" w:sz="4" w:space="0" w:color="auto"/>
              <w:right w:val="single" w:sz="4" w:space="0" w:color="auto"/>
            </w:tcBorders>
            <w:shd w:val="clear" w:color="auto" w:fill="auto"/>
            <w:noWrap/>
            <w:vAlign w:val="center"/>
            <w:hideMark/>
          </w:tcPr>
          <w:p w14:paraId="512A579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19,751 </w:t>
            </w:r>
          </w:p>
        </w:tc>
      </w:tr>
      <w:tr w:rsidR="00E91365" w:rsidRPr="003E3B8C" w14:paraId="606EB57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2B716B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Iran (Islamic Republic of)</w:t>
            </w:r>
          </w:p>
        </w:tc>
        <w:tc>
          <w:tcPr>
            <w:tcW w:w="1134" w:type="dxa"/>
            <w:tcBorders>
              <w:top w:val="nil"/>
              <w:left w:val="nil"/>
              <w:bottom w:val="single" w:sz="4" w:space="0" w:color="auto"/>
              <w:right w:val="single" w:sz="4" w:space="0" w:color="auto"/>
            </w:tcBorders>
            <w:shd w:val="clear" w:color="auto" w:fill="auto"/>
            <w:vAlign w:val="center"/>
            <w:hideMark/>
          </w:tcPr>
          <w:p w14:paraId="04EECBB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0.371</w:t>
            </w:r>
          </w:p>
        </w:tc>
        <w:tc>
          <w:tcPr>
            <w:tcW w:w="1418" w:type="dxa"/>
            <w:tcBorders>
              <w:top w:val="nil"/>
              <w:left w:val="nil"/>
              <w:bottom w:val="single" w:sz="4" w:space="0" w:color="auto"/>
              <w:right w:val="single" w:sz="4" w:space="0" w:color="auto"/>
            </w:tcBorders>
            <w:shd w:val="clear" w:color="auto" w:fill="auto"/>
            <w:noWrap/>
            <w:vAlign w:val="center"/>
            <w:hideMark/>
          </w:tcPr>
          <w:p w14:paraId="5808DF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0.524</w:t>
            </w:r>
          </w:p>
        </w:tc>
        <w:tc>
          <w:tcPr>
            <w:tcW w:w="283" w:type="dxa"/>
            <w:tcBorders>
              <w:top w:val="nil"/>
              <w:left w:val="nil"/>
              <w:bottom w:val="nil"/>
              <w:right w:val="nil"/>
            </w:tcBorders>
            <w:shd w:val="clear" w:color="auto" w:fill="auto"/>
            <w:noWrap/>
            <w:vAlign w:val="center"/>
            <w:hideMark/>
          </w:tcPr>
          <w:p w14:paraId="6779C74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DF3AB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14,642 </w:t>
            </w:r>
          </w:p>
        </w:tc>
        <w:tc>
          <w:tcPr>
            <w:tcW w:w="1417" w:type="dxa"/>
            <w:tcBorders>
              <w:top w:val="nil"/>
              <w:left w:val="nil"/>
              <w:bottom w:val="single" w:sz="4" w:space="0" w:color="auto"/>
              <w:right w:val="single" w:sz="4" w:space="0" w:color="auto"/>
            </w:tcBorders>
            <w:shd w:val="clear" w:color="auto" w:fill="auto"/>
            <w:noWrap/>
            <w:vAlign w:val="center"/>
            <w:hideMark/>
          </w:tcPr>
          <w:p w14:paraId="1FDD9B9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14,541 </w:t>
            </w:r>
          </w:p>
        </w:tc>
        <w:tc>
          <w:tcPr>
            <w:tcW w:w="284" w:type="dxa"/>
            <w:tcBorders>
              <w:top w:val="nil"/>
              <w:left w:val="nil"/>
              <w:bottom w:val="nil"/>
              <w:right w:val="nil"/>
            </w:tcBorders>
            <w:shd w:val="clear" w:color="auto" w:fill="auto"/>
            <w:noWrap/>
            <w:vAlign w:val="center"/>
            <w:hideMark/>
          </w:tcPr>
          <w:p w14:paraId="13A5A58D"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4CCDB9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13,272 </w:t>
            </w:r>
          </w:p>
        </w:tc>
        <w:tc>
          <w:tcPr>
            <w:tcW w:w="1459" w:type="dxa"/>
            <w:tcBorders>
              <w:top w:val="nil"/>
              <w:left w:val="nil"/>
              <w:bottom w:val="single" w:sz="4" w:space="0" w:color="auto"/>
              <w:right w:val="single" w:sz="4" w:space="0" w:color="auto"/>
            </w:tcBorders>
            <w:shd w:val="clear" w:color="auto" w:fill="auto"/>
            <w:noWrap/>
            <w:vAlign w:val="center"/>
            <w:hideMark/>
          </w:tcPr>
          <w:p w14:paraId="52108FE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13,347 </w:t>
            </w:r>
          </w:p>
        </w:tc>
      </w:tr>
      <w:tr w:rsidR="00E91365" w:rsidRPr="003E3B8C" w14:paraId="3E62E38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356B4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Iraq</w:t>
            </w:r>
          </w:p>
        </w:tc>
        <w:tc>
          <w:tcPr>
            <w:tcW w:w="1134" w:type="dxa"/>
            <w:tcBorders>
              <w:top w:val="nil"/>
              <w:left w:val="nil"/>
              <w:bottom w:val="single" w:sz="4" w:space="0" w:color="auto"/>
              <w:right w:val="single" w:sz="4" w:space="0" w:color="auto"/>
            </w:tcBorders>
            <w:shd w:val="clear" w:color="auto" w:fill="auto"/>
            <w:vAlign w:val="center"/>
            <w:hideMark/>
          </w:tcPr>
          <w:p w14:paraId="2662629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0.128</w:t>
            </w:r>
          </w:p>
        </w:tc>
        <w:tc>
          <w:tcPr>
            <w:tcW w:w="1418" w:type="dxa"/>
            <w:tcBorders>
              <w:top w:val="nil"/>
              <w:left w:val="nil"/>
              <w:bottom w:val="single" w:sz="4" w:space="0" w:color="auto"/>
              <w:right w:val="single" w:sz="4" w:space="0" w:color="auto"/>
            </w:tcBorders>
            <w:shd w:val="clear" w:color="auto" w:fill="auto"/>
            <w:noWrap/>
            <w:vAlign w:val="center"/>
            <w:hideMark/>
          </w:tcPr>
          <w:p w14:paraId="276CC06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0.181</w:t>
            </w:r>
          </w:p>
        </w:tc>
        <w:tc>
          <w:tcPr>
            <w:tcW w:w="283" w:type="dxa"/>
            <w:tcBorders>
              <w:top w:val="nil"/>
              <w:left w:val="nil"/>
              <w:bottom w:val="nil"/>
              <w:right w:val="nil"/>
            </w:tcBorders>
            <w:shd w:val="clear" w:color="auto" w:fill="auto"/>
            <w:noWrap/>
            <w:vAlign w:val="center"/>
            <w:hideMark/>
          </w:tcPr>
          <w:p w14:paraId="121DF3D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21FDFA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5,052 </w:t>
            </w:r>
          </w:p>
        </w:tc>
        <w:tc>
          <w:tcPr>
            <w:tcW w:w="1417" w:type="dxa"/>
            <w:tcBorders>
              <w:top w:val="nil"/>
              <w:left w:val="nil"/>
              <w:bottom w:val="single" w:sz="4" w:space="0" w:color="auto"/>
              <w:right w:val="single" w:sz="4" w:space="0" w:color="auto"/>
            </w:tcBorders>
            <w:shd w:val="clear" w:color="auto" w:fill="auto"/>
            <w:noWrap/>
            <w:vAlign w:val="center"/>
            <w:hideMark/>
          </w:tcPr>
          <w:p w14:paraId="3BD33EF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5,017 </w:t>
            </w:r>
          </w:p>
        </w:tc>
        <w:tc>
          <w:tcPr>
            <w:tcW w:w="284" w:type="dxa"/>
            <w:tcBorders>
              <w:top w:val="nil"/>
              <w:left w:val="nil"/>
              <w:bottom w:val="nil"/>
              <w:right w:val="nil"/>
            </w:tcBorders>
            <w:shd w:val="clear" w:color="auto" w:fill="auto"/>
            <w:noWrap/>
            <w:vAlign w:val="center"/>
            <w:hideMark/>
          </w:tcPr>
          <w:p w14:paraId="32235FE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222D00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4,579 </w:t>
            </w:r>
          </w:p>
        </w:tc>
        <w:tc>
          <w:tcPr>
            <w:tcW w:w="1459" w:type="dxa"/>
            <w:tcBorders>
              <w:top w:val="nil"/>
              <w:left w:val="nil"/>
              <w:bottom w:val="single" w:sz="4" w:space="0" w:color="auto"/>
              <w:right w:val="single" w:sz="4" w:space="0" w:color="auto"/>
            </w:tcBorders>
            <w:shd w:val="clear" w:color="auto" w:fill="auto"/>
            <w:noWrap/>
            <w:vAlign w:val="center"/>
            <w:hideMark/>
          </w:tcPr>
          <w:p w14:paraId="5C943FD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4,605 </w:t>
            </w:r>
          </w:p>
        </w:tc>
      </w:tr>
      <w:tr w:rsidR="00E91365" w:rsidRPr="003E3B8C" w14:paraId="35B5289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2BF1DC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Ireland</w:t>
            </w:r>
          </w:p>
        </w:tc>
        <w:tc>
          <w:tcPr>
            <w:tcW w:w="1134" w:type="dxa"/>
            <w:tcBorders>
              <w:top w:val="nil"/>
              <w:left w:val="nil"/>
              <w:bottom w:val="single" w:sz="4" w:space="0" w:color="auto"/>
              <w:right w:val="single" w:sz="4" w:space="0" w:color="auto"/>
            </w:tcBorders>
            <w:shd w:val="clear" w:color="auto" w:fill="auto"/>
            <w:vAlign w:val="center"/>
            <w:hideMark/>
          </w:tcPr>
          <w:p w14:paraId="28E78CC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0.439</w:t>
            </w:r>
          </w:p>
        </w:tc>
        <w:tc>
          <w:tcPr>
            <w:tcW w:w="1418" w:type="dxa"/>
            <w:tcBorders>
              <w:top w:val="nil"/>
              <w:left w:val="nil"/>
              <w:bottom w:val="single" w:sz="4" w:space="0" w:color="auto"/>
              <w:right w:val="single" w:sz="4" w:space="0" w:color="auto"/>
            </w:tcBorders>
            <w:shd w:val="clear" w:color="auto" w:fill="auto"/>
            <w:noWrap/>
            <w:vAlign w:val="center"/>
            <w:hideMark/>
          </w:tcPr>
          <w:p w14:paraId="560F9A0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0.620</w:t>
            </w:r>
          </w:p>
        </w:tc>
        <w:tc>
          <w:tcPr>
            <w:tcW w:w="283" w:type="dxa"/>
            <w:tcBorders>
              <w:top w:val="nil"/>
              <w:left w:val="nil"/>
              <w:bottom w:val="nil"/>
              <w:right w:val="nil"/>
            </w:tcBorders>
            <w:shd w:val="clear" w:color="auto" w:fill="auto"/>
            <w:noWrap/>
            <w:vAlign w:val="center"/>
            <w:hideMark/>
          </w:tcPr>
          <w:p w14:paraId="2F942D0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290010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17,326 </w:t>
            </w:r>
          </w:p>
        </w:tc>
        <w:tc>
          <w:tcPr>
            <w:tcW w:w="1417" w:type="dxa"/>
            <w:tcBorders>
              <w:top w:val="nil"/>
              <w:left w:val="nil"/>
              <w:bottom w:val="single" w:sz="4" w:space="0" w:color="auto"/>
              <w:right w:val="single" w:sz="4" w:space="0" w:color="auto"/>
            </w:tcBorders>
            <w:shd w:val="clear" w:color="auto" w:fill="auto"/>
            <w:noWrap/>
            <w:vAlign w:val="center"/>
            <w:hideMark/>
          </w:tcPr>
          <w:p w14:paraId="4984CFD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17,206 </w:t>
            </w:r>
          </w:p>
        </w:tc>
        <w:tc>
          <w:tcPr>
            <w:tcW w:w="284" w:type="dxa"/>
            <w:tcBorders>
              <w:top w:val="nil"/>
              <w:left w:val="nil"/>
              <w:bottom w:val="nil"/>
              <w:right w:val="nil"/>
            </w:tcBorders>
            <w:shd w:val="clear" w:color="auto" w:fill="auto"/>
            <w:noWrap/>
            <w:vAlign w:val="center"/>
            <w:hideMark/>
          </w:tcPr>
          <w:p w14:paraId="072785C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2445FD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15,705 </w:t>
            </w:r>
          </w:p>
        </w:tc>
        <w:tc>
          <w:tcPr>
            <w:tcW w:w="1459" w:type="dxa"/>
            <w:tcBorders>
              <w:top w:val="nil"/>
              <w:left w:val="nil"/>
              <w:bottom w:val="single" w:sz="4" w:space="0" w:color="auto"/>
              <w:right w:val="single" w:sz="4" w:space="0" w:color="auto"/>
            </w:tcBorders>
            <w:shd w:val="clear" w:color="auto" w:fill="auto"/>
            <w:noWrap/>
            <w:vAlign w:val="center"/>
            <w:hideMark/>
          </w:tcPr>
          <w:p w14:paraId="641C88B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15,794 </w:t>
            </w:r>
          </w:p>
        </w:tc>
      </w:tr>
      <w:tr w:rsidR="00E91365" w:rsidRPr="003E3B8C" w14:paraId="68E1DA3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1E2585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Italy</w:t>
            </w:r>
          </w:p>
        </w:tc>
        <w:tc>
          <w:tcPr>
            <w:tcW w:w="1134" w:type="dxa"/>
            <w:tcBorders>
              <w:top w:val="nil"/>
              <w:left w:val="nil"/>
              <w:bottom w:val="single" w:sz="4" w:space="0" w:color="auto"/>
              <w:right w:val="single" w:sz="4" w:space="0" w:color="auto"/>
            </w:tcBorders>
            <w:shd w:val="clear" w:color="auto" w:fill="auto"/>
            <w:vAlign w:val="center"/>
            <w:hideMark/>
          </w:tcPr>
          <w:p w14:paraId="63629E6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3.189</w:t>
            </w:r>
          </w:p>
        </w:tc>
        <w:tc>
          <w:tcPr>
            <w:tcW w:w="1418" w:type="dxa"/>
            <w:tcBorders>
              <w:top w:val="nil"/>
              <w:left w:val="nil"/>
              <w:bottom w:val="single" w:sz="4" w:space="0" w:color="auto"/>
              <w:right w:val="single" w:sz="4" w:space="0" w:color="auto"/>
            </w:tcBorders>
            <w:shd w:val="clear" w:color="auto" w:fill="auto"/>
            <w:noWrap/>
            <w:vAlign w:val="center"/>
            <w:hideMark/>
          </w:tcPr>
          <w:p w14:paraId="5964794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4.502</w:t>
            </w:r>
          </w:p>
        </w:tc>
        <w:tc>
          <w:tcPr>
            <w:tcW w:w="283" w:type="dxa"/>
            <w:tcBorders>
              <w:top w:val="nil"/>
              <w:left w:val="nil"/>
              <w:bottom w:val="nil"/>
              <w:right w:val="nil"/>
            </w:tcBorders>
            <w:shd w:val="clear" w:color="auto" w:fill="auto"/>
            <w:noWrap/>
            <w:vAlign w:val="center"/>
            <w:hideMark/>
          </w:tcPr>
          <w:p w14:paraId="7E8D02F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2B8833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125,859 </w:t>
            </w:r>
          </w:p>
        </w:tc>
        <w:tc>
          <w:tcPr>
            <w:tcW w:w="1417" w:type="dxa"/>
            <w:tcBorders>
              <w:top w:val="nil"/>
              <w:left w:val="nil"/>
              <w:bottom w:val="single" w:sz="4" w:space="0" w:color="auto"/>
              <w:right w:val="single" w:sz="4" w:space="0" w:color="auto"/>
            </w:tcBorders>
            <w:shd w:val="clear" w:color="auto" w:fill="auto"/>
            <w:noWrap/>
            <w:vAlign w:val="center"/>
            <w:hideMark/>
          </w:tcPr>
          <w:p w14:paraId="7B8ED6F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124,990 </w:t>
            </w:r>
          </w:p>
        </w:tc>
        <w:tc>
          <w:tcPr>
            <w:tcW w:w="284" w:type="dxa"/>
            <w:tcBorders>
              <w:top w:val="nil"/>
              <w:left w:val="nil"/>
              <w:bottom w:val="nil"/>
              <w:right w:val="nil"/>
            </w:tcBorders>
            <w:shd w:val="clear" w:color="auto" w:fill="auto"/>
            <w:noWrap/>
            <w:vAlign w:val="center"/>
            <w:hideMark/>
          </w:tcPr>
          <w:p w14:paraId="31DA3AA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C08A63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114,086 </w:t>
            </w:r>
          </w:p>
        </w:tc>
        <w:tc>
          <w:tcPr>
            <w:tcW w:w="1459" w:type="dxa"/>
            <w:tcBorders>
              <w:top w:val="nil"/>
              <w:left w:val="nil"/>
              <w:bottom w:val="single" w:sz="4" w:space="0" w:color="auto"/>
              <w:right w:val="single" w:sz="4" w:space="0" w:color="auto"/>
            </w:tcBorders>
            <w:shd w:val="clear" w:color="auto" w:fill="auto"/>
            <w:noWrap/>
            <w:vAlign w:val="center"/>
            <w:hideMark/>
          </w:tcPr>
          <w:p w14:paraId="12DDFA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114,730 </w:t>
            </w:r>
          </w:p>
        </w:tc>
      </w:tr>
      <w:tr w:rsidR="00E91365" w:rsidRPr="003E3B8C" w14:paraId="63256EC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B7E99B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Jamaica</w:t>
            </w:r>
          </w:p>
        </w:tc>
        <w:tc>
          <w:tcPr>
            <w:tcW w:w="1134" w:type="dxa"/>
            <w:tcBorders>
              <w:top w:val="nil"/>
              <w:left w:val="nil"/>
              <w:bottom w:val="single" w:sz="4" w:space="0" w:color="auto"/>
              <w:right w:val="single" w:sz="4" w:space="0" w:color="auto"/>
            </w:tcBorders>
            <w:shd w:val="clear" w:color="auto" w:fill="auto"/>
            <w:vAlign w:val="center"/>
            <w:hideMark/>
          </w:tcPr>
          <w:p w14:paraId="02DC2B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5371E09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0.011</w:t>
            </w:r>
          </w:p>
        </w:tc>
        <w:tc>
          <w:tcPr>
            <w:tcW w:w="283" w:type="dxa"/>
            <w:tcBorders>
              <w:top w:val="nil"/>
              <w:left w:val="nil"/>
              <w:bottom w:val="nil"/>
              <w:right w:val="nil"/>
            </w:tcBorders>
            <w:shd w:val="clear" w:color="auto" w:fill="auto"/>
            <w:noWrap/>
            <w:vAlign w:val="center"/>
            <w:hideMark/>
          </w:tcPr>
          <w:p w14:paraId="52C239B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02CA35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316 </w:t>
            </w:r>
          </w:p>
        </w:tc>
        <w:tc>
          <w:tcPr>
            <w:tcW w:w="1417" w:type="dxa"/>
            <w:tcBorders>
              <w:top w:val="nil"/>
              <w:left w:val="nil"/>
              <w:bottom w:val="single" w:sz="4" w:space="0" w:color="auto"/>
              <w:right w:val="single" w:sz="4" w:space="0" w:color="auto"/>
            </w:tcBorders>
            <w:shd w:val="clear" w:color="auto" w:fill="auto"/>
            <w:noWrap/>
            <w:vAlign w:val="center"/>
            <w:hideMark/>
          </w:tcPr>
          <w:p w14:paraId="4B83A24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 </w:t>
            </w:r>
          </w:p>
        </w:tc>
        <w:tc>
          <w:tcPr>
            <w:tcW w:w="284" w:type="dxa"/>
            <w:tcBorders>
              <w:top w:val="nil"/>
              <w:left w:val="nil"/>
              <w:bottom w:val="nil"/>
              <w:right w:val="nil"/>
            </w:tcBorders>
            <w:shd w:val="clear" w:color="auto" w:fill="auto"/>
            <w:noWrap/>
            <w:vAlign w:val="center"/>
            <w:hideMark/>
          </w:tcPr>
          <w:p w14:paraId="13F5CE9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80474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286 </w:t>
            </w:r>
          </w:p>
        </w:tc>
        <w:tc>
          <w:tcPr>
            <w:tcW w:w="1459" w:type="dxa"/>
            <w:tcBorders>
              <w:top w:val="nil"/>
              <w:left w:val="nil"/>
              <w:bottom w:val="single" w:sz="4" w:space="0" w:color="auto"/>
              <w:right w:val="single" w:sz="4" w:space="0" w:color="auto"/>
            </w:tcBorders>
            <w:shd w:val="clear" w:color="auto" w:fill="auto"/>
            <w:noWrap/>
            <w:vAlign w:val="center"/>
            <w:hideMark/>
          </w:tcPr>
          <w:p w14:paraId="3DF7B69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288 </w:t>
            </w:r>
          </w:p>
        </w:tc>
      </w:tr>
      <w:tr w:rsidR="00E91365" w:rsidRPr="003E3B8C" w14:paraId="2DEBD4C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E1724D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Japan</w:t>
            </w:r>
          </w:p>
        </w:tc>
        <w:tc>
          <w:tcPr>
            <w:tcW w:w="1134" w:type="dxa"/>
            <w:tcBorders>
              <w:top w:val="nil"/>
              <w:left w:val="nil"/>
              <w:bottom w:val="single" w:sz="4" w:space="0" w:color="auto"/>
              <w:right w:val="single" w:sz="4" w:space="0" w:color="auto"/>
            </w:tcBorders>
            <w:shd w:val="clear" w:color="auto" w:fill="auto"/>
            <w:noWrap/>
            <w:vAlign w:val="center"/>
            <w:hideMark/>
          </w:tcPr>
          <w:p w14:paraId="48ED9C4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8.033</w:t>
            </w:r>
          </w:p>
        </w:tc>
        <w:tc>
          <w:tcPr>
            <w:tcW w:w="1418" w:type="dxa"/>
            <w:tcBorders>
              <w:top w:val="nil"/>
              <w:left w:val="nil"/>
              <w:bottom w:val="single" w:sz="4" w:space="0" w:color="auto"/>
              <w:right w:val="single" w:sz="4" w:space="0" w:color="auto"/>
            </w:tcBorders>
            <w:shd w:val="clear" w:color="auto" w:fill="auto"/>
            <w:noWrap/>
            <w:vAlign w:val="center"/>
            <w:hideMark/>
          </w:tcPr>
          <w:p w14:paraId="5E905A6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11.340</w:t>
            </w:r>
          </w:p>
        </w:tc>
        <w:tc>
          <w:tcPr>
            <w:tcW w:w="283" w:type="dxa"/>
            <w:tcBorders>
              <w:top w:val="nil"/>
              <w:left w:val="nil"/>
              <w:bottom w:val="nil"/>
              <w:right w:val="nil"/>
            </w:tcBorders>
            <w:shd w:val="clear" w:color="auto" w:fill="auto"/>
            <w:noWrap/>
            <w:vAlign w:val="center"/>
            <w:hideMark/>
          </w:tcPr>
          <w:p w14:paraId="62E8233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E9CB97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317,034 </w:t>
            </w:r>
          </w:p>
        </w:tc>
        <w:tc>
          <w:tcPr>
            <w:tcW w:w="1417" w:type="dxa"/>
            <w:tcBorders>
              <w:top w:val="nil"/>
              <w:left w:val="nil"/>
              <w:bottom w:val="single" w:sz="4" w:space="0" w:color="auto"/>
              <w:right w:val="single" w:sz="4" w:space="0" w:color="auto"/>
            </w:tcBorders>
            <w:shd w:val="clear" w:color="auto" w:fill="auto"/>
            <w:noWrap/>
            <w:vAlign w:val="center"/>
            <w:hideMark/>
          </w:tcPr>
          <w:p w14:paraId="5D850AE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314,846 </w:t>
            </w:r>
          </w:p>
        </w:tc>
        <w:tc>
          <w:tcPr>
            <w:tcW w:w="284" w:type="dxa"/>
            <w:tcBorders>
              <w:top w:val="nil"/>
              <w:left w:val="nil"/>
              <w:bottom w:val="nil"/>
              <w:right w:val="nil"/>
            </w:tcBorders>
            <w:shd w:val="clear" w:color="auto" w:fill="auto"/>
            <w:noWrap/>
            <w:vAlign w:val="center"/>
            <w:hideMark/>
          </w:tcPr>
          <w:p w14:paraId="54007B7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18D508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287,379 </w:t>
            </w:r>
          </w:p>
        </w:tc>
        <w:tc>
          <w:tcPr>
            <w:tcW w:w="1459" w:type="dxa"/>
            <w:tcBorders>
              <w:top w:val="nil"/>
              <w:left w:val="nil"/>
              <w:bottom w:val="single" w:sz="4" w:space="0" w:color="auto"/>
              <w:right w:val="single" w:sz="4" w:space="0" w:color="auto"/>
            </w:tcBorders>
            <w:shd w:val="clear" w:color="auto" w:fill="auto"/>
            <w:noWrap/>
            <w:vAlign w:val="center"/>
            <w:hideMark/>
          </w:tcPr>
          <w:p w14:paraId="1556619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289,001 </w:t>
            </w:r>
          </w:p>
        </w:tc>
      </w:tr>
      <w:tr w:rsidR="00E91365" w:rsidRPr="003E3B8C" w14:paraId="7428853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B4F6D4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Jordan</w:t>
            </w:r>
          </w:p>
        </w:tc>
        <w:tc>
          <w:tcPr>
            <w:tcW w:w="1134" w:type="dxa"/>
            <w:tcBorders>
              <w:top w:val="nil"/>
              <w:left w:val="nil"/>
              <w:bottom w:val="single" w:sz="4" w:space="0" w:color="auto"/>
              <w:right w:val="single" w:sz="4" w:space="0" w:color="auto"/>
            </w:tcBorders>
            <w:shd w:val="clear" w:color="auto" w:fill="auto"/>
            <w:vAlign w:val="center"/>
            <w:hideMark/>
          </w:tcPr>
          <w:p w14:paraId="411F139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0.022</w:t>
            </w:r>
          </w:p>
        </w:tc>
        <w:tc>
          <w:tcPr>
            <w:tcW w:w="1418" w:type="dxa"/>
            <w:tcBorders>
              <w:top w:val="nil"/>
              <w:left w:val="nil"/>
              <w:bottom w:val="single" w:sz="4" w:space="0" w:color="auto"/>
              <w:right w:val="single" w:sz="4" w:space="0" w:color="auto"/>
            </w:tcBorders>
            <w:shd w:val="clear" w:color="auto" w:fill="auto"/>
            <w:noWrap/>
            <w:vAlign w:val="center"/>
            <w:hideMark/>
          </w:tcPr>
          <w:p w14:paraId="603FF59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0.031</w:t>
            </w:r>
          </w:p>
        </w:tc>
        <w:tc>
          <w:tcPr>
            <w:tcW w:w="283" w:type="dxa"/>
            <w:tcBorders>
              <w:top w:val="nil"/>
              <w:left w:val="nil"/>
              <w:bottom w:val="nil"/>
              <w:right w:val="nil"/>
            </w:tcBorders>
            <w:shd w:val="clear" w:color="auto" w:fill="auto"/>
            <w:noWrap/>
            <w:vAlign w:val="center"/>
            <w:hideMark/>
          </w:tcPr>
          <w:p w14:paraId="10BDFC0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7B2FC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868 </w:t>
            </w:r>
          </w:p>
        </w:tc>
        <w:tc>
          <w:tcPr>
            <w:tcW w:w="1417" w:type="dxa"/>
            <w:tcBorders>
              <w:top w:val="nil"/>
              <w:left w:val="nil"/>
              <w:bottom w:val="single" w:sz="4" w:space="0" w:color="auto"/>
              <w:right w:val="single" w:sz="4" w:space="0" w:color="auto"/>
            </w:tcBorders>
            <w:shd w:val="clear" w:color="auto" w:fill="auto"/>
            <w:noWrap/>
            <w:vAlign w:val="center"/>
            <w:hideMark/>
          </w:tcPr>
          <w:p w14:paraId="07E5A45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862 </w:t>
            </w:r>
          </w:p>
        </w:tc>
        <w:tc>
          <w:tcPr>
            <w:tcW w:w="284" w:type="dxa"/>
            <w:tcBorders>
              <w:top w:val="nil"/>
              <w:left w:val="nil"/>
              <w:bottom w:val="nil"/>
              <w:right w:val="nil"/>
            </w:tcBorders>
            <w:shd w:val="clear" w:color="auto" w:fill="auto"/>
            <w:noWrap/>
            <w:vAlign w:val="center"/>
            <w:hideMark/>
          </w:tcPr>
          <w:p w14:paraId="0FDE616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14C08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787 </w:t>
            </w:r>
          </w:p>
        </w:tc>
        <w:tc>
          <w:tcPr>
            <w:tcW w:w="1459" w:type="dxa"/>
            <w:tcBorders>
              <w:top w:val="nil"/>
              <w:left w:val="nil"/>
              <w:bottom w:val="single" w:sz="4" w:space="0" w:color="auto"/>
              <w:right w:val="single" w:sz="4" w:space="0" w:color="auto"/>
            </w:tcBorders>
            <w:shd w:val="clear" w:color="auto" w:fill="auto"/>
            <w:noWrap/>
            <w:vAlign w:val="center"/>
            <w:hideMark/>
          </w:tcPr>
          <w:p w14:paraId="3CDFE38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791 </w:t>
            </w:r>
          </w:p>
        </w:tc>
      </w:tr>
      <w:tr w:rsidR="00E91365" w:rsidRPr="003E3B8C" w14:paraId="7489BCE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18B5A4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Kazakhstan</w:t>
            </w:r>
          </w:p>
        </w:tc>
        <w:tc>
          <w:tcPr>
            <w:tcW w:w="1134" w:type="dxa"/>
            <w:tcBorders>
              <w:top w:val="nil"/>
              <w:left w:val="nil"/>
              <w:bottom w:val="single" w:sz="4" w:space="0" w:color="auto"/>
              <w:right w:val="single" w:sz="4" w:space="0" w:color="auto"/>
            </w:tcBorders>
            <w:shd w:val="clear" w:color="auto" w:fill="auto"/>
            <w:vAlign w:val="center"/>
            <w:hideMark/>
          </w:tcPr>
          <w:p w14:paraId="6A136B1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0.133</w:t>
            </w:r>
          </w:p>
        </w:tc>
        <w:tc>
          <w:tcPr>
            <w:tcW w:w="1418" w:type="dxa"/>
            <w:tcBorders>
              <w:top w:val="nil"/>
              <w:left w:val="nil"/>
              <w:bottom w:val="single" w:sz="4" w:space="0" w:color="auto"/>
              <w:right w:val="single" w:sz="4" w:space="0" w:color="auto"/>
            </w:tcBorders>
            <w:shd w:val="clear" w:color="auto" w:fill="auto"/>
            <w:noWrap/>
            <w:vAlign w:val="center"/>
            <w:hideMark/>
          </w:tcPr>
          <w:p w14:paraId="060184D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0.188</w:t>
            </w:r>
          </w:p>
        </w:tc>
        <w:tc>
          <w:tcPr>
            <w:tcW w:w="283" w:type="dxa"/>
            <w:tcBorders>
              <w:top w:val="nil"/>
              <w:left w:val="nil"/>
              <w:bottom w:val="nil"/>
              <w:right w:val="nil"/>
            </w:tcBorders>
            <w:shd w:val="clear" w:color="auto" w:fill="auto"/>
            <w:noWrap/>
            <w:vAlign w:val="center"/>
            <w:hideMark/>
          </w:tcPr>
          <w:p w14:paraId="0351FA42"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FA7A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5,249 </w:t>
            </w:r>
          </w:p>
        </w:tc>
        <w:tc>
          <w:tcPr>
            <w:tcW w:w="1417" w:type="dxa"/>
            <w:tcBorders>
              <w:top w:val="nil"/>
              <w:left w:val="nil"/>
              <w:bottom w:val="single" w:sz="4" w:space="0" w:color="auto"/>
              <w:right w:val="single" w:sz="4" w:space="0" w:color="auto"/>
            </w:tcBorders>
            <w:shd w:val="clear" w:color="auto" w:fill="auto"/>
            <w:noWrap/>
            <w:vAlign w:val="center"/>
            <w:hideMark/>
          </w:tcPr>
          <w:p w14:paraId="76445AF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5,213 </w:t>
            </w:r>
          </w:p>
        </w:tc>
        <w:tc>
          <w:tcPr>
            <w:tcW w:w="284" w:type="dxa"/>
            <w:tcBorders>
              <w:top w:val="nil"/>
              <w:left w:val="nil"/>
              <w:bottom w:val="nil"/>
              <w:right w:val="nil"/>
            </w:tcBorders>
            <w:shd w:val="clear" w:color="auto" w:fill="auto"/>
            <w:noWrap/>
            <w:vAlign w:val="center"/>
            <w:hideMark/>
          </w:tcPr>
          <w:p w14:paraId="3761A0B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75EC21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4,758 </w:t>
            </w:r>
          </w:p>
        </w:tc>
        <w:tc>
          <w:tcPr>
            <w:tcW w:w="1459" w:type="dxa"/>
            <w:tcBorders>
              <w:top w:val="nil"/>
              <w:left w:val="nil"/>
              <w:bottom w:val="single" w:sz="4" w:space="0" w:color="auto"/>
              <w:right w:val="single" w:sz="4" w:space="0" w:color="auto"/>
            </w:tcBorders>
            <w:shd w:val="clear" w:color="auto" w:fill="auto"/>
            <w:noWrap/>
            <w:vAlign w:val="center"/>
            <w:hideMark/>
          </w:tcPr>
          <w:p w14:paraId="494844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4,785 </w:t>
            </w:r>
          </w:p>
        </w:tc>
      </w:tr>
      <w:tr w:rsidR="00E91365" w:rsidRPr="003E3B8C" w14:paraId="6B19DE4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3218EB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Kenya</w:t>
            </w:r>
          </w:p>
        </w:tc>
        <w:tc>
          <w:tcPr>
            <w:tcW w:w="1134" w:type="dxa"/>
            <w:tcBorders>
              <w:top w:val="nil"/>
              <w:left w:val="nil"/>
              <w:bottom w:val="single" w:sz="4" w:space="0" w:color="auto"/>
              <w:right w:val="single" w:sz="4" w:space="0" w:color="auto"/>
            </w:tcBorders>
            <w:shd w:val="clear" w:color="auto" w:fill="auto"/>
            <w:vAlign w:val="center"/>
            <w:hideMark/>
          </w:tcPr>
          <w:p w14:paraId="196DBCC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0.030</w:t>
            </w:r>
          </w:p>
        </w:tc>
        <w:tc>
          <w:tcPr>
            <w:tcW w:w="1418" w:type="dxa"/>
            <w:tcBorders>
              <w:top w:val="nil"/>
              <w:left w:val="nil"/>
              <w:bottom w:val="single" w:sz="4" w:space="0" w:color="auto"/>
              <w:right w:val="single" w:sz="4" w:space="0" w:color="auto"/>
            </w:tcBorders>
            <w:shd w:val="clear" w:color="auto" w:fill="auto"/>
            <w:noWrap/>
            <w:vAlign w:val="center"/>
            <w:hideMark/>
          </w:tcPr>
          <w:p w14:paraId="21F1040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0.042</w:t>
            </w:r>
          </w:p>
        </w:tc>
        <w:tc>
          <w:tcPr>
            <w:tcW w:w="283" w:type="dxa"/>
            <w:tcBorders>
              <w:top w:val="nil"/>
              <w:left w:val="nil"/>
              <w:bottom w:val="nil"/>
              <w:right w:val="nil"/>
            </w:tcBorders>
            <w:shd w:val="clear" w:color="auto" w:fill="auto"/>
            <w:noWrap/>
            <w:vAlign w:val="center"/>
            <w:hideMark/>
          </w:tcPr>
          <w:p w14:paraId="363353A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A1E38B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1,184 </w:t>
            </w:r>
          </w:p>
        </w:tc>
        <w:tc>
          <w:tcPr>
            <w:tcW w:w="1417" w:type="dxa"/>
            <w:tcBorders>
              <w:top w:val="nil"/>
              <w:left w:val="nil"/>
              <w:bottom w:val="single" w:sz="4" w:space="0" w:color="auto"/>
              <w:right w:val="single" w:sz="4" w:space="0" w:color="auto"/>
            </w:tcBorders>
            <w:shd w:val="clear" w:color="auto" w:fill="auto"/>
            <w:noWrap/>
            <w:vAlign w:val="center"/>
            <w:hideMark/>
          </w:tcPr>
          <w:p w14:paraId="2471A92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1,176 </w:t>
            </w:r>
          </w:p>
        </w:tc>
        <w:tc>
          <w:tcPr>
            <w:tcW w:w="284" w:type="dxa"/>
            <w:tcBorders>
              <w:top w:val="nil"/>
              <w:left w:val="nil"/>
              <w:bottom w:val="nil"/>
              <w:right w:val="nil"/>
            </w:tcBorders>
            <w:shd w:val="clear" w:color="auto" w:fill="auto"/>
            <w:noWrap/>
            <w:vAlign w:val="center"/>
            <w:hideMark/>
          </w:tcPr>
          <w:p w14:paraId="3773289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7E9FB0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1,073 </w:t>
            </w:r>
          </w:p>
        </w:tc>
        <w:tc>
          <w:tcPr>
            <w:tcW w:w="1459" w:type="dxa"/>
            <w:tcBorders>
              <w:top w:val="nil"/>
              <w:left w:val="nil"/>
              <w:bottom w:val="single" w:sz="4" w:space="0" w:color="auto"/>
              <w:right w:val="single" w:sz="4" w:space="0" w:color="auto"/>
            </w:tcBorders>
            <w:shd w:val="clear" w:color="auto" w:fill="auto"/>
            <w:noWrap/>
            <w:vAlign w:val="center"/>
            <w:hideMark/>
          </w:tcPr>
          <w:p w14:paraId="464F4BC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1,079 </w:t>
            </w:r>
          </w:p>
        </w:tc>
      </w:tr>
      <w:tr w:rsidR="00E91365" w:rsidRPr="003E3B8C" w14:paraId="0A3C358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A71990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Kiribati</w:t>
            </w:r>
          </w:p>
        </w:tc>
        <w:tc>
          <w:tcPr>
            <w:tcW w:w="1134" w:type="dxa"/>
            <w:tcBorders>
              <w:top w:val="nil"/>
              <w:left w:val="nil"/>
              <w:bottom w:val="single" w:sz="4" w:space="0" w:color="auto"/>
              <w:right w:val="single" w:sz="4" w:space="0" w:color="auto"/>
            </w:tcBorders>
            <w:shd w:val="clear" w:color="auto" w:fill="auto"/>
            <w:vAlign w:val="center"/>
            <w:hideMark/>
          </w:tcPr>
          <w:p w14:paraId="5309250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20DE0B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016B3F4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A677F9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3F96231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DCDE66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F0D4E9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C8DE2A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7894CD0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2DE12E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Kuwait</w:t>
            </w:r>
          </w:p>
        </w:tc>
        <w:tc>
          <w:tcPr>
            <w:tcW w:w="1134" w:type="dxa"/>
            <w:tcBorders>
              <w:top w:val="nil"/>
              <w:left w:val="nil"/>
              <w:bottom w:val="single" w:sz="4" w:space="0" w:color="auto"/>
              <w:right w:val="single" w:sz="4" w:space="0" w:color="auto"/>
            </w:tcBorders>
            <w:shd w:val="clear" w:color="auto" w:fill="auto"/>
            <w:vAlign w:val="center"/>
            <w:hideMark/>
          </w:tcPr>
          <w:p w14:paraId="5C87C46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0.234</w:t>
            </w:r>
          </w:p>
        </w:tc>
        <w:tc>
          <w:tcPr>
            <w:tcW w:w="1418" w:type="dxa"/>
            <w:tcBorders>
              <w:top w:val="nil"/>
              <w:left w:val="nil"/>
              <w:bottom w:val="single" w:sz="4" w:space="0" w:color="auto"/>
              <w:right w:val="single" w:sz="4" w:space="0" w:color="auto"/>
            </w:tcBorders>
            <w:shd w:val="clear" w:color="auto" w:fill="auto"/>
            <w:noWrap/>
            <w:vAlign w:val="center"/>
            <w:hideMark/>
          </w:tcPr>
          <w:p w14:paraId="5F860B1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0.330</w:t>
            </w:r>
          </w:p>
        </w:tc>
        <w:tc>
          <w:tcPr>
            <w:tcW w:w="283" w:type="dxa"/>
            <w:tcBorders>
              <w:top w:val="nil"/>
              <w:left w:val="nil"/>
              <w:bottom w:val="nil"/>
              <w:right w:val="nil"/>
            </w:tcBorders>
            <w:shd w:val="clear" w:color="auto" w:fill="auto"/>
            <w:noWrap/>
            <w:vAlign w:val="center"/>
            <w:hideMark/>
          </w:tcPr>
          <w:p w14:paraId="346363B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F63E5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9,235 </w:t>
            </w:r>
          </w:p>
        </w:tc>
        <w:tc>
          <w:tcPr>
            <w:tcW w:w="1417" w:type="dxa"/>
            <w:tcBorders>
              <w:top w:val="nil"/>
              <w:left w:val="nil"/>
              <w:bottom w:val="single" w:sz="4" w:space="0" w:color="auto"/>
              <w:right w:val="single" w:sz="4" w:space="0" w:color="auto"/>
            </w:tcBorders>
            <w:shd w:val="clear" w:color="auto" w:fill="auto"/>
            <w:noWrap/>
            <w:vAlign w:val="center"/>
            <w:hideMark/>
          </w:tcPr>
          <w:p w14:paraId="78C1C8D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9,171 </w:t>
            </w:r>
          </w:p>
        </w:tc>
        <w:tc>
          <w:tcPr>
            <w:tcW w:w="284" w:type="dxa"/>
            <w:tcBorders>
              <w:top w:val="nil"/>
              <w:left w:val="nil"/>
              <w:bottom w:val="nil"/>
              <w:right w:val="nil"/>
            </w:tcBorders>
            <w:shd w:val="clear" w:color="auto" w:fill="auto"/>
            <w:noWrap/>
            <w:vAlign w:val="center"/>
            <w:hideMark/>
          </w:tcPr>
          <w:p w14:paraId="3D44013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4F015C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8,371 </w:t>
            </w:r>
          </w:p>
        </w:tc>
        <w:tc>
          <w:tcPr>
            <w:tcW w:w="1459" w:type="dxa"/>
            <w:tcBorders>
              <w:top w:val="nil"/>
              <w:left w:val="nil"/>
              <w:bottom w:val="single" w:sz="4" w:space="0" w:color="auto"/>
              <w:right w:val="single" w:sz="4" w:space="0" w:color="auto"/>
            </w:tcBorders>
            <w:shd w:val="clear" w:color="auto" w:fill="auto"/>
            <w:noWrap/>
            <w:vAlign w:val="center"/>
            <w:hideMark/>
          </w:tcPr>
          <w:p w14:paraId="397FD82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8,419 </w:t>
            </w:r>
          </w:p>
        </w:tc>
      </w:tr>
      <w:tr w:rsidR="00E91365" w:rsidRPr="003E3B8C" w14:paraId="06DE58C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F8B46F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Kyrgyzstan</w:t>
            </w:r>
          </w:p>
        </w:tc>
        <w:tc>
          <w:tcPr>
            <w:tcW w:w="1134" w:type="dxa"/>
            <w:tcBorders>
              <w:top w:val="nil"/>
              <w:left w:val="nil"/>
              <w:bottom w:val="single" w:sz="4" w:space="0" w:color="auto"/>
              <w:right w:val="single" w:sz="4" w:space="0" w:color="auto"/>
            </w:tcBorders>
            <w:shd w:val="clear" w:color="auto" w:fill="auto"/>
            <w:vAlign w:val="center"/>
            <w:hideMark/>
          </w:tcPr>
          <w:p w14:paraId="1D2F14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323916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5327BEE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6D40F9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006611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66B9736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38DEA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267C3A8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2C6F51A0"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B00E7A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Lao People's Democratic Republic</w:t>
            </w:r>
          </w:p>
        </w:tc>
        <w:tc>
          <w:tcPr>
            <w:tcW w:w="1134" w:type="dxa"/>
            <w:tcBorders>
              <w:top w:val="nil"/>
              <w:left w:val="nil"/>
              <w:bottom w:val="single" w:sz="4" w:space="0" w:color="auto"/>
              <w:right w:val="single" w:sz="4" w:space="0" w:color="auto"/>
            </w:tcBorders>
            <w:shd w:val="clear" w:color="auto" w:fill="auto"/>
            <w:vAlign w:val="center"/>
            <w:hideMark/>
          </w:tcPr>
          <w:p w14:paraId="0CC3698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3FB3350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590746F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739FBE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56825B2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61F0FAB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4CFBDE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60B575A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E91365" w:rsidRPr="003E3B8C" w14:paraId="74F13CC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59B255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Latvia</w:t>
            </w:r>
          </w:p>
        </w:tc>
        <w:tc>
          <w:tcPr>
            <w:tcW w:w="1134" w:type="dxa"/>
            <w:tcBorders>
              <w:top w:val="nil"/>
              <w:left w:val="nil"/>
              <w:bottom w:val="single" w:sz="4" w:space="0" w:color="auto"/>
              <w:right w:val="single" w:sz="4" w:space="0" w:color="auto"/>
            </w:tcBorders>
            <w:shd w:val="clear" w:color="auto" w:fill="auto"/>
            <w:vAlign w:val="center"/>
            <w:hideMark/>
          </w:tcPr>
          <w:p w14:paraId="6BF3651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0.050</w:t>
            </w:r>
          </w:p>
        </w:tc>
        <w:tc>
          <w:tcPr>
            <w:tcW w:w="1418" w:type="dxa"/>
            <w:tcBorders>
              <w:top w:val="nil"/>
              <w:left w:val="nil"/>
              <w:bottom w:val="single" w:sz="4" w:space="0" w:color="auto"/>
              <w:right w:val="single" w:sz="4" w:space="0" w:color="auto"/>
            </w:tcBorders>
            <w:shd w:val="clear" w:color="auto" w:fill="auto"/>
            <w:noWrap/>
            <w:vAlign w:val="center"/>
            <w:hideMark/>
          </w:tcPr>
          <w:p w14:paraId="737B482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0.071</w:t>
            </w:r>
          </w:p>
        </w:tc>
        <w:tc>
          <w:tcPr>
            <w:tcW w:w="283" w:type="dxa"/>
            <w:tcBorders>
              <w:top w:val="nil"/>
              <w:left w:val="nil"/>
              <w:bottom w:val="nil"/>
              <w:right w:val="nil"/>
            </w:tcBorders>
            <w:shd w:val="clear" w:color="auto" w:fill="auto"/>
            <w:noWrap/>
            <w:vAlign w:val="center"/>
            <w:hideMark/>
          </w:tcPr>
          <w:p w14:paraId="5B8BDD9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C14A4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1,973 </w:t>
            </w:r>
          </w:p>
        </w:tc>
        <w:tc>
          <w:tcPr>
            <w:tcW w:w="1417" w:type="dxa"/>
            <w:tcBorders>
              <w:top w:val="nil"/>
              <w:left w:val="nil"/>
              <w:bottom w:val="single" w:sz="4" w:space="0" w:color="auto"/>
              <w:right w:val="single" w:sz="4" w:space="0" w:color="auto"/>
            </w:tcBorders>
            <w:shd w:val="clear" w:color="auto" w:fill="auto"/>
            <w:noWrap/>
            <w:vAlign w:val="center"/>
            <w:hideMark/>
          </w:tcPr>
          <w:p w14:paraId="554AED1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1,960 </w:t>
            </w:r>
          </w:p>
        </w:tc>
        <w:tc>
          <w:tcPr>
            <w:tcW w:w="284" w:type="dxa"/>
            <w:tcBorders>
              <w:top w:val="nil"/>
              <w:left w:val="nil"/>
              <w:bottom w:val="nil"/>
              <w:right w:val="nil"/>
            </w:tcBorders>
            <w:shd w:val="clear" w:color="auto" w:fill="auto"/>
            <w:noWrap/>
            <w:vAlign w:val="center"/>
            <w:hideMark/>
          </w:tcPr>
          <w:p w14:paraId="3675814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4ECCA3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1,789 </w:t>
            </w:r>
          </w:p>
        </w:tc>
        <w:tc>
          <w:tcPr>
            <w:tcW w:w="1459" w:type="dxa"/>
            <w:tcBorders>
              <w:top w:val="nil"/>
              <w:left w:val="nil"/>
              <w:bottom w:val="single" w:sz="4" w:space="0" w:color="auto"/>
              <w:right w:val="single" w:sz="4" w:space="0" w:color="auto"/>
            </w:tcBorders>
            <w:shd w:val="clear" w:color="auto" w:fill="auto"/>
            <w:noWrap/>
            <w:vAlign w:val="center"/>
            <w:hideMark/>
          </w:tcPr>
          <w:p w14:paraId="1B17A3B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1,799 </w:t>
            </w:r>
          </w:p>
        </w:tc>
      </w:tr>
      <w:tr w:rsidR="00E91365" w:rsidRPr="003E3B8C" w14:paraId="04036EB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5B4DA0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Lebanon</w:t>
            </w:r>
          </w:p>
        </w:tc>
        <w:tc>
          <w:tcPr>
            <w:tcW w:w="1134" w:type="dxa"/>
            <w:tcBorders>
              <w:top w:val="nil"/>
              <w:left w:val="nil"/>
              <w:bottom w:val="single" w:sz="4" w:space="0" w:color="auto"/>
              <w:right w:val="single" w:sz="4" w:space="0" w:color="auto"/>
            </w:tcBorders>
            <w:shd w:val="clear" w:color="auto" w:fill="auto"/>
            <w:vAlign w:val="center"/>
            <w:hideMark/>
          </w:tcPr>
          <w:p w14:paraId="661D52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0.036</w:t>
            </w:r>
          </w:p>
        </w:tc>
        <w:tc>
          <w:tcPr>
            <w:tcW w:w="1418" w:type="dxa"/>
            <w:tcBorders>
              <w:top w:val="nil"/>
              <w:left w:val="nil"/>
              <w:bottom w:val="single" w:sz="4" w:space="0" w:color="auto"/>
              <w:right w:val="single" w:sz="4" w:space="0" w:color="auto"/>
            </w:tcBorders>
            <w:shd w:val="clear" w:color="auto" w:fill="auto"/>
            <w:noWrap/>
            <w:vAlign w:val="center"/>
            <w:hideMark/>
          </w:tcPr>
          <w:p w14:paraId="0E05142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0.051</w:t>
            </w:r>
          </w:p>
        </w:tc>
        <w:tc>
          <w:tcPr>
            <w:tcW w:w="283" w:type="dxa"/>
            <w:tcBorders>
              <w:top w:val="nil"/>
              <w:left w:val="nil"/>
              <w:bottom w:val="nil"/>
              <w:right w:val="nil"/>
            </w:tcBorders>
            <w:shd w:val="clear" w:color="auto" w:fill="auto"/>
            <w:noWrap/>
            <w:vAlign w:val="center"/>
            <w:hideMark/>
          </w:tcPr>
          <w:p w14:paraId="73E2825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3AE441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1,421 </w:t>
            </w:r>
          </w:p>
        </w:tc>
        <w:tc>
          <w:tcPr>
            <w:tcW w:w="1417" w:type="dxa"/>
            <w:tcBorders>
              <w:top w:val="nil"/>
              <w:left w:val="nil"/>
              <w:bottom w:val="single" w:sz="4" w:space="0" w:color="auto"/>
              <w:right w:val="single" w:sz="4" w:space="0" w:color="auto"/>
            </w:tcBorders>
            <w:shd w:val="clear" w:color="auto" w:fill="auto"/>
            <w:noWrap/>
            <w:vAlign w:val="center"/>
            <w:hideMark/>
          </w:tcPr>
          <w:p w14:paraId="5F7687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1,411 </w:t>
            </w:r>
          </w:p>
        </w:tc>
        <w:tc>
          <w:tcPr>
            <w:tcW w:w="284" w:type="dxa"/>
            <w:tcBorders>
              <w:top w:val="nil"/>
              <w:left w:val="nil"/>
              <w:bottom w:val="nil"/>
              <w:right w:val="nil"/>
            </w:tcBorders>
            <w:shd w:val="clear" w:color="auto" w:fill="auto"/>
            <w:noWrap/>
            <w:vAlign w:val="center"/>
            <w:hideMark/>
          </w:tcPr>
          <w:p w14:paraId="6135A04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153D66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1,288 </w:t>
            </w:r>
          </w:p>
        </w:tc>
        <w:tc>
          <w:tcPr>
            <w:tcW w:w="1459" w:type="dxa"/>
            <w:tcBorders>
              <w:top w:val="nil"/>
              <w:left w:val="nil"/>
              <w:bottom w:val="single" w:sz="4" w:space="0" w:color="auto"/>
              <w:right w:val="single" w:sz="4" w:space="0" w:color="auto"/>
            </w:tcBorders>
            <w:shd w:val="clear" w:color="auto" w:fill="auto"/>
            <w:noWrap/>
            <w:vAlign w:val="center"/>
            <w:hideMark/>
          </w:tcPr>
          <w:p w14:paraId="685445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1,295 </w:t>
            </w:r>
          </w:p>
        </w:tc>
      </w:tr>
      <w:tr w:rsidR="00E91365" w:rsidRPr="003E3B8C" w14:paraId="5CBF055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BA8E1D"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Lesotho</w:t>
            </w:r>
          </w:p>
        </w:tc>
        <w:tc>
          <w:tcPr>
            <w:tcW w:w="1134" w:type="dxa"/>
            <w:tcBorders>
              <w:top w:val="nil"/>
              <w:left w:val="nil"/>
              <w:bottom w:val="single" w:sz="4" w:space="0" w:color="auto"/>
              <w:right w:val="single" w:sz="4" w:space="0" w:color="auto"/>
            </w:tcBorders>
            <w:shd w:val="clear" w:color="auto" w:fill="auto"/>
            <w:vAlign w:val="center"/>
            <w:hideMark/>
          </w:tcPr>
          <w:p w14:paraId="19EAB42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C0DBF7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67711C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F18EB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7DFD5F7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C43653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08ECFD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41C925E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0C5B46B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73D14A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Liberia</w:t>
            </w:r>
          </w:p>
        </w:tc>
        <w:tc>
          <w:tcPr>
            <w:tcW w:w="1134" w:type="dxa"/>
            <w:tcBorders>
              <w:top w:val="nil"/>
              <w:left w:val="nil"/>
              <w:bottom w:val="single" w:sz="4" w:space="0" w:color="auto"/>
              <w:right w:val="single" w:sz="4" w:space="0" w:color="auto"/>
            </w:tcBorders>
            <w:shd w:val="clear" w:color="auto" w:fill="auto"/>
            <w:vAlign w:val="center"/>
            <w:hideMark/>
          </w:tcPr>
          <w:p w14:paraId="6D4E250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9EF7FF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240E164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B7893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6BBCB84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1F75DE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9DA51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5777072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39FE167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4B43CD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Libya</w:t>
            </w:r>
          </w:p>
        </w:tc>
        <w:tc>
          <w:tcPr>
            <w:tcW w:w="1134" w:type="dxa"/>
            <w:tcBorders>
              <w:top w:val="nil"/>
              <w:left w:val="nil"/>
              <w:bottom w:val="single" w:sz="4" w:space="0" w:color="auto"/>
              <w:right w:val="single" w:sz="4" w:space="0" w:color="auto"/>
            </w:tcBorders>
            <w:shd w:val="clear" w:color="auto" w:fill="auto"/>
            <w:vAlign w:val="center"/>
            <w:hideMark/>
          </w:tcPr>
          <w:p w14:paraId="318DADB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0.018</w:t>
            </w:r>
          </w:p>
        </w:tc>
        <w:tc>
          <w:tcPr>
            <w:tcW w:w="1418" w:type="dxa"/>
            <w:tcBorders>
              <w:top w:val="nil"/>
              <w:left w:val="nil"/>
              <w:bottom w:val="single" w:sz="4" w:space="0" w:color="auto"/>
              <w:right w:val="single" w:sz="4" w:space="0" w:color="auto"/>
            </w:tcBorders>
            <w:shd w:val="clear" w:color="auto" w:fill="auto"/>
            <w:noWrap/>
            <w:vAlign w:val="center"/>
            <w:hideMark/>
          </w:tcPr>
          <w:p w14:paraId="234EEBA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0.025</w:t>
            </w:r>
          </w:p>
        </w:tc>
        <w:tc>
          <w:tcPr>
            <w:tcW w:w="283" w:type="dxa"/>
            <w:tcBorders>
              <w:top w:val="nil"/>
              <w:left w:val="nil"/>
              <w:bottom w:val="nil"/>
              <w:right w:val="nil"/>
            </w:tcBorders>
            <w:shd w:val="clear" w:color="auto" w:fill="auto"/>
            <w:noWrap/>
            <w:vAlign w:val="center"/>
            <w:hideMark/>
          </w:tcPr>
          <w:p w14:paraId="25B31DC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38AAA1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710 </w:t>
            </w:r>
          </w:p>
        </w:tc>
        <w:tc>
          <w:tcPr>
            <w:tcW w:w="1417" w:type="dxa"/>
            <w:tcBorders>
              <w:top w:val="nil"/>
              <w:left w:val="nil"/>
              <w:bottom w:val="single" w:sz="4" w:space="0" w:color="auto"/>
              <w:right w:val="single" w:sz="4" w:space="0" w:color="auto"/>
            </w:tcBorders>
            <w:shd w:val="clear" w:color="auto" w:fill="auto"/>
            <w:noWrap/>
            <w:vAlign w:val="center"/>
            <w:hideMark/>
          </w:tcPr>
          <w:p w14:paraId="59AC412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705 </w:t>
            </w:r>
          </w:p>
        </w:tc>
        <w:tc>
          <w:tcPr>
            <w:tcW w:w="284" w:type="dxa"/>
            <w:tcBorders>
              <w:top w:val="nil"/>
              <w:left w:val="nil"/>
              <w:bottom w:val="nil"/>
              <w:right w:val="nil"/>
            </w:tcBorders>
            <w:shd w:val="clear" w:color="auto" w:fill="auto"/>
            <w:noWrap/>
            <w:vAlign w:val="center"/>
            <w:hideMark/>
          </w:tcPr>
          <w:p w14:paraId="404C0DE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0BDE1C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644 </w:t>
            </w:r>
          </w:p>
        </w:tc>
        <w:tc>
          <w:tcPr>
            <w:tcW w:w="1459" w:type="dxa"/>
            <w:tcBorders>
              <w:top w:val="nil"/>
              <w:left w:val="nil"/>
              <w:bottom w:val="single" w:sz="4" w:space="0" w:color="auto"/>
              <w:right w:val="single" w:sz="4" w:space="0" w:color="auto"/>
            </w:tcBorders>
            <w:shd w:val="clear" w:color="auto" w:fill="auto"/>
            <w:noWrap/>
            <w:vAlign w:val="center"/>
            <w:hideMark/>
          </w:tcPr>
          <w:p w14:paraId="4F8B9C7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648 </w:t>
            </w:r>
          </w:p>
        </w:tc>
      </w:tr>
      <w:tr w:rsidR="00E91365" w:rsidRPr="003E3B8C" w14:paraId="4361217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3AF89A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Lithuania</w:t>
            </w:r>
          </w:p>
        </w:tc>
        <w:tc>
          <w:tcPr>
            <w:tcW w:w="1134" w:type="dxa"/>
            <w:tcBorders>
              <w:top w:val="nil"/>
              <w:left w:val="nil"/>
              <w:bottom w:val="single" w:sz="4" w:space="0" w:color="auto"/>
              <w:right w:val="single" w:sz="4" w:space="0" w:color="auto"/>
            </w:tcBorders>
            <w:shd w:val="clear" w:color="auto" w:fill="auto"/>
            <w:vAlign w:val="center"/>
            <w:hideMark/>
          </w:tcPr>
          <w:p w14:paraId="6041742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0.077</w:t>
            </w:r>
          </w:p>
        </w:tc>
        <w:tc>
          <w:tcPr>
            <w:tcW w:w="1418" w:type="dxa"/>
            <w:tcBorders>
              <w:top w:val="nil"/>
              <w:left w:val="nil"/>
              <w:bottom w:val="single" w:sz="4" w:space="0" w:color="auto"/>
              <w:right w:val="single" w:sz="4" w:space="0" w:color="auto"/>
            </w:tcBorders>
            <w:shd w:val="clear" w:color="auto" w:fill="auto"/>
            <w:noWrap/>
            <w:vAlign w:val="center"/>
            <w:hideMark/>
          </w:tcPr>
          <w:p w14:paraId="4A12193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0.109</w:t>
            </w:r>
          </w:p>
        </w:tc>
        <w:tc>
          <w:tcPr>
            <w:tcW w:w="283" w:type="dxa"/>
            <w:tcBorders>
              <w:top w:val="nil"/>
              <w:left w:val="nil"/>
              <w:bottom w:val="nil"/>
              <w:right w:val="nil"/>
            </w:tcBorders>
            <w:shd w:val="clear" w:color="auto" w:fill="auto"/>
            <w:noWrap/>
            <w:vAlign w:val="center"/>
            <w:hideMark/>
          </w:tcPr>
          <w:p w14:paraId="335E486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30C165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3,039 </w:t>
            </w:r>
          </w:p>
        </w:tc>
        <w:tc>
          <w:tcPr>
            <w:tcW w:w="1417" w:type="dxa"/>
            <w:tcBorders>
              <w:top w:val="nil"/>
              <w:left w:val="nil"/>
              <w:bottom w:val="single" w:sz="4" w:space="0" w:color="auto"/>
              <w:right w:val="single" w:sz="4" w:space="0" w:color="auto"/>
            </w:tcBorders>
            <w:shd w:val="clear" w:color="auto" w:fill="auto"/>
            <w:noWrap/>
            <w:vAlign w:val="center"/>
            <w:hideMark/>
          </w:tcPr>
          <w:p w14:paraId="41C2FF8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3,018 </w:t>
            </w:r>
          </w:p>
        </w:tc>
        <w:tc>
          <w:tcPr>
            <w:tcW w:w="284" w:type="dxa"/>
            <w:tcBorders>
              <w:top w:val="nil"/>
              <w:left w:val="nil"/>
              <w:bottom w:val="nil"/>
              <w:right w:val="nil"/>
            </w:tcBorders>
            <w:shd w:val="clear" w:color="auto" w:fill="auto"/>
            <w:noWrap/>
            <w:vAlign w:val="center"/>
            <w:hideMark/>
          </w:tcPr>
          <w:p w14:paraId="70D1765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EB4FBE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2,755 </w:t>
            </w:r>
          </w:p>
        </w:tc>
        <w:tc>
          <w:tcPr>
            <w:tcW w:w="1459" w:type="dxa"/>
            <w:tcBorders>
              <w:top w:val="nil"/>
              <w:left w:val="nil"/>
              <w:bottom w:val="single" w:sz="4" w:space="0" w:color="auto"/>
              <w:right w:val="single" w:sz="4" w:space="0" w:color="auto"/>
            </w:tcBorders>
            <w:shd w:val="clear" w:color="auto" w:fill="auto"/>
            <w:noWrap/>
            <w:vAlign w:val="center"/>
            <w:hideMark/>
          </w:tcPr>
          <w:p w14:paraId="7031D9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2,770 </w:t>
            </w:r>
          </w:p>
        </w:tc>
      </w:tr>
      <w:tr w:rsidR="00E91365" w:rsidRPr="003E3B8C" w14:paraId="7F14BCD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04DA66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Luxembourg</w:t>
            </w:r>
          </w:p>
        </w:tc>
        <w:tc>
          <w:tcPr>
            <w:tcW w:w="1134" w:type="dxa"/>
            <w:tcBorders>
              <w:top w:val="nil"/>
              <w:left w:val="nil"/>
              <w:bottom w:val="single" w:sz="4" w:space="0" w:color="auto"/>
              <w:right w:val="single" w:sz="4" w:space="0" w:color="auto"/>
            </w:tcBorders>
            <w:shd w:val="clear" w:color="auto" w:fill="auto"/>
            <w:vAlign w:val="center"/>
            <w:hideMark/>
          </w:tcPr>
          <w:p w14:paraId="3DF48A0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0.068</w:t>
            </w:r>
          </w:p>
        </w:tc>
        <w:tc>
          <w:tcPr>
            <w:tcW w:w="1418" w:type="dxa"/>
            <w:tcBorders>
              <w:top w:val="nil"/>
              <w:left w:val="nil"/>
              <w:bottom w:val="single" w:sz="4" w:space="0" w:color="auto"/>
              <w:right w:val="single" w:sz="4" w:space="0" w:color="auto"/>
            </w:tcBorders>
            <w:shd w:val="clear" w:color="auto" w:fill="auto"/>
            <w:noWrap/>
            <w:vAlign w:val="center"/>
            <w:hideMark/>
          </w:tcPr>
          <w:p w14:paraId="6960815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0.096</w:t>
            </w:r>
          </w:p>
        </w:tc>
        <w:tc>
          <w:tcPr>
            <w:tcW w:w="283" w:type="dxa"/>
            <w:tcBorders>
              <w:top w:val="nil"/>
              <w:left w:val="nil"/>
              <w:bottom w:val="nil"/>
              <w:right w:val="nil"/>
            </w:tcBorders>
            <w:shd w:val="clear" w:color="auto" w:fill="auto"/>
            <w:noWrap/>
            <w:vAlign w:val="center"/>
            <w:hideMark/>
          </w:tcPr>
          <w:p w14:paraId="364DE6E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5A0FE8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2,684 </w:t>
            </w:r>
          </w:p>
        </w:tc>
        <w:tc>
          <w:tcPr>
            <w:tcW w:w="1417" w:type="dxa"/>
            <w:tcBorders>
              <w:top w:val="nil"/>
              <w:left w:val="nil"/>
              <w:bottom w:val="single" w:sz="4" w:space="0" w:color="auto"/>
              <w:right w:val="single" w:sz="4" w:space="0" w:color="auto"/>
            </w:tcBorders>
            <w:shd w:val="clear" w:color="auto" w:fill="auto"/>
            <w:noWrap/>
            <w:vAlign w:val="center"/>
            <w:hideMark/>
          </w:tcPr>
          <w:p w14:paraId="6C5107C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2,665 </w:t>
            </w:r>
          </w:p>
        </w:tc>
        <w:tc>
          <w:tcPr>
            <w:tcW w:w="284" w:type="dxa"/>
            <w:tcBorders>
              <w:top w:val="nil"/>
              <w:left w:val="nil"/>
              <w:bottom w:val="nil"/>
              <w:right w:val="nil"/>
            </w:tcBorders>
            <w:shd w:val="clear" w:color="auto" w:fill="auto"/>
            <w:noWrap/>
            <w:vAlign w:val="center"/>
            <w:hideMark/>
          </w:tcPr>
          <w:p w14:paraId="7BA4913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36309A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2,433 </w:t>
            </w:r>
          </w:p>
        </w:tc>
        <w:tc>
          <w:tcPr>
            <w:tcW w:w="1459" w:type="dxa"/>
            <w:tcBorders>
              <w:top w:val="nil"/>
              <w:left w:val="nil"/>
              <w:bottom w:val="single" w:sz="4" w:space="0" w:color="auto"/>
              <w:right w:val="single" w:sz="4" w:space="0" w:color="auto"/>
            </w:tcBorders>
            <w:shd w:val="clear" w:color="auto" w:fill="auto"/>
            <w:noWrap/>
            <w:vAlign w:val="center"/>
            <w:hideMark/>
          </w:tcPr>
          <w:p w14:paraId="3976011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2,446 </w:t>
            </w:r>
          </w:p>
        </w:tc>
      </w:tr>
      <w:tr w:rsidR="00E91365" w:rsidRPr="003E3B8C" w14:paraId="52B0785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99CD2F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Madagascar</w:t>
            </w:r>
          </w:p>
        </w:tc>
        <w:tc>
          <w:tcPr>
            <w:tcW w:w="1134" w:type="dxa"/>
            <w:tcBorders>
              <w:top w:val="nil"/>
              <w:left w:val="nil"/>
              <w:bottom w:val="single" w:sz="4" w:space="0" w:color="auto"/>
              <w:right w:val="single" w:sz="4" w:space="0" w:color="auto"/>
            </w:tcBorders>
            <w:shd w:val="clear" w:color="auto" w:fill="auto"/>
            <w:vAlign w:val="center"/>
            <w:hideMark/>
          </w:tcPr>
          <w:p w14:paraId="7055AE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2213AEB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6821F95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A67898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7113AA6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1A7C16D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5851A9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7E59B63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28EEA7C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706183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Malawi</w:t>
            </w:r>
          </w:p>
        </w:tc>
        <w:tc>
          <w:tcPr>
            <w:tcW w:w="1134" w:type="dxa"/>
            <w:tcBorders>
              <w:top w:val="nil"/>
              <w:left w:val="nil"/>
              <w:bottom w:val="single" w:sz="4" w:space="0" w:color="auto"/>
              <w:right w:val="single" w:sz="4" w:space="0" w:color="auto"/>
            </w:tcBorders>
            <w:shd w:val="clear" w:color="auto" w:fill="auto"/>
            <w:vAlign w:val="center"/>
            <w:hideMark/>
          </w:tcPr>
          <w:p w14:paraId="1FDB07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30BCF6A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single" w:sz="4" w:space="0" w:color="auto"/>
              <w:right w:val="nil"/>
            </w:tcBorders>
            <w:shd w:val="clear" w:color="auto" w:fill="auto"/>
            <w:noWrap/>
            <w:vAlign w:val="center"/>
            <w:hideMark/>
          </w:tcPr>
          <w:p w14:paraId="5C4F1D0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218ECB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713DB5D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single" w:sz="4" w:space="0" w:color="auto"/>
              <w:right w:val="nil"/>
            </w:tcBorders>
            <w:shd w:val="clear" w:color="auto" w:fill="auto"/>
            <w:noWrap/>
            <w:vAlign w:val="center"/>
            <w:hideMark/>
          </w:tcPr>
          <w:p w14:paraId="6774F98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D9496F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1870580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6C075A7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A7CBA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Malaysia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3C5BE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0.348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C9F44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0.491</w:t>
            </w:r>
          </w:p>
        </w:tc>
        <w:tc>
          <w:tcPr>
            <w:tcW w:w="283" w:type="dxa"/>
            <w:tcBorders>
              <w:top w:val="single" w:sz="4" w:space="0" w:color="auto"/>
              <w:left w:val="nil"/>
              <w:bottom w:val="single" w:sz="4" w:space="0" w:color="auto"/>
              <w:right w:val="nil"/>
            </w:tcBorders>
            <w:shd w:val="clear" w:color="auto" w:fill="auto"/>
            <w:noWrap/>
            <w:vAlign w:val="center"/>
            <w:hideMark/>
          </w:tcPr>
          <w:p w14:paraId="0515AA92"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D525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13,734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A8BDED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13,640 </w:t>
            </w:r>
          </w:p>
        </w:tc>
        <w:tc>
          <w:tcPr>
            <w:tcW w:w="284" w:type="dxa"/>
            <w:tcBorders>
              <w:top w:val="single" w:sz="4" w:space="0" w:color="auto"/>
              <w:left w:val="nil"/>
              <w:bottom w:val="single" w:sz="4" w:space="0" w:color="auto"/>
              <w:right w:val="nil"/>
            </w:tcBorders>
            <w:shd w:val="clear" w:color="auto" w:fill="auto"/>
            <w:noWrap/>
            <w:vAlign w:val="center"/>
            <w:hideMark/>
          </w:tcPr>
          <w:p w14:paraId="12F1C4A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180D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12,450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1A87EFC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12,519 </w:t>
            </w:r>
          </w:p>
        </w:tc>
      </w:tr>
      <w:tr w:rsidR="00E91365" w:rsidRPr="003E3B8C" w14:paraId="25F45B5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5B27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Maldives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4E3D2E9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C3228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single" w:sz="4" w:space="0" w:color="auto"/>
              <w:left w:val="nil"/>
              <w:bottom w:val="single" w:sz="4" w:space="0" w:color="auto"/>
              <w:right w:val="nil"/>
            </w:tcBorders>
            <w:shd w:val="clear" w:color="auto" w:fill="auto"/>
            <w:noWrap/>
            <w:vAlign w:val="center"/>
            <w:hideMark/>
          </w:tcPr>
          <w:p w14:paraId="4B50824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A254B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0993E3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single" w:sz="4" w:space="0" w:color="auto"/>
              <w:left w:val="nil"/>
              <w:bottom w:val="single" w:sz="4" w:space="0" w:color="auto"/>
              <w:right w:val="nil"/>
            </w:tcBorders>
            <w:shd w:val="clear" w:color="auto" w:fill="auto"/>
            <w:noWrap/>
            <w:vAlign w:val="center"/>
            <w:hideMark/>
          </w:tcPr>
          <w:p w14:paraId="41F5556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D9D62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6EFAC8C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514092D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621B7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Mali</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0C4507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64EB8F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283" w:type="dxa"/>
            <w:tcBorders>
              <w:top w:val="single" w:sz="4" w:space="0" w:color="auto"/>
              <w:left w:val="nil"/>
              <w:bottom w:val="nil"/>
              <w:right w:val="nil"/>
            </w:tcBorders>
            <w:shd w:val="clear" w:color="auto" w:fill="auto"/>
            <w:noWrap/>
            <w:vAlign w:val="center"/>
            <w:hideMark/>
          </w:tcPr>
          <w:p w14:paraId="251AEB9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CF67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61821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single" w:sz="4" w:space="0" w:color="auto"/>
              <w:left w:val="nil"/>
              <w:bottom w:val="nil"/>
              <w:right w:val="nil"/>
            </w:tcBorders>
            <w:shd w:val="clear" w:color="auto" w:fill="auto"/>
            <w:noWrap/>
            <w:vAlign w:val="center"/>
            <w:hideMark/>
          </w:tcPr>
          <w:p w14:paraId="36D0B9A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ED9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37ABB4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E91365" w:rsidRPr="003E3B8C" w14:paraId="5E5C0D0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54F316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Malta</w:t>
            </w:r>
          </w:p>
        </w:tc>
        <w:tc>
          <w:tcPr>
            <w:tcW w:w="1134" w:type="dxa"/>
            <w:tcBorders>
              <w:top w:val="nil"/>
              <w:left w:val="nil"/>
              <w:bottom w:val="single" w:sz="4" w:space="0" w:color="auto"/>
              <w:right w:val="single" w:sz="4" w:space="0" w:color="auto"/>
            </w:tcBorders>
            <w:shd w:val="clear" w:color="auto" w:fill="auto"/>
            <w:vAlign w:val="center"/>
            <w:hideMark/>
          </w:tcPr>
          <w:p w14:paraId="3A2725B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0ADDD90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0.027</w:t>
            </w:r>
          </w:p>
        </w:tc>
        <w:tc>
          <w:tcPr>
            <w:tcW w:w="283" w:type="dxa"/>
            <w:tcBorders>
              <w:top w:val="nil"/>
              <w:left w:val="nil"/>
              <w:bottom w:val="nil"/>
              <w:right w:val="nil"/>
            </w:tcBorders>
            <w:shd w:val="clear" w:color="auto" w:fill="auto"/>
            <w:noWrap/>
            <w:vAlign w:val="center"/>
            <w:hideMark/>
          </w:tcPr>
          <w:p w14:paraId="7BDAF62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A22C4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42DF56B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0D0F9E9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B43484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4F39256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E91365" w:rsidRPr="003E3B8C" w14:paraId="1EC81AC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C6C72A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Marshall Islands</w:t>
            </w:r>
          </w:p>
        </w:tc>
        <w:tc>
          <w:tcPr>
            <w:tcW w:w="1134" w:type="dxa"/>
            <w:tcBorders>
              <w:top w:val="nil"/>
              <w:left w:val="nil"/>
              <w:bottom w:val="single" w:sz="4" w:space="0" w:color="auto"/>
              <w:right w:val="single" w:sz="4" w:space="0" w:color="auto"/>
            </w:tcBorders>
            <w:shd w:val="clear" w:color="auto" w:fill="auto"/>
            <w:vAlign w:val="center"/>
            <w:hideMark/>
          </w:tcPr>
          <w:p w14:paraId="377731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72B21A1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359FDF7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14C9C7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31C537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70BA867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EC68B8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61E4BA3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16025EE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DB845D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Mauritania</w:t>
            </w:r>
          </w:p>
        </w:tc>
        <w:tc>
          <w:tcPr>
            <w:tcW w:w="1134" w:type="dxa"/>
            <w:tcBorders>
              <w:top w:val="nil"/>
              <w:left w:val="nil"/>
              <w:bottom w:val="single" w:sz="4" w:space="0" w:color="auto"/>
              <w:right w:val="single" w:sz="4" w:space="0" w:color="auto"/>
            </w:tcBorders>
            <w:shd w:val="clear" w:color="auto" w:fill="auto"/>
            <w:vAlign w:val="center"/>
            <w:hideMark/>
          </w:tcPr>
          <w:p w14:paraId="215C4B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6CC8899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64546DB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602782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77C916A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78763F3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B63C5E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6DACB7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4AA2F77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3FF4C6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Mauritius</w:t>
            </w:r>
          </w:p>
        </w:tc>
        <w:tc>
          <w:tcPr>
            <w:tcW w:w="1134" w:type="dxa"/>
            <w:tcBorders>
              <w:top w:val="nil"/>
              <w:left w:val="nil"/>
              <w:bottom w:val="single" w:sz="4" w:space="0" w:color="auto"/>
              <w:right w:val="single" w:sz="4" w:space="0" w:color="auto"/>
            </w:tcBorders>
            <w:shd w:val="clear" w:color="auto" w:fill="auto"/>
            <w:vAlign w:val="center"/>
            <w:hideMark/>
          </w:tcPr>
          <w:p w14:paraId="2422399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50086EE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0.027</w:t>
            </w:r>
          </w:p>
        </w:tc>
        <w:tc>
          <w:tcPr>
            <w:tcW w:w="283" w:type="dxa"/>
            <w:tcBorders>
              <w:top w:val="nil"/>
              <w:left w:val="nil"/>
              <w:bottom w:val="nil"/>
              <w:right w:val="nil"/>
            </w:tcBorders>
            <w:shd w:val="clear" w:color="auto" w:fill="auto"/>
            <w:noWrap/>
            <w:vAlign w:val="center"/>
            <w:hideMark/>
          </w:tcPr>
          <w:p w14:paraId="6E94A42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6B855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52E7A54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1BBCC85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45DD3B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0E9023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E91365" w:rsidRPr="003E3B8C" w14:paraId="3FE367A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8FCD3A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Mexico</w:t>
            </w:r>
          </w:p>
        </w:tc>
        <w:tc>
          <w:tcPr>
            <w:tcW w:w="1134" w:type="dxa"/>
            <w:tcBorders>
              <w:top w:val="nil"/>
              <w:left w:val="nil"/>
              <w:bottom w:val="single" w:sz="4" w:space="0" w:color="auto"/>
              <w:right w:val="single" w:sz="4" w:space="0" w:color="auto"/>
            </w:tcBorders>
            <w:shd w:val="clear" w:color="auto" w:fill="auto"/>
            <w:vAlign w:val="center"/>
            <w:hideMark/>
          </w:tcPr>
          <w:p w14:paraId="46502FF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1.221</w:t>
            </w:r>
          </w:p>
        </w:tc>
        <w:tc>
          <w:tcPr>
            <w:tcW w:w="1418" w:type="dxa"/>
            <w:tcBorders>
              <w:top w:val="nil"/>
              <w:left w:val="nil"/>
              <w:bottom w:val="single" w:sz="4" w:space="0" w:color="auto"/>
              <w:right w:val="single" w:sz="4" w:space="0" w:color="auto"/>
            </w:tcBorders>
            <w:shd w:val="clear" w:color="auto" w:fill="auto"/>
            <w:noWrap/>
            <w:vAlign w:val="center"/>
            <w:hideMark/>
          </w:tcPr>
          <w:p w14:paraId="0D4DEE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1.724</w:t>
            </w:r>
          </w:p>
        </w:tc>
        <w:tc>
          <w:tcPr>
            <w:tcW w:w="283" w:type="dxa"/>
            <w:tcBorders>
              <w:top w:val="nil"/>
              <w:left w:val="nil"/>
              <w:bottom w:val="nil"/>
              <w:right w:val="nil"/>
            </w:tcBorders>
            <w:shd w:val="clear" w:color="auto" w:fill="auto"/>
            <w:noWrap/>
            <w:vAlign w:val="center"/>
            <w:hideMark/>
          </w:tcPr>
          <w:p w14:paraId="01D4CBA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B95844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48,189 </w:t>
            </w:r>
          </w:p>
        </w:tc>
        <w:tc>
          <w:tcPr>
            <w:tcW w:w="1417" w:type="dxa"/>
            <w:tcBorders>
              <w:top w:val="nil"/>
              <w:left w:val="nil"/>
              <w:bottom w:val="single" w:sz="4" w:space="0" w:color="auto"/>
              <w:right w:val="single" w:sz="4" w:space="0" w:color="auto"/>
            </w:tcBorders>
            <w:shd w:val="clear" w:color="auto" w:fill="auto"/>
            <w:noWrap/>
            <w:vAlign w:val="center"/>
            <w:hideMark/>
          </w:tcPr>
          <w:p w14:paraId="12019ED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47,856 </w:t>
            </w:r>
          </w:p>
        </w:tc>
        <w:tc>
          <w:tcPr>
            <w:tcW w:w="284" w:type="dxa"/>
            <w:tcBorders>
              <w:top w:val="nil"/>
              <w:left w:val="nil"/>
              <w:bottom w:val="nil"/>
              <w:right w:val="nil"/>
            </w:tcBorders>
            <w:shd w:val="clear" w:color="auto" w:fill="auto"/>
            <w:noWrap/>
            <w:vAlign w:val="center"/>
            <w:hideMark/>
          </w:tcPr>
          <w:p w14:paraId="6337B4A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B19A7D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43,681 </w:t>
            </w:r>
          </w:p>
        </w:tc>
        <w:tc>
          <w:tcPr>
            <w:tcW w:w="1459" w:type="dxa"/>
            <w:tcBorders>
              <w:top w:val="nil"/>
              <w:left w:val="nil"/>
              <w:bottom w:val="single" w:sz="4" w:space="0" w:color="auto"/>
              <w:right w:val="single" w:sz="4" w:space="0" w:color="auto"/>
            </w:tcBorders>
            <w:shd w:val="clear" w:color="auto" w:fill="auto"/>
            <w:noWrap/>
            <w:vAlign w:val="center"/>
            <w:hideMark/>
          </w:tcPr>
          <w:p w14:paraId="52486F5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43,928 </w:t>
            </w:r>
          </w:p>
        </w:tc>
      </w:tr>
      <w:tr w:rsidR="00E91365" w:rsidRPr="003E3B8C" w14:paraId="375FEFC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20BEA0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Mongolia</w:t>
            </w:r>
          </w:p>
        </w:tc>
        <w:tc>
          <w:tcPr>
            <w:tcW w:w="1134" w:type="dxa"/>
            <w:tcBorders>
              <w:top w:val="nil"/>
              <w:left w:val="nil"/>
              <w:bottom w:val="single" w:sz="4" w:space="0" w:color="auto"/>
              <w:right w:val="single" w:sz="4" w:space="0" w:color="auto"/>
            </w:tcBorders>
            <w:shd w:val="clear" w:color="auto" w:fill="auto"/>
            <w:vAlign w:val="center"/>
            <w:hideMark/>
          </w:tcPr>
          <w:p w14:paraId="6E1DD42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0960AC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5CBAAD5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098BE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7EDB4F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3E757EF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95BBA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574CC64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4502321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7F936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Montenegro</w:t>
            </w:r>
          </w:p>
        </w:tc>
        <w:tc>
          <w:tcPr>
            <w:tcW w:w="1134" w:type="dxa"/>
            <w:tcBorders>
              <w:top w:val="nil"/>
              <w:left w:val="nil"/>
              <w:bottom w:val="single" w:sz="4" w:space="0" w:color="auto"/>
              <w:right w:val="single" w:sz="4" w:space="0" w:color="auto"/>
            </w:tcBorders>
            <w:shd w:val="clear" w:color="auto" w:fill="auto"/>
            <w:vAlign w:val="center"/>
            <w:hideMark/>
          </w:tcPr>
          <w:p w14:paraId="1746503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7F7F8B8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5B1842B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CC502D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3D0A8BB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589F636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5B5DB9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5CB5C9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56E53FD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049611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Morocco</w:t>
            </w:r>
          </w:p>
        </w:tc>
        <w:tc>
          <w:tcPr>
            <w:tcW w:w="1134" w:type="dxa"/>
            <w:tcBorders>
              <w:top w:val="nil"/>
              <w:left w:val="nil"/>
              <w:bottom w:val="single" w:sz="4" w:space="0" w:color="auto"/>
              <w:right w:val="single" w:sz="4" w:space="0" w:color="auto"/>
            </w:tcBorders>
            <w:shd w:val="clear" w:color="auto" w:fill="auto"/>
            <w:vAlign w:val="center"/>
            <w:hideMark/>
          </w:tcPr>
          <w:p w14:paraId="1A1EB86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0.055</w:t>
            </w:r>
          </w:p>
        </w:tc>
        <w:tc>
          <w:tcPr>
            <w:tcW w:w="1418" w:type="dxa"/>
            <w:tcBorders>
              <w:top w:val="nil"/>
              <w:left w:val="nil"/>
              <w:bottom w:val="single" w:sz="4" w:space="0" w:color="auto"/>
              <w:right w:val="single" w:sz="4" w:space="0" w:color="auto"/>
            </w:tcBorders>
            <w:shd w:val="clear" w:color="auto" w:fill="auto"/>
            <w:noWrap/>
            <w:vAlign w:val="center"/>
            <w:hideMark/>
          </w:tcPr>
          <w:p w14:paraId="2795035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0.078</w:t>
            </w:r>
          </w:p>
        </w:tc>
        <w:tc>
          <w:tcPr>
            <w:tcW w:w="283" w:type="dxa"/>
            <w:tcBorders>
              <w:top w:val="nil"/>
              <w:left w:val="nil"/>
              <w:bottom w:val="nil"/>
              <w:right w:val="nil"/>
            </w:tcBorders>
            <w:shd w:val="clear" w:color="auto" w:fill="auto"/>
            <w:noWrap/>
            <w:vAlign w:val="center"/>
            <w:hideMark/>
          </w:tcPr>
          <w:p w14:paraId="1AAED49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1F88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2,171 </w:t>
            </w:r>
          </w:p>
        </w:tc>
        <w:tc>
          <w:tcPr>
            <w:tcW w:w="1417" w:type="dxa"/>
            <w:tcBorders>
              <w:top w:val="nil"/>
              <w:left w:val="nil"/>
              <w:bottom w:val="single" w:sz="4" w:space="0" w:color="auto"/>
              <w:right w:val="single" w:sz="4" w:space="0" w:color="auto"/>
            </w:tcBorders>
            <w:shd w:val="clear" w:color="auto" w:fill="auto"/>
            <w:noWrap/>
            <w:vAlign w:val="center"/>
            <w:hideMark/>
          </w:tcPr>
          <w:p w14:paraId="14C5F97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2,156 </w:t>
            </w:r>
          </w:p>
        </w:tc>
        <w:tc>
          <w:tcPr>
            <w:tcW w:w="284" w:type="dxa"/>
            <w:tcBorders>
              <w:top w:val="nil"/>
              <w:left w:val="nil"/>
              <w:bottom w:val="nil"/>
              <w:right w:val="nil"/>
            </w:tcBorders>
            <w:shd w:val="clear" w:color="auto" w:fill="auto"/>
            <w:noWrap/>
            <w:vAlign w:val="center"/>
            <w:hideMark/>
          </w:tcPr>
          <w:p w14:paraId="0A0104B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41E547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1,968 </w:t>
            </w:r>
          </w:p>
        </w:tc>
        <w:tc>
          <w:tcPr>
            <w:tcW w:w="1459" w:type="dxa"/>
            <w:tcBorders>
              <w:top w:val="nil"/>
              <w:left w:val="nil"/>
              <w:bottom w:val="single" w:sz="4" w:space="0" w:color="auto"/>
              <w:right w:val="single" w:sz="4" w:space="0" w:color="auto"/>
            </w:tcBorders>
            <w:shd w:val="clear" w:color="auto" w:fill="auto"/>
            <w:noWrap/>
            <w:vAlign w:val="center"/>
            <w:hideMark/>
          </w:tcPr>
          <w:p w14:paraId="7A9C3D3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1,979 </w:t>
            </w:r>
          </w:p>
        </w:tc>
      </w:tr>
      <w:tr w:rsidR="00E91365" w:rsidRPr="003E3B8C" w14:paraId="089CAAF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3CF2BC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Mozambique</w:t>
            </w:r>
          </w:p>
        </w:tc>
        <w:tc>
          <w:tcPr>
            <w:tcW w:w="1134" w:type="dxa"/>
            <w:tcBorders>
              <w:top w:val="nil"/>
              <w:left w:val="nil"/>
              <w:bottom w:val="single" w:sz="4" w:space="0" w:color="auto"/>
              <w:right w:val="single" w:sz="4" w:space="0" w:color="auto"/>
            </w:tcBorders>
            <w:shd w:val="clear" w:color="auto" w:fill="auto"/>
            <w:vAlign w:val="center"/>
            <w:hideMark/>
          </w:tcPr>
          <w:p w14:paraId="2DCFDAE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1418" w:type="dxa"/>
            <w:tcBorders>
              <w:top w:val="nil"/>
              <w:left w:val="nil"/>
              <w:bottom w:val="single" w:sz="4" w:space="0" w:color="auto"/>
              <w:right w:val="single" w:sz="4" w:space="0" w:color="auto"/>
            </w:tcBorders>
            <w:shd w:val="clear" w:color="auto" w:fill="auto"/>
            <w:noWrap/>
            <w:vAlign w:val="center"/>
            <w:hideMark/>
          </w:tcPr>
          <w:p w14:paraId="1A0E50D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0.006</w:t>
            </w:r>
          </w:p>
        </w:tc>
        <w:tc>
          <w:tcPr>
            <w:tcW w:w="283" w:type="dxa"/>
            <w:tcBorders>
              <w:top w:val="nil"/>
              <w:left w:val="nil"/>
              <w:bottom w:val="nil"/>
              <w:right w:val="nil"/>
            </w:tcBorders>
            <w:shd w:val="clear" w:color="auto" w:fill="auto"/>
            <w:noWrap/>
            <w:vAlign w:val="center"/>
            <w:hideMark/>
          </w:tcPr>
          <w:p w14:paraId="324068C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FF785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158 </w:t>
            </w:r>
          </w:p>
        </w:tc>
        <w:tc>
          <w:tcPr>
            <w:tcW w:w="1417" w:type="dxa"/>
            <w:tcBorders>
              <w:top w:val="nil"/>
              <w:left w:val="nil"/>
              <w:bottom w:val="single" w:sz="4" w:space="0" w:color="auto"/>
              <w:right w:val="single" w:sz="4" w:space="0" w:color="auto"/>
            </w:tcBorders>
            <w:shd w:val="clear" w:color="auto" w:fill="auto"/>
            <w:noWrap/>
            <w:vAlign w:val="center"/>
            <w:hideMark/>
          </w:tcPr>
          <w:p w14:paraId="42B9C08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 </w:t>
            </w:r>
          </w:p>
        </w:tc>
        <w:tc>
          <w:tcPr>
            <w:tcW w:w="284" w:type="dxa"/>
            <w:tcBorders>
              <w:top w:val="nil"/>
              <w:left w:val="nil"/>
              <w:bottom w:val="nil"/>
              <w:right w:val="nil"/>
            </w:tcBorders>
            <w:shd w:val="clear" w:color="auto" w:fill="auto"/>
            <w:noWrap/>
            <w:vAlign w:val="center"/>
            <w:hideMark/>
          </w:tcPr>
          <w:p w14:paraId="6B1D051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35926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143 </w:t>
            </w:r>
          </w:p>
        </w:tc>
        <w:tc>
          <w:tcPr>
            <w:tcW w:w="1459" w:type="dxa"/>
            <w:tcBorders>
              <w:top w:val="nil"/>
              <w:left w:val="nil"/>
              <w:bottom w:val="single" w:sz="4" w:space="0" w:color="auto"/>
              <w:right w:val="single" w:sz="4" w:space="0" w:color="auto"/>
            </w:tcBorders>
            <w:shd w:val="clear" w:color="auto" w:fill="auto"/>
            <w:noWrap/>
            <w:vAlign w:val="center"/>
            <w:hideMark/>
          </w:tcPr>
          <w:p w14:paraId="1E2EE89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 </w:t>
            </w:r>
          </w:p>
        </w:tc>
      </w:tr>
      <w:tr w:rsidR="00E91365" w:rsidRPr="003E3B8C" w14:paraId="747B5E3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D587B1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Myanmar</w:t>
            </w:r>
          </w:p>
        </w:tc>
        <w:tc>
          <w:tcPr>
            <w:tcW w:w="1134" w:type="dxa"/>
            <w:tcBorders>
              <w:top w:val="nil"/>
              <w:left w:val="nil"/>
              <w:bottom w:val="single" w:sz="4" w:space="0" w:color="auto"/>
              <w:right w:val="single" w:sz="4" w:space="0" w:color="auto"/>
            </w:tcBorders>
            <w:shd w:val="clear" w:color="auto" w:fill="auto"/>
            <w:vAlign w:val="center"/>
            <w:hideMark/>
          </w:tcPr>
          <w:p w14:paraId="4677BAC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7A45942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5A515B8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E324A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6A556AC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69EE55F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765DB3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1997ED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5E6B4B5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BDA16A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Namibia</w:t>
            </w:r>
          </w:p>
        </w:tc>
        <w:tc>
          <w:tcPr>
            <w:tcW w:w="1134" w:type="dxa"/>
            <w:tcBorders>
              <w:top w:val="nil"/>
              <w:left w:val="nil"/>
              <w:bottom w:val="single" w:sz="4" w:space="0" w:color="auto"/>
              <w:right w:val="single" w:sz="4" w:space="0" w:color="auto"/>
            </w:tcBorders>
            <w:shd w:val="clear" w:color="auto" w:fill="auto"/>
            <w:vAlign w:val="center"/>
            <w:hideMark/>
          </w:tcPr>
          <w:p w14:paraId="38A3169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0.009</w:t>
            </w:r>
          </w:p>
        </w:tc>
        <w:tc>
          <w:tcPr>
            <w:tcW w:w="1418" w:type="dxa"/>
            <w:tcBorders>
              <w:top w:val="nil"/>
              <w:left w:val="nil"/>
              <w:bottom w:val="single" w:sz="4" w:space="0" w:color="auto"/>
              <w:right w:val="single" w:sz="4" w:space="0" w:color="auto"/>
            </w:tcBorders>
            <w:shd w:val="clear" w:color="auto" w:fill="auto"/>
            <w:noWrap/>
            <w:vAlign w:val="center"/>
            <w:hideMark/>
          </w:tcPr>
          <w:p w14:paraId="63A6CBF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0.013</w:t>
            </w:r>
          </w:p>
        </w:tc>
        <w:tc>
          <w:tcPr>
            <w:tcW w:w="283" w:type="dxa"/>
            <w:tcBorders>
              <w:top w:val="nil"/>
              <w:left w:val="nil"/>
              <w:bottom w:val="nil"/>
              <w:right w:val="nil"/>
            </w:tcBorders>
            <w:shd w:val="clear" w:color="auto" w:fill="auto"/>
            <w:noWrap/>
            <w:vAlign w:val="center"/>
            <w:hideMark/>
          </w:tcPr>
          <w:p w14:paraId="10EAA6A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508472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799EB85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591320F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DE4C70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 </w:t>
            </w:r>
          </w:p>
        </w:tc>
        <w:tc>
          <w:tcPr>
            <w:tcW w:w="1459" w:type="dxa"/>
            <w:tcBorders>
              <w:top w:val="nil"/>
              <w:left w:val="nil"/>
              <w:bottom w:val="single" w:sz="4" w:space="0" w:color="auto"/>
              <w:right w:val="single" w:sz="4" w:space="0" w:color="auto"/>
            </w:tcBorders>
            <w:shd w:val="clear" w:color="auto" w:fill="auto"/>
            <w:noWrap/>
            <w:vAlign w:val="center"/>
            <w:hideMark/>
          </w:tcPr>
          <w:p w14:paraId="5CB31CF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 </w:t>
            </w:r>
          </w:p>
        </w:tc>
      </w:tr>
      <w:tr w:rsidR="00E91365" w:rsidRPr="003E3B8C" w14:paraId="2F6B111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536C62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Nauru</w:t>
            </w:r>
          </w:p>
        </w:tc>
        <w:tc>
          <w:tcPr>
            <w:tcW w:w="1134" w:type="dxa"/>
            <w:tcBorders>
              <w:top w:val="nil"/>
              <w:left w:val="nil"/>
              <w:bottom w:val="single" w:sz="4" w:space="0" w:color="auto"/>
              <w:right w:val="single" w:sz="4" w:space="0" w:color="auto"/>
            </w:tcBorders>
            <w:shd w:val="clear" w:color="auto" w:fill="auto"/>
            <w:vAlign w:val="center"/>
            <w:hideMark/>
          </w:tcPr>
          <w:p w14:paraId="315D068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8CF8D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2D7382D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370810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4E129F1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3B6F16D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FCD1BB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6AADFA5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6297291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97C500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Netherlands</w:t>
            </w:r>
          </w:p>
        </w:tc>
        <w:tc>
          <w:tcPr>
            <w:tcW w:w="1134" w:type="dxa"/>
            <w:tcBorders>
              <w:top w:val="nil"/>
              <w:left w:val="nil"/>
              <w:bottom w:val="single" w:sz="4" w:space="0" w:color="auto"/>
              <w:right w:val="single" w:sz="4" w:space="0" w:color="auto"/>
            </w:tcBorders>
            <w:shd w:val="clear" w:color="auto" w:fill="auto"/>
            <w:vAlign w:val="center"/>
            <w:hideMark/>
          </w:tcPr>
          <w:p w14:paraId="7116720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1.377</w:t>
            </w:r>
          </w:p>
        </w:tc>
        <w:tc>
          <w:tcPr>
            <w:tcW w:w="1418" w:type="dxa"/>
            <w:tcBorders>
              <w:top w:val="nil"/>
              <w:left w:val="nil"/>
              <w:bottom w:val="single" w:sz="4" w:space="0" w:color="auto"/>
              <w:right w:val="single" w:sz="4" w:space="0" w:color="auto"/>
            </w:tcBorders>
            <w:shd w:val="clear" w:color="auto" w:fill="auto"/>
            <w:noWrap/>
            <w:vAlign w:val="center"/>
            <w:hideMark/>
          </w:tcPr>
          <w:p w14:paraId="052283A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1.944</w:t>
            </w:r>
          </w:p>
        </w:tc>
        <w:tc>
          <w:tcPr>
            <w:tcW w:w="283" w:type="dxa"/>
            <w:tcBorders>
              <w:top w:val="nil"/>
              <w:left w:val="nil"/>
              <w:bottom w:val="nil"/>
              <w:right w:val="nil"/>
            </w:tcBorders>
            <w:shd w:val="clear" w:color="auto" w:fill="auto"/>
            <w:noWrap/>
            <w:vAlign w:val="center"/>
            <w:hideMark/>
          </w:tcPr>
          <w:p w14:paraId="1821DEE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671556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54,346 </w:t>
            </w:r>
          </w:p>
        </w:tc>
        <w:tc>
          <w:tcPr>
            <w:tcW w:w="1417" w:type="dxa"/>
            <w:tcBorders>
              <w:top w:val="nil"/>
              <w:left w:val="nil"/>
              <w:bottom w:val="single" w:sz="4" w:space="0" w:color="auto"/>
              <w:right w:val="single" w:sz="4" w:space="0" w:color="auto"/>
            </w:tcBorders>
            <w:shd w:val="clear" w:color="auto" w:fill="auto"/>
            <w:noWrap/>
            <w:vAlign w:val="center"/>
            <w:hideMark/>
          </w:tcPr>
          <w:p w14:paraId="24E72D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53,970 </w:t>
            </w:r>
          </w:p>
        </w:tc>
        <w:tc>
          <w:tcPr>
            <w:tcW w:w="284" w:type="dxa"/>
            <w:tcBorders>
              <w:top w:val="nil"/>
              <w:left w:val="nil"/>
              <w:bottom w:val="nil"/>
              <w:right w:val="nil"/>
            </w:tcBorders>
            <w:shd w:val="clear" w:color="auto" w:fill="auto"/>
            <w:noWrap/>
            <w:vAlign w:val="center"/>
            <w:hideMark/>
          </w:tcPr>
          <w:p w14:paraId="53B878F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705270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49,262 </w:t>
            </w:r>
          </w:p>
        </w:tc>
        <w:tc>
          <w:tcPr>
            <w:tcW w:w="1459" w:type="dxa"/>
            <w:tcBorders>
              <w:top w:val="nil"/>
              <w:left w:val="nil"/>
              <w:bottom w:val="single" w:sz="4" w:space="0" w:color="auto"/>
              <w:right w:val="single" w:sz="4" w:space="0" w:color="auto"/>
            </w:tcBorders>
            <w:shd w:val="clear" w:color="auto" w:fill="auto"/>
            <w:noWrap/>
            <w:vAlign w:val="center"/>
            <w:hideMark/>
          </w:tcPr>
          <w:p w14:paraId="4BB7BB3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49,540 </w:t>
            </w:r>
          </w:p>
        </w:tc>
      </w:tr>
      <w:tr w:rsidR="00E91365" w:rsidRPr="003E3B8C" w14:paraId="0FFA4F5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C1042F3"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New Zealand</w:t>
            </w:r>
          </w:p>
        </w:tc>
        <w:tc>
          <w:tcPr>
            <w:tcW w:w="1134" w:type="dxa"/>
            <w:tcBorders>
              <w:top w:val="nil"/>
              <w:left w:val="nil"/>
              <w:bottom w:val="single" w:sz="4" w:space="0" w:color="auto"/>
              <w:right w:val="single" w:sz="4" w:space="0" w:color="auto"/>
            </w:tcBorders>
            <w:shd w:val="clear" w:color="auto" w:fill="auto"/>
            <w:vAlign w:val="center"/>
            <w:hideMark/>
          </w:tcPr>
          <w:p w14:paraId="76E55E2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0.309</w:t>
            </w:r>
          </w:p>
        </w:tc>
        <w:tc>
          <w:tcPr>
            <w:tcW w:w="1418" w:type="dxa"/>
            <w:tcBorders>
              <w:top w:val="nil"/>
              <w:left w:val="nil"/>
              <w:bottom w:val="single" w:sz="4" w:space="0" w:color="auto"/>
              <w:right w:val="single" w:sz="4" w:space="0" w:color="auto"/>
            </w:tcBorders>
            <w:shd w:val="clear" w:color="auto" w:fill="auto"/>
            <w:noWrap/>
            <w:vAlign w:val="center"/>
            <w:hideMark/>
          </w:tcPr>
          <w:p w14:paraId="585B1F3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0.436</w:t>
            </w:r>
          </w:p>
        </w:tc>
        <w:tc>
          <w:tcPr>
            <w:tcW w:w="283" w:type="dxa"/>
            <w:tcBorders>
              <w:top w:val="nil"/>
              <w:left w:val="nil"/>
              <w:bottom w:val="nil"/>
              <w:right w:val="nil"/>
            </w:tcBorders>
            <w:shd w:val="clear" w:color="auto" w:fill="auto"/>
            <w:noWrap/>
            <w:vAlign w:val="center"/>
            <w:hideMark/>
          </w:tcPr>
          <w:p w14:paraId="3AC981C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F84B8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12,195 </w:t>
            </w:r>
          </w:p>
        </w:tc>
        <w:tc>
          <w:tcPr>
            <w:tcW w:w="1417" w:type="dxa"/>
            <w:tcBorders>
              <w:top w:val="nil"/>
              <w:left w:val="nil"/>
              <w:bottom w:val="single" w:sz="4" w:space="0" w:color="auto"/>
              <w:right w:val="single" w:sz="4" w:space="0" w:color="auto"/>
            </w:tcBorders>
            <w:shd w:val="clear" w:color="auto" w:fill="auto"/>
            <w:noWrap/>
            <w:vAlign w:val="center"/>
            <w:hideMark/>
          </w:tcPr>
          <w:p w14:paraId="01AEFCE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12,111 </w:t>
            </w:r>
          </w:p>
        </w:tc>
        <w:tc>
          <w:tcPr>
            <w:tcW w:w="284" w:type="dxa"/>
            <w:tcBorders>
              <w:top w:val="nil"/>
              <w:left w:val="nil"/>
              <w:bottom w:val="nil"/>
              <w:right w:val="nil"/>
            </w:tcBorders>
            <w:shd w:val="clear" w:color="auto" w:fill="auto"/>
            <w:noWrap/>
            <w:vAlign w:val="center"/>
            <w:hideMark/>
          </w:tcPr>
          <w:p w14:paraId="3128FB2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C376A0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11,054 </w:t>
            </w:r>
          </w:p>
        </w:tc>
        <w:tc>
          <w:tcPr>
            <w:tcW w:w="1459" w:type="dxa"/>
            <w:tcBorders>
              <w:top w:val="nil"/>
              <w:left w:val="nil"/>
              <w:bottom w:val="single" w:sz="4" w:space="0" w:color="auto"/>
              <w:right w:val="single" w:sz="4" w:space="0" w:color="auto"/>
            </w:tcBorders>
            <w:shd w:val="clear" w:color="auto" w:fill="auto"/>
            <w:noWrap/>
            <w:vAlign w:val="center"/>
            <w:hideMark/>
          </w:tcPr>
          <w:p w14:paraId="44EB3F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11,117 </w:t>
            </w:r>
          </w:p>
        </w:tc>
      </w:tr>
      <w:tr w:rsidR="00E91365" w:rsidRPr="003E3B8C" w14:paraId="1293AA7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0C3AB1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Nicaragua</w:t>
            </w:r>
          </w:p>
        </w:tc>
        <w:tc>
          <w:tcPr>
            <w:tcW w:w="1134" w:type="dxa"/>
            <w:tcBorders>
              <w:top w:val="nil"/>
              <w:left w:val="nil"/>
              <w:bottom w:val="single" w:sz="4" w:space="0" w:color="auto"/>
              <w:right w:val="single" w:sz="4" w:space="0" w:color="auto"/>
            </w:tcBorders>
            <w:shd w:val="clear" w:color="auto" w:fill="auto"/>
            <w:vAlign w:val="center"/>
            <w:hideMark/>
          </w:tcPr>
          <w:p w14:paraId="3D87079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003BFA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283" w:type="dxa"/>
            <w:tcBorders>
              <w:top w:val="nil"/>
              <w:left w:val="nil"/>
              <w:bottom w:val="nil"/>
              <w:right w:val="nil"/>
            </w:tcBorders>
            <w:shd w:val="clear" w:color="auto" w:fill="auto"/>
            <w:noWrap/>
            <w:vAlign w:val="center"/>
            <w:hideMark/>
          </w:tcPr>
          <w:p w14:paraId="180DE87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89B061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1E45ED7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7BB4C2D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0A41B5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12BA5D2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E91365" w:rsidRPr="003E3B8C" w14:paraId="3C480C91"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600155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Niger</w:t>
            </w:r>
          </w:p>
        </w:tc>
        <w:tc>
          <w:tcPr>
            <w:tcW w:w="1134" w:type="dxa"/>
            <w:tcBorders>
              <w:top w:val="nil"/>
              <w:left w:val="nil"/>
              <w:bottom w:val="single" w:sz="4" w:space="0" w:color="auto"/>
              <w:right w:val="single" w:sz="4" w:space="0" w:color="auto"/>
            </w:tcBorders>
            <w:shd w:val="clear" w:color="auto" w:fill="auto"/>
            <w:vAlign w:val="center"/>
            <w:hideMark/>
          </w:tcPr>
          <w:p w14:paraId="0C3E75B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53374E5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283" w:type="dxa"/>
            <w:tcBorders>
              <w:top w:val="nil"/>
              <w:left w:val="nil"/>
              <w:bottom w:val="nil"/>
              <w:right w:val="nil"/>
            </w:tcBorders>
            <w:shd w:val="clear" w:color="auto" w:fill="auto"/>
            <w:noWrap/>
            <w:vAlign w:val="center"/>
            <w:hideMark/>
          </w:tcPr>
          <w:p w14:paraId="0BC53D6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D1F53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19B9BD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05AB059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D01A95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13C9B5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E91365" w:rsidRPr="003E3B8C" w14:paraId="05740BF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316DEA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Nigeria</w:t>
            </w:r>
          </w:p>
        </w:tc>
        <w:tc>
          <w:tcPr>
            <w:tcW w:w="1134" w:type="dxa"/>
            <w:tcBorders>
              <w:top w:val="nil"/>
              <w:left w:val="nil"/>
              <w:bottom w:val="single" w:sz="4" w:space="0" w:color="auto"/>
              <w:right w:val="single" w:sz="4" w:space="0" w:color="auto"/>
            </w:tcBorders>
            <w:shd w:val="clear" w:color="auto" w:fill="auto"/>
            <w:vAlign w:val="center"/>
            <w:hideMark/>
          </w:tcPr>
          <w:p w14:paraId="0F69A8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0.182</w:t>
            </w:r>
          </w:p>
        </w:tc>
        <w:tc>
          <w:tcPr>
            <w:tcW w:w="1418" w:type="dxa"/>
            <w:tcBorders>
              <w:top w:val="nil"/>
              <w:left w:val="nil"/>
              <w:bottom w:val="single" w:sz="4" w:space="0" w:color="auto"/>
              <w:right w:val="single" w:sz="4" w:space="0" w:color="auto"/>
            </w:tcBorders>
            <w:shd w:val="clear" w:color="auto" w:fill="auto"/>
            <w:noWrap/>
            <w:vAlign w:val="center"/>
            <w:hideMark/>
          </w:tcPr>
          <w:p w14:paraId="636E668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0.257</w:t>
            </w:r>
          </w:p>
        </w:tc>
        <w:tc>
          <w:tcPr>
            <w:tcW w:w="283" w:type="dxa"/>
            <w:tcBorders>
              <w:top w:val="nil"/>
              <w:left w:val="nil"/>
              <w:bottom w:val="nil"/>
              <w:right w:val="nil"/>
            </w:tcBorders>
            <w:shd w:val="clear" w:color="auto" w:fill="auto"/>
            <w:noWrap/>
            <w:vAlign w:val="center"/>
            <w:hideMark/>
          </w:tcPr>
          <w:p w14:paraId="1D607DE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9CB8CA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7,183 </w:t>
            </w:r>
          </w:p>
        </w:tc>
        <w:tc>
          <w:tcPr>
            <w:tcW w:w="1417" w:type="dxa"/>
            <w:tcBorders>
              <w:top w:val="nil"/>
              <w:left w:val="nil"/>
              <w:bottom w:val="single" w:sz="4" w:space="0" w:color="auto"/>
              <w:right w:val="single" w:sz="4" w:space="0" w:color="auto"/>
            </w:tcBorders>
            <w:shd w:val="clear" w:color="auto" w:fill="auto"/>
            <w:noWrap/>
            <w:vAlign w:val="center"/>
            <w:hideMark/>
          </w:tcPr>
          <w:p w14:paraId="30DF5B7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7,133 </w:t>
            </w:r>
          </w:p>
        </w:tc>
        <w:tc>
          <w:tcPr>
            <w:tcW w:w="284" w:type="dxa"/>
            <w:tcBorders>
              <w:top w:val="nil"/>
              <w:left w:val="nil"/>
              <w:bottom w:val="nil"/>
              <w:right w:val="nil"/>
            </w:tcBorders>
            <w:shd w:val="clear" w:color="auto" w:fill="auto"/>
            <w:noWrap/>
            <w:vAlign w:val="center"/>
            <w:hideMark/>
          </w:tcPr>
          <w:p w14:paraId="03C5206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77E08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6,511 </w:t>
            </w:r>
          </w:p>
        </w:tc>
        <w:tc>
          <w:tcPr>
            <w:tcW w:w="1459" w:type="dxa"/>
            <w:tcBorders>
              <w:top w:val="nil"/>
              <w:left w:val="nil"/>
              <w:bottom w:val="single" w:sz="4" w:space="0" w:color="auto"/>
              <w:right w:val="single" w:sz="4" w:space="0" w:color="auto"/>
            </w:tcBorders>
            <w:shd w:val="clear" w:color="auto" w:fill="auto"/>
            <w:noWrap/>
            <w:vAlign w:val="center"/>
            <w:hideMark/>
          </w:tcPr>
          <w:p w14:paraId="5DEDC3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6,548 </w:t>
            </w:r>
          </w:p>
        </w:tc>
      </w:tr>
      <w:tr w:rsidR="00E91365" w:rsidRPr="003E3B8C" w14:paraId="1B028CB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FFC7D8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Niue</w:t>
            </w:r>
          </w:p>
        </w:tc>
        <w:tc>
          <w:tcPr>
            <w:tcW w:w="1134" w:type="dxa"/>
            <w:tcBorders>
              <w:top w:val="nil"/>
              <w:left w:val="nil"/>
              <w:bottom w:val="single" w:sz="4" w:space="0" w:color="auto"/>
              <w:right w:val="single" w:sz="4" w:space="0" w:color="auto"/>
            </w:tcBorders>
            <w:shd w:val="clear" w:color="auto" w:fill="auto"/>
            <w:vAlign w:val="center"/>
            <w:hideMark/>
          </w:tcPr>
          <w:p w14:paraId="246808E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462B02A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7B118DFE"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B81347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56C7C34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489B5E3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B7A8B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77588C1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2138E9C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BDD443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Norway</w:t>
            </w:r>
          </w:p>
        </w:tc>
        <w:tc>
          <w:tcPr>
            <w:tcW w:w="1134" w:type="dxa"/>
            <w:tcBorders>
              <w:top w:val="nil"/>
              <w:left w:val="nil"/>
              <w:bottom w:val="single" w:sz="4" w:space="0" w:color="auto"/>
              <w:right w:val="single" w:sz="4" w:space="0" w:color="auto"/>
            </w:tcBorders>
            <w:shd w:val="clear" w:color="auto" w:fill="auto"/>
            <w:vAlign w:val="center"/>
            <w:hideMark/>
          </w:tcPr>
          <w:p w14:paraId="028DBB0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0.679</w:t>
            </w:r>
          </w:p>
        </w:tc>
        <w:tc>
          <w:tcPr>
            <w:tcW w:w="1418" w:type="dxa"/>
            <w:tcBorders>
              <w:top w:val="nil"/>
              <w:left w:val="nil"/>
              <w:bottom w:val="single" w:sz="4" w:space="0" w:color="auto"/>
              <w:right w:val="single" w:sz="4" w:space="0" w:color="auto"/>
            </w:tcBorders>
            <w:shd w:val="clear" w:color="auto" w:fill="auto"/>
            <w:noWrap/>
            <w:vAlign w:val="center"/>
            <w:hideMark/>
          </w:tcPr>
          <w:p w14:paraId="124BFFD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0.959</w:t>
            </w:r>
          </w:p>
        </w:tc>
        <w:tc>
          <w:tcPr>
            <w:tcW w:w="283" w:type="dxa"/>
            <w:tcBorders>
              <w:top w:val="nil"/>
              <w:left w:val="nil"/>
              <w:bottom w:val="nil"/>
              <w:right w:val="nil"/>
            </w:tcBorders>
            <w:shd w:val="clear" w:color="auto" w:fill="auto"/>
            <w:noWrap/>
            <w:vAlign w:val="center"/>
            <w:hideMark/>
          </w:tcPr>
          <w:p w14:paraId="08A292D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FE8AB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26,799 </w:t>
            </w:r>
          </w:p>
        </w:tc>
        <w:tc>
          <w:tcPr>
            <w:tcW w:w="1417" w:type="dxa"/>
            <w:tcBorders>
              <w:top w:val="nil"/>
              <w:left w:val="nil"/>
              <w:bottom w:val="single" w:sz="4" w:space="0" w:color="auto"/>
              <w:right w:val="single" w:sz="4" w:space="0" w:color="auto"/>
            </w:tcBorders>
            <w:shd w:val="clear" w:color="auto" w:fill="auto"/>
            <w:noWrap/>
            <w:vAlign w:val="center"/>
            <w:hideMark/>
          </w:tcPr>
          <w:p w14:paraId="7C058CE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26,613 </w:t>
            </w:r>
          </w:p>
        </w:tc>
        <w:tc>
          <w:tcPr>
            <w:tcW w:w="284" w:type="dxa"/>
            <w:tcBorders>
              <w:top w:val="nil"/>
              <w:left w:val="nil"/>
              <w:bottom w:val="nil"/>
              <w:right w:val="nil"/>
            </w:tcBorders>
            <w:shd w:val="clear" w:color="auto" w:fill="auto"/>
            <w:noWrap/>
            <w:vAlign w:val="center"/>
            <w:hideMark/>
          </w:tcPr>
          <w:p w14:paraId="7BFC448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7DCCBA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24,291 </w:t>
            </w:r>
          </w:p>
        </w:tc>
        <w:tc>
          <w:tcPr>
            <w:tcW w:w="1459" w:type="dxa"/>
            <w:tcBorders>
              <w:top w:val="nil"/>
              <w:left w:val="nil"/>
              <w:bottom w:val="single" w:sz="4" w:space="0" w:color="auto"/>
              <w:right w:val="single" w:sz="4" w:space="0" w:color="auto"/>
            </w:tcBorders>
            <w:shd w:val="clear" w:color="auto" w:fill="auto"/>
            <w:noWrap/>
            <w:vAlign w:val="center"/>
            <w:hideMark/>
          </w:tcPr>
          <w:p w14:paraId="0C7C8C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24,428 </w:t>
            </w:r>
          </w:p>
        </w:tc>
      </w:tr>
      <w:tr w:rsidR="00E91365" w:rsidRPr="003E3B8C" w14:paraId="57B58CA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F6C348F"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Oman</w:t>
            </w:r>
          </w:p>
        </w:tc>
        <w:tc>
          <w:tcPr>
            <w:tcW w:w="1134" w:type="dxa"/>
            <w:tcBorders>
              <w:top w:val="nil"/>
              <w:left w:val="nil"/>
              <w:bottom w:val="single" w:sz="4" w:space="0" w:color="auto"/>
              <w:right w:val="single" w:sz="4" w:space="0" w:color="auto"/>
            </w:tcBorders>
            <w:shd w:val="clear" w:color="auto" w:fill="auto"/>
            <w:vAlign w:val="center"/>
            <w:hideMark/>
          </w:tcPr>
          <w:p w14:paraId="1529023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0.111</w:t>
            </w:r>
          </w:p>
        </w:tc>
        <w:tc>
          <w:tcPr>
            <w:tcW w:w="1418" w:type="dxa"/>
            <w:tcBorders>
              <w:top w:val="nil"/>
              <w:left w:val="nil"/>
              <w:bottom w:val="single" w:sz="4" w:space="0" w:color="auto"/>
              <w:right w:val="single" w:sz="4" w:space="0" w:color="auto"/>
            </w:tcBorders>
            <w:shd w:val="clear" w:color="auto" w:fill="auto"/>
            <w:noWrap/>
            <w:vAlign w:val="center"/>
            <w:hideMark/>
          </w:tcPr>
          <w:p w14:paraId="61465DD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0.157</w:t>
            </w:r>
          </w:p>
        </w:tc>
        <w:tc>
          <w:tcPr>
            <w:tcW w:w="283" w:type="dxa"/>
            <w:tcBorders>
              <w:top w:val="nil"/>
              <w:left w:val="nil"/>
              <w:bottom w:val="nil"/>
              <w:right w:val="nil"/>
            </w:tcBorders>
            <w:shd w:val="clear" w:color="auto" w:fill="auto"/>
            <w:noWrap/>
            <w:vAlign w:val="center"/>
            <w:hideMark/>
          </w:tcPr>
          <w:p w14:paraId="638A7F2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33D060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4,381 </w:t>
            </w:r>
          </w:p>
        </w:tc>
        <w:tc>
          <w:tcPr>
            <w:tcW w:w="1417" w:type="dxa"/>
            <w:tcBorders>
              <w:top w:val="nil"/>
              <w:left w:val="nil"/>
              <w:bottom w:val="single" w:sz="4" w:space="0" w:color="auto"/>
              <w:right w:val="single" w:sz="4" w:space="0" w:color="auto"/>
            </w:tcBorders>
            <w:shd w:val="clear" w:color="auto" w:fill="auto"/>
            <w:noWrap/>
            <w:vAlign w:val="center"/>
            <w:hideMark/>
          </w:tcPr>
          <w:p w14:paraId="671C6AD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4,351 </w:t>
            </w:r>
          </w:p>
        </w:tc>
        <w:tc>
          <w:tcPr>
            <w:tcW w:w="284" w:type="dxa"/>
            <w:tcBorders>
              <w:top w:val="nil"/>
              <w:left w:val="nil"/>
              <w:bottom w:val="nil"/>
              <w:right w:val="nil"/>
            </w:tcBorders>
            <w:shd w:val="clear" w:color="auto" w:fill="auto"/>
            <w:noWrap/>
            <w:vAlign w:val="center"/>
            <w:hideMark/>
          </w:tcPr>
          <w:p w14:paraId="483AC9F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261D94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3,971 </w:t>
            </w:r>
          </w:p>
        </w:tc>
        <w:tc>
          <w:tcPr>
            <w:tcW w:w="1459" w:type="dxa"/>
            <w:tcBorders>
              <w:top w:val="nil"/>
              <w:left w:val="nil"/>
              <w:bottom w:val="single" w:sz="4" w:space="0" w:color="auto"/>
              <w:right w:val="single" w:sz="4" w:space="0" w:color="auto"/>
            </w:tcBorders>
            <w:shd w:val="clear" w:color="auto" w:fill="auto"/>
            <w:noWrap/>
            <w:vAlign w:val="center"/>
            <w:hideMark/>
          </w:tcPr>
          <w:p w14:paraId="4ED836A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3,993 </w:t>
            </w:r>
          </w:p>
        </w:tc>
      </w:tr>
      <w:tr w:rsidR="00E91365" w:rsidRPr="003E3B8C" w14:paraId="2F61A42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AE25A7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Pakistan</w:t>
            </w:r>
          </w:p>
        </w:tc>
        <w:tc>
          <w:tcPr>
            <w:tcW w:w="1134" w:type="dxa"/>
            <w:tcBorders>
              <w:top w:val="nil"/>
              <w:left w:val="nil"/>
              <w:bottom w:val="single" w:sz="4" w:space="0" w:color="auto"/>
              <w:right w:val="single" w:sz="4" w:space="0" w:color="auto"/>
            </w:tcBorders>
            <w:shd w:val="clear" w:color="auto" w:fill="auto"/>
            <w:vAlign w:val="center"/>
            <w:hideMark/>
          </w:tcPr>
          <w:p w14:paraId="08B5084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0.114</w:t>
            </w:r>
          </w:p>
        </w:tc>
        <w:tc>
          <w:tcPr>
            <w:tcW w:w="1418" w:type="dxa"/>
            <w:tcBorders>
              <w:top w:val="nil"/>
              <w:left w:val="nil"/>
              <w:bottom w:val="single" w:sz="4" w:space="0" w:color="auto"/>
              <w:right w:val="single" w:sz="4" w:space="0" w:color="auto"/>
            </w:tcBorders>
            <w:shd w:val="clear" w:color="auto" w:fill="auto"/>
            <w:noWrap/>
            <w:vAlign w:val="center"/>
            <w:hideMark/>
          </w:tcPr>
          <w:p w14:paraId="240B7A9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0.161</w:t>
            </w:r>
          </w:p>
        </w:tc>
        <w:tc>
          <w:tcPr>
            <w:tcW w:w="283" w:type="dxa"/>
            <w:tcBorders>
              <w:top w:val="nil"/>
              <w:left w:val="nil"/>
              <w:bottom w:val="nil"/>
              <w:right w:val="nil"/>
            </w:tcBorders>
            <w:shd w:val="clear" w:color="auto" w:fill="auto"/>
            <w:noWrap/>
            <w:vAlign w:val="center"/>
            <w:hideMark/>
          </w:tcPr>
          <w:p w14:paraId="676BA54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7B1C47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4,499 </w:t>
            </w:r>
          </w:p>
        </w:tc>
        <w:tc>
          <w:tcPr>
            <w:tcW w:w="1417" w:type="dxa"/>
            <w:tcBorders>
              <w:top w:val="nil"/>
              <w:left w:val="nil"/>
              <w:bottom w:val="single" w:sz="4" w:space="0" w:color="auto"/>
              <w:right w:val="single" w:sz="4" w:space="0" w:color="auto"/>
            </w:tcBorders>
            <w:shd w:val="clear" w:color="auto" w:fill="auto"/>
            <w:noWrap/>
            <w:vAlign w:val="center"/>
            <w:hideMark/>
          </w:tcPr>
          <w:p w14:paraId="69CA808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4,468 </w:t>
            </w:r>
          </w:p>
        </w:tc>
        <w:tc>
          <w:tcPr>
            <w:tcW w:w="284" w:type="dxa"/>
            <w:tcBorders>
              <w:top w:val="nil"/>
              <w:left w:val="nil"/>
              <w:bottom w:val="nil"/>
              <w:right w:val="nil"/>
            </w:tcBorders>
            <w:shd w:val="clear" w:color="auto" w:fill="auto"/>
            <w:noWrap/>
            <w:vAlign w:val="center"/>
            <w:hideMark/>
          </w:tcPr>
          <w:p w14:paraId="18B2054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08131C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4,078 </w:t>
            </w:r>
          </w:p>
        </w:tc>
        <w:tc>
          <w:tcPr>
            <w:tcW w:w="1459" w:type="dxa"/>
            <w:tcBorders>
              <w:top w:val="nil"/>
              <w:left w:val="nil"/>
              <w:bottom w:val="single" w:sz="4" w:space="0" w:color="auto"/>
              <w:right w:val="single" w:sz="4" w:space="0" w:color="auto"/>
            </w:tcBorders>
            <w:shd w:val="clear" w:color="auto" w:fill="auto"/>
            <w:noWrap/>
            <w:vAlign w:val="center"/>
            <w:hideMark/>
          </w:tcPr>
          <w:p w14:paraId="775FC05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4,101 </w:t>
            </w:r>
          </w:p>
        </w:tc>
      </w:tr>
      <w:tr w:rsidR="00E91365" w:rsidRPr="003E3B8C" w14:paraId="4FDDC00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FE3C23D"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Palau</w:t>
            </w:r>
          </w:p>
        </w:tc>
        <w:tc>
          <w:tcPr>
            <w:tcW w:w="1134" w:type="dxa"/>
            <w:tcBorders>
              <w:top w:val="nil"/>
              <w:left w:val="nil"/>
              <w:bottom w:val="single" w:sz="4" w:space="0" w:color="auto"/>
              <w:right w:val="single" w:sz="4" w:space="0" w:color="auto"/>
            </w:tcBorders>
            <w:shd w:val="clear" w:color="auto" w:fill="auto"/>
            <w:vAlign w:val="center"/>
            <w:hideMark/>
          </w:tcPr>
          <w:p w14:paraId="6F9F75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37DCD2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C3499E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900FDF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61CF9A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0A14EB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756537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5CC0B6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4FEF7EB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91D08C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Panama</w:t>
            </w:r>
          </w:p>
        </w:tc>
        <w:tc>
          <w:tcPr>
            <w:tcW w:w="1134" w:type="dxa"/>
            <w:tcBorders>
              <w:top w:val="nil"/>
              <w:left w:val="nil"/>
              <w:bottom w:val="single" w:sz="4" w:space="0" w:color="auto"/>
              <w:right w:val="single" w:sz="4" w:space="0" w:color="auto"/>
            </w:tcBorders>
            <w:shd w:val="clear" w:color="auto" w:fill="auto"/>
            <w:vAlign w:val="center"/>
            <w:hideMark/>
          </w:tcPr>
          <w:p w14:paraId="39E6057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0.090</w:t>
            </w:r>
          </w:p>
        </w:tc>
        <w:tc>
          <w:tcPr>
            <w:tcW w:w="1418" w:type="dxa"/>
            <w:tcBorders>
              <w:top w:val="nil"/>
              <w:left w:val="nil"/>
              <w:bottom w:val="single" w:sz="4" w:space="0" w:color="auto"/>
              <w:right w:val="single" w:sz="4" w:space="0" w:color="auto"/>
            </w:tcBorders>
            <w:shd w:val="clear" w:color="auto" w:fill="auto"/>
            <w:noWrap/>
            <w:vAlign w:val="center"/>
            <w:hideMark/>
          </w:tcPr>
          <w:p w14:paraId="486CA44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0.127</w:t>
            </w:r>
          </w:p>
        </w:tc>
        <w:tc>
          <w:tcPr>
            <w:tcW w:w="283" w:type="dxa"/>
            <w:tcBorders>
              <w:top w:val="nil"/>
              <w:left w:val="nil"/>
              <w:bottom w:val="nil"/>
              <w:right w:val="nil"/>
            </w:tcBorders>
            <w:shd w:val="clear" w:color="auto" w:fill="auto"/>
            <w:noWrap/>
            <w:vAlign w:val="center"/>
            <w:hideMark/>
          </w:tcPr>
          <w:p w14:paraId="0AE665C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3DA2E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3,553 </w:t>
            </w:r>
          </w:p>
        </w:tc>
        <w:tc>
          <w:tcPr>
            <w:tcW w:w="1417" w:type="dxa"/>
            <w:tcBorders>
              <w:top w:val="nil"/>
              <w:left w:val="nil"/>
              <w:bottom w:val="single" w:sz="4" w:space="0" w:color="auto"/>
              <w:right w:val="single" w:sz="4" w:space="0" w:color="auto"/>
            </w:tcBorders>
            <w:shd w:val="clear" w:color="auto" w:fill="auto"/>
            <w:noWrap/>
            <w:vAlign w:val="center"/>
            <w:hideMark/>
          </w:tcPr>
          <w:p w14:paraId="242B1D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3,527 </w:t>
            </w:r>
          </w:p>
        </w:tc>
        <w:tc>
          <w:tcPr>
            <w:tcW w:w="284" w:type="dxa"/>
            <w:tcBorders>
              <w:top w:val="nil"/>
              <w:left w:val="nil"/>
              <w:bottom w:val="nil"/>
              <w:right w:val="nil"/>
            </w:tcBorders>
            <w:shd w:val="clear" w:color="auto" w:fill="auto"/>
            <w:noWrap/>
            <w:vAlign w:val="center"/>
            <w:hideMark/>
          </w:tcPr>
          <w:p w14:paraId="2526729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F07F9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3,220 </w:t>
            </w:r>
          </w:p>
        </w:tc>
        <w:tc>
          <w:tcPr>
            <w:tcW w:w="1459" w:type="dxa"/>
            <w:tcBorders>
              <w:top w:val="nil"/>
              <w:left w:val="nil"/>
              <w:bottom w:val="single" w:sz="4" w:space="0" w:color="auto"/>
              <w:right w:val="single" w:sz="4" w:space="0" w:color="auto"/>
            </w:tcBorders>
            <w:shd w:val="clear" w:color="auto" w:fill="auto"/>
            <w:noWrap/>
            <w:vAlign w:val="center"/>
            <w:hideMark/>
          </w:tcPr>
          <w:p w14:paraId="7FFAB49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3,238 </w:t>
            </w:r>
          </w:p>
        </w:tc>
      </w:tr>
      <w:tr w:rsidR="00E91365" w:rsidRPr="003E3B8C" w14:paraId="1992A9D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1DE102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Papua New Guinea</w:t>
            </w:r>
          </w:p>
        </w:tc>
        <w:tc>
          <w:tcPr>
            <w:tcW w:w="1134" w:type="dxa"/>
            <w:tcBorders>
              <w:top w:val="nil"/>
              <w:left w:val="nil"/>
              <w:bottom w:val="single" w:sz="4" w:space="0" w:color="auto"/>
              <w:right w:val="single" w:sz="4" w:space="0" w:color="auto"/>
            </w:tcBorders>
            <w:shd w:val="clear" w:color="auto" w:fill="auto"/>
            <w:vAlign w:val="center"/>
            <w:hideMark/>
          </w:tcPr>
          <w:p w14:paraId="2F1F36F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5B8C40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0.014</w:t>
            </w:r>
          </w:p>
        </w:tc>
        <w:tc>
          <w:tcPr>
            <w:tcW w:w="283" w:type="dxa"/>
            <w:tcBorders>
              <w:top w:val="nil"/>
              <w:left w:val="nil"/>
              <w:bottom w:val="nil"/>
              <w:right w:val="nil"/>
            </w:tcBorders>
            <w:shd w:val="clear" w:color="auto" w:fill="auto"/>
            <w:noWrap/>
            <w:vAlign w:val="center"/>
            <w:hideMark/>
          </w:tcPr>
          <w:p w14:paraId="2E83086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3E5EF5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395 </w:t>
            </w:r>
          </w:p>
        </w:tc>
        <w:tc>
          <w:tcPr>
            <w:tcW w:w="1417" w:type="dxa"/>
            <w:tcBorders>
              <w:top w:val="nil"/>
              <w:left w:val="nil"/>
              <w:bottom w:val="single" w:sz="4" w:space="0" w:color="auto"/>
              <w:right w:val="single" w:sz="4" w:space="0" w:color="auto"/>
            </w:tcBorders>
            <w:shd w:val="clear" w:color="auto" w:fill="auto"/>
            <w:noWrap/>
            <w:vAlign w:val="center"/>
            <w:hideMark/>
          </w:tcPr>
          <w:p w14:paraId="571AF47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392 </w:t>
            </w:r>
          </w:p>
        </w:tc>
        <w:tc>
          <w:tcPr>
            <w:tcW w:w="284" w:type="dxa"/>
            <w:tcBorders>
              <w:top w:val="nil"/>
              <w:left w:val="nil"/>
              <w:bottom w:val="nil"/>
              <w:right w:val="nil"/>
            </w:tcBorders>
            <w:shd w:val="clear" w:color="auto" w:fill="auto"/>
            <w:noWrap/>
            <w:vAlign w:val="center"/>
            <w:hideMark/>
          </w:tcPr>
          <w:p w14:paraId="4020F41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B3FCF3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358 </w:t>
            </w:r>
          </w:p>
        </w:tc>
        <w:tc>
          <w:tcPr>
            <w:tcW w:w="1459" w:type="dxa"/>
            <w:tcBorders>
              <w:top w:val="nil"/>
              <w:left w:val="nil"/>
              <w:bottom w:val="single" w:sz="4" w:space="0" w:color="auto"/>
              <w:right w:val="single" w:sz="4" w:space="0" w:color="auto"/>
            </w:tcBorders>
            <w:shd w:val="clear" w:color="auto" w:fill="auto"/>
            <w:noWrap/>
            <w:vAlign w:val="center"/>
            <w:hideMark/>
          </w:tcPr>
          <w:p w14:paraId="69FC92A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360 </w:t>
            </w:r>
          </w:p>
        </w:tc>
      </w:tr>
      <w:tr w:rsidR="00E91365" w:rsidRPr="003E3B8C" w14:paraId="5395D3D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A8A9E8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Paraguay</w:t>
            </w:r>
          </w:p>
        </w:tc>
        <w:tc>
          <w:tcPr>
            <w:tcW w:w="1134" w:type="dxa"/>
            <w:tcBorders>
              <w:top w:val="nil"/>
              <w:left w:val="nil"/>
              <w:bottom w:val="single" w:sz="4" w:space="0" w:color="auto"/>
              <w:right w:val="single" w:sz="4" w:space="0" w:color="auto"/>
            </w:tcBorders>
            <w:shd w:val="clear" w:color="auto" w:fill="auto"/>
            <w:vAlign w:val="center"/>
            <w:hideMark/>
          </w:tcPr>
          <w:p w14:paraId="22EFAF4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0.026</w:t>
            </w:r>
          </w:p>
        </w:tc>
        <w:tc>
          <w:tcPr>
            <w:tcW w:w="1418" w:type="dxa"/>
            <w:tcBorders>
              <w:top w:val="nil"/>
              <w:left w:val="nil"/>
              <w:bottom w:val="single" w:sz="4" w:space="0" w:color="auto"/>
              <w:right w:val="single" w:sz="4" w:space="0" w:color="auto"/>
            </w:tcBorders>
            <w:shd w:val="clear" w:color="auto" w:fill="auto"/>
            <w:noWrap/>
            <w:vAlign w:val="center"/>
            <w:hideMark/>
          </w:tcPr>
          <w:p w14:paraId="6025012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0.037</w:t>
            </w:r>
          </w:p>
        </w:tc>
        <w:tc>
          <w:tcPr>
            <w:tcW w:w="283" w:type="dxa"/>
            <w:tcBorders>
              <w:top w:val="nil"/>
              <w:left w:val="nil"/>
              <w:bottom w:val="nil"/>
              <w:right w:val="nil"/>
            </w:tcBorders>
            <w:shd w:val="clear" w:color="auto" w:fill="auto"/>
            <w:noWrap/>
            <w:vAlign w:val="center"/>
            <w:hideMark/>
          </w:tcPr>
          <w:p w14:paraId="06AA096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436FB1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1,026 </w:t>
            </w:r>
          </w:p>
        </w:tc>
        <w:tc>
          <w:tcPr>
            <w:tcW w:w="1417" w:type="dxa"/>
            <w:tcBorders>
              <w:top w:val="nil"/>
              <w:left w:val="nil"/>
              <w:bottom w:val="single" w:sz="4" w:space="0" w:color="auto"/>
              <w:right w:val="single" w:sz="4" w:space="0" w:color="auto"/>
            </w:tcBorders>
            <w:shd w:val="clear" w:color="auto" w:fill="auto"/>
            <w:noWrap/>
            <w:vAlign w:val="center"/>
            <w:hideMark/>
          </w:tcPr>
          <w:p w14:paraId="0C4BC9A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1,019 </w:t>
            </w:r>
          </w:p>
        </w:tc>
        <w:tc>
          <w:tcPr>
            <w:tcW w:w="284" w:type="dxa"/>
            <w:tcBorders>
              <w:top w:val="nil"/>
              <w:left w:val="nil"/>
              <w:bottom w:val="nil"/>
              <w:right w:val="nil"/>
            </w:tcBorders>
            <w:shd w:val="clear" w:color="auto" w:fill="auto"/>
            <w:noWrap/>
            <w:vAlign w:val="center"/>
            <w:hideMark/>
          </w:tcPr>
          <w:p w14:paraId="5283976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D5544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930 </w:t>
            </w:r>
          </w:p>
        </w:tc>
        <w:tc>
          <w:tcPr>
            <w:tcW w:w="1459" w:type="dxa"/>
            <w:tcBorders>
              <w:top w:val="nil"/>
              <w:left w:val="nil"/>
              <w:bottom w:val="single" w:sz="4" w:space="0" w:color="auto"/>
              <w:right w:val="single" w:sz="4" w:space="0" w:color="auto"/>
            </w:tcBorders>
            <w:shd w:val="clear" w:color="auto" w:fill="auto"/>
            <w:noWrap/>
            <w:vAlign w:val="center"/>
            <w:hideMark/>
          </w:tcPr>
          <w:p w14:paraId="6B37B7D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935 </w:t>
            </w:r>
          </w:p>
        </w:tc>
      </w:tr>
      <w:tr w:rsidR="00E91365" w:rsidRPr="003E3B8C" w14:paraId="2EF516F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5ED5D7D"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Peru</w:t>
            </w:r>
          </w:p>
        </w:tc>
        <w:tc>
          <w:tcPr>
            <w:tcW w:w="1134" w:type="dxa"/>
            <w:tcBorders>
              <w:top w:val="nil"/>
              <w:left w:val="nil"/>
              <w:bottom w:val="single" w:sz="4" w:space="0" w:color="auto"/>
              <w:right w:val="single" w:sz="4" w:space="0" w:color="auto"/>
            </w:tcBorders>
            <w:shd w:val="clear" w:color="auto" w:fill="auto"/>
            <w:vAlign w:val="center"/>
            <w:hideMark/>
          </w:tcPr>
          <w:p w14:paraId="6E28519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0.163</w:t>
            </w:r>
          </w:p>
        </w:tc>
        <w:tc>
          <w:tcPr>
            <w:tcW w:w="1418" w:type="dxa"/>
            <w:tcBorders>
              <w:top w:val="nil"/>
              <w:left w:val="nil"/>
              <w:bottom w:val="single" w:sz="4" w:space="0" w:color="auto"/>
              <w:right w:val="single" w:sz="4" w:space="0" w:color="auto"/>
            </w:tcBorders>
            <w:shd w:val="clear" w:color="auto" w:fill="auto"/>
            <w:noWrap/>
            <w:vAlign w:val="center"/>
            <w:hideMark/>
          </w:tcPr>
          <w:p w14:paraId="1BCEC4C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0.230</w:t>
            </w:r>
          </w:p>
        </w:tc>
        <w:tc>
          <w:tcPr>
            <w:tcW w:w="283" w:type="dxa"/>
            <w:tcBorders>
              <w:top w:val="nil"/>
              <w:left w:val="nil"/>
              <w:bottom w:val="nil"/>
              <w:right w:val="nil"/>
            </w:tcBorders>
            <w:shd w:val="clear" w:color="auto" w:fill="auto"/>
            <w:noWrap/>
            <w:vAlign w:val="center"/>
            <w:hideMark/>
          </w:tcPr>
          <w:p w14:paraId="665FE5A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7FB007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6,433 </w:t>
            </w:r>
          </w:p>
        </w:tc>
        <w:tc>
          <w:tcPr>
            <w:tcW w:w="1417" w:type="dxa"/>
            <w:tcBorders>
              <w:top w:val="nil"/>
              <w:left w:val="nil"/>
              <w:bottom w:val="single" w:sz="4" w:space="0" w:color="auto"/>
              <w:right w:val="single" w:sz="4" w:space="0" w:color="auto"/>
            </w:tcBorders>
            <w:shd w:val="clear" w:color="auto" w:fill="auto"/>
            <w:noWrap/>
            <w:vAlign w:val="center"/>
            <w:hideMark/>
          </w:tcPr>
          <w:p w14:paraId="434D3D7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6,389 </w:t>
            </w:r>
          </w:p>
        </w:tc>
        <w:tc>
          <w:tcPr>
            <w:tcW w:w="284" w:type="dxa"/>
            <w:tcBorders>
              <w:top w:val="nil"/>
              <w:left w:val="nil"/>
              <w:bottom w:val="nil"/>
              <w:right w:val="nil"/>
            </w:tcBorders>
            <w:shd w:val="clear" w:color="auto" w:fill="auto"/>
            <w:noWrap/>
            <w:vAlign w:val="center"/>
            <w:hideMark/>
          </w:tcPr>
          <w:p w14:paraId="053C5B4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78639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5,831 </w:t>
            </w:r>
          </w:p>
        </w:tc>
        <w:tc>
          <w:tcPr>
            <w:tcW w:w="1459" w:type="dxa"/>
            <w:tcBorders>
              <w:top w:val="nil"/>
              <w:left w:val="nil"/>
              <w:bottom w:val="single" w:sz="4" w:space="0" w:color="auto"/>
              <w:right w:val="single" w:sz="4" w:space="0" w:color="auto"/>
            </w:tcBorders>
            <w:shd w:val="clear" w:color="auto" w:fill="auto"/>
            <w:noWrap/>
            <w:vAlign w:val="center"/>
            <w:hideMark/>
          </w:tcPr>
          <w:p w14:paraId="7362C3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5,863 </w:t>
            </w:r>
          </w:p>
        </w:tc>
      </w:tr>
      <w:tr w:rsidR="00E91365" w:rsidRPr="003E3B8C" w14:paraId="30564D87"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B800A9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Philippines</w:t>
            </w:r>
          </w:p>
        </w:tc>
        <w:tc>
          <w:tcPr>
            <w:tcW w:w="1134" w:type="dxa"/>
            <w:tcBorders>
              <w:top w:val="nil"/>
              <w:left w:val="nil"/>
              <w:bottom w:val="single" w:sz="4" w:space="0" w:color="auto"/>
              <w:right w:val="single" w:sz="4" w:space="0" w:color="auto"/>
            </w:tcBorders>
            <w:shd w:val="clear" w:color="auto" w:fill="auto"/>
            <w:vAlign w:val="center"/>
            <w:hideMark/>
          </w:tcPr>
          <w:p w14:paraId="4A22B6B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0.212</w:t>
            </w:r>
          </w:p>
        </w:tc>
        <w:tc>
          <w:tcPr>
            <w:tcW w:w="1418" w:type="dxa"/>
            <w:tcBorders>
              <w:top w:val="nil"/>
              <w:left w:val="nil"/>
              <w:bottom w:val="single" w:sz="4" w:space="0" w:color="auto"/>
              <w:right w:val="single" w:sz="4" w:space="0" w:color="auto"/>
            </w:tcBorders>
            <w:shd w:val="clear" w:color="auto" w:fill="auto"/>
            <w:noWrap/>
            <w:vAlign w:val="center"/>
            <w:hideMark/>
          </w:tcPr>
          <w:p w14:paraId="30C87A5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0.299</w:t>
            </w:r>
          </w:p>
        </w:tc>
        <w:tc>
          <w:tcPr>
            <w:tcW w:w="283" w:type="dxa"/>
            <w:tcBorders>
              <w:top w:val="nil"/>
              <w:left w:val="nil"/>
              <w:bottom w:val="nil"/>
              <w:right w:val="nil"/>
            </w:tcBorders>
            <w:shd w:val="clear" w:color="auto" w:fill="auto"/>
            <w:noWrap/>
            <w:vAlign w:val="center"/>
            <w:hideMark/>
          </w:tcPr>
          <w:p w14:paraId="160A897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D47771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8,367 </w:t>
            </w:r>
          </w:p>
        </w:tc>
        <w:tc>
          <w:tcPr>
            <w:tcW w:w="1417" w:type="dxa"/>
            <w:tcBorders>
              <w:top w:val="nil"/>
              <w:left w:val="nil"/>
              <w:bottom w:val="single" w:sz="4" w:space="0" w:color="auto"/>
              <w:right w:val="single" w:sz="4" w:space="0" w:color="auto"/>
            </w:tcBorders>
            <w:shd w:val="clear" w:color="auto" w:fill="auto"/>
            <w:noWrap/>
            <w:vAlign w:val="center"/>
            <w:hideMark/>
          </w:tcPr>
          <w:p w14:paraId="29B15CD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8,309 </w:t>
            </w:r>
          </w:p>
        </w:tc>
        <w:tc>
          <w:tcPr>
            <w:tcW w:w="284" w:type="dxa"/>
            <w:tcBorders>
              <w:top w:val="nil"/>
              <w:left w:val="nil"/>
              <w:bottom w:val="nil"/>
              <w:right w:val="nil"/>
            </w:tcBorders>
            <w:shd w:val="clear" w:color="auto" w:fill="auto"/>
            <w:noWrap/>
            <w:vAlign w:val="center"/>
            <w:hideMark/>
          </w:tcPr>
          <w:p w14:paraId="14428A2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7B9E3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7,584 </w:t>
            </w:r>
          </w:p>
        </w:tc>
        <w:tc>
          <w:tcPr>
            <w:tcW w:w="1459" w:type="dxa"/>
            <w:tcBorders>
              <w:top w:val="nil"/>
              <w:left w:val="nil"/>
              <w:bottom w:val="single" w:sz="4" w:space="0" w:color="auto"/>
              <w:right w:val="single" w:sz="4" w:space="0" w:color="auto"/>
            </w:tcBorders>
            <w:shd w:val="clear" w:color="auto" w:fill="auto"/>
            <w:noWrap/>
            <w:vAlign w:val="center"/>
            <w:hideMark/>
          </w:tcPr>
          <w:p w14:paraId="115621A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7,627 </w:t>
            </w:r>
          </w:p>
        </w:tc>
      </w:tr>
      <w:tr w:rsidR="00E91365" w:rsidRPr="003E3B8C" w14:paraId="1980C23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9E8F48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Poland</w:t>
            </w:r>
          </w:p>
        </w:tc>
        <w:tc>
          <w:tcPr>
            <w:tcW w:w="1134" w:type="dxa"/>
            <w:tcBorders>
              <w:top w:val="nil"/>
              <w:left w:val="nil"/>
              <w:bottom w:val="single" w:sz="4" w:space="0" w:color="auto"/>
              <w:right w:val="single" w:sz="4" w:space="0" w:color="auto"/>
            </w:tcBorders>
            <w:shd w:val="clear" w:color="auto" w:fill="auto"/>
            <w:vAlign w:val="center"/>
            <w:hideMark/>
          </w:tcPr>
          <w:p w14:paraId="78FAD4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0.837</w:t>
            </w:r>
          </w:p>
        </w:tc>
        <w:tc>
          <w:tcPr>
            <w:tcW w:w="1418" w:type="dxa"/>
            <w:tcBorders>
              <w:top w:val="nil"/>
              <w:left w:val="nil"/>
              <w:bottom w:val="single" w:sz="4" w:space="0" w:color="auto"/>
              <w:right w:val="single" w:sz="4" w:space="0" w:color="auto"/>
            </w:tcBorders>
            <w:shd w:val="clear" w:color="auto" w:fill="auto"/>
            <w:noWrap/>
            <w:vAlign w:val="center"/>
            <w:hideMark/>
          </w:tcPr>
          <w:p w14:paraId="49B67E4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1.182</w:t>
            </w:r>
          </w:p>
        </w:tc>
        <w:tc>
          <w:tcPr>
            <w:tcW w:w="283" w:type="dxa"/>
            <w:tcBorders>
              <w:top w:val="nil"/>
              <w:left w:val="nil"/>
              <w:bottom w:val="nil"/>
              <w:right w:val="nil"/>
            </w:tcBorders>
            <w:shd w:val="clear" w:color="auto" w:fill="auto"/>
            <w:noWrap/>
            <w:vAlign w:val="center"/>
            <w:hideMark/>
          </w:tcPr>
          <w:p w14:paraId="79172C8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915175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33,034 </w:t>
            </w:r>
          </w:p>
        </w:tc>
        <w:tc>
          <w:tcPr>
            <w:tcW w:w="1417" w:type="dxa"/>
            <w:tcBorders>
              <w:top w:val="nil"/>
              <w:left w:val="nil"/>
              <w:bottom w:val="single" w:sz="4" w:space="0" w:color="auto"/>
              <w:right w:val="single" w:sz="4" w:space="0" w:color="auto"/>
            </w:tcBorders>
            <w:shd w:val="clear" w:color="auto" w:fill="auto"/>
            <w:noWrap/>
            <w:vAlign w:val="center"/>
            <w:hideMark/>
          </w:tcPr>
          <w:p w14:paraId="092DDAE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32,805 </w:t>
            </w:r>
          </w:p>
        </w:tc>
        <w:tc>
          <w:tcPr>
            <w:tcW w:w="284" w:type="dxa"/>
            <w:tcBorders>
              <w:top w:val="nil"/>
              <w:left w:val="nil"/>
              <w:bottom w:val="nil"/>
              <w:right w:val="nil"/>
            </w:tcBorders>
            <w:shd w:val="clear" w:color="auto" w:fill="auto"/>
            <w:noWrap/>
            <w:vAlign w:val="center"/>
            <w:hideMark/>
          </w:tcPr>
          <w:p w14:paraId="3F335F0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0D26A1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29,944 </w:t>
            </w:r>
          </w:p>
        </w:tc>
        <w:tc>
          <w:tcPr>
            <w:tcW w:w="1459" w:type="dxa"/>
            <w:tcBorders>
              <w:top w:val="nil"/>
              <w:left w:val="nil"/>
              <w:bottom w:val="single" w:sz="4" w:space="0" w:color="auto"/>
              <w:right w:val="single" w:sz="4" w:space="0" w:color="auto"/>
            </w:tcBorders>
            <w:shd w:val="clear" w:color="auto" w:fill="auto"/>
            <w:noWrap/>
            <w:vAlign w:val="center"/>
            <w:hideMark/>
          </w:tcPr>
          <w:p w14:paraId="133CAB3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30,112 </w:t>
            </w:r>
          </w:p>
        </w:tc>
      </w:tr>
      <w:tr w:rsidR="00E91365" w:rsidRPr="003E3B8C" w14:paraId="26678C7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BA8313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Portugal</w:t>
            </w:r>
          </w:p>
        </w:tc>
        <w:tc>
          <w:tcPr>
            <w:tcW w:w="1134" w:type="dxa"/>
            <w:tcBorders>
              <w:top w:val="nil"/>
              <w:left w:val="nil"/>
              <w:bottom w:val="single" w:sz="4" w:space="0" w:color="auto"/>
              <w:right w:val="single" w:sz="4" w:space="0" w:color="auto"/>
            </w:tcBorders>
            <w:shd w:val="clear" w:color="auto" w:fill="auto"/>
            <w:vAlign w:val="center"/>
            <w:hideMark/>
          </w:tcPr>
          <w:p w14:paraId="7E7403E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0.353</w:t>
            </w:r>
          </w:p>
        </w:tc>
        <w:tc>
          <w:tcPr>
            <w:tcW w:w="1418" w:type="dxa"/>
            <w:tcBorders>
              <w:top w:val="nil"/>
              <w:left w:val="nil"/>
              <w:bottom w:val="single" w:sz="4" w:space="0" w:color="auto"/>
              <w:right w:val="single" w:sz="4" w:space="0" w:color="auto"/>
            </w:tcBorders>
            <w:shd w:val="clear" w:color="auto" w:fill="auto"/>
            <w:noWrap/>
            <w:vAlign w:val="center"/>
            <w:hideMark/>
          </w:tcPr>
          <w:p w14:paraId="43C5E24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0.498</w:t>
            </w:r>
          </w:p>
        </w:tc>
        <w:tc>
          <w:tcPr>
            <w:tcW w:w="283" w:type="dxa"/>
            <w:tcBorders>
              <w:top w:val="nil"/>
              <w:left w:val="nil"/>
              <w:bottom w:val="nil"/>
              <w:right w:val="nil"/>
            </w:tcBorders>
            <w:shd w:val="clear" w:color="auto" w:fill="auto"/>
            <w:noWrap/>
            <w:vAlign w:val="center"/>
            <w:hideMark/>
          </w:tcPr>
          <w:p w14:paraId="198663E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3B48C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13,932 </w:t>
            </w:r>
          </w:p>
        </w:tc>
        <w:tc>
          <w:tcPr>
            <w:tcW w:w="1417" w:type="dxa"/>
            <w:tcBorders>
              <w:top w:val="nil"/>
              <w:left w:val="nil"/>
              <w:bottom w:val="single" w:sz="4" w:space="0" w:color="auto"/>
              <w:right w:val="single" w:sz="4" w:space="0" w:color="auto"/>
            </w:tcBorders>
            <w:shd w:val="clear" w:color="auto" w:fill="auto"/>
            <w:noWrap/>
            <w:vAlign w:val="center"/>
            <w:hideMark/>
          </w:tcPr>
          <w:p w14:paraId="5088CC8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13,835 </w:t>
            </w:r>
          </w:p>
        </w:tc>
        <w:tc>
          <w:tcPr>
            <w:tcW w:w="284" w:type="dxa"/>
            <w:tcBorders>
              <w:top w:val="nil"/>
              <w:left w:val="nil"/>
              <w:bottom w:val="nil"/>
              <w:right w:val="nil"/>
            </w:tcBorders>
            <w:shd w:val="clear" w:color="auto" w:fill="auto"/>
            <w:noWrap/>
            <w:vAlign w:val="center"/>
            <w:hideMark/>
          </w:tcPr>
          <w:p w14:paraId="2B1A95D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5F3CB5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12,629 </w:t>
            </w:r>
          </w:p>
        </w:tc>
        <w:tc>
          <w:tcPr>
            <w:tcW w:w="1459" w:type="dxa"/>
            <w:tcBorders>
              <w:top w:val="nil"/>
              <w:left w:val="nil"/>
              <w:bottom w:val="single" w:sz="4" w:space="0" w:color="auto"/>
              <w:right w:val="single" w:sz="4" w:space="0" w:color="auto"/>
            </w:tcBorders>
            <w:shd w:val="clear" w:color="auto" w:fill="auto"/>
            <w:noWrap/>
            <w:vAlign w:val="center"/>
            <w:hideMark/>
          </w:tcPr>
          <w:p w14:paraId="64CCF88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12,700 </w:t>
            </w:r>
          </w:p>
        </w:tc>
      </w:tr>
      <w:tr w:rsidR="00E91365" w:rsidRPr="003E3B8C" w14:paraId="6FBE8A4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D8586C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Qatar</w:t>
            </w:r>
          </w:p>
        </w:tc>
        <w:tc>
          <w:tcPr>
            <w:tcW w:w="1134" w:type="dxa"/>
            <w:tcBorders>
              <w:top w:val="nil"/>
              <w:left w:val="nil"/>
              <w:bottom w:val="single" w:sz="4" w:space="0" w:color="auto"/>
              <w:right w:val="single" w:sz="4" w:space="0" w:color="auto"/>
            </w:tcBorders>
            <w:shd w:val="clear" w:color="auto" w:fill="auto"/>
            <w:vAlign w:val="center"/>
            <w:hideMark/>
          </w:tcPr>
          <w:p w14:paraId="368F70C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0.269</w:t>
            </w:r>
          </w:p>
        </w:tc>
        <w:tc>
          <w:tcPr>
            <w:tcW w:w="1418" w:type="dxa"/>
            <w:tcBorders>
              <w:top w:val="nil"/>
              <w:left w:val="nil"/>
              <w:bottom w:val="single" w:sz="4" w:space="0" w:color="auto"/>
              <w:right w:val="single" w:sz="4" w:space="0" w:color="auto"/>
            </w:tcBorders>
            <w:shd w:val="clear" w:color="auto" w:fill="auto"/>
            <w:noWrap/>
            <w:vAlign w:val="center"/>
            <w:hideMark/>
          </w:tcPr>
          <w:p w14:paraId="37E76ED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0.380</w:t>
            </w:r>
          </w:p>
        </w:tc>
        <w:tc>
          <w:tcPr>
            <w:tcW w:w="283" w:type="dxa"/>
            <w:tcBorders>
              <w:top w:val="nil"/>
              <w:left w:val="nil"/>
              <w:bottom w:val="nil"/>
              <w:right w:val="nil"/>
            </w:tcBorders>
            <w:shd w:val="clear" w:color="auto" w:fill="auto"/>
            <w:noWrap/>
            <w:vAlign w:val="center"/>
            <w:hideMark/>
          </w:tcPr>
          <w:p w14:paraId="44933BE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F6E60B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10,616 </w:t>
            </w:r>
          </w:p>
        </w:tc>
        <w:tc>
          <w:tcPr>
            <w:tcW w:w="1417" w:type="dxa"/>
            <w:tcBorders>
              <w:top w:val="nil"/>
              <w:left w:val="nil"/>
              <w:bottom w:val="single" w:sz="4" w:space="0" w:color="auto"/>
              <w:right w:val="single" w:sz="4" w:space="0" w:color="auto"/>
            </w:tcBorders>
            <w:shd w:val="clear" w:color="auto" w:fill="auto"/>
            <w:noWrap/>
            <w:vAlign w:val="center"/>
            <w:hideMark/>
          </w:tcPr>
          <w:p w14:paraId="28821F9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10,543 </w:t>
            </w:r>
          </w:p>
        </w:tc>
        <w:tc>
          <w:tcPr>
            <w:tcW w:w="284" w:type="dxa"/>
            <w:tcBorders>
              <w:top w:val="nil"/>
              <w:left w:val="nil"/>
              <w:bottom w:val="nil"/>
              <w:right w:val="nil"/>
            </w:tcBorders>
            <w:shd w:val="clear" w:color="auto" w:fill="auto"/>
            <w:noWrap/>
            <w:vAlign w:val="center"/>
            <w:hideMark/>
          </w:tcPr>
          <w:p w14:paraId="23035B3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2CE577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9,623 </w:t>
            </w:r>
          </w:p>
        </w:tc>
        <w:tc>
          <w:tcPr>
            <w:tcW w:w="1459" w:type="dxa"/>
            <w:tcBorders>
              <w:top w:val="nil"/>
              <w:left w:val="nil"/>
              <w:bottom w:val="single" w:sz="4" w:space="0" w:color="auto"/>
              <w:right w:val="single" w:sz="4" w:space="0" w:color="auto"/>
            </w:tcBorders>
            <w:shd w:val="clear" w:color="auto" w:fill="auto"/>
            <w:noWrap/>
            <w:vAlign w:val="center"/>
            <w:hideMark/>
          </w:tcPr>
          <w:p w14:paraId="50FF5DC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9,678 </w:t>
            </w:r>
          </w:p>
        </w:tc>
      </w:tr>
      <w:tr w:rsidR="00E91365" w:rsidRPr="003E3B8C" w14:paraId="1E59AA1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BCC2CA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Republic of Korea</w:t>
            </w:r>
          </w:p>
        </w:tc>
        <w:tc>
          <w:tcPr>
            <w:tcW w:w="1134" w:type="dxa"/>
            <w:tcBorders>
              <w:top w:val="nil"/>
              <w:left w:val="nil"/>
              <w:bottom w:val="single" w:sz="4" w:space="0" w:color="auto"/>
              <w:right w:val="single" w:sz="4" w:space="0" w:color="auto"/>
            </w:tcBorders>
            <w:shd w:val="clear" w:color="auto" w:fill="auto"/>
            <w:vAlign w:val="center"/>
            <w:hideMark/>
          </w:tcPr>
          <w:p w14:paraId="62D9A83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2.574</w:t>
            </w:r>
          </w:p>
        </w:tc>
        <w:tc>
          <w:tcPr>
            <w:tcW w:w="1418" w:type="dxa"/>
            <w:tcBorders>
              <w:top w:val="nil"/>
              <w:left w:val="nil"/>
              <w:bottom w:val="single" w:sz="4" w:space="0" w:color="auto"/>
              <w:right w:val="single" w:sz="4" w:space="0" w:color="auto"/>
            </w:tcBorders>
            <w:shd w:val="clear" w:color="auto" w:fill="auto"/>
            <w:noWrap/>
            <w:vAlign w:val="center"/>
            <w:hideMark/>
          </w:tcPr>
          <w:p w14:paraId="5316D33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3.634</w:t>
            </w:r>
          </w:p>
        </w:tc>
        <w:tc>
          <w:tcPr>
            <w:tcW w:w="283" w:type="dxa"/>
            <w:tcBorders>
              <w:top w:val="nil"/>
              <w:left w:val="nil"/>
              <w:bottom w:val="nil"/>
              <w:right w:val="nil"/>
            </w:tcBorders>
            <w:shd w:val="clear" w:color="auto" w:fill="auto"/>
            <w:noWrap/>
            <w:vAlign w:val="center"/>
            <w:hideMark/>
          </w:tcPr>
          <w:p w14:paraId="2DB2D122"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00DD68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101,588 </w:t>
            </w:r>
          </w:p>
        </w:tc>
        <w:tc>
          <w:tcPr>
            <w:tcW w:w="1417" w:type="dxa"/>
            <w:tcBorders>
              <w:top w:val="nil"/>
              <w:left w:val="nil"/>
              <w:bottom w:val="single" w:sz="4" w:space="0" w:color="auto"/>
              <w:right w:val="single" w:sz="4" w:space="0" w:color="auto"/>
            </w:tcBorders>
            <w:shd w:val="clear" w:color="auto" w:fill="auto"/>
            <w:noWrap/>
            <w:vAlign w:val="center"/>
            <w:hideMark/>
          </w:tcPr>
          <w:p w14:paraId="6DEABB7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100,884 </w:t>
            </w:r>
          </w:p>
        </w:tc>
        <w:tc>
          <w:tcPr>
            <w:tcW w:w="284" w:type="dxa"/>
            <w:tcBorders>
              <w:top w:val="nil"/>
              <w:left w:val="nil"/>
              <w:bottom w:val="nil"/>
              <w:right w:val="nil"/>
            </w:tcBorders>
            <w:shd w:val="clear" w:color="auto" w:fill="auto"/>
            <w:noWrap/>
            <w:vAlign w:val="center"/>
            <w:hideMark/>
          </w:tcPr>
          <w:p w14:paraId="6126FC0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F9F881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92,084 </w:t>
            </w:r>
          </w:p>
        </w:tc>
        <w:tc>
          <w:tcPr>
            <w:tcW w:w="1459" w:type="dxa"/>
            <w:tcBorders>
              <w:top w:val="nil"/>
              <w:left w:val="nil"/>
              <w:bottom w:val="single" w:sz="4" w:space="0" w:color="auto"/>
              <w:right w:val="single" w:sz="4" w:space="0" w:color="auto"/>
            </w:tcBorders>
            <w:shd w:val="clear" w:color="auto" w:fill="auto"/>
            <w:noWrap/>
            <w:vAlign w:val="center"/>
            <w:hideMark/>
          </w:tcPr>
          <w:p w14:paraId="163585C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92,603 </w:t>
            </w:r>
          </w:p>
        </w:tc>
      </w:tr>
      <w:tr w:rsidR="00E91365" w:rsidRPr="003E3B8C" w14:paraId="75D5D5E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0DFE25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Republic of Moldova</w:t>
            </w:r>
          </w:p>
        </w:tc>
        <w:tc>
          <w:tcPr>
            <w:tcW w:w="1134" w:type="dxa"/>
            <w:tcBorders>
              <w:top w:val="nil"/>
              <w:left w:val="nil"/>
              <w:bottom w:val="single" w:sz="4" w:space="0" w:color="auto"/>
              <w:right w:val="single" w:sz="4" w:space="0" w:color="auto"/>
            </w:tcBorders>
            <w:shd w:val="clear" w:color="auto" w:fill="auto"/>
            <w:vAlign w:val="center"/>
            <w:hideMark/>
          </w:tcPr>
          <w:p w14:paraId="57FA17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0.005</w:t>
            </w:r>
          </w:p>
        </w:tc>
        <w:tc>
          <w:tcPr>
            <w:tcW w:w="1418" w:type="dxa"/>
            <w:tcBorders>
              <w:top w:val="nil"/>
              <w:left w:val="nil"/>
              <w:bottom w:val="single" w:sz="4" w:space="0" w:color="auto"/>
              <w:right w:val="single" w:sz="4" w:space="0" w:color="auto"/>
            </w:tcBorders>
            <w:shd w:val="clear" w:color="auto" w:fill="auto"/>
            <w:noWrap/>
            <w:vAlign w:val="center"/>
            <w:hideMark/>
          </w:tcPr>
          <w:p w14:paraId="306C9C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283" w:type="dxa"/>
            <w:tcBorders>
              <w:top w:val="nil"/>
              <w:left w:val="nil"/>
              <w:bottom w:val="nil"/>
              <w:right w:val="nil"/>
            </w:tcBorders>
            <w:shd w:val="clear" w:color="auto" w:fill="auto"/>
            <w:noWrap/>
            <w:vAlign w:val="center"/>
            <w:hideMark/>
          </w:tcPr>
          <w:p w14:paraId="51C3607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F591B0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197 </w:t>
            </w:r>
          </w:p>
        </w:tc>
        <w:tc>
          <w:tcPr>
            <w:tcW w:w="1417" w:type="dxa"/>
            <w:tcBorders>
              <w:top w:val="nil"/>
              <w:left w:val="nil"/>
              <w:bottom w:val="single" w:sz="4" w:space="0" w:color="auto"/>
              <w:right w:val="single" w:sz="4" w:space="0" w:color="auto"/>
            </w:tcBorders>
            <w:shd w:val="clear" w:color="auto" w:fill="auto"/>
            <w:noWrap/>
            <w:vAlign w:val="center"/>
            <w:hideMark/>
          </w:tcPr>
          <w:p w14:paraId="286F05A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196 </w:t>
            </w:r>
          </w:p>
        </w:tc>
        <w:tc>
          <w:tcPr>
            <w:tcW w:w="284" w:type="dxa"/>
            <w:tcBorders>
              <w:top w:val="nil"/>
              <w:left w:val="nil"/>
              <w:bottom w:val="nil"/>
              <w:right w:val="nil"/>
            </w:tcBorders>
            <w:shd w:val="clear" w:color="auto" w:fill="auto"/>
            <w:noWrap/>
            <w:vAlign w:val="center"/>
            <w:hideMark/>
          </w:tcPr>
          <w:p w14:paraId="4637D7C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75D51B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179 </w:t>
            </w:r>
          </w:p>
        </w:tc>
        <w:tc>
          <w:tcPr>
            <w:tcW w:w="1459" w:type="dxa"/>
            <w:tcBorders>
              <w:top w:val="nil"/>
              <w:left w:val="nil"/>
              <w:bottom w:val="single" w:sz="4" w:space="0" w:color="auto"/>
              <w:right w:val="single" w:sz="4" w:space="0" w:color="auto"/>
            </w:tcBorders>
            <w:shd w:val="clear" w:color="auto" w:fill="auto"/>
            <w:noWrap/>
            <w:vAlign w:val="center"/>
            <w:hideMark/>
          </w:tcPr>
          <w:p w14:paraId="0214DF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180 </w:t>
            </w:r>
          </w:p>
        </w:tc>
      </w:tr>
      <w:tr w:rsidR="00E91365" w:rsidRPr="003E3B8C" w14:paraId="5D5E53F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77BC18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Romania</w:t>
            </w:r>
          </w:p>
        </w:tc>
        <w:tc>
          <w:tcPr>
            <w:tcW w:w="1134" w:type="dxa"/>
            <w:tcBorders>
              <w:top w:val="nil"/>
              <w:left w:val="nil"/>
              <w:bottom w:val="single" w:sz="4" w:space="0" w:color="auto"/>
              <w:right w:val="single" w:sz="4" w:space="0" w:color="auto"/>
            </w:tcBorders>
            <w:shd w:val="clear" w:color="auto" w:fill="auto"/>
            <w:vAlign w:val="center"/>
            <w:hideMark/>
          </w:tcPr>
          <w:p w14:paraId="51BC5B3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0.312</w:t>
            </w:r>
          </w:p>
        </w:tc>
        <w:tc>
          <w:tcPr>
            <w:tcW w:w="1418" w:type="dxa"/>
            <w:tcBorders>
              <w:top w:val="nil"/>
              <w:left w:val="nil"/>
              <w:bottom w:val="single" w:sz="4" w:space="0" w:color="auto"/>
              <w:right w:val="single" w:sz="4" w:space="0" w:color="auto"/>
            </w:tcBorders>
            <w:shd w:val="clear" w:color="auto" w:fill="auto"/>
            <w:noWrap/>
            <w:vAlign w:val="center"/>
            <w:hideMark/>
          </w:tcPr>
          <w:p w14:paraId="4205356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0.440</w:t>
            </w:r>
          </w:p>
        </w:tc>
        <w:tc>
          <w:tcPr>
            <w:tcW w:w="283" w:type="dxa"/>
            <w:tcBorders>
              <w:top w:val="nil"/>
              <w:left w:val="nil"/>
              <w:bottom w:val="nil"/>
              <w:right w:val="nil"/>
            </w:tcBorders>
            <w:shd w:val="clear" w:color="auto" w:fill="auto"/>
            <w:noWrap/>
            <w:vAlign w:val="center"/>
            <w:hideMark/>
          </w:tcPr>
          <w:p w14:paraId="5CDDE4F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7A5B4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12,314 </w:t>
            </w:r>
          </w:p>
        </w:tc>
        <w:tc>
          <w:tcPr>
            <w:tcW w:w="1417" w:type="dxa"/>
            <w:tcBorders>
              <w:top w:val="nil"/>
              <w:left w:val="nil"/>
              <w:bottom w:val="single" w:sz="4" w:space="0" w:color="auto"/>
              <w:right w:val="single" w:sz="4" w:space="0" w:color="auto"/>
            </w:tcBorders>
            <w:shd w:val="clear" w:color="auto" w:fill="auto"/>
            <w:noWrap/>
            <w:vAlign w:val="center"/>
            <w:hideMark/>
          </w:tcPr>
          <w:p w14:paraId="3B1B59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12,229 </w:t>
            </w:r>
          </w:p>
        </w:tc>
        <w:tc>
          <w:tcPr>
            <w:tcW w:w="284" w:type="dxa"/>
            <w:tcBorders>
              <w:top w:val="nil"/>
              <w:left w:val="nil"/>
              <w:bottom w:val="nil"/>
              <w:right w:val="nil"/>
            </w:tcBorders>
            <w:shd w:val="clear" w:color="auto" w:fill="auto"/>
            <w:noWrap/>
            <w:vAlign w:val="center"/>
            <w:hideMark/>
          </w:tcPr>
          <w:p w14:paraId="23545F9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6E3DC9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11,162 </w:t>
            </w:r>
          </w:p>
        </w:tc>
        <w:tc>
          <w:tcPr>
            <w:tcW w:w="1459" w:type="dxa"/>
            <w:tcBorders>
              <w:top w:val="nil"/>
              <w:left w:val="nil"/>
              <w:bottom w:val="single" w:sz="4" w:space="0" w:color="auto"/>
              <w:right w:val="single" w:sz="4" w:space="0" w:color="auto"/>
            </w:tcBorders>
            <w:shd w:val="clear" w:color="auto" w:fill="auto"/>
            <w:noWrap/>
            <w:vAlign w:val="center"/>
            <w:hideMark/>
          </w:tcPr>
          <w:p w14:paraId="1E91E08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11,225 </w:t>
            </w:r>
          </w:p>
        </w:tc>
      </w:tr>
      <w:tr w:rsidR="00E91365" w:rsidRPr="003E3B8C" w14:paraId="0BE65CC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6C7C67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Rwanda</w:t>
            </w:r>
          </w:p>
        </w:tc>
        <w:tc>
          <w:tcPr>
            <w:tcW w:w="1134" w:type="dxa"/>
            <w:tcBorders>
              <w:top w:val="nil"/>
              <w:left w:val="nil"/>
              <w:bottom w:val="single" w:sz="4" w:space="0" w:color="auto"/>
              <w:right w:val="single" w:sz="4" w:space="0" w:color="auto"/>
            </w:tcBorders>
            <w:shd w:val="clear" w:color="auto" w:fill="auto"/>
            <w:vAlign w:val="center"/>
            <w:hideMark/>
          </w:tcPr>
          <w:p w14:paraId="391531E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7D29062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283" w:type="dxa"/>
            <w:tcBorders>
              <w:top w:val="nil"/>
              <w:left w:val="nil"/>
              <w:bottom w:val="nil"/>
              <w:right w:val="nil"/>
            </w:tcBorders>
            <w:shd w:val="clear" w:color="auto" w:fill="auto"/>
            <w:noWrap/>
            <w:vAlign w:val="center"/>
            <w:hideMark/>
          </w:tcPr>
          <w:p w14:paraId="29DDAA5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7DD5B1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41FB9E9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6D00445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E4AF25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5C3F853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E91365" w:rsidRPr="003E3B8C" w14:paraId="154F0EE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F8146C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Saint Kitts and Nevis</w:t>
            </w:r>
          </w:p>
        </w:tc>
        <w:tc>
          <w:tcPr>
            <w:tcW w:w="1134" w:type="dxa"/>
            <w:tcBorders>
              <w:top w:val="nil"/>
              <w:left w:val="nil"/>
              <w:bottom w:val="single" w:sz="4" w:space="0" w:color="auto"/>
              <w:right w:val="single" w:sz="4" w:space="0" w:color="auto"/>
            </w:tcBorders>
            <w:shd w:val="clear" w:color="auto" w:fill="auto"/>
            <w:vAlign w:val="center"/>
            <w:hideMark/>
          </w:tcPr>
          <w:p w14:paraId="3D854B5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3DA8E70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13B4EDB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1123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6F8B0BE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4453D40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EF95B1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1F297A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55E2573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4FA5BD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Saint Lucia</w:t>
            </w:r>
          </w:p>
        </w:tc>
        <w:tc>
          <w:tcPr>
            <w:tcW w:w="1134" w:type="dxa"/>
            <w:tcBorders>
              <w:top w:val="nil"/>
              <w:left w:val="nil"/>
              <w:bottom w:val="single" w:sz="4" w:space="0" w:color="auto"/>
              <w:right w:val="single" w:sz="4" w:space="0" w:color="auto"/>
            </w:tcBorders>
            <w:shd w:val="clear" w:color="auto" w:fill="auto"/>
            <w:vAlign w:val="center"/>
            <w:hideMark/>
          </w:tcPr>
          <w:p w14:paraId="63A18D2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47B2349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1A99647F"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9B1207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6B378E9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4D66C98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B4EAF7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14AD42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4FDF2D65"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739617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Saint Vincent and the Grenadines</w:t>
            </w:r>
          </w:p>
        </w:tc>
        <w:tc>
          <w:tcPr>
            <w:tcW w:w="1134" w:type="dxa"/>
            <w:tcBorders>
              <w:top w:val="nil"/>
              <w:left w:val="nil"/>
              <w:bottom w:val="single" w:sz="4" w:space="0" w:color="auto"/>
              <w:right w:val="single" w:sz="4" w:space="0" w:color="auto"/>
            </w:tcBorders>
            <w:shd w:val="clear" w:color="auto" w:fill="auto"/>
            <w:vAlign w:val="center"/>
            <w:hideMark/>
          </w:tcPr>
          <w:p w14:paraId="1F5D668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D322CE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68F1125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359D34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280AF05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46B2C6C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381326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1E76D53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2FA617C6"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FDD6A4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Samoa</w:t>
            </w:r>
          </w:p>
        </w:tc>
        <w:tc>
          <w:tcPr>
            <w:tcW w:w="1134" w:type="dxa"/>
            <w:tcBorders>
              <w:top w:val="nil"/>
              <w:left w:val="nil"/>
              <w:bottom w:val="single" w:sz="4" w:space="0" w:color="auto"/>
              <w:right w:val="single" w:sz="4" w:space="0" w:color="auto"/>
            </w:tcBorders>
            <w:shd w:val="clear" w:color="auto" w:fill="auto"/>
            <w:vAlign w:val="center"/>
            <w:hideMark/>
          </w:tcPr>
          <w:p w14:paraId="2C43504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2D6AB05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70FCEF6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279E3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92A690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3B0ACD5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873454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6934F4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0A65190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1EAC65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Saudi Arabia</w:t>
            </w:r>
          </w:p>
        </w:tc>
        <w:tc>
          <w:tcPr>
            <w:tcW w:w="1134" w:type="dxa"/>
            <w:tcBorders>
              <w:top w:val="nil"/>
              <w:left w:val="nil"/>
              <w:bottom w:val="single" w:sz="4" w:space="0" w:color="auto"/>
              <w:right w:val="single" w:sz="4" w:space="0" w:color="auto"/>
            </w:tcBorders>
            <w:shd w:val="clear" w:color="auto" w:fill="auto"/>
            <w:vAlign w:val="center"/>
            <w:hideMark/>
          </w:tcPr>
          <w:p w14:paraId="76C704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1.184</w:t>
            </w:r>
          </w:p>
        </w:tc>
        <w:tc>
          <w:tcPr>
            <w:tcW w:w="1418" w:type="dxa"/>
            <w:tcBorders>
              <w:top w:val="nil"/>
              <w:left w:val="nil"/>
              <w:bottom w:val="single" w:sz="4" w:space="0" w:color="auto"/>
              <w:right w:val="single" w:sz="4" w:space="0" w:color="auto"/>
            </w:tcBorders>
            <w:shd w:val="clear" w:color="auto" w:fill="auto"/>
            <w:noWrap/>
            <w:vAlign w:val="center"/>
            <w:hideMark/>
          </w:tcPr>
          <w:p w14:paraId="4C13752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1.671</w:t>
            </w:r>
          </w:p>
        </w:tc>
        <w:tc>
          <w:tcPr>
            <w:tcW w:w="283" w:type="dxa"/>
            <w:tcBorders>
              <w:top w:val="nil"/>
              <w:left w:val="nil"/>
              <w:bottom w:val="nil"/>
              <w:right w:val="nil"/>
            </w:tcBorders>
            <w:shd w:val="clear" w:color="auto" w:fill="auto"/>
            <w:noWrap/>
            <w:vAlign w:val="center"/>
            <w:hideMark/>
          </w:tcPr>
          <w:p w14:paraId="2181EFE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0DC194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46,728 </w:t>
            </w:r>
          </w:p>
        </w:tc>
        <w:tc>
          <w:tcPr>
            <w:tcW w:w="1417" w:type="dxa"/>
            <w:tcBorders>
              <w:top w:val="nil"/>
              <w:left w:val="nil"/>
              <w:bottom w:val="single" w:sz="4" w:space="0" w:color="auto"/>
              <w:right w:val="single" w:sz="4" w:space="0" w:color="auto"/>
            </w:tcBorders>
            <w:shd w:val="clear" w:color="auto" w:fill="auto"/>
            <w:noWrap/>
            <w:vAlign w:val="center"/>
            <w:hideMark/>
          </w:tcPr>
          <w:p w14:paraId="66C2756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46,406 </w:t>
            </w:r>
          </w:p>
        </w:tc>
        <w:tc>
          <w:tcPr>
            <w:tcW w:w="284" w:type="dxa"/>
            <w:tcBorders>
              <w:top w:val="nil"/>
              <w:left w:val="nil"/>
              <w:bottom w:val="nil"/>
              <w:right w:val="nil"/>
            </w:tcBorders>
            <w:shd w:val="clear" w:color="auto" w:fill="auto"/>
            <w:noWrap/>
            <w:vAlign w:val="center"/>
            <w:hideMark/>
          </w:tcPr>
          <w:p w14:paraId="4D1F14F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C73F6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42,357 </w:t>
            </w:r>
          </w:p>
        </w:tc>
        <w:tc>
          <w:tcPr>
            <w:tcW w:w="1459" w:type="dxa"/>
            <w:tcBorders>
              <w:top w:val="nil"/>
              <w:left w:val="nil"/>
              <w:bottom w:val="single" w:sz="4" w:space="0" w:color="auto"/>
              <w:right w:val="single" w:sz="4" w:space="0" w:color="auto"/>
            </w:tcBorders>
            <w:shd w:val="clear" w:color="auto" w:fill="auto"/>
            <w:noWrap/>
            <w:vAlign w:val="center"/>
            <w:hideMark/>
          </w:tcPr>
          <w:p w14:paraId="47CC79A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42,595 </w:t>
            </w:r>
          </w:p>
        </w:tc>
      </w:tr>
      <w:tr w:rsidR="00E91365" w:rsidRPr="003E3B8C" w14:paraId="4A878BAD"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37EBF7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Senegal</w:t>
            </w:r>
          </w:p>
        </w:tc>
        <w:tc>
          <w:tcPr>
            <w:tcW w:w="1134" w:type="dxa"/>
            <w:tcBorders>
              <w:top w:val="nil"/>
              <w:left w:val="nil"/>
              <w:bottom w:val="single" w:sz="4" w:space="0" w:color="auto"/>
              <w:right w:val="single" w:sz="4" w:space="0" w:color="auto"/>
            </w:tcBorders>
            <w:shd w:val="clear" w:color="auto" w:fill="auto"/>
            <w:vAlign w:val="center"/>
            <w:hideMark/>
          </w:tcPr>
          <w:p w14:paraId="10843DD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3C44C2A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34ED972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9CC9C5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59979C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286A890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A17C63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1D1BB1F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E91365" w:rsidRPr="003E3B8C" w14:paraId="541EEEA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D064D1B"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Serbia</w:t>
            </w:r>
          </w:p>
        </w:tc>
        <w:tc>
          <w:tcPr>
            <w:tcW w:w="1134" w:type="dxa"/>
            <w:tcBorders>
              <w:top w:val="nil"/>
              <w:left w:val="nil"/>
              <w:bottom w:val="single" w:sz="4" w:space="0" w:color="auto"/>
              <w:right w:val="single" w:sz="4" w:space="0" w:color="auto"/>
            </w:tcBorders>
            <w:shd w:val="clear" w:color="auto" w:fill="auto"/>
            <w:vAlign w:val="center"/>
            <w:hideMark/>
          </w:tcPr>
          <w:p w14:paraId="05C8D5C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0.032</w:t>
            </w:r>
          </w:p>
        </w:tc>
        <w:tc>
          <w:tcPr>
            <w:tcW w:w="1418" w:type="dxa"/>
            <w:tcBorders>
              <w:top w:val="nil"/>
              <w:left w:val="nil"/>
              <w:bottom w:val="single" w:sz="4" w:space="0" w:color="auto"/>
              <w:right w:val="single" w:sz="4" w:space="0" w:color="auto"/>
            </w:tcBorders>
            <w:shd w:val="clear" w:color="auto" w:fill="auto"/>
            <w:noWrap/>
            <w:vAlign w:val="center"/>
            <w:hideMark/>
          </w:tcPr>
          <w:p w14:paraId="04BF273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0.045</w:t>
            </w:r>
          </w:p>
        </w:tc>
        <w:tc>
          <w:tcPr>
            <w:tcW w:w="283" w:type="dxa"/>
            <w:tcBorders>
              <w:top w:val="nil"/>
              <w:left w:val="nil"/>
              <w:bottom w:val="nil"/>
              <w:right w:val="nil"/>
            </w:tcBorders>
            <w:shd w:val="clear" w:color="auto" w:fill="auto"/>
            <w:noWrap/>
            <w:vAlign w:val="center"/>
            <w:hideMark/>
          </w:tcPr>
          <w:p w14:paraId="34511C1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6B04CE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1,263 </w:t>
            </w:r>
          </w:p>
        </w:tc>
        <w:tc>
          <w:tcPr>
            <w:tcW w:w="1417" w:type="dxa"/>
            <w:tcBorders>
              <w:top w:val="nil"/>
              <w:left w:val="nil"/>
              <w:bottom w:val="single" w:sz="4" w:space="0" w:color="auto"/>
              <w:right w:val="single" w:sz="4" w:space="0" w:color="auto"/>
            </w:tcBorders>
            <w:shd w:val="clear" w:color="auto" w:fill="auto"/>
            <w:noWrap/>
            <w:vAlign w:val="center"/>
            <w:hideMark/>
          </w:tcPr>
          <w:p w14:paraId="548398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1,254 </w:t>
            </w:r>
          </w:p>
        </w:tc>
        <w:tc>
          <w:tcPr>
            <w:tcW w:w="284" w:type="dxa"/>
            <w:tcBorders>
              <w:top w:val="nil"/>
              <w:left w:val="nil"/>
              <w:bottom w:val="nil"/>
              <w:right w:val="nil"/>
            </w:tcBorders>
            <w:shd w:val="clear" w:color="auto" w:fill="auto"/>
            <w:noWrap/>
            <w:vAlign w:val="center"/>
            <w:hideMark/>
          </w:tcPr>
          <w:p w14:paraId="578525B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A05143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1,145 </w:t>
            </w:r>
          </w:p>
        </w:tc>
        <w:tc>
          <w:tcPr>
            <w:tcW w:w="1459" w:type="dxa"/>
            <w:tcBorders>
              <w:top w:val="nil"/>
              <w:left w:val="nil"/>
              <w:bottom w:val="single" w:sz="4" w:space="0" w:color="auto"/>
              <w:right w:val="single" w:sz="4" w:space="0" w:color="auto"/>
            </w:tcBorders>
            <w:shd w:val="clear" w:color="auto" w:fill="auto"/>
            <w:noWrap/>
            <w:vAlign w:val="center"/>
            <w:hideMark/>
          </w:tcPr>
          <w:p w14:paraId="1FE5F61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1,151 </w:t>
            </w:r>
          </w:p>
        </w:tc>
      </w:tr>
      <w:tr w:rsidR="00E91365" w:rsidRPr="003E3B8C" w14:paraId="3B80232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1B75BA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Seychelles</w:t>
            </w:r>
          </w:p>
        </w:tc>
        <w:tc>
          <w:tcPr>
            <w:tcW w:w="1134" w:type="dxa"/>
            <w:tcBorders>
              <w:top w:val="nil"/>
              <w:left w:val="nil"/>
              <w:bottom w:val="single" w:sz="4" w:space="0" w:color="auto"/>
              <w:right w:val="single" w:sz="4" w:space="0" w:color="auto"/>
            </w:tcBorders>
            <w:shd w:val="clear" w:color="auto" w:fill="auto"/>
            <w:vAlign w:val="center"/>
            <w:hideMark/>
          </w:tcPr>
          <w:p w14:paraId="3243283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5569F7E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5D584EC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FD31DC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012A544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4FF0F539"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9FC71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148B35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3142B2A8"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DD21FD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Sierra Leone</w:t>
            </w:r>
          </w:p>
        </w:tc>
        <w:tc>
          <w:tcPr>
            <w:tcW w:w="1134" w:type="dxa"/>
            <w:tcBorders>
              <w:top w:val="nil"/>
              <w:left w:val="nil"/>
              <w:bottom w:val="single" w:sz="4" w:space="0" w:color="auto"/>
              <w:right w:val="single" w:sz="4" w:space="0" w:color="auto"/>
            </w:tcBorders>
            <w:shd w:val="clear" w:color="auto" w:fill="auto"/>
            <w:vAlign w:val="center"/>
            <w:hideMark/>
          </w:tcPr>
          <w:p w14:paraId="411C07D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6B65BE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3950476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CF93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161579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1E69625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BED94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7477C16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2C78172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6CC99C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Slovakia</w:t>
            </w:r>
          </w:p>
        </w:tc>
        <w:tc>
          <w:tcPr>
            <w:tcW w:w="1134" w:type="dxa"/>
            <w:tcBorders>
              <w:top w:val="nil"/>
              <w:left w:val="nil"/>
              <w:bottom w:val="single" w:sz="4" w:space="0" w:color="auto"/>
              <w:right w:val="single" w:sz="4" w:space="0" w:color="auto"/>
            </w:tcBorders>
            <w:shd w:val="clear" w:color="auto" w:fill="auto"/>
            <w:vAlign w:val="center"/>
            <w:hideMark/>
          </w:tcPr>
          <w:p w14:paraId="5234D48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0.155</w:t>
            </w:r>
          </w:p>
        </w:tc>
        <w:tc>
          <w:tcPr>
            <w:tcW w:w="1418" w:type="dxa"/>
            <w:tcBorders>
              <w:top w:val="nil"/>
              <w:left w:val="nil"/>
              <w:bottom w:val="single" w:sz="4" w:space="0" w:color="auto"/>
              <w:right w:val="single" w:sz="4" w:space="0" w:color="auto"/>
            </w:tcBorders>
            <w:shd w:val="clear" w:color="auto" w:fill="auto"/>
            <w:noWrap/>
            <w:vAlign w:val="center"/>
            <w:hideMark/>
          </w:tcPr>
          <w:p w14:paraId="4FC9A8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0.219</w:t>
            </w:r>
          </w:p>
        </w:tc>
        <w:tc>
          <w:tcPr>
            <w:tcW w:w="283" w:type="dxa"/>
            <w:tcBorders>
              <w:top w:val="nil"/>
              <w:left w:val="nil"/>
              <w:bottom w:val="nil"/>
              <w:right w:val="nil"/>
            </w:tcBorders>
            <w:shd w:val="clear" w:color="auto" w:fill="auto"/>
            <w:noWrap/>
            <w:vAlign w:val="center"/>
            <w:hideMark/>
          </w:tcPr>
          <w:p w14:paraId="06576982"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27750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6,117 </w:t>
            </w:r>
          </w:p>
        </w:tc>
        <w:tc>
          <w:tcPr>
            <w:tcW w:w="1417" w:type="dxa"/>
            <w:tcBorders>
              <w:top w:val="nil"/>
              <w:left w:val="nil"/>
              <w:bottom w:val="single" w:sz="4" w:space="0" w:color="auto"/>
              <w:right w:val="single" w:sz="4" w:space="0" w:color="auto"/>
            </w:tcBorders>
            <w:shd w:val="clear" w:color="auto" w:fill="auto"/>
            <w:noWrap/>
            <w:vAlign w:val="center"/>
            <w:hideMark/>
          </w:tcPr>
          <w:p w14:paraId="1648F84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6,075 </w:t>
            </w:r>
          </w:p>
        </w:tc>
        <w:tc>
          <w:tcPr>
            <w:tcW w:w="284" w:type="dxa"/>
            <w:tcBorders>
              <w:top w:val="nil"/>
              <w:left w:val="nil"/>
              <w:bottom w:val="nil"/>
              <w:right w:val="nil"/>
            </w:tcBorders>
            <w:shd w:val="clear" w:color="auto" w:fill="auto"/>
            <w:noWrap/>
            <w:vAlign w:val="center"/>
            <w:hideMark/>
          </w:tcPr>
          <w:p w14:paraId="08694E7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AF3746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5,545 </w:t>
            </w:r>
          </w:p>
        </w:tc>
        <w:tc>
          <w:tcPr>
            <w:tcW w:w="1459" w:type="dxa"/>
            <w:tcBorders>
              <w:top w:val="nil"/>
              <w:left w:val="nil"/>
              <w:bottom w:val="single" w:sz="4" w:space="0" w:color="auto"/>
              <w:right w:val="single" w:sz="4" w:space="0" w:color="auto"/>
            </w:tcBorders>
            <w:shd w:val="clear" w:color="auto" w:fill="auto"/>
            <w:noWrap/>
            <w:vAlign w:val="center"/>
            <w:hideMark/>
          </w:tcPr>
          <w:p w14:paraId="78C4AEF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5,577 </w:t>
            </w:r>
          </w:p>
        </w:tc>
      </w:tr>
      <w:tr w:rsidR="00E91365" w:rsidRPr="003E3B8C" w14:paraId="69892AF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61C6D9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Slovenia</w:t>
            </w:r>
          </w:p>
        </w:tc>
        <w:tc>
          <w:tcPr>
            <w:tcW w:w="1134" w:type="dxa"/>
            <w:tcBorders>
              <w:top w:val="nil"/>
              <w:left w:val="nil"/>
              <w:bottom w:val="single" w:sz="4" w:space="0" w:color="auto"/>
              <w:right w:val="single" w:sz="4" w:space="0" w:color="auto"/>
            </w:tcBorders>
            <w:shd w:val="clear" w:color="auto" w:fill="auto"/>
            <w:vAlign w:val="center"/>
            <w:hideMark/>
          </w:tcPr>
          <w:p w14:paraId="5BA3EA9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0.079</w:t>
            </w:r>
          </w:p>
        </w:tc>
        <w:tc>
          <w:tcPr>
            <w:tcW w:w="1418" w:type="dxa"/>
            <w:tcBorders>
              <w:top w:val="nil"/>
              <w:left w:val="nil"/>
              <w:bottom w:val="single" w:sz="4" w:space="0" w:color="auto"/>
              <w:right w:val="single" w:sz="4" w:space="0" w:color="auto"/>
            </w:tcBorders>
            <w:shd w:val="clear" w:color="auto" w:fill="auto"/>
            <w:noWrap/>
            <w:vAlign w:val="center"/>
            <w:hideMark/>
          </w:tcPr>
          <w:p w14:paraId="3A6C061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0.112</w:t>
            </w:r>
          </w:p>
        </w:tc>
        <w:tc>
          <w:tcPr>
            <w:tcW w:w="283" w:type="dxa"/>
            <w:tcBorders>
              <w:top w:val="nil"/>
              <w:left w:val="nil"/>
              <w:bottom w:val="nil"/>
              <w:right w:val="nil"/>
            </w:tcBorders>
            <w:shd w:val="clear" w:color="auto" w:fill="auto"/>
            <w:noWrap/>
            <w:vAlign w:val="center"/>
            <w:hideMark/>
          </w:tcPr>
          <w:p w14:paraId="5D335D2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6897A1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3,118 </w:t>
            </w:r>
          </w:p>
        </w:tc>
        <w:tc>
          <w:tcPr>
            <w:tcW w:w="1417" w:type="dxa"/>
            <w:tcBorders>
              <w:top w:val="nil"/>
              <w:left w:val="nil"/>
              <w:bottom w:val="single" w:sz="4" w:space="0" w:color="auto"/>
              <w:right w:val="single" w:sz="4" w:space="0" w:color="auto"/>
            </w:tcBorders>
            <w:shd w:val="clear" w:color="auto" w:fill="auto"/>
            <w:noWrap/>
            <w:vAlign w:val="center"/>
            <w:hideMark/>
          </w:tcPr>
          <w:p w14:paraId="331E4E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3,096 </w:t>
            </w:r>
          </w:p>
        </w:tc>
        <w:tc>
          <w:tcPr>
            <w:tcW w:w="284" w:type="dxa"/>
            <w:tcBorders>
              <w:top w:val="nil"/>
              <w:left w:val="nil"/>
              <w:bottom w:val="nil"/>
              <w:right w:val="nil"/>
            </w:tcBorders>
            <w:shd w:val="clear" w:color="auto" w:fill="auto"/>
            <w:noWrap/>
            <w:vAlign w:val="center"/>
            <w:hideMark/>
          </w:tcPr>
          <w:p w14:paraId="2CC7A4C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208703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2,826 </w:t>
            </w:r>
          </w:p>
        </w:tc>
        <w:tc>
          <w:tcPr>
            <w:tcW w:w="1459" w:type="dxa"/>
            <w:tcBorders>
              <w:top w:val="nil"/>
              <w:left w:val="nil"/>
              <w:bottom w:val="single" w:sz="4" w:space="0" w:color="auto"/>
              <w:right w:val="single" w:sz="4" w:space="0" w:color="auto"/>
            </w:tcBorders>
            <w:shd w:val="clear" w:color="auto" w:fill="auto"/>
            <w:noWrap/>
            <w:vAlign w:val="center"/>
            <w:hideMark/>
          </w:tcPr>
          <w:p w14:paraId="18C570E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2,843 </w:t>
            </w:r>
          </w:p>
        </w:tc>
      </w:tr>
      <w:tr w:rsidR="00E91365" w:rsidRPr="003E3B8C" w14:paraId="2C31691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4E42C09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Solomon Islands</w:t>
            </w:r>
          </w:p>
        </w:tc>
        <w:tc>
          <w:tcPr>
            <w:tcW w:w="1134" w:type="dxa"/>
            <w:tcBorders>
              <w:top w:val="nil"/>
              <w:left w:val="nil"/>
              <w:bottom w:val="single" w:sz="4" w:space="0" w:color="auto"/>
              <w:right w:val="single" w:sz="4" w:space="0" w:color="auto"/>
            </w:tcBorders>
            <w:shd w:val="clear" w:color="auto" w:fill="auto"/>
            <w:vAlign w:val="center"/>
            <w:hideMark/>
          </w:tcPr>
          <w:p w14:paraId="71E33FC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613078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13152D5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E797E9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5FAE0E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049269D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FF31CD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CA7609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1F3AE1F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E99178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Somalia</w:t>
            </w:r>
          </w:p>
        </w:tc>
        <w:tc>
          <w:tcPr>
            <w:tcW w:w="1134" w:type="dxa"/>
            <w:tcBorders>
              <w:top w:val="nil"/>
              <w:left w:val="nil"/>
              <w:bottom w:val="single" w:sz="4" w:space="0" w:color="auto"/>
              <w:right w:val="single" w:sz="4" w:space="0" w:color="auto"/>
            </w:tcBorders>
            <w:shd w:val="clear" w:color="auto" w:fill="auto"/>
            <w:vAlign w:val="center"/>
            <w:hideMark/>
          </w:tcPr>
          <w:p w14:paraId="522797A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53F138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single" w:sz="4" w:space="0" w:color="auto"/>
              <w:right w:val="nil"/>
            </w:tcBorders>
            <w:shd w:val="clear" w:color="auto" w:fill="auto"/>
            <w:noWrap/>
            <w:vAlign w:val="center"/>
            <w:hideMark/>
          </w:tcPr>
          <w:p w14:paraId="68015EB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79C3BB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5FABF1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single" w:sz="4" w:space="0" w:color="auto"/>
              <w:right w:val="nil"/>
            </w:tcBorders>
            <w:shd w:val="clear" w:color="auto" w:fill="auto"/>
            <w:noWrap/>
            <w:vAlign w:val="center"/>
            <w:hideMark/>
          </w:tcPr>
          <w:p w14:paraId="625C149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18F9A7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7D25690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6C26B8D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FAF35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South Africa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655C55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0.244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381778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0.344</w:t>
            </w:r>
          </w:p>
        </w:tc>
        <w:tc>
          <w:tcPr>
            <w:tcW w:w="283" w:type="dxa"/>
            <w:tcBorders>
              <w:top w:val="single" w:sz="4" w:space="0" w:color="auto"/>
              <w:left w:val="nil"/>
              <w:bottom w:val="single" w:sz="4" w:space="0" w:color="auto"/>
              <w:right w:val="nil"/>
            </w:tcBorders>
            <w:shd w:val="clear" w:color="auto" w:fill="auto"/>
            <w:noWrap/>
            <w:vAlign w:val="center"/>
            <w:hideMark/>
          </w:tcPr>
          <w:p w14:paraId="58D40BE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D87E4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9,630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171EEF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9,563 </w:t>
            </w:r>
          </w:p>
        </w:tc>
        <w:tc>
          <w:tcPr>
            <w:tcW w:w="284" w:type="dxa"/>
            <w:tcBorders>
              <w:top w:val="single" w:sz="4" w:space="0" w:color="auto"/>
              <w:left w:val="nil"/>
              <w:bottom w:val="single" w:sz="4" w:space="0" w:color="auto"/>
              <w:right w:val="nil"/>
            </w:tcBorders>
            <w:shd w:val="clear" w:color="auto" w:fill="auto"/>
            <w:noWrap/>
            <w:vAlign w:val="center"/>
            <w:hideMark/>
          </w:tcPr>
          <w:p w14:paraId="6AEA67C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B3D0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8,729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07809D7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8,778 </w:t>
            </w:r>
          </w:p>
        </w:tc>
      </w:tr>
      <w:tr w:rsidR="00E91365" w:rsidRPr="003E3B8C" w14:paraId="653622D6"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8E4103"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Spain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060E46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2.134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0266AB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3.013</w:t>
            </w:r>
          </w:p>
        </w:tc>
        <w:tc>
          <w:tcPr>
            <w:tcW w:w="283" w:type="dxa"/>
            <w:tcBorders>
              <w:top w:val="single" w:sz="4" w:space="0" w:color="auto"/>
              <w:left w:val="nil"/>
              <w:bottom w:val="single" w:sz="4" w:space="0" w:color="auto"/>
              <w:right w:val="nil"/>
            </w:tcBorders>
            <w:shd w:val="clear" w:color="auto" w:fill="auto"/>
            <w:noWrap/>
            <w:vAlign w:val="center"/>
            <w:hideMark/>
          </w:tcPr>
          <w:p w14:paraId="7CD852D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E9CA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84,221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9FBB20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83,640 </w:t>
            </w:r>
          </w:p>
        </w:tc>
        <w:tc>
          <w:tcPr>
            <w:tcW w:w="284" w:type="dxa"/>
            <w:tcBorders>
              <w:top w:val="single" w:sz="4" w:space="0" w:color="auto"/>
              <w:left w:val="nil"/>
              <w:bottom w:val="single" w:sz="4" w:space="0" w:color="auto"/>
              <w:right w:val="nil"/>
            </w:tcBorders>
            <w:shd w:val="clear" w:color="auto" w:fill="auto"/>
            <w:noWrap/>
            <w:vAlign w:val="center"/>
            <w:hideMark/>
          </w:tcPr>
          <w:p w14:paraId="17E9220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CAAFC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76,343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2BC5FAE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76,774 </w:t>
            </w:r>
          </w:p>
        </w:tc>
      </w:tr>
      <w:tr w:rsidR="00E91365" w:rsidRPr="003E3B8C" w14:paraId="2257897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3662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Sri Lanka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6D39E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F761E4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0.064</w:t>
            </w:r>
          </w:p>
        </w:tc>
        <w:tc>
          <w:tcPr>
            <w:tcW w:w="283" w:type="dxa"/>
            <w:tcBorders>
              <w:top w:val="single" w:sz="4" w:space="0" w:color="auto"/>
              <w:left w:val="nil"/>
              <w:bottom w:val="single" w:sz="4" w:space="0" w:color="auto"/>
              <w:right w:val="nil"/>
            </w:tcBorders>
            <w:shd w:val="clear" w:color="auto" w:fill="auto"/>
            <w:noWrap/>
            <w:vAlign w:val="center"/>
            <w:hideMark/>
          </w:tcPr>
          <w:p w14:paraId="617547B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D05D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1,776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4E67C4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1,764 </w:t>
            </w:r>
          </w:p>
        </w:tc>
        <w:tc>
          <w:tcPr>
            <w:tcW w:w="284" w:type="dxa"/>
            <w:tcBorders>
              <w:top w:val="single" w:sz="4" w:space="0" w:color="auto"/>
              <w:left w:val="nil"/>
              <w:bottom w:val="single" w:sz="4" w:space="0" w:color="auto"/>
              <w:right w:val="nil"/>
            </w:tcBorders>
            <w:shd w:val="clear" w:color="auto" w:fill="auto"/>
            <w:noWrap/>
            <w:vAlign w:val="center"/>
            <w:hideMark/>
          </w:tcPr>
          <w:p w14:paraId="1939671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3930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1,610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379D231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1,619 </w:t>
            </w:r>
          </w:p>
        </w:tc>
      </w:tr>
      <w:tr w:rsidR="00E91365" w:rsidRPr="003E3B8C" w14:paraId="4C8AD51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058F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State of Palestine</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6A2D0C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F3142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0.016</w:t>
            </w:r>
          </w:p>
        </w:tc>
        <w:tc>
          <w:tcPr>
            <w:tcW w:w="283" w:type="dxa"/>
            <w:tcBorders>
              <w:top w:val="single" w:sz="4" w:space="0" w:color="auto"/>
              <w:left w:val="nil"/>
              <w:bottom w:val="nil"/>
              <w:right w:val="nil"/>
            </w:tcBorders>
            <w:shd w:val="clear" w:color="auto" w:fill="auto"/>
            <w:noWrap/>
            <w:vAlign w:val="center"/>
            <w:hideMark/>
          </w:tcPr>
          <w:p w14:paraId="2FC0F1E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CEF5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434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3463D2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431 </w:t>
            </w:r>
          </w:p>
        </w:tc>
        <w:tc>
          <w:tcPr>
            <w:tcW w:w="284" w:type="dxa"/>
            <w:tcBorders>
              <w:top w:val="single" w:sz="4" w:space="0" w:color="auto"/>
              <w:left w:val="nil"/>
              <w:bottom w:val="nil"/>
              <w:right w:val="nil"/>
            </w:tcBorders>
            <w:shd w:val="clear" w:color="auto" w:fill="auto"/>
            <w:noWrap/>
            <w:vAlign w:val="center"/>
            <w:hideMark/>
          </w:tcPr>
          <w:p w14:paraId="78A43676"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A496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394 </w:t>
            </w:r>
          </w:p>
        </w:tc>
        <w:tc>
          <w:tcPr>
            <w:tcW w:w="1459" w:type="dxa"/>
            <w:tcBorders>
              <w:top w:val="single" w:sz="4" w:space="0" w:color="auto"/>
              <w:left w:val="nil"/>
              <w:bottom w:val="single" w:sz="4" w:space="0" w:color="auto"/>
              <w:right w:val="single" w:sz="4" w:space="0" w:color="auto"/>
            </w:tcBorders>
            <w:shd w:val="clear" w:color="auto" w:fill="auto"/>
            <w:noWrap/>
            <w:vAlign w:val="center"/>
            <w:hideMark/>
          </w:tcPr>
          <w:p w14:paraId="416EA3B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396 </w:t>
            </w:r>
          </w:p>
        </w:tc>
      </w:tr>
      <w:tr w:rsidR="00E91365" w:rsidRPr="003E3B8C" w14:paraId="686FA401"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51E46CD"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Sudan</w:t>
            </w:r>
          </w:p>
        </w:tc>
        <w:tc>
          <w:tcPr>
            <w:tcW w:w="1134" w:type="dxa"/>
            <w:tcBorders>
              <w:top w:val="nil"/>
              <w:left w:val="nil"/>
              <w:bottom w:val="single" w:sz="4" w:space="0" w:color="auto"/>
              <w:right w:val="single" w:sz="4" w:space="0" w:color="auto"/>
            </w:tcBorders>
            <w:shd w:val="clear" w:color="auto" w:fill="auto"/>
            <w:vAlign w:val="center"/>
            <w:hideMark/>
          </w:tcPr>
          <w:p w14:paraId="758EDF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052966F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2060ED5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17D54D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002C346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3AE29EF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2F9643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54875F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36AEDEB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DF3A0D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Suriname</w:t>
            </w:r>
          </w:p>
        </w:tc>
        <w:tc>
          <w:tcPr>
            <w:tcW w:w="1134" w:type="dxa"/>
            <w:tcBorders>
              <w:top w:val="nil"/>
              <w:left w:val="nil"/>
              <w:bottom w:val="single" w:sz="4" w:space="0" w:color="auto"/>
              <w:right w:val="single" w:sz="4" w:space="0" w:color="auto"/>
            </w:tcBorders>
            <w:shd w:val="clear" w:color="auto" w:fill="auto"/>
            <w:vAlign w:val="center"/>
            <w:hideMark/>
          </w:tcPr>
          <w:p w14:paraId="266F2AB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11C6353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283" w:type="dxa"/>
            <w:tcBorders>
              <w:top w:val="nil"/>
              <w:left w:val="nil"/>
              <w:bottom w:val="nil"/>
              <w:right w:val="nil"/>
            </w:tcBorders>
            <w:shd w:val="clear" w:color="auto" w:fill="auto"/>
            <w:noWrap/>
            <w:vAlign w:val="center"/>
            <w:hideMark/>
          </w:tcPr>
          <w:p w14:paraId="7BF4B2E1"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57F668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338C84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30BD9B8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503698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1EF4F6D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E91365" w:rsidRPr="003E3B8C" w14:paraId="6CBA373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DA1E97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Sweden</w:t>
            </w:r>
          </w:p>
        </w:tc>
        <w:tc>
          <w:tcPr>
            <w:tcW w:w="1134" w:type="dxa"/>
            <w:tcBorders>
              <w:top w:val="nil"/>
              <w:left w:val="nil"/>
              <w:bottom w:val="single" w:sz="4" w:space="0" w:color="auto"/>
              <w:right w:val="single" w:sz="4" w:space="0" w:color="auto"/>
            </w:tcBorders>
            <w:shd w:val="clear" w:color="auto" w:fill="auto"/>
            <w:vAlign w:val="center"/>
            <w:hideMark/>
          </w:tcPr>
          <w:p w14:paraId="7785764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0.871</w:t>
            </w:r>
          </w:p>
        </w:tc>
        <w:tc>
          <w:tcPr>
            <w:tcW w:w="1418" w:type="dxa"/>
            <w:tcBorders>
              <w:top w:val="nil"/>
              <w:left w:val="nil"/>
              <w:bottom w:val="single" w:sz="4" w:space="0" w:color="auto"/>
              <w:right w:val="single" w:sz="4" w:space="0" w:color="auto"/>
            </w:tcBorders>
            <w:shd w:val="clear" w:color="auto" w:fill="auto"/>
            <w:noWrap/>
            <w:vAlign w:val="center"/>
            <w:hideMark/>
          </w:tcPr>
          <w:p w14:paraId="5617871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1.230</w:t>
            </w:r>
          </w:p>
        </w:tc>
        <w:tc>
          <w:tcPr>
            <w:tcW w:w="283" w:type="dxa"/>
            <w:tcBorders>
              <w:top w:val="nil"/>
              <w:left w:val="nil"/>
              <w:bottom w:val="nil"/>
              <w:right w:val="nil"/>
            </w:tcBorders>
            <w:shd w:val="clear" w:color="auto" w:fill="auto"/>
            <w:noWrap/>
            <w:vAlign w:val="center"/>
            <w:hideMark/>
          </w:tcPr>
          <w:p w14:paraId="5FA65C9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C3AE18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34,376 </w:t>
            </w:r>
          </w:p>
        </w:tc>
        <w:tc>
          <w:tcPr>
            <w:tcW w:w="1417" w:type="dxa"/>
            <w:tcBorders>
              <w:top w:val="nil"/>
              <w:left w:val="nil"/>
              <w:bottom w:val="single" w:sz="4" w:space="0" w:color="auto"/>
              <w:right w:val="single" w:sz="4" w:space="0" w:color="auto"/>
            </w:tcBorders>
            <w:shd w:val="clear" w:color="auto" w:fill="auto"/>
            <w:noWrap/>
            <w:vAlign w:val="center"/>
            <w:hideMark/>
          </w:tcPr>
          <w:p w14:paraId="49EAB54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34,137 </w:t>
            </w:r>
          </w:p>
        </w:tc>
        <w:tc>
          <w:tcPr>
            <w:tcW w:w="284" w:type="dxa"/>
            <w:tcBorders>
              <w:top w:val="nil"/>
              <w:left w:val="nil"/>
              <w:bottom w:val="nil"/>
              <w:right w:val="nil"/>
            </w:tcBorders>
            <w:shd w:val="clear" w:color="auto" w:fill="auto"/>
            <w:noWrap/>
            <w:vAlign w:val="center"/>
            <w:hideMark/>
          </w:tcPr>
          <w:p w14:paraId="4C388E2D"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0B32F1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31,160 </w:t>
            </w:r>
          </w:p>
        </w:tc>
        <w:tc>
          <w:tcPr>
            <w:tcW w:w="1459" w:type="dxa"/>
            <w:tcBorders>
              <w:top w:val="nil"/>
              <w:left w:val="nil"/>
              <w:bottom w:val="single" w:sz="4" w:space="0" w:color="auto"/>
              <w:right w:val="single" w:sz="4" w:space="0" w:color="auto"/>
            </w:tcBorders>
            <w:shd w:val="clear" w:color="auto" w:fill="auto"/>
            <w:noWrap/>
            <w:vAlign w:val="center"/>
            <w:hideMark/>
          </w:tcPr>
          <w:p w14:paraId="652237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31,335 </w:t>
            </w:r>
          </w:p>
        </w:tc>
      </w:tr>
      <w:tr w:rsidR="00E91365" w:rsidRPr="003E3B8C" w14:paraId="62E5106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3EE664F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Switzerland </w:t>
            </w:r>
          </w:p>
        </w:tc>
        <w:tc>
          <w:tcPr>
            <w:tcW w:w="1134" w:type="dxa"/>
            <w:tcBorders>
              <w:top w:val="nil"/>
              <w:left w:val="nil"/>
              <w:bottom w:val="single" w:sz="4" w:space="0" w:color="auto"/>
              <w:right w:val="single" w:sz="4" w:space="0" w:color="auto"/>
            </w:tcBorders>
            <w:shd w:val="clear" w:color="auto" w:fill="auto"/>
            <w:vAlign w:val="center"/>
            <w:hideMark/>
          </w:tcPr>
          <w:p w14:paraId="27BC6C5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1.134</w:t>
            </w:r>
          </w:p>
        </w:tc>
        <w:tc>
          <w:tcPr>
            <w:tcW w:w="1418" w:type="dxa"/>
            <w:tcBorders>
              <w:top w:val="nil"/>
              <w:left w:val="nil"/>
              <w:bottom w:val="single" w:sz="4" w:space="0" w:color="auto"/>
              <w:right w:val="single" w:sz="4" w:space="0" w:color="auto"/>
            </w:tcBorders>
            <w:shd w:val="clear" w:color="auto" w:fill="auto"/>
            <w:noWrap/>
            <w:vAlign w:val="center"/>
            <w:hideMark/>
          </w:tcPr>
          <w:p w14:paraId="02941A5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1.601</w:t>
            </w:r>
          </w:p>
        </w:tc>
        <w:tc>
          <w:tcPr>
            <w:tcW w:w="283" w:type="dxa"/>
            <w:tcBorders>
              <w:top w:val="nil"/>
              <w:left w:val="nil"/>
              <w:bottom w:val="nil"/>
              <w:right w:val="nil"/>
            </w:tcBorders>
            <w:shd w:val="clear" w:color="auto" w:fill="auto"/>
            <w:noWrap/>
            <w:vAlign w:val="center"/>
            <w:hideMark/>
          </w:tcPr>
          <w:p w14:paraId="06C28CC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09FE26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44,756 </w:t>
            </w:r>
          </w:p>
        </w:tc>
        <w:tc>
          <w:tcPr>
            <w:tcW w:w="1417" w:type="dxa"/>
            <w:tcBorders>
              <w:top w:val="nil"/>
              <w:left w:val="nil"/>
              <w:bottom w:val="single" w:sz="4" w:space="0" w:color="auto"/>
              <w:right w:val="single" w:sz="4" w:space="0" w:color="auto"/>
            </w:tcBorders>
            <w:shd w:val="clear" w:color="auto" w:fill="auto"/>
            <w:noWrap/>
            <w:vAlign w:val="center"/>
            <w:hideMark/>
          </w:tcPr>
          <w:p w14:paraId="40BE2D2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44,446 </w:t>
            </w:r>
          </w:p>
        </w:tc>
        <w:tc>
          <w:tcPr>
            <w:tcW w:w="284" w:type="dxa"/>
            <w:tcBorders>
              <w:top w:val="nil"/>
              <w:left w:val="nil"/>
              <w:bottom w:val="nil"/>
              <w:right w:val="nil"/>
            </w:tcBorders>
            <w:shd w:val="clear" w:color="auto" w:fill="auto"/>
            <w:noWrap/>
            <w:vAlign w:val="center"/>
            <w:hideMark/>
          </w:tcPr>
          <w:p w14:paraId="5AD8144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E8DD39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40,569 </w:t>
            </w:r>
          </w:p>
        </w:tc>
        <w:tc>
          <w:tcPr>
            <w:tcW w:w="1459" w:type="dxa"/>
            <w:tcBorders>
              <w:top w:val="nil"/>
              <w:left w:val="nil"/>
              <w:bottom w:val="single" w:sz="4" w:space="0" w:color="auto"/>
              <w:right w:val="single" w:sz="4" w:space="0" w:color="auto"/>
            </w:tcBorders>
            <w:shd w:val="clear" w:color="auto" w:fill="auto"/>
            <w:noWrap/>
            <w:vAlign w:val="center"/>
            <w:hideMark/>
          </w:tcPr>
          <w:p w14:paraId="11FAF06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40,797 </w:t>
            </w:r>
          </w:p>
        </w:tc>
      </w:tr>
      <w:tr w:rsidR="00E91365" w:rsidRPr="003E3B8C" w14:paraId="3C5D6CE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8B43F9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Syrian Arab Republic</w:t>
            </w:r>
          </w:p>
        </w:tc>
        <w:tc>
          <w:tcPr>
            <w:tcW w:w="1134" w:type="dxa"/>
            <w:tcBorders>
              <w:top w:val="nil"/>
              <w:left w:val="nil"/>
              <w:bottom w:val="single" w:sz="4" w:space="0" w:color="auto"/>
              <w:right w:val="single" w:sz="4" w:space="0" w:color="auto"/>
            </w:tcBorders>
            <w:shd w:val="clear" w:color="auto" w:fill="auto"/>
            <w:vAlign w:val="center"/>
            <w:hideMark/>
          </w:tcPr>
          <w:p w14:paraId="05F7CEA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0.009</w:t>
            </w:r>
          </w:p>
        </w:tc>
        <w:tc>
          <w:tcPr>
            <w:tcW w:w="1418" w:type="dxa"/>
            <w:tcBorders>
              <w:top w:val="nil"/>
              <w:left w:val="nil"/>
              <w:bottom w:val="single" w:sz="4" w:space="0" w:color="auto"/>
              <w:right w:val="single" w:sz="4" w:space="0" w:color="auto"/>
            </w:tcBorders>
            <w:shd w:val="clear" w:color="auto" w:fill="auto"/>
            <w:noWrap/>
            <w:vAlign w:val="center"/>
            <w:hideMark/>
          </w:tcPr>
          <w:p w14:paraId="0EBFDE3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0.013</w:t>
            </w:r>
          </w:p>
        </w:tc>
        <w:tc>
          <w:tcPr>
            <w:tcW w:w="283" w:type="dxa"/>
            <w:tcBorders>
              <w:top w:val="nil"/>
              <w:left w:val="nil"/>
              <w:bottom w:val="nil"/>
              <w:right w:val="nil"/>
            </w:tcBorders>
            <w:shd w:val="clear" w:color="auto" w:fill="auto"/>
            <w:noWrap/>
            <w:vAlign w:val="center"/>
            <w:hideMark/>
          </w:tcPr>
          <w:p w14:paraId="71BCE65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6DE0CF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355 </w:t>
            </w:r>
          </w:p>
        </w:tc>
        <w:tc>
          <w:tcPr>
            <w:tcW w:w="1417" w:type="dxa"/>
            <w:tcBorders>
              <w:top w:val="nil"/>
              <w:left w:val="nil"/>
              <w:bottom w:val="single" w:sz="4" w:space="0" w:color="auto"/>
              <w:right w:val="single" w:sz="4" w:space="0" w:color="auto"/>
            </w:tcBorders>
            <w:shd w:val="clear" w:color="auto" w:fill="auto"/>
            <w:noWrap/>
            <w:vAlign w:val="center"/>
            <w:hideMark/>
          </w:tcPr>
          <w:p w14:paraId="3FA567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353 </w:t>
            </w:r>
          </w:p>
        </w:tc>
        <w:tc>
          <w:tcPr>
            <w:tcW w:w="284" w:type="dxa"/>
            <w:tcBorders>
              <w:top w:val="nil"/>
              <w:left w:val="nil"/>
              <w:bottom w:val="nil"/>
              <w:right w:val="nil"/>
            </w:tcBorders>
            <w:shd w:val="clear" w:color="auto" w:fill="auto"/>
            <w:noWrap/>
            <w:vAlign w:val="center"/>
            <w:hideMark/>
          </w:tcPr>
          <w:p w14:paraId="47875E5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F3B318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322 </w:t>
            </w:r>
          </w:p>
        </w:tc>
        <w:tc>
          <w:tcPr>
            <w:tcW w:w="1459" w:type="dxa"/>
            <w:tcBorders>
              <w:top w:val="nil"/>
              <w:left w:val="nil"/>
              <w:bottom w:val="single" w:sz="4" w:space="0" w:color="auto"/>
              <w:right w:val="single" w:sz="4" w:space="0" w:color="auto"/>
            </w:tcBorders>
            <w:shd w:val="clear" w:color="auto" w:fill="auto"/>
            <w:noWrap/>
            <w:vAlign w:val="center"/>
            <w:hideMark/>
          </w:tcPr>
          <w:p w14:paraId="0CE806E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324 </w:t>
            </w:r>
          </w:p>
        </w:tc>
      </w:tr>
      <w:tr w:rsidR="00E91365" w:rsidRPr="003E3B8C" w14:paraId="519CF3A3"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6727174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Tajikistan</w:t>
            </w:r>
          </w:p>
        </w:tc>
        <w:tc>
          <w:tcPr>
            <w:tcW w:w="1134" w:type="dxa"/>
            <w:tcBorders>
              <w:top w:val="nil"/>
              <w:left w:val="nil"/>
              <w:bottom w:val="single" w:sz="4" w:space="0" w:color="auto"/>
              <w:right w:val="single" w:sz="4" w:space="0" w:color="auto"/>
            </w:tcBorders>
            <w:shd w:val="clear" w:color="auto" w:fill="auto"/>
            <w:vAlign w:val="center"/>
            <w:hideMark/>
          </w:tcPr>
          <w:p w14:paraId="61B5F92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1418" w:type="dxa"/>
            <w:tcBorders>
              <w:top w:val="nil"/>
              <w:left w:val="nil"/>
              <w:bottom w:val="single" w:sz="4" w:space="0" w:color="auto"/>
              <w:right w:val="single" w:sz="4" w:space="0" w:color="auto"/>
            </w:tcBorders>
            <w:shd w:val="clear" w:color="auto" w:fill="auto"/>
            <w:noWrap/>
            <w:vAlign w:val="center"/>
            <w:hideMark/>
          </w:tcPr>
          <w:p w14:paraId="1D253E7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0.004</w:t>
            </w:r>
          </w:p>
        </w:tc>
        <w:tc>
          <w:tcPr>
            <w:tcW w:w="283" w:type="dxa"/>
            <w:tcBorders>
              <w:top w:val="nil"/>
              <w:left w:val="nil"/>
              <w:bottom w:val="nil"/>
              <w:right w:val="nil"/>
            </w:tcBorders>
            <w:shd w:val="clear" w:color="auto" w:fill="auto"/>
            <w:noWrap/>
            <w:vAlign w:val="center"/>
            <w:hideMark/>
          </w:tcPr>
          <w:p w14:paraId="38DB270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A74839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1417" w:type="dxa"/>
            <w:tcBorders>
              <w:top w:val="nil"/>
              <w:left w:val="nil"/>
              <w:bottom w:val="single" w:sz="4" w:space="0" w:color="auto"/>
              <w:right w:val="single" w:sz="4" w:space="0" w:color="auto"/>
            </w:tcBorders>
            <w:shd w:val="clear" w:color="auto" w:fill="auto"/>
            <w:noWrap/>
            <w:vAlign w:val="center"/>
            <w:hideMark/>
          </w:tcPr>
          <w:p w14:paraId="72EA22F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118 </w:t>
            </w:r>
          </w:p>
        </w:tc>
        <w:tc>
          <w:tcPr>
            <w:tcW w:w="284" w:type="dxa"/>
            <w:tcBorders>
              <w:top w:val="nil"/>
              <w:left w:val="nil"/>
              <w:bottom w:val="nil"/>
              <w:right w:val="nil"/>
            </w:tcBorders>
            <w:shd w:val="clear" w:color="auto" w:fill="auto"/>
            <w:noWrap/>
            <w:vAlign w:val="center"/>
            <w:hideMark/>
          </w:tcPr>
          <w:p w14:paraId="1B4BF3B0"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BD062F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107 </w:t>
            </w:r>
          </w:p>
        </w:tc>
        <w:tc>
          <w:tcPr>
            <w:tcW w:w="1459" w:type="dxa"/>
            <w:tcBorders>
              <w:top w:val="nil"/>
              <w:left w:val="nil"/>
              <w:bottom w:val="single" w:sz="4" w:space="0" w:color="auto"/>
              <w:right w:val="single" w:sz="4" w:space="0" w:color="auto"/>
            </w:tcBorders>
            <w:shd w:val="clear" w:color="auto" w:fill="auto"/>
            <w:noWrap/>
            <w:vAlign w:val="center"/>
            <w:hideMark/>
          </w:tcPr>
          <w:p w14:paraId="1471177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108 </w:t>
            </w:r>
          </w:p>
        </w:tc>
      </w:tr>
      <w:tr w:rsidR="00E91365" w:rsidRPr="003E3B8C" w14:paraId="30A8D79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D3B86C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Thailand</w:t>
            </w:r>
          </w:p>
        </w:tc>
        <w:tc>
          <w:tcPr>
            <w:tcW w:w="1134" w:type="dxa"/>
            <w:tcBorders>
              <w:top w:val="nil"/>
              <w:left w:val="nil"/>
              <w:bottom w:val="single" w:sz="4" w:space="0" w:color="auto"/>
              <w:right w:val="single" w:sz="4" w:space="0" w:color="auto"/>
            </w:tcBorders>
            <w:shd w:val="clear" w:color="auto" w:fill="auto"/>
            <w:vAlign w:val="center"/>
            <w:hideMark/>
          </w:tcPr>
          <w:p w14:paraId="3FAEAD4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0.368</w:t>
            </w:r>
          </w:p>
        </w:tc>
        <w:tc>
          <w:tcPr>
            <w:tcW w:w="1418" w:type="dxa"/>
            <w:tcBorders>
              <w:top w:val="nil"/>
              <w:left w:val="nil"/>
              <w:bottom w:val="single" w:sz="4" w:space="0" w:color="auto"/>
              <w:right w:val="single" w:sz="4" w:space="0" w:color="auto"/>
            </w:tcBorders>
            <w:shd w:val="clear" w:color="auto" w:fill="auto"/>
            <w:noWrap/>
            <w:vAlign w:val="center"/>
            <w:hideMark/>
          </w:tcPr>
          <w:p w14:paraId="2B3B4C7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0.520</w:t>
            </w:r>
          </w:p>
        </w:tc>
        <w:tc>
          <w:tcPr>
            <w:tcW w:w="283" w:type="dxa"/>
            <w:tcBorders>
              <w:top w:val="nil"/>
              <w:left w:val="nil"/>
              <w:bottom w:val="nil"/>
              <w:right w:val="nil"/>
            </w:tcBorders>
            <w:shd w:val="clear" w:color="auto" w:fill="auto"/>
            <w:noWrap/>
            <w:vAlign w:val="center"/>
            <w:hideMark/>
          </w:tcPr>
          <w:p w14:paraId="1CF18E3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9E94F5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14,524 </w:t>
            </w:r>
          </w:p>
        </w:tc>
        <w:tc>
          <w:tcPr>
            <w:tcW w:w="1417" w:type="dxa"/>
            <w:tcBorders>
              <w:top w:val="nil"/>
              <w:left w:val="nil"/>
              <w:bottom w:val="single" w:sz="4" w:space="0" w:color="auto"/>
              <w:right w:val="single" w:sz="4" w:space="0" w:color="auto"/>
            </w:tcBorders>
            <w:shd w:val="clear" w:color="auto" w:fill="auto"/>
            <w:noWrap/>
            <w:vAlign w:val="center"/>
            <w:hideMark/>
          </w:tcPr>
          <w:p w14:paraId="0695660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14,422 </w:t>
            </w:r>
          </w:p>
        </w:tc>
        <w:tc>
          <w:tcPr>
            <w:tcW w:w="284" w:type="dxa"/>
            <w:tcBorders>
              <w:top w:val="nil"/>
              <w:left w:val="nil"/>
              <w:bottom w:val="nil"/>
              <w:right w:val="nil"/>
            </w:tcBorders>
            <w:shd w:val="clear" w:color="auto" w:fill="auto"/>
            <w:noWrap/>
            <w:vAlign w:val="center"/>
            <w:hideMark/>
          </w:tcPr>
          <w:p w14:paraId="2C7878B5"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4BB80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13,165 </w:t>
            </w:r>
          </w:p>
        </w:tc>
        <w:tc>
          <w:tcPr>
            <w:tcW w:w="1459" w:type="dxa"/>
            <w:tcBorders>
              <w:top w:val="nil"/>
              <w:left w:val="nil"/>
              <w:bottom w:val="single" w:sz="4" w:space="0" w:color="auto"/>
              <w:right w:val="single" w:sz="4" w:space="0" w:color="auto"/>
            </w:tcBorders>
            <w:shd w:val="clear" w:color="auto" w:fill="auto"/>
            <w:noWrap/>
            <w:vAlign w:val="center"/>
            <w:hideMark/>
          </w:tcPr>
          <w:p w14:paraId="484C42B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13,239 </w:t>
            </w:r>
          </w:p>
        </w:tc>
      </w:tr>
      <w:tr w:rsidR="00E91365" w:rsidRPr="003E3B8C" w14:paraId="1E92F833"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863F65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The Former Yugoslav Republic of Macedonia</w:t>
            </w:r>
          </w:p>
        </w:tc>
        <w:tc>
          <w:tcPr>
            <w:tcW w:w="1134" w:type="dxa"/>
            <w:tcBorders>
              <w:top w:val="nil"/>
              <w:left w:val="nil"/>
              <w:bottom w:val="single" w:sz="4" w:space="0" w:color="auto"/>
              <w:right w:val="single" w:sz="4" w:space="0" w:color="auto"/>
            </w:tcBorders>
            <w:shd w:val="clear" w:color="auto" w:fill="auto"/>
            <w:vAlign w:val="center"/>
            <w:hideMark/>
          </w:tcPr>
          <w:p w14:paraId="0DEEB88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1A2916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35545DA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0099650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17C568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0B378DE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6D4ACD4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69B34CB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E91365" w:rsidRPr="003E3B8C" w14:paraId="08F77A6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7488FB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Togo</w:t>
            </w:r>
          </w:p>
        </w:tc>
        <w:tc>
          <w:tcPr>
            <w:tcW w:w="1134" w:type="dxa"/>
            <w:tcBorders>
              <w:top w:val="nil"/>
              <w:left w:val="nil"/>
              <w:bottom w:val="single" w:sz="4" w:space="0" w:color="auto"/>
              <w:right w:val="single" w:sz="4" w:space="0" w:color="auto"/>
            </w:tcBorders>
            <w:shd w:val="clear" w:color="auto" w:fill="auto"/>
            <w:vAlign w:val="center"/>
            <w:hideMark/>
          </w:tcPr>
          <w:p w14:paraId="05BD91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0.002</w:t>
            </w:r>
          </w:p>
        </w:tc>
        <w:tc>
          <w:tcPr>
            <w:tcW w:w="1418" w:type="dxa"/>
            <w:tcBorders>
              <w:top w:val="nil"/>
              <w:left w:val="nil"/>
              <w:bottom w:val="single" w:sz="4" w:space="0" w:color="auto"/>
              <w:right w:val="single" w:sz="4" w:space="0" w:color="auto"/>
            </w:tcBorders>
            <w:shd w:val="clear" w:color="auto" w:fill="auto"/>
            <w:noWrap/>
            <w:vAlign w:val="center"/>
            <w:hideMark/>
          </w:tcPr>
          <w:p w14:paraId="547D326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0.003</w:t>
            </w:r>
          </w:p>
        </w:tc>
        <w:tc>
          <w:tcPr>
            <w:tcW w:w="283" w:type="dxa"/>
            <w:tcBorders>
              <w:top w:val="nil"/>
              <w:left w:val="nil"/>
              <w:bottom w:val="nil"/>
              <w:right w:val="nil"/>
            </w:tcBorders>
            <w:shd w:val="clear" w:color="auto" w:fill="auto"/>
            <w:noWrap/>
            <w:vAlign w:val="center"/>
            <w:hideMark/>
          </w:tcPr>
          <w:p w14:paraId="6203B96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3EC039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79 </w:t>
            </w:r>
          </w:p>
        </w:tc>
        <w:tc>
          <w:tcPr>
            <w:tcW w:w="1417" w:type="dxa"/>
            <w:tcBorders>
              <w:top w:val="nil"/>
              <w:left w:val="nil"/>
              <w:bottom w:val="single" w:sz="4" w:space="0" w:color="auto"/>
              <w:right w:val="single" w:sz="4" w:space="0" w:color="auto"/>
            </w:tcBorders>
            <w:shd w:val="clear" w:color="auto" w:fill="auto"/>
            <w:noWrap/>
            <w:vAlign w:val="center"/>
            <w:hideMark/>
          </w:tcPr>
          <w:p w14:paraId="5052EF5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78 </w:t>
            </w:r>
          </w:p>
        </w:tc>
        <w:tc>
          <w:tcPr>
            <w:tcW w:w="284" w:type="dxa"/>
            <w:tcBorders>
              <w:top w:val="nil"/>
              <w:left w:val="nil"/>
              <w:bottom w:val="nil"/>
              <w:right w:val="nil"/>
            </w:tcBorders>
            <w:shd w:val="clear" w:color="auto" w:fill="auto"/>
            <w:noWrap/>
            <w:vAlign w:val="center"/>
            <w:hideMark/>
          </w:tcPr>
          <w:p w14:paraId="18B549A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DD866F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c>
          <w:tcPr>
            <w:tcW w:w="1459" w:type="dxa"/>
            <w:tcBorders>
              <w:top w:val="nil"/>
              <w:left w:val="nil"/>
              <w:bottom w:val="single" w:sz="4" w:space="0" w:color="auto"/>
              <w:right w:val="single" w:sz="4" w:space="0" w:color="auto"/>
            </w:tcBorders>
            <w:shd w:val="clear" w:color="auto" w:fill="auto"/>
            <w:noWrap/>
            <w:vAlign w:val="center"/>
            <w:hideMark/>
          </w:tcPr>
          <w:p w14:paraId="71F2C18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72 </w:t>
            </w:r>
          </w:p>
        </w:tc>
      </w:tr>
      <w:tr w:rsidR="00E91365" w:rsidRPr="003E3B8C" w14:paraId="33A9611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91FFFA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Tonga</w:t>
            </w:r>
          </w:p>
        </w:tc>
        <w:tc>
          <w:tcPr>
            <w:tcW w:w="1134" w:type="dxa"/>
            <w:tcBorders>
              <w:top w:val="nil"/>
              <w:left w:val="nil"/>
              <w:bottom w:val="single" w:sz="4" w:space="0" w:color="auto"/>
              <w:right w:val="single" w:sz="4" w:space="0" w:color="auto"/>
            </w:tcBorders>
            <w:shd w:val="clear" w:color="auto" w:fill="auto"/>
            <w:vAlign w:val="center"/>
            <w:hideMark/>
          </w:tcPr>
          <w:p w14:paraId="7B9FD75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1418" w:type="dxa"/>
            <w:tcBorders>
              <w:top w:val="nil"/>
              <w:left w:val="nil"/>
              <w:bottom w:val="single" w:sz="4" w:space="0" w:color="auto"/>
              <w:right w:val="single" w:sz="4" w:space="0" w:color="auto"/>
            </w:tcBorders>
            <w:shd w:val="clear" w:color="auto" w:fill="auto"/>
            <w:noWrap/>
            <w:vAlign w:val="center"/>
            <w:hideMark/>
          </w:tcPr>
          <w:p w14:paraId="3E15732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0.001</w:t>
            </w:r>
          </w:p>
        </w:tc>
        <w:tc>
          <w:tcPr>
            <w:tcW w:w="283" w:type="dxa"/>
            <w:tcBorders>
              <w:top w:val="nil"/>
              <w:left w:val="nil"/>
              <w:bottom w:val="nil"/>
              <w:right w:val="nil"/>
            </w:tcBorders>
            <w:shd w:val="clear" w:color="auto" w:fill="auto"/>
            <w:noWrap/>
            <w:vAlign w:val="center"/>
            <w:hideMark/>
          </w:tcPr>
          <w:p w14:paraId="57F0A3AC"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5C3CFE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1417" w:type="dxa"/>
            <w:tcBorders>
              <w:top w:val="nil"/>
              <w:left w:val="nil"/>
              <w:bottom w:val="single" w:sz="4" w:space="0" w:color="auto"/>
              <w:right w:val="single" w:sz="4" w:space="0" w:color="auto"/>
            </w:tcBorders>
            <w:shd w:val="clear" w:color="auto" w:fill="auto"/>
            <w:noWrap/>
            <w:vAlign w:val="center"/>
            <w:hideMark/>
          </w:tcPr>
          <w:p w14:paraId="040BC9A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39 </w:t>
            </w:r>
          </w:p>
        </w:tc>
        <w:tc>
          <w:tcPr>
            <w:tcW w:w="284" w:type="dxa"/>
            <w:tcBorders>
              <w:top w:val="nil"/>
              <w:left w:val="nil"/>
              <w:bottom w:val="nil"/>
              <w:right w:val="nil"/>
            </w:tcBorders>
            <w:shd w:val="clear" w:color="auto" w:fill="auto"/>
            <w:noWrap/>
            <w:vAlign w:val="center"/>
            <w:hideMark/>
          </w:tcPr>
          <w:p w14:paraId="5342F0DE"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A1F442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c>
          <w:tcPr>
            <w:tcW w:w="1459" w:type="dxa"/>
            <w:tcBorders>
              <w:top w:val="nil"/>
              <w:left w:val="nil"/>
              <w:bottom w:val="single" w:sz="4" w:space="0" w:color="auto"/>
              <w:right w:val="single" w:sz="4" w:space="0" w:color="auto"/>
            </w:tcBorders>
            <w:shd w:val="clear" w:color="auto" w:fill="auto"/>
            <w:noWrap/>
            <w:vAlign w:val="center"/>
            <w:hideMark/>
          </w:tcPr>
          <w:p w14:paraId="2C8634E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 </w:t>
            </w:r>
          </w:p>
        </w:tc>
      </w:tr>
      <w:tr w:rsidR="00E91365" w:rsidRPr="003E3B8C" w14:paraId="2096C8D5"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3FF3010"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Trinidad and Tobago</w:t>
            </w:r>
          </w:p>
        </w:tc>
        <w:tc>
          <w:tcPr>
            <w:tcW w:w="1134" w:type="dxa"/>
            <w:tcBorders>
              <w:top w:val="nil"/>
              <w:left w:val="nil"/>
              <w:bottom w:val="single" w:sz="4" w:space="0" w:color="auto"/>
              <w:right w:val="single" w:sz="4" w:space="0" w:color="auto"/>
            </w:tcBorders>
            <w:shd w:val="clear" w:color="auto" w:fill="auto"/>
            <w:vAlign w:val="center"/>
            <w:hideMark/>
          </w:tcPr>
          <w:p w14:paraId="6FE394D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0.037</w:t>
            </w:r>
          </w:p>
        </w:tc>
        <w:tc>
          <w:tcPr>
            <w:tcW w:w="1418" w:type="dxa"/>
            <w:tcBorders>
              <w:top w:val="nil"/>
              <w:left w:val="nil"/>
              <w:bottom w:val="single" w:sz="4" w:space="0" w:color="auto"/>
              <w:right w:val="single" w:sz="4" w:space="0" w:color="auto"/>
            </w:tcBorders>
            <w:shd w:val="clear" w:color="auto" w:fill="auto"/>
            <w:noWrap/>
            <w:vAlign w:val="center"/>
            <w:hideMark/>
          </w:tcPr>
          <w:p w14:paraId="08D159A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0.052</w:t>
            </w:r>
          </w:p>
        </w:tc>
        <w:tc>
          <w:tcPr>
            <w:tcW w:w="283" w:type="dxa"/>
            <w:tcBorders>
              <w:top w:val="nil"/>
              <w:left w:val="nil"/>
              <w:bottom w:val="nil"/>
              <w:right w:val="nil"/>
            </w:tcBorders>
            <w:shd w:val="clear" w:color="auto" w:fill="auto"/>
            <w:noWrap/>
            <w:vAlign w:val="center"/>
            <w:hideMark/>
          </w:tcPr>
          <w:p w14:paraId="6268AD23"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64C6F94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1,460 </w:t>
            </w:r>
          </w:p>
        </w:tc>
        <w:tc>
          <w:tcPr>
            <w:tcW w:w="1417" w:type="dxa"/>
            <w:tcBorders>
              <w:top w:val="nil"/>
              <w:left w:val="nil"/>
              <w:bottom w:val="single" w:sz="4" w:space="0" w:color="auto"/>
              <w:right w:val="single" w:sz="4" w:space="0" w:color="auto"/>
            </w:tcBorders>
            <w:shd w:val="clear" w:color="auto" w:fill="auto"/>
            <w:noWrap/>
            <w:vAlign w:val="center"/>
            <w:hideMark/>
          </w:tcPr>
          <w:p w14:paraId="4055B8F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1,450 </w:t>
            </w:r>
          </w:p>
        </w:tc>
        <w:tc>
          <w:tcPr>
            <w:tcW w:w="284" w:type="dxa"/>
            <w:tcBorders>
              <w:top w:val="nil"/>
              <w:left w:val="nil"/>
              <w:bottom w:val="nil"/>
              <w:right w:val="nil"/>
            </w:tcBorders>
            <w:shd w:val="clear" w:color="auto" w:fill="auto"/>
            <w:noWrap/>
            <w:vAlign w:val="center"/>
            <w:hideMark/>
          </w:tcPr>
          <w:p w14:paraId="33A4A61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E85284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1,324 </w:t>
            </w:r>
          </w:p>
        </w:tc>
        <w:tc>
          <w:tcPr>
            <w:tcW w:w="1459" w:type="dxa"/>
            <w:tcBorders>
              <w:top w:val="nil"/>
              <w:left w:val="nil"/>
              <w:bottom w:val="single" w:sz="4" w:space="0" w:color="auto"/>
              <w:right w:val="single" w:sz="4" w:space="0" w:color="auto"/>
            </w:tcBorders>
            <w:shd w:val="clear" w:color="auto" w:fill="auto"/>
            <w:noWrap/>
            <w:vAlign w:val="center"/>
            <w:hideMark/>
          </w:tcPr>
          <w:p w14:paraId="65664CA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1,331 </w:t>
            </w:r>
          </w:p>
        </w:tc>
      </w:tr>
      <w:tr w:rsidR="00E91365" w:rsidRPr="003E3B8C" w14:paraId="2E29056E"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3A34F05"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Tunisia</w:t>
            </w:r>
          </w:p>
        </w:tc>
        <w:tc>
          <w:tcPr>
            <w:tcW w:w="1134" w:type="dxa"/>
            <w:tcBorders>
              <w:top w:val="nil"/>
              <w:left w:val="nil"/>
              <w:bottom w:val="single" w:sz="4" w:space="0" w:color="auto"/>
              <w:right w:val="single" w:sz="4" w:space="0" w:color="auto"/>
            </w:tcBorders>
            <w:shd w:val="clear" w:color="auto" w:fill="auto"/>
            <w:vAlign w:val="center"/>
            <w:hideMark/>
          </w:tcPr>
          <w:p w14:paraId="3B1B632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0.019</w:t>
            </w:r>
          </w:p>
        </w:tc>
        <w:tc>
          <w:tcPr>
            <w:tcW w:w="1418" w:type="dxa"/>
            <w:tcBorders>
              <w:top w:val="nil"/>
              <w:left w:val="nil"/>
              <w:bottom w:val="single" w:sz="4" w:space="0" w:color="auto"/>
              <w:right w:val="single" w:sz="4" w:space="0" w:color="auto"/>
            </w:tcBorders>
            <w:shd w:val="clear" w:color="auto" w:fill="auto"/>
            <w:noWrap/>
            <w:vAlign w:val="center"/>
            <w:hideMark/>
          </w:tcPr>
          <w:p w14:paraId="24B6F3E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0.027</w:t>
            </w:r>
          </w:p>
        </w:tc>
        <w:tc>
          <w:tcPr>
            <w:tcW w:w="283" w:type="dxa"/>
            <w:tcBorders>
              <w:top w:val="nil"/>
              <w:left w:val="nil"/>
              <w:bottom w:val="nil"/>
              <w:right w:val="nil"/>
            </w:tcBorders>
            <w:shd w:val="clear" w:color="auto" w:fill="auto"/>
            <w:noWrap/>
            <w:vAlign w:val="center"/>
            <w:hideMark/>
          </w:tcPr>
          <w:p w14:paraId="19B7DBF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D7EF7B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750 </w:t>
            </w:r>
          </w:p>
        </w:tc>
        <w:tc>
          <w:tcPr>
            <w:tcW w:w="1417" w:type="dxa"/>
            <w:tcBorders>
              <w:top w:val="nil"/>
              <w:left w:val="nil"/>
              <w:bottom w:val="single" w:sz="4" w:space="0" w:color="auto"/>
              <w:right w:val="single" w:sz="4" w:space="0" w:color="auto"/>
            </w:tcBorders>
            <w:shd w:val="clear" w:color="auto" w:fill="auto"/>
            <w:noWrap/>
            <w:vAlign w:val="center"/>
            <w:hideMark/>
          </w:tcPr>
          <w:p w14:paraId="4AF1DE8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745 </w:t>
            </w:r>
          </w:p>
        </w:tc>
        <w:tc>
          <w:tcPr>
            <w:tcW w:w="284" w:type="dxa"/>
            <w:tcBorders>
              <w:top w:val="nil"/>
              <w:left w:val="nil"/>
              <w:bottom w:val="nil"/>
              <w:right w:val="nil"/>
            </w:tcBorders>
            <w:shd w:val="clear" w:color="auto" w:fill="auto"/>
            <w:noWrap/>
            <w:vAlign w:val="center"/>
            <w:hideMark/>
          </w:tcPr>
          <w:p w14:paraId="3BF3B47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F5F32F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680 </w:t>
            </w:r>
          </w:p>
        </w:tc>
        <w:tc>
          <w:tcPr>
            <w:tcW w:w="1459" w:type="dxa"/>
            <w:tcBorders>
              <w:top w:val="nil"/>
              <w:left w:val="nil"/>
              <w:bottom w:val="single" w:sz="4" w:space="0" w:color="auto"/>
              <w:right w:val="single" w:sz="4" w:space="0" w:color="auto"/>
            </w:tcBorders>
            <w:shd w:val="clear" w:color="auto" w:fill="auto"/>
            <w:noWrap/>
            <w:vAlign w:val="center"/>
            <w:hideMark/>
          </w:tcPr>
          <w:p w14:paraId="5233F41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684 </w:t>
            </w:r>
          </w:p>
        </w:tc>
      </w:tr>
      <w:tr w:rsidR="00E91365" w:rsidRPr="003E3B8C" w14:paraId="738A143A"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C22154" w14:textId="2E2BB9C4" w:rsidR="003E3B8C" w:rsidRPr="007100E3" w:rsidRDefault="0042077E" w:rsidP="003E3B8C">
            <w:pPr>
              <w:rPr>
                <w:rFonts w:asciiTheme="majorHAnsi" w:hAnsiTheme="majorHAnsi" w:cstheme="majorHAnsi"/>
                <w:sz w:val="16"/>
                <w:szCs w:val="16"/>
                <w:lang w:val="en-US" w:eastAsia="zh-CN"/>
              </w:rPr>
            </w:pPr>
            <w:r w:rsidRPr="00F32A8E">
              <w:rPr>
                <w:rFonts w:ascii="Calibri" w:hAnsi="Calibri" w:cstheme="majorBidi"/>
                <w:sz w:val="16"/>
                <w:szCs w:val="16"/>
                <w:lang w:val="en-US" w:eastAsia="zh-CN"/>
              </w:rPr>
              <w:t>Türkiye</w:t>
            </w:r>
          </w:p>
        </w:tc>
        <w:tc>
          <w:tcPr>
            <w:tcW w:w="1134" w:type="dxa"/>
            <w:tcBorders>
              <w:top w:val="nil"/>
              <w:left w:val="nil"/>
              <w:bottom w:val="single" w:sz="4" w:space="0" w:color="auto"/>
              <w:right w:val="single" w:sz="4" w:space="0" w:color="auto"/>
            </w:tcBorders>
            <w:shd w:val="clear" w:color="auto" w:fill="auto"/>
            <w:vAlign w:val="center"/>
            <w:hideMark/>
          </w:tcPr>
          <w:p w14:paraId="108581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0.845</w:t>
            </w:r>
          </w:p>
        </w:tc>
        <w:tc>
          <w:tcPr>
            <w:tcW w:w="1418" w:type="dxa"/>
            <w:tcBorders>
              <w:top w:val="nil"/>
              <w:left w:val="nil"/>
              <w:bottom w:val="single" w:sz="4" w:space="0" w:color="auto"/>
              <w:right w:val="single" w:sz="4" w:space="0" w:color="auto"/>
            </w:tcBorders>
            <w:shd w:val="clear" w:color="auto" w:fill="auto"/>
            <w:noWrap/>
            <w:vAlign w:val="center"/>
            <w:hideMark/>
          </w:tcPr>
          <w:p w14:paraId="6CC92AE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1.193</w:t>
            </w:r>
          </w:p>
        </w:tc>
        <w:tc>
          <w:tcPr>
            <w:tcW w:w="283" w:type="dxa"/>
            <w:tcBorders>
              <w:top w:val="nil"/>
              <w:left w:val="nil"/>
              <w:bottom w:val="nil"/>
              <w:right w:val="nil"/>
            </w:tcBorders>
            <w:shd w:val="clear" w:color="auto" w:fill="auto"/>
            <w:noWrap/>
            <w:vAlign w:val="center"/>
            <w:hideMark/>
          </w:tcPr>
          <w:p w14:paraId="7C7F26A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4FB770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33,350 </w:t>
            </w:r>
          </w:p>
        </w:tc>
        <w:tc>
          <w:tcPr>
            <w:tcW w:w="1417" w:type="dxa"/>
            <w:tcBorders>
              <w:top w:val="nil"/>
              <w:left w:val="nil"/>
              <w:bottom w:val="single" w:sz="4" w:space="0" w:color="auto"/>
              <w:right w:val="single" w:sz="4" w:space="0" w:color="auto"/>
            </w:tcBorders>
            <w:shd w:val="clear" w:color="auto" w:fill="auto"/>
            <w:noWrap/>
            <w:vAlign w:val="center"/>
            <w:hideMark/>
          </w:tcPr>
          <w:p w14:paraId="2E11A8E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33,118 </w:t>
            </w:r>
          </w:p>
        </w:tc>
        <w:tc>
          <w:tcPr>
            <w:tcW w:w="284" w:type="dxa"/>
            <w:tcBorders>
              <w:top w:val="nil"/>
              <w:left w:val="nil"/>
              <w:bottom w:val="nil"/>
              <w:right w:val="nil"/>
            </w:tcBorders>
            <w:shd w:val="clear" w:color="auto" w:fill="auto"/>
            <w:noWrap/>
            <w:vAlign w:val="center"/>
            <w:hideMark/>
          </w:tcPr>
          <w:p w14:paraId="76894E3A"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C8AFCA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30,230 </w:t>
            </w:r>
          </w:p>
        </w:tc>
        <w:tc>
          <w:tcPr>
            <w:tcW w:w="1459" w:type="dxa"/>
            <w:tcBorders>
              <w:top w:val="nil"/>
              <w:left w:val="nil"/>
              <w:bottom w:val="single" w:sz="4" w:space="0" w:color="auto"/>
              <w:right w:val="single" w:sz="4" w:space="0" w:color="auto"/>
            </w:tcBorders>
            <w:shd w:val="clear" w:color="auto" w:fill="auto"/>
            <w:noWrap/>
            <w:vAlign w:val="center"/>
            <w:hideMark/>
          </w:tcPr>
          <w:p w14:paraId="4B0AAC8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30,399 </w:t>
            </w:r>
          </w:p>
        </w:tc>
      </w:tr>
      <w:tr w:rsidR="00E91365" w:rsidRPr="003E3B8C" w14:paraId="6152593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336FD11"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Turkmenistan</w:t>
            </w:r>
          </w:p>
        </w:tc>
        <w:tc>
          <w:tcPr>
            <w:tcW w:w="1134" w:type="dxa"/>
            <w:tcBorders>
              <w:top w:val="nil"/>
              <w:left w:val="nil"/>
              <w:bottom w:val="single" w:sz="4" w:space="0" w:color="auto"/>
              <w:right w:val="single" w:sz="4" w:space="0" w:color="auto"/>
            </w:tcBorders>
            <w:shd w:val="clear" w:color="auto" w:fill="auto"/>
            <w:vAlign w:val="center"/>
            <w:hideMark/>
          </w:tcPr>
          <w:p w14:paraId="3F9742B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0.034</w:t>
            </w:r>
          </w:p>
        </w:tc>
        <w:tc>
          <w:tcPr>
            <w:tcW w:w="1418" w:type="dxa"/>
            <w:tcBorders>
              <w:top w:val="nil"/>
              <w:left w:val="nil"/>
              <w:bottom w:val="single" w:sz="4" w:space="0" w:color="auto"/>
              <w:right w:val="single" w:sz="4" w:space="0" w:color="auto"/>
            </w:tcBorders>
            <w:shd w:val="clear" w:color="auto" w:fill="auto"/>
            <w:noWrap/>
            <w:vAlign w:val="center"/>
            <w:hideMark/>
          </w:tcPr>
          <w:p w14:paraId="28E7B3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0.048</w:t>
            </w:r>
          </w:p>
        </w:tc>
        <w:tc>
          <w:tcPr>
            <w:tcW w:w="283" w:type="dxa"/>
            <w:tcBorders>
              <w:top w:val="nil"/>
              <w:left w:val="nil"/>
              <w:bottom w:val="nil"/>
              <w:right w:val="nil"/>
            </w:tcBorders>
            <w:shd w:val="clear" w:color="auto" w:fill="auto"/>
            <w:noWrap/>
            <w:vAlign w:val="center"/>
            <w:hideMark/>
          </w:tcPr>
          <w:p w14:paraId="5BD7B4F2"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D45856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1,342 </w:t>
            </w:r>
          </w:p>
        </w:tc>
        <w:tc>
          <w:tcPr>
            <w:tcW w:w="1417" w:type="dxa"/>
            <w:tcBorders>
              <w:top w:val="nil"/>
              <w:left w:val="nil"/>
              <w:bottom w:val="single" w:sz="4" w:space="0" w:color="auto"/>
              <w:right w:val="single" w:sz="4" w:space="0" w:color="auto"/>
            </w:tcBorders>
            <w:shd w:val="clear" w:color="auto" w:fill="auto"/>
            <w:noWrap/>
            <w:vAlign w:val="center"/>
            <w:hideMark/>
          </w:tcPr>
          <w:p w14:paraId="6F1C747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1,333 </w:t>
            </w:r>
          </w:p>
        </w:tc>
        <w:tc>
          <w:tcPr>
            <w:tcW w:w="284" w:type="dxa"/>
            <w:tcBorders>
              <w:top w:val="nil"/>
              <w:left w:val="nil"/>
              <w:bottom w:val="nil"/>
              <w:right w:val="nil"/>
            </w:tcBorders>
            <w:shd w:val="clear" w:color="auto" w:fill="auto"/>
            <w:noWrap/>
            <w:vAlign w:val="center"/>
            <w:hideMark/>
          </w:tcPr>
          <w:p w14:paraId="31AC2F2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3598C64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1,216 </w:t>
            </w:r>
          </w:p>
        </w:tc>
        <w:tc>
          <w:tcPr>
            <w:tcW w:w="1459" w:type="dxa"/>
            <w:tcBorders>
              <w:top w:val="nil"/>
              <w:left w:val="nil"/>
              <w:bottom w:val="single" w:sz="4" w:space="0" w:color="auto"/>
              <w:right w:val="single" w:sz="4" w:space="0" w:color="auto"/>
            </w:tcBorders>
            <w:shd w:val="clear" w:color="auto" w:fill="auto"/>
            <w:noWrap/>
            <w:vAlign w:val="center"/>
            <w:hideMark/>
          </w:tcPr>
          <w:p w14:paraId="40FA671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1,223 </w:t>
            </w:r>
          </w:p>
        </w:tc>
      </w:tr>
      <w:tr w:rsidR="00E91365" w:rsidRPr="003E3B8C" w14:paraId="6B61939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F34733C"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Uganda</w:t>
            </w:r>
          </w:p>
        </w:tc>
        <w:tc>
          <w:tcPr>
            <w:tcW w:w="1134" w:type="dxa"/>
            <w:tcBorders>
              <w:top w:val="nil"/>
              <w:left w:val="nil"/>
              <w:bottom w:val="single" w:sz="4" w:space="0" w:color="auto"/>
              <w:right w:val="single" w:sz="4" w:space="0" w:color="auto"/>
            </w:tcBorders>
            <w:shd w:val="clear" w:color="auto" w:fill="auto"/>
            <w:vAlign w:val="center"/>
            <w:hideMark/>
          </w:tcPr>
          <w:p w14:paraId="0A3594C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449835F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1E5AD84A"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E28520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0BDF5A1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128F0643"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3EFE1C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74B553E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2D07D8EF"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9692397"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Ukraine</w:t>
            </w:r>
          </w:p>
        </w:tc>
        <w:tc>
          <w:tcPr>
            <w:tcW w:w="1134" w:type="dxa"/>
            <w:tcBorders>
              <w:top w:val="nil"/>
              <w:left w:val="nil"/>
              <w:bottom w:val="single" w:sz="4" w:space="0" w:color="auto"/>
              <w:right w:val="single" w:sz="4" w:space="0" w:color="auto"/>
            </w:tcBorders>
            <w:shd w:val="clear" w:color="auto" w:fill="auto"/>
            <w:vAlign w:val="center"/>
            <w:hideMark/>
          </w:tcPr>
          <w:p w14:paraId="71870FD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0.056</w:t>
            </w:r>
          </w:p>
        </w:tc>
        <w:tc>
          <w:tcPr>
            <w:tcW w:w="1418" w:type="dxa"/>
            <w:tcBorders>
              <w:top w:val="nil"/>
              <w:left w:val="nil"/>
              <w:bottom w:val="single" w:sz="4" w:space="0" w:color="auto"/>
              <w:right w:val="single" w:sz="4" w:space="0" w:color="auto"/>
            </w:tcBorders>
            <w:shd w:val="clear" w:color="auto" w:fill="auto"/>
            <w:noWrap/>
            <w:vAlign w:val="center"/>
            <w:hideMark/>
          </w:tcPr>
          <w:p w14:paraId="657705C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0.079</w:t>
            </w:r>
          </w:p>
        </w:tc>
        <w:tc>
          <w:tcPr>
            <w:tcW w:w="283" w:type="dxa"/>
            <w:tcBorders>
              <w:top w:val="nil"/>
              <w:left w:val="nil"/>
              <w:bottom w:val="nil"/>
              <w:right w:val="nil"/>
            </w:tcBorders>
            <w:shd w:val="clear" w:color="auto" w:fill="auto"/>
            <w:noWrap/>
            <w:vAlign w:val="center"/>
            <w:hideMark/>
          </w:tcPr>
          <w:p w14:paraId="22260534"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7A2682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2,210 </w:t>
            </w:r>
          </w:p>
        </w:tc>
        <w:tc>
          <w:tcPr>
            <w:tcW w:w="1417" w:type="dxa"/>
            <w:tcBorders>
              <w:top w:val="nil"/>
              <w:left w:val="nil"/>
              <w:bottom w:val="single" w:sz="4" w:space="0" w:color="auto"/>
              <w:right w:val="single" w:sz="4" w:space="0" w:color="auto"/>
            </w:tcBorders>
            <w:shd w:val="clear" w:color="auto" w:fill="auto"/>
            <w:noWrap/>
            <w:vAlign w:val="center"/>
            <w:hideMark/>
          </w:tcPr>
          <w:p w14:paraId="1C83100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2,195 </w:t>
            </w:r>
          </w:p>
        </w:tc>
        <w:tc>
          <w:tcPr>
            <w:tcW w:w="284" w:type="dxa"/>
            <w:tcBorders>
              <w:top w:val="nil"/>
              <w:left w:val="nil"/>
              <w:bottom w:val="nil"/>
              <w:right w:val="nil"/>
            </w:tcBorders>
            <w:shd w:val="clear" w:color="auto" w:fill="auto"/>
            <w:noWrap/>
            <w:vAlign w:val="center"/>
            <w:hideMark/>
          </w:tcPr>
          <w:p w14:paraId="6B0A2D7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07FEB8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2,003 </w:t>
            </w:r>
          </w:p>
        </w:tc>
        <w:tc>
          <w:tcPr>
            <w:tcW w:w="1459" w:type="dxa"/>
            <w:tcBorders>
              <w:top w:val="nil"/>
              <w:left w:val="nil"/>
              <w:bottom w:val="single" w:sz="4" w:space="0" w:color="auto"/>
              <w:right w:val="single" w:sz="4" w:space="0" w:color="auto"/>
            </w:tcBorders>
            <w:shd w:val="clear" w:color="auto" w:fill="auto"/>
            <w:noWrap/>
            <w:vAlign w:val="center"/>
            <w:hideMark/>
          </w:tcPr>
          <w:p w14:paraId="467C63A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2,015 </w:t>
            </w:r>
          </w:p>
        </w:tc>
      </w:tr>
      <w:tr w:rsidR="00E91365" w:rsidRPr="003E3B8C" w14:paraId="797B75FB"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11A10E8"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United Arab Emirates</w:t>
            </w:r>
          </w:p>
        </w:tc>
        <w:tc>
          <w:tcPr>
            <w:tcW w:w="1134" w:type="dxa"/>
            <w:tcBorders>
              <w:top w:val="nil"/>
              <w:left w:val="nil"/>
              <w:bottom w:val="single" w:sz="4" w:space="0" w:color="auto"/>
              <w:right w:val="single" w:sz="4" w:space="0" w:color="auto"/>
            </w:tcBorders>
            <w:shd w:val="clear" w:color="auto" w:fill="auto"/>
            <w:vAlign w:val="center"/>
            <w:hideMark/>
          </w:tcPr>
          <w:p w14:paraId="0007641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0.635</w:t>
            </w:r>
          </w:p>
        </w:tc>
        <w:tc>
          <w:tcPr>
            <w:tcW w:w="1418" w:type="dxa"/>
            <w:tcBorders>
              <w:top w:val="nil"/>
              <w:left w:val="nil"/>
              <w:bottom w:val="single" w:sz="4" w:space="0" w:color="auto"/>
              <w:right w:val="single" w:sz="4" w:space="0" w:color="auto"/>
            </w:tcBorders>
            <w:shd w:val="clear" w:color="auto" w:fill="auto"/>
            <w:noWrap/>
            <w:vAlign w:val="center"/>
            <w:hideMark/>
          </w:tcPr>
          <w:p w14:paraId="36973E4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0.896</w:t>
            </w:r>
          </w:p>
        </w:tc>
        <w:tc>
          <w:tcPr>
            <w:tcW w:w="283" w:type="dxa"/>
            <w:tcBorders>
              <w:top w:val="nil"/>
              <w:left w:val="nil"/>
              <w:bottom w:val="nil"/>
              <w:right w:val="nil"/>
            </w:tcBorders>
            <w:shd w:val="clear" w:color="auto" w:fill="auto"/>
            <w:noWrap/>
            <w:vAlign w:val="center"/>
            <w:hideMark/>
          </w:tcPr>
          <w:p w14:paraId="633C78DD"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1F5ACA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25,061 </w:t>
            </w:r>
          </w:p>
        </w:tc>
        <w:tc>
          <w:tcPr>
            <w:tcW w:w="1417" w:type="dxa"/>
            <w:tcBorders>
              <w:top w:val="nil"/>
              <w:left w:val="nil"/>
              <w:bottom w:val="single" w:sz="4" w:space="0" w:color="auto"/>
              <w:right w:val="single" w:sz="4" w:space="0" w:color="auto"/>
            </w:tcBorders>
            <w:shd w:val="clear" w:color="auto" w:fill="auto"/>
            <w:noWrap/>
            <w:vAlign w:val="center"/>
            <w:hideMark/>
          </w:tcPr>
          <w:p w14:paraId="68EE1C0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24,887 </w:t>
            </w:r>
          </w:p>
        </w:tc>
        <w:tc>
          <w:tcPr>
            <w:tcW w:w="284" w:type="dxa"/>
            <w:tcBorders>
              <w:top w:val="nil"/>
              <w:left w:val="nil"/>
              <w:bottom w:val="nil"/>
              <w:right w:val="nil"/>
            </w:tcBorders>
            <w:shd w:val="clear" w:color="auto" w:fill="auto"/>
            <w:noWrap/>
            <w:vAlign w:val="center"/>
            <w:hideMark/>
          </w:tcPr>
          <w:p w14:paraId="11B5EE58"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B85697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22,717 </w:t>
            </w:r>
          </w:p>
        </w:tc>
        <w:tc>
          <w:tcPr>
            <w:tcW w:w="1459" w:type="dxa"/>
            <w:tcBorders>
              <w:top w:val="nil"/>
              <w:left w:val="nil"/>
              <w:bottom w:val="single" w:sz="4" w:space="0" w:color="auto"/>
              <w:right w:val="single" w:sz="4" w:space="0" w:color="auto"/>
            </w:tcBorders>
            <w:shd w:val="clear" w:color="auto" w:fill="auto"/>
            <w:noWrap/>
            <w:vAlign w:val="center"/>
            <w:hideMark/>
          </w:tcPr>
          <w:p w14:paraId="182C606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22,846 </w:t>
            </w:r>
          </w:p>
        </w:tc>
      </w:tr>
      <w:tr w:rsidR="00E91365" w:rsidRPr="003E3B8C" w14:paraId="4711272A" w14:textId="77777777" w:rsidTr="007100E3">
        <w:trPr>
          <w:trHeight w:val="48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106A1639"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United Kingdom of Great Britain and Northern Ireland</w:t>
            </w:r>
          </w:p>
        </w:tc>
        <w:tc>
          <w:tcPr>
            <w:tcW w:w="1134" w:type="dxa"/>
            <w:tcBorders>
              <w:top w:val="nil"/>
              <w:left w:val="nil"/>
              <w:bottom w:val="single" w:sz="4" w:space="0" w:color="auto"/>
              <w:right w:val="single" w:sz="4" w:space="0" w:color="auto"/>
            </w:tcBorders>
            <w:shd w:val="clear" w:color="auto" w:fill="auto"/>
            <w:vAlign w:val="center"/>
            <w:hideMark/>
          </w:tcPr>
          <w:p w14:paraId="50E33BE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4.375</w:t>
            </w:r>
          </w:p>
        </w:tc>
        <w:tc>
          <w:tcPr>
            <w:tcW w:w="1418" w:type="dxa"/>
            <w:tcBorders>
              <w:top w:val="nil"/>
              <w:left w:val="nil"/>
              <w:bottom w:val="single" w:sz="4" w:space="0" w:color="auto"/>
              <w:right w:val="single" w:sz="4" w:space="0" w:color="auto"/>
            </w:tcBorders>
            <w:shd w:val="clear" w:color="auto" w:fill="auto"/>
            <w:noWrap/>
            <w:vAlign w:val="center"/>
            <w:hideMark/>
          </w:tcPr>
          <w:p w14:paraId="387D294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6.176</w:t>
            </w:r>
          </w:p>
        </w:tc>
        <w:tc>
          <w:tcPr>
            <w:tcW w:w="283" w:type="dxa"/>
            <w:tcBorders>
              <w:top w:val="nil"/>
              <w:left w:val="nil"/>
              <w:bottom w:val="nil"/>
              <w:right w:val="nil"/>
            </w:tcBorders>
            <w:shd w:val="clear" w:color="auto" w:fill="auto"/>
            <w:noWrap/>
            <w:vAlign w:val="center"/>
            <w:hideMark/>
          </w:tcPr>
          <w:p w14:paraId="34A4D937"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32DDFB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172,667 </w:t>
            </w:r>
          </w:p>
        </w:tc>
        <w:tc>
          <w:tcPr>
            <w:tcW w:w="1417" w:type="dxa"/>
            <w:tcBorders>
              <w:top w:val="nil"/>
              <w:left w:val="nil"/>
              <w:bottom w:val="single" w:sz="4" w:space="0" w:color="auto"/>
              <w:right w:val="single" w:sz="4" w:space="0" w:color="auto"/>
            </w:tcBorders>
            <w:shd w:val="clear" w:color="auto" w:fill="auto"/>
            <w:noWrap/>
            <w:vAlign w:val="center"/>
            <w:hideMark/>
          </w:tcPr>
          <w:p w14:paraId="01EBFC9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171,473 </w:t>
            </w:r>
          </w:p>
        </w:tc>
        <w:tc>
          <w:tcPr>
            <w:tcW w:w="284" w:type="dxa"/>
            <w:tcBorders>
              <w:top w:val="nil"/>
              <w:left w:val="nil"/>
              <w:bottom w:val="nil"/>
              <w:right w:val="nil"/>
            </w:tcBorders>
            <w:shd w:val="clear" w:color="auto" w:fill="auto"/>
            <w:noWrap/>
            <w:vAlign w:val="center"/>
            <w:hideMark/>
          </w:tcPr>
          <w:p w14:paraId="554624E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F02183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156,514 </w:t>
            </w:r>
          </w:p>
        </w:tc>
        <w:tc>
          <w:tcPr>
            <w:tcW w:w="1459" w:type="dxa"/>
            <w:tcBorders>
              <w:top w:val="nil"/>
              <w:left w:val="nil"/>
              <w:bottom w:val="single" w:sz="4" w:space="0" w:color="auto"/>
              <w:right w:val="single" w:sz="4" w:space="0" w:color="auto"/>
            </w:tcBorders>
            <w:shd w:val="clear" w:color="auto" w:fill="auto"/>
            <w:noWrap/>
            <w:vAlign w:val="center"/>
            <w:hideMark/>
          </w:tcPr>
          <w:p w14:paraId="0E68019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157,397 </w:t>
            </w:r>
          </w:p>
        </w:tc>
      </w:tr>
      <w:tr w:rsidR="00E91365" w:rsidRPr="003E3B8C" w14:paraId="48E3434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8184A06"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United Republic of Tanzania</w:t>
            </w:r>
          </w:p>
        </w:tc>
        <w:tc>
          <w:tcPr>
            <w:tcW w:w="1134" w:type="dxa"/>
            <w:tcBorders>
              <w:top w:val="nil"/>
              <w:left w:val="nil"/>
              <w:bottom w:val="single" w:sz="4" w:space="0" w:color="auto"/>
              <w:right w:val="single" w:sz="4" w:space="0" w:color="auto"/>
            </w:tcBorders>
            <w:shd w:val="clear" w:color="auto" w:fill="auto"/>
            <w:vAlign w:val="center"/>
            <w:hideMark/>
          </w:tcPr>
          <w:p w14:paraId="56DCCB3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1418" w:type="dxa"/>
            <w:tcBorders>
              <w:top w:val="nil"/>
              <w:left w:val="nil"/>
              <w:bottom w:val="single" w:sz="4" w:space="0" w:color="auto"/>
              <w:right w:val="single" w:sz="4" w:space="0" w:color="auto"/>
            </w:tcBorders>
            <w:shd w:val="clear" w:color="auto" w:fill="auto"/>
            <w:noWrap/>
            <w:vAlign w:val="center"/>
            <w:hideMark/>
          </w:tcPr>
          <w:p w14:paraId="6F6D646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52B2D38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16A071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4B9F9CE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4554358C"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A97029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1E4B46A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7240600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51999C6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Uruguay</w:t>
            </w:r>
          </w:p>
        </w:tc>
        <w:tc>
          <w:tcPr>
            <w:tcW w:w="1134" w:type="dxa"/>
            <w:tcBorders>
              <w:top w:val="nil"/>
              <w:left w:val="nil"/>
              <w:bottom w:val="single" w:sz="4" w:space="0" w:color="auto"/>
              <w:right w:val="single" w:sz="4" w:space="0" w:color="auto"/>
            </w:tcBorders>
            <w:shd w:val="clear" w:color="auto" w:fill="auto"/>
            <w:vAlign w:val="center"/>
            <w:hideMark/>
          </w:tcPr>
          <w:p w14:paraId="0D1183B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0.092</w:t>
            </w:r>
          </w:p>
        </w:tc>
        <w:tc>
          <w:tcPr>
            <w:tcW w:w="1418" w:type="dxa"/>
            <w:tcBorders>
              <w:top w:val="nil"/>
              <w:left w:val="nil"/>
              <w:bottom w:val="single" w:sz="4" w:space="0" w:color="auto"/>
              <w:right w:val="single" w:sz="4" w:space="0" w:color="auto"/>
            </w:tcBorders>
            <w:shd w:val="clear" w:color="auto" w:fill="auto"/>
            <w:noWrap/>
            <w:vAlign w:val="center"/>
            <w:hideMark/>
          </w:tcPr>
          <w:p w14:paraId="73F7DA9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0.130</w:t>
            </w:r>
          </w:p>
        </w:tc>
        <w:tc>
          <w:tcPr>
            <w:tcW w:w="283" w:type="dxa"/>
            <w:tcBorders>
              <w:top w:val="nil"/>
              <w:left w:val="nil"/>
              <w:bottom w:val="nil"/>
              <w:right w:val="nil"/>
            </w:tcBorders>
            <w:shd w:val="clear" w:color="auto" w:fill="auto"/>
            <w:noWrap/>
            <w:vAlign w:val="center"/>
            <w:hideMark/>
          </w:tcPr>
          <w:p w14:paraId="06892F58"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7E9F2D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3,631 </w:t>
            </w:r>
          </w:p>
        </w:tc>
        <w:tc>
          <w:tcPr>
            <w:tcW w:w="1417" w:type="dxa"/>
            <w:tcBorders>
              <w:top w:val="nil"/>
              <w:left w:val="nil"/>
              <w:bottom w:val="single" w:sz="4" w:space="0" w:color="auto"/>
              <w:right w:val="single" w:sz="4" w:space="0" w:color="auto"/>
            </w:tcBorders>
            <w:shd w:val="clear" w:color="auto" w:fill="auto"/>
            <w:noWrap/>
            <w:vAlign w:val="center"/>
            <w:hideMark/>
          </w:tcPr>
          <w:p w14:paraId="45164B4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3,606 </w:t>
            </w:r>
          </w:p>
        </w:tc>
        <w:tc>
          <w:tcPr>
            <w:tcW w:w="284" w:type="dxa"/>
            <w:tcBorders>
              <w:top w:val="nil"/>
              <w:left w:val="nil"/>
              <w:bottom w:val="nil"/>
              <w:right w:val="nil"/>
            </w:tcBorders>
            <w:shd w:val="clear" w:color="auto" w:fill="auto"/>
            <w:noWrap/>
            <w:vAlign w:val="center"/>
            <w:hideMark/>
          </w:tcPr>
          <w:p w14:paraId="03535BA2"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FEF121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3,291 </w:t>
            </w:r>
          </w:p>
        </w:tc>
        <w:tc>
          <w:tcPr>
            <w:tcW w:w="1459" w:type="dxa"/>
            <w:tcBorders>
              <w:top w:val="nil"/>
              <w:left w:val="nil"/>
              <w:bottom w:val="single" w:sz="4" w:space="0" w:color="auto"/>
              <w:right w:val="single" w:sz="4" w:space="0" w:color="auto"/>
            </w:tcBorders>
            <w:shd w:val="clear" w:color="auto" w:fill="auto"/>
            <w:noWrap/>
            <w:vAlign w:val="center"/>
            <w:hideMark/>
          </w:tcPr>
          <w:p w14:paraId="0195FE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3,310 </w:t>
            </w:r>
          </w:p>
        </w:tc>
      </w:tr>
      <w:tr w:rsidR="00E91365" w:rsidRPr="003E3B8C" w14:paraId="73720C92"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AB12A44"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Uzbekistan</w:t>
            </w:r>
          </w:p>
        </w:tc>
        <w:tc>
          <w:tcPr>
            <w:tcW w:w="1134" w:type="dxa"/>
            <w:tcBorders>
              <w:top w:val="nil"/>
              <w:left w:val="nil"/>
              <w:bottom w:val="single" w:sz="4" w:space="0" w:color="auto"/>
              <w:right w:val="single" w:sz="4" w:space="0" w:color="auto"/>
            </w:tcBorders>
            <w:shd w:val="clear" w:color="auto" w:fill="auto"/>
            <w:vAlign w:val="center"/>
            <w:hideMark/>
          </w:tcPr>
          <w:p w14:paraId="69AF2E6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0.027</w:t>
            </w:r>
          </w:p>
        </w:tc>
        <w:tc>
          <w:tcPr>
            <w:tcW w:w="1418" w:type="dxa"/>
            <w:tcBorders>
              <w:top w:val="nil"/>
              <w:left w:val="nil"/>
              <w:bottom w:val="single" w:sz="4" w:space="0" w:color="auto"/>
              <w:right w:val="single" w:sz="4" w:space="0" w:color="auto"/>
            </w:tcBorders>
            <w:shd w:val="clear" w:color="auto" w:fill="auto"/>
            <w:noWrap/>
            <w:vAlign w:val="center"/>
            <w:hideMark/>
          </w:tcPr>
          <w:p w14:paraId="0094B62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0.038</w:t>
            </w:r>
          </w:p>
        </w:tc>
        <w:tc>
          <w:tcPr>
            <w:tcW w:w="283" w:type="dxa"/>
            <w:tcBorders>
              <w:top w:val="nil"/>
              <w:left w:val="nil"/>
              <w:bottom w:val="nil"/>
              <w:right w:val="nil"/>
            </w:tcBorders>
            <w:shd w:val="clear" w:color="auto" w:fill="auto"/>
            <w:noWrap/>
            <w:vAlign w:val="center"/>
            <w:hideMark/>
          </w:tcPr>
          <w:p w14:paraId="641CFCF6"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72160C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1,066 </w:t>
            </w:r>
          </w:p>
        </w:tc>
        <w:tc>
          <w:tcPr>
            <w:tcW w:w="1417" w:type="dxa"/>
            <w:tcBorders>
              <w:top w:val="nil"/>
              <w:left w:val="nil"/>
              <w:bottom w:val="single" w:sz="4" w:space="0" w:color="auto"/>
              <w:right w:val="single" w:sz="4" w:space="0" w:color="auto"/>
            </w:tcBorders>
            <w:shd w:val="clear" w:color="auto" w:fill="auto"/>
            <w:noWrap/>
            <w:vAlign w:val="center"/>
            <w:hideMark/>
          </w:tcPr>
          <w:p w14:paraId="668B924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1,058 </w:t>
            </w:r>
          </w:p>
        </w:tc>
        <w:tc>
          <w:tcPr>
            <w:tcW w:w="284" w:type="dxa"/>
            <w:tcBorders>
              <w:top w:val="nil"/>
              <w:left w:val="nil"/>
              <w:bottom w:val="nil"/>
              <w:right w:val="nil"/>
            </w:tcBorders>
            <w:shd w:val="clear" w:color="auto" w:fill="auto"/>
            <w:noWrap/>
            <w:vAlign w:val="center"/>
            <w:hideMark/>
          </w:tcPr>
          <w:p w14:paraId="1378A184"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15D8FD0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966 </w:t>
            </w:r>
          </w:p>
        </w:tc>
        <w:tc>
          <w:tcPr>
            <w:tcW w:w="1459" w:type="dxa"/>
            <w:tcBorders>
              <w:top w:val="nil"/>
              <w:left w:val="nil"/>
              <w:bottom w:val="single" w:sz="4" w:space="0" w:color="auto"/>
              <w:right w:val="single" w:sz="4" w:space="0" w:color="auto"/>
            </w:tcBorders>
            <w:shd w:val="clear" w:color="auto" w:fill="auto"/>
            <w:noWrap/>
            <w:vAlign w:val="center"/>
            <w:hideMark/>
          </w:tcPr>
          <w:p w14:paraId="406EBDB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971 </w:t>
            </w:r>
          </w:p>
        </w:tc>
      </w:tr>
      <w:tr w:rsidR="00E91365" w:rsidRPr="003E3B8C" w14:paraId="3B563D6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959221D" w14:textId="2DDA73A8"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Venezuela</w:t>
            </w:r>
            <w:r w:rsidR="0042077E">
              <w:rPr>
                <w:rFonts w:asciiTheme="majorHAnsi" w:hAnsiTheme="majorHAnsi" w:cstheme="majorHAnsi"/>
                <w:sz w:val="16"/>
                <w:szCs w:val="16"/>
                <w:lang w:val="en-US" w:eastAsia="zh-CN"/>
              </w:rPr>
              <w:t xml:space="preserve"> (Bolivarian Republic of)</w:t>
            </w:r>
          </w:p>
        </w:tc>
        <w:tc>
          <w:tcPr>
            <w:tcW w:w="1134" w:type="dxa"/>
            <w:tcBorders>
              <w:top w:val="nil"/>
              <w:left w:val="nil"/>
              <w:bottom w:val="single" w:sz="4" w:space="0" w:color="auto"/>
              <w:right w:val="single" w:sz="4" w:space="0" w:color="auto"/>
            </w:tcBorders>
            <w:shd w:val="clear" w:color="auto" w:fill="auto"/>
            <w:vAlign w:val="center"/>
            <w:hideMark/>
          </w:tcPr>
          <w:p w14:paraId="6B7EB415"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0.175</w:t>
            </w:r>
          </w:p>
        </w:tc>
        <w:tc>
          <w:tcPr>
            <w:tcW w:w="1418" w:type="dxa"/>
            <w:tcBorders>
              <w:top w:val="nil"/>
              <w:left w:val="nil"/>
              <w:bottom w:val="single" w:sz="4" w:space="0" w:color="auto"/>
              <w:right w:val="single" w:sz="4" w:space="0" w:color="auto"/>
            </w:tcBorders>
            <w:shd w:val="clear" w:color="auto" w:fill="auto"/>
            <w:noWrap/>
            <w:vAlign w:val="center"/>
            <w:hideMark/>
          </w:tcPr>
          <w:p w14:paraId="76CF8C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0.247</w:t>
            </w:r>
          </w:p>
        </w:tc>
        <w:tc>
          <w:tcPr>
            <w:tcW w:w="283" w:type="dxa"/>
            <w:tcBorders>
              <w:top w:val="nil"/>
              <w:left w:val="nil"/>
              <w:bottom w:val="nil"/>
              <w:right w:val="nil"/>
            </w:tcBorders>
            <w:shd w:val="clear" w:color="auto" w:fill="auto"/>
            <w:noWrap/>
            <w:vAlign w:val="center"/>
            <w:hideMark/>
          </w:tcPr>
          <w:p w14:paraId="133DBE4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42B84EC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6,907 </w:t>
            </w:r>
          </w:p>
        </w:tc>
        <w:tc>
          <w:tcPr>
            <w:tcW w:w="1417" w:type="dxa"/>
            <w:tcBorders>
              <w:top w:val="nil"/>
              <w:left w:val="nil"/>
              <w:bottom w:val="single" w:sz="4" w:space="0" w:color="auto"/>
              <w:right w:val="single" w:sz="4" w:space="0" w:color="auto"/>
            </w:tcBorders>
            <w:shd w:val="clear" w:color="auto" w:fill="auto"/>
            <w:noWrap/>
            <w:vAlign w:val="center"/>
            <w:hideMark/>
          </w:tcPr>
          <w:p w14:paraId="33B3049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6,859 </w:t>
            </w:r>
          </w:p>
        </w:tc>
        <w:tc>
          <w:tcPr>
            <w:tcW w:w="284" w:type="dxa"/>
            <w:tcBorders>
              <w:top w:val="nil"/>
              <w:left w:val="nil"/>
              <w:bottom w:val="nil"/>
              <w:right w:val="nil"/>
            </w:tcBorders>
            <w:shd w:val="clear" w:color="auto" w:fill="auto"/>
            <w:noWrap/>
            <w:vAlign w:val="center"/>
            <w:hideMark/>
          </w:tcPr>
          <w:p w14:paraId="75C47FC1"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0E65F9F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6,261 </w:t>
            </w:r>
          </w:p>
        </w:tc>
        <w:tc>
          <w:tcPr>
            <w:tcW w:w="1459" w:type="dxa"/>
            <w:tcBorders>
              <w:top w:val="nil"/>
              <w:left w:val="nil"/>
              <w:bottom w:val="single" w:sz="4" w:space="0" w:color="auto"/>
              <w:right w:val="single" w:sz="4" w:space="0" w:color="auto"/>
            </w:tcBorders>
            <w:shd w:val="clear" w:color="auto" w:fill="auto"/>
            <w:noWrap/>
            <w:vAlign w:val="center"/>
            <w:hideMark/>
          </w:tcPr>
          <w:p w14:paraId="79332D1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6,296 </w:t>
            </w:r>
          </w:p>
        </w:tc>
      </w:tr>
      <w:tr w:rsidR="00E91365" w:rsidRPr="003E3B8C" w14:paraId="47DDBEE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767D5A52"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Viet Nam</w:t>
            </w:r>
          </w:p>
        </w:tc>
        <w:tc>
          <w:tcPr>
            <w:tcW w:w="1134" w:type="dxa"/>
            <w:tcBorders>
              <w:top w:val="nil"/>
              <w:left w:val="nil"/>
              <w:bottom w:val="single" w:sz="4" w:space="0" w:color="auto"/>
              <w:right w:val="single" w:sz="4" w:space="0" w:color="auto"/>
            </w:tcBorders>
            <w:shd w:val="clear" w:color="auto" w:fill="auto"/>
            <w:vAlign w:val="center"/>
            <w:hideMark/>
          </w:tcPr>
          <w:p w14:paraId="41FF02CF"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0.093</w:t>
            </w:r>
          </w:p>
        </w:tc>
        <w:tc>
          <w:tcPr>
            <w:tcW w:w="1418" w:type="dxa"/>
            <w:tcBorders>
              <w:top w:val="nil"/>
              <w:left w:val="nil"/>
              <w:bottom w:val="single" w:sz="4" w:space="0" w:color="auto"/>
              <w:right w:val="single" w:sz="4" w:space="0" w:color="auto"/>
            </w:tcBorders>
            <w:shd w:val="clear" w:color="auto" w:fill="auto"/>
            <w:noWrap/>
            <w:vAlign w:val="center"/>
            <w:hideMark/>
          </w:tcPr>
          <w:p w14:paraId="6F1BA55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0.131</w:t>
            </w:r>
          </w:p>
        </w:tc>
        <w:tc>
          <w:tcPr>
            <w:tcW w:w="283" w:type="dxa"/>
            <w:tcBorders>
              <w:top w:val="nil"/>
              <w:left w:val="nil"/>
              <w:bottom w:val="nil"/>
              <w:right w:val="nil"/>
            </w:tcBorders>
            <w:shd w:val="clear" w:color="auto" w:fill="auto"/>
            <w:noWrap/>
            <w:vAlign w:val="center"/>
            <w:hideMark/>
          </w:tcPr>
          <w:p w14:paraId="12A25119"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780DEDF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3,670 </w:t>
            </w:r>
          </w:p>
        </w:tc>
        <w:tc>
          <w:tcPr>
            <w:tcW w:w="1417" w:type="dxa"/>
            <w:tcBorders>
              <w:top w:val="nil"/>
              <w:left w:val="nil"/>
              <w:bottom w:val="single" w:sz="4" w:space="0" w:color="auto"/>
              <w:right w:val="single" w:sz="4" w:space="0" w:color="auto"/>
            </w:tcBorders>
            <w:shd w:val="clear" w:color="auto" w:fill="auto"/>
            <w:noWrap/>
            <w:vAlign w:val="center"/>
            <w:hideMark/>
          </w:tcPr>
          <w:p w14:paraId="496E29C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3,645 </w:t>
            </w:r>
          </w:p>
        </w:tc>
        <w:tc>
          <w:tcPr>
            <w:tcW w:w="284" w:type="dxa"/>
            <w:tcBorders>
              <w:top w:val="nil"/>
              <w:left w:val="nil"/>
              <w:bottom w:val="nil"/>
              <w:right w:val="nil"/>
            </w:tcBorders>
            <w:shd w:val="clear" w:color="auto" w:fill="auto"/>
            <w:noWrap/>
            <w:vAlign w:val="center"/>
            <w:hideMark/>
          </w:tcPr>
          <w:p w14:paraId="2246124F"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7539381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3,327 </w:t>
            </w:r>
          </w:p>
        </w:tc>
        <w:tc>
          <w:tcPr>
            <w:tcW w:w="1459" w:type="dxa"/>
            <w:tcBorders>
              <w:top w:val="nil"/>
              <w:left w:val="nil"/>
              <w:bottom w:val="single" w:sz="4" w:space="0" w:color="auto"/>
              <w:right w:val="single" w:sz="4" w:space="0" w:color="auto"/>
            </w:tcBorders>
            <w:shd w:val="clear" w:color="auto" w:fill="auto"/>
            <w:noWrap/>
            <w:vAlign w:val="center"/>
            <w:hideMark/>
          </w:tcPr>
          <w:p w14:paraId="2F28B6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3,346 </w:t>
            </w:r>
          </w:p>
        </w:tc>
      </w:tr>
      <w:tr w:rsidR="00E91365" w:rsidRPr="003E3B8C" w14:paraId="73654684"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0F1B97A"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Yemen</w:t>
            </w:r>
          </w:p>
        </w:tc>
        <w:tc>
          <w:tcPr>
            <w:tcW w:w="1134" w:type="dxa"/>
            <w:tcBorders>
              <w:top w:val="nil"/>
              <w:left w:val="nil"/>
              <w:bottom w:val="single" w:sz="4" w:space="0" w:color="auto"/>
              <w:right w:val="single" w:sz="4" w:space="0" w:color="auto"/>
            </w:tcBorders>
            <w:shd w:val="clear" w:color="auto" w:fill="auto"/>
            <w:vAlign w:val="center"/>
            <w:hideMark/>
          </w:tcPr>
          <w:p w14:paraId="74654613"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6C3E2F0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289FF225"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1B1948F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3411D9B1"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2BD93597"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46E9B6F9"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0F1D557D"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3E5A2610"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0F4F394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Zambia</w:t>
            </w:r>
          </w:p>
        </w:tc>
        <w:tc>
          <w:tcPr>
            <w:tcW w:w="1134" w:type="dxa"/>
            <w:tcBorders>
              <w:top w:val="nil"/>
              <w:left w:val="nil"/>
              <w:bottom w:val="single" w:sz="4" w:space="0" w:color="auto"/>
              <w:right w:val="single" w:sz="4" w:space="0" w:color="auto"/>
            </w:tcBorders>
            <w:shd w:val="clear" w:color="auto" w:fill="auto"/>
            <w:vAlign w:val="center"/>
            <w:hideMark/>
          </w:tcPr>
          <w:p w14:paraId="6D5628D8"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0.008</w:t>
            </w:r>
          </w:p>
        </w:tc>
        <w:tc>
          <w:tcPr>
            <w:tcW w:w="1418" w:type="dxa"/>
            <w:tcBorders>
              <w:top w:val="nil"/>
              <w:left w:val="nil"/>
              <w:bottom w:val="single" w:sz="4" w:space="0" w:color="auto"/>
              <w:right w:val="single" w:sz="4" w:space="0" w:color="auto"/>
            </w:tcBorders>
            <w:shd w:val="clear" w:color="auto" w:fill="auto"/>
            <w:noWrap/>
            <w:vAlign w:val="center"/>
            <w:hideMark/>
          </w:tcPr>
          <w:p w14:paraId="1D69D990"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00CC1CCB"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3179430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280 </w:t>
            </w:r>
          </w:p>
        </w:tc>
        <w:tc>
          <w:tcPr>
            <w:tcW w:w="1417" w:type="dxa"/>
            <w:tcBorders>
              <w:top w:val="nil"/>
              <w:left w:val="nil"/>
              <w:bottom w:val="single" w:sz="4" w:space="0" w:color="auto"/>
              <w:right w:val="single" w:sz="4" w:space="0" w:color="auto"/>
            </w:tcBorders>
            <w:shd w:val="clear" w:color="auto" w:fill="auto"/>
            <w:noWrap/>
            <w:vAlign w:val="center"/>
            <w:hideMark/>
          </w:tcPr>
          <w:p w14:paraId="140E497B"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278 </w:t>
            </w:r>
          </w:p>
        </w:tc>
        <w:tc>
          <w:tcPr>
            <w:tcW w:w="284" w:type="dxa"/>
            <w:tcBorders>
              <w:top w:val="nil"/>
              <w:left w:val="nil"/>
              <w:bottom w:val="nil"/>
              <w:right w:val="nil"/>
            </w:tcBorders>
            <w:shd w:val="clear" w:color="auto" w:fill="auto"/>
            <w:noWrap/>
            <w:vAlign w:val="center"/>
            <w:hideMark/>
          </w:tcPr>
          <w:p w14:paraId="0325A70D"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568651C2"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253 </w:t>
            </w:r>
          </w:p>
        </w:tc>
        <w:tc>
          <w:tcPr>
            <w:tcW w:w="1459" w:type="dxa"/>
            <w:tcBorders>
              <w:top w:val="nil"/>
              <w:left w:val="nil"/>
              <w:bottom w:val="single" w:sz="4" w:space="0" w:color="auto"/>
              <w:right w:val="single" w:sz="4" w:space="0" w:color="auto"/>
            </w:tcBorders>
            <w:shd w:val="clear" w:color="auto" w:fill="auto"/>
            <w:noWrap/>
            <w:vAlign w:val="center"/>
            <w:hideMark/>
          </w:tcPr>
          <w:p w14:paraId="79FB723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255 </w:t>
            </w:r>
          </w:p>
        </w:tc>
      </w:tr>
      <w:tr w:rsidR="00E91365" w:rsidRPr="003E3B8C" w14:paraId="521033CC"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vAlign w:val="center"/>
            <w:hideMark/>
          </w:tcPr>
          <w:p w14:paraId="23730B8E" w14:textId="77777777" w:rsidR="003E3B8C" w:rsidRPr="007100E3" w:rsidRDefault="003E3B8C" w:rsidP="003E3B8C">
            <w:pPr>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Zimbabwe</w:t>
            </w:r>
          </w:p>
        </w:tc>
        <w:tc>
          <w:tcPr>
            <w:tcW w:w="1134" w:type="dxa"/>
            <w:tcBorders>
              <w:top w:val="nil"/>
              <w:left w:val="nil"/>
              <w:bottom w:val="single" w:sz="4" w:space="0" w:color="auto"/>
              <w:right w:val="single" w:sz="4" w:space="0" w:color="auto"/>
            </w:tcBorders>
            <w:shd w:val="clear" w:color="auto" w:fill="auto"/>
            <w:vAlign w:val="center"/>
            <w:hideMark/>
          </w:tcPr>
          <w:p w14:paraId="0F8F14F7"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0.007</w:t>
            </w:r>
          </w:p>
        </w:tc>
        <w:tc>
          <w:tcPr>
            <w:tcW w:w="1418" w:type="dxa"/>
            <w:tcBorders>
              <w:top w:val="nil"/>
              <w:left w:val="nil"/>
              <w:bottom w:val="single" w:sz="4" w:space="0" w:color="auto"/>
              <w:right w:val="single" w:sz="4" w:space="0" w:color="auto"/>
            </w:tcBorders>
            <w:shd w:val="clear" w:color="auto" w:fill="auto"/>
            <w:noWrap/>
            <w:vAlign w:val="center"/>
            <w:hideMark/>
          </w:tcPr>
          <w:p w14:paraId="7F23FB0E"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0.010</w:t>
            </w:r>
          </w:p>
        </w:tc>
        <w:tc>
          <w:tcPr>
            <w:tcW w:w="283" w:type="dxa"/>
            <w:tcBorders>
              <w:top w:val="nil"/>
              <w:left w:val="nil"/>
              <w:bottom w:val="nil"/>
              <w:right w:val="nil"/>
            </w:tcBorders>
            <w:shd w:val="clear" w:color="auto" w:fill="auto"/>
            <w:noWrap/>
            <w:vAlign w:val="center"/>
            <w:hideMark/>
          </w:tcPr>
          <w:p w14:paraId="22633230" w14:textId="77777777" w:rsidR="003E3B8C" w:rsidRPr="007100E3" w:rsidRDefault="003E3B8C" w:rsidP="003E3B8C">
            <w:pPr>
              <w:jc w:val="right"/>
              <w:rPr>
                <w:rFonts w:asciiTheme="majorHAnsi" w:hAnsiTheme="majorHAnsi" w:cstheme="majorHAnsi"/>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528916B4"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276 </w:t>
            </w:r>
          </w:p>
        </w:tc>
        <w:tc>
          <w:tcPr>
            <w:tcW w:w="1417" w:type="dxa"/>
            <w:tcBorders>
              <w:top w:val="nil"/>
              <w:left w:val="nil"/>
              <w:bottom w:val="single" w:sz="4" w:space="0" w:color="auto"/>
              <w:right w:val="single" w:sz="4" w:space="0" w:color="auto"/>
            </w:tcBorders>
            <w:shd w:val="clear" w:color="auto" w:fill="auto"/>
            <w:noWrap/>
            <w:vAlign w:val="center"/>
            <w:hideMark/>
          </w:tcPr>
          <w:p w14:paraId="7038EB3A"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274 </w:t>
            </w:r>
          </w:p>
        </w:tc>
        <w:tc>
          <w:tcPr>
            <w:tcW w:w="284" w:type="dxa"/>
            <w:tcBorders>
              <w:top w:val="nil"/>
              <w:left w:val="nil"/>
              <w:bottom w:val="nil"/>
              <w:right w:val="nil"/>
            </w:tcBorders>
            <w:shd w:val="clear" w:color="auto" w:fill="auto"/>
            <w:noWrap/>
            <w:vAlign w:val="center"/>
            <w:hideMark/>
          </w:tcPr>
          <w:p w14:paraId="52A5093B" w14:textId="77777777" w:rsidR="003E3B8C" w:rsidRPr="007100E3" w:rsidRDefault="003E3B8C" w:rsidP="003E3B8C">
            <w:pPr>
              <w:jc w:val="right"/>
              <w:rPr>
                <w:rFonts w:asciiTheme="majorHAnsi" w:hAnsiTheme="majorHAnsi" w:cstheme="majorHAnsi"/>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05FEB56"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250 </w:t>
            </w:r>
          </w:p>
        </w:tc>
        <w:tc>
          <w:tcPr>
            <w:tcW w:w="1459" w:type="dxa"/>
            <w:tcBorders>
              <w:top w:val="nil"/>
              <w:left w:val="nil"/>
              <w:bottom w:val="single" w:sz="4" w:space="0" w:color="auto"/>
              <w:right w:val="single" w:sz="4" w:space="0" w:color="auto"/>
            </w:tcBorders>
            <w:shd w:val="clear" w:color="auto" w:fill="auto"/>
            <w:noWrap/>
            <w:vAlign w:val="center"/>
            <w:hideMark/>
          </w:tcPr>
          <w:p w14:paraId="1AD3FFFC" w14:textId="77777777" w:rsidR="003E3B8C" w:rsidRPr="007100E3" w:rsidRDefault="003E3B8C" w:rsidP="003E3B8C">
            <w:pPr>
              <w:jc w:val="right"/>
              <w:rPr>
                <w:rFonts w:asciiTheme="majorHAnsi" w:hAnsiTheme="majorHAnsi" w:cstheme="majorHAnsi"/>
                <w:sz w:val="16"/>
                <w:szCs w:val="16"/>
                <w:lang w:val="en-US" w:eastAsia="zh-CN"/>
              </w:rPr>
            </w:pPr>
            <w:r w:rsidRPr="007100E3">
              <w:rPr>
                <w:rFonts w:asciiTheme="majorHAnsi" w:hAnsiTheme="majorHAnsi" w:cstheme="majorHAnsi"/>
                <w:sz w:val="16"/>
                <w:szCs w:val="16"/>
                <w:lang w:val="en-US" w:eastAsia="zh-CN"/>
              </w:rPr>
              <w:t xml:space="preserve">252 </w:t>
            </w:r>
          </w:p>
        </w:tc>
      </w:tr>
      <w:tr w:rsidR="00E91365" w:rsidRPr="003E3B8C" w14:paraId="38814369" w14:textId="77777777" w:rsidTr="007100E3">
        <w:trPr>
          <w:trHeight w:val="240"/>
        </w:trPr>
        <w:tc>
          <w:tcPr>
            <w:tcW w:w="1702" w:type="dxa"/>
            <w:tcBorders>
              <w:top w:val="nil"/>
              <w:left w:val="single" w:sz="4" w:space="0" w:color="auto"/>
              <w:bottom w:val="single" w:sz="4" w:space="0" w:color="auto"/>
              <w:right w:val="single" w:sz="4" w:space="0" w:color="auto"/>
            </w:tcBorders>
            <w:shd w:val="clear" w:color="auto" w:fill="auto"/>
            <w:noWrap/>
            <w:vAlign w:val="center"/>
            <w:hideMark/>
          </w:tcPr>
          <w:p w14:paraId="529FFD5D" w14:textId="77777777" w:rsidR="003E3B8C" w:rsidRPr="007100E3" w:rsidRDefault="003E3B8C" w:rsidP="003E3B8C">
            <w:pPr>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Total</w:t>
            </w:r>
          </w:p>
        </w:tc>
        <w:tc>
          <w:tcPr>
            <w:tcW w:w="1134" w:type="dxa"/>
            <w:tcBorders>
              <w:top w:val="nil"/>
              <w:left w:val="nil"/>
              <w:bottom w:val="single" w:sz="4" w:space="0" w:color="auto"/>
              <w:right w:val="single" w:sz="4" w:space="0" w:color="auto"/>
            </w:tcBorders>
            <w:shd w:val="clear" w:color="auto" w:fill="auto"/>
            <w:noWrap/>
            <w:vAlign w:val="center"/>
            <w:hideMark/>
          </w:tcPr>
          <w:p w14:paraId="5EC7B3F9" w14:textId="77777777" w:rsidR="003E3B8C" w:rsidRPr="007100E3" w:rsidRDefault="003E3B8C" w:rsidP="003E3B8C">
            <w:pPr>
              <w:jc w:val="right"/>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69.092</w:t>
            </w:r>
          </w:p>
        </w:tc>
        <w:tc>
          <w:tcPr>
            <w:tcW w:w="1418" w:type="dxa"/>
            <w:tcBorders>
              <w:top w:val="nil"/>
              <w:left w:val="nil"/>
              <w:bottom w:val="single" w:sz="4" w:space="0" w:color="auto"/>
              <w:right w:val="single" w:sz="4" w:space="0" w:color="auto"/>
            </w:tcBorders>
            <w:shd w:val="clear" w:color="auto" w:fill="auto"/>
            <w:noWrap/>
            <w:vAlign w:val="center"/>
            <w:hideMark/>
          </w:tcPr>
          <w:p w14:paraId="2E503378" w14:textId="77777777" w:rsidR="003E3B8C" w:rsidRPr="007100E3" w:rsidRDefault="003E3B8C" w:rsidP="003E3B8C">
            <w:pPr>
              <w:jc w:val="right"/>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100.000</w:t>
            </w:r>
          </w:p>
        </w:tc>
        <w:tc>
          <w:tcPr>
            <w:tcW w:w="283" w:type="dxa"/>
            <w:tcBorders>
              <w:top w:val="nil"/>
              <w:left w:val="nil"/>
              <w:bottom w:val="nil"/>
              <w:right w:val="nil"/>
            </w:tcBorders>
            <w:shd w:val="clear" w:color="auto" w:fill="auto"/>
            <w:noWrap/>
            <w:vAlign w:val="center"/>
            <w:hideMark/>
          </w:tcPr>
          <w:p w14:paraId="55D35E88" w14:textId="77777777" w:rsidR="003E3B8C" w:rsidRPr="007100E3" w:rsidRDefault="003E3B8C" w:rsidP="003E3B8C">
            <w:pPr>
              <w:jc w:val="right"/>
              <w:rPr>
                <w:rFonts w:asciiTheme="majorHAnsi" w:hAnsiTheme="majorHAnsi" w:cstheme="majorHAnsi"/>
                <w:b/>
                <w:bCs/>
                <w:sz w:val="16"/>
                <w:szCs w:val="16"/>
                <w:lang w:val="en-US" w:eastAsia="zh-CN"/>
              </w:rPr>
            </w:pP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14:paraId="28DE5C60" w14:textId="77777777" w:rsidR="003E3B8C" w:rsidRPr="007100E3" w:rsidRDefault="003E3B8C" w:rsidP="003E3B8C">
            <w:pPr>
              <w:jc w:val="right"/>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 xml:space="preserve">2,795,600 </w:t>
            </w:r>
          </w:p>
        </w:tc>
        <w:tc>
          <w:tcPr>
            <w:tcW w:w="1417" w:type="dxa"/>
            <w:tcBorders>
              <w:top w:val="nil"/>
              <w:left w:val="nil"/>
              <w:bottom w:val="single" w:sz="4" w:space="0" w:color="auto"/>
              <w:right w:val="single" w:sz="4" w:space="0" w:color="auto"/>
            </w:tcBorders>
            <w:shd w:val="clear" w:color="auto" w:fill="auto"/>
            <w:noWrap/>
            <w:vAlign w:val="center"/>
            <w:hideMark/>
          </w:tcPr>
          <w:p w14:paraId="758AA7F6" w14:textId="77777777" w:rsidR="003E3B8C" w:rsidRPr="007100E3" w:rsidRDefault="003E3B8C" w:rsidP="003E3B8C">
            <w:pPr>
              <w:jc w:val="right"/>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 xml:space="preserve">2,776,300 </w:t>
            </w:r>
          </w:p>
        </w:tc>
        <w:tc>
          <w:tcPr>
            <w:tcW w:w="284" w:type="dxa"/>
            <w:tcBorders>
              <w:top w:val="nil"/>
              <w:left w:val="nil"/>
              <w:bottom w:val="nil"/>
              <w:right w:val="nil"/>
            </w:tcBorders>
            <w:shd w:val="clear" w:color="auto" w:fill="auto"/>
            <w:noWrap/>
            <w:vAlign w:val="center"/>
            <w:hideMark/>
          </w:tcPr>
          <w:p w14:paraId="635A8772" w14:textId="77777777" w:rsidR="003E3B8C" w:rsidRPr="007100E3" w:rsidRDefault="003E3B8C" w:rsidP="003E3B8C">
            <w:pPr>
              <w:jc w:val="right"/>
              <w:rPr>
                <w:rFonts w:asciiTheme="majorHAnsi" w:hAnsiTheme="majorHAnsi" w:cstheme="majorHAnsi"/>
                <w:b/>
                <w:bCs/>
                <w:sz w:val="16"/>
                <w:szCs w:val="16"/>
                <w:lang w:val="en-US" w:eastAsia="zh-CN"/>
              </w:rPr>
            </w:pPr>
          </w:p>
        </w:tc>
        <w:tc>
          <w:tcPr>
            <w:tcW w:w="1315" w:type="dxa"/>
            <w:tcBorders>
              <w:top w:val="nil"/>
              <w:left w:val="single" w:sz="4" w:space="0" w:color="auto"/>
              <w:bottom w:val="single" w:sz="4" w:space="0" w:color="auto"/>
              <w:right w:val="single" w:sz="4" w:space="0" w:color="auto"/>
            </w:tcBorders>
            <w:shd w:val="clear" w:color="auto" w:fill="auto"/>
            <w:noWrap/>
            <w:vAlign w:val="center"/>
            <w:hideMark/>
          </w:tcPr>
          <w:p w14:paraId="230AFCA7" w14:textId="77777777" w:rsidR="003E3B8C" w:rsidRPr="007100E3" w:rsidRDefault="003E3B8C" w:rsidP="003E3B8C">
            <w:pPr>
              <w:jc w:val="right"/>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 xml:space="preserve">2,534,100 </w:t>
            </w:r>
          </w:p>
        </w:tc>
        <w:tc>
          <w:tcPr>
            <w:tcW w:w="1459" w:type="dxa"/>
            <w:tcBorders>
              <w:top w:val="nil"/>
              <w:left w:val="nil"/>
              <w:bottom w:val="single" w:sz="4" w:space="0" w:color="auto"/>
              <w:right w:val="single" w:sz="4" w:space="0" w:color="auto"/>
            </w:tcBorders>
            <w:shd w:val="clear" w:color="auto" w:fill="auto"/>
            <w:noWrap/>
            <w:vAlign w:val="center"/>
            <w:hideMark/>
          </w:tcPr>
          <w:p w14:paraId="778B5D25" w14:textId="77777777" w:rsidR="003E3B8C" w:rsidRPr="007100E3" w:rsidRDefault="003E3B8C" w:rsidP="003E3B8C">
            <w:pPr>
              <w:jc w:val="right"/>
              <w:rPr>
                <w:rFonts w:asciiTheme="majorHAnsi" w:hAnsiTheme="majorHAnsi" w:cstheme="majorHAnsi"/>
                <w:b/>
                <w:bCs/>
                <w:sz w:val="16"/>
                <w:szCs w:val="16"/>
                <w:lang w:val="en-US" w:eastAsia="zh-CN"/>
              </w:rPr>
            </w:pPr>
            <w:r w:rsidRPr="007100E3">
              <w:rPr>
                <w:rFonts w:asciiTheme="majorHAnsi" w:hAnsiTheme="majorHAnsi" w:cstheme="majorHAnsi"/>
                <w:b/>
                <w:bCs/>
                <w:sz w:val="16"/>
                <w:szCs w:val="16"/>
                <w:lang w:val="en-US" w:eastAsia="zh-CN"/>
              </w:rPr>
              <w:t xml:space="preserve">2,548,400 </w:t>
            </w:r>
          </w:p>
        </w:tc>
      </w:tr>
    </w:tbl>
    <w:p w14:paraId="7DAF8EC9" w14:textId="77777777" w:rsidR="0009590F" w:rsidRPr="00F32A8E" w:rsidRDefault="0009590F" w:rsidP="00211772">
      <w:pPr>
        <w:rPr>
          <w:rFonts w:eastAsia="Calibri"/>
        </w:rPr>
      </w:pPr>
    </w:p>
    <w:p w14:paraId="67E251BA" w14:textId="1E46CAD5" w:rsidR="0009590F" w:rsidRPr="00F32A8E" w:rsidRDefault="0009590F">
      <w:pPr>
        <w:rPr>
          <w:rFonts w:eastAsia="Calibri"/>
        </w:rPr>
      </w:pPr>
      <w:r w:rsidRPr="00F32A8E">
        <w:rPr>
          <w:rFonts w:eastAsia="Calibri"/>
        </w:rPr>
        <w:br w:type="page"/>
      </w:r>
    </w:p>
    <w:p w14:paraId="1D2F8E3D" w14:textId="77777777" w:rsidR="0009590F" w:rsidRPr="00F32A8E" w:rsidRDefault="0009590F" w:rsidP="0009590F">
      <w:pPr>
        <w:pStyle w:val="Heading2"/>
        <w:rPr>
          <w:rFonts w:eastAsia="Calibri"/>
        </w:rPr>
      </w:pPr>
      <w:r w:rsidRPr="00F32A8E">
        <w:rPr>
          <w:rFonts w:eastAsia="Calibri"/>
        </w:rPr>
        <w:t>C.</w:t>
      </w:r>
      <w:r w:rsidRPr="00F32A8E">
        <w:rPr>
          <w:rFonts w:eastAsia="Calibri"/>
        </w:rPr>
        <w:tab/>
        <w:t>Trust Fund for the Nagoya Protocol on Access to Genetic Resources</w:t>
      </w:r>
    </w:p>
    <w:tbl>
      <w:tblPr>
        <w:tblW w:w="10632" w:type="dxa"/>
        <w:tblInd w:w="-998" w:type="dxa"/>
        <w:tblLayout w:type="fixed"/>
        <w:tblCellMar>
          <w:top w:w="15" w:type="dxa"/>
          <w:bottom w:w="15" w:type="dxa"/>
        </w:tblCellMar>
        <w:tblLook w:val="04A0" w:firstRow="1" w:lastRow="0" w:firstColumn="1" w:lastColumn="0" w:noHBand="0" w:noVBand="1"/>
      </w:tblPr>
      <w:tblGrid>
        <w:gridCol w:w="1702"/>
        <w:gridCol w:w="992"/>
        <w:gridCol w:w="1418"/>
        <w:gridCol w:w="425"/>
        <w:gridCol w:w="1418"/>
        <w:gridCol w:w="1417"/>
        <w:gridCol w:w="425"/>
        <w:gridCol w:w="1418"/>
        <w:gridCol w:w="1417"/>
      </w:tblGrid>
      <w:tr w:rsidR="00E91365" w:rsidRPr="00F32A8E" w14:paraId="24D39440" w14:textId="77777777" w:rsidTr="007100E3">
        <w:trPr>
          <w:trHeight w:val="285"/>
        </w:trPr>
        <w:tc>
          <w:tcPr>
            <w:tcW w:w="1702" w:type="dxa"/>
            <w:vMerge w:val="restart"/>
            <w:tcBorders>
              <w:top w:val="single" w:sz="4" w:space="0" w:color="auto"/>
              <w:left w:val="single" w:sz="4" w:space="0" w:color="auto"/>
              <w:bottom w:val="nil"/>
              <w:right w:val="single" w:sz="4" w:space="0" w:color="auto"/>
            </w:tcBorders>
            <w:noWrap/>
            <w:vAlign w:val="center"/>
            <w:hideMark/>
          </w:tcPr>
          <w:p w14:paraId="7B31F218"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Member Country</w:t>
            </w:r>
          </w:p>
        </w:tc>
        <w:tc>
          <w:tcPr>
            <w:tcW w:w="992" w:type="dxa"/>
            <w:vMerge w:val="restart"/>
            <w:tcBorders>
              <w:top w:val="single" w:sz="4" w:space="0" w:color="auto"/>
              <w:left w:val="single" w:sz="4" w:space="0" w:color="auto"/>
              <w:bottom w:val="nil"/>
              <w:right w:val="nil"/>
            </w:tcBorders>
            <w:vAlign w:val="center"/>
            <w:hideMark/>
          </w:tcPr>
          <w:p w14:paraId="46217AC1"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Scale of assessment 2022-2024</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14:paraId="0D6F17A8"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Scale with 22% ceiling, no LDC paying more than 0.01 per cent</w:t>
            </w:r>
          </w:p>
        </w:tc>
        <w:tc>
          <w:tcPr>
            <w:tcW w:w="425" w:type="dxa"/>
            <w:tcBorders>
              <w:top w:val="nil"/>
              <w:left w:val="nil"/>
              <w:bottom w:val="nil"/>
              <w:right w:val="nil"/>
            </w:tcBorders>
            <w:noWrap/>
            <w:vAlign w:val="center"/>
            <w:hideMark/>
          </w:tcPr>
          <w:p w14:paraId="79EB3DD4" w14:textId="77777777" w:rsidR="00C757FB" w:rsidRPr="00F32A8E" w:rsidRDefault="00C757FB" w:rsidP="003D686D">
            <w:pPr>
              <w:jc w:val="center"/>
              <w:rPr>
                <w:rFonts w:ascii="Calibri" w:hAnsi="Calibri" w:cstheme="majorBidi"/>
                <w:b/>
                <w:bCs/>
                <w:sz w:val="16"/>
                <w:szCs w:val="16"/>
                <w:lang w:val="en-US" w:eastAsia="zh-CN"/>
              </w:rPr>
            </w:pPr>
          </w:p>
        </w:tc>
        <w:tc>
          <w:tcPr>
            <w:tcW w:w="2835" w:type="dxa"/>
            <w:gridSpan w:val="2"/>
            <w:tcBorders>
              <w:top w:val="single" w:sz="4" w:space="0" w:color="auto"/>
              <w:left w:val="single" w:sz="4" w:space="0" w:color="auto"/>
              <w:bottom w:val="single" w:sz="4" w:space="0" w:color="auto"/>
              <w:right w:val="nil"/>
            </w:tcBorders>
            <w:shd w:val="clear" w:color="000000" w:fill="595959"/>
            <w:noWrap/>
            <w:vAlign w:val="center"/>
            <w:hideMark/>
          </w:tcPr>
          <w:p w14:paraId="50AFD7E3" w14:textId="513C040A" w:rsidR="00C757FB" w:rsidRPr="00F32A8E" w:rsidRDefault="00C757FB" w:rsidP="003D686D">
            <w:pPr>
              <w:jc w:val="center"/>
              <w:rPr>
                <w:rFonts w:ascii="Calibri" w:hAnsi="Calibri" w:cstheme="majorBidi"/>
                <w:b/>
                <w:bCs/>
                <w:color w:val="FFFFFF"/>
                <w:sz w:val="16"/>
                <w:szCs w:val="16"/>
                <w:lang w:val="en-US" w:eastAsia="zh-CN"/>
              </w:rPr>
            </w:pPr>
            <w:r w:rsidRPr="00F32A8E">
              <w:rPr>
                <w:rFonts w:ascii="Calibri" w:hAnsi="Calibri" w:cstheme="majorBidi"/>
                <w:b/>
                <w:bCs/>
                <w:color w:val="FFFFFF"/>
                <w:sz w:val="16"/>
                <w:szCs w:val="16"/>
                <w:lang w:val="en-US" w:eastAsia="zh-CN"/>
              </w:rPr>
              <w:t>Zero Real Growth Scenario - 8%</w:t>
            </w:r>
          </w:p>
        </w:tc>
        <w:tc>
          <w:tcPr>
            <w:tcW w:w="425" w:type="dxa"/>
            <w:tcBorders>
              <w:top w:val="nil"/>
              <w:left w:val="nil"/>
              <w:bottom w:val="nil"/>
              <w:right w:val="nil"/>
            </w:tcBorders>
            <w:noWrap/>
            <w:vAlign w:val="center"/>
            <w:hideMark/>
          </w:tcPr>
          <w:p w14:paraId="04FA12A2" w14:textId="77777777" w:rsidR="00C757FB" w:rsidRPr="00F32A8E" w:rsidRDefault="00C757FB" w:rsidP="003D686D">
            <w:pPr>
              <w:jc w:val="center"/>
              <w:rPr>
                <w:rFonts w:ascii="Calibri" w:hAnsi="Calibri" w:cstheme="majorBidi"/>
                <w:b/>
                <w:bCs/>
                <w:color w:val="FFFFFF"/>
                <w:sz w:val="16"/>
                <w:szCs w:val="16"/>
                <w:lang w:val="en-US" w:eastAsia="zh-CN"/>
              </w:rPr>
            </w:pPr>
          </w:p>
        </w:tc>
        <w:tc>
          <w:tcPr>
            <w:tcW w:w="283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DFEEA9" w14:textId="6CED1286"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Zero Nominal Growth</w:t>
            </w:r>
            <w:r>
              <w:rPr>
                <w:rFonts w:ascii="Calibri" w:hAnsi="Calibri" w:cstheme="majorBidi"/>
                <w:b/>
                <w:bCs/>
                <w:sz w:val="16"/>
                <w:szCs w:val="16"/>
                <w:lang w:val="en-US" w:eastAsia="zh-CN"/>
              </w:rPr>
              <w:t xml:space="preserve"> </w:t>
            </w:r>
            <w:r w:rsidRPr="00F32A8E">
              <w:rPr>
                <w:rFonts w:ascii="Calibri" w:hAnsi="Calibri" w:cstheme="majorBidi"/>
                <w:b/>
                <w:bCs/>
                <w:sz w:val="16"/>
                <w:szCs w:val="16"/>
                <w:lang w:val="en-US" w:eastAsia="zh-CN"/>
              </w:rPr>
              <w:t>Scenario - 0%</w:t>
            </w:r>
          </w:p>
        </w:tc>
      </w:tr>
      <w:tr w:rsidR="00E91365" w:rsidRPr="00F32A8E" w14:paraId="3A179383" w14:textId="77777777" w:rsidTr="007100E3">
        <w:trPr>
          <w:trHeight w:val="930"/>
        </w:trPr>
        <w:tc>
          <w:tcPr>
            <w:tcW w:w="1702" w:type="dxa"/>
            <w:vMerge/>
            <w:tcBorders>
              <w:top w:val="single" w:sz="4" w:space="0" w:color="auto"/>
              <w:left w:val="single" w:sz="4" w:space="0" w:color="auto"/>
              <w:bottom w:val="nil"/>
              <w:right w:val="single" w:sz="4" w:space="0" w:color="auto"/>
            </w:tcBorders>
            <w:vAlign w:val="center"/>
            <w:hideMark/>
          </w:tcPr>
          <w:p w14:paraId="63EB2055" w14:textId="77777777" w:rsidR="00C757FB" w:rsidRPr="00F32A8E" w:rsidRDefault="00C757FB" w:rsidP="003D686D">
            <w:pPr>
              <w:rPr>
                <w:rFonts w:ascii="Calibri" w:hAnsi="Calibri" w:cstheme="majorBidi"/>
                <w:b/>
                <w:bCs/>
                <w:sz w:val="16"/>
                <w:szCs w:val="16"/>
                <w:lang w:val="en-US" w:eastAsia="zh-CN"/>
              </w:rPr>
            </w:pPr>
          </w:p>
        </w:tc>
        <w:tc>
          <w:tcPr>
            <w:tcW w:w="992" w:type="dxa"/>
            <w:vMerge/>
            <w:tcBorders>
              <w:top w:val="single" w:sz="4" w:space="0" w:color="auto"/>
              <w:left w:val="single" w:sz="4" w:space="0" w:color="auto"/>
              <w:bottom w:val="nil"/>
              <w:right w:val="nil"/>
            </w:tcBorders>
            <w:vAlign w:val="center"/>
            <w:hideMark/>
          </w:tcPr>
          <w:p w14:paraId="4E4448DA" w14:textId="77777777" w:rsidR="00C757FB" w:rsidRPr="00F32A8E" w:rsidRDefault="00C757FB" w:rsidP="003D686D">
            <w:pPr>
              <w:rPr>
                <w:rFonts w:ascii="Calibri" w:hAnsi="Calibri" w:cstheme="majorBidi"/>
                <w:b/>
                <w:bCs/>
                <w:sz w:val="16"/>
                <w:szCs w:val="16"/>
                <w:lang w:val="en-US" w:eastAsia="zh-CN"/>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2CABA338" w14:textId="77777777" w:rsidR="00C757FB" w:rsidRPr="00F32A8E" w:rsidRDefault="00C757FB" w:rsidP="003D686D">
            <w:pPr>
              <w:rPr>
                <w:rFonts w:ascii="Calibri" w:hAnsi="Calibri" w:cstheme="majorBidi"/>
                <w:b/>
                <w:bCs/>
                <w:sz w:val="16"/>
                <w:szCs w:val="16"/>
                <w:lang w:val="en-US" w:eastAsia="zh-CN"/>
              </w:rPr>
            </w:pPr>
          </w:p>
        </w:tc>
        <w:tc>
          <w:tcPr>
            <w:tcW w:w="425" w:type="dxa"/>
            <w:tcBorders>
              <w:top w:val="nil"/>
              <w:left w:val="nil"/>
              <w:bottom w:val="nil"/>
              <w:right w:val="nil"/>
            </w:tcBorders>
            <w:noWrap/>
            <w:vAlign w:val="center"/>
            <w:hideMark/>
          </w:tcPr>
          <w:p w14:paraId="4FA174E2" w14:textId="77777777" w:rsidR="00C757FB" w:rsidRPr="00F32A8E" w:rsidRDefault="00C757FB" w:rsidP="003D686D">
            <w:pPr>
              <w:jc w:val="center"/>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000DDE45"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Contributions per 1 Jan 2023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F149A37"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Contributions per 1 Jan 2024</w:t>
            </w:r>
          </w:p>
        </w:tc>
        <w:tc>
          <w:tcPr>
            <w:tcW w:w="425" w:type="dxa"/>
            <w:tcBorders>
              <w:top w:val="nil"/>
              <w:left w:val="nil"/>
              <w:bottom w:val="nil"/>
              <w:right w:val="nil"/>
            </w:tcBorders>
            <w:noWrap/>
            <w:vAlign w:val="center"/>
            <w:hideMark/>
          </w:tcPr>
          <w:p w14:paraId="446CFCB5" w14:textId="77777777" w:rsidR="00C757FB" w:rsidRPr="00F32A8E" w:rsidRDefault="00C757FB" w:rsidP="003D686D">
            <w:pPr>
              <w:jc w:val="center"/>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7FDA9C78"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Contributions per 1 Jan 2023</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B1A51A" w14:textId="77777777" w:rsidR="00C757FB" w:rsidRPr="00F32A8E" w:rsidRDefault="00C757FB" w:rsidP="003D686D">
            <w:pPr>
              <w:jc w:val="center"/>
              <w:rPr>
                <w:rFonts w:ascii="Calibri" w:hAnsi="Calibri" w:cstheme="majorBidi"/>
                <w:b/>
                <w:bCs/>
                <w:sz w:val="16"/>
                <w:szCs w:val="16"/>
                <w:lang w:val="en-US" w:eastAsia="zh-CN"/>
              </w:rPr>
            </w:pPr>
            <w:r w:rsidRPr="00F32A8E">
              <w:rPr>
                <w:rFonts w:ascii="Calibri" w:hAnsi="Calibri" w:cstheme="majorBidi"/>
                <w:b/>
                <w:bCs/>
                <w:sz w:val="16"/>
                <w:szCs w:val="16"/>
                <w:lang w:val="en-US" w:eastAsia="zh-CN"/>
              </w:rPr>
              <w:t>Contributions per 1 Jan 2024</w:t>
            </w:r>
          </w:p>
        </w:tc>
      </w:tr>
      <w:tr w:rsidR="00C757FB" w:rsidRPr="00F32A8E" w14:paraId="143E920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582E3DB" w14:textId="77777777" w:rsidR="00C757FB" w:rsidRPr="00F32A8E" w:rsidRDefault="00C757FB" w:rsidP="003D686D">
            <w:pPr>
              <w:rPr>
                <w:rFonts w:ascii="Calibri" w:hAnsi="Calibri" w:cs="Times New Roman (Headings CS)"/>
                <w:sz w:val="16"/>
                <w:szCs w:val="16"/>
                <w:lang w:val="en-US" w:eastAsia="zh-CN"/>
              </w:rPr>
            </w:pPr>
            <w:r w:rsidRPr="00F32A8E">
              <w:rPr>
                <w:rFonts w:ascii="Calibri" w:hAnsi="Calibri" w:cs="Times New Roman (Headings CS)"/>
                <w:sz w:val="16"/>
                <w:szCs w:val="16"/>
                <w:lang w:val="en-US" w:eastAsia="zh-CN"/>
              </w:rPr>
              <w:t>Afghanistan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6C10A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C733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425" w:type="dxa"/>
            <w:tcBorders>
              <w:top w:val="nil"/>
              <w:left w:val="nil"/>
              <w:bottom w:val="nil"/>
              <w:right w:val="nil"/>
            </w:tcBorders>
            <w:noWrap/>
            <w:vAlign w:val="center"/>
            <w:hideMark/>
          </w:tcPr>
          <w:p w14:paraId="120AD4F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98376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92756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226 </w:t>
            </w:r>
          </w:p>
        </w:tc>
        <w:tc>
          <w:tcPr>
            <w:tcW w:w="425" w:type="dxa"/>
            <w:tcBorders>
              <w:top w:val="nil"/>
              <w:left w:val="nil"/>
              <w:bottom w:val="nil"/>
              <w:right w:val="nil"/>
            </w:tcBorders>
            <w:noWrap/>
            <w:vAlign w:val="center"/>
            <w:hideMark/>
          </w:tcPr>
          <w:p w14:paraId="73AF14C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137A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6541F3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207 </w:t>
            </w:r>
          </w:p>
        </w:tc>
      </w:tr>
      <w:tr w:rsidR="00C757FB" w:rsidRPr="00F32A8E" w14:paraId="1FAD1B3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F757CA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 xml:space="preserve">Albania </w:t>
            </w:r>
          </w:p>
        </w:tc>
        <w:tc>
          <w:tcPr>
            <w:tcW w:w="992" w:type="dxa"/>
            <w:tcBorders>
              <w:top w:val="single" w:sz="4" w:space="0" w:color="auto"/>
              <w:left w:val="single" w:sz="4" w:space="0" w:color="auto"/>
              <w:bottom w:val="single" w:sz="4" w:space="0" w:color="auto"/>
              <w:right w:val="single" w:sz="4" w:space="0" w:color="auto"/>
            </w:tcBorders>
            <w:vAlign w:val="center"/>
            <w:hideMark/>
          </w:tcPr>
          <w:p w14:paraId="193BBF2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21F72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0.013</w:t>
            </w:r>
          </w:p>
        </w:tc>
        <w:tc>
          <w:tcPr>
            <w:tcW w:w="425" w:type="dxa"/>
            <w:tcBorders>
              <w:top w:val="nil"/>
              <w:left w:val="nil"/>
              <w:bottom w:val="nil"/>
              <w:right w:val="nil"/>
            </w:tcBorders>
            <w:noWrap/>
            <w:vAlign w:val="center"/>
            <w:hideMark/>
          </w:tcPr>
          <w:p w14:paraId="4612F91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EADF7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8BB89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301 </w:t>
            </w:r>
          </w:p>
        </w:tc>
        <w:tc>
          <w:tcPr>
            <w:tcW w:w="425" w:type="dxa"/>
            <w:tcBorders>
              <w:top w:val="nil"/>
              <w:left w:val="nil"/>
              <w:bottom w:val="nil"/>
              <w:right w:val="nil"/>
            </w:tcBorders>
            <w:noWrap/>
            <w:vAlign w:val="center"/>
            <w:hideMark/>
          </w:tcPr>
          <w:p w14:paraId="643542F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71C48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8D59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276 </w:t>
            </w:r>
          </w:p>
        </w:tc>
      </w:tr>
      <w:tr w:rsidR="00C757FB" w:rsidRPr="00F32A8E" w14:paraId="64993F0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EF90A2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Angola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0774D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19A9C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4392288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2AA87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8D2DF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4728ABE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3F21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F9C22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41540896"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613137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Antigua and Barbuda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4DE404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54B6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15E20E3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4781C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4ACBE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167CDBC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650F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09AD8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5B96A13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FDA40D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Argentina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F5D2C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0.719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A47E0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1.125</w:t>
            </w:r>
          </w:p>
        </w:tc>
        <w:tc>
          <w:tcPr>
            <w:tcW w:w="425" w:type="dxa"/>
            <w:tcBorders>
              <w:top w:val="nil"/>
              <w:left w:val="nil"/>
              <w:bottom w:val="nil"/>
              <w:right w:val="nil"/>
            </w:tcBorders>
            <w:noWrap/>
            <w:vAlign w:val="center"/>
            <w:hideMark/>
          </w:tcPr>
          <w:p w14:paraId="60849D6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98543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27,246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E4626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27,058 </w:t>
            </w:r>
          </w:p>
        </w:tc>
        <w:tc>
          <w:tcPr>
            <w:tcW w:w="425" w:type="dxa"/>
            <w:tcBorders>
              <w:top w:val="nil"/>
              <w:left w:val="nil"/>
              <w:bottom w:val="nil"/>
              <w:right w:val="nil"/>
            </w:tcBorders>
            <w:noWrap/>
            <w:vAlign w:val="center"/>
            <w:hideMark/>
          </w:tcPr>
          <w:p w14:paraId="749F023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146E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24,698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DB494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24,837 </w:t>
            </w:r>
          </w:p>
        </w:tc>
      </w:tr>
      <w:tr w:rsidR="00C757FB" w:rsidRPr="00F32A8E" w14:paraId="7380EEA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CB3FAA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Austria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A37E3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0.679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2D91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1.062</w:t>
            </w:r>
          </w:p>
        </w:tc>
        <w:tc>
          <w:tcPr>
            <w:tcW w:w="425" w:type="dxa"/>
            <w:tcBorders>
              <w:top w:val="nil"/>
              <w:left w:val="nil"/>
              <w:bottom w:val="nil"/>
              <w:right w:val="nil"/>
            </w:tcBorders>
            <w:noWrap/>
            <w:vAlign w:val="center"/>
            <w:hideMark/>
          </w:tcPr>
          <w:p w14:paraId="5526F74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E89A9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25,730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80214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25,553 </w:t>
            </w:r>
          </w:p>
        </w:tc>
        <w:tc>
          <w:tcPr>
            <w:tcW w:w="425" w:type="dxa"/>
            <w:tcBorders>
              <w:top w:val="nil"/>
              <w:left w:val="nil"/>
              <w:bottom w:val="nil"/>
              <w:right w:val="nil"/>
            </w:tcBorders>
            <w:noWrap/>
            <w:vAlign w:val="center"/>
            <w:hideMark/>
          </w:tcPr>
          <w:p w14:paraId="0E8942A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CD42A5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6839E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23,456 </w:t>
            </w:r>
          </w:p>
        </w:tc>
      </w:tr>
      <w:tr w:rsidR="00C757FB" w:rsidRPr="00F32A8E" w14:paraId="48692C7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3451A52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Bahamas</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B3920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9A36F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425" w:type="dxa"/>
            <w:tcBorders>
              <w:top w:val="nil"/>
              <w:left w:val="nil"/>
              <w:bottom w:val="nil"/>
              <w:right w:val="nil"/>
            </w:tcBorders>
            <w:noWrap/>
            <w:vAlign w:val="center"/>
            <w:hideMark/>
          </w:tcPr>
          <w:p w14:paraId="4C3AA22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6A990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47CFDC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425" w:type="dxa"/>
            <w:tcBorders>
              <w:top w:val="nil"/>
              <w:left w:val="nil"/>
              <w:bottom w:val="nil"/>
              <w:right w:val="nil"/>
            </w:tcBorders>
            <w:noWrap/>
            <w:vAlign w:val="center"/>
            <w:hideMark/>
          </w:tcPr>
          <w:p w14:paraId="1A21890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8336C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D924E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C757FB" w:rsidRPr="00F32A8E" w14:paraId="57B61D6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05DB07B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Bahrein</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EC43D2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6A6E5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0.084</w:t>
            </w:r>
          </w:p>
        </w:tc>
        <w:tc>
          <w:tcPr>
            <w:tcW w:w="425" w:type="dxa"/>
            <w:tcBorders>
              <w:top w:val="nil"/>
              <w:left w:val="nil"/>
              <w:bottom w:val="nil"/>
              <w:right w:val="nil"/>
            </w:tcBorders>
            <w:noWrap/>
            <w:vAlign w:val="center"/>
            <w:hideMark/>
          </w:tcPr>
          <w:p w14:paraId="5318A8E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1535F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2,046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C4CC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2,032 </w:t>
            </w:r>
          </w:p>
        </w:tc>
        <w:tc>
          <w:tcPr>
            <w:tcW w:w="425" w:type="dxa"/>
            <w:tcBorders>
              <w:top w:val="nil"/>
              <w:left w:val="nil"/>
              <w:bottom w:val="nil"/>
              <w:right w:val="nil"/>
            </w:tcBorders>
            <w:noWrap/>
            <w:vAlign w:val="center"/>
            <w:hideMark/>
          </w:tcPr>
          <w:p w14:paraId="54EB0C7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1A98C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1,855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63BF7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1,865 </w:t>
            </w:r>
          </w:p>
        </w:tc>
      </w:tr>
      <w:tr w:rsidR="00C757FB" w:rsidRPr="00F32A8E" w14:paraId="1C35DB7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09340C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Belarus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C28E0E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0.041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48796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0.064</w:t>
            </w:r>
          </w:p>
        </w:tc>
        <w:tc>
          <w:tcPr>
            <w:tcW w:w="425" w:type="dxa"/>
            <w:tcBorders>
              <w:top w:val="nil"/>
              <w:left w:val="nil"/>
              <w:bottom w:val="nil"/>
              <w:right w:val="nil"/>
            </w:tcBorders>
            <w:noWrap/>
            <w:vAlign w:val="center"/>
            <w:hideMark/>
          </w:tcPr>
          <w:p w14:paraId="72670D7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7CA60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1,554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FA816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1,543 </w:t>
            </w:r>
          </w:p>
        </w:tc>
        <w:tc>
          <w:tcPr>
            <w:tcW w:w="425" w:type="dxa"/>
            <w:tcBorders>
              <w:top w:val="nil"/>
              <w:left w:val="nil"/>
              <w:bottom w:val="nil"/>
              <w:right w:val="nil"/>
            </w:tcBorders>
            <w:noWrap/>
            <w:vAlign w:val="center"/>
            <w:hideMark/>
          </w:tcPr>
          <w:p w14:paraId="7343606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E7A29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1,408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54B1C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1,416 </w:t>
            </w:r>
          </w:p>
        </w:tc>
      </w:tr>
      <w:tr w:rsidR="00C757FB" w:rsidRPr="00F32A8E" w14:paraId="7356BAB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932385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Belgium</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A7DA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0.828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6D1DD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1.295</w:t>
            </w:r>
          </w:p>
        </w:tc>
        <w:tc>
          <w:tcPr>
            <w:tcW w:w="425" w:type="dxa"/>
            <w:tcBorders>
              <w:top w:val="nil"/>
              <w:left w:val="nil"/>
              <w:bottom w:val="nil"/>
              <w:right w:val="nil"/>
            </w:tcBorders>
            <w:noWrap/>
            <w:vAlign w:val="center"/>
            <w:hideMark/>
          </w:tcPr>
          <w:p w14:paraId="151DE74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3DFDB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31,377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3AF9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31,159 </w:t>
            </w:r>
          </w:p>
        </w:tc>
        <w:tc>
          <w:tcPr>
            <w:tcW w:w="425" w:type="dxa"/>
            <w:tcBorders>
              <w:top w:val="nil"/>
              <w:left w:val="nil"/>
              <w:bottom w:val="nil"/>
              <w:right w:val="nil"/>
            </w:tcBorders>
            <w:noWrap/>
            <w:vAlign w:val="center"/>
            <w:hideMark/>
          </w:tcPr>
          <w:p w14:paraId="51720C1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56DC3B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28,442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FAB74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28,603 </w:t>
            </w:r>
          </w:p>
        </w:tc>
      </w:tr>
      <w:tr w:rsidR="00C757FB" w:rsidRPr="00F32A8E" w14:paraId="00CD700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14521A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Benin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4288ED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FC5D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425" w:type="dxa"/>
            <w:tcBorders>
              <w:top w:val="nil"/>
              <w:left w:val="nil"/>
              <w:bottom w:val="nil"/>
              <w:right w:val="nil"/>
            </w:tcBorders>
            <w:noWrap/>
            <w:vAlign w:val="center"/>
            <w:hideMark/>
          </w:tcPr>
          <w:p w14:paraId="76A320B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2C2A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5D1A8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425" w:type="dxa"/>
            <w:tcBorders>
              <w:top w:val="nil"/>
              <w:left w:val="nil"/>
              <w:bottom w:val="nil"/>
              <w:right w:val="nil"/>
            </w:tcBorders>
            <w:noWrap/>
            <w:vAlign w:val="center"/>
            <w:hideMark/>
          </w:tcPr>
          <w:p w14:paraId="46CFD26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965F2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CD3DE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C757FB" w:rsidRPr="00F32A8E" w14:paraId="75C244C7"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44EDE8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Bhutan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BAFCA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7AF5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682CB62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54487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6CB85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77E9143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CB8AE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9D39E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41195D2F" w14:textId="77777777" w:rsidTr="007100E3">
        <w:trPr>
          <w:trHeight w:val="480"/>
        </w:trPr>
        <w:tc>
          <w:tcPr>
            <w:tcW w:w="1702" w:type="dxa"/>
            <w:tcBorders>
              <w:top w:val="single" w:sz="4" w:space="0" w:color="auto"/>
              <w:left w:val="single" w:sz="4" w:space="0" w:color="auto"/>
              <w:bottom w:val="single" w:sz="4" w:space="0" w:color="auto"/>
              <w:right w:val="single" w:sz="4" w:space="0" w:color="auto"/>
            </w:tcBorders>
            <w:vAlign w:val="center"/>
            <w:hideMark/>
          </w:tcPr>
          <w:p w14:paraId="38D5708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Bolivia (Plurinational State of)</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4B4DD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F6775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425" w:type="dxa"/>
            <w:tcBorders>
              <w:top w:val="nil"/>
              <w:left w:val="nil"/>
              <w:bottom w:val="nil"/>
              <w:right w:val="nil"/>
            </w:tcBorders>
            <w:noWrap/>
            <w:vAlign w:val="center"/>
            <w:hideMark/>
          </w:tcPr>
          <w:p w14:paraId="284E1C9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AC166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E4AB8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425" w:type="dxa"/>
            <w:tcBorders>
              <w:top w:val="nil"/>
              <w:left w:val="nil"/>
              <w:bottom w:val="nil"/>
              <w:right w:val="nil"/>
            </w:tcBorders>
            <w:noWrap/>
            <w:vAlign w:val="center"/>
            <w:hideMark/>
          </w:tcPr>
          <w:p w14:paraId="0294939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CE8E3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32E8C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C757FB" w:rsidRPr="00F32A8E" w14:paraId="02B7A2D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518AFB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Botswana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19B89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CAC8F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0.023</w:t>
            </w:r>
          </w:p>
        </w:tc>
        <w:tc>
          <w:tcPr>
            <w:tcW w:w="425" w:type="dxa"/>
            <w:tcBorders>
              <w:top w:val="nil"/>
              <w:left w:val="nil"/>
              <w:bottom w:val="nil"/>
              <w:right w:val="nil"/>
            </w:tcBorders>
            <w:noWrap/>
            <w:vAlign w:val="center"/>
            <w:hideMark/>
          </w:tcPr>
          <w:p w14:paraId="568CF60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C7A19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568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D8F146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565 </w:t>
            </w:r>
          </w:p>
        </w:tc>
        <w:tc>
          <w:tcPr>
            <w:tcW w:w="425" w:type="dxa"/>
            <w:tcBorders>
              <w:top w:val="nil"/>
              <w:left w:val="nil"/>
              <w:bottom w:val="nil"/>
              <w:right w:val="nil"/>
            </w:tcBorders>
            <w:noWrap/>
            <w:vAlign w:val="center"/>
            <w:hideMark/>
          </w:tcPr>
          <w:p w14:paraId="150E27F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D9C4B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515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5BD9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518 </w:t>
            </w:r>
          </w:p>
        </w:tc>
      </w:tr>
      <w:tr w:rsidR="00C757FB" w:rsidRPr="00F32A8E" w14:paraId="33B29D5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9EFE1DC"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Brazil</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B88C2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E51C0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3.148</w:t>
            </w:r>
          </w:p>
        </w:tc>
        <w:tc>
          <w:tcPr>
            <w:tcW w:w="425" w:type="dxa"/>
            <w:tcBorders>
              <w:top w:val="nil"/>
              <w:left w:val="nil"/>
              <w:bottom w:val="nil"/>
              <w:right w:val="nil"/>
            </w:tcBorders>
            <w:noWrap/>
            <w:vAlign w:val="center"/>
            <w:hideMark/>
          </w:tcPr>
          <w:p w14:paraId="5C71991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0B62C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76,282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D80D3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75,756 </w:t>
            </w:r>
          </w:p>
        </w:tc>
        <w:tc>
          <w:tcPr>
            <w:tcW w:w="425" w:type="dxa"/>
            <w:tcBorders>
              <w:top w:val="nil"/>
              <w:left w:val="nil"/>
              <w:bottom w:val="nil"/>
              <w:right w:val="nil"/>
            </w:tcBorders>
            <w:noWrap/>
            <w:vAlign w:val="center"/>
            <w:hideMark/>
          </w:tcPr>
          <w:p w14:paraId="6380741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FB712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69,147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31FC8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69,538 </w:t>
            </w:r>
          </w:p>
        </w:tc>
      </w:tr>
      <w:tr w:rsidR="00C757FB" w:rsidRPr="00F32A8E" w14:paraId="65B1CA5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649FC1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Bulgaria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F5841F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E76B2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0.088</w:t>
            </w:r>
          </w:p>
        </w:tc>
        <w:tc>
          <w:tcPr>
            <w:tcW w:w="425" w:type="dxa"/>
            <w:tcBorders>
              <w:top w:val="nil"/>
              <w:left w:val="nil"/>
              <w:bottom w:val="nil"/>
              <w:right w:val="nil"/>
            </w:tcBorders>
            <w:noWrap/>
            <w:vAlign w:val="center"/>
            <w:hideMark/>
          </w:tcPr>
          <w:p w14:paraId="4405DF5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565E0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2,122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6226A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2,107 </w:t>
            </w:r>
          </w:p>
        </w:tc>
        <w:tc>
          <w:tcPr>
            <w:tcW w:w="425" w:type="dxa"/>
            <w:tcBorders>
              <w:top w:val="nil"/>
              <w:left w:val="nil"/>
              <w:bottom w:val="nil"/>
              <w:right w:val="nil"/>
            </w:tcBorders>
            <w:noWrap/>
            <w:vAlign w:val="center"/>
            <w:hideMark/>
          </w:tcPr>
          <w:p w14:paraId="5C72CFE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57701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1,924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742B6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1,934 </w:t>
            </w:r>
          </w:p>
        </w:tc>
      </w:tr>
      <w:tr w:rsidR="00C757FB" w:rsidRPr="00F32A8E" w14:paraId="5BF2EE4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0AD113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Burkina Faso</w:t>
            </w:r>
          </w:p>
        </w:tc>
        <w:tc>
          <w:tcPr>
            <w:tcW w:w="992" w:type="dxa"/>
            <w:tcBorders>
              <w:top w:val="single" w:sz="4" w:space="0" w:color="auto"/>
              <w:left w:val="single" w:sz="4" w:space="0" w:color="auto"/>
              <w:bottom w:val="single" w:sz="4" w:space="0" w:color="auto"/>
              <w:right w:val="single" w:sz="4" w:space="0" w:color="auto"/>
            </w:tcBorders>
            <w:vAlign w:val="center"/>
            <w:hideMark/>
          </w:tcPr>
          <w:p w14:paraId="3A7B98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8F542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3F9B8E1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A6FE3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73797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5B07C33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3278E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54CAB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4CDB903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1AB30F9"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Burundi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826F8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FCD12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72EF9F0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B59B3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11C4E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23BAFBD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FB8FF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0CE7E9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0D02124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E37952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Cambodia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560A0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FEF63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0.011</w:t>
            </w:r>
          </w:p>
        </w:tc>
        <w:tc>
          <w:tcPr>
            <w:tcW w:w="425" w:type="dxa"/>
            <w:tcBorders>
              <w:top w:val="nil"/>
              <w:left w:val="nil"/>
              <w:bottom w:val="nil"/>
              <w:right w:val="nil"/>
            </w:tcBorders>
            <w:noWrap/>
            <w:vAlign w:val="center"/>
            <w:hideMark/>
          </w:tcPr>
          <w:p w14:paraId="2E38588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A8DD8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475D8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263 </w:t>
            </w:r>
          </w:p>
        </w:tc>
        <w:tc>
          <w:tcPr>
            <w:tcW w:w="425" w:type="dxa"/>
            <w:tcBorders>
              <w:top w:val="nil"/>
              <w:left w:val="nil"/>
              <w:bottom w:val="nil"/>
              <w:right w:val="nil"/>
            </w:tcBorders>
            <w:noWrap/>
            <w:vAlign w:val="center"/>
            <w:hideMark/>
          </w:tcPr>
          <w:p w14:paraId="43DB196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FC88D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1AD24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r>
      <w:tr w:rsidR="00C757FB" w:rsidRPr="00F32A8E" w14:paraId="2B9D3EA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38362B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Cameroon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6EE0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9ABBB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0.020</w:t>
            </w:r>
          </w:p>
        </w:tc>
        <w:tc>
          <w:tcPr>
            <w:tcW w:w="425" w:type="dxa"/>
            <w:tcBorders>
              <w:top w:val="nil"/>
              <w:left w:val="nil"/>
              <w:bottom w:val="nil"/>
              <w:right w:val="nil"/>
            </w:tcBorders>
            <w:noWrap/>
            <w:vAlign w:val="center"/>
            <w:hideMark/>
          </w:tcPr>
          <w:p w14:paraId="3520637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69523C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493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8B393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489 </w:t>
            </w:r>
          </w:p>
        </w:tc>
        <w:tc>
          <w:tcPr>
            <w:tcW w:w="425" w:type="dxa"/>
            <w:tcBorders>
              <w:top w:val="nil"/>
              <w:left w:val="nil"/>
              <w:bottom w:val="nil"/>
              <w:right w:val="nil"/>
            </w:tcBorders>
            <w:noWrap/>
            <w:vAlign w:val="center"/>
            <w:hideMark/>
          </w:tcPr>
          <w:p w14:paraId="021E4F8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15DB8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94AC2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449 </w:t>
            </w:r>
          </w:p>
        </w:tc>
      </w:tr>
      <w:tr w:rsidR="00C757FB" w:rsidRPr="00F32A8E" w14:paraId="3035680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A78F7B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Central African Republic</w:t>
            </w:r>
          </w:p>
        </w:tc>
        <w:tc>
          <w:tcPr>
            <w:tcW w:w="992" w:type="dxa"/>
            <w:tcBorders>
              <w:top w:val="single" w:sz="4" w:space="0" w:color="auto"/>
              <w:left w:val="single" w:sz="4" w:space="0" w:color="auto"/>
              <w:bottom w:val="single" w:sz="4" w:space="0" w:color="auto"/>
              <w:right w:val="single" w:sz="4" w:space="0" w:color="auto"/>
            </w:tcBorders>
            <w:vAlign w:val="center"/>
            <w:hideMark/>
          </w:tcPr>
          <w:p w14:paraId="1DC2FA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043EA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29E4704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B30A1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96C8B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599F867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4484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8B9DE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0AABFAE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BE4CED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Chad</w:t>
            </w:r>
          </w:p>
        </w:tc>
        <w:tc>
          <w:tcPr>
            <w:tcW w:w="992" w:type="dxa"/>
            <w:tcBorders>
              <w:top w:val="single" w:sz="4" w:space="0" w:color="auto"/>
              <w:left w:val="single" w:sz="4" w:space="0" w:color="auto"/>
              <w:bottom w:val="single" w:sz="4" w:space="0" w:color="auto"/>
              <w:right w:val="single" w:sz="4" w:space="0" w:color="auto"/>
            </w:tcBorders>
            <w:vAlign w:val="center"/>
            <w:hideMark/>
          </w:tcPr>
          <w:p w14:paraId="63DF5F4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56EC7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425" w:type="dxa"/>
            <w:tcBorders>
              <w:top w:val="nil"/>
              <w:left w:val="nil"/>
              <w:bottom w:val="nil"/>
              <w:right w:val="nil"/>
            </w:tcBorders>
            <w:noWrap/>
            <w:vAlign w:val="center"/>
            <w:hideMark/>
          </w:tcPr>
          <w:p w14:paraId="20BADB5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7C617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B4883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425" w:type="dxa"/>
            <w:tcBorders>
              <w:top w:val="nil"/>
              <w:left w:val="nil"/>
              <w:bottom w:val="nil"/>
              <w:right w:val="nil"/>
            </w:tcBorders>
            <w:noWrap/>
            <w:vAlign w:val="center"/>
            <w:hideMark/>
          </w:tcPr>
          <w:p w14:paraId="01DAB2B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871DAF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EAF45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C757FB" w:rsidRPr="00F32A8E" w14:paraId="137F885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2C464B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China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582B7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15.254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8950C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23.858</w:t>
            </w:r>
          </w:p>
        </w:tc>
        <w:tc>
          <w:tcPr>
            <w:tcW w:w="425" w:type="dxa"/>
            <w:tcBorders>
              <w:top w:val="nil"/>
              <w:left w:val="nil"/>
              <w:bottom w:val="nil"/>
              <w:right w:val="nil"/>
            </w:tcBorders>
            <w:noWrap/>
            <w:vAlign w:val="center"/>
            <w:hideMark/>
          </w:tcPr>
          <w:p w14:paraId="36EBC6B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343D9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578,043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2AB5A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574,058 </w:t>
            </w:r>
          </w:p>
        </w:tc>
        <w:tc>
          <w:tcPr>
            <w:tcW w:w="425" w:type="dxa"/>
            <w:tcBorders>
              <w:top w:val="nil"/>
              <w:left w:val="nil"/>
              <w:bottom w:val="nil"/>
              <w:right w:val="nil"/>
            </w:tcBorders>
            <w:noWrap/>
            <w:vAlign w:val="center"/>
            <w:hideMark/>
          </w:tcPr>
          <w:p w14:paraId="5287703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E0E70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523,980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10BF9E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526,939 </w:t>
            </w:r>
          </w:p>
        </w:tc>
      </w:tr>
      <w:tr w:rsidR="00C757FB" w:rsidRPr="00F32A8E" w14:paraId="7A4FABC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E9D13AC"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Comoros</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08603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5FD0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05C8291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DE2E6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A607D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4487C3C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E4976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915A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0F1A871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D7D0B5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Congo</w:t>
            </w:r>
          </w:p>
        </w:tc>
        <w:tc>
          <w:tcPr>
            <w:tcW w:w="992" w:type="dxa"/>
            <w:tcBorders>
              <w:top w:val="single" w:sz="4" w:space="0" w:color="auto"/>
              <w:left w:val="single" w:sz="4" w:space="0" w:color="auto"/>
              <w:bottom w:val="single" w:sz="4" w:space="0" w:color="auto"/>
              <w:right w:val="single" w:sz="4" w:space="0" w:color="auto"/>
            </w:tcBorders>
            <w:vAlign w:val="center"/>
            <w:hideMark/>
          </w:tcPr>
          <w:p w14:paraId="2127F42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CF1C5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425" w:type="dxa"/>
            <w:tcBorders>
              <w:top w:val="nil"/>
              <w:left w:val="nil"/>
              <w:bottom w:val="nil"/>
              <w:right w:val="nil"/>
            </w:tcBorders>
            <w:noWrap/>
            <w:vAlign w:val="center"/>
            <w:hideMark/>
          </w:tcPr>
          <w:p w14:paraId="687F261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E4730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1DC25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425" w:type="dxa"/>
            <w:tcBorders>
              <w:top w:val="nil"/>
              <w:left w:val="nil"/>
              <w:bottom w:val="nil"/>
              <w:right w:val="nil"/>
            </w:tcBorders>
            <w:noWrap/>
            <w:vAlign w:val="center"/>
            <w:hideMark/>
          </w:tcPr>
          <w:p w14:paraId="1BB6362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3F75E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9B04F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C757FB" w:rsidRPr="00F32A8E" w14:paraId="05CFB7F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7BC836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Cote d'Ivoire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608B87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0.022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98943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0.034</w:t>
            </w:r>
          </w:p>
        </w:tc>
        <w:tc>
          <w:tcPr>
            <w:tcW w:w="425" w:type="dxa"/>
            <w:tcBorders>
              <w:top w:val="nil"/>
              <w:left w:val="nil"/>
              <w:bottom w:val="nil"/>
              <w:right w:val="nil"/>
            </w:tcBorders>
            <w:noWrap/>
            <w:vAlign w:val="center"/>
            <w:hideMark/>
          </w:tcPr>
          <w:p w14:paraId="337B525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134C7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686D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828 </w:t>
            </w:r>
          </w:p>
        </w:tc>
        <w:tc>
          <w:tcPr>
            <w:tcW w:w="425" w:type="dxa"/>
            <w:tcBorders>
              <w:top w:val="nil"/>
              <w:left w:val="nil"/>
              <w:bottom w:val="nil"/>
              <w:right w:val="nil"/>
            </w:tcBorders>
            <w:noWrap/>
            <w:vAlign w:val="center"/>
            <w:hideMark/>
          </w:tcPr>
          <w:p w14:paraId="2943A15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CD602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EDF4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760 </w:t>
            </w:r>
          </w:p>
        </w:tc>
      </w:tr>
      <w:tr w:rsidR="00C757FB" w:rsidRPr="00F32A8E" w14:paraId="2078BBF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CD2080E"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Croatia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8BBBD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0.091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B19D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0.142</w:t>
            </w:r>
          </w:p>
        </w:tc>
        <w:tc>
          <w:tcPr>
            <w:tcW w:w="425" w:type="dxa"/>
            <w:tcBorders>
              <w:top w:val="nil"/>
              <w:left w:val="nil"/>
              <w:bottom w:val="nil"/>
              <w:right w:val="nil"/>
            </w:tcBorders>
            <w:noWrap/>
            <w:vAlign w:val="center"/>
            <w:hideMark/>
          </w:tcPr>
          <w:p w14:paraId="27F1C16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9585F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3,448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40ACF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3,425 </w:t>
            </w:r>
          </w:p>
        </w:tc>
        <w:tc>
          <w:tcPr>
            <w:tcW w:w="425" w:type="dxa"/>
            <w:tcBorders>
              <w:top w:val="nil"/>
              <w:left w:val="nil"/>
              <w:bottom w:val="nil"/>
              <w:right w:val="nil"/>
            </w:tcBorders>
            <w:noWrap/>
            <w:vAlign w:val="center"/>
            <w:hideMark/>
          </w:tcPr>
          <w:p w14:paraId="6337887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0775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3,126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39C6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3,144 </w:t>
            </w:r>
          </w:p>
        </w:tc>
      </w:tr>
      <w:tr w:rsidR="00C757FB" w:rsidRPr="00F32A8E" w14:paraId="2E2361E4" w14:textId="77777777" w:rsidTr="007100E3">
        <w:trPr>
          <w:trHeight w:val="300"/>
        </w:trPr>
        <w:tc>
          <w:tcPr>
            <w:tcW w:w="1702" w:type="dxa"/>
            <w:tcBorders>
              <w:top w:val="single" w:sz="4" w:space="0" w:color="auto"/>
              <w:left w:val="single" w:sz="4" w:space="0" w:color="auto"/>
              <w:bottom w:val="single" w:sz="4" w:space="0" w:color="auto"/>
              <w:right w:val="single" w:sz="4" w:space="0" w:color="auto"/>
            </w:tcBorders>
            <w:vAlign w:val="center"/>
            <w:hideMark/>
          </w:tcPr>
          <w:p w14:paraId="52CF6CE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Cuba</w:t>
            </w:r>
          </w:p>
        </w:tc>
        <w:tc>
          <w:tcPr>
            <w:tcW w:w="992" w:type="dxa"/>
            <w:tcBorders>
              <w:top w:val="single" w:sz="4" w:space="0" w:color="auto"/>
              <w:left w:val="single" w:sz="4" w:space="0" w:color="auto"/>
              <w:bottom w:val="single" w:sz="4" w:space="0" w:color="auto"/>
              <w:right w:val="single" w:sz="4" w:space="0" w:color="auto"/>
            </w:tcBorders>
            <w:vAlign w:val="center"/>
            <w:hideMark/>
          </w:tcPr>
          <w:p w14:paraId="7A911F5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0.095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6CFB5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0.149</w:t>
            </w:r>
          </w:p>
        </w:tc>
        <w:tc>
          <w:tcPr>
            <w:tcW w:w="425" w:type="dxa"/>
            <w:tcBorders>
              <w:top w:val="nil"/>
              <w:left w:val="nil"/>
              <w:bottom w:val="nil"/>
              <w:right w:val="nil"/>
            </w:tcBorders>
            <w:noWrap/>
            <w:vAlign w:val="center"/>
            <w:hideMark/>
          </w:tcPr>
          <w:p w14:paraId="6BF225A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9C09C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3,600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2F1C0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3,575 </w:t>
            </w:r>
          </w:p>
        </w:tc>
        <w:tc>
          <w:tcPr>
            <w:tcW w:w="425" w:type="dxa"/>
            <w:tcBorders>
              <w:top w:val="nil"/>
              <w:left w:val="nil"/>
              <w:bottom w:val="nil"/>
              <w:right w:val="nil"/>
            </w:tcBorders>
            <w:noWrap/>
            <w:vAlign w:val="center"/>
            <w:hideMark/>
          </w:tcPr>
          <w:p w14:paraId="2E5366D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DFDF9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3,263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907D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3,282 </w:t>
            </w:r>
          </w:p>
        </w:tc>
      </w:tr>
      <w:tr w:rsidR="00C757FB" w:rsidRPr="00F32A8E" w14:paraId="114B8A1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E6F31C9" w14:textId="06FE74F0"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Czechia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AD5AA3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0.340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EFAA5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0.532</w:t>
            </w:r>
          </w:p>
        </w:tc>
        <w:tc>
          <w:tcPr>
            <w:tcW w:w="425" w:type="dxa"/>
            <w:tcBorders>
              <w:top w:val="nil"/>
              <w:left w:val="nil"/>
              <w:bottom w:val="nil"/>
              <w:right w:val="nil"/>
            </w:tcBorders>
            <w:noWrap/>
            <w:vAlign w:val="center"/>
            <w:hideMark/>
          </w:tcPr>
          <w:p w14:paraId="4265B0F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425E1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12,884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1FEC2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12,794 </w:t>
            </w:r>
          </w:p>
        </w:tc>
        <w:tc>
          <w:tcPr>
            <w:tcW w:w="425" w:type="dxa"/>
            <w:tcBorders>
              <w:top w:val="nil"/>
              <w:left w:val="nil"/>
              <w:bottom w:val="nil"/>
              <w:right w:val="nil"/>
            </w:tcBorders>
            <w:noWrap/>
            <w:vAlign w:val="center"/>
            <w:hideMark/>
          </w:tcPr>
          <w:p w14:paraId="7EB3413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9CD5A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11,679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6BDFAC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11,745 </w:t>
            </w:r>
          </w:p>
        </w:tc>
      </w:tr>
      <w:tr w:rsidR="00C757FB" w:rsidRPr="00F32A8E" w14:paraId="2EC02F5C" w14:textId="77777777" w:rsidTr="007100E3">
        <w:trPr>
          <w:trHeight w:val="480"/>
        </w:trPr>
        <w:tc>
          <w:tcPr>
            <w:tcW w:w="1702" w:type="dxa"/>
            <w:tcBorders>
              <w:top w:val="single" w:sz="4" w:space="0" w:color="auto"/>
              <w:left w:val="single" w:sz="4" w:space="0" w:color="auto"/>
              <w:bottom w:val="single" w:sz="4" w:space="0" w:color="auto"/>
              <w:right w:val="single" w:sz="4" w:space="0" w:color="auto"/>
            </w:tcBorders>
            <w:vAlign w:val="center"/>
            <w:hideMark/>
          </w:tcPr>
          <w:p w14:paraId="19FCE18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Democratic Republic of Korea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65D89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32975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425" w:type="dxa"/>
            <w:tcBorders>
              <w:top w:val="nil"/>
              <w:left w:val="nil"/>
              <w:bottom w:val="nil"/>
              <w:right w:val="nil"/>
            </w:tcBorders>
            <w:noWrap/>
            <w:vAlign w:val="center"/>
            <w:hideMark/>
          </w:tcPr>
          <w:p w14:paraId="52E565F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864BF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1E01C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425" w:type="dxa"/>
            <w:tcBorders>
              <w:top w:val="nil"/>
              <w:left w:val="nil"/>
              <w:bottom w:val="nil"/>
              <w:right w:val="nil"/>
            </w:tcBorders>
            <w:noWrap/>
            <w:vAlign w:val="center"/>
            <w:hideMark/>
          </w:tcPr>
          <w:p w14:paraId="3636F31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7AFAD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F5F4E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C757FB" w:rsidRPr="00F32A8E" w14:paraId="2F103E15" w14:textId="77777777" w:rsidTr="007100E3">
        <w:trPr>
          <w:trHeight w:val="480"/>
        </w:trPr>
        <w:tc>
          <w:tcPr>
            <w:tcW w:w="1702" w:type="dxa"/>
            <w:tcBorders>
              <w:top w:val="single" w:sz="4" w:space="0" w:color="auto"/>
              <w:left w:val="single" w:sz="4" w:space="0" w:color="auto"/>
              <w:bottom w:val="single" w:sz="4" w:space="0" w:color="auto"/>
              <w:right w:val="single" w:sz="4" w:space="0" w:color="auto"/>
            </w:tcBorders>
            <w:vAlign w:val="center"/>
            <w:hideMark/>
          </w:tcPr>
          <w:p w14:paraId="1DE5AB2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Democratic Republic of the Congo</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E48D2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07E6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5728C4E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168DC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4A36E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28282DE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F5308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54B0D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2A5A3FF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D2A84A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Denmark</w:t>
            </w:r>
          </w:p>
        </w:tc>
        <w:tc>
          <w:tcPr>
            <w:tcW w:w="992" w:type="dxa"/>
            <w:tcBorders>
              <w:top w:val="single" w:sz="4" w:space="0" w:color="auto"/>
              <w:left w:val="single" w:sz="4" w:space="0" w:color="auto"/>
              <w:bottom w:val="single" w:sz="4" w:space="0" w:color="auto"/>
              <w:right w:val="single" w:sz="4" w:space="0" w:color="auto"/>
            </w:tcBorders>
            <w:vAlign w:val="center"/>
            <w:hideMark/>
          </w:tcPr>
          <w:p w14:paraId="032F7FB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0.553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42634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0.865</w:t>
            </w:r>
          </w:p>
        </w:tc>
        <w:tc>
          <w:tcPr>
            <w:tcW w:w="425" w:type="dxa"/>
            <w:tcBorders>
              <w:top w:val="nil"/>
              <w:left w:val="nil"/>
              <w:bottom w:val="nil"/>
              <w:right w:val="nil"/>
            </w:tcBorders>
            <w:noWrap/>
            <w:vAlign w:val="center"/>
            <w:hideMark/>
          </w:tcPr>
          <w:p w14:paraId="1DE824B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D5639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20,956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5B3D6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20,811 </w:t>
            </w:r>
          </w:p>
        </w:tc>
        <w:tc>
          <w:tcPr>
            <w:tcW w:w="425" w:type="dxa"/>
            <w:tcBorders>
              <w:top w:val="nil"/>
              <w:left w:val="nil"/>
              <w:bottom w:val="nil"/>
              <w:right w:val="nil"/>
            </w:tcBorders>
            <w:noWrap/>
            <w:vAlign w:val="center"/>
            <w:hideMark/>
          </w:tcPr>
          <w:p w14:paraId="7D504BD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810FE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18,996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4CCCD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19,103 </w:t>
            </w:r>
          </w:p>
        </w:tc>
      </w:tr>
      <w:tr w:rsidR="00C757FB" w:rsidRPr="00F32A8E" w14:paraId="15DFDCF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355096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Djibouti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56750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D3973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135D938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7F1FE9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BF7D3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72340CA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D6CEB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C41ED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2B9A1C8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82CFF2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Dominican Republic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144FB3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0.067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675A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0.105</w:t>
            </w:r>
          </w:p>
        </w:tc>
        <w:tc>
          <w:tcPr>
            <w:tcW w:w="425" w:type="dxa"/>
            <w:tcBorders>
              <w:top w:val="nil"/>
              <w:left w:val="nil"/>
              <w:bottom w:val="nil"/>
              <w:right w:val="nil"/>
            </w:tcBorders>
            <w:noWrap/>
            <w:vAlign w:val="center"/>
            <w:hideMark/>
          </w:tcPr>
          <w:p w14:paraId="6E013C6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782D3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2,539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6A738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2,521 </w:t>
            </w:r>
          </w:p>
        </w:tc>
        <w:tc>
          <w:tcPr>
            <w:tcW w:w="425" w:type="dxa"/>
            <w:tcBorders>
              <w:top w:val="nil"/>
              <w:left w:val="nil"/>
              <w:bottom w:val="nil"/>
              <w:right w:val="nil"/>
            </w:tcBorders>
            <w:noWrap/>
            <w:vAlign w:val="center"/>
            <w:hideMark/>
          </w:tcPr>
          <w:p w14:paraId="57E02F1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3E3FA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2,301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E1CA2A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2,314 </w:t>
            </w:r>
          </w:p>
        </w:tc>
      </w:tr>
      <w:tr w:rsidR="00C757FB" w:rsidRPr="00F32A8E" w14:paraId="7729832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245DBD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Ecuador</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0F645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0.077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88BE3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0.120</w:t>
            </w:r>
          </w:p>
        </w:tc>
        <w:tc>
          <w:tcPr>
            <w:tcW w:w="425" w:type="dxa"/>
            <w:tcBorders>
              <w:top w:val="nil"/>
              <w:left w:val="nil"/>
              <w:bottom w:val="nil"/>
              <w:right w:val="nil"/>
            </w:tcBorders>
            <w:noWrap/>
            <w:vAlign w:val="center"/>
            <w:hideMark/>
          </w:tcPr>
          <w:p w14:paraId="42F5F35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84FC4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2,918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CF78C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2,898 </w:t>
            </w:r>
          </w:p>
        </w:tc>
        <w:tc>
          <w:tcPr>
            <w:tcW w:w="425" w:type="dxa"/>
            <w:tcBorders>
              <w:top w:val="nil"/>
              <w:left w:val="nil"/>
              <w:bottom w:val="nil"/>
              <w:right w:val="nil"/>
            </w:tcBorders>
            <w:noWrap/>
            <w:vAlign w:val="center"/>
            <w:hideMark/>
          </w:tcPr>
          <w:p w14:paraId="0A583DE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E0FCD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2,645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950ADD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2,660 </w:t>
            </w:r>
          </w:p>
        </w:tc>
      </w:tr>
      <w:tr w:rsidR="00C757FB" w:rsidRPr="00F32A8E" w14:paraId="5DB41A9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E99EAB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Egypt</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CDCC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0.139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26D95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0.217</w:t>
            </w:r>
          </w:p>
        </w:tc>
        <w:tc>
          <w:tcPr>
            <w:tcW w:w="425" w:type="dxa"/>
            <w:tcBorders>
              <w:top w:val="nil"/>
              <w:left w:val="nil"/>
              <w:bottom w:val="nil"/>
              <w:right w:val="nil"/>
            </w:tcBorders>
            <w:noWrap/>
            <w:vAlign w:val="center"/>
            <w:hideMark/>
          </w:tcPr>
          <w:p w14:paraId="606DB81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3C85D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5,267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8E6DB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5,231 </w:t>
            </w:r>
          </w:p>
        </w:tc>
        <w:tc>
          <w:tcPr>
            <w:tcW w:w="425" w:type="dxa"/>
            <w:tcBorders>
              <w:top w:val="nil"/>
              <w:left w:val="nil"/>
              <w:bottom w:val="nil"/>
              <w:right w:val="nil"/>
            </w:tcBorders>
            <w:noWrap/>
            <w:vAlign w:val="center"/>
            <w:hideMark/>
          </w:tcPr>
          <w:p w14:paraId="7B78D9B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5411C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4,775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39FD3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4,802 </w:t>
            </w:r>
          </w:p>
        </w:tc>
      </w:tr>
      <w:tr w:rsidR="00C757FB" w:rsidRPr="00F32A8E" w14:paraId="0DF0409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16D1D79"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Eritrea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10862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F7157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27FEDF1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C0D7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0DF1E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7E056A4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4E1843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99EB9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2545BA87"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4EA01C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Estonia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052CF8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3EFB27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0.069</w:t>
            </w:r>
          </w:p>
        </w:tc>
        <w:tc>
          <w:tcPr>
            <w:tcW w:w="425" w:type="dxa"/>
            <w:tcBorders>
              <w:top w:val="nil"/>
              <w:left w:val="nil"/>
              <w:bottom w:val="nil"/>
              <w:right w:val="nil"/>
            </w:tcBorders>
            <w:noWrap/>
            <w:vAlign w:val="center"/>
            <w:hideMark/>
          </w:tcPr>
          <w:p w14:paraId="4D9EBCA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B80D5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1,667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E47E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1,656 </w:t>
            </w:r>
          </w:p>
        </w:tc>
        <w:tc>
          <w:tcPr>
            <w:tcW w:w="425" w:type="dxa"/>
            <w:tcBorders>
              <w:top w:val="nil"/>
              <w:left w:val="nil"/>
              <w:bottom w:val="nil"/>
              <w:right w:val="nil"/>
            </w:tcBorders>
            <w:noWrap/>
            <w:vAlign w:val="center"/>
            <w:hideMark/>
          </w:tcPr>
          <w:p w14:paraId="70DD666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605AB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85637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1,520 </w:t>
            </w:r>
          </w:p>
        </w:tc>
      </w:tr>
      <w:tr w:rsidR="00C757FB" w:rsidRPr="00F32A8E" w14:paraId="704DE5B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F118EE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Eswatini</w:t>
            </w:r>
          </w:p>
        </w:tc>
        <w:tc>
          <w:tcPr>
            <w:tcW w:w="992" w:type="dxa"/>
            <w:tcBorders>
              <w:top w:val="single" w:sz="4" w:space="0" w:color="auto"/>
              <w:left w:val="single" w:sz="4" w:space="0" w:color="auto"/>
              <w:bottom w:val="single" w:sz="4" w:space="0" w:color="auto"/>
              <w:right w:val="single" w:sz="4" w:space="0" w:color="auto"/>
            </w:tcBorders>
            <w:vAlign w:val="center"/>
            <w:hideMark/>
          </w:tcPr>
          <w:p w14:paraId="5FA4272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7F117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20CD8CD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A218E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A26A9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6ADF71A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90A0F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7B2BD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2180F88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771AA8A"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Ethiopia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A8580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470EE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701319B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CD85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8C1B6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2402F9F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001DA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7E40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332E74E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BCA85A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European Union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375CC6E" w14:textId="77777777" w:rsidR="00C757FB" w:rsidRPr="00F32A8E" w:rsidRDefault="00C757FB" w:rsidP="003D686D">
            <w:pPr>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30688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2.500</w:t>
            </w:r>
          </w:p>
        </w:tc>
        <w:tc>
          <w:tcPr>
            <w:tcW w:w="425" w:type="dxa"/>
            <w:tcBorders>
              <w:top w:val="nil"/>
              <w:left w:val="nil"/>
              <w:bottom w:val="nil"/>
              <w:right w:val="nil"/>
            </w:tcBorders>
            <w:noWrap/>
            <w:vAlign w:val="center"/>
            <w:hideMark/>
          </w:tcPr>
          <w:p w14:paraId="0126272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B9F56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60,570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07C37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60,153 </w:t>
            </w:r>
          </w:p>
        </w:tc>
        <w:tc>
          <w:tcPr>
            <w:tcW w:w="425" w:type="dxa"/>
            <w:tcBorders>
              <w:top w:val="nil"/>
              <w:left w:val="nil"/>
              <w:bottom w:val="nil"/>
              <w:right w:val="nil"/>
            </w:tcBorders>
            <w:noWrap/>
            <w:vAlign w:val="center"/>
            <w:hideMark/>
          </w:tcPr>
          <w:p w14:paraId="20E26BC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3E228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54,905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BF410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55,215 </w:t>
            </w:r>
          </w:p>
        </w:tc>
      </w:tr>
      <w:tr w:rsidR="00C757FB" w:rsidRPr="00F32A8E" w14:paraId="7A2BE22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848513C"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Fiji</w:t>
            </w:r>
          </w:p>
        </w:tc>
        <w:tc>
          <w:tcPr>
            <w:tcW w:w="992" w:type="dxa"/>
            <w:tcBorders>
              <w:top w:val="single" w:sz="4" w:space="0" w:color="auto"/>
              <w:left w:val="single" w:sz="4" w:space="0" w:color="auto"/>
              <w:bottom w:val="single" w:sz="4" w:space="0" w:color="auto"/>
              <w:right w:val="single" w:sz="4" w:space="0" w:color="auto"/>
            </w:tcBorders>
            <w:vAlign w:val="center"/>
            <w:hideMark/>
          </w:tcPr>
          <w:p w14:paraId="296139E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F7E56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6E27A17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6B1DC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629F1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337DB42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9F39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692E8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0EB60EA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08F4FC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Finland</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F450E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0.417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D045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0.652</w:t>
            </w:r>
          </w:p>
        </w:tc>
        <w:tc>
          <w:tcPr>
            <w:tcW w:w="425" w:type="dxa"/>
            <w:tcBorders>
              <w:top w:val="nil"/>
              <w:left w:val="nil"/>
              <w:bottom w:val="nil"/>
              <w:right w:val="nil"/>
            </w:tcBorders>
            <w:noWrap/>
            <w:vAlign w:val="center"/>
            <w:hideMark/>
          </w:tcPr>
          <w:p w14:paraId="000ACCD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615D0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15,802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399D5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15,693 </w:t>
            </w:r>
          </w:p>
        </w:tc>
        <w:tc>
          <w:tcPr>
            <w:tcW w:w="425" w:type="dxa"/>
            <w:tcBorders>
              <w:top w:val="nil"/>
              <w:left w:val="nil"/>
              <w:bottom w:val="nil"/>
              <w:right w:val="nil"/>
            </w:tcBorders>
            <w:noWrap/>
            <w:vAlign w:val="center"/>
            <w:hideMark/>
          </w:tcPr>
          <w:p w14:paraId="28571AD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9FA30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3E650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14,405 </w:t>
            </w:r>
          </w:p>
        </w:tc>
      </w:tr>
      <w:tr w:rsidR="00C757FB" w:rsidRPr="00F32A8E" w14:paraId="0D4A723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95C684A"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France</w:t>
            </w:r>
          </w:p>
        </w:tc>
        <w:tc>
          <w:tcPr>
            <w:tcW w:w="992" w:type="dxa"/>
            <w:tcBorders>
              <w:top w:val="single" w:sz="4" w:space="0" w:color="auto"/>
              <w:left w:val="single" w:sz="4" w:space="0" w:color="auto"/>
              <w:bottom w:val="single" w:sz="4" w:space="0" w:color="auto"/>
              <w:right w:val="single" w:sz="4" w:space="0" w:color="auto"/>
            </w:tcBorders>
            <w:vAlign w:val="center"/>
            <w:hideMark/>
          </w:tcPr>
          <w:p w14:paraId="6919E05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4.318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C0FE7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6.754</w:t>
            </w:r>
          </w:p>
        </w:tc>
        <w:tc>
          <w:tcPr>
            <w:tcW w:w="425" w:type="dxa"/>
            <w:tcBorders>
              <w:top w:val="nil"/>
              <w:left w:val="nil"/>
              <w:bottom w:val="nil"/>
              <w:right w:val="nil"/>
            </w:tcBorders>
            <w:noWrap/>
            <w:vAlign w:val="center"/>
            <w:hideMark/>
          </w:tcPr>
          <w:p w14:paraId="26EEFB4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2B1A7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163,629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A396E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162,501 </w:t>
            </w:r>
          </w:p>
        </w:tc>
        <w:tc>
          <w:tcPr>
            <w:tcW w:w="425" w:type="dxa"/>
            <w:tcBorders>
              <w:top w:val="nil"/>
              <w:left w:val="nil"/>
              <w:bottom w:val="nil"/>
              <w:right w:val="nil"/>
            </w:tcBorders>
            <w:noWrap/>
            <w:vAlign w:val="center"/>
            <w:hideMark/>
          </w:tcPr>
          <w:p w14:paraId="2FE215C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3FE68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148,325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07AACF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149,162 </w:t>
            </w:r>
          </w:p>
        </w:tc>
      </w:tr>
      <w:tr w:rsidR="00C757FB" w:rsidRPr="00F32A8E" w14:paraId="3D6F1E7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C0CBD29"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Gabon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0FC1C08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041E5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0.020</w:t>
            </w:r>
          </w:p>
        </w:tc>
        <w:tc>
          <w:tcPr>
            <w:tcW w:w="425" w:type="dxa"/>
            <w:tcBorders>
              <w:top w:val="nil"/>
              <w:left w:val="nil"/>
              <w:bottom w:val="nil"/>
              <w:right w:val="nil"/>
            </w:tcBorders>
            <w:noWrap/>
            <w:vAlign w:val="center"/>
            <w:hideMark/>
          </w:tcPr>
          <w:p w14:paraId="140BB50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2CE9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493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5F9FAB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489 </w:t>
            </w:r>
          </w:p>
        </w:tc>
        <w:tc>
          <w:tcPr>
            <w:tcW w:w="425" w:type="dxa"/>
            <w:tcBorders>
              <w:top w:val="nil"/>
              <w:left w:val="nil"/>
              <w:bottom w:val="nil"/>
              <w:right w:val="nil"/>
            </w:tcBorders>
            <w:noWrap/>
            <w:vAlign w:val="center"/>
            <w:hideMark/>
          </w:tcPr>
          <w:p w14:paraId="12147ED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9058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EA5104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449 </w:t>
            </w:r>
          </w:p>
        </w:tc>
      </w:tr>
      <w:tr w:rsidR="00C757FB" w:rsidRPr="00F32A8E" w14:paraId="0F7D5CD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AF0491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Gambia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30E85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4E74E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06E6875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E330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BE2B8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5C991A6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220D8D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12C672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6E17200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75E931E"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Germany</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3ED3E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6.111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53C48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9.558</w:t>
            </w:r>
          </w:p>
        </w:tc>
        <w:tc>
          <w:tcPr>
            <w:tcW w:w="425" w:type="dxa"/>
            <w:tcBorders>
              <w:top w:val="nil"/>
              <w:left w:val="nil"/>
              <w:bottom w:val="nil"/>
              <w:right w:val="nil"/>
            </w:tcBorders>
            <w:noWrap/>
            <w:vAlign w:val="center"/>
            <w:hideMark/>
          </w:tcPr>
          <w:p w14:paraId="6BA7E5D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29E8D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231,573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D6315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229,976 </w:t>
            </w:r>
          </w:p>
        </w:tc>
        <w:tc>
          <w:tcPr>
            <w:tcW w:w="425" w:type="dxa"/>
            <w:tcBorders>
              <w:top w:val="nil"/>
              <w:left w:val="nil"/>
              <w:bottom w:val="nil"/>
              <w:right w:val="nil"/>
            </w:tcBorders>
            <w:noWrap/>
            <w:vAlign w:val="center"/>
            <w:hideMark/>
          </w:tcPr>
          <w:p w14:paraId="492F70A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D54AC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209,915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7A19D2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211,100 </w:t>
            </w:r>
          </w:p>
        </w:tc>
      </w:tr>
      <w:tr w:rsidR="00C757FB" w:rsidRPr="00F32A8E" w14:paraId="00C88B6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833DF1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Ghana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01703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0.024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3A83B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0.038</w:t>
            </w:r>
          </w:p>
        </w:tc>
        <w:tc>
          <w:tcPr>
            <w:tcW w:w="425" w:type="dxa"/>
            <w:tcBorders>
              <w:top w:val="nil"/>
              <w:left w:val="nil"/>
              <w:bottom w:val="nil"/>
              <w:right w:val="nil"/>
            </w:tcBorders>
            <w:noWrap/>
            <w:vAlign w:val="center"/>
            <w:hideMark/>
          </w:tcPr>
          <w:p w14:paraId="7ADBAA8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297C2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8C6A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903 </w:t>
            </w:r>
          </w:p>
        </w:tc>
        <w:tc>
          <w:tcPr>
            <w:tcW w:w="425" w:type="dxa"/>
            <w:tcBorders>
              <w:top w:val="nil"/>
              <w:left w:val="nil"/>
              <w:bottom w:val="nil"/>
              <w:right w:val="nil"/>
            </w:tcBorders>
            <w:noWrap/>
            <w:vAlign w:val="center"/>
            <w:hideMark/>
          </w:tcPr>
          <w:p w14:paraId="07DA34B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C1A94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E878A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829 </w:t>
            </w:r>
          </w:p>
        </w:tc>
      </w:tr>
      <w:tr w:rsidR="00C757FB" w:rsidRPr="00F32A8E" w14:paraId="564A3C8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8982D4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Greece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0EE91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0.325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11284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0.508</w:t>
            </w:r>
          </w:p>
        </w:tc>
        <w:tc>
          <w:tcPr>
            <w:tcW w:w="425" w:type="dxa"/>
            <w:tcBorders>
              <w:top w:val="nil"/>
              <w:left w:val="nil"/>
              <w:bottom w:val="nil"/>
              <w:right w:val="nil"/>
            </w:tcBorders>
            <w:noWrap/>
            <w:vAlign w:val="center"/>
            <w:hideMark/>
          </w:tcPr>
          <w:p w14:paraId="01440DD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D3618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12,316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510D8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12,231 </w:t>
            </w:r>
          </w:p>
        </w:tc>
        <w:tc>
          <w:tcPr>
            <w:tcW w:w="425" w:type="dxa"/>
            <w:tcBorders>
              <w:top w:val="nil"/>
              <w:left w:val="nil"/>
              <w:bottom w:val="nil"/>
              <w:right w:val="nil"/>
            </w:tcBorders>
            <w:noWrap/>
            <w:vAlign w:val="center"/>
            <w:hideMark/>
          </w:tcPr>
          <w:p w14:paraId="62819E3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A8B8A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11,164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C060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11,227 </w:t>
            </w:r>
          </w:p>
        </w:tc>
      </w:tr>
      <w:tr w:rsidR="00C757FB" w:rsidRPr="00F32A8E" w14:paraId="19E9410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9017CF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Guatemala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923A2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0.041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1992A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0.064</w:t>
            </w:r>
          </w:p>
        </w:tc>
        <w:tc>
          <w:tcPr>
            <w:tcW w:w="425" w:type="dxa"/>
            <w:tcBorders>
              <w:top w:val="nil"/>
              <w:left w:val="nil"/>
              <w:bottom w:val="nil"/>
              <w:right w:val="nil"/>
            </w:tcBorders>
            <w:noWrap/>
            <w:vAlign w:val="center"/>
            <w:hideMark/>
          </w:tcPr>
          <w:p w14:paraId="2B1BA64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C5A4B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1,554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4CD48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1,543 </w:t>
            </w:r>
          </w:p>
        </w:tc>
        <w:tc>
          <w:tcPr>
            <w:tcW w:w="425" w:type="dxa"/>
            <w:tcBorders>
              <w:top w:val="nil"/>
              <w:left w:val="nil"/>
              <w:bottom w:val="nil"/>
              <w:right w:val="nil"/>
            </w:tcBorders>
            <w:noWrap/>
            <w:vAlign w:val="center"/>
            <w:hideMark/>
          </w:tcPr>
          <w:p w14:paraId="2182F76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D02B1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1,408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B132E7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1,416 </w:t>
            </w:r>
          </w:p>
        </w:tc>
      </w:tr>
      <w:tr w:rsidR="00C757FB" w:rsidRPr="00F32A8E" w14:paraId="32299E1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46F6D5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Guinea</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C1D83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900E9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425" w:type="dxa"/>
            <w:tcBorders>
              <w:top w:val="nil"/>
              <w:left w:val="nil"/>
              <w:bottom w:val="nil"/>
              <w:right w:val="nil"/>
            </w:tcBorders>
            <w:noWrap/>
            <w:vAlign w:val="center"/>
            <w:hideMark/>
          </w:tcPr>
          <w:p w14:paraId="058BBC0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B9FD5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39ACE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425" w:type="dxa"/>
            <w:tcBorders>
              <w:top w:val="nil"/>
              <w:left w:val="nil"/>
              <w:bottom w:val="nil"/>
              <w:right w:val="nil"/>
            </w:tcBorders>
            <w:noWrap/>
            <w:vAlign w:val="center"/>
            <w:hideMark/>
          </w:tcPr>
          <w:p w14:paraId="4DABFFA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57F63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8E6E4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C757FB" w:rsidRPr="00F32A8E" w14:paraId="0D1FAEF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1A3B63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Guinea-Bissau</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91791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DEB0B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652EF1A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4FA4F1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BA008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77B1F6B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08E0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9722D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5DD73A87"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3887AC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Guyana</w:t>
            </w:r>
          </w:p>
        </w:tc>
        <w:tc>
          <w:tcPr>
            <w:tcW w:w="992" w:type="dxa"/>
            <w:tcBorders>
              <w:top w:val="single" w:sz="4" w:space="0" w:color="auto"/>
              <w:left w:val="single" w:sz="4" w:space="0" w:color="auto"/>
              <w:bottom w:val="single" w:sz="4" w:space="0" w:color="auto"/>
              <w:right w:val="single" w:sz="4" w:space="0" w:color="auto"/>
            </w:tcBorders>
            <w:vAlign w:val="center"/>
            <w:hideMark/>
          </w:tcPr>
          <w:p w14:paraId="75D9C7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CC47F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3DF114D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B839B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8C011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3813C69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08030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68CEE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5628B10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4ED447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Honduras</w:t>
            </w:r>
          </w:p>
        </w:tc>
        <w:tc>
          <w:tcPr>
            <w:tcW w:w="992" w:type="dxa"/>
            <w:tcBorders>
              <w:top w:val="single" w:sz="4" w:space="0" w:color="auto"/>
              <w:left w:val="single" w:sz="4" w:space="0" w:color="auto"/>
              <w:bottom w:val="single" w:sz="4" w:space="0" w:color="auto"/>
              <w:right w:val="single" w:sz="4" w:space="0" w:color="auto"/>
            </w:tcBorders>
            <w:vAlign w:val="center"/>
            <w:hideMark/>
          </w:tcPr>
          <w:p w14:paraId="3D68EAB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00512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0.014</w:t>
            </w:r>
          </w:p>
        </w:tc>
        <w:tc>
          <w:tcPr>
            <w:tcW w:w="425" w:type="dxa"/>
            <w:tcBorders>
              <w:top w:val="nil"/>
              <w:left w:val="nil"/>
              <w:bottom w:val="nil"/>
              <w:right w:val="nil"/>
            </w:tcBorders>
            <w:noWrap/>
            <w:vAlign w:val="center"/>
            <w:hideMark/>
          </w:tcPr>
          <w:p w14:paraId="10354E1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8024A0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DF082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339 </w:t>
            </w:r>
          </w:p>
        </w:tc>
        <w:tc>
          <w:tcPr>
            <w:tcW w:w="425" w:type="dxa"/>
            <w:tcBorders>
              <w:top w:val="nil"/>
              <w:left w:val="nil"/>
              <w:bottom w:val="nil"/>
              <w:right w:val="nil"/>
            </w:tcBorders>
            <w:noWrap/>
            <w:vAlign w:val="center"/>
            <w:hideMark/>
          </w:tcPr>
          <w:p w14:paraId="19485B3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4FD91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748FD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 </w:t>
            </w:r>
          </w:p>
        </w:tc>
      </w:tr>
      <w:tr w:rsidR="00C757FB" w:rsidRPr="00F32A8E" w14:paraId="21E4421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21B600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Hungary</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3F151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0.228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1961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0.357</w:t>
            </w:r>
          </w:p>
        </w:tc>
        <w:tc>
          <w:tcPr>
            <w:tcW w:w="425" w:type="dxa"/>
            <w:tcBorders>
              <w:top w:val="nil"/>
              <w:left w:val="nil"/>
              <w:bottom w:val="nil"/>
              <w:right w:val="nil"/>
            </w:tcBorders>
            <w:noWrap/>
            <w:vAlign w:val="center"/>
            <w:hideMark/>
          </w:tcPr>
          <w:p w14:paraId="32B7E06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27D5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8,640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3C87D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8,580 </w:t>
            </w:r>
          </w:p>
        </w:tc>
        <w:tc>
          <w:tcPr>
            <w:tcW w:w="425" w:type="dxa"/>
            <w:tcBorders>
              <w:top w:val="nil"/>
              <w:left w:val="nil"/>
              <w:bottom w:val="nil"/>
              <w:right w:val="nil"/>
            </w:tcBorders>
            <w:noWrap/>
            <w:vAlign w:val="center"/>
            <w:hideMark/>
          </w:tcPr>
          <w:p w14:paraId="3F35107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B65B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7,832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DC48D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7,876 </w:t>
            </w:r>
          </w:p>
        </w:tc>
      </w:tr>
      <w:tr w:rsidR="00C757FB" w:rsidRPr="00F32A8E" w14:paraId="63915EB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CC762B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India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22C67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24C81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1.633</w:t>
            </w:r>
          </w:p>
        </w:tc>
        <w:tc>
          <w:tcPr>
            <w:tcW w:w="425" w:type="dxa"/>
            <w:tcBorders>
              <w:top w:val="nil"/>
              <w:left w:val="nil"/>
              <w:bottom w:val="nil"/>
              <w:right w:val="nil"/>
            </w:tcBorders>
            <w:noWrap/>
            <w:vAlign w:val="center"/>
            <w:hideMark/>
          </w:tcPr>
          <w:p w14:paraId="631C82F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D9973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39,562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8C315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39,289 </w:t>
            </w:r>
          </w:p>
        </w:tc>
        <w:tc>
          <w:tcPr>
            <w:tcW w:w="425" w:type="dxa"/>
            <w:tcBorders>
              <w:top w:val="nil"/>
              <w:left w:val="nil"/>
              <w:bottom w:val="nil"/>
              <w:right w:val="nil"/>
            </w:tcBorders>
            <w:noWrap/>
            <w:vAlign w:val="center"/>
            <w:hideMark/>
          </w:tcPr>
          <w:p w14:paraId="0A4DAE3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25FC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35,862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85C2F5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36,064 </w:t>
            </w:r>
          </w:p>
        </w:tc>
      </w:tr>
      <w:tr w:rsidR="00C757FB" w:rsidRPr="00F32A8E" w14:paraId="40AD637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AEC911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Indonesia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85FE2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0.549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75361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0.859</w:t>
            </w:r>
          </w:p>
        </w:tc>
        <w:tc>
          <w:tcPr>
            <w:tcW w:w="425" w:type="dxa"/>
            <w:tcBorders>
              <w:top w:val="nil"/>
              <w:left w:val="nil"/>
              <w:bottom w:val="nil"/>
              <w:right w:val="nil"/>
            </w:tcBorders>
            <w:noWrap/>
            <w:vAlign w:val="center"/>
            <w:hideMark/>
          </w:tcPr>
          <w:p w14:paraId="7EA8716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13A2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20,804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49705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20,661 </w:t>
            </w:r>
          </w:p>
        </w:tc>
        <w:tc>
          <w:tcPr>
            <w:tcW w:w="425" w:type="dxa"/>
            <w:tcBorders>
              <w:top w:val="nil"/>
              <w:left w:val="nil"/>
              <w:bottom w:val="nil"/>
              <w:right w:val="nil"/>
            </w:tcBorders>
            <w:noWrap/>
            <w:vAlign w:val="center"/>
            <w:hideMark/>
          </w:tcPr>
          <w:p w14:paraId="4F67217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D6F48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18,858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26FA8D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18,965 </w:t>
            </w:r>
          </w:p>
        </w:tc>
      </w:tr>
      <w:tr w:rsidR="00C757FB" w:rsidRPr="00F32A8E" w14:paraId="4EC757D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6CD0BB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Japan</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3475C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8.033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B9243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12.564</w:t>
            </w:r>
          </w:p>
        </w:tc>
        <w:tc>
          <w:tcPr>
            <w:tcW w:w="425" w:type="dxa"/>
            <w:tcBorders>
              <w:top w:val="nil"/>
              <w:left w:val="nil"/>
              <w:bottom w:val="nil"/>
              <w:right w:val="nil"/>
            </w:tcBorders>
            <w:noWrap/>
            <w:vAlign w:val="center"/>
            <w:hideMark/>
          </w:tcPr>
          <w:p w14:paraId="60B0284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05154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304,406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0D886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302,308 </w:t>
            </w:r>
          </w:p>
        </w:tc>
        <w:tc>
          <w:tcPr>
            <w:tcW w:w="425" w:type="dxa"/>
            <w:tcBorders>
              <w:top w:val="nil"/>
              <w:left w:val="nil"/>
              <w:bottom w:val="nil"/>
              <w:right w:val="nil"/>
            </w:tcBorders>
            <w:noWrap/>
            <w:vAlign w:val="center"/>
            <w:hideMark/>
          </w:tcPr>
          <w:p w14:paraId="7136A1D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1F459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275,936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BCB0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277,494 </w:t>
            </w:r>
          </w:p>
        </w:tc>
      </w:tr>
      <w:tr w:rsidR="00C757FB" w:rsidRPr="00F32A8E" w14:paraId="677B7C6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082EFA9"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Jordan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31049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0.022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8987F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0.034</w:t>
            </w:r>
          </w:p>
        </w:tc>
        <w:tc>
          <w:tcPr>
            <w:tcW w:w="425" w:type="dxa"/>
            <w:tcBorders>
              <w:top w:val="nil"/>
              <w:left w:val="nil"/>
              <w:bottom w:val="nil"/>
              <w:right w:val="nil"/>
            </w:tcBorders>
            <w:noWrap/>
            <w:vAlign w:val="center"/>
            <w:hideMark/>
          </w:tcPr>
          <w:p w14:paraId="183205A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0F488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F5E6F1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828 </w:t>
            </w:r>
          </w:p>
        </w:tc>
        <w:tc>
          <w:tcPr>
            <w:tcW w:w="425" w:type="dxa"/>
            <w:tcBorders>
              <w:top w:val="nil"/>
              <w:left w:val="nil"/>
              <w:bottom w:val="nil"/>
              <w:right w:val="nil"/>
            </w:tcBorders>
            <w:noWrap/>
            <w:vAlign w:val="center"/>
            <w:hideMark/>
          </w:tcPr>
          <w:p w14:paraId="54D8652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8F658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3781C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760 </w:t>
            </w:r>
          </w:p>
        </w:tc>
      </w:tr>
      <w:tr w:rsidR="00C757FB" w:rsidRPr="00F32A8E" w14:paraId="56F45EA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7612B1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Kazakhstan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BF658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0.133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AA7BBA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0.208</w:t>
            </w:r>
          </w:p>
        </w:tc>
        <w:tc>
          <w:tcPr>
            <w:tcW w:w="425" w:type="dxa"/>
            <w:tcBorders>
              <w:top w:val="nil"/>
              <w:left w:val="nil"/>
              <w:bottom w:val="nil"/>
              <w:right w:val="nil"/>
            </w:tcBorders>
            <w:noWrap/>
            <w:vAlign w:val="center"/>
            <w:hideMark/>
          </w:tcPr>
          <w:p w14:paraId="5FD6989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A87E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5,040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911421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5,005 </w:t>
            </w:r>
          </w:p>
        </w:tc>
        <w:tc>
          <w:tcPr>
            <w:tcW w:w="425" w:type="dxa"/>
            <w:tcBorders>
              <w:top w:val="nil"/>
              <w:left w:val="nil"/>
              <w:bottom w:val="nil"/>
              <w:right w:val="nil"/>
            </w:tcBorders>
            <w:noWrap/>
            <w:vAlign w:val="center"/>
            <w:hideMark/>
          </w:tcPr>
          <w:p w14:paraId="3621348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7B6307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4,569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6CFB6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4,594 </w:t>
            </w:r>
          </w:p>
        </w:tc>
      </w:tr>
      <w:tr w:rsidR="00C757FB" w:rsidRPr="00F32A8E" w14:paraId="7D7F9F8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7E0F3A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Kenya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F0419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B10CAF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0.047</w:t>
            </w:r>
          </w:p>
        </w:tc>
        <w:tc>
          <w:tcPr>
            <w:tcW w:w="425" w:type="dxa"/>
            <w:tcBorders>
              <w:top w:val="nil"/>
              <w:left w:val="nil"/>
              <w:bottom w:val="nil"/>
              <w:right w:val="nil"/>
            </w:tcBorders>
            <w:noWrap/>
            <w:vAlign w:val="center"/>
            <w:hideMark/>
          </w:tcPr>
          <w:p w14:paraId="6E475DC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E501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7AF28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1,129 </w:t>
            </w:r>
          </w:p>
        </w:tc>
        <w:tc>
          <w:tcPr>
            <w:tcW w:w="425" w:type="dxa"/>
            <w:tcBorders>
              <w:top w:val="nil"/>
              <w:left w:val="nil"/>
              <w:bottom w:val="nil"/>
              <w:right w:val="nil"/>
            </w:tcBorders>
            <w:noWrap/>
            <w:vAlign w:val="center"/>
            <w:hideMark/>
          </w:tcPr>
          <w:p w14:paraId="15B6AB0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79ED4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916FE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1,036 </w:t>
            </w:r>
          </w:p>
        </w:tc>
      </w:tr>
      <w:tr w:rsidR="00C757FB" w:rsidRPr="00F32A8E" w14:paraId="61EBFAE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418D6D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Kiribati</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F7B2D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49440F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668DF8C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8F014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31DA9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7F9B90D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AFBC88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848F50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6257148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505846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Kuwait</w:t>
            </w:r>
          </w:p>
        </w:tc>
        <w:tc>
          <w:tcPr>
            <w:tcW w:w="992" w:type="dxa"/>
            <w:tcBorders>
              <w:top w:val="single" w:sz="4" w:space="0" w:color="auto"/>
              <w:left w:val="single" w:sz="4" w:space="0" w:color="auto"/>
              <w:bottom w:val="single" w:sz="4" w:space="0" w:color="auto"/>
              <w:right w:val="single" w:sz="4" w:space="0" w:color="auto"/>
            </w:tcBorders>
            <w:vAlign w:val="center"/>
            <w:hideMark/>
          </w:tcPr>
          <w:p w14:paraId="2FB623E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8B909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0.366</w:t>
            </w:r>
          </w:p>
        </w:tc>
        <w:tc>
          <w:tcPr>
            <w:tcW w:w="425" w:type="dxa"/>
            <w:tcBorders>
              <w:top w:val="nil"/>
              <w:left w:val="nil"/>
              <w:bottom w:val="nil"/>
              <w:right w:val="nil"/>
            </w:tcBorders>
            <w:noWrap/>
            <w:vAlign w:val="center"/>
            <w:hideMark/>
          </w:tcPr>
          <w:p w14:paraId="7A368B2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854E1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8,867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A11394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8,806 </w:t>
            </w:r>
          </w:p>
        </w:tc>
        <w:tc>
          <w:tcPr>
            <w:tcW w:w="425" w:type="dxa"/>
            <w:tcBorders>
              <w:top w:val="nil"/>
              <w:left w:val="nil"/>
              <w:bottom w:val="nil"/>
              <w:right w:val="nil"/>
            </w:tcBorders>
            <w:noWrap/>
            <w:vAlign w:val="center"/>
            <w:hideMark/>
          </w:tcPr>
          <w:p w14:paraId="71CFDEE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D05A2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8,038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1FF71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8,083 </w:t>
            </w:r>
          </w:p>
        </w:tc>
      </w:tr>
      <w:tr w:rsidR="00C757FB" w:rsidRPr="00F32A8E" w14:paraId="5F78AC1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1BB83D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Kyrgyzstan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BCBDA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C533A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385C0C3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4CDBA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592F7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12326ED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F77E0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AB94C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734C1E8D" w14:textId="77777777" w:rsidTr="007100E3">
        <w:trPr>
          <w:trHeight w:val="480"/>
        </w:trPr>
        <w:tc>
          <w:tcPr>
            <w:tcW w:w="1702" w:type="dxa"/>
            <w:tcBorders>
              <w:top w:val="single" w:sz="4" w:space="0" w:color="auto"/>
              <w:left w:val="single" w:sz="4" w:space="0" w:color="auto"/>
              <w:bottom w:val="single" w:sz="4" w:space="0" w:color="auto"/>
              <w:right w:val="single" w:sz="4" w:space="0" w:color="auto"/>
            </w:tcBorders>
            <w:vAlign w:val="center"/>
            <w:hideMark/>
          </w:tcPr>
          <w:p w14:paraId="336F58A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Lao People's Democratic Republic</w:t>
            </w:r>
          </w:p>
        </w:tc>
        <w:tc>
          <w:tcPr>
            <w:tcW w:w="992" w:type="dxa"/>
            <w:tcBorders>
              <w:top w:val="single" w:sz="4" w:space="0" w:color="auto"/>
              <w:left w:val="single" w:sz="4" w:space="0" w:color="auto"/>
              <w:bottom w:val="single" w:sz="4" w:space="0" w:color="auto"/>
              <w:right w:val="single" w:sz="4" w:space="0" w:color="auto"/>
            </w:tcBorders>
            <w:vAlign w:val="center"/>
            <w:hideMark/>
          </w:tcPr>
          <w:p w14:paraId="51A8FE7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38235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0.011</w:t>
            </w:r>
          </w:p>
        </w:tc>
        <w:tc>
          <w:tcPr>
            <w:tcW w:w="425" w:type="dxa"/>
            <w:tcBorders>
              <w:top w:val="nil"/>
              <w:left w:val="nil"/>
              <w:bottom w:val="nil"/>
              <w:right w:val="nil"/>
            </w:tcBorders>
            <w:noWrap/>
            <w:vAlign w:val="center"/>
            <w:hideMark/>
          </w:tcPr>
          <w:p w14:paraId="13B03B8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E7DCF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C13E6E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263 </w:t>
            </w:r>
          </w:p>
        </w:tc>
        <w:tc>
          <w:tcPr>
            <w:tcW w:w="425" w:type="dxa"/>
            <w:tcBorders>
              <w:top w:val="nil"/>
              <w:left w:val="nil"/>
              <w:bottom w:val="nil"/>
              <w:right w:val="nil"/>
            </w:tcBorders>
            <w:noWrap/>
            <w:vAlign w:val="center"/>
            <w:hideMark/>
          </w:tcPr>
          <w:p w14:paraId="028E5F1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35583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8646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r>
      <w:tr w:rsidR="00C757FB" w:rsidRPr="00F32A8E" w14:paraId="3E7B065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A3CF6F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Lebanon</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DA4EC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0DBA6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0.056</w:t>
            </w:r>
          </w:p>
        </w:tc>
        <w:tc>
          <w:tcPr>
            <w:tcW w:w="425" w:type="dxa"/>
            <w:tcBorders>
              <w:top w:val="nil"/>
              <w:left w:val="nil"/>
              <w:bottom w:val="nil"/>
              <w:right w:val="nil"/>
            </w:tcBorders>
            <w:noWrap/>
            <w:vAlign w:val="center"/>
            <w:hideMark/>
          </w:tcPr>
          <w:p w14:paraId="4AB4060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75774B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1,364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2538D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1,355 </w:t>
            </w:r>
          </w:p>
        </w:tc>
        <w:tc>
          <w:tcPr>
            <w:tcW w:w="425" w:type="dxa"/>
            <w:tcBorders>
              <w:top w:val="nil"/>
              <w:left w:val="nil"/>
              <w:bottom w:val="nil"/>
              <w:right w:val="nil"/>
            </w:tcBorders>
            <w:noWrap/>
            <w:vAlign w:val="center"/>
            <w:hideMark/>
          </w:tcPr>
          <w:p w14:paraId="3C0372E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1E03F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8B925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1,244 </w:t>
            </w:r>
          </w:p>
        </w:tc>
      </w:tr>
      <w:tr w:rsidR="00C757FB" w:rsidRPr="00F32A8E" w14:paraId="2DCA5EE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0AF7B3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Lesotho</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17DD7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98770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591A012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AA4FC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1C3DB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51C6367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5891B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DA611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580E6036"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7A7B7A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Liberia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3E806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0D0C25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43BD468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483DC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75E73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4334C5A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FB8718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E84E3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7AB3AED6"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A8DE09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Luxembourg</w:t>
            </w:r>
          </w:p>
        </w:tc>
        <w:tc>
          <w:tcPr>
            <w:tcW w:w="992" w:type="dxa"/>
            <w:tcBorders>
              <w:top w:val="single" w:sz="4" w:space="0" w:color="auto"/>
              <w:left w:val="single" w:sz="4" w:space="0" w:color="auto"/>
              <w:bottom w:val="single" w:sz="4" w:space="0" w:color="auto"/>
              <w:right w:val="single" w:sz="4" w:space="0" w:color="auto"/>
            </w:tcBorders>
            <w:vAlign w:val="center"/>
            <w:hideMark/>
          </w:tcPr>
          <w:p w14:paraId="6FEDED0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ABF0A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0.106</w:t>
            </w:r>
          </w:p>
        </w:tc>
        <w:tc>
          <w:tcPr>
            <w:tcW w:w="425" w:type="dxa"/>
            <w:tcBorders>
              <w:top w:val="nil"/>
              <w:left w:val="nil"/>
              <w:bottom w:val="nil"/>
              <w:right w:val="nil"/>
            </w:tcBorders>
            <w:noWrap/>
            <w:vAlign w:val="center"/>
            <w:hideMark/>
          </w:tcPr>
          <w:p w14:paraId="003C03E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6F32A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F5FF5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2,559 </w:t>
            </w:r>
          </w:p>
        </w:tc>
        <w:tc>
          <w:tcPr>
            <w:tcW w:w="425" w:type="dxa"/>
            <w:tcBorders>
              <w:top w:val="nil"/>
              <w:left w:val="nil"/>
              <w:bottom w:val="nil"/>
              <w:right w:val="nil"/>
            </w:tcBorders>
            <w:noWrap/>
            <w:vAlign w:val="center"/>
            <w:hideMark/>
          </w:tcPr>
          <w:p w14:paraId="4D508A7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78900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2,336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C3AE6C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2,349 </w:t>
            </w:r>
          </w:p>
        </w:tc>
      </w:tr>
      <w:tr w:rsidR="00C757FB" w:rsidRPr="00F32A8E" w14:paraId="1778DA7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A474C7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Madagascar</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4C58E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FB653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2265E98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BCF35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DD0A19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47D39B7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DE85C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BF42F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0E7500C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262E8D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Malawi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8A79F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768D2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5D117AC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9F7F2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DCEB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253912E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B8620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994D9D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65865F6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9AB30E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Malaysia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777EDAC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0.348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9B5F6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0.544</w:t>
            </w:r>
          </w:p>
        </w:tc>
        <w:tc>
          <w:tcPr>
            <w:tcW w:w="425" w:type="dxa"/>
            <w:tcBorders>
              <w:top w:val="nil"/>
              <w:left w:val="nil"/>
              <w:bottom w:val="nil"/>
              <w:right w:val="nil"/>
            </w:tcBorders>
            <w:noWrap/>
            <w:vAlign w:val="center"/>
            <w:hideMark/>
          </w:tcPr>
          <w:p w14:paraId="5BA8CAB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759A7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13,187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B35B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13,096 </w:t>
            </w:r>
          </w:p>
        </w:tc>
        <w:tc>
          <w:tcPr>
            <w:tcW w:w="425" w:type="dxa"/>
            <w:tcBorders>
              <w:top w:val="nil"/>
              <w:left w:val="nil"/>
              <w:bottom w:val="nil"/>
              <w:right w:val="nil"/>
            </w:tcBorders>
            <w:noWrap/>
            <w:vAlign w:val="center"/>
            <w:hideMark/>
          </w:tcPr>
          <w:p w14:paraId="6AC5B98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4F130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11,954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9A965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12,020 </w:t>
            </w:r>
          </w:p>
        </w:tc>
      </w:tr>
      <w:tr w:rsidR="00C757FB" w:rsidRPr="00F32A8E" w14:paraId="7B5E18C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F07879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Maldives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E90E5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D7BD8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788DC38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93A8D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8C188B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43A5AB8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B1D12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0B0D8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1B8036D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3E8ABB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Mali</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111C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7D10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425" w:type="dxa"/>
            <w:tcBorders>
              <w:top w:val="nil"/>
              <w:left w:val="nil"/>
              <w:bottom w:val="nil"/>
              <w:right w:val="nil"/>
            </w:tcBorders>
            <w:noWrap/>
            <w:vAlign w:val="center"/>
            <w:hideMark/>
          </w:tcPr>
          <w:p w14:paraId="67EA912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D0B58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CFF24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425" w:type="dxa"/>
            <w:tcBorders>
              <w:top w:val="nil"/>
              <w:left w:val="nil"/>
              <w:bottom w:val="nil"/>
              <w:right w:val="nil"/>
            </w:tcBorders>
            <w:noWrap/>
            <w:vAlign w:val="center"/>
            <w:hideMark/>
          </w:tcPr>
          <w:p w14:paraId="0D8D59A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8D2087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9BAE7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C757FB" w:rsidRPr="00F32A8E" w14:paraId="25CBB7F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0C581E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Malta</w:t>
            </w:r>
          </w:p>
        </w:tc>
        <w:tc>
          <w:tcPr>
            <w:tcW w:w="992" w:type="dxa"/>
            <w:tcBorders>
              <w:top w:val="single" w:sz="4" w:space="0" w:color="auto"/>
              <w:left w:val="single" w:sz="4" w:space="0" w:color="auto"/>
              <w:bottom w:val="single" w:sz="4" w:space="0" w:color="auto"/>
              <w:right w:val="single" w:sz="4" w:space="0" w:color="auto"/>
            </w:tcBorders>
            <w:vAlign w:val="center"/>
            <w:hideMark/>
          </w:tcPr>
          <w:p w14:paraId="5414FE3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695D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425" w:type="dxa"/>
            <w:tcBorders>
              <w:top w:val="nil"/>
              <w:left w:val="nil"/>
              <w:bottom w:val="nil"/>
              <w:right w:val="nil"/>
            </w:tcBorders>
            <w:noWrap/>
            <w:vAlign w:val="center"/>
            <w:hideMark/>
          </w:tcPr>
          <w:p w14:paraId="1935937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767993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6CDFE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425" w:type="dxa"/>
            <w:tcBorders>
              <w:top w:val="nil"/>
              <w:left w:val="nil"/>
              <w:bottom w:val="nil"/>
              <w:right w:val="nil"/>
            </w:tcBorders>
            <w:noWrap/>
            <w:vAlign w:val="center"/>
            <w:hideMark/>
          </w:tcPr>
          <w:p w14:paraId="17D607A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6065E4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D5CA25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C757FB" w:rsidRPr="00F32A8E" w14:paraId="1917C6B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35C937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Marshall Islands</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90DEF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C69B2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173BC0F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66F01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148D5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517E782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F775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68BC9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608DD0A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02E6C5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Mauritania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FEF8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952D1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0CEF240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459FC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100F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1A34680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739D8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6E7BB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6B707F4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B89C1E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Mauritius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E16A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B517B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425" w:type="dxa"/>
            <w:tcBorders>
              <w:top w:val="nil"/>
              <w:left w:val="nil"/>
              <w:bottom w:val="nil"/>
              <w:right w:val="nil"/>
            </w:tcBorders>
            <w:noWrap/>
            <w:vAlign w:val="center"/>
            <w:hideMark/>
          </w:tcPr>
          <w:p w14:paraId="765B05B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F6451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EC4A16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425" w:type="dxa"/>
            <w:tcBorders>
              <w:top w:val="nil"/>
              <w:left w:val="nil"/>
              <w:bottom w:val="nil"/>
              <w:right w:val="nil"/>
            </w:tcBorders>
            <w:noWrap/>
            <w:vAlign w:val="center"/>
            <w:hideMark/>
          </w:tcPr>
          <w:p w14:paraId="48719CE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7500C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AABF1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C757FB" w:rsidRPr="00F32A8E" w14:paraId="02B1C26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5CFEF6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Mexico</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1F67A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1.221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D9595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1.910</w:t>
            </w:r>
          </w:p>
        </w:tc>
        <w:tc>
          <w:tcPr>
            <w:tcW w:w="425" w:type="dxa"/>
            <w:tcBorders>
              <w:top w:val="nil"/>
              <w:left w:val="nil"/>
              <w:bottom w:val="nil"/>
              <w:right w:val="nil"/>
            </w:tcBorders>
            <w:noWrap/>
            <w:vAlign w:val="center"/>
            <w:hideMark/>
          </w:tcPr>
          <w:p w14:paraId="6D449A3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DC503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46,269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DFE6F7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45,950 </w:t>
            </w:r>
          </w:p>
        </w:tc>
        <w:tc>
          <w:tcPr>
            <w:tcW w:w="425" w:type="dxa"/>
            <w:tcBorders>
              <w:top w:val="nil"/>
              <w:left w:val="nil"/>
              <w:bottom w:val="nil"/>
              <w:right w:val="nil"/>
            </w:tcBorders>
            <w:noWrap/>
            <w:vAlign w:val="center"/>
            <w:hideMark/>
          </w:tcPr>
          <w:p w14:paraId="3506796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23BC5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41,942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FD62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42,179 </w:t>
            </w:r>
          </w:p>
        </w:tc>
      </w:tr>
      <w:tr w:rsidR="00C757FB" w:rsidRPr="00F32A8E" w14:paraId="5C68A7AC" w14:textId="77777777" w:rsidTr="007100E3">
        <w:trPr>
          <w:trHeight w:val="480"/>
        </w:trPr>
        <w:tc>
          <w:tcPr>
            <w:tcW w:w="1702" w:type="dxa"/>
            <w:tcBorders>
              <w:top w:val="single" w:sz="4" w:space="0" w:color="auto"/>
              <w:left w:val="single" w:sz="4" w:space="0" w:color="auto"/>
              <w:bottom w:val="single" w:sz="4" w:space="0" w:color="auto"/>
              <w:right w:val="single" w:sz="4" w:space="0" w:color="auto"/>
            </w:tcBorders>
            <w:vAlign w:val="center"/>
            <w:hideMark/>
          </w:tcPr>
          <w:p w14:paraId="787C92E1" w14:textId="6AD8C119"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Micronesia (Federated States of)</w:t>
            </w:r>
          </w:p>
        </w:tc>
        <w:tc>
          <w:tcPr>
            <w:tcW w:w="992" w:type="dxa"/>
            <w:tcBorders>
              <w:top w:val="single" w:sz="4" w:space="0" w:color="auto"/>
              <w:left w:val="single" w:sz="4" w:space="0" w:color="auto"/>
              <w:bottom w:val="single" w:sz="4" w:space="0" w:color="auto"/>
              <w:right w:val="single" w:sz="4" w:space="0" w:color="auto"/>
            </w:tcBorders>
            <w:vAlign w:val="center"/>
            <w:hideMark/>
          </w:tcPr>
          <w:p w14:paraId="5E1BC6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A92DBB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1F04360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9A757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39A951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3C56EBF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24E6B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DB463E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1857771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5F551C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Mongolia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4EB5B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9D8AA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1BDC7DA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CD8C3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C881EC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5D1260A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46DF6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F580B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12FAF55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E81B22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Montenegro</w:t>
            </w:r>
          </w:p>
        </w:tc>
        <w:tc>
          <w:tcPr>
            <w:tcW w:w="992" w:type="dxa"/>
            <w:tcBorders>
              <w:top w:val="single" w:sz="4" w:space="0" w:color="auto"/>
              <w:left w:val="single" w:sz="4" w:space="0" w:color="auto"/>
              <w:bottom w:val="single" w:sz="4" w:space="0" w:color="auto"/>
              <w:right w:val="single" w:sz="4" w:space="0" w:color="auto"/>
            </w:tcBorders>
            <w:vAlign w:val="center"/>
            <w:hideMark/>
          </w:tcPr>
          <w:p w14:paraId="009C96D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25304E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15EEF89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C4925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2DDF2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6DD642A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C0DF8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F4B334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0CADC8D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40A326E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Morocco</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4E18686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968F96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0.086</w:t>
            </w:r>
          </w:p>
        </w:tc>
        <w:tc>
          <w:tcPr>
            <w:tcW w:w="425" w:type="dxa"/>
            <w:tcBorders>
              <w:top w:val="nil"/>
              <w:left w:val="nil"/>
              <w:bottom w:val="nil"/>
              <w:right w:val="nil"/>
            </w:tcBorders>
            <w:noWrap/>
            <w:vAlign w:val="center"/>
            <w:hideMark/>
          </w:tcPr>
          <w:p w14:paraId="6B34A5A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DC4E61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2,084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BAFCB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2,070 </w:t>
            </w:r>
          </w:p>
        </w:tc>
        <w:tc>
          <w:tcPr>
            <w:tcW w:w="425" w:type="dxa"/>
            <w:tcBorders>
              <w:top w:val="nil"/>
              <w:left w:val="nil"/>
              <w:bottom w:val="nil"/>
              <w:right w:val="nil"/>
            </w:tcBorders>
            <w:noWrap/>
            <w:vAlign w:val="center"/>
            <w:hideMark/>
          </w:tcPr>
          <w:p w14:paraId="517D801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3B11DD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D32E8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1,900 </w:t>
            </w:r>
          </w:p>
        </w:tc>
      </w:tr>
      <w:tr w:rsidR="00C757FB" w:rsidRPr="00F32A8E" w14:paraId="6648027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1FDBB7E"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Mozambique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0E81C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95813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0.006</w:t>
            </w:r>
          </w:p>
        </w:tc>
        <w:tc>
          <w:tcPr>
            <w:tcW w:w="425" w:type="dxa"/>
            <w:tcBorders>
              <w:top w:val="nil"/>
              <w:left w:val="nil"/>
              <w:bottom w:val="nil"/>
              <w:right w:val="nil"/>
            </w:tcBorders>
            <w:noWrap/>
            <w:vAlign w:val="center"/>
            <w:hideMark/>
          </w:tcPr>
          <w:p w14:paraId="3B8A13B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B23F27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19403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 </w:t>
            </w:r>
          </w:p>
        </w:tc>
        <w:tc>
          <w:tcPr>
            <w:tcW w:w="425" w:type="dxa"/>
            <w:tcBorders>
              <w:top w:val="nil"/>
              <w:left w:val="nil"/>
              <w:bottom w:val="nil"/>
              <w:right w:val="nil"/>
            </w:tcBorders>
            <w:noWrap/>
            <w:vAlign w:val="center"/>
            <w:hideMark/>
          </w:tcPr>
          <w:p w14:paraId="7CC0F29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3855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35B40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138 </w:t>
            </w:r>
          </w:p>
        </w:tc>
      </w:tr>
      <w:tr w:rsidR="00C757FB" w:rsidRPr="00F32A8E" w14:paraId="227C92D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392DF6C"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Myanmar</w:t>
            </w:r>
          </w:p>
        </w:tc>
        <w:tc>
          <w:tcPr>
            <w:tcW w:w="992" w:type="dxa"/>
            <w:tcBorders>
              <w:top w:val="single" w:sz="4" w:space="0" w:color="auto"/>
              <w:left w:val="single" w:sz="4" w:space="0" w:color="auto"/>
              <w:bottom w:val="single" w:sz="4" w:space="0" w:color="auto"/>
              <w:right w:val="single" w:sz="4" w:space="0" w:color="auto"/>
            </w:tcBorders>
            <w:vAlign w:val="center"/>
            <w:hideMark/>
          </w:tcPr>
          <w:p w14:paraId="649236C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4C7CE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0961B45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504D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B7A7B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7BAAE6A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6CAEB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7841A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5F12582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019374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Namibia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269EF4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50DBD9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0.014</w:t>
            </w:r>
          </w:p>
        </w:tc>
        <w:tc>
          <w:tcPr>
            <w:tcW w:w="425" w:type="dxa"/>
            <w:tcBorders>
              <w:top w:val="nil"/>
              <w:left w:val="nil"/>
              <w:bottom w:val="nil"/>
              <w:right w:val="nil"/>
            </w:tcBorders>
            <w:noWrap/>
            <w:vAlign w:val="center"/>
            <w:hideMark/>
          </w:tcPr>
          <w:p w14:paraId="6B2EAC7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89BFA1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2D65E0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339 </w:t>
            </w:r>
          </w:p>
        </w:tc>
        <w:tc>
          <w:tcPr>
            <w:tcW w:w="425" w:type="dxa"/>
            <w:tcBorders>
              <w:top w:val="nil"/>
              <w:left w:val="nil"/>
              <w:bottom w:val="nil"/>
              <w:right w:val="nil"/>
            </w:tcBorders>
            <w:noWrap/>
            <w:vAlign w:val="center"/>
            <w:hideMark/>
          </w:tcPr>
          <w:p w14:paraId="44E247B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EB624F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B461A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 </w:t>
            </w:r>
          </w:p>
        </w:tc>
      </w:tr>
      <w:tr w:rsidR="00C757FB" w:rsidRPr="00F32A8E" w14:paraId="186F3A9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DCC6A9E"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Nepal</w:t>
            </w:r>
          </w:p>
        </w:tc>
        <w:tc>
          <w:tcPr>
            <w:tcW w:w="992" w:type="dxa"/>
            <w:tcBorders>
              <w:top w:val="single" w:sz="4" w:space="0" w:color="auto"/>
              <w:left w:val="single" w:sz="4" w:space="0" w:color="auto"/>
              <w:bottom w:val="single" w:sz="4" w:space="0" w:color="auto"/>
              <w:right w:val="single" w:sz="4" w:space="0" w:color="auto"/>
            </w:tcBorders>
            <w:vAlign w:val="center"/>
            <w:hideMark/>
          </w:tcPr>
          <w:p w14:paraId="06230DD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9D592F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6173121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8A2E2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E19B60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4B683FC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E77A86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847AF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478DAF9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E2878D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Netherlands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1B1C2B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1.377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87362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2.154</w:t>
            </w:r>
          </w:p>
        </w:tc>
        <w:tc>
          <w:tcPr>
            <w:tcW w:w="425" w:type="dxa"/>
            <w:tcBorders>
              <w:top w:val="nil"/>
              <w:left w:val="nil"/>
              <w:bottom w:val="nil"/>
              <w:right w:val="nil"/>
            </w:tcBorders>
            <w:noWrap/>
            <w:vAlign w:val="center"/>
            <w:hideMark/>
          </w:tcPr>
          <w:p w14:paraId="1D354A0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6538B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52,181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63EC13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51,821 </w:t>
            </w:r>
          </w:p>
        </w:tc>
        <w:tc>
          <w:tcPr>
            <w:tcW w:w="425" w:type="dxa"/>
            <w:tcBorders>
              <w:top w:val="nil"/>
              <w:left w:val="nil"/>
              <w:bottom w:val="nil"/>
              <w:right w:val="nil"/>
            </w:tcBorders>
            <w:noWrap/>
            <w:vAlign w:val="center"/>
            <w:hideMark/>
          </w:tcPr>
          <w:p w14:paraId="10864B6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1A51B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47,300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BDF5D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47,566 </w:t>
            </w:r>
          </w:p>
        </w:tc>
      </w:tr>
      <w:tr w:rsidR="00C757FB" w:rsidRPr="00F32A8E" w14:paraId="417311D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197312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Nicaragua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04600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84C24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425" w:type="dxa"/>
            <w:tcBorders>
              <w:top w:val="nil"/>
              <w:left w:val="nil"/>
              <w:bottom w:val="nil"/>
              <w:right w:val="nil"/>
            </w:tcBorders>
            <w:noWrap/>
            <w:vAlign w:val="center"/>
            <w:hideMark/>
          </w:tcPr>
          <w:p w14:paraId="781F44D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A0B46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3604E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425" w:type="dxa"/>
            <w:tcBorders>
              <w:top w:val="nil"/>
              <w:left w:val="nil"/>
              <w:bottom w:val="nil"/>
              <w:right w:val="nil"/>
            </w:tcBorders>
            <w:noWrap/>
            <w:vAlign w:val="center"/>
            <w:hideMark/>
          </w:tcPr>
          <w:p w14:paraId="1567B75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839BA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7F6C86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C757FB" w:rsidRPr="00F32A8E" w14:paraId="081E9D5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680AA6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Niger</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15A22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F9CA1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425" w:type="dxa"/>
            <w:tcBorders>
              <w:top w:val="nil"/>
              <w:left w:val="nil"/>
              <w:bottom w:val="nil"/>
              <w:right w:val="nil"/>
            </w:tcBorders>
            <w:noWrap/>
            <w:vAlign w:val="center"/>
            <w:hideMark/>
          </w:tcPr>
          <w:p w14:paraId="0ACAC91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91778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A47A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425" w:type="dxa"/>
            <w:tcBorders>
              <w:top w:val="nil"/>
              <w:left w:val="nil"/>
              <w:bottom w:val="nil"/>
              <w:right w:val="nil"/>
            </w:tcBorders>
            <w:noWrap/>
            <w:vAlign w:val="center"/>
            <w:hideMark/>
          </w:tcPr>
          <w:p w14:paraId="4C00FF2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76E53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441D2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C757FB" w:rsidRPr="00F32A8E" w14:paraId="13DA931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19879D8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Nigeria</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02B2117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0.182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455C80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0.285</w:t>
            </w:r>
          </w:p>
        </w:tc>
        <w:tc>
          <w:tcPr>
            <w:tcW w:w="425" w:type="dxa"/>
            <w:tcBorders>
              <w:top w:val="nil"/>
              <w:left w:val="nil"/>
              <w:bottom w:val="nil"/>
              <w:right w:val="nil"/>
            </w:tcBorders>
            <w:noWrap/>
            <w:vAlign w:val="center"/>
            <w:hideMark/>
          </w:tcPr>
          <w:p w14:paraId="69E738F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8141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6,897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C242C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6,849 </w:t>
            </w:r>
          </w:p>
        </w:tc>
        <w:tc>
          <w:tcPr>
            <w:tcW w:w="425" w:type="dxa"/>
            <w:tcBorders>
              <w:top w:val="nil"/>
              <w:left w:val="nil"/>
              <w:bottom w:val="nil"/>
              <w:right w:val="nil"/>
            </w:tcBorders>
            <w:noWrap/>
            <w:vAlign w:val="center"/>
            <w:hideMark/>
          </w:tcPr>
          <w:p w14:paraId="4287879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F6A8B6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6,252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73504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6,287 </w:t>
            </w:r>
          </w:p>
        </w:tc>
      </w:tr>
      <w:tr w:rsidR="00C757FB" w:rsidRPr="00F32A8E" w14:paraId="049CDAA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34901F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Norway</w:t>
            </w:r>
          </w:p>
        </w:tc>
        <w:tc>
          <w:tcPr>
            <w:tcW w:w="992" w:type="dxa"/>
            <w:tcBorders>
              <w:top w:val="single" w:sz="4" w:space="0" w:color="auto"/>
              <w:left w:val="single" w:sz="4" w:space="0" w:color="auto"/>
              <w:bottom w:val="single" w:sz="4" w:space="0" w:color="auto"/>
              <w:right w:val="single" w:sz="4" w:space="0" w:color="auto"/>
            </w:tcBorders>
            <w:vAlign w:val="center"/>
            <w:hideMark/>
          </w:tcPr>
          <w:p w14:paraId="62DE28B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0.679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CBE9B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1.062</w:t>
            </w:r>
          </w:p>
        </w:tc>
        <w:tc>
          <w:tcPr>
            <w:tcW w:w="425" w:type="dxa"/>
            <w:tcBorders>
              <w:top w:val="nil"/>
              <w:left w:val="nil"/>
              <w:bottom w:val="nil"/>
              <w:right w:val="nil"/>
            </w:tcBorders>
            <w:noWrap/>
            <w:vAlign w:val="center"/>
            <w:hideMark/>
          </w:tcPr>
          <w:p w14:paraId="4CD1DC0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F314E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25,730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76586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25,553 </w:t>
            </w:r>
          </w:p>
        </w:tc>
        <w:tc>
          <w:tcPr>
            <w:tcW w:w="425" w:type="dxa"/>
            <w:tcBorders>
              <w:top w:val="nil"/>
              <w:left w:val="nil"/>
              <w:bottom w:val="nil"/>
              <w:right w:val="nil"/>
            </w:tcBorders>
            <w:noWrap/>
            <w:vAlign w:val="center"/>
            <w:hideMark/>
          </w:tcPr>
          <w:p w14:paraId="702B64B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F0771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514A8D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23,455 </w:t>
            </w:r>
          </w:p>
        </w:tc>
      </w:tr>
      <w:tr w:rsidR="00C757FB" w:rsidRPr="00F32A8E" w14:paraId="7693769E"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07DF1A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Oman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AC15C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0.111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6CBDD5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0.174</w:t>
            </w:r>
          </w:p>
        </w:tc>
        <w:tc>
          <w:tcPr>
            <w:tcW w:w="425" w:type="dxa"/>
            <w:tcBorders>
              <w:top w:val="nil"/>
              <w:left w:val="nil"/>
              <w:bottom w:val="nil"/>
              <w:right w:val="nil"/>
            </w:tcBorders>
            <w:noWrap/>
            <w:vAlign w:val="center"/>
            <w:hideMark/>
          </w:tcPr>
          <w:p w14:paraId="15F723F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52C11B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4,206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AFDEB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4,177 </w:t>
            </w:r>
          </w:p>
        </w:tc>
        <w:tc>
          <w:tcPr>
            <w:tcW w:w="425" w:type="dxa"/>
            <w:tcBorders>
              <w:top w:val="nil"/>
              <w:left w:val="nil"/>
              <w:bottom w:val="nil"/>
              <w:right w:val="nil"/>
            </w:tcBorders>
            <w:noWrap/>
            <w:vAlign w:val="center"/>
            <w:hideMark/>
          </w:tcPr>
          <w:p w14:paraId="6400C2E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02AC7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3,813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9E78F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3,834 </w:t>
            </w:r>
          </w:p>
        </w:tc>
      </w:tr>
      <w:tr w:rsidR="00C757FB" w:rsidRPr="00F32A8E" w14:paraId="51726DA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23A71E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Pakistan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3070F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0.114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6AFA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0.178</w:t>
            </w:r>
          </w:p>
        </w:tc>
        <w:tc>
          <w:tcPr>
            <w:tcW w:w="425" w:type="dxa"/>
            <w:tcBorders>
              <w:top w:val="nil"/>
              <w:left w:val="nil"/>
              <w:bottom w:val="nil"/>
              <w:right w:val="nil"/>
            </w:tcBorders>
            <w:noWrap/>
            <w:vAlign w:val="center"/>
            <w:hideMark/>
          </w:tcPr>
          <w:p w14:paraId="4B10D00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0AADD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4,320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BCA5A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4,290 </w:t>
            </w:r>
          </w:p>
        </w:tc>
        <w:tc>
          <w:tcPr>
            <w:tcW w:w="425" w:type="dxa"/>
            <w:tcBorders>
              <w:top w:val="nil"/>
              <w:left w:val="nil"/>
              <w:bottom w:val="nil"/>
              <w:right w:val="nil"/>
            </w:tcBorders>
            <w:noWrap/>
            <w:vAlign w:val="center"/>
            <w:hideMark/>
          </w:tcPr>
          <w:p w14:paraId="5B2C554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CCD79E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3,916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CA1AC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3,938 </w:t>
            </w:r>
          </w:p>
        </w:tc>
      </w:tr>
      <w:tr w:rsidR="00C757FB" w:rsidRPr="00F32A8E" w14:paraId="7280B65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DE4A6C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Palau</w:t>
            </w:r>
          </w:p>
        </w:tc>
        <w:tc>
          <w:tcPr>
            <w:tcW w:w="992" w:type="dxa"/>
            <w:tcBorders>
              <w:top w:val="single" w:sz="4" w:space="0" w:color="auto"/>
              <w:left w:val="single" w:sz="4" w:space="0" w:color="auto"/>
              <w:bottom w:val="single" w:sz="4" w:space="0" w:color="auto"/>
              <w:right w:val="single" w:sz="4" w:space="0" w:color="auto"/>
            </w:tcBorders>
            <w:vAlign w:val="center"/>
            <w:hideMark/>
          </w:tcPr>
          <w:p w14:paraId="37E02D9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E40C96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067B30F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121E3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51DFD7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5A90D39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42E55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657D3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53920588"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EE0E76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Panama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51A173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0.090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F84BD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0.141</w:t>
            </w:r>
          </w:p>
        </w:tc>
        <w:tc>
          <w:tcPr>
            <w:tcW w:w="425" w:type="dxa"/>
            <w:tcBorders>
              <w:top w:val="nil"/>
              <w:left w:val="nil"/>
              <w:bottom w:val="nil"/>
              <w:right w:val="nil"/>
            </w:tcBorders>
            <w:noWrap/>
            <w:vAlign w:val="center"/>
            <w:hideMark/>
          </w:tcPr>
          <w:p w14:paraId="7481D11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40424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3BFB5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3,387 </w:t>
            </w:r>
          </w:p>
        </w:tc>
        <w:tc>
          <w:tcPr>
            <w:tcW w:w="425" w:type="dxa"/>
            <w:tcBorders>
              <w:top w:val="nil"/>
              <w:left w:val="nil"/>
              <w:bottom w:val="nil"/>
              <w:right w:val="nil"/>
            </w:tcBorders>
            <w:noWrap/>
            <w:vAlign w:val="center"/>
            <w:hideMark/>
          </w:tcPr>
          <w:p w14:paraId="6F26B02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E68D8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D0F6A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3,109 </w:t>
            </w:r>
          </w:p>
        </w:tc>
      </w:tr>
      <w:tr w:rsidR="00C757FB" w:rsidRPr="00F32A8E" w14:paraId="33851B5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3EB0F1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Peru</w:t>
            </w:r>
          </w:p>
        </w:tc>
        <w:tc>
          <w:tcPr>
            <w:tcW w:w="992" w:type="dxa"/>
            <w:tcBorders>
              <w:top w:val="single" w:sz="4" w:space="0" w:color="auto"/>
              <w:left w:val="single" w:sz="4" w:space="0" w:color="auto"/>
              <w:bottom w:val="single" w:sz="4" w:space="0" w:color="auto"/>
              <w:right w:val="single" w:sz="4" w:space="0" w:color="auto"/>
            </w:tcBorders>
            <w:vAlign w:val="center"/>
            <w:hideMark/>
          </w:tcPr>
          <w:p w14:paraId="0BAED9A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0.163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E0652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0.255</w:t>
            </w:r>
          </w:p>
        </w:tc>
        <w:tc>
          <w:tcPr>
            <w:tcW w:w="425" w:type="dxa"/>
            <w:tcBorders>
              <w:top w:val="nil"/>
              <w:left w:val="nil"/>
              <w:bottom w:val="nil"/>
              <w:right w:val="nil"/>
            </w:tcBorders>
            <w:noWrap/>
            <w:vAlign w:val="center"/>
            <w:hideMark/>
          </w:tcPr>
          <w:p w14:paraId="3496988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0669F2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6,177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BF47DC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6,134 </w:t>
            </w:r>
          </w:p>
        </w:tc>
        <w:tc>
          <w:tcPr>
            <w:tcW w:w="425" w:type="dxa"/>
            <w:tcBorders>
              <w:top w:val="nil"/>
              <w:left w:val="nil"/>
              <w:bottom w:val="nil"/>
              <w:right w:val="nil"/>
            </w:tcBorders>
            <w:noWrap/>
            <w:vAlign w:val="center"/>
            <w:hideMark/>
          </w:tcPr>
          <w:p w14:paraId="7D89F04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13F27B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5,599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EE287E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5,631 </w:t>
            </w:r>
          </w:p>
        </w:tc>
      </w:tr>
      <w:tr w:rsidR="00C757FB" w:rsidRPr="00F32A8E" w14:paraId="528EF82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47596D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Philippines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E289A9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0.212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BF363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0.332</w:t>
            </w:r>
          </w:p>
        </w:tc>
        <w:tc>
          <w:tcPr>
            <w:tcW w:w="425" w:type="dxa"/>
            <w:tcBorders>
              <w:top w:val="nil"/>
              <w:left w:val="nil"/>
              <w:bottom w:val="nil"/>
              <w:right w:val="nil"/>
            </w:tcBorders>
            <w:noWrap/>
            <w:vAlign w:val="center"/>
            <w:hideMark/>
          </w:tcPr>
          <w:p w14:paraId="208FF85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37983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8,034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D6878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7,978 </w:t>
            </w:r>
          </w:p>
        </w:tc>
        <w:tc>
          <w:tcPr>
            <w:tcW w:w="425" w:type="dxa"/>
            <w:tcBorders>
              <w:top w:val="nil"/>
              <w:left w:val="nil"/>
              <w:bottom w:val="nil"/>
              <w:right w:val="nil"/>
            </w:tcBorders>
            <w:noWrap/>
            <w:vAlign w:val="center"/>
            <w:hideMark/>
          </w:tcPr>
          <w:p w14:paraId="521A76A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4A798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7,282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2416E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7,323 </w:t>
            </w:r>
          </w:p>
        </w:tc>
      </w:tr>
      <w:tr w:rsidR="00C757FB" w:rsidRPr="00F32A8E" w14:paraId="16C2E58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1D3BDE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Portugal</w:t>
            </w:r>
          </w:p>
        </w:tc>
        <w:tc>
          <w:tcPr>
            <w:tcW w:w="992" w:type="dxa"/>
            <w:tcBorders>
              <w:top w:val="single" w:sz="4" w:space="0" w:color="auto"/>
              <w:left w:val="single" w:sz="4" w:space="0" w:color="auto"/>
              <w:bottom w:val="single" w:sz="4" w:space="0" w:color="auto"/>
              <w:right w:val="single" w:sz="4" w:space="0" w:color="auto"/>
            </w:tcBorders>
            <w:vAlign w:val="center"/>
            <w:hideMark/>
          </w:tcPr>
          <w:p w14:paraId="4328FB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0.353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43048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0.552</w:t>
            </w:r>
          </w:p>
        </w:tc>
        <w:tc>
          <w:tcPr>
            <w:tcW w:w="425" w:type="dxa"/>
            <w:tcBorders>
              <w:top w:val="nil"/>
              <w:left w:val="nil"/>
              <w:bottom w:val="nil"/>
              <w:right w:val="nil"/>
            </w:tcBorders>
            <w:noWrap/>
            <w:vAlign w:val="center"/>
            <w:hideMark/>
          </w:tcPr>
          <w:p w14:paraId="241281A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046A6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13,377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7325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13,285 </w:t>
            </w:r>
          </w:p>
        </w:tc>
        <w:tc>
          <w:tcPr>
            <w:tcW w:w="425" w:type="dxa"/>
            <w:tcBorders>
              <w:top w:val="nil"/>
              <w:left w:val="nil"/>
              <w:bottom w:val="nil"/>
              <w:right w:val="nil"/>
            </w:tcBorders>
            <w:noWrap/>
            <w:vAlign w:val="center"/>
            <w:hideMark/>
          </w:tcPr>
          <w:p w14:paraId="6D6B994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89960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12,126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A4CFE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12,194 </w:t>
            </w:r>
          </w:p>
        </w:tc>
      </w:tr>
      <w:tr w:rsidR="00C757FB" w:rsidRPr="00F32A8E" w14:paraId="5FC2F71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DECEED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Qatar</w:t>
            </w:r>
          </w:p>
        </w:tc>
        <w:tc>
          <w:tcPr>
            <w:tcW w:w="992" w:type="dxa"/>
            <w:tcBorders>
              <w:top w:val="single" w:sz="4" w:space="0" w:color="auto"/>
              <w:left w:val="single" w:sz="4" w:space="0" w:color="auto"/>
              <w:bottom w:val="single" w:sz="4" w:space="0" w:color="auto"/>
              <w:right w:val="single" w:sz="4" w:space="0" w:color="auto"/>
            </w:tcBorders>
            <w:vAlign w:val="center"/>
            <w:hideMark/>
          </w:tcPr>
          <w:p w14:paraId="1593BD2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0.269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FCC04C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0.421</w:t>
            </w:r>
          </w:p>
        </w:tc>
        <w:tc>
          <w:tcPr>
            <w:tcW w:w="425" w:type="dxa"/>
            <w:tcBorders>
              <w:top w:val="nil"/>
              <w:left w:val="nil"/>
              <w:bottom w:val="nil"/>
              <w:right w:val="nil"/>
            </w:tcBorders>
            <w:noWrap/>
            <w:vAlign w:val="center"/>
            <w:hideMark/>
          </w:tcPr>
          <w:p w14:paraId="30DFA24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60634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10,194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CDF9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10,123 </w:t>
            </w:r>
          </w:p>
        </w:tc>
        <w:tc>
          <w:tcPr>
            <w:tcW w:w="425" w:type="dxa"/>
            <w:tcBorders>
              <w:top w:val="nil"/>
              <w:left w:val="nil"/>
              <w:bottom w:val="nil"/>
              <w:right w:val="nil"/>
            </w:tcBorders>
            <w:noWrap/>
            <w:vAlign w:val="center"/>
            <w:hideMark/>
          </w:tcPr>
          <w:p w14:paraId="52E0179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643F1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AD6713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9,292 </w:t>
            </w:r>
          </w:p>
        </w:tc>
      </w:tr>
      <w:tr w:rsidR="00C757FB" w:rsidRPr="00F32A8E" w14:paraId="7ACF1B4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58D331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Republic of Korea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4ED28F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2.574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491CA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4.026</w:t>
            </w:r>
          </w:p>
        </w:tc>
        <w:tc>
          <w:tcPr>
            <w:tcW w:w="425" w:type="dxa"/>
            <w:tcBorders>
              <w:top w:val="nil"/>
              <w:left w:val="nil"/>
              <w:bottom w:val="nil"/>
              <w:right w:val="nil"/>
            </w:tcBorders>
            <w:noWrap/>
            <w:vAlign w:val="center"/>
            <w:hideMark/>
          </w:tcPr>
          <w:p w14:paraId="44DD818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0BF9EE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97,541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3F722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96,868 </w:t>
            </w:r>
          </w:p>
        </w:tc>
        <w:tc>
          <w:tcPr>
            <w:tcW w:w="425" w:type="dxa"/>
            <w:tcBorders>
              <w:top w:val="nil"/>
              <w:left w:val="nil"/>
              <w:bottom w:val="nil"/>
              <w:right w:val="nil"/>
            </w:tcBorders>
            <w:noWrap/>
            <w:vAlign w:val="center"/>
            <w:hideMark/>
          </w:tcPr>
          <w:p w14:paraId="670B66D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02F5AF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88,418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C229E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88,916 </w:t>
            </w:r>
          </w:p>
        </w:tc>
      </w:tr>
      <w:tr w:rsidR="00C757FB" w:rsidRPr="00F32A8E" w14:paraId="483CB3E6"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657276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Republic of Moldova</w:t>
            </w:r>
          </w:p>
        </w:tc>
        <w:tc>
          <w:tcPr>
            <w:tcW w:w="992" w:type="dxa"/>
            <w:tcBorders>
              <w:top w:val="single" w:sz="4" w:space="0" w:color="auto"/>
              <w:left w:val="single" w:sz="4" w:space="0" w:color="auto"/>
              <w:bottom w:val="single" w:sz="4" w:space="0" w:color="auto"/>
              <w:right w:val="single" w:sz="4" w:space="0" w:color="auto"/>
            </w:tcBorders>
            <w:vAlign w:val="center"/>
            <w:hideMark/>
          </w:tcPr>
          <w:p w14:paraId="08903AF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03302C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425" w:type="dxa"/>
            <w:tcBorders>
              <w:top w:val="nil"/>
              <w:left w:val="nil"/>
              <w:bottom w:val="nil"/>
              <w:right w:val="nil"/>
            </w:tcBorders>
            <w:noWrap/>
            <w:vAlign w:val="center"/>
            <w:hideMark/>
          </w:tcPr>
          <w:p w14:paraId="5FFD649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0954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BFC2D5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188 </w:t>
            </w:r>
          </w:p>
        </w:tc>
        <w:tc>
          <w:tcPr>
            <w:tcW w:w="425" w:type="dxa"/>
            <w:tcBorders>
              <w:top w:val="nil"/>
              <w:left w:val="nil"/>
              <w:bottom w:val="nil"/>
              <w:right w:val="nil"/>
            </w:tcBorders>
            <w:noWrap/>
            <w:vAlign w:val="center"/>
            <w:hideMark/>
          </w:tcPr>
          <w:p w14:paraId="7465015A"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96B3F4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67192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173 </w:t>
            </w:r>
          </w:p>
        </w:tc>
      </w:tr>
      <w:tr w:rsidR="00C757FB" w:rsidRPr="00F32A8E" w14:paraId="7485812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BCE6A6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Romania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8D3E4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0.312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3EB433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0.488</w:t>
            </w:r>
          </w:p>
        </w:tc>
        <w:tc>
          <w:tcPr>
            <w:tcW w:w="425" w:type="dxa"/>
            <w:tcBorders>
              <w:top w:val="nil"/>
              <w:left w:val="nil"/>
              <w:bottom w:val="nil"/>
              <w:right w:val="nil"/>
            </w:tcBorders>
            <w:noWrap/>
            <w:vAlign w:val="center"/>
            <w:hideMark/>
          </w:tcPr>
          <w:p w14:paraId="437F0AA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BC932F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11,823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0B4F6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11,742 </w:t>
            </w:r>
          </w:p>
        </w:tc>
        <w:tc>
          <w:tcPr>
            <w:tcW w:w="425" w:type="dxa"/>
            <w:tcBorders>
              <w:top w:val="nil"/>
              <w:left w:val="nil"/>
              <w:bottom w:val="nil"/>
              <w:right w:val="nil"/>
            </w:tcBorders>
            <w:noWrap/>
            <w:vAlign w:val="center"/>
            <w:hideMark/>
          </w:tcPr>
          <w:p w14:paraId="695B1B8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BCC3A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10,717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E3DC4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10,778 </w:t>
            </w:r>
          </w:p>
        </w:tc>
      </w:tr>
      <w:tr w:rsidR="00C757FB" w:rsidRPr="00F32A8E" w14:paraId="19EBFB3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0B7AED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Rwanda</w:t>
            </w:r>
          </w:p>
        </w:tc>
        <w:tc>
          <w:tcPr>
            <w:tcW w:w="992" w:type="dxa"/>
            <w:tcBorders>
              <w:top w:val="single" w:sz="4" w:space="0" w:color="auto"/>
              <w:left w:val="single" w:sz="4" w:space="0" w:color="auto"/>
              <w:bottom w:val="single" w:sz="4" w:space="0" w:color="auto"/>
              <w:right w:val="single" w:sz="4" w:space="0" w:color="auto"/>
            </w:tcBorders>
            <w:vAlign w:val="center"/>
            <w:hideMark/>
          </w:tcPr>
          <w:p w14:paraId="61BA946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DC967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425" w:type="dxa"/>
            <w:tcBorders>
              <w:top w:val="nil"/>
              <w:left w:val="nil"/>
              <w:bottom w:val="nil"/>
              <w:right w:val="nil"/>
            </w:tcBorders>
            <w:noWrap/>
            <w:vAlign w:val="center"/>
            <w:hideMark/>
          </w:tcPr>
          <w:p w14:paraId="2284A1D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5420D7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20CB12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425" w:type="dxa"/>
            <w:tcBorders>
              <w:top w:val="nil"/>
              <w:left w:val="nil"/>
              <w:bottom w:val="nil"/>
              <w:right w:val="nil"/>
            </w:tcBorders>
            <w:noWrap/>
            <w:vAlign w:val="center"/>
            <w:hideMark/>
          </w:tcPr>
          <w:p w14:paraId="1BF5143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0062C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D9786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C757FB" w:rsidRPr="00F32A8E" w14:paraId="6E060C87"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D11BFAF"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Saint Kitts and Nevis</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F3475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05636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15C304E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5A05C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3F921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277EEC6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EAAD1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9FF30F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1FA10597"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791B9BF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Saint Lucia</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33B359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829F4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0B24D84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892CA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83BFE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1564E07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3E81D4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B728B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173E7A1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F602BEC"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Samoa</w:t>
            </w:r>
          </w:p>
        </w:tc>
        <w:tc>
          <w:tcPr>
            <w:tcW w:w="992" w:type="dxa"/>
            <w:tcBorders>
              <w:top w:val="single" w:sz="4" w:space="0" w:color="auto"/>
              <w:left w:val="single" w:sz="4" w:space="0" w:color="auto"/>
              <w:bottom w:val="single" w:sz="4" w:space="0" w:color="auto"/>
              <w:right w:val="single" w:sz="4" w:space="0" w:color="auto"/>
            </w:tcBorders>
            <w:vAlign w:val="center"/>
            <w:hideMark/>
          </w:tcPr>
          <w:p w14:paraId="2781F4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F81042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5388AFD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DCED85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34E90D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381879E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65AADD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CBC48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391DCBF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2DE3CB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Sao Tome and Principe</w:t>
            </w:r>
          </w:p>
        </w:tc>
        <w:tc>
          <w:tcPr>
            <w:tcW w:w="992" w:type="dxa"/>
            <w:tcBorders>
              <w:top w:val="single" w:sz="4" w:space="0" w:color="auto"/>
              <w:left w:val="single" w:sz="4" w:space="0" w:color="auto"/>
              <w:bottom w:val="single" w:sz="4" w:space="0" w:color="auto"/>
              <w:right w:val="single" w:sz="4" w:space="0" w:color="auto"/>
            </w:tcBorders>
            <w:vAlign w:val="center"/>
            <w:hideMark/>
          </w:tcPr>
          <w:p w14:paraId="32CBFE1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DF88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587FCAC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993107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9EB1C0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2B9E922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DDE0E1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CF989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22B7C46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725DCC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Saudi Arabia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292A9C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1.184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885D6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1.852</w:t>
            </w:r>
          </w:p>
        </w:tc>
        <w:tc>
          <w:tcPr>
            <w:tcW w:w="425" w:type="dxa"/>
            <w:tcBorders>
              <w:top w:val="nil"/>
              <w:left w:val="nil"/>
              <w:bottom w:val="nil"/>
              <w:right w:val="nil"/>
            </w:tcBorders>
            <w:noWrap/>
            <w:vAlign w:val="center"/>
            <w:hideMark/>
          </w:tcPr>
          <w:p w14:paraId="4D74535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AF2F4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44,867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5B50FA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44,558 </w:t>
            </w:r>
          </w:p>
        </w:tc>
        <w:tc>
          <w:tcPr>
            <w:tcW w:w="425" w:type="dxa"/>
            <w:tcBorders>
              <w:top w:val="nil"/>
              <w:left w:val="nil"/>
              <w:bottom w:val="nil"/>
              <w:right w:val="nil"/>
            </w:tcBorders>
            <w:noWrap/>
            <w:vAlign w:val="center"/>
            <w:hideMark/>
          </w:tcPr>
          <w:p w14:paraId="5E27671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D2373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40,672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09E448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40,899 </w:t>
            </w:r>
          </w:p>
        </w:tc>
      </w:tr>
      <w:tr w:rsidR="00C757FB" w:rsidRPr="00F32A8E" w14:paraId="5FD4ECB6"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EF5DF8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Senegal</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8D4EE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D17EBE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19C2A2F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AF1A1B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2D68D4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7BF5B5E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AFBF4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48D9B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7B8985F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689FAE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Serbia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766B424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D9F61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0.050</w:t>
            </w:r>
          </w:p>
        </w:tc>
        <w:tc>
          <w:tcPr>
            <w:tcW w:w="425" w:type="dxa"/>
            <w:tcBorders>
              <w:top w:val="nil"/>
              <w:left w:val="nil"/>
              <w:bottom w:val="nil"/>
              <w:right w:val="nil"/>
            </w:tcBorders>
            <w:noWrap/>
            <w:vAlign w:val="center"/>
            <w:hideMark/>
          </w:tcPr>
          <w:p w14:paraId="43C2534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101A7D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1,213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79146F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1,204 </w:t>
            </w:r>
          </w:p>
        </w:tc>
        <w:tc>
          <w:tcPr>
            <w:tcW w:w="425" w:type="dxa"/>
            <w:tcBorders>
              <w:top w:val="nil"/>
              <w:left w:val="nil"/>
              <w:bottom w:val="nil"/>
              <w:right w:val="nil"/>
            </w:tcBorders>
            <w:noWrap/>
            <w:vAlign w:val="center"/>
            <w:hideMark/>
          </w:tcPr>
          <w:p w14:paraId="6B5C335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5AC6C9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1,099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2CF08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1,105 </w:t>
            </w:r>
          </w:p>
        </w:tc>
      </w:tr>
      <w:tr w:rsidR="00C757FB" w:rsidRPr="00F32A8E" w14:paraId="432CDF8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5E5FB6C"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Seychelles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42EB473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717A87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41A628B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E7474E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B6ABB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1EE79DB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1C455F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4238ED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0941869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B8953B5"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Sierra Leone</w:t>
            </w:r>
          </w:p>
        </w:tc>
        <w:tc>
          <w:tcPr>
            <w:tcW w:w="992" w:type="dxa"/>
            <w:tcBorders>
              <w:top w:val="single" w:sz="4" w:space="0" w:color="auto"/>
              <w:left w:val="single" w:sz="4" w:space="0" w:color="auto"/>
              <w:bottom w:val="single" w:sz="4" w:space="0" w:color="auto"/>
              <w:right w:val="single" w:sz="4" w:space="0" w:color="auto"/>
            </w:tcBorders>
            <w:vAlign w:val="center"/>
            <w:hideMark/>
          </w:tcPr>
          <w:p w14:paraId="4E5D09A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248A07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1740C9A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85C08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537A3E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0296C85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346DA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A5FD37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6B8CEA3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1D4B4A2"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Slovakia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226E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0.155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FC31F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0.242</w:t>
            </w:r>
          </w:p>
        </w:tc>
        <w:tc>
          <w:tcPr>
            <w:tcW w:w="425" w:type="dxa"/>
            <w:tcBorders>
              <w:top w:val="nil"/>
              <w:left w:val="nil"/>
              <w:bottom w:val="nil"/>
              <w:right w:val="nil"/>
            </w:tcBorders>
            <w:noWrap/>
            <w:vAlign w:val="center"/>
            <w:hideMark/>
          </w:tcPr>
          <w:p w14:paraId="4516CCF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6C2FF8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5,874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1D1639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5,833 </w:t>
            </w:r>
          </w:p>
        </w:tc>
        <w:tc>
          <w:tcPr>
            <w:tcW w:w="425" w:type="dxa"/>
            <w:tcBorders>
              <w:top w:val="nil"/>
              <w:left w:val="nil"/>
              <w:bottom w:val="nil"/>
              <w:right w:val="nil"/>
            </w:tcBorders>
            <w:noWrap/>
            <w:vAlign w:val="center"/>
            <w:hideMark/>
          </w:tcPr>
          <w:p w14:paraId="68E65C4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3C523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5,324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CF4EF4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5,354 </w:t>
            </w:r>
          </w:p>
        </w:tc>
      </w:tr>
      <w:tr w:rsidR="00C757FB" w:rsidRPr="00F32A8E" w14:paraId="2A70689B"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802DF6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Solomon Islands</w:t>
            </w:r>
          </w:p>
        </w:tc>
        <w:tc>
          <w:tcPr>
            <w:tcW w:w="992" w:type="dxa"/>
            <w:tcBorders>
              <w:top w:val="single" w:sz="4" w:space="0" w:color="auto"/>
              <w:left w:val="single" w:sz="4" w:space="0" w:color="auto"/>
              <w:bottom w:val="single" w:sz="4" w:space="0" w:color="auto"/>
              <w:right w:val="single" w:sz="4" w:space="0" w:color="auto"/>
            </w:tcBorders>
            <w:vAlign w:val="center"/>
            <w:hideMark/>
          </w:tcPr>
          <w:p w14:paraId="414169E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5899E7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0B8FF36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79593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5F44B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4FDB850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9E0D2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46BE65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0014BA9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569C359"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South Africa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77FA4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0.244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6C98AE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0.382</w:t>
            </w:r>
          </w:p>
        </w:tc>
        <w:tc>
          <w:tcPr>
            <w:tcW w:w="425" w:type="dxa"/>
            <w:tcBorders>
              <w:top w:val="nil"/>
              <w:left w:val="nil"/>
              <w:bottom w:val="nil"/>
              <w:right w:val="nil"/>
            </w:tcBorders>
            <w:noWrap/>
            <w:vAlign w:val="center"/>
            <w:hideMark/>
          </w:tcPr>
          <w:p w14:paraId="0CE2853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1DDC9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9,246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A42A2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9,183 </w:t>
            </w:r>
          </w:p>
        </w:tc>
        <w:tc>
          <w:tcPr>
            <w:tcW w:w="425" w:type="dxa"/>
            <w:tcBorders>
              <w:top w:val="nil"/>
              <w:left w:val="nil"/>
              <w:bottom w:val="nil"/>
              <w:right w:val="nil"/>
            </w:tcBorders>
            <w:noWrap/>
            <w:vAlign w:val="center"/>
            <w:hideMark/>
          </w:tcPr>
          <w:p w14:paraId="69F1F4D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32AA6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8,381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CBFAB2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8,429 </w:t>
            </w:r>
          </w:p>
        </w:tc>
      </w:tr>
      <w:tr w:rsidR="00C757FB" w:rsidRPr="00F32A8E" w14:paraId="536F640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6466BF9"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Spain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6A90FB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2.134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ECDBCC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3.338</w:t>
            </w:r>
          </w:p>
        </w:tc>
        <w:tc>
          <w:tcPr>
            <w:tcW w:w="425" w:type="dxa"/>
            <w:tcBorders>
              <w:top w:val="nil"/>
              <w:left w:val="nil"/>
              <w:bottom w:val="nil"/>
              <w:right w:val="nil"/>
            </w:tcBorders>
            <w:noWrap/>
            <w:vAlign w:val="center"/>
            <w:hideMark/>
          </w:tcPr>
          <w:p w14:paraId="15D0B09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21403A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80,867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4DBD86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80,310 </w:t>
            </w:r>
          </w:p>
        </w:tc>
        <w:tc>
          <w:tcPr>
            <w:tcW w:w="425" w:type="dxa"/>
            <w:tcBorders>
              <w:top w:val="nil"/>
              <w:left w:val="nil"/>
              <w:bottom w:val="nil"/>
              <w:right w:val="nil"/>
            </w:tcBorders>
            <w:noWrap/>
            <w:vAlign w:val="center"/>
            <w:hideMark/>
          </w:tcPr>
          <w:p w14:paraId="1108F77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9D73D2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73,304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150CA5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73,717 </w:t>
            </w:r>
          </w:p>
        </w:tc>
      </w:tr>
      <w:tr w:rsidR="00C757FB" w:rsidRPr="00F32A8E" w14:paraId="0CFDD4A5"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35CC35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Sudan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BE00C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C3079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2AB6FD3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1C034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B5FF9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2B1B7DC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20B2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05C38D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31D5EF5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0D3826E"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Sweden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D3F6A2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0.871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D97E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1.362</w:t>
            </w:r>
          </w:p>
        </w:tc>
        <w:tc>
          <w:tcPr>
            <w:tcW w:w="425" w:type="dxa"/>
            <w:tcBorders>
              <w:top w:val="nil"/>
              <w:left w:val="nil"/>
              <w:bottom w:val="nil"/>
              <w:right w:val="nil"/>
            </w:tcBorders>
            <w:noWrap/>
            <w:vAlign w:val="center"/>
            <w:hideMark/>
          </w:tcPr>
          <w:p w14:paraId="76C6342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CCCB90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33,006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E326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32,778 </w:t>
            </w:r>
          </w:p>
        </w:tc>
        <w:tc>
          <w:tcPr>
            <w:tcW w:w="425" w:type="dxa"/>
            <w:tcBorders>
              <w:top w:val="nil"/>
              <w:left w:val="nil"/>
              <w:bottom w:val="nil"/>
              <w:right w:val="nil"/>
            </w:tcBorders>
            <w:noWrap/>
            <w:vAlign w:val="center"/>
            <w:hideMark/>
          </w:tcPr>
          <w:p w14:paraId="593C3DA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D9E94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29,919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9D66B0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30,087 </w:t>
            </w:r>
          </w:p>
        </w:tc>
      </w:tr>
      <w:tr w:rsidR="00C757FB" w:rsidRPr="00F32A8E" w14:paraId="5585D70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774CEFF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 xml:space="preserve">Switzerland </w:t>
            </w:r>
          </w:p>
        </w:tc>
        <w:tc>
          <w:tcPr>
            <w:tcW w:w="992" w:type="dxa"/>
            <w:tcBorders>
              <w:top w:val="single" w:sz="4" w:space="0" w:color="auto"/>
              <w:left w:val="single" w:sz="4" w:space="0" w:color="auto"/>
              <w:bottom w:val="single" w:sz="4" w:space="0" w:color="auto"/>
              <w:right w:val="single" w:sz="4" w:space="0" w:color="auto"/>
            </w:tcBorders>
            <w:vAlign w:val="center"/>
            <w:hideMark/>
          </w:tcPr>
          <w:p w14:paraId="5D9DE7F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1.134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D99D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1.774</w:t>
            </w:r>
          </w:p>
        </w:tc>
        <w:tc>
          <w:tcPr>
            <w:tcW w:w="425" w:type="dxa"/>
            <w:tcBorders>
              <w:top w:val="nil"/>
              <w:left w:val="nil"/>
              <w:bottom w:val="nil"/>
              <w:right w:val="nil"/>
            </w:tcBorders>
            <w:noWrap/>
            <w:vAlign w:val="center"/>
            <w:hideMark/>
          </w:tcPr>
          <w:p w14:paraId="706B6BF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418E36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42,972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D9B59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42,676 </w:t>
            </w:r>
          </w:p>
        </w:tc>
        <w:tc>
          <w:tcPr>
            <w:tcW w:w="425" w:type="dxa"/>
            <w:tcBorders>
              <w:top w:val="nil"/>
              <w:left w:val="nil"/>
              <w:bottom w:val="nil"/>
              <w:right w:val="nil"/>
            </w:tcBorders>
            <w:noWrap/>
            <w:vAlign w:val="center"/>
            <w:hideMark/>
          </w:tcPr>
          <w:p w14:paraId="20178E3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2E615C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38,953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FDEE86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39,173 </w:t>
            </w:r>
          </w:p>
        </w:tc>
      </w:tr>
      <w:tr w:rsidR="00C757FB" w:rsidRPr="00F32A8E" w14:paraId="31447AC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A98442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Syrian Arab Republic</w:t>
            </w:r>
          </w:p>
        </w:tc>
        <w:tc>
          <w:tcPr>
            <w:tcW w:w="992" w:type="dxa"/>
            <w:tcBorders>
              <w:top w:val="single" w:sz="4" w:space="0" w:color="auto"/>
              <w:left w:val="single" w:sz="4" w:space="0" w:color="auto"/>
              <w:bottom w:val="single" w:sz="4" w:space="0" w:color="auto"/>
              <w:right w:val="single" w:sz="4" w:space="0" w:color="auto"/>
            </w:tcBorders>
            <w:vAlign w:val="center"/>
            <w:hideMark/>
          </w:tcPr>
          <w:p w14:paraId="0E7C312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D75EDC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0.014</w:t>
            </w:r>
          </w:p>
        </w:tc>
        <w:tc>
          <w:tcPr>
            <w:tcW w:w="425" w:type="dxa"/>
            <w:tcBorders>
              <w:top w:val="nil"/>
              <w:left w:val="nil"/>
              <w:bottom w:val="nil"/>
              <w:right w:val="nil"/>
            </w:tcBorders>
            <w:noWrap/>
            <w:vAlign w:val="center"/>
            <w:hideMark/>
          </w:tcPr>
          <w:p w14:paraId="40307C0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F131F5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BA61DA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339 </w:t>
            </w:r>
          </w:p>
        </w:tc>
        <w:tc>
          <w:tcPr>
            <w:tcW w:w="425" w:type="dxa"/>
            <w:tcBorders>
              <w:top w:val="nil"/>
              <w:left w:val="nil"/>
              <w:bottom w:val="nil"/>
              <w:right w:val="nil"/>
            </w:tcBorders>
            <w:noWrap/>
            <w:vAlign w:val="center"/>
            <w:hideMark/>
          </w:tcPr>
          <w:p w14:paraId="6ECD643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728B07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309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F07974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311 </w:t>
            </w:r>
          </w:p>
        </w:tc>
      </w:tr>
      <w:tr w:rsidR="00C757FB" w:rsidRPr="00F32A8E" w14:paraId="699DB7A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2B261BC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Tajikistan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0456B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17F97E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0.005</w:t>
            </w:r>
          </w:p>
        </w:tc>
        <w:tc>
          <w:tcPr>
            <w:tcW w:w="425" w:type="dxa"/>
            <w:tcBorders>
              <w:top w:val="nil"/>
              <w:left w:val="nil"/>
              <w:bottom w:val="nil"/>
              <w:right w:val="nil"/>
            </w:tcBorders>
            <w:noWrap/>
            <w:vAlign w:val="center"/>
            <w:hideMark/>
          </w:tcPr>
          <w:p w14:paraId="46F24DB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89BF0C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17185F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113 </w:t>
            </w:r>
          </w:p>
        </w:tc>
        <w:tc>
          <w:tcPr>
            <w:tcW w:w="425" w:type="dxa"/>
            <w:tcBorders>
              <w:top w:val="nil"/>
              <w:left w:val="nil"/>
              <w:bottom w:val="nil"/>
              <w:right w:val="nil"/>
            </w:tcBorders>
            <w:noWrap/>
            <w:vAlign w:val="center"/>
            <w:hideMark/>
          </w:tcPr>
          <w:p w14:paraId="2B2E50D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A7B85A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FC37CF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104 </w:t>
            </w:r>
          </w:p>
        </w:tc>
      </w:tr>
      <w:tr w:rsidR="00C757FB" w:rsidRPr="00F32A8E" w14:paraId="20F6AE84"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629BEDD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Togo</w:t>
            </w:r>
          </w:p>
        </w:tc>
        <w:tc>
          <w:tcPr>
            <w:tcW w:w="992" w:type="dxa"/>
            <w:tcBorders>
              <w:top w:val="single" w:sz="4" w:space="0" w:color="auto"/>
              <w:left w:val="single" w:sz="4" w:space="0" w:color="auto"/>
              <w:bottom w:val="single" w:sz="4" w:space="0" w:color="auto"/>
              <w:right w:val="single" w:sz="4" w:space="0" w:color="auto"/>
            </w:tcBorders>
            <w:vAlign w:val="center"/>
            <w:hideMark/>
          </w:tcPr>
          <w:p w14:paraId="13003F5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B8A346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0.003</w:t>
            </w:r>
          </w:p>
        </w:tc>
        <w:tc>
          <w:tcPr>
            <w:tcW w:w="425" w:type="dxa"/>
            <w:tcBorders>
              <w:top w:val="nil"/>
              <w:left w:val="nil"/>
              <w:bottom w:val="nil"/>
              <w:right w:val="nil"/>
            </w:tcBorders>
            <w:noWrap/>
            <w:vAlign w:val="center"/>
            <w:hideMark/>
          </w:tcPr>
          <w:p w14:paraId="5009712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546597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6E390A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75 </w:t>
            </w:r>
          </w:p>
        </w:tc>
        <w:tc>
          <w:tcPr>
            <w:tcW w:w="425" w:type="dxa"/>
            <w:tcBorders>
              <w:top w:val="nil"/>
              <w:left w:val="nil"/>
              <w:bottom w:val="nil"/>
              <w:right w:val="nil"/>
            </w:tcBorders>
            <w:noWrap/>
            <w:vAlign w:val="center"/>
            <w:hideMark/>
          </w:tcPr>
          <w:p w14:paraId="2330859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223E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4BA0F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69 </w:t>
            </w:r>
          </w:p>
        </w:tc>
      </w:tr>
      <w:tr w:rsidR="00C757FB" w:rsidRPr="00F32A8E" w14:paraId="28741E5A"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291D0C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Tonga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F02249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041F88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6DE8978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F0913B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A473EC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4A415C6C"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5E128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2F8A8E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251E805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9BD2F47"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Tunisia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9CB5C5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0.019</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A202C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0.030</w:t>
            </w:r>
          </w:p>
        </w:tc>
        <w:tc>
          <w:tcPr>
            <w:tcW w:w="425" w:type="dxa"/>
            <w:tcBorders>
              <w:top w:val="nil"/>
              <w:left w:val="nil"/>
              <w:bottom w:val="nil"/>
              <w:right w:val="nil"/>
            </w:tcBorders>
            <w:noWrap/>
            <w:vAlign w:val="center"/>
            <w:hideMark/>
          </w:tcPr>
          <w:p w14:paraId="6751FE6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98F13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96B596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715 </w:t>
            </w:r>
          </w:p>
        </w:tc>
        <w:tc>
          <w:tcPr>
            <w:tcW w:w="425" w:type="dxa"/>
            <w:tcBorders>
              <w:top w:val="nil"/>
              <w:left w:val="nil"/>
              <w:bottom w:val="nil"/>
              <w:right w:val="nil"/>
            </w:tcBorders>
            <w:noWrap/>
            <w:vAlign w:val="center"/>
            <w:hideMark/>
          </w:tcPr>
          <w:p w14:paraId="66516649"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18E9FF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79AB50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656 </w:t>
            </w:r>
          </w:p>
        </w:tc>
      </w:tr>
      <w:tr w:rsidR="00C757FB" w:rsidRPr="00F32A8E" w14:paraId="3A06E481"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E2D6990" w14:textId="1874D8D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Turkmenistan</w:t>
            </w:r>
          </w:p>
        </w:tc>
        <w:tc>
          <w:tcPr>
            <w:tcW w:w="992" w:type="dxa"/>
            <w:tcBorders>
              <w:top w:val="single" w:sz="4" w:space="0" w:color="auto"/>
              <w:left w:val="single" w:sz="4" w:space="0" w:color="auto"/>
              <w:bottom w:val="single" w:sz="4" w:space="0" w:color="auto"/>
              <w:right w:val="single" w:sz="4" w:space="0" w:color="auto"/>
            </w:tcBorders>
            <w:vAlign w:val="center"/>
            <w:hideMark/>
          </w:tcPr>
          <w:p w14:paraId="4F376D6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0.034</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6C520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0.053</w:t>
            </w:r>
          </w:p>
        </w:tc>
        <w:tc>
          <w:tcPr>
            <w:tcW w:w="425" w:type="dxa"/>
            <w:tcBorders>
              <w:top w:val="nil"/>
              <w:left w:val="nil"/>
              <w:bottom w:val="nil"/>
              <w:right w:val="nil"/>
            </w:tcBorders>
            <w:noWrap/>
            <w:vAlign w:val="center"/>
            <w:hideMark/>
          </w:tcPr>
          <w:p w14:paraId="0293689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C20AD2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1,288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CA0209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1,280 </w:t>
            </w:r>
          </w:p>
        </w:tc>
        <w:tc>
          <w:tcPr>
            <w:tcW w:w="425" w:type="dxa"/>
            <w:tcBorders>
              <w:top w:val="nil"/>
              <w:left w:val="nil"/>
              <w:bottom w:val="nil"/>
              <w:right w:val="nil"/>
            </w:tcBorders>
            <w:noWrap/>
            <w:vAlign w:val="center"/>
            <w:hideMark/>
          </w:tcPr>
          <w:p w14:paraId="660E324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4B50D6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1,168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0CFAC0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1,175 </w:t>
            </w:r>
          </w:p>
        </w:tc>
      </w:tr>
      <w:tr w:rsidR="00C757FB" w:rsidRPr="00F32A8E" w14:paraId="2E94BB2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578F48B"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Tuvalu</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4A48F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8DE2F1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0EC0FC25"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C95BDC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9F61A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7872FB8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683B7E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633DC3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3EA7F6B3"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ADD448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Uganda</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99C13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695FED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235F8B1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3673E7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AD4C1B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5F18327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CEDE0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F29B8E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51B4B85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4CAFF703"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Ukraine</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5A3FA9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0.056</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D15E2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0.088</w:t>
            </w:r>
          </w:p>
        </w:tc>
        <w:tc>
          <w:tcPr>
            <w:tcW w:w="425" w:type="dxa"/>
            <w:tcBorders>
              <w:top w:val="nil"/>
              <w:left w:val="nil"/>
              <w:bottom w:val="nil"/>
              <w:right w:val="nil"/>
            </w:tcBorders>
            <w:noWrap/>
            <w:vAlign w:val="center"/>
            <w:hideMark/>
          </w:tcPr>
          <w:p w14:paraId="5115DC3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EAD8F2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2,122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359CA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2,107 </w:t>
            </w:r>
          </w:p>
        </w:tc>
        <w:tc>
          <w:tcPr>
            <w:tcW w:w="425" w:type="dxa"/>
            <w:tcBorders>
              <w:top w:val="nil"/>
              <w:left w:val="nil"/>
              <w:bottom w:val="nil"/>
              <w:right w:val="nil"/>
            </w:tcBorders>
            <w:noWrap/>
            <w:vAlign w:val="center"/>
            <w:hideMark/>
          </w:tcPr>
          <w:p w14:paraId="56B38EFE"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CD1574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1,924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60D925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1,934 </w:t>
            </w:r>
          </w:p>
        </w:tc>
      </w:tr>
      <w:tr w:rsidR="00C757FB" w:rsidRPr="00F32A8E" w14:paraId="23AAAF3D"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D1121E0"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United Arab Emirates</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4D454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0.635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06853E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0.993</w:t>
            </w:r>
          </w:p>
        </w:tc>
        <w:tc>
          <w:tcPr>
            <w:tcW w:w="425" w:type="dxa"/>
            <w:tcBorders>
              <w:top w:val="nil"/>
              <w:left w:val="nil"/>
              <w:bottom w:val="nil"/>
              <w:right w:val="nil"/>
            </w:tcBorders>
            <w:noWrap/>
            <w:vAlign w:val="center"/>
            <w:hideMark/>
          </w:tcPr>
          <w:p w14:paraId="6D683A0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2863E4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24,063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30F5A9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23,896 </w:t>
            </w:r>
          </w:p>
        </w:tc>
        <w:tc>
          <w:tcPr>
            <w:tcW w:w="425" w:type="dxa"/>
            <w:tcBorders>
              <w:top w:val="nil"/>
              <w:left w:val="nil"/>
              <w:bottom w:val="nil"/>
              <w:right w:val="nil"/>
            </w:tcBorders>
            <w:noWrap/>
            <w:vAlign w:val="center"/>
            <w:hideMark/>
          </w:tcPr>
          <w:p w14:paraId="7F13534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939A9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21,812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442D949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21,936 </w:t>
            </w:r>
          </w:p>
        </w:tc>
      </w:tr>
      <w:tr w:rsidR="00C757FB" w:rsidRPr="00F32A8E" w14:paraId="2CCCB424" w14:textId="77777777" w:rsidTr="007100E3">
        <w:trPr>
          <w:trHeight w:val="480"/>
        </w:trPr>
        <w:tc>
          <w:tcPr>
            <w:tcW w:w="1702" w:type="dxa"/>
            <w:tcBorders>
              <w:top w:val="single" w:sz="4" w:space="0" w:color="auto"/>
              <w:left w:val="single" w:sz="4" w:space="0" w:color="auto"/>
              <w:bottom w:val="single" w:sz="4" w:space="0" w:color="auto"/>
              <w:right w:val="single" w:sz="4" w:space="0" w:color="auto"/>
            </w:tcBorders>
            <w:vAlign w:val="center"/>
            <w:hideMark/>
          </w:tcPr>
          <w:p w14:paraId="6611821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United Kingdom of Great Britain and Northern Ireland</w:t>
            </w:r>
          </w:p>
        </w:tc>
        <w:tc>
          <w:tcPr>
            <w:tcW w:w="992" w:type="dxa"/>
            <w:tcBorders>
              <w:top w:val="single" w:sz="4" w:space="0" w:color="auto"/>
              <w:left w:val="single" w:sz="4" w:space="0" w:color="auto"/>
              <w:bottom w:val="single" w:sz="4" w:space="0" w:color="auto"/>
              <w:right w:val="single" w:sz="4" w:space="0" w:color="auto"/>
            </w:tcBorders>
            <w:vAlign w:val="center"/>
            <w:hideMark/>
          </w:tcPr>
          <w:p w14:paraId="48B87868"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4.375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7F015A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6.843</w:t>
            </w:r>
          </w:p>
        </w:tc>
        <w:tc>
          <w:tcPr>
            <w:tcW w:w="425" w:type="dxa"/>
            <w:tcBorders>
              <w:top w:val="nil"/>
              <w:left w:val="nil"/>
              <w:bottom w:val="nil"/>
              <w:right w:val="nil"/>
            </w:tcBorders>
            <w:noWrap/>
            <w:vAlign w:val="center"/>
            <w:hideMark/>
          </w:tcPr>
          <w:p w14:paraId="007AB84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EFB454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165,788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9D2FA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164,645 </w:t>
            </w:r>
          </w:p>
        </w:tc>
        <w:tc>
          <w:tcPr>
            <w:tcW w:w="425" w:type="dxa"/>
            <w:tcBorders>
              <w:top w:val="nil"/>
              <w:left w:val="nil"/>
              <w:bottom w:val="nil"/>
              <w:right w:val="nil"/>
            </w:tcBorders>
            <w:noWrap/>
            <w:vAlign w:val="center"/>
            <w:hideMark/>
          </w:tcPr>
          <w:p w14:paraId="1138DE2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8F2F9D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150,284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C6654B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151,130 </w:t>
            </w:r>
          </w:p>
        </w:tc>
      </w:tr>
      <w:tr w:rsidR="00E91365" w:rsidRPr="00F32A8E" w14:paraId="7A239337" w14:textId="77777777" w:rsidTr="00E91365">
        <w:trPr>
          <w:trHeight w:val="240"/>
        </w:trPr>
        <w:tc>
          <w:tcPr>
            <w:tcW w:w="1702" w:type="dxa"/>
            <w:tcBorders>
              <w:top w:val="single" w:sz="4" w:space="0" w:color="auto"/>
              <w:left w:val="single" w:sz="4" w:space="0" w:color="auto"/>
              <w:bottom w:val="nil"/>
              <w:right w:val="single" w:sz="4" w:space="0" w:color="auto"/>
            </w:tcBorders>
            <w:vAlign w:val="center"/>
            <w:hideMark/>
          </w:tcPr>
          <w:p w14:paraId="4427A3D1"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United Republic of Tanzania</w:t>
            </w:r>
          </w:p>
        </w:tc>
        <w:tc>
          <w:tcPr>
            <w:tcW w:w="992" w:type="dxa"/>
            <w:tcBorders>
              <w:top w:val="single" w:sz="4" w:space="0" w:color="auto"/>
              <w:left w:val="single" w:sz="4" w:space="0" w:color="auto"/>
              <w:bottom w:val="nil"/>
              <w:right w:val="single" w:sz="4" w:space="0" w:color="auto"/>
            </w:tcBorders>
            <w:vAlign w:val="center"/>
            <w:hideMark/>
          </w:tcPr>
          <w:p w14:paraId="3FC4617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1418" w:type="dxa"/>
            <w:tcBorders>
              <w:top w:val="nil"/>
              <w:left w:val="nil"/>
              <w:bottom w:val="nil"/>
              <w:right w:val="nil"/>
            </w:tcBorders>
            <w:noWrap/>
            <w:vAlign w:val="center"/>
            <w:hideMark/>
          </w:tcPr>
          <w:p w14:paraId="6BDCED1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157FC4A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1A6F5F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D377F7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3520E30D"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F7A5A7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3ECAFD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36CDEFE9"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41D38E5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Uruguay</w:t>
            </w:r>
          </w:p>
        </w:tc>
        <w:tc>
          <w:tcPr>
            <w:tcW w:w="992" w:type="dxa"/>
            <w:tcBorders>
              <w:top w:val="single" w:sz="4" w:space="0" w:color="auto"/>
              <w:left w:val="single" w:sz="4" w:space="0" w:color="auto"/>
              <w:bottom w:val="single" w:sz="4" w:space="0" w:color="auto"/>
              <w:right w:val="single" w:sz="4" w:space="0" w:color="auto"/>
            </w:tcBorders>
            <w:vAlign w:val="center"/>
            <w:hideMark/>
          </w:tcPr>
          <w:p w14:paraId="6C08155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0.092</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D2788D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0.144</w:t>
            </w:r>
          </w:p>
        </w:tc>
        <w:tc>
          <w:tcPr>
            <w:tcW w:w="425" w:type="dxa"/>
            <w:tcBorders>
              <w:top w:val="nil"/>
              <w:left w:val="nil"/>
              <w:bottom w:val="nil"/>
              <w:right w:val="nil"/>
            </w:tcBorders>
            <w:noWrap/>
            <w:vAlign w:val="center"/>
            <w:hideMark/>
          </w:tcPr>
          <w:p w14:paraId="40BA739B"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F1DBA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3,486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8853193"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3,462 </w:t>
            </w:r>
          </w:p>
        </w:tc>
        <w:tc>
          <w:tcPr>
            <w:tcW w:w="425" w:type="dxa"/>
            <w:tcBorders>
              <w:top w:val="nil"/>
              <w:left w:val="nil"/>
              <w:bottom w:val="nil"/>
              <w:right w:val="nil"/>
            </w:tcBorders>
            <w:noWrap/>
            <w:vAlign w:val="center"/>
            <w:hideMark/>
          </w:tcPr>
          <w:p w14:paraId="48CB90F2"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18CF900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3,160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DD59BF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3,178 </w:t>
            </w:r>
          </w:p>
        </w:tc>
      </w:tr>
      <w:tr w:rsidR="00C757FB" w:rsidRPr="00F32A8E" w14:paraId="4EB0642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5797DB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Vanuatu</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D86E34"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0.001</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A08BED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0.002</w:t>
            </w:r>
          </w:p>
        </w:tc>
        <w:tc>
          <w:tcPr>
            <w:tcW w:w="425" w:type="dxa"/>
            <w:tcBorders>
              <w:top w:val="nil"/>
              <w:left w:val="nil"/>
              <w:bottom w:val="nil"/>
              <w:right w:val="nil"/>
            </w:tcBorders>
            <w:noWrap/>
            <w:vAlign w:val="center"/>
            <w:hideMark/>
          </w:tcPr>
          <w:p w14:paraId="7C8E4B58"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9ED57D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150C4E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38 </w:t>
            </w:r>
          </w:p>
        </w:tc>
        <w:tc>
          <w:tcPr>
            <w:tcW w:w="425" w:type="dxa"/>
            <w:tcBorders>
              <w:top w:val="nil"/>
              <w:left w:val="nil"/>
              <w:bottom w:val="nil"/>
              <w:right w:val="nil"/>
            </w:tcBorders>
            <w:noWrap/>
            <w:vAlign w:val="center"/>
            <w:hideMark/>
          </w:tcPr>
          <w:p w14:paraId="329DAE80"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509E0AE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5A140FD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 </w:t>
            </w:r>
          </w:p>
        </w:tc>
      </w:tr>
      <w:tr w:rsidR="00C757FB" w:rsidRPr="00F32A8E" w14:paraId="730F80CF"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5FFE023B" w14:textId="3FD27342"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Venezuela (Bolivarian Republic of)</w:t>
            </w:r>
          </w:p>
        </w:tc>
        <w:tc>
          <w:tcPr>
            <w:tcW w:w="992" w:type="dxa"/>
            <w:tcBorders>
              <w:top w:val="single" w:sz="4" w:space="0" w:color="auto"/>
              <w:left w:val="single" w:sz="4" w:space="0" w:color="auto"/>
              <w:bottom w:val="single" w:sz="4" w:space="0" w:color="auto"/>
              <w:right w:val="single" w:sz="4" w:space="0" w:color="auto"/>
            </w:tcBorders>
            <w:vAlign w:val="center"/>
            <w:hideMark/>
          </w:tcPr>
          <w:p w14:paraId="2EA86CC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0.175</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0E61AB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0.274</w:t>
            </w:r>
          </w:p>
        </w:tc>
        <w:tc>
          <w:tcPr>
            <w:tcW w:w="425" w:type="dxa"/>
            <w:tcBorders>
              <w:top w:val="nil"/>
              <w:left w:val="nil"/>
              <w:bottom w:val="nil"/>
              <w:right w:val="nil"/>
            </w:tcBorders>
            <w:noWrap/>
            <w:vAlign w:val="center"/>
            <w:hideMark/>
          </w:tcPr>
          <w:p w14:paraId="53FDBAA6"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EE4806"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6,632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1B4DE0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6,585 </w:t>
            </w:r>
          </w:p>
        </w:tc>
        <w:tc>
          <w:tcPr>
            <w:tcW w:w="425" w:type="dxa"/>
            <w:tcBorders>
              <w:top w:val="nil"/>
              <w:left w:val="nil"/>
              <w:bottom w:val="nil"/>
              <w:right w:val="nil"/>
            </w:tcBorders>
            <w:noWrap/>
            <w:vAlign w:val="center"/>
            <w:hideMark/>
          </w:tcPr>
          <w:p w14:paraId="159FE6F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BA3F5D"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6,011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91DB0A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6,045 </w:t>
            </w:r>
          </w:p>
        </w:tc>
      </w:tr>
      <w:tr w:rsidR="00C757FB" w:rsidRPr="00F32A8E" w14:paraId="76542252"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34CD8C98"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Viet Nam</w:t>
            </w:r>
          </w:p>
        </w:tc>
        <w:tc>
          <w:tcPr>
            <w:tcW w:w="992" w:type="dxa"/>
            <w:tcBorders>
              <w:top w:val="single" w:sz="4" w:space="0" w:color="auto"/>
              <w:left w:val="single" w:sz="4" w:space="0" w:color="auto"/>
              <w:bottom w:val="single" w:sz="4" w:space="0" w:color="auto"/>
              <w:right w:val="single" w:sz="4" w:space="0" w:color="auto"/>
            </w:tcBorders>
            <w:vAlign w:val="center"/>
            <w:hideMark/>
          </w:tcPr>
          <w:p w14:paraId="4C9785C0"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0.093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BF2EB1E"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0.145</w:t>
            </w:r>
          </w:p>
        </w:tc>
        <w:tc>
          <w:tcPr>
            <w:tcW w:w="425" w:type="dxa"/>
            <w:tcBorders>
              <w:top w:val="nil"/>
              <w:left w:val="nil"/>
              <w:bottom w:val="nil"/>
              <w:right w:val="nil"/>
            </w:tcBorders>
            <w:noWrap/>
            <w:vAlign w:val="center"/>
            <w:hideMark/>
          </w:tcPr>
          <w:p w14:paraId="6132CBF7"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4C7BC7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3,524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2D96E79F"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3,500 </w:t>
            </w:r>
          </w:p>
        </w:tc>
        <w:tc>
          <w:tcPr>
            <w:tcW w:w="425" w:type="dxa"/>
            <w:tcBorders>
              <w:top w:val="nil"/>
              <w:left w:val="nil"/>
              <w:bottom w:val="nil"/>
              <w:right w:val="nil"/>
            </w:tcBorders>
            <w:noWrap/>
            <w:vAlign w:val="center"/>
            <w:hideMark/>
          </w:tcPr>
          <w:p w14:paraId="11407AEF"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2EC942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3,195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08FD3E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3,213 </w:t>
            </w:r>
          </w:p>
        </w:tc>
      </w:tr>
      <w:tr w:rsidR="00C757FB" w:rsidRPr="00F32A8E" w14:paraId="1B9D9D4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14B591DD"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Zambia</w:t>
            </w:r>
          </w:p>
        </w:tc>
        <w:tc>
          <w:tcPr>
            <w:tcW w:w="992" w:type="dxa"/>
            <w:tcBorders>
              <w:top w:val="single" w:sz="4" w:space="0" w:color="auto"/>
              <w:left w:val="single" w:sz="4" w:space="0" w:color="auto"/>
              <w:bottom w:val="single" w:sz="4" w:space="0" w:color="auto"/>
              <w:right w:val="single" w:sz="4" w:space="0" w:color="auto"/>
            </w:tcBorders>
            <w:vAlign w:val="center"/>
            <w:hideMark/>
          </w:tcPr>
          <w:p w14:paraId="14A9785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4799BA2"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0.010</w:t>
            </w:r>
          </w:p>
        </w:tc>
        <w:tc>
          <w:tcPr>
            <w:tcW w:w="425" w:type="dxa"/>
            <w:tcBorders>
              <w:top w:val="nil"/>
              <w:left w:val="nil"/>
              <w:bottom w:val="nil"/>
              <w:right w:val="nil"/>
            </w:tcBorders>
            <w:noWrap/>
            <w:vAlign w:val="center"/>
            <w:hideMark/>
          </w:tcPr>
          <w:p w14:paraId="0854786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2B9B1BF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88CE729"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241 </w:t>
            </w:r>
          </w:p>
        </w:tc>
        <w:tc>
          <w:tcPr>
            <w:tcW w:w="425" w:type="dxa"/>
            <w:tcBorders>
              <w:top w:val="nil"/>
              <w:left w:val="nil"/>
              <w:bottom w:val="nil"/>
              <w:right w:val="nil"/>
            </w:tcBorders>
            <w:noWrap/>
            <w:vAlign w:val="center"/>
            <w:hideMark/>
          </w:tcPr>
          <w:p w14:paraId="508D0994"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BEF5101"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37037B4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221 </w:t>
            </w:r>
          </w:p>
        </w:tc>
      </w:tr>
      <w:tr w:rsidR="00C757FB" w:rsidRPr="00F32A8E" w14:paraId="322364EC"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vAlign w:val="center"/>
            <w:hideMark/>
          </w:tcPr>
          <w:p w14:paraId="08A67226"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Zimbabwe</w:t>
            </w:r>
          </w:p>
        </w:tc>
        <w:tc>
          <w:tcPr>
            <w:tcW w:w="992" w:type="dxa"/>
            <w:tcBorders>
              <w:top w:val="single" w:sz="4" w:space="0" w:color="auto"/>
              <w:left w:val="single" w:sz="4" w:space="0" w:color="auto"/>
              <w:bottom w:val="single" w:sz="4" w:space="0" w:color="auto"/>
              <w:right w:val="single" w:sz="4" w:space="0" w:color="auto"/>
            </w:tcBorders>
            <w:vAlign w:val="center"/>
            <w:hideMark/>
          </w:tcPr>
          <w:p w14:paraId="7475E3BC"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0.007</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9AE8B85"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0.011</w:t>
            </w:r>
          </w:p>
        </w:tc>
        <w:tc>
          <w:tcPr>
            <w:tcW w:w="425" w:type="dxa"/>
            <w:tcBorders>
              <w:top w:val="nil"/>
              <w:left w:val="nil"/>
              <w:bottom w:val="nil"/>
              <w:right w:val="nil"/>
            </w:tcBorders>
            <w:noWrap/>
            <w:vAlign w:val="center"/>
            <w:hideMark/>
          </w:tcPr>
          <w:p w14:paraId="682B60A1"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326EF3B"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265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7B4961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263 </w:t>
            </w:r>
          </w:p>
        </w:tc>
        <w:tc>
          <w:tcPr>
            <w:tcW w:w="425" w:type="dxa"/>
            <w:tcBorders>
              <w:top w:val="nil"/>
              <w:left w:val="nil"/>
              <w:bottom w:val="nil"/>
              <w:right w:val="nil"/>
            </w:tcBorders>
            <w:noWrap/>
            <w:vAlign w:val="center"/>
            <w:hideMark/>
          </w:tcPr>
          <w:p w14:paraId="15EF6453" w14:textId="77777777" w:rsidR="00C757FB" w:rsidRPr="00F32A8E" w:rsidRDefault="00C757FB" w:rsidP="003D686D">
            <w:pPr>
              <w:jc w:val="right"/>
              <w:rPr>
                <w:rFonts w:ascii="Calibri" w:hAnsi="Calibri" w:cstheme="majorBidi"/>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6D44058A"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59577D7" w14:textId="77777777" w:rsidR="00C757FB" w:rsidRPr="00F32A8E" w:rsidRDefault="00C757FB" w:rsidP="003D686D">
            <w:pPr>
              <w:jc w:val="right"/>
              <w:rPr>
                <w:rFonts w:ascii="Calibri" w:hAnsi="Calibri" w:cstheme="majorBidi"/>
                <w:sz w:val="16"/>
                <w:szCs w:val="16"/>
                <w:lang w:val="en-US" w:eastAsia="zh-CN"/>
              </w:rPr>
            </w:pPr>
            <w:r w:rsidRPr="00F32A8E">
              <w:rPr>
                <w:rFonts w:ascii="Calibri" w:hAnsi="Calibri" w:cstheme="majorBidi"/>
                <w:sz w:val="16"/>
                <w:szCs w:val="16"/>
                <w:lang w:val="en-US" w:eastAsia="zh-CN"/>
              </w:rPr>
              <w:t xml:space="preserve">242 </w:t>
            </w:r>
          </w:p>
        </w:tc>
      </w:tr>
      <w:tr w:rsidR="00C757FB" w:rsidRPr="00F32A8E" w14:paraId="060679A0" w14:textId="77777777" w:rsidTr="007100E3">
        <w:trPr>
          <w:trHeight w:val="240"/>
        </w:trPr>
        <w:tc>
          <w:tcPr>
            <w:tcW w:w="1702" w:type="dxa"/>
            <w:tcBorders>
              <w:top w:val="single" w:sz="4" w:space="0" w:color="auto"/>
              <w:left w:val="single" w:sz="4" w:space="0" w:color="auto"/>
              <w:bottom w:val="single" w:sz="4" w:space="0" w:color="auto"/>
              <w:right w:val="single" w:sz="4" w:space="0" w:color="auto"/>
            </w:tcBorders>
            <w:noWrap/>
            <w:vAlign w:val="center"/>
            <w:hideMark/>
          </w:tcPr>
          <w:p w14:paraId="12E38834" w14:textId="77777777" w:rsidR="00C757FB" w:rsidRPr="00F32A8E" w:rsidRDefault="00C757FB" w:rsidP="003D686D">
            <w:pPr>
              <w:rPr>
                <w:rFonts w:ascii="Calibri" w:hAnsi="Calibri" w:cstheme="majorBidi"/>
                <w:sz w:val="16"/>
                <w:szCs w:val="16"/>
                <w:lang w:val="en-US" w:eastAsia="zh-CN"/>
              </w:rPr>
            </w:pPr>
            <w:r w:rsidRPr="00F32A8E">
              <w:rPr>
                <w:rFonts w:ascii="Calibri" w:hAnsi="Calibri" w:cstheme="majorBidi"/>
                <w:sz w:val="16"/>
                <w:szCs w:val="16"/>
                <w:lang w:val="en-US" w:eastAsia="zh-CN"/>
              </w:rPr>
              <w:t>Total</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3DECFDE5" w14:textId="77777777" w:rsidR="00C757FB" w:rsidRPr="00F32A8E" w:rsidRDefault="00C757FB" w:rsidP="003D686D">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62.368</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7D50D36" w14:textId="77777777" w:rsidR="00C757FB" w:rsidRPr="00F32A8E" w:rsidRDefault="00C757FB" w:rsidP="003D686D">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100.000</w:t>
            </w:r>
          </w:p>
        </w:tc>
        <w:tc>
          <w:tcPr>
            <w:tcW w:w="425" w:type="dxa"/>
            <w:tcBorders>
              <w:top w:val="nil"/>
              <w:left w:val="nil"/>
              <w:bottom w:val="nil"/>
              <w:right w:val="nil"/>
            </w:tcBorders>
            <w:noWrap/>
            <w:vAlign w:val="center"/>
            <w:hideMark/>
          </w:tcPr>
          <w:p w14:paraId="5368B459" w14:textId="77777777" w:rsidR="00C757FB" w:rsidRPr="00F32A8E" w:rsidRDefault="00C757FB" w:rsidP="003D686D">
            <w:pPr>
              <w:jc w:val="right"/>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72DB8B1A" w14:textId="77777777" w:rsidR="00C757FB" w:rsidRPr="00F32A8E" w:rsidRDefault="00C757FB" w:rsidP="003D686D">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 xml:space="preserve">2,422,800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6B745D4D" w14:textId="77777777" w:rsidR="00C757FB" w:rsidRPr="00F32A8E" w:rsidRDefault="00C757FB" w:rsidP="003D686D">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 xml:space="preserve">2,406,100 </w:t>
            </w:r>
          </w:p>
        </w:tc>
        <w:tc>
          <w:tcPr>
            <w:tcW w:w="425" w:type="dxa"/>
            <w:tcBorders>
              <w:top w:val="nil"/>
              <w:left w:val="nil"/>
              <w:bottom w:val="nil"/>
              <w:right w:val="nil"/>
            </w:tcBorders>
            <w:noWrap/>
            <w:vAlign w:val="center"/>
            <w:hideMark/>
          </w:tcPr>
          <w:p w14:paraId="6A2C52B9" w14:textId="77777777" w:rsidR="00C757FB" w:rsidRPr="00F32A8E" w:rsidRDefault="00C757FB" w:rsidP="003D686D">
            <w:pPr>
              <w:jc w:val="right"/>
              <w:rPr>
                <w:rFonts w:ascii="Calibri" w:hAnsi="Calibri" w:cstheme="majorBidi"/>
                <w:b/>
                <w:bCs/>
                <w:sz w:val="16"/>
                <w:szCs w:val="16"/>
                <w:lang w:val="en-US" w:eastAsia="zh-CN"/>
              </w:rPr>
            </w:pP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33A2956D" w14:textId="77777777" w:rsidR="00C757FB" w:rsidRPr="00F32A8E" w:rsidRDefault="00C757FB" w:rsidP="003D686D">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 xml:space="preserve">2,196,200 </w:t>
            </w:r>
          </w:p>
        </w:tc>
        <w:tc>
          <w:tcPr>
            <w:tcW w:w="1417" w:type="dxa"/>
            <w:tcBorders>
              <w:top w:val="single" w:sz="4" w:space="0" w:color="auto"/>
              <w:left w:val="single" w:sz="4" w:space="0" w:color="auto"/>
              <w:bottom w:val="single" w:sz="4" w:space="0" w:color="auto"/>
              <w:right w:val="single" w:sz="4" w:space="0" w:color="auto"/>
            </w:tcBorders>
            <w:noWrap/>
            <w:vAlign w:val="center"/>
            <w:hideMark/>
          </w:tcPr>
          <w:p w14:paraId="7F4B4797" w14:textId="77777777" w:rsidR="00C757FB" w:rsidRPr="00F32A8E" w:rsidRDefault="00C757FB" w:rsidP="003D686D">
            <w:pPr>
              <w:jc w:val="right"/>
              <w:rPr>
                <w:rFonts w:ascii="Calibri" w:hAnsi="Calibri" w:cstheme="majorBidi"/>
                <w:b/>
                <w:bCs/>
                <w:sz w:val="16"/>
                <w:szCs w:val="16"/>
                <w:lang w:val="en-US" w:eastAsia="zh-CN"/>
              </w:rPr>
            </w:pPr>
            <w:r w:rsidRPr="00F32A8E">
              <w:rPr>
                <w:rFonts w:ascii="Calibri" w:hAnsi="Calibri" w:cstheme="majorBidi"/>
                <w:b/>
                <w:bCs/>
                <w:sz w:val="16"/>
                <w:szCs w:val="16"/>
                <w:lang w:val="en-US" w:eastAsia="zh-CN"/>
              </w:rPr>
              <w:t xml:space="preserve">2,208,600 </w:t>
            </w:r>
          </w:p>
        </w:tc>
      </w:tr>
    </w:tbl>
    <w:p w14:paraId="1CDFFE16" w14:textId="77777777" w:rsidR="0009590F" w:rsidRPr="00F32A8E" w:rsidRDefault="0009590F" w:rsidP="00211772">
      <w:pPr>
        <w:rPr>
          <w:rFonts w:eastAsia="Calibri"/>
        </w:rPr>
      </w:pPr>
    </w:p>
    <w:p w14:paraId="78F80A5E" w14:textId="27A314A2" w:rsidR="00D1797B" w:rsidRPr="005A3999" w:rsidRDefault="00D1797B" w:rsidP="005A3999">
      <w:pPr>
        <w:rPr>
          <w:rFonts w:eastAsia="Calibri"/>
        </w:rPr>
      </w:pPr>
      <w:r w:rsidRPr="005A3999">
        <w:rPr>
          <w:rFonts w:eastAsia="Calibri"/>
        </w:rPr>
        <w:t>_</w:t>
      </w:r>
      <w:r w:rsidR="00FE2DF3" w:rsidRPr="005A3999">
        <w:rPr>
          <w:rFonts w:eastAsia="Calibri"/>
        </w:rPr>
        <w:t>__________</w:t>
      </w:r>
      <w:r w:rsidRPr="005A3999">
        <w:rPr>
          <w:rFonts w:eastAsia="Calibri"/>
        </w:rPr>
        <w:t>_________</w:t>
      </w:r>
      <w:r w:rsidR="005A3999" w:rsidRPr="005A3999">
        <w:rPr>
          <w:rFonts w:eastAsia="Calibri"/>
        </w:rPr>
        <w:t>_________</w:t>
      </w:r>
    </w:p>
    <w:sectPr w:rsidR="00D1797B" w:rsidRPr="005A3999" w:rsidSect="0073409F">
      <w:headerReference w:type="even" r:id="rId25"/>
      <w:headerReference w:type="default" r:id="rId26"/>
      <w:footerReference w:type="default" r:id="rId27"/>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12A0D" w14:textId="77777777" w:rsidR="003D686D" w:rsidRDefault="003D686D" w:rsidP="00CF1848">
      <w:r>
        <w:separator/>
      </w:r>
    </w:p>
  </w:endnote>
  <w:endnote w:type="continuationSeparator" w:id="0">
    <w:p w14:paraId="370A39A8" w14:textId="77777777" w:rsidR="003D686D" w:rsidRDefault="003D686D" w:rsidP="00CF1848">
      <w:r>
        <w:continuationSeparator/>
      </w:r>
    </w:p>
  </w:endnote>
  <w:endnote w:type="continuationNotice" w:id="1">
    <w:p w14:paraId="674EA80F" w14:textId="77777777" w:rsidR="003D686D" w:rsidRDefault="003D68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A5231" w14:textId="5DBBC95F" w:rsidR="003D686D" w:rsidRDefault="003D686D" w:rsidP="00670BD8">
    <w:pPr>
      <w:pStyle w:val="Footer"/>
      <w:jc w:val="left"/>
      <w:rPr>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DD5A16" w14:textId="77777777" w:rsidR="003D686D" w:rsidRDefault="003D686D" w:rsidP="00CF1848">
      <w:r>
        <w:separator/>
      </w:r>
    </w:p>
  </w:footnote>
  <w:footnote w:type="continuationSeparator" w:id="0">
    <w:p w14:paraId="4211C542" w14:textId="77777777" w:rsidR="003D686D" w:rsidRDefault="003D686D" w:rsidP="00CF1848">
      <w:r>
        <w:continuationSeparator/>
      </w:r>
    </w:p>
  </w:footnote>
  <w:footnote w:type="continuationNotice" w:id="1">
    <w:p w14:paraId="4C90D1B5" w14:textId="77777777" w:rsidR="003D686D" w:rsidRDefault="003D686D"/>
  </w:footnote>
  <w:footnote w:id="2">
    <w:p w14:paraId="6196D32A" w14:textId="69546CB8" w:rsidR="003D686D" w:rsidRPr="00C565C8" w:rsidRDefault="003D686D" w:rsidP="00C565C8">
      <w:pPr>
        <w:tabs>
          <w:tab w:val="left" w:pos="1742"/>
          <w:tab w:val="left" w:pos="2693"/>
          <w:tab w:val="left" w:pos="3182"/>
          <w:tab w:val="left" w:pos="3658"/>
          <w:tab w:val="left" w:pos="4133"/>
          <w:tab w:val="left" w:pos="4622"/>
          <w:tab w:val="left" w:pos="5098"/>
          <w:tab w:val="left" w:pos="5573"/>
          <w:tab w:val="left" w:pos="6048"/>
        </w:tabs>
        <w:spacing w:before="120" w:after="120"/>
        <w:rPr>
          <w:sz w:val="18"/>
        </w:rPr>
      </w:pPr>
      <w:r>
        <w:rPr>
          <w:rStyle w:val="FootnoteReference"/>
        </w:rPr>
        <w:footnoteRef/>
      </w:r>
      <w:r>
        <w:t xml:space="preserve"> </w:t>
      </w:r>
      <w:r w:rsidRPr="00C565C8">
        <w:rPr>
          <w:color w:val="000000" w:themeColor="text1"/>
          <w:kern w:val="20"/>
          <w:sz w:val="18"/>
          <w:lang w:eastAsia="fr-FR"/>
        </w:rPr>
        <w:t xml:space="preserve">Given that decision 14/37 anticipated that the proposal </w:t>
      </w:r>
      <w:r>
        <w:rPr>
          <w:color w:val="000000" w:themeColor="text1"/>
          <w:kern w:val="20"/>
          <w:sz w:val="18"/>
          <w:lang w:eastAsia="fr-FR"/>
        </w:rPr>
        <w:t xml:space="preserve">would </w:t>
      </w:r>
      <w:r w:rsidRPr="00C565C8">
        <w:rPr>
          <w:color w:val="000000" w:themeColor="text1"/>
          <w:kern w:val="20"/>
          <w:sz w:val="18"/>
          <w:lang w:eastAsia="fr-FR"/>
        </w:rPr>
        <w:t>be prepared after a regular two</w:t>
      </w:r>
      <w:r>
        <w:rPr>
          <w:color w:val="000000" w:themeColor="text1"/>
          <w:kern w:val="20"/>
          <w:sz w:val="18"/>
          <w:lang w:eastAsia="fr-FR"/>
        </w:rPr>
        <w:t>-</w:t>
      </w:r>
      <w:r w:rsidRPr="00C565C8">
        <w:rPr>
          <w:color w:val="000000" w:themeColor="text1"/>
          <w:kern w:val="20"/>
          <w:sz w:val="18"/>
          <w:lang w:eastAsia="fr-FR"/>
        </w:rPr>
        <w:t xml:space="preserve">year period, it may be inferred that this cap </w:t>
      </w:r>
      <w:r>
        <w:rPr>
          <w:color w:val="000000" w:themeColor="text1"/>
          <w:kern w:val="20"/>
          <w:sz w:val="18"/>
          <w:lang w:eastAsia="fr-FR"/>
        </w:rPr>
        <w:t>sh</w:t>
      </w:r>
      <w:r w:rsidRPr="00C565C8">
        <w:rPr>
          <w:color w:val="000000" w:themeColor="text1"/>
          <w:kern w:val="20"/>
          <w:sz w:val="18"/>
          <w:lang w:eastAsia="fr-FR"/>
        </w:rPr>
        <w:t xml:space="preserve">ould be raised to 8 per cent after a four-year period. </w:t>
      </w:r>
      <w:r>
        <w:rPr>
          <w:color w:val="000000" w:themeColor="text1"/>
          <w:kern w:val="20"/>
          <w:sz w:val="18"/>
          <w:lang w:eastAsia="fr-FR"/>
        </w:rPr>
        <w:t xml:space="preserve">This would be equal to a zero real growth budget. Thus, even with such an interpretation, it is not possible to prepare a budget with the “required rate of growth”. </w:t>
      </w:r>
    </w:p>
    <w:p w14:paraId="15C846D9" w14:textId="722FCCD9" w:rsidR="003D686D" w:rsidRDefault="003D686D">
      <w:pPr>
        <w:pStyle w:val="FootnoteText"/>
      </w:pPr>
    </w:p>
  </w:footnote>
  <w:footnote w:id="3">
    <w:p w14:paraId="3FB4006E" w14:textId="77777777" w:rsidR="003D686D" w:rsidRPr="00231F90" w:rsidRDefault="003D686D" w:rsidP="003D5F5F">
      <w:pPr>
        <w:pStyle w:val="FootnoteText"/>
      </w:pPr>
      <w:r>
        <w:rPr>
          <w:rStyle w:val="FootnoteReference"/>
        </w:rPr>
        <w:footnoteRef/>
      </w:r>
      <w:r>
        <w:t xml:space="preserve"> UNEP/EA.2/Res.18</w:t>
      </w:r>
    </w:p>
  </w:footnote>
  <w:footnote w:id="4">
    <w:p w14:paraId="42F2BE0C" w14:textId="2AB1DB95" w:rsidR="003D686D" w:rsidRDefault="003D686D" w:rsidP="138EE3EE">
      <w:pPr>
        <w:pStyle w:val="FootnoteText"/>
        <w:rPr>
          <w:lang w:val="en-US"/>
        </w:rPr>
      </w:pPr>
      <w:r w:rsidRPr="138EE3EE">
        <w:rPr>
          <w:rStyle w:val="FootnoteReference"/>
        </w:rPr>
        <w:footnoteRef/>
      </w:r>
      <w:r>
        <w:t xml:space="preserve"> Fifth edition of the </w:t>
      </w:r>
      <w:hyperlink r:id="rId1" w:history="1">
        <w:r w:rsidRPr="005941C1">
          <w:rPr>
            <w:rStyle w:val="Hyperlink"/>
            <w:lang w:val="en-US"/>
          </w:rPr>
          <w:t>Global Biodiversity Outlook</w:t>
        </w:r>
      </w:hyperlink>
      <w:r>
        <w:rPr>
          <w:lang w:val="en-US"/>
        </w:rPr>
        <w:t xml:space="preserve"> and </w:t>
      </w:r>
      <w:r w:rsidRPr="00922007">
        <w:rPr>
          <w:lang w:val="en-US"/>
        </w:rPr>
        <w:t>IPBES (2019): Global assessment report on biodiversity and ecosystem services of the Intergovernmental Science-Policy Platform on Biodiversity and Ecosystem Services. E. S. Brondizio, J. Settele, S. Díaz, and H. T. Ngo (editors). IPBES secretariat, Bonn, Germany. 1148 pages. https://doi.org/10.5281/zenodo.3831673</w:t>
      </w:r>
    </w:p>
  </w:footnote>
  <w:footnote w:id="5">
    <w:p w14:paraId="4B41DCEC" w14:textId="1ED35AC0" w:rsidR="003D686D" w:rsidRDefault="003D686D" w:rsidP="15F74A23">
      <w:pPr>
        <w:rPr>
          <w:szCs w:val="22"/>
        </w:rPr>
      </w:pPr>
      <w:r w:rsidRPr="00670BD8">
        <w:rPr>
          <w:vertAlign w:val="superscript"/>
        </w:rPr>
        <w:footnoteRef/>
      </w:r>
      <w:r>
        <w:t xml:space="preserve"> </w:t>
      </w:r>
      <w:r w:rsidRPr="00F50E4F">
        <w:rPr>
          <w:sz w:val="18"/>
          <w:szCs w:val="18"/>
        </w:rPr>
        <w:t xml:space="preserve">See </w:t>
      </w:r>
      <w:hyperlink r:id="rId2" w:history="1">
        <w:r w:rsidRPr="00E468B5">
          <w:rPr>
            <w:rStyle w:val="Hyperlink"/>
            <w:rFonts w:asciiTheme="majorBidi" w:hAnsiTheme="majorBidi" w:cstheme="majorBidi"/>
            <w:szCs w:val="18"/>
          </w:rPr>
          <w:t>CBD/SBI/3/INF/39</w:t>
        </w:r>
      </w:hyperlink>
    </w:p>
  </w:footnote>
  <w:footnote w:id="6">
    <w:p w14:paraId="4AF4692A" w14:textId="5B411C24" w:rsidR="008E7E4A" w:rsidRPr="006B7524" w:rsidRDefault="008E7E4A" w:rsidP="008E7E4A">
      <w:pPr>
        <w:pStyle w:val="FootnoteText"/>
        <w:rPr>
          <w:lang w:val="es-ES"/>
        </w:rPr>
      </w:pPr>
      <w:r>
        <w:rPr>
          <w:rStyle w:val="FootnoteReference"/>
        </w:rPr>
        <w:footnoteRef/>
      </w:r>
      <w:r w:rsidRPr="006B7524">
        <w:rPr>
          <w:lang w:val="es-ES"/>
        </w:rPr>
        <w:t xml:space="preserve"> A/77/5/Add.7, para 52-59</w:t>
      </w:r>
      <w:r w:rsidR="0073409F">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20A3F" w14:textId="189672CB" w:rsidR="003D686D" w:rsidRPr="00CE1184" w:rsidRDefault="00302B2C" w:rsidP="006373C2">
    <w:pPr>
      <w:pStyle w:val="Header"/>
      <w:rPr>
        <w:lang w:val="fr-FR"/>
      </w:rPr>
    </w:pPr>
    <w:sdt>
      <w:sdtPr>
        <w:rPr>
          <w:shd w:val="clear" w:color="auto" w:fill="E6E6E6"/>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r w:rsidR="003D686D" w:rsidRPr="00670BD8">
          <w:rPr>
            <w:shd w:val="clear" w:color="auto" w:fill="E6E6E6"/>
            <w:lang w:val="fr-FR"/>
          </w:rPr>
          <w:t>CBD/COP/15/7</w:t>
        </w:r>
      </w:sdtContent>
    </w:sdt>
  </w:p>
  <w:p w14:paraId="61C60697" w14:textId="7541B343" w:rsidR="003D686D" w:rsidRPr="00134846" w:rsidRDefault="003D686D" w:rsidP="00670BD8">
    <w:pPr>
      <w:pStyle w:val="Header"/>
      <w:shd w:val="clear" w:color="auto" w:fill="FFFFFF" w:themeFill="background1"/>
      <w:spacing w:after="240"/>
      <w:rPr>
        <w:lang w:val="fr-FR"/>
      </w:rPr>
    </w:pPr>
    <w:r w:rsidRPr="00CE1184">
      <w:rPr>
        <w:lang w:val="fr-FR"/>
      </w:rPr>
      <w:t xml:space="preserve">Page </w:t>
    </w:r>
    <w:r w:rsidRPr="00670BD8">
      <w:rPr>
        <w:shd w:val="clear" w:color="auto" w:fill="E6E6E6"/>
      </w:rPr>
      <w:fldChar w:fldCharType="begin"/>
    </w:r>
    <w:r w:rsidRPr="00CE1184">
      <w:rPr>
        <w:lang w:val="fr-FR"/>
      </w:rPr>
      <w:instrText xml:space="preserve"> PAGE   \* MERGEFORMAT </w:instrText>
    </w:r>
    <w:r w:rsidRPr="00670BD8">
      <w:rPr>
        <w:shd w:val="clear" w:color="auto" w:fill="E6E6E6"/>
      </w:rPr>
      <w:fldChar w:fldCharType="separate"/>
    </w:r>
    <w:r w:rsidRPr="00CE1184">
      <w:rPr>
        <w:noProof/>
        <w:lang w:val="fr-FR"/>
      </w:rPr>
      <w:t>2</w:t>
    </w:r>
    <w:r w:rsidRPr="00670BD8">
      <w:rPr>
        <w:noProof/>
        <w:shd w:val="clear" w:color="auto" w:fill="E6E6E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4FAB957B" w:rsidR="003D686D" w:rsidRPr="00134846" w:rsidRDefault="003D686D" w:rsidP="009505C9">
        <w:pPr>
          <w:pStyle w:val="Header"/>
          <w:jc w:val="right"/>
          <w:rPr>
            <w:lang w:val="fr-FR"/>
          </w:rPr>
        </w:pPr>
        <w:r>
          <w:rPr>
            <w:lang w:val="fr-FR"/>
          </w:rPr>
          <w:t>CBD/COP/15/7</w:t>
        </w:r>
      </w:p>
    </w:sdtContent>
  </w:sdt>
  <w:p w14:paraId="16137B8A" w14:textId="657F70B6" w:rsidR="003D686D" w:rsidRPr="00134846" w:rsidRDefault="003D686D" w:rsidP="00670BD8">
    <w:pPr>
      <w:pStyle w:val="Header"/>
      <w:spacing w:after="240"/>
      <w:jc w:val="right"/>
      <w:rPr>
        <w:lang w:val="fr-FR"/>
      </w:rPr>
    </w:pPr>
    <w:r w:rsidRPr="00134846">
      <w:rPr>
        <w:lang w:val="fr-FR"/>
      </w:rPr>
      <w:t xml:space="preserve">Page </w:t>
    </w:r>
    <w:r w:rsidRPr="00670BD8">
      <w:rPr>
        <w:shd w:val="clear" w:color="auto" w:fill="E6E6E6"/>
      </w:rPr>
      <w:fldChar w:fldCharType="begin"/>
    </w:r>
    <w:r w:rsidRPr="00666A67">
      <w:rPr>
        <w:lang w:val="fr-FR"/>
      </w:rPr>
      <w:instrText xml:space="preserve"> PAGE   \* MERGEFORMAT </w:instrText>
    </w:r>
    <w:r w:rsidRPr="00670BD8">
      <w:rPr>
        <w:shd w:val="clear" w:color="auto" w:fill="E6E6E6"/>
      </w:rPr>
      <w:fldChar w:fldCharType="separate"/>
    </w:r>
    <w:r w:rsidRPr="00666A67">
      <w:rPr>
        <w:noProof/>
        <w:lang w:val="fr-FR"/>
      </w:rPr>
      <w:t>3</w:t>
    </w:r>
    <w:r w:rsidRPr="00670BD8">
      <w:rPr>
        <w:noProof/>
        <w:shd w:val="clear" w:color="auto" w:fill="E6E6E6"/>
      </w:rPr>
      <w:fldChar w:fldCharType="end"/>
    </w:r>
  </w:p>
</w:hdr>
</file>

<file path=word/intelligence2.xml><?xml version="1.0" encoding="utf-8"?>
<int2:intelligence xmlns:int2="http://schemas.microsoft.com/office/intelligence/2020/intelligence" xmlns:oel="http://schemas.microsoft.com/office/2019/extlst">
  <int2:observations>
    <int2:textHash int2:hashCode="ni8UUdXdlt6RIo" int2:id="7xX7Yiec">
      <int2:state int2:value="Rejected" int2:type="LegacyProofing"/>
    </int2:textHash>
    <int2:textHash int2:hashCode="akWkJD9YmaC7Hq" int2:id="xLQ3I71I">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04671"/>
    <w:multiLevelType w:val="hybridMultilevel"/>
    <w:tmpl w:val="C56C67F0"/>
    <w:lvl w:ilvl="0" w:tplc="F68E3566">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22F435DA"/>
    <w:multiLevelType w:val="hybridMultilevel"/>
    <w:tmpl w:val="4C56CC62"/>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8D0470DA">
      <w:start w:val="1"/>
      <w:numFmt w:val="lowerRoman"/>
      <w:lvlText w:val="(%4)"/>
      <w:lvlJc w:val="right"/>
      <w:pPr>
        <w:ind w:left="2880" w:hanging="360"/>
      </w:pPr>
      <w:rPr>
        <w:rFonts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30A5EE3"/>
    <w:multiLevelType w:val="hybridMultilevel"/>
    <w:tmpl w:val="DBA630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88A62EB"/>
    <w:multiLevelType w:val="hybridMultilevel"/>
    <w:tmpl w:val="9D843728"/>
    <w:lvl w:ilvl="0" w:tplc="D152B3A4">
      <w:start w:val="1"/>
      <w:numFmt w:val="decimal"/>
      <w:lvlText w:val="%1."/>
      <w:lvlJc w:val="left"/>
      <w:pPr>
        <w:ind w:left="720" w:hanging="360"/>
      </w:pPr>
    </w:lvl>
    <w:lvl w:ilvl="1" w:tplc="4B2C62E8">
      <w:start w:val="1"/>
      <w:numFmt w:val="lowerLetter"/>
      <w:lvlText w:val="%2)"/>
      <w:lvlJc w:val="left"/>
      <w:pPr>
        <w:ind w:left="1440" w:hanging="360"/>
      </w:pPr>
    </w:lvl>
    <w:lvl w:ilvl="2" w:tplc="D1E03E40">
      <w:start w:val="1"/>
      <w:numFmt w:val="lowerRoman"/>
      <w:lvlText w:val="%3."/>
      <w:lvlJc w:val="right"/>
      <w:pPr>
        <w:ind w:left="2160" w:hanging="180"/>
      </w:pPr>
    </w:lvl>
    <w:lvl w:ilvl="3" w:tplc="4D74F046">
      <w:start w:val="1"/>
      <w:numFmt w:val="decimal"/>
      <w:lvlText w:val="%4."/>
      <w:lvlJc w:val="left"/>
      <w:pPr>
        <w:ind w:left="2880" w:hanging="360"/>
      </w:pPr>
      <w:rPr>
        <w:b/>
        <w:bCs w:val="0"/>
        <w:i w:val="0"/>
        <w:iCs w:val="0"/>
      </w:rPr>
    </w:lvl>
    <w:lvl w:ilvl="4" w:tplc="17CAEC1A">
      <w:start w:val="1"/>
      <w:numFmt w:val="lowerLetter"/>
      <w:lvlText w:val="%5."/>
      <w:lvlJc w:val="left"/>
      <w:pPr>
        <w:ind w:left="3600" w:hanging="360"/>
      </w:pPr>
    </w:lvl>
    <w:lvl w:ilvl="5" w:tplc="57CEE1B0">
      <w:start w:val="1"/>
      <w:numFmt w:val="lowerRoman"/>
      <w:lvlText w:val="%6."/>
      <w:lvlJc w:val="right"/>
      <w:pPr>
        <w:ind w:left="4320" w:hanging="180"/>
      </w:pPr>
    </w:lvl>
    <w:lvl w:ilvl="6" w:tplc="AF5E241E">
      <w:start w:val="1"/>
      <w:numFmt w:val="decimal"/>
      <w:lvlText w:val="%7."/>
      <w:lvlJc w:val="left"/>
      <w:pPr>
        <w:ind w:left="5040" w:hanging="360"/>
      </w:pPr>
    </w:lvl>
    <w:lvl w:ilvl="7" w:tplc="E5E2AA08">
      <w:start w:val="1"/>
      <w:numFmt w:val="lowerLetter"/>
      <w:lvlText w:val="%8."/>
      <w:lvlJc w:val="left"/>
      <w:pPr>
        <w:ind w:left="5760" w:hanging="360"/>
      </w:pPr>
    </w:lvl>
    <w:lvl w:ilvl="8" w:tplc="750836E8">
      <w:start w:val="1"/>
      <w:numFmt w:val="lowerRoman"/>
      <w:lvlText w:val="%9."/>
      <w:lvlJc w:val="right"/>
      <w:pPr>
        <w:ind w:left="6480" w:hanging="180"/>
      </w:pPr>
    </w:lvl>
  </w:abstractNum>
  <w:abstractNum w:abstractNumId="5" w15:restartNumberingAfterBreak="0">
    <w:nsid w:val="2EB05C85"/>
    <w:multiLevelType w:val="hybridMultilevel"/>
    <w:tmpl w:val="36E427CE"/>
    <w:lvl w:ilvl="0" w:tplc="881E8CBE">
      <w:start w:val="1"/>
      <w:numFmt w:val="bullet"/>
      <w:lvlText w:val=""/>
      <w:lvlJc w:val="left"/>
      <w:pPr>
        <w:ind w:left="1080" w:hanging="360"/>
      </w:pPr>
      <w:rPr>
        <w:rFonts w:ascii="Symbol" w:hAnsi="Symbol" w:hint="default"/>
      </w:rPr>
    </w:lvl>
    <w:lvl w:ilvl="1" w:tplc="BB541AEE">
      <w:start w:val="1"/>
      <w:numFmt w:val="bullet"/>
      <w:lvlText w:val="o"/>
      <w:lvlJc w:val="left"/>
      <w:pPr>
        <w:ind w:left="1800" w:hanging="360"/>
      </w:pPr>
      <w:rPr>
        <w:rFonts w:ascii="Courier New" w:hAnsi="Courier New" w:hint="default"/>
      </w:rPr>
    </w:lvl>
    <w:lvl w:ilvl="2" w:tplc="920C7926">
      <w:start w:val="1"/>
      <w:numFmt w:val="bullet"/>
      <w:lvlText w:val=""/>
      <w:lvlJc w:val="left"/>
      <w:pPr>
        <w:ind w:left="2520" w:hanging="360"/>
      </w:pPr>
      <w:rPr>
        <w:rFonts w:ascii="Wingdings" w:hAnsi="Wingdings" w:hint="default"/>
      </w:rPr>
    </w:lvl>
    <w:lvl w:ilvl="3" w:tplc="3B42B4B0">
      <w:start w:val="1"/>
      <w:numFmt w:val="bullet"/>
      <w:lvlText w:val=""/>
      <w:lvlJc w:val="left"/>
      <w:pPr>
        <w:ind w:left="3240" w:hanging="360"/>
      </w:pPr>
      <w:rPr>
        <w:rFonts w:ascii="Symbol" w:hAnsi="Symbol" w:hint="default"/>
      </w:rPr>
    </w:lvl>
    <w:lvl w:ilvl="4" w:tplc="498AC4CC">
      <w:start w:val="1"/>
      <w:numFmt w:val="bullet"/>
      <w:lvlText w:val="o"/>
      <w:lvlJc w:val="left"/>
      <w:pPr>
        <w:ind w:left="3960" w:hanging="360"/>
      </w:pPr>
      <w:rPr>
        <w:rFonts w:ascii="Courier New" w:hAnsi="Courier New" w:hint="default"/>
      </w:rPr>
    </w:lvl>
    <w:lvl w:ilvl="5" w:tplc="3B7A459A">
      <w:start w:val="1"/>
      <w:numFmt w:val="bullet"/>
      <w:lvlText w:val=""/>
      <w:lvlJc w:val="left"/>
      <w:pPr>
        <w:ind w:left="4680" w:hanging="360"/>
      </w:pPr>
      <w:rPr>
        <w:rFonts w:ascii="Wingdings" w:hAnsi="Wingdings" w:hint="default"/>
      </w:rPr>
    </w:lvl>
    <w:lvl w:ilvl="6" w:tplc="BC663D5C">
      <w:start w:val="1"/>
      <w:numFmt w:val="bullet"/>
      <w:lvlText w:val=""/>
      <w:lvlJc w:val="left"/>
      <w:pPr>
        <w:ind w:left="5400" w:hanging="360"/>
      </w:pPr>
      <w:rPr>
        <w:rFonts w:ascii="Symbol" w:hAnsi="Symbol" w:hint="default"/>
      </w:rPr>
    </w:lvl>
    <w:lvl w:ilvl="7" w:tplc="6ECE35B0">
      <w:start w:val="1"/>
      <w:numFmt w:val="bullet"/>
      <w:lvlText w:val="o"/>
      <w:lvlJc w:val="left"/>
      <w:pPr>
        <w:ind w:left="6120" w:hanging="360"/>
      </w:pPr>
      <w:rPr>
        <w:rFonts w:ascii="Courier New" w:hAnsi="Courier New" w:hint="default"/>
      </w:rPr>
    </w:lvl>
    <w:lvl w:ilvl="8" w:tplc="180A8AD4">
      <w:start w:val="1"/>
      <w:numFmt w:val="bullet"/>
      <w:lvlText w:val=""/>
      <w:lvlJc w:val="left"/>
      <w:pPr>
        <w:ind w:left="6840" w:hanging="360"/>
      </w:pPr>
      <w:rPr>
        <w:rFonts w:ascii="Wingdings" w:hAnsi="Wingdings" w:hint="default"/>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A4733A"/>
    <w:multiLevelType w:val="hybridMultilevel"/>
    <w:tmpl w:val="179AD4B4"/>
    <w:lvl w:ilvl="0" w:tplc="935810FA">
      <w:start w:val="1"/>
      <w:numFmt w:val="decimal"/>
      <w:lvlText w:val="%1."/>
      <w:lvlJc w:val="left"/>
      <w:pPr>
        <w:tabs>
          <w:tab w:val="num" w:pos="5220"/>
        </w:tabs>
      </w:pPr>
      <w:rPr>
        <w:rFonts w:asciiTheme="majorBidi" w:hAnsiTheme="majorBidi" w:cstheme="majorBidi" w:hint="default"/>
        <w:b w:val="0"/>
        <w:bCs w:val="0"/>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278684F"/>
    <w:multiLevelType w:val="hybridMultilevel"/>
    <w:tmpl w:val="3CE8212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2438F7"/>
    <w:multiLevelType w:val="hybridMultilevel"/>
    <w:tmpl w:val="5B1CA24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0"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11" w15:restartNumberingAfterBreak="0">
    <w:nsid w:val="3706218B"/>
    <w:multiLevelType w:val="hybridMultilevel"/>
    <w:tmpl w:val="8ED64BC2"/>
    <w:lvl w:ilvl="0" w:tplc="FFFFFFFF">
      <w:start w:val="1"/>
      <w:numFmt w:val="decimal"/>
      <w:lvlText w:val="%1."/>
      <w:lvlJc w:val="left"/>
      <w:pPr>
        <w:tabs>
          <w:tab w:val="num" w:pos="360"/>
        </w:tabs>
      </w:pPr>
      <w:rPr>
        <w:b w:val="0"/>
        <w:bCs w:val="0"/>
      </w:rPr>
    </w:lvl>
    <w:lvl w:ilvl="1" w:tplc="3FCAAAAA">
      <w:start w:val="1"/>
      <w:numFmt w:val="lowerLetter"/>
      <w:lvlText w:val="%2."/>
      <w:lvlJc w:val="left"/>
      <w:pPr>
        <w:ind w:left="1800" w:hanging="360"/>
      </w:pPr>
      <w:rPr>
        <w:b w:val="0"/>
        <w:color w:val="auto"/>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CD2623"/>
    <w:multiLevelType w:val="hybridMultilevel"/>
    <w:tmpl w:val="950C5726"/>
    <w:lvl w:ilvl="0" w:tplc="FFFFFFFF">
      <w:start w:val="1"/>
      <w:numFmt w:val="decimal"/>
      <w:lvlText w:val="%1."/>
      <w:lvlJc w:val="left"/>
      <w:pPr>
        <w:ind w:left="720" w:hanging="360"/>
      </w:pPr>
      <w:rPr>
        <w:rFonts w:ascii="Calibri" w:eastAsia="Times New Roman" w:hAnsi="Calibri" w:cs="Times New Roman"/>
      </w:rPr>
    </w:lvl>
    <w:lvl w:ilvl="1" w:tplc="FFFFFFFF">
      <w:start w:val="1"/>
      <w:numFmt w:val="decimal"/>
      <w:lvlText w:val="(%2)"/>
      <w:lvlJc w:val="left"/>
      <w:pPr>
        <w:ind w:left="1440" w:hanging="360"/>
      </w:pPr>
    </w:lvl>
    <w:lvl w:ilvl="2" w:tplc="FFFFFFFF">
      <w:start w:val="1"/>
      <w:numFmt w:val="lowerRoman"/>
      <w:lvlText w:val="%3."/>
      <w:lvlJc w:val="right"/>
      <w:pPr>
        <w:ind w:left="2160" w:hanging="360"/>
      </w:pPr>
    </w:lvl>
    <w:lvl w:ilvl="3" w:tplc="0409001B">
      <w:start w:val="1"/>
      <w:numFmt w:val="lowerRoman"/>
      <w:lvlText w:val="%4."/>
      <w:lvlJc w:val="right"/>
      <w:pPr>
        <w:ind w:left="2880" w:hanging="360"/>
      </w:p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812632"/>
    <w:multiLevelType w:val="hybridMultilevel"/>
    <w:tmpl w:val="8A90395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5" w15:restartNumberingAfterBreak="0">
    <w:nsid w:val="4CB87891"/>
    <w:multiLevelType w:val="hybridMultilevel"/>
    <w:tmpl w:val="2F6247E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0D54954"/>
    <w:multiLevelType w:val="hybridMultilevel"/>
    <w:tmpl w:val="D0AC0D4C"/>
    <w:lvl w:ilvl="0" w:tplc="6B68E70E">
      <w:start w:val="1"/>
      <w:numFmt w:val="upperRoman"/>
      <w:lvlText w:val="%1."/>
      <w:lvlJc w:val="left"/>
      <w:pPr>
        <w:ind w:left="1080" w:hanging="72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FD45CB"/>
    <w:multiLevelType w:val="hybridMultilevel"/>
    <w:tmpl w:val="6EDC7528"/>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19" w15:restartNumberingAfterBreak="0">
    <w:nsid w:val="542B3B0B"/>
    <w:multiLevelType w:val="hybridMultilevel"/>
    <w:tmpl w:val="A3CAE99E"/>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AA5A5A"/>
    <w:multiLevelType w:val="hybridMultilevel"/>
    <w:tmpl w:val="12CA1EC2"/>
    <w:lvl w:ilvl="0" w:tplc="FFFFFFFF">
      <w:start w:val="1"/>
      <w:numFmt w:val="decimal"/>
      <w:lvlText w:val="%1."/>
      <w:lvlJc w:val="left"/>
      <w:pPr>
        <w:tabs>
          <w:tab w:val="num" w:pos="5220"/>
        </w:tabs>
      </w:pPr>
      <w:rPr>
        <w:rFonts w:asciiTheme="majorBidi" w:hAnsiTheme="majorBidi" w:cstheme="majorBidi" w:hint="default"/>
        <w:b w:val="0"/>
        <w:bCs w:val="0"/>
      </w:rPr>
    </w:lvl>
    <w:lvl w:ilvl="1" w:tplc="FFFFFFFF">
      <w:start w:val="1"/>
      <w:numFmt w:val="lowerLetter"/>
      <w:lvlText w:val="%2."/>
      <w:lvlJc w:val="left"/>
      <w:pPr>
        <w:ind w:left="1080" w:hanging="360"/>
      </w:pPr>
      <w:rPr>
        <w:b w:val="0"/>
        <w:color w:val="auto"/>
      </w:rPr>
    </w:lvl>
    <w:lvl w:ilvl="2" w:tplc="069291EE">
      <w:start w:val="1"/>
      <w:numFmt w:val="lowerLetter"/>
      <w:lvlText w:val="(%3)"/>
      <w:lvlJc w:val="left"/>
      <w:pPr>
        <w:ind w:left="1800" w:hanging="180"/>
      </w:pPr>
      <w:rPr>
        <w:rFonts w:asciiTheme="majorBidi" w:eastAsia="Times New Roman" w:hAnsiTheme="majorBidi" w:cstheme="majorBidi" w:hint="default"/>
      </w:r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62CE3D12"/>
    <w:multiLevelType w:val="hybridMultilevel"/>
    <w:tmpl w:val="45A8C6E4"/>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D6E6E53"/>
    <w:multiLevelType w:val="hybridMultilevel"/>
    <w:tmpl w:val="490016FE"/>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6D830486"/>
    <w:multiLevelType w:val="hybridMultilevel"/>
    <w:tmpl w:val="80D6221C"/>
    <w:lvl w:ilvl="0" w:tplc="069291EE">
      <w:start w:val="1"/>
      <w:numFmt w:val="lowerLetter"/>
      <w:lvlText w:val="(%1)"/>
      <w:lvlJc w:val="left"/>
      <w:pPr>
        <w:ind w:left="1440" w:hanging="360"/>
      </w:pPr>
      <w:rPr>
        <w:rFonts w:asciiTheme="majorBidi" w:eastAsia="Times New Roman" w:hAnsiTheme="majorBidi" w:cstheme="majorBidi"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6DBB7A99"/>
    <w:multiLevelType w:val="hybridMultilevel"/>
    <w:tmpl w:val="183071E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26" w15:restartNumberingAfterBreak="0">
    <w:nsid w:val="6DDB349E"/>
    <w:multiLevelType w:val="hybridMultilevel"/>
    <w:tmpl w:val="A77A84E2"/>
    <w:lvl w:ilvl="0" w:tplc="CAB07EE2">
      <w:start w:val="1"/>
      <w:numFmt w:val="decimal"/>
      <w:lvlText w:val="%1."/>
      <w:lvlJc w:val="left"/>
      <w:pPr>
        <w:ind w:left="720" w:hanging="360"/>
      </w:pPr>
    </w:lvl>
    <w:lvl w:ilvl="1" w:tplc="04744E14">
      <w:start w:val="1"/>
      <w:numFmt w:val="lowerLetter"/>
      <w:lvlText w:val="%2."/>
      <w:lvlJc w:val="left"/>
      <w:pPr>
        <w:ind w:left="1440" w:hanging="360"/>
      </w:pPr>
    </w:lvl>
    <w:lvl w:ilvl="2" w:tplc="D42C4FB4">
      <w:start w:val="1"/>
      <w:numFmt w:val="lowerRoman"/>
      <w:lvlText w:val="%3."/>
      <w:lvlJc w:val="right"/>
      <w:pPr>
        <w:ind w:left="2160" w:hanging="180"/>
      </w:pPr>
    </w:lvl>
    <w:lvl w:ilvl="3" w:tplc="35149AE8">
      <w:start w:val="1"/>
      <w:numFmt w:val="decimal"/>
      <w:lvlText w:val="%4."/>
      <w:lvlJc w:val="left"/>
      <w:pPr>
        <w:ind w:left="2880" w:hanging="360"/>
      </w:pPr>
    </w:lvl>
    <w:lvl w:ilvl="4" w:tplc="32EA87D2">
      <w:start w:val="1"/>
      <w:numFmt w:val="lowerLetter"/>
      <w:lvlText w:val="%5."/>
      <w:lvlJc w:val="left"/>
      <w:pPr>
        <w:ind w:left="3600" w:hanging="360"/>
      </w:pPr>
    </w:lvl>
    <w:lvl w:ilvl="5" w:tplc="14C65332">
      <w:start w:val="1"/>
      <w:numFmt w:val="lowerRoman"/>
      <w:lvlText w:val="%6."/>
      <w:lvlJc w:val="right"/>
      <w:pPr>
        <w:ind w:left="4320" w:hanging="180"/>
      </w:pPr>
    </w:lvl>
    <w:lvl w:ilvl="6" w:tplc="15280240">
      <w:start w:val="1"/>
      <w:numFmt w:val="decimal"/>
      <w:lvlText w:val="%7."/>
      <w:lvlJc w:val="left"/>
      <w:pPr>
        <w:ind w:left="5040" w:hanging="360"/>
      </w:pPr>
    </w:lvl>
    <w:lvl w:ilvl="7" w:tplc="C93C836C">
      <w:start w:val="1"/>
      <w:numFmt w:val="lowerLetter"/>
      <w:lvlText w:val="%8."/>
      <w:lvlJc w:val="left"/>
      <w:pPr>
        <w:ind w:left="5760" w:hanging="360"/>
      </w:pPr>
    </w:lvl>
    <w:lvl w:ilvl="8" w:tplc="5BAEA486">
      <w:start w:val="1"/>
      <w:numFmt w:val="lowerRoman"/>
      <w:lvlText w:val="%9."/>
      <w:lvlJc w:val="right"/>
      <w:pPr>
        <w:ind w:left="6480"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4442F6A"/>
    <w:multiLevelType w:val="hybridMultilevel"/>
    <w:tmpl w:val="7A6869A0"/>
    <w:lvl w:ilvl="0" w:tplc="9DE01012">
      <w:start w:val="1"/>
      <w:numFmt w:val="decimal"/>
      <w:lvlText w:val="%1."/>
      <w:lvlJc w:val="left"/>
      <w:pPr>
        <w:tabs>
          <w:tab w:val="num" w:pos="5850"/>
        </w:tabs>
      </w:pPr>
      <w:rPr>
        <w:rFonts w:asciiTheme="majorBidi" w:hAnsiTheme="majorBidi" w:cstheme="majorBidi" w:hint="default"/>
        <w:b w:val="0"/>
        <w:bCs w:val="0"/>
        <w:sz w:val="22"/>
        <w:szCs w:val="22"/>
      </w:rPr>
    </w:lvl>
    <w:lvl w:ilvl="1" w:tplc="3FCAAAAA">
      <w:start w:val="1"/>
      <w:numFmt w:val="lowerLetter"/>
      <w:lvlText w:val="%2."/>
      <w:lvlJc w:val="left"/>
      <w:pPr>
        <w:ind w:left="1080" w:hanging="360"/>
      </w:pPr>
      <w:rPr>
        <w:b w:val="0"/>
        <w:color w:val="auto"/>
      </w:rPr>
    </w:lvl>
    <w:lvl w:ilvl="2" w:tplc="04090019">
      <w:start w:val="1"/>
      <w:numFmt w:val="lowerLetter"/>
      <w:lvlText w:val="%3."/>
      <w:lvlJc w:val="lef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5522315"/>
    <w:multiLevelType w:val="hybridMultilevel"/>
    <w:tmpl w:val="3F84F694"/>
    <w:lvl w:ilvl="0" w:tplc="FFFFFFFF">
      <w:start w:val="1"/>
      <w:numFmt w:val="decimal"/>
      <w:lvlText w:val="%1."/>
      <w:lvlJc w:val="left"/>
      <w:pPr>
        <w:ind w:left="720" w:hanging="360"/>
      </w:p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7B792EF0"/>
    <w:multiLevelType w:val="hybridMultilevel"/>
    <w:tmpl w:val="B4E09BE2"/>
    <w:lvl w:ilvl="0" w:tplc="2D0EE00C">
      <w:start w:val="1"/>
      <w:numFmt w:val="lowerLetter"/>
      <w:lvlText w:val="%1)"/>
      <w:lvlJc w:val="left"/>
      <w:pPr>
        <w:ind w:left="324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E0A127C"/>
    <w:multiLevelType w:val="hybridMultilevel"/>
    <w:tmpl w:val="C6F06AE0"/>
    <w:lvl w:ilvl="0" w:tplc="FFFFFFFF">
      <w:start w:val="1"/>
      <w:numFmt w:val="decimal"/>
      <w:lvlText w:val="%1."/>
      <w:lvlJc w:val="left"/>
      <w:pPr>
        <w:tabs>
          <w:tab w:val="num" w:pos="360"/>
        </w:tabs>
      </w:pPr>
      <w:rPr>
        <w:b w:val="0"/>
        <w:bCs w:val="0"/>
      </w:rPr>
    </w:lvl>
    <w:lvl w:ilvl="1" w:tplc="069291EE">
      <w:start w:val="1"/>
      <w:numFmt w:val="lowerLetter"/>
      <w:lvlText w:val="(%2)"/>
      <w:lvlJc w:val="left"/>
      <w:pPr>
        <w:ind w:left="1800" w:hanging="360"/>
      </w:pPr>
      <w:rPr>
        <w:rFonts w:asciiTheme="majorBidi" w:eastAsia="Times New Roman" w:hAnsiTheme="majorBidi" w:cstheme="majorBidi" w:hint="default"/>
        <w:b w:val="0"/>
        <w:color w:val="auto"/>
      </w:rPr>
    </w:lvl>
    <w:lvl w:ilvl="2" w:tplc="FFFFFFFF">
      <w:start w:val="1"/>
      <w:numFmt w:val="lowerLetter"/>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abstractNumId w:val="25"/>
  </w:num>
  <w:num w:numId="2">
    <w:abstractNumId w:val="6"/>
  </w:num>
  <w:num w:numId="3">
    <w:abstractNumId w:val="16"/>
  </w:num>
  <w:num w:numId="4">
    <w:abstractNumId w:val="13"/>
  </w:num>
  <w:num w:numId="5">
    <w:abstractNumId w:val="27"/>
  </w:num>
  <w:num w:numId="6">
    <w:abstractNumId w:val="28"/>
  </w:num>
  <w:num w:numId="7">
    <w:abstractNumId w:val="1"/>
  </w:num>
  <w:num w:numId="8">
    <w:abstractNumId w:val="10"/>
  </w:num>
  <w:num w:numId="9">
    <w:abstractNumId w:val="5"/>
  </w:num>
  <w:num w:numId="10">
    <w:abstractNumId w:val="4"/>
  </w:num>
  <w:num w:numId="11">
    <w:abstractNumId w:val="22"/>
  </w:num>
  <w:num w:numId="12">
    <w:abstractNumId w:val="8"/>
  </w:num>
  <w:num w:numId="13">
    <w:abstractNumId w:val="11"/>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6">
    <w:abstractNumId w:val="14"/>
  </w:num>
  <w:num w:numId="17">
    <w:abstractNumId w:val="7"/>
  </w:num>
  <w:num w:numId="18">
    <w:abstractNumId w:val="15"/>
  </w:num>
  <w:num w:numId="19">
    <w:abstractNumId w:val="3"/>
  </w:num>
  <w:num w:numId="20">
    <w:abstractNumId w:val="17"/>
  </w:num>
  <w:num w:numId="21">
    <w:abstractNumId w:val="18"/>
  </w:num>
  <w:num w:numId="22">
    <w:abstractNumId w:val="9"/>
  </w:num>
  <w:num w:numId="23">
    <w:abstractNumId w:val="29"/>
  </w:num>
  <w:num w:numId="24">
    <w:abstractNumId w:val="20"/>
  </w:num>
  <w:num w:numId="25">
    <w:abstractNumId w:val="24"/>
  </w:num>
  <w:num w:numId="26">
    <w:abstractNumId w:val="21"/>
  </w:num>
  <w:num w:numId="27">
    <w:abstractNumId w:val="26"/>
  </w:num>
  <w:num w:numId="28">
    <w:abstractNumId w:val="23"/>
  </w:num>
  <w:num w:numId="29">
    <w:abstractNumId w:val="2"/>
  </w:num>
  <w:num w:numId="30">
    <w:abstractNumId w:val="31"/>
  </w:num>
  <w:num w:numId="31">
    <w:abstractNumId w:val="0"/>
  </w:num>
  <w:num w:numId="32">
    <w:abstractNumId w:val="30"/>
  </w:num>
  <w:num w:numId="33">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52C"/>
    <w:rsid w:val="000007F9"/>
    <w:rsid w:val="00000BA7"/>
    <w:rsid w:val="00000F89"/>
    <w:rsid w:val="00000F9E"/>
    <w:rsid w:val="00001578"/>
    <w:rsid w:val="000016EB"/>
    <w:rsid w:val="00001968"/>
    <w:rsid w:val="00001ADB"/>
    <w:rsid w:val="00001DE5"/>
    <w:rsid w:val="00002185"/>
    <w:rsid w:val="00002278"/>
    <w:rsid w:val="00002374"/>
    <w:rsid w:val="00002923"/>
    <w:rsid w:val="0000308E"/>
    <w:rsid w:val="00003820"/>
    <w:rsid w:val="0000464C"/>
    <w:rsid w:val="00004AE4"/>
    <w:rsid w:val="00004D69"/>
    <w:rsid w:val="00004FD4"/>
    <w:rsid w:val="00005346"/>
    <w:rsid w:val="000053F0"/>
    <w:rsid w:val="00005894"/>
    <w:rsid w:val="00005B2F"/>
    <w:rsid w:val="000065B7"/>
    <w:rsid w:val="00006783"/>
    <w:rsid w:val="00006870"/>
    <w:rsid w:val="00006ED0"/>
    <w:rsid w:val="00006F36"/>
    <w:rsid w:val="00007068"/>
    <w:rsid w:val="000073A3"/>
    <w:rsid w:val="00007478"/>
    <w:rsid w:val="0000754B"/>
    <w:rsid w:val="0000758C"/>
    <w:rsid w:val="00007876"/>
    <w:rsid w:val="00007B93"/>
    <w:rsid w:val="00007E8E"/>
    <w:rsid w:val="00010215"/>
    <w:rsid w:val="000103CF"/>
    <w:rsid w:val="0001263B"/>
    <w:rsid w:val="00012ACC"/>
    <w:rsid w:val="000131D1"/>
    <w:rsid w:val="00013AEA"/>
    <w:rsid w:val="0001404B"/>
    <w:rsid w:val="0001496A"/>
    <w:rsid w:val="00014B6E"/>
    <w:rsid w:val="0001512C"/>
    <w:rsid w:val="00015A56"/>
    <w:rsid w:val="00015F45"/>
    <w:rsid w:val="00016163"/>
    <w:rsid w:val="0001681B"/>
    <w:rsid w:val="00016E1C"/>
    <w:rsid w:val="000170CB"/>
    <w:rsid w:val="00017413"/>
    <w:rsid w:val="00017D88"/>
    <w:rsid w:val="00017D93"/>
    <w:rsid w:val="0002138E"/>
    <w:rsid w:val="000213DB"/>
    <w:rsid w:val="0002155C"/>
    <w:rsid w:val="0002183A"/>
    <w:rsid w:val="0002194D"/>
    <w:rsid w:val="00021B3D"/>
    <w:rsid w:val="00021BA7"/>
    <w:rsid w:val="00022B98"/>
    <w:rsid w:val="00022F7D"/>
    <w:rsid w:val="000239D0"/>
    <w:rsid w:val="00023E19"/>
    <w:rsid w:val="00023EA6"/>
    <w:rsid w:val="00024160"/>
    <w:rsid w:val="00024387"/>
    <w:rsid w:val="0002458A"/>
    <w:rsid w:val="00024843"/>
    <w:rsid w:val="00024AF9"/>
    <w:rsid w:val="00024F3F"/>
    <w:rsid w:val="00025073"/>
    <w:rsid w:val="00025251"/>
    <w:rsid w:val="00025362"/>
    <w:rsid w:val="00025C89"/>
    <w:rsid w:val="00025FF5"/>
    <w:rsid w:val="00026063"/>
    <w:rsid w:val="000263C4"/>
    <w:rsid w:val="00026569"/>
    <w:rsid w:val="00026663"/>
    <w:rsid w:val="00026B55"/>
    <w:rsid w:val="00027645"/>
    <w:rsid w:val="000278BD"/>
    <w:rsid w:val="000278D5"/>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3EE6"/>
    <w:rsid w:val="00033EFA"/>
    <w:rsid w:val="00034095"/>
    <w:rsid w:val="00034274"/>
    <w:rsid w:val="00034568"/>
    <w:rsid w:val="000346F9"/>
    <w:rsid w:val="00034F8A"/>
    <w:rsid w:val="00035668"/>
    <w:rsid w:val="00035B49"/>
    <w:rsid w:val="00035B52"/>
    <w:rsid w:val="00035D25"/>
    <w:rsid w:val="00035DFF"/>
    <w:rsid w:val="00035F6D"/>
    <w:rsid w:val="0003646D"/>
    <w:rsid w:val="000364ED"/>
    <w:rsid w:val="00036561"/>
    <w:rsid w:val="0003ECAB"/>
    <w:rsid w:val="000402AC"/>
    <w:rsid w:val="000402F4"/>
    <w:rsid w:val="00040AD7"/>
    <w:rsid w:val="00041106"/>
    <w:rsid w:val="0004115F"/>
    <w:rsid w:val="000411F1"/>
    <w:rsid w:val="00041368"/>
    <w:rsid w:val="000413AC"/>
    <w:rsid w:val="00041716"/>
    <w:rsid w:val="00041DB7"/>
    <w:rsid w:val="0004216D"/>
    <w:rsid w:val="00042705"/>
    <w:rsid w:val="00042A0F"/>
    <w:rsid w:val="00042C8A"/>
    <w:rsid w:val="00042EE1"/>
    <w:rsid w:val="00042FD4"/>
    <w:rsid w:val="00043786"/>
    <w:rsid w:val="00043AAF"/>
    <w:rsid w:val="00044AE4"/>
    <w:rsid w:val="00045905"/>
    <w:rsid w:val="00045F50"/>
    <w:rsid w:val="00045F5A"/>
    <w:rsid w:val="000461FE"/>
    <w:rsid w:val="00046496"/>
    <w:rsid w:val="0004683A"/>
    <w:rsid w:val="00046EA0"/>
    <w:rsid w:val="000471F3"/>
    <w:rsid w:val="000479DD"/>
    <w:rsid w:val="00047EAD"/>
    <w:rsid w:val="00050115"/>
    <w:rsid w:val="00050325"/>
    <w:rsid w:val="0005048B"/>
    <w:rsid w:val="0005057B"/>
    <w:rsid w:val="000505D0"/>
    <w:rsid w:val="000505F1"/>
    <w:rsid w:val="00050670"/>
    <w:rsid w:val="00050B8A"/>
    <w:rsid w:val="00050CD1"/>
    <w:rsid w:val="00051026"/>
    <w:rsid w:val="000510ED"/>
    <w:rsid w:val="0005180B"/>
    <w:rsid w:val="00051A08"/>
    <w:rsid w:val="0005262A"/>
    <w:rsid w:val="0005312C"/>
    <w:rsid w:val="00053ADF"/>
    <w:rsid w:val="000545BC"/>
    <w:rsid w:val="00054644"/>
    <w:rsid w:val="000546EE"/>
    <w:rsid w:val="0005472C"/>
    <w:rsid w:val="00054BEC"/>
    <w:rsid w:val="000551C8"/>
    <w:rsid w:val="00055292"/>
    <w:rsid w:val="00055428"/>
    <w:rsid w:val="00055537"/>
    <w:rsid w:val="000555DD"/>
    <w:rsid w:val="00055F19"/>
    <w:rsid w:val="00055FEB"/>
    <w:rsid w:val="000560A0"/>
    <w:rsid w:val="00056522"/>
    <w:rsid w:val="00056899"/>
    <w:rsid w:val="00056EFE"/>
    <w:rsid w:val="00057050"/>
    <w:rsid w:val="0005712F"/>
    <w:rsid w:val="0005719C"/>
    <w:rsid w:val="000571C9"/>
    <w:rsid w:val="00057818"/>
    <w:rsid w:val="00057B47"/>
    <w:rsid w:val="00057B5B"/>
    <w:rsid w:val="00057D9F"/>
    <w:rsid w:val="00060198"/>
    <w:rsid w:val="00060230"/>
    <w:rsid w:val="000608D9"/>
    <w:rsid w:val="00060DD2"/>
    <w:rsid w:val="00061157"/>
    <w:rsid w:val="00062417"/>
    <w:rsid w:val="00062FD2"/>
    <w:rsid w:val="0006320E"/>
    <w:rsid w:val="000635E9"/>
    <w:rsid w:val="00063A01"/>
    <w:rsid w:val="00063DC4"/>
    <w:rsid w:val="00064FFB"/>
    <w:rsid w:val="0006521E"/>
    <w:rsid w:val="000654C3"/>
    <w:rsid w:val="000658B3"/>
    <w:rsid w:val="00065EB7"/>
    <w:rsid w:val="00066031"/>
    <w:rsid w:val="000670B0"/>
    <w:rsid w:val="000670ED"/>
    <w:rsid w:val="0006784E"/>
    <w:rsid w:val="00067DB4"/>
    <w:rsid w:val="00070049"/>
    <w:rsid w:val="000700BA"/>
    <w:rsid w:val="00070296"/>
    <w:rsid w:val="000703AF"/>
    <w:rsid w:val="00070CC2"/>
    <w:rsid w:val="00070EAF"/>
    <w:rsid w:val="00070ED1"/>
    <w:rsid w:val="00070F21"/>
    <w:rsid w:val="0007121C"/>
    <w:rsid w:val="0007171B"/>
    <w:rsid w:val="00071AF7"/>
    <w:rsid w:val="00071FDF"/>
    <w:rsid w:val="000724A4"/>
    <w:rsid w:val="00072907"/>
    <w:rsid w:val="00073A3B"/>
    <w:rsid w:val="00073B4A"/>
    <w:rsid w:val="000740CF"/>
    <w:rsid w:val="0007432D"/>
    <w:rsid w:val="000749A2"/>
    <w:rsid w:val="000749C3"/>
    <w:rsid w:val="0007505C"/>
    <w:rsid w:val="0007579C"/>
    <w:rsid w:val="0007586E"/>
    <w:rsid w:val="00075A8C"/>
    <w:rsid w:val="00075C47"/>
    <w:rsid w:val="00075E48"/>
    <w:rsid w:val="00075E71"/>
    <w:rsid w:val="00076073"/>
    <w:rsid w:val="0007620E"/>
    <w:rsid w:val="00076318"/>
    <w:rsid w:val="0007660B"/>
    <w:rsid w:val="0007693B"/>
    <w:rsid w:val="00076B32"/>
    <w:rsid w:val="00076CE7"/>
    <w:rsid w:val="00076DBF"/>
    <w:rsid w:val="00076E43"/>
    <w:rsid w:val="000771D2"/>
    <w:rsid w:val="00077265"/>
    <w:rsid w:val="0007760F"/>
    <w:rsid w:val="00077932"/>
    <w:rsid w:val="00077ABB"/>
    <w:rsid w:val="00077B9D"/>
    <w:rsid w:val="00077EF2"/>
    <w:rsid w:val="00080132"/>
    <w:rsid w:val="00080438"/>
    <w:rsid w:val="00080484"/>
    <w:rsid w:val="000809AE"/>
    <w:rsid w:val="00080A1D"/>
    <w:rsid w:val="00080AF9"/>
    <w:rsid w:val="00080CCC"/>
    <w:rsid w:val="00081661"/>
    <w:rsid w:val="000816BE"/>
    <w:rsid w:val="00081DCE"/>
    <w:rsid w:val="00081DD6"/>
    <w:rsid w:val="00082204"/>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F3"/>
    <w:rsid w:val="00085981"/>
    <w:rsid w:val="00085BF7"/>
    <w:rsid w:val="00086832"/>
    <w:rsid w:val="00086CE9"/>
    <w:rsid w:val="00086ECC"/>
    <w:rsid w:val="0008774D"/>
    <w:rsid w:val="00087F54"/>
    <w:rsid w:val="00090090"/>
    <w:rsid w:val="00090339"/>
    <w:rsid w:val="00090502"/>
    <w:rsid w:val="000908A0"/>
    <w:rsid w:val="0009119C"/>
    <w:rsid w:val="00091331"/>
    <w:rsid w:val="000914BE"/>
    <w:rsid w:val="00091897"/>
    <w:rsid w:val="0009199D"/>
    <w:rsid w:val="00091ACE"/>
    <w:rsid w:val="000921C2"/>
    <w:rsid w:val="000922C7"/>
    <w:rsid w:val="00092A00"/>
    <w:rsid w:val="00092EC1"/>
    <w:rsid w:val="0009362E"/>
    <w:rsid w:val="000936B5"/>
    <w:rsid w:val="00093B33"/>
    <w:rsid w:val="00093CDE"/>
    <w:rsid w:val="000942CB"/>
    <w:rsid w:val="00094D9D"/>
    <w:rsid w:val="00094FAD"/>
    <w:rsid w:val="00094FAF"/>
    <w:rsid w:val="00095269"/>
    <w:rsid w:val="00095286"/>
    <w:rsid w:val="0009590F"/>
    <w:rsid w:val="00095B8A"/>
    <w:rsid w:val="00095E1F"/>
    <w:rsid w:val="00096B08"/>
    <w:rsid w:val="00096D20"/>
    <w:rsid w:val="00096D6A"/>
    <w:rsid w:val="000970B0"/>
    <w:rsid w:val="00097230"/>
    <w:rsid w:val="0009724A"/>
    <w:rsid w:val="000975E4"/>
    <w:rsid w:val="00097676"/>
    <w:rsid w:val="00097AE5"/>
    <w:rsid w:val="000A07BF"/>
    <w:rsid w:val="000A0A24"/>
    <w:rsid w:val="000A0AA5"/>
    <w:rsid w:val="000A0CC8"/>
    <w:rsid w:val="000A11C6"/>
    <w:rsid w:val="000A1513"/>
    <w:rsid w:val="000A161C"/>
    <w:rsid w:val="000A1B7D"/>
    <w:rsid w:val="000A2261"/>
    <w:rsid w:val="000A2819"/>
    <w:rsid w:val="000A341E"/>
    <w:rsid w:val="000A3552"/>
    <w:rsid w:val="000A3640"/>
    <w:rsid w:val="000A3798"/>
    <w:rsid w:val="000A389E"/>
    <w:rsid w:val="000A3DDB"/>
    <w:rsid w:val="000A3DE3"/>
    <w:rsid w:val="000A41F1"/>
    <w:rsid w:val="000A42CD"/>
    <w:rsid w:val="000A4313"/>
    <w:rsid w:val="000A46E8"/>
    <w:rsid w:val="000A4715"/>
    <w:rsid w:val="000A4F53"/>
    <w:rsid w:val="000A5064"/>
    <w:rsid w:val="000A54CF"/>
    <w:rsid w:val="000A59BB"/>
    <w:rsid w:val="000A5A24"/>
    <w:rsid w:val="000A7211"/>
    <w:rsid w:val="000A721B"/>
    <w:rsid w:val="000A73B4"/>
    <w:rsid w:val="000A7545"/>
    <w:rsid w:val="000A77C6"/>
    <w:rsid w:val="000A77E7"/>
    <w:rsid w:val="000B086E"/>
    <w:rsid w:val="000B166A"/>
    <w:rsid w:val="000B1A9F"/>
    <w:rsid w:val="000B1D4C"/>
    <w:rsid w:val="000B23F5"/>
    <w:rsid w:val="000B24EF"/>
    <w:rsid w:val="000B29E1"/>
    <w:rsid w:val="000B2FB2"/>
    <w:rsid w:val="000B3727"/>
    <w:rsid w:val="000B4182"/>
    <w:rsid w:val="000B4476"/>
    <w:rsid w:val="000B47F7"/>
    <w:rsid w:val="000B4D70"/>
    <w:rsid w:val="000B4FDC"/>
    <w:rsid w:val="000B526A"/>
    <w:rsid w:val="000B543B"/>
    <w:rsid w:val="000B6357"/>
    <w:rsid w:val="000B6EE3"/>
    <w:rsid w:val="000B706C"/>
    <w:rsid w:val="000B7091"/>
    <w:rsid w:val="000B755B"/>
    <w:rsid w:val="000B775A"/>
    <w:rsid w:val="000B7F47"/>
    <w:rsid w:val="000C06E6"/>
    <w:rsid w:val="000C0863"/>
    <w:rsid w:val="000C094D"/>
    <w:rsid w:val="000C0987"/>
    <w:rsid w:val="000C1029"/>
    <w:rsid w:val="000C106F"/>
    <w:rsid w:val="000C12E4"/>
    <w:rsid w:val="000C251D"/>
    <w:rsid w:val="000C25A8"/>
    <w:rsid w:val="000C25E9"/>
    <w:rsid w:val="000C2657"/>
    <w:rsid w:val="000C27DB"/>
    <w:rsid w:val="000C29B4"/>
    <w:rsid w:val="000C2A24"/>
    <w:rsid w:val="000C2DF7"/>
    <w:rsid w:val="000C3259"/>
    <w:rsid w:val="000C379A"/>
    <w:rsid w:val="000C3A76"/>
    <w:rsid w:val="000C3B8C"/>
    <w:rsid w:val="000C3EBB"/>
    <w:rsid w:val="000C45D5"/>
    <w:rsid w:val="000C4685"/>
    <w:rsid w:val="000C4F48"/>
    <w:rsid w:val="000C589F"/>
    <w:rsid w:val="000C5F30"/>
    <w:rsid w:val="000C645C"/>
    <w:rsid w:val="000C64B8"/>
    <w:rsid w:val="000C6981"/>
    <w:rsid w:val="000C6CB8"/>
    <w:rsid w:val="000C7484"/>
    <w:rsid w:val="000C7740"/>
    <w:rsid w:val="000C775C"/>
    <w:rsid w:val="000C79EA"/>
    <w:rsid w:val="000C7E91"/>
    <w:rsid w:val="000CC915"/>
    <w:rsid w:val="000D001B"/>
    <w:rsid w:val="000D0289"/>
    <w:rsid w:val="000D02F8"/>
    <w:rsid w:val="000D02FF"/>
    <w:rsid w:val="000D0367"/>
    <w:rsid w:val="000D03EE"/>
    <w:rsid w:val="000D0768"/>
    <w:rsid w:val="000D13BA"/>
    <w:rsid w:val="000D1470"/>
    <w:rsid w:val="000D164E"/>
    <w:rsid w:val="000D181A"/>
    <w:rsid w:val="000D1BA7"/>
    <w:rsid w:val="000D2024"/>
    <w:rsid w:val="000D2141"/>
    <w:rsid w:val="000D25A3"/>
    <w:rsid w:val="000D325E"/>
    <w:rsid w:val="000D35F0"/>
    <w:rsid w:val="000D365B"/>
    <w:rsid w:val="000D368A"/>
    <w:rsid w:val="000D3BE4"/>
    <w:rsid w:val="000D3CEB"/>
    <w:rsid w:val="000D3D7F"/>
    <w:rsid w:val="000D3FA9"/>
    <w:rsid w:val="000D4389"/>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10D"/>
    <w:rsid w:val="000E0138"/>
    <w:rsid w:val="000E0145"/>
    <w:rsid w:val="000E0203"/>
    <w:rsid w:val="000E0376"/>
    <w:rsid w:val="000E0745"/>
    <w:rsid w:val="000E09E3"/>
    <w:rsid w:val="000E0C4B"/>
    <w:rsid w:val="000E1371"/>
    <w:rsid w:val="000E13A5"/>
    <w:rsid w:val="000E1884"/>
    <w:rsid w:val="000E1C36"/>
    <w:rsid w:val="000E1D17"/>
    <w:rsid w:val="000E239B"/>
    <w:rsid w:val="000E3120"/>
    <w:rsid w:val="000E40E0"/>
    <w:rsid w:val="000E45FC"/>
    <w:rsid w:val="000E4A40"/>
    <w:rsid w:val="000E4AD4"/>
    <w:rsid w:val="000E4D86"/>
    <w:rsid w:val="000E4D96"/>
    <w:rsid w:val="000E5679"/>
    <w:rsid w:val="000E5680"/>
    <w:rsid w:val="000E5791"/>
    <w:rsid w:val="000E5D26"/>
    <w:rsid w:val="000E5D95"/>
    <w:rsid w:val="000E5DD2"/>
    <w:rsid w:val="000E6233"/>
    <w:rsid w:val="000E6282"/>
    <w:rsid w:val="000E673A"/>
    <w:rsid w:val="000E690F"/>
    <w:rsid w:val="000E6BEB"/>
    <w:rsid w:val="000E7223"/>
    <w:rsid w:val="000E7377"/>
    <w:rsid w:val="000E7487"/>
    <w:rsid w:val="000E7DBA"/>
    <w:rsid w:val="000E7EEC"/>
    <w:rsid w:val="000F018D"/>
    <w:rsid w:val="000F0218"/>
    <w:rsid w:val="000F025E"/>
    <w:rsid w:val="000F07DA"/>
    <w:rsid w:val="000F0A60"/>
    <w:rsid w:val="000F14E5"/>
    <w:rsid w:val="000F1631"/>
    <w:rsid w:val="000F1935"/>
    <w:rsid w:val="000F1CE4"/>
    <w:rsid w:val="000F1E34"/>
    <w:rsid w:val="000F20D9"/>
    <w:rsid w:val="000F242B"/>
    <w:rsid w:val="000F32A5"/>
    <w:rsid w:val="000F33A6"/>
    <w:rsid w:val="000F36B2"/>
    <w:rsid w:val="000F394C"/>
    <w:rsid w:val="000F395A"/>
    <w:rsid w:val="000F3A0B"/>
    <w:rsid w:val="000F3CD9"/>
    <w:rsid w:val="000F41E6"/>
    <w:rsid w:val="000F471B"/>
    <w:rsid w:val="000F48ED"/>
    <w:rsid w:val="000F4B6A"/>
    <w:rsid w:val="000F4C52"/>
    <w:rsid w:val="000F55ED"/>
    <w:rsid w:val="000F5A78"/>
    <w:rsid w:val="000F5B27"/>
    <w:rsid w:val="000F5E82"/>
    <w:rsid w:val="000F5FBE"/>
    <w:rsid w:val="000F613B"/>
    <w:rsid w:val="000F74F5"/>
    <w:rsid w:val="000F7681"/>
    <w:rsid w:val="000F78CE"/>
    <w:rsid w:val="000F7979"/>
    <w:rsid w:val="00100043"/>
    <w:rsid w:val="001002FC"/>
    <w:rsid w:val="0010046E"/>
    <w:rsid w:val="001005AB"/>
    <w:rsid w:val="00100ACA"/>
    <w:rsid w:val="00100E3A"/>
    <w:rsid w:val="0010171F"/>
    <w:rsid w:val="00101BEA"/>
    <w:rsid w:val="00101CF3"/>
    <w:rsid w:val="00101EE1"/>
    <w:rsid w:val="00102C2A"/>
    <w:rsid w:val="00102D01"/>
    <w:rsid w:val="00102D7E"/>
    <w:rsid w:val="0010336D"/>
    <w:rsid w:val="00103AED"/>
    <w:rsid w:val="00103C4B"/>
    <w:rsid w:val="00103D28"/>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D88"/>
    <w:rsid w:val="00110E96"/>
    <w:rsid w:val="001110F5"/>
    <w:rsid w:val="00111251"/>
    <w:rsid w:val="00111267"/>
    <w:rsid w:val="00111EE9"/>
    <w:rsid w:val="001124D9"/>
    <w:rsid w:val="0011279D"/>
    <w:rsid w:val="001128FA"/>
    <w:rsid w:val="00112AD3"/>
    <w:rsid w:val="00112B94"/>
    <w:rsid w:val="00112E0D"/>
    <w:rsid w:val="00113110"/>
    <w:rsid w:val="001131BF"/>
    <w:rsid w:val="0011324A"/>
    <w:rsid w:val="001134A1"/>
    <w:rsid w:val="0011375A"/>
    <w:rsid w:val="0011386E"/>
    <w:rsid w:val="00113C1C"/>
    <w:rsid w:val="00113D43"/>
    <w:rsid w:val="00114C27"/>
    <w:rsid w:val="00114F03"/>
    <w:rsid w:val="001156C7"/>
    <w:rsid w:val="00115E30"/>
    <w:rsid w:val="00115E6E"/>
    <w:rsid w:val="00116592"/>
    <w:rsid w:val="001167B3"/>
    <w:rsid w:val="00117244"/>
    <w:rsid w:val="00117599"/>
    <w:rsid w:val="00117719"/>
    <w:rsid w:val="00117C2E"/>
    <w:rsid w:val="00120235"/>
    <w:rsid w:val="0012057D"/>
    <w:rsid w:val="001207B9"/>
    <w:rsid w:val="00120B07"/>
    <w:rsid w:val="00120C2F"/>
    <w:rsid w:val="00120E84"/>
    <w:rsid w:val="00120F70"/>
    <w:rsid w:val="0012196D"/>
    <w:rsid w:val="001220FF"/>
    <w:rsid w:val="0012236C"/>
    <w:rsid w:val="001226BC"/>
    <w:rsid w:val="00122732"/>
    <w:rsid w:val="00122E3E"/>
    <w:rsid w:val="001230FD"/>
    <w:rsid w:val="0012393D"/>
    <w:rsid w:val="00123DF1"/>
    <w:rsid w:val="001243E6"/>
    <w:rsid w:val="001246FF"/>
    <w:rsid w:val="0012474E"/>
    <w:rsid w:val="001247CC"/>
    <w:rsid w:val="001247FF"/>
    <w:rsid w:val="00124DC9"/>
    <w:rsid w:val="001250DB"/>
    <w:rsid w:val="00125753"/>
    <w:rsid w:val="00125A60"/>
    <w:rsid w:val="00126036"/>
    <w:rsid w:val="00126049"/>
    <w:rsid w:val="00126571"/>
    <w:rsid w:val="001266E4"/>
    <w:rsid w:val="00126A04"/>
    <w:rsid w:val="00127197"/>
    <w:rsid w:val="00127497"/>
    <w:rsid w:val="0012778F"/>
    <w:rsid w:val="00127D59"/>
    <w:rsid w:val="0013015E"/>
    <w:rsid w:val="001301CD"/>
    <w:rsid w:val="0013084C"/>
    <w:rsid w:val="00130913"/>
    <w:rsid w:val="0013095E"/>
    <w:rsid w:val="001310BC"/>
    <w:rsid w:val="0013126E"/>
    <w:rsid w:val="001312AD"/>
    <w:rsid w:val="0013137B"/>
    <w:rsid w:val="0013158B"/>
    <w:rsid w:val="00131612"/>
    <w:rsid w:val="00131706"/>
    <w:rsid w:val="00131B68"/>
    <w:rsid w:val="00131CAD"/>
    <w:rsid w:val="00131E7A"/>
    <w:rsid w:val="00131F00"/>
    <w:rsid w:val="00132083"/>
    <w:rsid w:val="00132E5F"/>
    <w:rsid w:val="00132FD5"/>
    <w:rsid w:val="00133361"/>
    <w:rsid w:val="00133F9E"/>
    <w:rsid w:val="0013408F"/>
    <w:rsid w:val="0013423A"/>
    <w:rsid w:val="00134541"/>
    <w:rsid w:val="00134846"/>
    <w:rsid w:val="001349B3"/>
    <w:rsid w:val="00134BCA"/>
    <w:rsid w:val="00134E58"/>
    <w:rsid w:val="0013518E"/>
    <w:rsid w:val="001354A0"/>
    <w:rsid w:val="00135FC2"/>
    <w:rsid w:val="0013628D"/>
    <w:rsid w:val="001366D7"/>
    <w:rsid w:val="001368A8"/>
    <w:rsid w:val="001371C6"/>
    <w:rsid w:val="0013762B"/>
    <w:rsid w:val="00137839"/>
    <w:rsid w:val="00140130"/>
    <w:rsid w:val="00140477"/>
    <w:rsid w:val="00140B7F"/>
    <w:rsid w:val="00140BE2"/>
    <w:rsid w:val="00140D0F"/>
    <w:rsid w:val="00141BD0"/>
    <w:rsid w:val="00141EC1"/>
    <w:rsid w:val="0014213A"/>
    <w:rsid w:val="00142965"/>
    <w:rsid w:val="00142CE3"/>
    <w:rsid w:val="00143408"/>
    <w:rsid w:val="001434EB"/>
    <w:rsid w:val="001442BF"/>
    <w:rsid w:val="00144E0A"/>
    <w:rsid w:val="00145099"/>
    <w:rsid w:val="0014533B"/>
    <w:rsid w:val="0014591A"/>
    <w:rsid w:val="00145D02"/>
    <w:rsid w:val="00145D06"/>
    <w:rsid w:val="00145E4B"/>
    <w:rsid w:val="00145FFB"/>
    <w:rsid w:val="001474F3"/>
    <w:rsid w:val="00147687"/>
    <w:rsid w:val="0015017C"/>
    <w:rsid w:val="00150E46"/>
    <w:rsid w:val="00151499"/>
    <w:rsid w:val="0015149D"/>
    <w:rsid w:val="00152035"/>
    <w:rsid w:val="0015260E"/>
    <w:rsid w:val="00152679"/>
    <w:rsid w:val="00153466"/>
    <w:rsid w:val="00153A08"/>
    <w:rsid w:val="00153DDB"/>
    <w:rsid w:val="0015417D"/>
    <w:rsid w:val="0015429A"/>
    <w:rsid w:val="0015469A"/>
    <w:rsid w:val="00154813"/>
    <w:rsid w:val="0015495F"/>
    <w:rsid w:val="001552B3"/>
    <w:rsid w:val="0015557B"/>
    <w:rsid w:val="00155A7A"/>
    <w:rsid w:val="00155B05"/>
    <w:rsid w:val="00155DC1"/>
    <w:rsid w:val="0015619A"/>
    <w:rsid w:val="001565E7"/>
    <w:rsid w:val="00156757"/>
    <w:rsid w:val="00156848"/>
    <w:rsid w:val="00156868"/>
    <w:rsid w:val="00156E39"/>
    <w:rsid w:val="00156FD7"/>
    <w:rsid w:val="00157088"/>
    <w:rsid w:val="001577AD"/>
    <w:rsid w:val="00157A87"/>
    <w:rsid w:val="0016001A"/>
    <w:rsid w:val="0016139C"/>
    <w:rsid w:val="00161619"/>
    <w:rsid w:val="00161673"/>
    <w:rsid w:val="00161A00"/>
    <w:rsid w:val="00161D68"/>
    <w:rsid w:val="00163197"/>
    <w:rsid w:val="001632C4"/>
    <w:rsid w:val="001633C5"/>
    <w:rsid w:val="001636AB"/>
    <w:rsid w:val="00163711"/>
    <w:rsid w:val="001638EE"/>
    <w:rsid w:val="00163DC2"/>
    <w:rsid w:val="00164164"/>
    <w:rsid w:val="0016458A"/>
    <w:rsid w:val="00164A7F"/>
    <w:rsid w:val="00164BAB"/>
    <w:rsid w:val="00164D4E"/>
    <w:rsid w:val="00165A0B"/>
    <w:rsid w:val="00165AA4"/>
    <w:rsid w:val="00165C2E"/>
    <w:rsid w:val="00165E74"/>
    <w:rsid w:val="00166026"/>
    <w:rsid w:val="0016603B"/>
    <w:rsid w:val="001661CF"/>
    <w:rsid w:val="00166919"/>
    <w:rsid w:val="00166C2F"/>
    <w:rsid w:val="00166CD3"/>
    <w:rsid w:val="00166E2F"/>
    <w:rsid w:val="001674FD"/>
    <w:rsid w:val="0016760D"/>
    <w:rsid w:val="00167A30"/>
    <w:rsid w:val="00167ABE"/>
    <w:rsid w:val="00167B50"/>
    <w:rsid w:val="0017012A"/>
    <w:rsid w:val="001711F9"/>
    <w:rsid w:val="001717E5"/>
    <w:rsid w:val="001718D0"/>
    <w:rsid w:val="00171A5F"/>
    <w:rsid w:val="00171B6C"/>
    <w:rsid w:val="00172278"/>
    <w:rsid w:val="00172729"/>
    <w:rsid w:val="00172963"/>
    <w:rsid w:val="00172AF6"/>
    <w:rsid w:val="001730D9"/>
    <w:rsid w:val="001731AE"/>
    <w:rsid w:val="00173690"/>
    <w:rsid w:val="001738D5"/>
    <w:rsid w:val="001739B2"/>
    <w:rsid w:val="001739F9"/>
    <w:rsid w:val="00173FE5"/>
    <w:rsid w:val="00174DD0"/>
    <w:rsid w:val="00175575"/>
    <w:rsid w:val="00175F46"/>
    <w:rsid w:val="001765A7"/>
    <w:rsid w:val="00176A0A"/>
    <w:rsid w:val="00176CEE"/>
    <w:rsid w:val="00176CFE"/>
    <w:rsid w:val="00176FEB"/>
    <w:rsid w:val="00177090"/>
    <w:rsid w:val="00177310"/>
    <w:rsid w:val="00177335"/>
    <w:rsid w:val="001776B8"/>
    <w:rsid w:val="001800B8"/>
    <w:rsid w:val="001802D4"/>
    <w:rsid w:val="0018105F"/>
    <w:rsid w:val="00181235"/>
    <w:rsid w:val="00181364"/>
    <w:rsid w:val="001813A8"/>
    <w:rsid w:val="001817DB"/>
    <w:rsid w:val="00181A41"/>
    <w:rsid w:val="00181B0E"/>
    <w:rsid w:val="001824AB"/>
    <w:rsid w:val="001826ED"/>
    <w:rsid w:val="001827DB"/>
    <w:rsid w:val="00182D3D"/>
    <w:rsid w:val="00182DD9"/>
    <w:rsid w:val="001834CD"/>
    <w:rsid w:val="00184086"/>
    <w:rsid w:val="00184291"/>
    <w:rsid w:val="0018450E"/>
    <w:rsid w:val="00184818"/>
    <w:rsid w:val="001849E2"/>
    <w:rsid w:val="0018525E"/>
    <w:rsid w:val="001858B4"/>
    <w:rsid w:val="00186186"/>
    <w:rsid w:val="001861D2"/>
    <w:rsid w:val="00186432"/>
    <w:rsid w:val="001864C2"/>
    <w:rsid w:val="001866C9"/>
    <w:rsid w:val="0018691B"/>
    <w:rsid w:val="00186A1C"/>
    <w:rsid w:val="00186A74"/>
    <w:rsid w:val="00186DD8"/>
    <w:rsid w:val="00187246"/>
    <w:rsid w:val="00187316"/>
    <w:rsid w:val="00187465"/>
    <w:rsid w:val="0018768B"/>
    <w:rsid w:val="00187BD4"/>
    <w:rsid w:val="00187EBF"/>
    <w:rsid w:val="00187F4F"/>
    <w:rsid w:val="00189BF8"/>
    <w:rsid w:val="001900EC"/>
    <w:rsid w:val="00190256"/>
    <w:rsid w:val="001906D6"/>
    <w:rsid w:val="00190880"/>
    <w:rsid w:val="00190885"/>
    <w:rsid w:val="00190B16"/>
    <w:rsid w:val="00190C41"/>
    <w:rsid w:val="00190CFF"/>
    <w:rsid w:val="00190E93"/>
    <w:rsid w:val="00191246"/>
    <w:rsid w:val="00191B70"/>
    <w:rsid w:val="00191F3D"/>
    <w:rsid w:val="00191F93"/>
    <w:rsid w:val="0019200D"/>
    <w:rsid w:val="001922E9"/>
    <w:rsid w:val="001924D1"/>
    <w:rsid w:val="001927BE"/>
    <w:rsid w:val="001927F8"/>
    <w:rsid w:val="00192E1A"/>
    <w:rsid w:val="00193496"/>
    <w:rsid w:val="001939D1"/>
    <w:rsid w:val="00193F28"/>
    <w:rsid w:val="001941F4"/>
    <w:rsid w:val="0019439A"/>
    <w:rsid w:val="00194F70"/>
    <w:rsid w:val="0019580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A01"/>
    <w:rsid w:val="001A1A82"/>
    <w:rsid w:val="001A1B74"/>
    <w:rsid w:val="001A2521"/>
    <w:rsid w:val="001A2822"/>
    <w:rsid w:val="001A2CE4"/>
    <w:rsid w:val="001A2DE5"/>
    <w:rsid w:val="001A2F77"/>
    <w:rsid w:val="001A33DC"/>
    <w:rsid w:val="001A374B"/>
    <w:rsid w:val="001A387F"/>
    <w:rsid w:val="001A48EF"/>
    <w:rsid w:val="001A4D9B"/>
    <w:rsid w:val="001A5662"/>
    <w:rsid w:val="001A5C96"/>
    <w:rsid w:val="001A5E1F"/>
    <w:rsid w:val="001A6244"/>
    <w:rsid w:val="001A63A9"/>
    <w:rsid w:val="001A652E"/>
    <w:rsid w:val="001A77AE"/>
    <w:rsid w:val="001A790B"/>
    <w:rsid w:val="001A79F1"/>
    <w:rsid w:val="001A7B58"/>
    <w:rsid w:val="001A7E75"/>
    <w:rsid w:val="001A7F6C"/>
    <w:rsid w:val="001B04BF"/>
    <w:rsid w:val="001B0746"/>
    <w:rsid w:val="001B0947"/>
    <w:rsid w:val="001B0F9E"/>
    <w:rsid w:val="001B1243"/>
    <w:rsid w:val="001B12F6"/>
    <w:rsid w:val="001B13FE"/>
    <w:rsid w:val="001B159E"/>
    <w:rsid w:val="001B28F1"/>
    <w:rsid w:val="001B2978"/>
    <w:rsid w:val="001B2E67"/>
    <w:rsid w:val="001B3013"/>
    <w:rsid w:val="001B3536"/>
    <w:rsid w:val="001B3BA5"/>
    <w:rsid w:val="001B413A"/>
    <w:rsid w:val="001B4214"/>
    <w:rsid w:val="001B49F2"/>
    <w:rsid w:val="001B4A2F"/>
    <w:rsid w:val="001B4D65"/>
    <w:rsid w:val="001B5150"/>
    <w:rsid w:val="001B5341"/>
    <w:rsid w:val="001B53A8"/>
    <w:rsid w:val="001B6284"/>
    <w:rsid w:val="001B68DE"/>
    <w:rsid w:val="001B69FE"/>
    <w:rsid w:val="001B6E58"/>
    <w:rsid w:val="001B70F7"/>
    <w:rsid w:val="001B710F"/>
    <w:rsid w:val="001B76E7"/>
    <w:rsid w:val="001B7F8F"/>
    <w:rsid w:val="001C05BB"/>
    <w:rsid w:val="001C0C51"/>
    <w:rsid w:val="001C107A"/>
    <w:rsid w:val="001C1A27"/>
    <w:rsid w:val="001C1FB2"/>
    <w:rsid w:val="001C214A"/>
    <w:rsid w:val="001C262E"/>
    <w:rsid w:val="001C2E48"/>
    <w:rsid w:val="001C2EE4"/>
    <w:rsid w:val="001C2F4F"/>
    <w:rsid w:val="001C303B"/>
    <w:rsid w:val="001C3291"/>
    <w:rsid w:val="001C3369"/>
    <w:rsid w:val="001C3771"/>
    <w:rsid w:val="001C3B68"/>
    <w:rsid w:val="001C3E32"/>
    <w:rsid w:val="001C43BE"/>
    <w:rsid w:val="001C44A6"/>
    <w:rsid w:val="001C46FE"/>
    <w:rsid w:val="001C5457"/>
    <w:rsid w:val="001C56C1"/>
    <w:rsid w:val="001C57A0"/>
    <w:rsid w:val="001C59D2"/>
    <w:rsid w:val="001C5CB3"/>
    <w:rsid w:val="001C626F"/>
    <w:rsid w:val="001C62A8"/>
    <w:rsid w:val="001C646A"/>
    <w:rsid w:val="001C68C9"/>
    <w:rsid w:val="001C6CBF"/>
    <w:rsid w:val="001C743B"/>
    <w:rsid w:val="001C7F7C"/>
    <w:rsid w:val="001D003A"/>
    <w:rsid w:val="001D03F0"/>
    <w:rsid w:val="001D0687"/>
    <w:rsid w:val="001D078A"/>
    <w:rsid w:val="001D0AA0"/>
    <w:rsid w:val="001D0CCC"/>
    <w:rsid w:val="001D0CDD"/>
    <w:rsid w:val="001D159C"/>
    <w:rsid w:val="001D15AA"/>
    <w:rsid w:val="001D1702"/>
    <w:rsid w:val="001D171A"/>
    <w:rsid w:val="001D20CD"/>
    <w:rsid w:val="001D2265"/>
    <w:rsid w:val="001D2D5C"/>
    <w:rsid w:val="001D35E5"/>
    <w:rsid w:val="001D3DF4"/>
    <w:rsid w:val="001D407C"/>
    <w:rsid w:val="001D4541"/>
    <w:rsid w:val="001D4597"/>
    <w:rsid w:val="001D568D"/>
    <w:rsid w:val="001D61AE"/>
    <w:rsid w:val="001D6357"/>
    <w:rsid w:val="001D68DE"/>
    <w:rsid w:val="001D6BF2"/>
    <w:rsid w:val="001D6C12"/>
    <w:rsid w:val="001D6D14"/>
    <w:rsid w:val="001D713A"/>
    <w:rsid w:val="001D72CB"/>
    <w:rsid w:val="001D7A8C"/>
    <w:rsid w:val="001D97ED"/>
    <w:rsid w:val="001E000D"/>
    <w:rsid w:val="001E02EA"/>
    <w:rsid w:val="001E054C"/>
    <w:rsid w:val="001E099F"/>
    <w:rsid w:val="001E0D27"/>
    <w:rsid w:val="001E0F33"/>
    <w:rsid w:val="001E10FA"/>
    <w:rsid w:val="001E10FF"/>
    <w:rsid w:val="001E1CC8"/>
    <w:rsid w:val="001E2541"/>
    <w:rsid w:val="001E2579"/>
    <w:rsid w:val="001E316E"/>
    <w:rsid w:val="001E3356"/>
    <w:rsid w:val="001E357D"/>
    <w:rsid w:val="001E39A7"/>
    <w:rsid w:val="001E3CB5"/>
    <w:rsid w:val="001E3DEC"/>
    <w:rsid w:val="001E3F81"/>
    <w:rsid w:val="001E411B"/>
    <w:rsid w:val="001E4401"/>
    <w:rsid w:val="001E4A9B"/>
    <w:rsid w:val="001E5847"/>
    <w:rsid w:val="001E6F93"/>
    <w:rsid w:val="001E7308"/>
    <w:rsid w:val="001E7867"/>
    <w:rsid w:val="001E96B0"/>
    <w:rsid w:val="001EF18B"/>
    <w:rsid w:val="001F00CD"/>
    <w:rsid w:val="001F0372"/>
    <w:rsid w:val="001F069A"/>
    <w:rsid w:val="001F07F1"/>
    <w:rsid w:val="001F093B"/>
    <w:rsid w:val="001F0C93"/>
    <w:rsid w:val="001F1835"/>
    <w:rsid w:val="001F1A33"/>
    <w:rsid w:val="001F1A67"/>
    <w:rsid w:val="001F1CA8"/>
    <w:rsid w:val="001F1D77"/>
    <w:rsid w:val="001F1E0B"/>
    <w:rsid w:val="001F21DB"/>
    <w:rsid w:val="001F25A6"/>
    <w:rsid w:val="001F2A1D"/>
    <w:rsid w:val="001F2EA9"/>
    <w:rsid w:val="001F345E"/>
    <w:rsid w:val="001F3AA9"/>
    <w:rsid w:val="001F3B5D"/>
    <w:rsid w:val="001F3D9D"/>
    <w:rsid w:val="001F4046"/>
    <w:rsid w:val="001F46A4"/>
    <w:rsid w:val="001F507D"/>
    <w:rsid w:val="001F508D"/>
    <w:rsid w:val="001F515C"/>
    <w:rsid w:val="001F5643"/>
    <w:rsid w:val="001F5A52"/>
    <w:rsid w:val="001F5FEC"/>
    <w:rsid w:val="001F67B8"/>
    <w:rsid w:val="001F6C4F"/>
    <w:rsid w:val="001F72AE"/>
    <w:rsid w:val="001F7876"/>
    <w:rsid w:val="001F79E7"/>
    <w:rsid w:val="001F7AAB"/>
    <w:rsid w:val="001F7D10"/>
    <w:rsid w:val="002001F3"/>
    <w:rsid w:val="002005C3"/>
    <w:rsid w:val="002009D9"/>
    <w:rsid w:val="00200B23"/>
    <w:rsid w:val="00200CFA"/>
    <w:rsid w:val="00200E08"/>
    <w:rsid w:val="00200E64"/>
    <w:rsid w:val="00201145"/>
    <w:rsid w:val="002011C3"/>
    <w:rsid w:val="0020143A"/>
    <w:rsid w:val="00201533"/>
    <w:rsid w:val="0020176B"/>
    <w:rsid w:val="00201DC0"/>
    <w:rsid w:val="0020204C"/>
    <w:rsid w:val="00202306"/>
    <w:rsid w:val="00202601"/>
    <w:rsid w:val="0020278C"/>
    <w:rsid w:val="00202947"/>
    <w:rsid w:val="00202993"/>
    <w:rsid w:val="00202D9D"/>
    <w:rsid w:val="0020332A"/>
    <w:rsid w:val="00203357"/>
    <w:rsid w:val="002036E8"/>
    <w:rsid w:val="00203FA0"/>
    <w:rsid w:val="002040F6"/>
    <w:rsid w:val="00204306"/>
    <w:rsid w:val="00204484"/>
    <w:rsid w:val="002050B7"/>
    <w:rsid w:val="002050EA"/>
    <w:rsid w:val="002051CC"/>
    <w:rsid w:val="00206318"/>
    <w:rsid w:val="00206910"/>
    <w:rsid w:val="00206946"/>
    <w:rsid w:val="00206CCE"/>
    <w:rsid w:val="002079A4"/>
    <w:rsid w:val="00210037"/>
    <w:rsid w:val="00211093"/>
    <w:rsid w:val="00211772"/>
    <w:rsid w:val="00211D8D"/>
    <w:rsid w:val="00211FAA"/>
    <w:rsid w:val="00212373"/>
    <w:rsid w:val="0021288F"/>
    <w:rsid w:val="00212ABE"/>
    <w:rsid w:val="00212FF2"/>
    <w:rsid w:val="002135C3"/>
    <w:rsid w:val="00213601"/>
    <w:rsid w:val="00213AF8"/>
    <w:rsid w:val="00213BBA"/>
    <w:rsid w:val="002143E3"/>
    <w:rsid w:val="00215525"/>
    <w:rsid w:val="0021598A"/>
    <w:rsid w:val="00215ECD"/>
    <w:rsid w:val="0021618D"/>
    <w:rsid w:val="002163DB"/>
    <w:rsid w:val="002163E2"/>
    <w:rsid w:val="0021668A"/>
    <w:rsid w:val="0021683E"/>
    <w:rsid w:val="00217134"/>
    <w:rsid w:val="002179D5"/>
    <w:rsid w:val="00217A19"/>
    <w:rsid w:val="0021C30D"/>
    <w:rsid w:val="0022083B"/>
    <w:rsid w:val="0022152D"/>
    <w:rsid w:val="002217BA"/>
    <w:rsid w:val="00221B96"/>
    <w:rsid w:val="00221C0B"/>
    <w:rsid w:val="00221DB5"/>
    <w:rsid w:val="00221FFC"/>
    <w:rsid w:val="0022207C"/>
    <w:rsid w:val="00222694"/>
    <w:rsid w:val="00222742"/>
    <w:rsid w:val="002227BE"/>
    <w:rsid w:val="0022281C"/>
    <w:rsid w:val="002228BB"/>
    <w:rsid w:val="00222A2C"/>
    <w:rsid w:val="00222ED6"/>
    <w:rsid w:val="00222F99"/>
    <w:rsid w:val="0022337F"/>
    <w:rsid w:val="00223490"/>
    <w:rsid w:val="002234C3"/>
    <w:rsid w:val="002234D1"/>
    <w:rsid w:val="002236C4"/>
    <w:rsid w:val="002238C5"/>
    <w:rsid w:val="00223A3D"/>
    <w:rsid w:val="00223B79"/>
    <w:rsid w:val="00223ED5"/>
    <w:rsid w:val="002240FC"/>
    <w:rsid w:val="00224255"/>
    <w:rsid w:val="00224387"/>
    <w:rsid w:val="00224632"/>
    <w:rsid w:val="00225294"/>
    <w:rsid w:val="00225650"/>
    <w:rsid w:val="00225768"/>
    <w:rsid w:val="002266BD"/>
    <w:rsid w:val="00226802"/>
    <w:rsid w:val="00226F71"/>
    <w:rsid w:val="0022734B"/>
    <w:rsid w:val="00227DE9"/>
    <w:rsid w:val="00227F19"/>
    <w:rsid w:val="002310DE"/>
    <w:rsid w:val="002319CF"/>
    <w:rsid w:val="00231AE4"/>
    <w:rsid w:val="00231F90"/>
    <w:rsid w:val="0023238C"/>
    <w:rsid w:val="00232895"/>
    <w:rsid w:val="00233236"/>
    <w:rsid w:val="00233587"/>
    <w:rsid w:val="00233DD6"/>
    <w:rsid w:val="00233EF9"/>
    <w:rsid w:val="00233FCF"/>
    <w:rsid w:val="00234486"/>
    <w:rsid w:val="002347E1"/>
    <w:rsid w:val="00234EA7"/>
    <w:rsid w:val="00235371"/>
    <w:rsid w:val="00235493"/>
    <w:rsid w:val="00235900"/>
    <w:rsid w:val="00235B7A"/>
    <w:rsid w:val="002361F0"/>
    <w:rsid w:val="00236478"/>
    <w:rsid w:val="00236A2F"/>
    <w:rsid w:val="00236A32"/>
    <w:rsid w:val="00236BA5"/>
    <w:rsid w:val="0023B6E8"/>
    <w:rsid w:val="0023F7B8"/>
    <w:rsid w:val="00240C2C"/>
    <w:rsid w:val="00240D3E"/>
    <w:rsid w:val="00240FC4"/>
    <w:rsid w:val="00242598"/>
    <w:rsid w:val="00242EBB"/>
    <w:rsid w:val="00243641"/>
    <w:rsid w:val="002436AE"/>
    <w:rsid w:val="0024372E"/>
    <w:rsid w:val="002438DE"/>
    <w:rsid w:val="00243A3D"/>
    <w:rsid w:val="0024412E"/>
    <w:rsid w:val="002442C8"/>
    <w:rsid w:val="002443C5"/>
    <w:rsid w:val="0024477F"/>
    <w:rsid w:val="002454C1"/>
    <w:rsid w:val="0024558F"/>
    <w:rsid w:val="00245C33"/>
    <w:rsid w:val="00245E09"/>
    <w:rsid w:val="00246301"/>
    <w:rsid w:val="0024672C"/>
    <w:rsid w:val="00246F11"/>
    <w:rsid w:val="00247662"/>
    <w:rsid w:val="002479EF"/>
    <w:rsid w:val="00247B09"/>
    <w:rsid w:val="002500A5"/>
    <w:rsid w:val="002502AD"/>
    <w:rsid w:val="002505AD"/>
    <w:rsid w:val="00251380"/>
    <w:rsid w:val="0025153A"/>
    <w:rsid w:val="00251A42"/>
    <w:rsid w:val="00251BD9"/>
    <w:rsid w:val="00251C75"/>
    <w:rsid w:val="0025214F"/>
    <w:rsid w:val="002523A7"/>
    <w:rsid w:val="002529B2"/>
    <w:rsid w:val="00252C2C"/>
    <w:rsid w:val="00252ECE"/>
    <w:rsid w:val="002531F9"/>
    <w:rsid w:val="0025343A"/>
    <w:rsid w:val="00253B86"/>
    <w:rsid w:val="00254493"/>
    <w:rsid w:val="002544C2"/>
    <w:rsid w:val="002546AE"/>
    <w:rsid w:val="00254730"/>
    <w:rsid w:val="00254AFB"/>
    <w:rsid w:val="00254BE9"/>
    <w:rsid w:val="00254E2F"/>
    <w:rsid w:val="002551CD"/>
    <w:rsid w:val="0025537D"/>
    <w:rsid w:val="00255F0F"/>
    <w:rsid w:val="002561EE"/>
    <w:rsid w:val="00256818"/>
    <w:rsid w:val="00256893"/>
    <w:rsid w:val="0025724B"/>
    <w:rsid w:val="0025729D"/>
    <w:rsid w:val="002572FF"/>
    <w:rsid w:val="00257DC6"/>
    <w:rsid w:val="00261A69"/>
    <w:rsid w:val="00261E2A"/>
    <w:rsid w:val="00262197"/>
    <w:rsid w:val="002631AE"/>
    <w:rsid w:val="0026345B"/>
    <w:rsid w:val="00263EC6"/>
    <w:rsid w:val="00264141"/>
    <w:rsid w:val="00264359"/>
    <w:rsid w:val="00264508"/>
    <w:rsid w:val="00264760"/>
    <w:rsid w:val="00264FFC"/>
    <w:rsid w:val="0026517E"/>
    <w:rsid w:val="0026538C"/>
    <w:rsid w:val="00265E02"/>
    <w:rsid w:val="00266014"/>
    <w:rsid w:val="00266BAD"/>
    <w:rsid w:val="00266C46"/>
    <w:rsid w:val="00266CE0"/>
    <w:rsid w:val="00266F21"/>
    <w:rsid w:val="00267016"/>
    <w:rsid w:val="0026722D"/>
    <w:rsid w:val="00267647"/>
    <w:rsid w:val="002679A1"/>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703"/>
    <w:rsid w:val="0027488C"/>
    <w:rsid w:val="00274E4E"/>
    <w:rsid w:val="0027501C"/>
    <w:rsid w:val="0027515B"/>
    <w:rsid w:val="00275495"/>
    <w:rsid w:val="00275522"/>
    <w:rsid w:val="00275875"/>
    <w:rsid w:val="00275895"/>
    <w:rsid w:val="00275942"/>
    <w:rsid w:val="00275A7A"/>
    <w:rsid w:val="00275AB9"/>
    <w:rsid w:val="00275C9F"/>
    <w:rsid w:val="00275FA6"/>
    <w:rsid w:val="00276276"/>
    <w:rsid w:val="00276524"/>
    <w:rsid w:val="00277F5B"/>
    <w:rsid w:val="00280A3F"/>
    <w:rsid w:val="00280ACC"/>
    <w:rsid w:val="00280E4C"/>
    <w:rsid w:val="0028154C"/>
    <w:rsid w:val="002816EB"/>
    <w:rsid w:val="00281712"/>
    <w:rsid w:val="00281AC6"/>
    <w:rsid w:val="00281C47"/>
    <w:rsid w:val="002823DE"/>
    <w:rsid w:val="00282819"/>
    <w:rsid w:val="00283190"/>
    <w:rsid w:val="0028337E"/>
    <w:rsid w:val="002833E4"/>
    <w:rsid w:val="002834BF"/>
    <w:rsid w:val="00283C55"/>
    <w:rsid w:val="00284489"/>
    <w:rsid w:val="002850DA"/>
    <w:rsid w:val="00285689"/>
    <w:rsid w:val="0028580D"/>
    <w:rsid w:val="002858CA"/>
    <w:rsid w:val="00285B97"/>
    <w:rsid w:val="00285D41"/>
    <w:rsid w:val="002862BB"/>
    <w:rsid w:val="00286338"/>
    <w:rsid w:val="00286BEB"/>
    <w:rsid w:val="00286C4E"/>
    <w:rsid w:val="002903DC"/>
    <w:rsid w:val="002905A6"/>
    <w:rsid w:val="002910D3"/>
    <w:rsid w:val="00291C0F"/>
    <w:rsid w:val="00291DC4"/>
    <w:rsid w:val="00291F71"/>
    <w:rsid w:val="00291F91"/>
    <w:rsid w:val="002921D3"/>
    <w:rsid w:val="002926DD"/>
    <w:rsid w:val="00292972"/>
    <w:rsid w:val="00292BAC"/>
    <w:rsid w:val="00292CD0"/>
    <w:rsid w:val="00292F2C"/>
    <w:rsid w:val="002931A6"/>
    <w:rsid w:val="00294189"/>
    <w:rsid w:val="00294585"/>
    <w:rsid w:val="00294FCB"/>
    <w:rsid w:val="00295238"/>
    <w:rsid w:val="00295294"/>
    <w:rsid w:val="00295544"/>
    <w:rsid w:val="00295A58"/>
    <w:rsid w:val="00295EC5"/>
    <w:rsid w:val="00295ECB"/>
    <w:rsid w:val="00295FA1"/>
    <w:rsid w:val="002964A8"/>
    <w:rsid w:val="00296F33"/>
    <w:rsid w:val="00297D5A"/>
    <w:rsid w:val="0029DCDA"/>
    <w:rsid w:val="0029F0A8"/>
    <w:rsid w:val="002A0028"/>
    <w:rsid w:val="002A082C"/>
    <w:rsid w:val="002A0929"/>
    <w:rsid w:val="002A0FA3"/>
    <w:rsid w:val="002A1077"/>
    <w:rsid w:val="002A1998"/>
    <w:rsid w:val="002A1A01"/>
    <w:rsid w:val="002A1CCD"/>
    <w:rsid w:val="002A20B4"/>
    <w:rsid w:val="002A27A9"/>
    <w:rsid w:val="002A28F1"/>
    <w:rsid w:val="002A2F69"/>
    <w:rsid w:val="002A302F"/>
    <w:rsid w:val="002A3071"/>
    <w:rsid w:val="002A39B6"/>
    <w:rsid w:val="002A3B10"/>
    <w:rsid w:val="002A428B"/>
    <w:rsid w:val="002A4385"/>
    <w:rsid w:val="002A45D2"/>
    <w:rsid w:val="002A4A89"/>
    <w:rsid w:val="002A4CED"/>
    <w:rsid w:val="002A5061"/>
    <w:rsid w:val="002A5B90"/>
    <w:rsid w:val="002A6155"/>
    <w:rsid w:val="002A61FD"/>
    <w:rsid w:val="002A6361"/>
    <w:rsid w:val="002A685F"/>
    <w:rsid w:val="002A6AD2"/>
    <w:rsid w:val="002A6C52"/>
    <w:rsid w:val="002A741F"/>
    <w:rsid w:val="002A7930"/>
    <w:rsid w:val="002A7A76"/>
    <w:rsid w:val="002A7DEB"/>
    <w:rsid w:val="002AFFFC"/>
    <w:rsid w:val="002B06B1"/>
    <w:rsid w:val="002B111C"/>
    <w:rsid w:val="002B135F"/>
    <w:rsid w:val="002B138C"/>
    <w:rsid w:val="002B17BA"/>
    <w:rsid w:val="002B266F"/>
    <w:rsid w:val="002B2E5A"/>
    <w:rsid w:val="002B3174"/>
    <w:rsid w:val="002B3519"/>
    <w:rsid w:val="002B35E7"/>
    <w:rsid w:val="002B4262"/>
    <w:rsid w:val="002B429F"/>
    <w:rsid w:val="002B43FA"/>
    <w:rsid w:val="002B4737"/>
    <w:rsid w:val="002B518F"/>
    <w:rsid w:val="002B5311"/>
    <w:rsid w:val="002B59EF"/>
    <w:rsid w:val="002B5A34"/>
    <w:rsid w:val="002B602B"/>
    <w:rsid w:val="002B66A3"/>
    <w:rsid w:val="002B66AA"/>
    <w:rsid w:val="002B6A39"/>
    <w:rsid w:val="002B74B5"/>
    <w:rsid w:val="002B75DF"/>
    <w:rsid w:val="002B79BA"/>
    <w:rsid w:val="002B7E75"/>
    <w:rsid w:val="002B7F98"/>
    <w:rsid w:val="002C0057"/>
    <w:rsid w:val="002C055B"/>
    <w:rsid w:val="002C08A3"/>
    <w:rsid w:val="002C1AAC"/>
    <w:rsid w:val="002C207B"/>
    <w:rsid w:val="002C25B9"/>
    <w:rsid w:val="002C25EC"/>
    <w:rsid w:val="002C2698"/>
    <w:rsid w:val="002C282F"/>
    <w:rsid w:val="002C298D"/>
    <w:rsid w:val="002C2C9A"/>
    <w:rsid w:val="002C2D73"/>
    <w:rsid w:val="002C304E"/>
    <w:rsid w:val="002C3648"/>
    <w:rsid w:val="002C42B6"/>
    <w:rsid w:val="002C433B"/>
    <w:rsid w:val="002C44B3"/>
    <w:rsid w:val="002C49B2"/>
    <w:rsid w:val="002C4AED"/>
    <w:rsid w:val="002C4C42"/>
    <w:rsid w:val="002C510F"/>
    <w:rsid w:val="002C5592"/>
    <w:rsid w:val="002C5760"/>
    <w:rsid w:val="002C5976"/>
    <w:rsid w:val="002C5F83"/>
    <w:rsid w:val="002C6083"/>
    <w:rsid w:val="002C647B"/>
    <w:rsid w:val="002C6B34"/>
    <w:rsid w:val="002C74D7"/>
    <w:rsid w:val="002C7839"/>
    <w:rsid w:val="002C79FE"/>
    <w:rsid w:val="002C7F06"/>
    <w:rsid w:val="002D0525"/>
    <w:rsid w:val="002D0793"/>
    <w:rsid w:val="002D07C6"/>
    <w:rsid w:val="002D089F"/>
    <w:rsid w:val="002D095E"/>
    <w:rsid w:val="002D0AA9"/>
    <w:rsid w:val="002D146C"/>
    <w:rsid w:val="002D18A2"/>
    <w:rsid w:val="002D1C6A"/>
    <w:rsid w:val="002D1C74"/>
    <w:rsid w:val="002D1C7A"/>
    <w:rsid w:val="002D21BB"/>
    <w:rsid w:val="002D27D9"/>
    <w:rsid w:val="002D285E"/>
    <w:rsid w:val="002D28D7"/>
    <w:rsid w:val="002D30FC"/>
    <w:rsid w:val="002D42C3"/>
    <w:rsid w:val="002D431C"/>
    <w:rsid w:val="002D480D"/>
    <w:rsid w:val="002D4C67"/>
    <w:rsid w:val="002D4F22"/>
    <w:rsid w:val="002D547E"/>
    <w:rsid w:val="002D54E7"/>
    <w:rsid w:val="002D55FD"/>
    <w:rsid w:val="002D5643"/>
    <w:rsid w:val="002D564B"/>
    <w:rsid w:val="002D56B4"/>
    <w:rsid w:val="002D5905"/>
    <w:rsid w:val="002D590A"/>
    <w:rsid w:val="002D5970"/>
    <w:rsid w:val="002D609F"/>
    <w:rsid w:val="002D6D78"/>
    <w:rsid w:val="002D6EF4"/>
    <w:rsid w:val="002D6F04"/>
    <w:rsid w:val="002D70A7"/>
    <w:rsid w:val="002D77C3"/>
    <w:rsid w:val="002D7D7B"/>
    <w:rsid w:val="002E0377"/>
    <w:rsid w:val="002E0453"/>
    <w:rsid w:val="002E0BE4"/>
    <w:rsid w:val="002E0DD4"/>
    <w:rsid w:val="002E0E28"/>
    <w:rsid w:val="002E11AA"/>
    <w:rsid w:val="002E1268"/>
    <w:rsid w:val="002E1351"/>
    <w:rsid w:val="002E1824"/>
    <w:rsid w:val="002E1FD6"/>
    <w:rsid w:val="002E34B8"/>
    <w:rsid w:val="002E394A"/>
    <w:rsid w:val="002E3A2B"/>
    <w:rsid w:val="002E3AD7"/>
    <w:rsid w:val="002E3F11"/>
    <w:rsid w:val="002E43F7"/>
    <w:rsid w:val="002E5767"/>
    <w:rsid w:val="002E578C"/>
    <w:rsid w:val="002E5B86"/>
    <w:rsid w:val="002E5D8A"/>
    <w:rsid w:val="002E60EC"/>
    <w:rsid w:val="002E612A"/>
    <w:rsid w:val="002E614E"/>
    <w:rsid w:val="002E65B7"/>
    <w:rsid w:val="002E65E2"/>
    <w:rsid w:val="002E69FE"/>
    <w:rsid w:val="002E6BBC"/>
    <w:rsid w:val="002E6C4F"/>
    <w:rsid w:val="002E7812"/>
    <w:rsid w:val="002E7AFA"/>
    <w:rsid w:val="002F0309"/>
    <w:rsid w:val="002F0454"/>
    <w:rsid w:val="002F0FBE"/>
    <w:rsid w:val="002F10B7"/>
    <w:rsid w:val="002F148E"/>
    <w:rsid w:val="002F14E0"/>
    <w:rsid w:val="002F160B"/>
    <w:rsid w:val="002F1782"/>
    <w:rsid w:val="002F1848"/>
    <w:rsid w:val="002F1C89"/>
    <w:rsid w:val="002F22A3"/>
    <w:rsid w:val="002F2308"/>
    <w:rsid w:val="002F25FC"/>
    <w:rsid w:val="002F262E"/>
    <w:rsid w:val="002F2BAF"/>
    <w:rsid w:val="002F2D9B"/>
    <w:rsid w:val="002F2F3F"/>
    <w:rsid w:val="002F3A90"/>
    <w:rsid w:val="002F3F55"/>
    <w:rsid w:val="002F4324"/>
    <w:rsid w:val="002F4ADB"/>
    <w:rsid w:val="002F51EB"/>
    <w:rsid w:val="002F5B46"/>
    <w:rsid w:val="002F5D93"/>
    <w:rsid w:val="002F5FA5"/>
    <w:rsid w:val="002F60A2"/>
    <w:rsid w:val="002F61E2"/>
    <w:rsid w:val="002F6464"/>
    <w:rsid w:val="002F6484"/>
    <w:rsid w:val="002F6591"/>
    <w:rsid w:val="002F6CCB"/>
    <w:rsid w:val="002F7B71"/>
    <w:rsid w:val="002F7D37"/>
    <w:rsid w:val="002F7FD5"/>
    <w:rsid w:val="0030051B"/>
    <w:rsid w:val="00300912"/>
    <w:rsid w:val="00300BF9"/>
    <w:rsid w:val="00300DCD"/>
    <w:rsid w:val="00300F02"/>
    <w:rsid w:val="00300F59"/>
    <w:rsid w:val="00300F60"/>
    <w:rsid w:val="00301524"/>
    <w:rsid w:val="0030169D"/>
    <w:rsid w:val="003017A2"/>
    <w:rsid w:val="00301BC9"/>
    <w:rsid w:val="00301DD3"/>
    <w:rsid w:val="00302AA1"/>
    <w:rsid w:val="00302AB3"/>
    <w:rsid w:val="00302B2C"/>
    <w:rsid w:val="00302F1F"/>
    <w:rsid w:val="00303124"/>
    <w:rsid w:val="003033D0"/>
    <w:rsid w:val="003035B9"/>
    <w:rsid w:val="00303A57"/>
    <w:rsid w:val="00303AFE"/>
    <w:rsid w:val="003051FA"/>
    <w:rsid w:val="003060EB"/>
    <w:rsid w:val="00306624"/>
    <w:rsid w:val="0030714D"/>
    <w:rsid w:val="00307B92"/>
    <w:rsid w:val="00307C2C"/>
    <w:rsid w:val="00307C98"/>
    <w:rsid w:val="00310087"/>
    <w:rsid w:val="003103C6"/>
    <w:rsid w:val="00310432"/>
    <w:rsid w:val="00310555"/>
    <w:rsid w:val="0031062B"/>
    <w:rsid w:val="00310F86"/>
    <w:rsid w:val="00310FBA"/>
    <w:rsid w:val="00311372"/>
    <w:rsid w:val="003117C0"/>
    <w:rsid w:val="00311F6D"/>
    <w:rsid w:val="00311FB0"/>
    <w:rsid w:val="003123F6"/>
    <w:rsid w:val="003124FF"/>
    <w:rsid w:val="0031282E"/>
    <w:rsid w:val="00312E43"/>
    <w:rsid w:val="00312F67"/>
    <w:rsid w:val="0031308A"/>
    <w:rsid w:val="00313577"/>
    <w:rsid w:val="00313CB5"/>
    <w:rsid w:val="003141B6"/>
    <w:rsid w:val="003142F1"/>
    <w:rsid w:val="00314613"/>
    <w:rsid w:val="00314690"/>
    <w:rsid w:val="003146D7"/>
    <w:rsid w:val="00314BE1"/>
    <w:rsid w:val="0031502F"/>
    <w:rsid w:val="003153EB"/>
    <w:rsid w:val="003158AE"/>
    <w:rsid w:val="00315AE8"/>
    <w:rsid w:val="00315AFC"/>
    <w:rsid w:val="00316208"/>
    <w:rsid w:val="00316797"/>
    <w:rsid w:val="003168C3"/>
    <w:rsid w:val="00316911"/>
    <w:rsid w:val="00316B56"/>
    <w:rsid w:val="00316B9E"/>
    <w:rsid w:val="00316C96"/>
    <w:rsid w:val="00316F3A"/>
    <w:rsid w:val="0031E423"/>
    <w:rsid w:val="003203E5"/>
    <w:rsid w:val="00320453"/>
    <w:rsid w:val="00320771"/>
    <w:rsid w:val="003207E6"/>
    <w:rsid w:val="00321985"/>
    <w:rsid w:val="00321C38"/>
    <w:rsid w:val="00321D5C"/>
    <w:rsid w:val="00322467"/>
    <w:rsid w:val="00322794"/>
    <w:rsid w:val="003230F8"/>
    <w:rsid w:val="003231C2"/>
    <w:rsid w:val="0032343D"/>
    <w:rsid w:val="003234B8"/>
    <w:rsid w:val="00323503"/>
    <w:rsid w:val="003240F4"/>
    <w:rsid w:val="00324156"/>
    <w:rsid w:val="00324960"/>
    <w:rsid w:val="00324C7B"/>
    <w:rsid w:val="003260A0"/>
    <w:rsid w:val="00326BDA"/>
    <w:rsid w:val="00327C54"/>
    <w:rsid w:val="003301BC"/>
    <w:rsid w:val="00330F73"/>
    <w:rsid w:val="00331106"/>
    <w:rsid w:val="00331658"/>
    <w:rsid w:val="00331D88"/>
    <w:rsid w:val="00331FD0"/>
    <w:rsid w:val="00332312"/>
    <w:rsid w:val="0033265B"/>
    <w:rsid w:val="003329D1"/>
    <w:rsid w:val="00332B61"/>
    <w:rsid w:val="0033381C"/>
    <w:rsid w:val="003339C1"/>
    <w:rsid w:val="00333AE0"/>
    <w:rsid w:val="00333C2E"/>
    <w:rsid w:val="00333C58"/>
    <w:rsid w:val="00333DD3"/>
    <w:rsid w:val="00333FCB"/>
    <w:rsid w:val="00334073"/>
    <w:rsid w:val="00334306"/>
    <w:rsid w:val="00334885"/>
    <w:rsid w:val="00334CC8"/>
    <w:rsid w:val="003352DF"/>
    <w:rsid w:val="00335C40"/>
    <w:rsid w:val="003364A8"/>
    <w:rsid w:val="003364D3"/>
    <w:rsid w:val="00336539"/>
    <w:rsid w:val="0033658F"/>
    <w:rsid w:val="003367B4"/>
    <w:rsid w:val="00336BE1"/>
    <w:rsid w:val="00336CB3"/>
    <w:rsid w:val="00336DD9"/>
    <w:rsid w:val="0033768E"/>
    <w:rsid w:val="0034017C"/>
    <w:rsid w:val="00340768"/>
    <w:rsid w:val="003421C6"/>
    <w:rsid w:val="003421ED"/>
    <w:rsid w:val="00342C21"/>
    <w:rsid w:val="00343750"/>
    <w:rsid w:val="00343A66"/>
    <w:rsid w:val="00343AE4"/>
    <w:rsid w:val="00344150"/>
    <w:rsid w:val="00344217"/>
    <w:rsid w:val="00344333"/>
    <w:rsid w:val="003444AA"/>
    <w:rsid w:val="0034560A"/>
    <w:rsid w:val="003469C1"/>
    <w:rsid w:val="00346FE3"/>
    <w:rsid w:val="0034709C"/>
    <w:rsid w:val="00347367"/>
    <w:rsid w:val="0034756B"/>
    <w:rsid w:val="0034B8CF"/>
    <w:rsid w:val="00350155"/>
    <w:rsid w:val="003501BD"/>
    <w:rsid w:val="003501EB"/>
    <w:rsid w:val="00350278"/>
    <w:rsid w:val="00350EF3"/>
    <w:rsid w:val="00351090"/>
    <w:rsid w:val="00351205"/>
    <w:rsid w:val="003512C8"/>
    <w:rsid w:val="0035199C"/>
    <w:rsid w:val="00352375"/>
    <w:rsid w:val="00352507"/>
    <w:rsid w:val="003529D5"/>
    <w:rsid w:val="00352A9D"/>
    <w:rsid w:val="00352DEC"/>
    <w:rsid w:val="00353295"/>
    <w:rsid w:val="003539E7"/>
    <w:rsid w:val="00353AE5"/>
    <w:rsid w:val="00354139"/>
    <w:rsid w:val="00354495"/>
    <w:rsid w:val="00355345"/>
    <w:rsid w:val="00355B95"/>
    <w:rsid w:val="003560BB"/>
    <w:rsid w:val="00356300"/>
    <w:rsid w:val="0035674C"/>
    <w:rsid w:val="003568DF"/>
    <w:rsid w:val="00356C44"/>
    <w:rsid w:val="00356F2E"/>
    <w:rsid w:val="00357410"/>
    <w:rsid w:val="003574EA"/>
    <w:rsid w:val="00357AFB"/>
    <w:rsid w:val="00357B88"/>
    <w:rsid w:val="0035F756"/>
    <w:rsid w:val="00360B69"/>
    <w:rsid w:val="003611F8"/>
    <w:rsid w:val="003614B8"/>
    <w:rsid w:val="00361AF6"/>
    <w:rsid w:val="00361B8A"/>
    <w:rsid w:val="00361BDB"/>
    <w:rsid w:val="00362364"/>
    <w:rsid w:val="00362A9B"/>
    <w:rsid w:val="00362AB6"/>
    <w:rsid w:val="00362B80"/>
    <w:rsid w:val="00362E3A"/>
    <w:rsid w:val="003633DB"/>
    <w:rsid w:val="00363724"/>
    <w:rsid w:val="00363AE1"/>
    <w:rsid w:val="00363D4B"/>
    <w:rsid w:val="003640D5"/>
    <w:rsid w:val="003649D3"/>
    <w:rsid w:val="00364DC4"/>
    <w:rsid w:val="00364F89"/>
    <w:rsid w:val="00365973"/>
    <w:rsid w:val="00365CCE"/>
    <w:rsid w:val="00365F23"/>
    <w:rsid w:val="00366149"/>
    <w:rsid w:val="003662AE"/>
    <w:rsid w:val="00367241"/>
    <w:rsid w:val="00367287"/>
    <w:rsid w:val="003673FF"/>
    <w:rsid w:val="00367601"/>
    <w:rsid w:val="0037059F"/>
    <w:rsid w:val="003712D7"/>
    <w:rsid w:val="00371643"/>
    <w:rsid w:val="0037190D"/>
    <w:rsid w:val="00371BF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814"/>
    <w:rsid w:val="003758B0"/>
    <w:rsid w:val="00375946"/>
    <w:rsid w:val="00375959"/>
    <w:rsid w:val="00375AA3"/>
    <w:rsid w:val="00375CE4"/>
    <w:rsid w:val="00376107"/>
    <w:rsid w:val="003762DA"/>
    <w:rsid w:val="00376B9B"/>
    <w:rsid w:val="0037783B"/>
    <w:rsid w:val="00377A5F"/>
    <w:rsid w:val="00380146"/>
    <w:rsid w:val="00380F69"/>
    <w:rsid w:val="0038114B"/>
    <w:rsid w:val="00381395"/>
    <w:rsid w:val="0038146E"/>
    <w:rsid w:val="003814F5"/>
    <w:rsid w:val="00381620"/>
    <w:rsid w:val="00381983"/>
    <w:rsid w:val="00381E88"/>
    <w:rsid w:val="003823CB"/>
    <w:rsid w:val="0038268A"/>
    <w:rsid w:val="003829FD"/>
    <w:rsid w:val="00382C8C"/>
    <w:rsid w:val="00382EA2"/>
    <w:rsid w:val="003832F0"/>
    <w:rsid w:val="003834A1"/>
    <w:rsid w:val="003836CB"/>
    <w:rsid w:val="00383703"/>
    <w:rsid w:val="00383761"/>
    <w:rsid w:val="00383E6B"/>
    <w:rsid w:val="00383FD9"/>
    <w:rsid w:val="00384763"/>
    <w:rsid w:val="003849A9"/>
    <w:rsid w:val="00384B65"/>
    <w:rsid w:val="003850E9"/>
    <w:rsid w:val="00385D4C"/>
    <w:rsid w:val="00386B99"/>
    <w:rsid w:val="00386F3D"/>
    <w:rsid w:val="0038729C"/>
    <w:rsid w:val="00387607"/>
    <w:rsid w:val="00387697"/>
    <w:rsid w:val="00387939"/>
    <w:rsid w:val="00387A5C"/>
    <w:rsid w:val="00387D05"/>
    <w:rsid w:val="00387FB9"/>
    <w:rsid w:val="00387FE6"/>
    <w:rsid w:val="003906D2"/>
    <w:rsid w:val="00390C49"/>
    <w:rsid w:val="00390EA0"/>
    <w:rsid w:val="0039123D"/>
    <w:rsid w:val="003912F7"/>
    <w:rsid w:val="0039178E"/>
    <w:rsid w:val="00391803"/>
    <w:rsid w:val="003919CE"/>
    <w:rsid w:val="003924B7"/>
    <w:rsid w:val="00392735"/>
    <w:rsid w:val="003929EC"/>
    <w:rsid w:val="00392BE6"/>
    <w:rsid w:val="00392F45"/>
    <w:rsid w:val="003935A4"/>
    <w:rsid w:val="00393D91"/>
    <w:rsid w:val="0039459C"/>
    <w:rsid w:val="003947F9"/>
    <w:rsid w:val="00395335"/>
    <w:rsid w:val="00395AED"/>
    <w:rsid w:val="00395ECB"/>
    <w:rsid w:val="003962C9"/>
    <w:rsid w:val="00396B0A"/>
    <w:rsid w:val="00396CEF"/>
    <w:rsid w:val="00396FFF"/>
    <w:rsid w:val="003979C4"/>
    <w:rsid w:val="00397D25"/>
    <w:rsid w:val="0039ECE3"/>
    <w:rsid w:val="003A04A6"/>
    <w:rsid w:val="003A057E"/>
    <w:rsid w:val="003A0B24"/>
    <w:rsid w:val="003A0C34"/>
    <w:rsid w:val="003A14E2"/>
    <w:rsid w:val="003A2102"/>
    <w:rsid w:val="003A23F4"/>
    <w:rsid w:val="003A27D9"/>
    <w:rsid w:val="003A2A61"/>
    <w:rsid w:val="003A2B6B"/>
    <w:rsid w:val="003A34AF"/>
    <w:rsid w:val="003A3522"/>
    <w:rsid w:val="003A35E0"/>
    <w:rsid w:val="003A3CD7"/>
    <w:rsid w:val="003A3D74"/>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E3"/>
    <w:rsid w:val="003B0514"/>
    <w:rsid w:val="003B07F5"/>
    <w:rsid w:val="003B0886"/>
    <w:rsid w:val="003B0C3B"/>
    <w:rsid w:val="003B1BC9"/>
    <w:rsid w:val="003B1F1C"/>
    <w:rsid w:val="003B2086"/>
    <w:rsid w:val="003B293A"/>
    <w:rsid w:val="003B2EBC"/>
    <w:rsid w:val="003B3282"/>
    <w:rsid w:val="003B3D34"/>
    <w:rsid w:val="003B3EFC"/>
    <w:rsid w:val="003B4293"/>
    <w:rsid w:val="003B47DC"/>
    <w:rsid w:val="003B4986"/>
    <w:rsid w:val="003B4CED"/>
    <w:rsid w:val="003B5419"/>
    <w:rsid w:val="003B5767"/>
    <w:rsid w:val="003B6177"/>
    <w:rsid w:val="003B62CC"/>
    <w:rsid w:val="003B6762"/>
    <w:rsid w:val="003B6881"/>
    <w:rsid w:val="003B7870"/>
    <w:rsid w:val="003B7B77"/>
    <w:rsid w:val="003B7C2F"/>
    <w:rsid w:val="003BA525"/>
    <w:rsid w:val="003C013D"/>
    <w:rsid w:val="003C0F94"/>
    <w:rsid w:val="003C100B"/>
    <w:rsid w:val="003C11ED"/>
    <w:rsid w:val="003C1336"/>
    <w:rsid w:val="003C16FC"/>
    <w:rsid w:val="003C17D2"/>
    <w:rsid w:val="003C1933"/>
    <w:rsid w:val="003C19A8"/>
    <w:rsid w:val="003C328F"/>
    <w:rsid w:val="003C32E8"/>
    <w:rsid w:val="003C37CB"/>
    <w:rsid w:val="003C3B66"/>
    <w:rsid w:val="003C45F7"/>
    <w:rsid w:val="003C4FB2"/>
    <w:rsid w:val="003C5D3C"/>
    <w:rsid w:val="003C64E0"/>
    <w:rsid w:val="003C6556"/>
    <w:rsid w:val="003C6B52"/>
    <w:rsid w:val="003C6CC0"/>
    <w:rsid w:val="003C72D1"/>
    <w:rsid w:val="003C7D69"/>
    <w:rsid w:val="003C7DEE"/>
    <w:rsid w:val="003D015F"/>
    <w:rsid w:val="003D02D7"/>
    <w:rsid w:val="003D0457"/>
    <w:rsid w:val="003D0802"/>
    <w:rsid w:val="003D171C"/>
    <w:rsid w:val="003D18F3"/>
    <w:rsid w:val="003D1BEB"/>
    <w:rsid w:val="003D20AA"/>
    <w:rsid w:val="003D22EC"/>
    <w:rsid w:val="003D242D"/>
    <w:rsid w:val="003D2691"/>
    <w:rsid w:val="003D2AEF"/>
    <w:rsid w:val="003D2C8B"/>
    <w:rsid w:val="003D2D2C"/>
    <w:rsid w:val="003D37BE"/>
    <w:rsid w:val="003D37DA"/>
    <w:rsid w:val="003D3FBC"/>
    <w:rsid w:val="003D4112"/>
    <w:rsid w:val="003D4499"/>
    <w:rsid w:val="003D497C"/>
    <w:rsid w:val="003D4A61"/>
    <w:rsid w:val="003D5763"/>
    <w:rsid w:val="003D5B85"/>
    <w:rsid w:val="003D5CF8"/>
    <w:rsid w:val="003D5D08"/>
    <w:rsid w:val="003D5F5E"/>
    <w:rsid w:val="003D5F5F"/>
    <w:rsid w:val="003D646B"/>
    <w:rsid w:val="003D686D"/>
    <w:rsid w:val="003D6B00"/>
    <w:rsid w:val="003D6E8C"/>
    <w:rsid w:val="003D6EE2"/>
    <w:rsid w:val="003D786D"/>
    <w:rsid w:val="003D7EA4"/>
    <w:rsid w:val="003E06C0"/>
    <w:rsid w:val="003E08DF"/>
    <w:rsid w:val="003E0A37"/>
    <w:rsid w:val="003E123E"/>
    <w:rsid w:val="003E174D"/>
    <w:rsid w:val="003E1B84"/>
    <w:rsid w:val="003E1E7B"/>
    <w:rsid w:val="003E1FB7"/>
    <w:rsid w:val="003E2111"/>
    <w:rsid w:val="003E2456"/>
    <w:rsid w:val="003E2917"/>
    <w:rsid w:val="003E29D3"/>
    <w:rsid w:val="003E3329"/>
    <w:rsid w:val="003E346F"/>
    <w:rsid w:val="003E34C2"/>
    <w:rsid w:val="003E38B9"/>
    <w:rsid w:val="003E3A9E"/>
    <w:rsid w:val="003E3B8C"/>
    <w:rsid w:val="003E4155"/>
    <w:rsid w:val="003E4255"/>
    <w:rsid w:val="003E4391"/>
    <w:rsid w:val="003E43C2"/>
    <w:rsid w:val="003E4511"/>
    <w:rsid w:val="003E4D9B"/>
    <w:rsid w:val="003E5104"/>
    <w:rsid w:val="003E5805"/>
    <w:rsid w:val="003E5977"/>
    <w:rsid w:val="003E59CE"/>
    <w:rsid w:val="003E5F94"/>
    <w:rsid w:val="003E6770"/>
    <w:rsid w:val="003E6B43"/>
    <w:rsid w:val="003E7179"/>
    <w:rsid w:val="003E7837"/>
    <w:rsid w:val="003E7AB0"/>
    <w:rsid w:val="003F00F1"/>
    <w:rsid w:val="003F079D"/>
    <w:rsid w:val="003F091D"/>
    <w:rsid w:val="003F098D"/>
    <w:rsid w:val="003F0A36"/>
    <w:rsid w:val="003F1009"/>
    <w:rsid w:val="003F10FF"/>
    <w:rsid w:val="003F1859"/>
    <w:rsid w:val="003F1CFA"/>
    <w:rsid w:val="003F24B6"/>
    <w:rsid w:val="003F275D"/>
    <w:rsid w:val="003F3305"/>
    <w:rsid w:val="003F3E62"/>
    <w:rsid w:val="003F3EED"/>
    <w:rsid w:val="003F474D"/>
    <w:rsid w:val="003F5225"/>
    <w:rsid w:val="003F5319"/>
    <w:rsid w:val="003F56D5"/>
    <w:rsid w:val="003F5764"/>
    <w:rsid w:val="003F598D"/>
    <w:rsid w:val="003F6283"/>
    <w:rsid w:val="003F6396"/>
    <w:rsid w:val="003F64EF"/>
    <w:rsid w:val="003F65DB"/>
    <w:rsid w:val="003F6766"/>
    <w:rsid w:val="003F69E4"/>
    <w:rsid w:val="003F7224"/>
    <w:rsid w:val="003F787F"/>
    <w:rsid w:val="003F7C88"/>
    <w:rsid w:val="003F7E63"/>
    <w:rsid w:val="0040013C"/>
    <w:rsid w:val="00401621"/>
    <w:rsid w:val="004019D6"/>
    <w:rsid w:val="00401C79"/>
    <w:rsid w:val="00402427"/>
    <w:rsid w:val="00402596"/>
    <w:rsid w:val="00403C3A"/>
    <w:rsid w:val="00403DB9"/>
    <w:rsid w:val="00403F25"/>
    <w:rsid w:val="004041ED"/>
    <w:rsid w:val="0040444B"/>
    <w:rsid w:val="004045D5"/>
    <w:rsid w:val="00404D29"/>
    <w:rsid w:val="00405138"/>
    <w:rsid w:val="00405838"/>
    <w:rsid w:val="00406573"/>
    <w:rsid w:val="00406619"/>
    <w:rsid w:val="00406901"/>
    <w:rsid w:val="00406A8D"/>
    <w:rsid w:val="00406F96"/>
    <w:rsid w:val="0040717E"/>
    <w:rsid w:val="0040777E"/>
    <w:rsid w:val="00407A1F"/>
    <w:rsid w:val="00407D84"/>
    <w:rsid w:val="00410087"/>
    <w:rsid w:val="0041022A"/>
    <w:rsid w:val="00410569"/>
    <w:rsid w:val="0041133E"/>
    <w:rsid w:val="00411576"/>
    <w:rsid w:val="0041181F"/>
    <w:rsid w:val="00411992"/>
    <w:rsid w:val="004123F3"/>
    <w:rsid w:val="0041262E"/>
    <w:rsid w:val="00412A35"/>
    <w:rsid w:val="00412C4A"/>
    <w:rsid w:val="00412DAF"/>
    <w:rsid w:val="00412F22"/>
    <w:rsid w:val="00412FE7"/>
    <w:rsid w:val="00413287"/>
    <w:rsid w:val="00413545"/>
    <w:rsid w:val="0041372F"/>
    <w:rsid w:val="00413814"/>
    <w:rsid w:val="00413D37"/>
    <w:rsid w:val="00414194"/>
    <w:rsid w:val="00415212"/>
    <w:rsid w:val="004153A3"/>
    <w:rsid w:val="004156A9"/>
    <w:rsid w:val="00415A90"/>
    <w:rsid w:val="00415F01"/>
    <w:rsid w:val="0041683E"/>
    <w:rsid w:val="004168F4"/>
    <w:rsid w:val="00417594"/>
    <w:rsid w:val="00417612"/>
    <w:rsid w:val="00417C63"/>
    <w:rsid w:val="00417CD3"/>
    <w:rsid w:val="00420700"/>
    <w:rsid w:val="0042077E"/>
    <w:rsid w:val="00420DE8"/>
    <w:rsid w:val="00421059"/>
    <w:rsid w:val="00421394"/>
    <w:rsid w:val="00421C55"/>
    <w:rsid w:val="00421E94"/>
    <w:rsid w:val="0042271A"/>
    <w:rsid w:val="0042325E"/>
    <w:rsid w:val="004234D3"/>
    <w:rsid w:val="00423688"/>
    <w:rsid w:val="00423ADD"/>
    <w:rsid w:val="00423DF4"/>
    <w:rsid w:val="004241B2"/>
    <w:rsid w:val="004243B0"/>
    <w:rsid w:val="00424468"/>
    <w:rsid w:val="0042475E"/>
    <w:rsid w:val="00424A91"/>
    <w:rsid w:val="00424ADE"/>
    <w:rsid w:val="0042517C"/>
    <w:rsid w:val="0042534E"/>
    <w:rsid w:val="004257AB"/>
    <w:rsid w:val="004259B4"/>
    <w:rsid w:val="00425B24"/>
    <w:rsid w:val="00426185"/>
    <w:rsid w:val="00427310"/>
    <w:rsid w:val="00427437"/>
    <w:rsid w:val="00427D21"/>
    <w:rsid w:val="00427D41"/>
    <w:rsid w:val="004300A8"/>
    <w:rsid w:val="00430657"/>
    <w:rsid w:val="00431519"/>
    <w:rsid w:val="00431623"/>
    <w:rsid w:val="00431747"/>
    <w:rsid w:val="0043176B"/>
    <w:rsid w:val="00432083"/>
    <w:rsid w:val="004330F7"/>
    <w:rsid w:val="00433541"/>
    <w:rsid w:val="00433A12"/>
    <w:rsid w:val="00433DBC"/>
    <w:rsid w:val="0043476B"/>
    <w:rsid w:val="00434B3F"/>
    <w:rsid w:val="00434BBF"/>
    <w:rsid w:val="00434F0A"/>
    <w:rsid w:val="004355A2"/>
    <w:rsid w:val="00435618"/>
    <w:rsid w:val="00435696"/>
    <w:rsid w:val="00435A93"/>
    <w:rsid w:val="00435BC2"/>
    <w:rsid w:val="00435F83"/>
    <w:rsid w:val="004365A1"/>
    <w:rsid w:val="004366A3"/>
    <w:rsid w:val="00436D80"/>
    <w:rsid w:val="00436E1B"/>
    <w:rsid w:val="00437774"/>
    <w:rsid w:val="004377B9"/>
    <w:rsid w:val="004377DE"/>
    <w:rsid w:val="00437879"/>
    <w:rsid w:val="00437C6A"/>
    <w:rsid w:val="00440120"/>
    <w:rsid w:val="00440DD9"/>
    <w:rsid w:val="004416AA"/>
    <w:rsid w:val="00441DE4"/>
    <w:rsid w:val="00442025"/>
    <w:rsid w:val="00442315"/>
    <w:rsid w:val="00442326"/>
    <w:rsid w:val="0044238B"/>
    <w:rsid w:val="00442D8D"/>
    <w:rsid w:val="00442EA1"/>
    <w:rsid w:val="0044308B"/>
    <w:rsid w:val="00443749"/>
    <w:rsid w:val="00443CE2"/>
    <w:rsid w:val="0044453E"/>
    <w:rsid w:val="00444729"/>
    <w:rsid w:val="00444BAD"/>
    <w:rsid w:val="00444E81"/>
    <w:rsid w:val="00444ECB"/>
    <w:rsid w:val="004454C8"/>
    <w:rsid w:val="00445AC2"/>
    <w:rsid w:val="00445BD3"/>
    <w:rsid w:val="004463F5"/>
    <w:rsid w:val="00446443"/>
    <w:rsid w:val="0044654A"/>
    <w:rsid w:val="00446918"/>
    <w:rsid w:val="00447040"/>
    <w:rsid w:val="00447172"/>
    <w:rsid w:val="004474DF"/>
    <w:rsid w:val="004478CE"/>
    <w:rsid w:val="0044790A"/>
    <w:rsid w:val="00447A66"/>
    <w:rsid w:val="00450093"/>
    <w:rsid w:val="0045091A"/>
    <w:rsid w:val="00450948"/>
    <w:rsid w:val="0045100E"/>
    <w:rsid w:val="00451740"/>
    <w:rsid w:val="00451A72"/>
    <w:rsid w:val="00451B47"/>
    <w:rsid w:val="00452068"/>
    <w:rsid w:val="004520D9"/>
    <w:rsid w:val="00452362"/>
    <w:rsid w:val="00452860"/>
    <w:rsid w:val="004529D4"/>
    <w:rsid w:val="00452A5D"/>
    <w:rsid w:val="00452DD1"/>
    <w:rsid w:val="004535CC"/>
    <w:rsid w:val="0045396C"/>
    <w:rsid w:val="00453E41"/>
    <w:rsid w:val="00454215"/>
    <w:rsid w:val="00454647"/>
    <w:rsid w:val="00454702"/>
    <w:rsid w:val="00454A95"/>
    <w:rsid w:val="004550DA"/>
    <w:rsid w:val="004551CE"/>
    <w:rsid w:val="004553C8"/>
    <w:rsid w:val="00456152"/>
    <w:rsid w:val="004563CE"/>
    <w:rsid w:val="00456414"/>
    <w:rsid w:val="00456922"/>
    <w:rsid w:val="0045705F"/>
    <w:rsid w:val="00457265"/>
    <w:rsid w:val="00457326"/>
    <w:rsid w:val="0045741B"/>
    <w:rsid w:val="0045796E"/>
    <w:rsid w:val="004579EC"/>
    <w:rsid w:val="0046067B"/>
    <w:rsid w:val="00460AB5"/>
    <w:rsid w:val="00460E4D"/>
    <w:rsid w:val="00460EE4"/>
    <w:rsid w:val="00461CF6"/>
    <w:rsid w:val="00461DA1"/>
    <w:rsid w:val="00462461"/>
    <w:rsid w:val="004628D5"/>
    <w:rsid w:val="00462F41"/>
    <w:rsid w:val="00463CBA"/>
    <w:rsid w:val="00463E96"/>
    <w:rsid w:val="004644C2"/>
    <w:rsid w:val="00464E1D"/>
    <w:rsid w:val="00465A77"/>
    <w:rsid w:val="0046610D"/>
    <w:rsid w:val="00466D08"/>
    <w:rsid w:val="00466DA3"/>
    <w:rsid w:val="00467334"/>
    <w:rsid w:val="0046795E"/>
    <w:rsid w:val="00467F75"/>
    <w:rsid w:val="00467F9C"/>
    <w:rsid w:val="0047015F"/>
    <w:rsid w:val="004705D1"/>
    <w:rsid w:val="00470A95"/>
    <w:rsid w:val="00471055"/>
    <w:rsid w:val="00471344"/>
    <w:rsid w:val="00471477"/>
    <w:rsid w:val="00471A7C"/>
    <w:rsid w:val="00471C90"/>
    <w:rsid w:val="00471F26"/>
    <w:rsid w:val="0047250E"/>
    <w:rsid w:val="00472B58"/>
    <w:rsid w:val="00472D45"/>
    <w:rsid w:val="00472E20"/>
    <w:rsid w:val="00472EC2"/>
    <w:rsid w:val="00473165"/>
    <w:rsid w:val="004733BB"/>
    <w:rsid w:val="00473997"/>
    <w:rsid w:val="00474109"/>
    <w:rsid w:val="0047418A"/>
    <w:rsid w:val="004741ED"/>
    <w:rsid w:val="00474439"/>
    <w:rsid w:val="00474A60"/>
    <w:rsid w:val="00475037"/>
    <w:rsid w:val="00475856"/>
    <w:rsid w:val="00475C3E"/>
    <w:rsid w:val="00476414"/>
    <w:rsid w:val="004767CA"/>
    <w:rsid w:val="004772C0"/>
    <w:rsid w:val="0047750F"/>
    <w:rsid w:val="004775FE"/>
    <w:rsid w:val="004779D3"/>
    <w:rsid w:val="00477AD0"/>
    <w:rsid w:val="00477E41"/>
    <w:rsid w:val="00480905"/>
    <w:rsid w:val="00480AD7"/>
    <w:rsid w:val="00480C26"/>
    <w:rsid w:val="00480C5A"/>
    <w:rsid w:val="00481176"/>
    <w:rsid w:val="004811D6"/>
    <w:rsid w:val="00481AC7"/>
    <w:rsid w:val="00481D0C"/>
    <w:rsid w:val="00482301"/>
    <w:rsid w:val="004829E9"/>
    <w:rsid w:val="00482AA4"/>
    <w:rsid w:val="00482AF5"/>
    <w:rsid w:val="00482D60"/>
    <w:rsid w:val="004833C3"/>
    <w:rsid w:val="0048361A"/>
    <w:rsid w:val="0048362D"/>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76B4"/>
    <w:rsid w:val="00487D28"/>
    <w:rsid w:val="00487F03"/>
    <w:rsid w:val="0048CBD7"/>
    <w:rsid w:val="00490115"/>
    <w:rsid w:val="0049039E"/>
    <w:rsid w:val="00490826"/>
    <w:rsid w:val="00490B1F"/>
    <w:rsid w:val="00490C42"/>
    <w:rsid w:val="00490F0F"/>
    <w:rsid w:val="004910A5"/>
    <w:rsid w:val="004913D7"/>
    <w:rsid w:val="004917A0"/>
    <w:rsid w:val="004918F1"/>
    <w:rsid w:val="00491AD8"/>
    <w:rsid w:val="00491C7C"/>
    <w:rsid w:val="00492E96"/>
    <w:rsid w:val="004932F4"/>
    <w:rsid w:val="004934F7"/>
    <w:rsid w:val="00493505"/>
    <w:rsid w:val="0049382F"/>
    <w:rsid w:val="0049394B"/>
    <w:rsid w:val="0049399B"/>
    <w:rsid w:val="00493A67"/>
    <w:rsid w:val="004941D4"/>
    <w:rsid w:val="004945C6"/>
    <w:rsid w:val="00494E68"/>
    <w:rsid w:val="004952DD"/>
    <w:rsid w:val="004954E2"/>
    <w:rsid w:val="004956D9"/>
    <w:rsid w:val="00495BA9"/>
    <w:rsid w:val="00495D22"/>
    <w:rsid w:val="00496281"/>
    <w:rsid w:val="00496343"/>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724"/>
    <w:rsid w:val="004A1D82"/>
    <w:rsid w:val="004A1E30"/>
    <w:rsid w:val="004A2867"/>
    <w:rsid w:val="004A2A21"/>
    <w:rsid w:val="004A2C80"/>
    <w:rsid w:val="004A348F"/>
    <w:rsid w:val="004A3901"/>
    <w:rsid w:val="004A3A1D"/>
    <w:rsid w:val="004A3AE6"/>
    <w:rsid w:val="004A4219"/>
    <w:rsid w:val="004A48AD"/>
    <w:rsid w:val="004A4950"/>
    <w:rsid w:val="004A4CB8"/>
    <w:rsid w:val="004A56E9"/>
    <w:rsid w:val="004A596E"/>
    <w:rsid w:val="004A5F0D"/>
    <w:rsid w:val="004A6886"/>
    <w:rsid w:val="004A6F85"/>
    <w:rsid w:val="004A743A"/>
    <w:rsid w:val="004A758F"/>
    <w:rsid w:val="004A7647"/>
    <w:rsid w:val="004A7808"/>
    <w:rsid w:val="004A78A3"/>
    <w:rsid w:val="004A7F9E"/>
    <w:rsid w:val="004AA5DF"/>
    <w:rsid w:val="004AC18F"/>
    <w:rsid w:val="004B0168"/>
    <w:rsid w:val="004B0419"/>
    <w:rsid w:val="004B0911"/>
    <w:rsid w:val="004B0BE0"/>
    <w:rsid w:val="004B1ABE"/>
    <w:rsid w:val="004B2C0A"/>
    <w:rsid w:val="004B300B"/>
    <w:rsid w:val="004B3946"/>
    <w:rsid w:val="004B3A0B"/>
    <w:rsid w:val="004B3B84"/>
    <w:rsid w:val="004B4378"/>
    <w:rsid w:val="004B4387"/>
    <w:rsid w:val="004B4531"/>
    <w:rsid w:val="004B468D"/>
    <w:rsid w:val="004B4C37"/>
    <w:rsid w:val="004B5473"/>
    <w:rsid w:val="004B5918"/>
    <w:rsid w:val="004B5ED4"/>
    <w:rsid w:val="004B685D"/>
    <w:rsid w:val="004B6C76"/>
    <w:rsid w:val="004B7167"/>
    <w:rsid w:val="004B723F"/>
    <w:rsid w:val="004B746C"/>
    <w:rsid w:val="004B757A"/>
    <w:rsid w:val="004B79D1"/>
    <w:rsid w:val="004B7AD4"/>
    <w:rsid w:val="004C038D"/>
    <w:rsid w:val="004C06FB"/>
    <w:rsid w:val="004C08A2"/>
    <w:rsid w:val="004C13F6"/>
    <w:rsid w:val="004C19F2"/>
    <w:rsid w:val="004C1DE9"/>
    <w:rsid w:val="004C2389"/>
    <w:rsid w:val="004C2672"/>
    <w:rsid w:val="004C29F7"/>
    <w:rsid w:val="004C2B22"/>
    <w:rsid w:val="004C2DDD"/>
    <w:rsid w:val="004C306B"/>
    <w:rsid w:val="004C4FEE"/>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E28"/>
    <w:rsid w:val="004D206C"/>
    <w:rsid w:val="004D245E"/>
    <w:rsid w:val="004D256E"/>
    <w:rsid w:val="004D2752"/>
    <w:rsid w:val="004D2CC1"/>
    <w:rsid w:val="004D2EE5"/>
    <w:rsid w:val="004D3D36"/>
    <w:rsid w:val="004D404A"/>
    <w:rsid w:val="004D46EB"/>
    <w:rsid w:val="004D48AC"/>
    <w:rsid w:val="004D49C8"/>
    <w:rsid w:val="004D49F5"/>
    <w:rsid w:val="004D4A34"/>
    <w:rsid w:val="004D4F38"/>
    <w:rsid w:val="004D568C"/>
    <w:rsid w:val="004D5987"/>
    <w:rsid w:val="004D59FD"/>
    <w:rsid w:val="004D5EDC"/>
    <w:rsid w:val="004D60BF"/>
    <w:rsid w:val="004D636A"/>
    <w:rsid w:val="004D64C6"/>
    <w:rsid w:val="004D67A1"/>
    <w:rsid w:val="004D6984"/>
    <w:rsid w:val="004D6A41"/>
    <w:rsid w:val="004D7187"/>
    <w:rsid w:val="004D731F"/>
    <w:rsid w:val="004D79AF"/>
    <w:rsid w:val="004D8C6E"/>
    <w:rsid w:val="004DBC99"/>
    <w:rsid w:val="004E013A"/>
    <w:rsid w:val="004E0856"/>
    <w:rsid w:val="004E1104"/>
    <w:rsid w:val="004E12AA"/>
    <w:rsid w:val="004E15BF"/>
    <w:rsid w:val="004E16B8"/>
    <w:rsid w:val="004E1E74"/>
    <w:rsid w:val="004E2065"/>
    <w:rsid w:val="004E211E"/>
    <w:rsid w:val="004E2337"/>
    <w:rsid w:val="004E24F5"/>
    <w:rsid w:val="004E2C9F"/>
    <w:rsid w:val="004E2D09"/>
    <w:rsid w:val="004E3215"/>
    <w:rsid w:val="004E335E"/>
    <w:rsid w:val="004E34A0"/>
    <w:rsid w:val="004E34BD"/>
    <w:rsid w:val="004E3618"/>
    <w:rsid w:val="004E37D3"/>
    <w:rsid w:val="004E3AA9"/>
    <w:rsid w:val="004E3CC3"/>
    <w:rsid w:val="004E4003"/>
    <w:rsid w:val="004E4223"/>
    <w:rsid w:val="004E42D1"/>
    <w:rsid w:val="004E45A9"/>
    <w:rsid w:val="004E4BFA"/>
    <w:rsid w:val="004E50C4"/>
    <w:rsid w:val="004E6398"/>
    <w:rsid w:val="004E6659"/>
    <w:rsid w:val="004E67AD"/>
    <w:rsid w:val="004E6C91"/>
    <w:rsid w:val="004E6E94"/>
    <w:rsid w:val="004E75FD"/>
    <w:rsid w:val="004F0700"/>
    <w:rsid w:val="004F0D20"/>
    <w:rsid w:val="004F141A"/>
    <w:rsid w:val="004F1E30"/>
    <w:rsid w:val="004F2658"/>
    <w:rsid w:val="004F266E"/>
    <w:rsid w:val="004F26FA"/>
    <w:rsid w:val="004F2BEF"/>
    <w:rsid w:val="004F32C3"/>
    <w:rsid w:val="004F32D0"/>
    <w:rsid w:val="004F3665"/>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435"/>
    <w:rsid w:val="004F675E"/>
    <w:rsid w:val="004F68DB"/>
    <w:rsid w:val="004F72F6"/>
    <w:rsid w:val="004F736E"/>
    <w:rsid w:val="004F73C9"/>
    <w:rsid w:val="004F74A9"/>
    <w:rsid w:val="004F7950"/>
    <w:rsid w:val="004F79EE"/>
    <w:rsid w:val="004F7D6D"/>
    <w:rsid w:val="00500504"/>
    <w:rsid w:val="0050094E"/>
    <w:rsid w:val="00500A2F"/>
    <w:rsid w:val="00500C2D"/>
    <w:rsid w:val="00501041"/>
    <w:rsid w:val="0050141C"/>
    <w:rsid w:val="00501680"/>
    <w:rsid w:val="00501A3D"/>
    <w:rsid w:val="005020B2"/>
    <w:rsid w:val="0050305C"/>
    <w:rsid w:val="005031D7"/>
    <w:rsid w:val="00503406"/>
    <w:rsid w:val="005035FC"/>
    <w:rsid w:val="005037CC"/>
    <w:rsid w:val="00503A29"/>
    <w:rsid w:val="00503D83"/>
    <w:rsid w:val="005040F2"/>
    <w:rsid w:val="005042CC"/>
    <w:rsid w:val="00504774"/>
    <w:rsid w:val="005049A6"/>
    <w:rsid w:val="0050575C"/>
    <w:rsid w:val="00506033"/>
    <w:rsid w:val="005061E6"/>
    <w:rsid w:val="005062F5"/>
    <w:rsid w:val="00506410"/>
    <w:rsid w:val="0050645C"/>
    <w:rsid w:val="00506B27"/>
    <w:rsid w:val="00507150"/>
    <w:rsid w:val="00507997"/>
    <w:rsid w:val="00507D77"/>
    <w:rsid w:val="00507E6C"/>
    <w:rsid w:val="00508A13"/>
    <w:rsid w:val="0051019C"/>
    <w:rsid w:val="005106BC"/>
    <w:rsid w:val="00510C0D"/>
    <w:rsid w:val="00510DA8"/>
    <w:rsid w:val="00510F4F"/>
    <w:rsid w:val="0051143E"/>
    <w:rsid w:val="00511890"/>
    <w:rsid w:val="00511B3F"/>
    <w:rsid w:val="0051203B"/>
    <w:rsid w:val="005142AC"/>
    <w:rsid w:val="00514581"/>
    <w:rsid w:val="00514662"/>
    <w:rsid w:val="00514B83"/>
    <w:rsid w:val="00514E59"/>
    <w:rsid w:val="005154E0"/>
    <w:rsid w:val="005159B1"/>
    <w:rsid w:val="00516331"/>
    <w:rsid w:val="00516D3E"/>
    <w:rsid w:val="00516D9B"/>
    <w:rsid w:val="00516ED9"/>
    <w:rsid w:val="005170CE"/>
    <w:rsid w:val="00517B1A"/>
    <w:rsid w:val="00517D64"/>
    <w:rsid w:val="005203D9"/>
    <w:rsid w:val="00520710"/>
    <w:rsid w:val="005207F4"/>
    <w:rsid w:val="00520BFE"/>
    <w:rsid w:val="00520CB7"/>
    <w:rsid w:val="0052122C"/>
    <w:rsid w:val="005221EA"/>
    <w:rsid w:val="00522636"/>
    <w:rsid w:val="005227C2"/>
    <w:rsid w:val="005227F5"/>
    <w:rsid w:val="0052286C"/>
    <w:rsid w:val="00522960"/>
    <w:rsid w:val="00522BEE"/>
    <w:rsid w:val="00523514"/>
    <w:rsid w:val="00523AA3"/>
    <w:rsid w:val="00523C93"/>
    <w:rsid w:val="00523F4D"/>
    <w:rsid w:val="005244AB"/>
    <w:rsid w:val="00525B35"/>
    <w:rsid w:val="005267A9"/>
    <w:rsid w:val="0052689C"/>
    <w:rsid w:val="00526B2F"/>
    <w:rsid w:val="005275E0"/>
    <w:rsid w:val="00527636"/>
    <w:rsid w:val="00527A07"/>
    <w:rsid w:val="005300E6"/>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3413"/>
    <w:rsid w:val="005334F9"/>
    <w:rsid w:val="00533A15"/>
    <w:rsid w:val="00533E57"/>
    <w:rsid w:val="00533EA5"/>
    <w:rsid w:val="00534681"/>
    <w:rsid w:val="005349C4"/>
    <w:rsid w:val="00535401"/>
    <w:rsid w:val="0053568A"/>
    <w:rsid w:val="00536111"/>
    <w:rsid w:val="0053656E"/>
    <w:rsid w:val="005373A4"/>
    <w:rsid w:val="0053788D"/>
    <w:rsid w:val="00537ECE"/>
    <w:rsid w:val="0053AB57"/>
    <w:rsid w:val="00540695"/>
    <w:rsid w:val="005407C0"/>
    <w:rsid w:val="005407F3"/>
    <w:rsid w:val="00540A94"/>
    <w:rsid w:val="00541C2D"/>
    <w:rsid w:val="00542F7D"/>
    <w:rsid w:val="005430F5"/>
    <w:rsid w:val="00543385"/>
    <w:rsid w:val="00543692"/>
    <w:rsid w:val="00543F32"/>
    <w:rsid w:val="00544036"/>
    <w:rsid w:val="005454A9"/>
    <w:rsid w:val="00545802"/>
    <w:rsid w:val="00545B3A"/>
    <w:rsid w:val="00545B6A"/>
    <w:rsid w:val="005469AA"/>
    <w:rsid w:val="00546FCC"/>
    <w:rsid w:val="0054726C"/>
    <w:rsid w:val="00547408"/>
    <w:rsid w:val="00547555"/>
    <w:rsid w:val="00547BDD"/>
    <w:rsid w:val="00550235"/>
    <w:rsid w:val="00550263"/>
    <w:rsid w:val="00551032"/>
    <w:rsid w:val="0055104A"/>
    <w:rsid w:val="0055119B"/>
    <w:rsid w:val="00551374"/>
    <w:rsid w:val="00552E99"/>
    <w:rsid w:val="00552F43"/>
    <w:rsid w:val="00552FD0"/>
    <w:rsid w:val="00553054"/>
    <w:rsid w:val="005548FC"/>
    <w:rsid w:val="00554C9A"/>
    <w:rsid w:val="00554DB0"/>
    <w:rsid w:val="00554FF2"/>
    <w:rsid w:val="00555792"/>
    <w:rsid w:val="00555827"/>
    <w:rsid w:val="00555EAB"/>
    <w:rsid w:val="005564E3"/>
    <w:rsid w:val="005566FC"/>
    <w:rsid w:val="00556B00"/>
    <w:rsid w:val="00556F3F"/>
    <w:rsid w:val="005573FC"/>
    <w:rsid w:val="00557A4D"/>
    <w:rsid w:val="00557A82"/>
    <w:rsid w:val="005600AE"/>
    <w:rsid w:val="005601BB"/>
    <w:rsid w:val="005601C2"/>
    <w:rsid w:val="005605FF"/>
    <w:rsid w:val="00560AB6"/>
    <w:rsid w:val="00560CE9"/>
    <w:rsid w:val="00560F6C"/>
    <w:rsid w:val="00561182"/>
    <w:rsid w:val="00561E0C"/>
    <w:rsid w:val="005620D4"/>
    <w:rsid w:val="00562B7C"/>
    <w:rsid w:val="005633CE"/>
    <w:rsid w:val="00563442"/>
    <w:rsid w:val="005638FC"/>
    <w:rsid w:val="00563B7C"/>
    <w:rsid w:val="00563F54"/>
    <w:rsid w:val="00563F67"/>
    <w:rsid w:val="0056408A"/>
    <w:rsid w:val="0056454D"/>
    <w:rsid w:val="00564733"/>
    <w:rsid w:val="005649D2"/>
    <w:rsid w:val="0056529E"/>
    <w:rsid w:val="00565323"/>
    <w:rsid w:val="00565B42"/>
    <w:rsid w:val="00565F85"/>
    <w:rsid w:val="00566CD7"/>
    <w:rsid w:val="0056794F"/>
    <w:rsid w:val="00567E56"/>
    <w:rsid w:val="00570687"/>
    <w:rsid w:val="00570705"/>
    <w:rsid w:val="00570E84"/>
    <w:rsid w:val="00570E8B"/>
    <w:rsid w:val="005710D4"/>
    <w:rsid w:val="005712CD"/>
    <w:rsid w:val="005713D8"/>
    <w:rsid w:val="0057158C"/>
    <w:rsid w:val="00571FE9"/>
    <w:rsid w:val="00572053"/>
    <w:rsid w:val="005720A4"/>
    <w:rsid w:val="00572B86"/>
    <w:rsid w:val="00572F02"/>
    <w:rsid w:val="0057345F"/>
    <w:rsid w:val="00573AE2"/>
    <w:rsid w:val="00573CD3"/>
    <w:rsid w:val="00573D0F"/>
    <w:rsid w:val="00574390"/>
    <w:rsid w:val="00574666"/>
    <w:rsid w:val="0057491B"/>
    <w:rsid w:val="00574FAB"/>
    <w:rsid w:val="005759A8"/>
    <w:rsid w:val="00575CEA"/>
    <w:rsid w:val="005761F4"/>
    <w:rsid w:val="0057644A"/>
    <w:rsid w:val="00576CD7"/>
    <w:rsid w:val="00576F8B"/>
    <w:rsid w:val="00577AB7"/>
    <w:rsid w:val="00577E57"/>
    <w:rsid w:val="00577EBB"/>
    <w:rsid w:val="00580646"/>
    <w:rsid w:val="00580DCA"/>
    <w:rsid w:val="00581A0A"/>
    <w:rsid w:val="00581BE0"/>
    <w:rsid w:val="00581E3B"/>
    <w:rsid w:val="005820EA"/>
    <w:rsid w:val="005821BA"/>
    <w:rsid w:val="00582AAB"/>
    <w:rsid w:val="00582D5B"/>
    <w:rsid w:val="00583A5C"/>
    <w:rsid w:val="00584390"/>
    <w:rsid w:val="0058443E"/>
    <w:rsid w:val="00584898"/>
    <w:rsid w:val="00584A8C"/>
    <w:rsid w:val="00584ADF"/>
    <w:rsid w:val="00584D93"/>
    <w:rsid w:val="00585641"/>
    <w:rsid w:val="00585C2A"/>
    <w:rsid w:val="00586395"/>
    <w:rsid w:val="00586D48"/>
    <w:rsid w:val="0058713C"/>
    <w:rsid w:val="00587291"/>
    <w:rsid w:val="0058773E"/>
    <w:rsid w:val="0059020A"/>
    <w:rsid w:val="00590360"/>
    <w:rsid w:val="00590418"/>
    <w:rsid w:val="00590840"/>
    <w:rsid w:val="00590D4F"/>
    <w:rsid w:val="005910C5"/>
    <w:rsid w:val="0059116B"/>
    <w:rsid w:val="00591335"/>
    <w:rsid w:val="0059172B"/>
    <w:rsid w:val="00591E12"/>
    <w:rsid w:val="005920A1"/>
    <w:rsid w:val="0059265A"/>
    <w:rsid w:val="00592769"/>
    <w:rsid w:val="00592DD8"/>
    <w:rsid w:val="00593296"/>
    <w:rsid w:val="00593884"/>
    <w:rsid w:val="005941C1"/>
    <w:rsid w:val="005945DF"/>
    <w:rsid w:val="0059485D"/>
    <w:rsid w:val="00594D91"/>
    <w:rsid w:val="00594F83"/>
    <w:rsid w:val="00596524"/>
    <w:rsid w:val="005975E5"/>
    <w:rsid w:val="00597DC4"/>
    <w:rsid w:val="005A01C0"/>
    <w:rsid w:val="005A04CD"/>
    <w:rsid w:val="005A073E"/>
    <w:rsid w:val="005A074C"/>
    <w:rsid w:val="005A0996"/>
    <w:rsid w:val="005A09A5"/>
    <w:rsid w:val="005A11CA"/>
    <w:rsid w:val="005A182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61AD"/>
    <w:rsid w:val="005A6528"/>
    <w:rsid w:val="005A65BA"/>
    <w:rsid w:val="005A6AE9"/>
    <w:rsid w:val="005A7200"/>
    <w:rsid w:val="005A7783"/>
    <w:rsid w:val="005A78C5"/>
    <w:rsid w:val="005A798D"/>
    <w:rsid w:val="005B0178"/>
    <w:rsid w:val="005B0606"/>
    <w:rsid w:val="005B0854"/>
    <w:rsid w:val="005B1E43"/>
    <w:rsid w:val="005B204C"/>
    <w:rsid w:val="005B21E3"/>
    <w:rsid w:val="005B24FC"/>
    <w:rsid w:val="005B29D6"/>
    <w:rsid w:val="005B2A78"/>
    <w:rsid w:val="005B2C38"/>
    <w:rsid w:val="005B2D69"/>
    <w:rsid w:val="005B2EEF"/>
    <w:rsid w:val="005B311F"/>
    <w:rsid w:val="005B4338"/>
    <w:rsid w:val="005B4D7A"/>
    <w:rsid w:val="005B5170"/>
    <w:rsid w:val="005B521C"/>
    <w:rsid w:val="005B5978"/>
    <w:rsid w:val="005B5984"/>
    <w:rsid w:val="005B5E37"/>
    <w:rsid w:val="005B65A4"/>
    <w:rsid w:val="005B6897"/>
    <w:rsid w:val="005B6C65"/>
    <w:rsid w:val="005B78DB"/>
    <w:rsid w:val="005B7961"/>
    <w:rsid w:val="005B79E0"/>
    <w:rsid w:val="005B7CCA"/>
    <w:rsid w:val="005B7E4A"/>
    <w:rsid w:val="005C0B64"/>
    <w:rsid w:val="005C0CC2"/>
    <w:rsid w:val="005C188E"/>
    <w:rsid w:val="005C20A8"/>
    <w:rsid w:val="005C2161"/>
    <w:rsid w:val="005C27E5"/>
    <w:rsid w:val="005C2B11"/>
    <w:rsid w:val="005C2FA9"/>
    <w:rsid w:val="005C3316"/>
    <w:rsid w:val="005C34C8"/>
    <w:rsid w:val="005C389B"/>
    <w:rsid w:val="005C412D"/>
    <w:rsid w:val="005C44A8"/>
    <w:rsid w:val="005C4CE6"/>
    <w:rsid w:val="005C58A1"/>
    <w:rsid w:val="005C59D8"/>
    <w:rsid w:val="005C5AF1"/>
    <w:rsid w:val="005C5D3F"/>
    <w:rsid w:val="005C6029"/>
    <w:rsid w:val="005C6F98"/>
    <w:rsid w:val="005C6FE0"/>
    <w:rsid w:val="005C783B"/>
    <w:rsid w:val="005C7E14"/>
    <w:rsid w:val="005D002E"/>
    <w:rsid w:val="005D060A"/>
    <w:rsid w:val="005D07D1"/>
    <w:rsid w:val="005D08BB"/>
    <w:rsid w:val="005D0D65"/>
    <w:rsid w:val="005D10B8"/>
    <w:rsid w:val="005D120D"/>
    <w:rsid w:val="005D1A2B"/>
    <w:rsid w:val="005D1EDE"/>
    <w:rsid w:val="005D202F"/>
    <w:rsid w:val="005D2B6A"/>
    <w:rsid w:val="005D2C0A"/>
    <w:rsid w:val="005D2EE3"/>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53D"/>
    <w:rsid w:val="005D663D"/>
    <w:rsid w:val="005D671B"/>
    <w:rsid w:val="005D6DA8"/>
    <w:rsid w:val="005D6EAF"/>
    <w:rsid w:val="005D6EEB"/>
    <w:rsid w:val="005D6FEF"/>
    <w:rsid w:val="005D757D"/>
    <w:rsid w:val="005D7A52"/>
    <w:rsid w:val="005D7C3B"/>
    <w:rsid w:val="005D7FE4"/>
    <w:rsid w:val="005DE1F2"/>
    <w:rsid w:val="005E10CD"/>
    <w:rsid w:val="005E12E7"/>
    <w:rsid w:val="005E1ABA"/>
    <w:rsid w:val="005E1E5B"/>
    <w:rsid w:val="005E22B2"/>
    <w:rsid w:val="005E29F6"/>
    <w:rsid w:val="005E2CF1"/>
    <w:rsid w:val="005E2F18"/>
    <w:rsid w:val="005E33D1"/>
    <w:rsid w:val="005E341A"/>
    <w:rsid w:val="005E35A3"/>
    <w:rsid w:val="005E3707"/>
    <w:rsid w:val="005E4E7B"/>
    <w:rsid w:val="005E51C4"/>
    <w:rsid w:val="005E5310"/>
    <w:rsid w:val="005E56ED"/>
    <w:rsid w:val="005E5769"/>
    <w:rsid w:val="005E6206"/>
    <w:rsid w:val="005E685B"/>
    <w:rsid w:val="005E6DD8"/>
    <w:rsid w:val="005E6EAD"/>
    <w:rsid w:val="005E6EF3"/>
    <w:rsid w:val="005E703F"/>
    <w:rsid w:val="005E78BF"/>
    <w:rsid w:val="005E78D2"/>
    <w:rsid w:val="005F0027"/>
    <w:rsid w:val="005F06DE"/>
    <w:rsid w:val="005F0B98"/>
    <w:rsid w:val="005F1022"/>
    <w:rsid w:val="005F14E7"/>
    <w:rsid w:val="005F1625"/>
    <w:rsid w:val="005F1EF2"/>
    <w:rsid w:val="005F2AB6"/>
    <w:rsid w:val="005F3090"/>
    <w:rsid w:val="005F3230"/>
    <w:rsid w:val="005F326E"/>
    <w:rsid w:val="005F36B5"/>
    <w:rsid w:val="005F4539"/>
    <w:rsid w:val="005F48BF"/>
    <w:rsid w:val="005F4A51"/>
    <w:rsid w:val="005F4C97"/>
    <w:rsid w:val="005F5EE6"/>
    <w:rsid w:val="005F60D1"/>
    <w:rsid w:val="005F6928"/>
    <w:rsid w:val="005F6F6B"/>
    <w:rsid w:val="005F70B4"/>
    <w:rsid w:val="00600432"/>
    <w:rsid w:val="006006BB"/>
    <w:rsid w:val="00601199"/>
    <w:rsid w:val="0060177E"/>
    <w:rsid w:val="00601DCD"/>
    <w:rsid w:val="00601EB4"/>
    <w:rsid w:val="006026EA"/>
    <w:rsid w:val="006029D7"/>
    <w:rsid w:val="00602C03"/>
    <w:rsid w:val="00602CE5"/>
    <w:rsid w:val="00602D2F"/>
    <w:rsid w:val="006032C9"/>
    <w:rsid w:val="006034C9"/>
    <w:rsid w:val="006037E8"/>
    <w:rsid w:val="006039E4"/>
    <w:rsid w:val="006056B1"/>
    <w:rsid w:val="00605700"/>
    <w:rsid w:val="0060654F"/>
    <w:rsid w:val="0060656E"/>
    <w:rsid w:val="00606799"/>
    <w:rsid w:val="0060693E"/>
    <w:rsid w:val="00606A0F"/>
    <w:rsid w:val="00606E58"/>
    <w:rsid w:val="0060724C"/>
    <w:rsid w:val="00607331"/>
    <w:rsid w:val="006074F0"/>
    <w:rsid w:val="00607867"/>
    <w:rsid w:val="00607BBC"/>
    <w:rsid w:val="0060C8A9"/>
    <w:rsid w:val="00610284"/>
    <w:rsid w:val="00610400"/>
    <w:rsid w:val="00610AD6"/>
    <w:rsid w:val="00610BB2"/>
    <w:rsid w:val="00610F0C"/>
    <w:rsid w:val="00610F0E"/>
    <w:rsid w:val="006122BA"/>
    <w:rsid w:val="0061241A"/>
    <w:rsid w:val="006129AF"/>
    <w:rsid w:val="00613565"/>
    <w:rsid w:val="006137D5"/>
    <w:rsid w:val="00613CCE"/>
    <w:rsid w:val="00614270"/>
    <w:rsid w:val="00614283"/>
    <w:rsid w:val="00614370"/>
    <w:rsid w:val="00614920"/>
    <w:rsid w:val="00614A49"/>
    <w:rsid w:val="00614E03"/>
    <w:rsid w:val="00614E78"/>
    <w:rsid w:val="006151FD"/>
    <w:rsid w:val="0061557F"/>
    <w:rsid w:val="00615842"/>
    <w:rsid w:val="00615C15"/>
    <w:rsid w:val="00615CEE"/>
    <w:rsid w:val="00615ECF"/>
    <w:rsid w:val="00616568"/>
    <w:rsid w:val="00616C9A"/>
    <w:rsid w:val="006172EF"/>
    <w:rsid w:val="0061736B"/>
    <w:rsid w:val="00617428"/>
    <w:rsid w:val="00617F92"/>
    <w:rsid w:val="0061991A"/>
    <w:rsid w:val="006200C3"/>
    <w:rsid w:val="006207DB"/>
    <w:rsid w:val="00620B43"/>
    <w:rsid w:val="00621688"/>
    <w:rsid w:val="00621DA6"/>
    <w:rsid w:val="0062215D"/>
    <w:rsid w:val="0062238E"/>
    <w:rsid w:val="006227D6"/>
    <w:rsid w:val="00622954"/>
    <w:rsid w:val="00622B53"/>
    <w:rsid w:val="00623050"/>
    <w:rsid w:val="006236AA"/>
    <w:rsid w:val="00623ECA"/>
    <w:rsid w:val="006249A1"/>
    <w:rsid w:val="00624CE6"/>
    <w:rsid w:val="00625186"/>
    <w:rsid w:val="00625584"/>
    <w:rsid w:val="0062681E"/>
    <w:rsid w:val="00626CB1"/>
    <w:rsid w:val="00627AEE"/>
    <w:rsid w:val="00627F4D"/>
    <w:rsid w:val="006298AB"/>
    <w:rsid w:val="0063011B"/>
    <w:rsid w:val="00630741"/>
    <w:rsid w:val="00630CEB"/>
    <w:rsid w:val="00630EBD"/>
    <w:rsid w:val="00630F22"/>
    <w:rsid w:val="0063131E"/>
    <w:rsid w:val="00631644"/>
    <w:rsid w:val="006320C2"/>
    <w:rsid w:val="006321EA"/>
    <w:rsid w:val="00632372"/>
    <w:rsid w:val="006324D3"/>
    <w:rsid w:val="0063257B"/>
    <w:rsid w:val="006328BB"/>
    <w:rsid w:val="0063291B"/>
    <w:rsid w:val="0063319A"/>
    <w:rsid w:val="006332FB"/>
    <w:rsid w:val="0063344B"/>
    <w:rsid w:val="00634423"/>
    <w:rsid w:val="00634970"/>
    <w:rsid w:val="00635395"/>
    <w:rsid w:val="0063557E"/>
    <w:rsid w:val="006355C4"/>
    <w:rsid w:val="006356EA"/>
    <w:rsid w:val="00635799"/>
    <w:rsid w:val="00635A43"/>
    <w:rsid w:val="006361EC"/>
    <w:rsid w:val="00636259"/>
    <w:rsid w:val="0063697D"/>
    <w:rsid w:val="00636A80"/>
    <w:rsid w:val="00636E0B"/>
    <w:rsid w:val="006373C2"/>
    <w:rsid w:val="00637663"/>
    <w:rsid w:val="006378C2"/>
    <w:rsid w:val="00637C99"/>
    <w:rsid w:val="00637FD8"/>
    <w:rsid w:val="00640106"/>
    <w:rsid w:val="0064045F"/>
    <w:rsid w:val="006410D2"/>
    <w:rsid w:val="006410F1"/>
    <w:rsid w:val="006426F3"/>
    <w:rsid w:val="00642733"/>
    <w:rsid w:val="006429EE"/>
    <w:rsid w:val="00642C03"/>
    <w:rsid w:val="006432AB"/>
    <w:rsid w:val="00643DC2"/>
    <w:rsid w:val="006441EF"/>
    <w:rsid w:val="006442B5"/>
    <w:rsid w:val="00644419"/>
    <w:rsid w:val="00644604"/>
    <w:rsid w:val="006446D8"/>
    <w:rsid w:val="00644C0D"/>
    <w:rsid w:val="00644F10"/>
    <w:rsid w:val="00645328"/>
    <w:rsid w:val="00645455"/>
    <w:rsid w:val="00645689"/>
    <w:rsid w:val="00645D33"/>
    <w:rsid w:val="00646151"/>
    <w:rsid w:val="00646602"/>
    <w:rsid w:val="00646AEB"/>
    <w:rsid w:val="006470C9"/>
    <w:rsid w:val="00647350"/>
    <w:rsid w:val="0064757D"/>
    <w:rsid w:val="006478B4"/>
    <w:rsid w:val="00647FA0"/>
    <w:rsid w:val="00650036"/>
    <w:rsid w:val="00650890"/>
    <w:rsid w:val="006508F6"/>
    <w:rsid w:val="0065168B"/>
    <w:rsid w:val="00651C68"/>
    <w:rsid w:val="00651D9F"/>
    <w:rsid w:val="00652021"/>
    <w:rsid w:val="00652220"/>
    <w:rsid w:val="00652AE8"/>
    <w:rsid w:val="006532C0"/>
    <w:rsid w:val="00653582"/>
    <w:rsid w:val="00653693"/>
    <w:rsid w:val="00653D4F"/>
    <w:rsid w:val="00653F81"/>
    <w:rsid w:val="00654122"/>
    <w:rsid w:val="006545FF"/>
    <w:rsid w:val="0065473C"/>
    <w:rsid w:val="00654DF6"/>
    <w:rsid w:val="0065522F"/>
    <w:rsid w:val="00655DE4"/>
    <w:rsid w:val="00656264"/>
    <w:rsid w:val="006562E6"/>
    <w:rsid w:val="00657046"/>
    <w:rsid w:val="00657912"/>
    <w:rsid w:val="00657A19"/>
    <w:rsid w:val="00657D3E"/>
    <w:rsid w:val="00660448"/>
    <w:rsid w:val="00660803"/>
    <w:rsid w:val="00660D8A"/>
    <w:rsid w:val="0066136C"/>
    <w:rsid w:val="006616CF"/>
    <w:rsid w:val="006619B4"/>
    <w:rsid w:val="0066265C"/>
    <w:rsid w:val="00662C26"/>
    <w:rsid w:val="00662CB5"/>
    <w:rsid w:val="0066305F"/>
    <w:rsid w:val="006630B4"/>
    <w:rsid w:val="0066349A"/>
    <w:rsid w:val="00664498"/>
    <w:rsid w:val="006644EC"/>
    <w:rsid w:val="00664839"/>
    <w:rsid w:val="006649DA"/>
    <w:rsid w:val="00664B5C"/>
    <w:rsid w:val="006652CF"/>
    <w:rsid w:val="006655F6"/>
    <w:rsid w:val="00665B1D"/>
    <w:rsid w:val="00665F79"/>
    <w:rsid w:val="006667B2"/>
    <w:rsid w:val="00666A67"/>
    <w:rsid w:val="00666CF1"/>
    <w:rsid w:val="00667019"/>
    <w:rsid w:val="0066709F"/>
    <w:rsid w:val="0066757B"/>
    <w:rsid w:val="006675D1"/>
    <w:rsid w:val="006676A1"/>
    <w:rsid w:val="00667DCF"/>
    <w:rsid w:val="00667FCA"/>
    <w:rsid w:val="00670181"/>
    <w:rsid w:val="00670607"/>
    <w:rsid w:val="006709D4"/>
    <w:rsid w:val="00670BD8"/>
    <w:rsid w:val="00670C8D"/>
    <w:rsid w:val="00670FEE"/>
    <w:rsid w:val="00671A3E"/>
    <w:rsid w:val="006722DF"/>
    <w:rsid w:val="00672377"/>
    <w:rsid w:val="00672973"/>
    <w:rsid w:val="00672983"/>
    <w:rsid w:val="006729E8"/>
    <w:rsid w:val="00672B59"/>
    <w:rsid w:val="00672EE1"/>
    <w:rsid w:val="00672F33"/>
    <w:rsid w:val="00673BD4"/>
    <w:rsid w:val="00673D62"/>
    <w:rsid w:val="0067408A"/>
    <w:rsid w:val="00674091"/>
    <w:rsid w:val="00674C43"/>
    <w:rsid w:val="00674E68"/>
    <w:rsid w:val="0067537E"/>
    <w:rsid w:val="00675626"/>
    <w:rsid w:val="006756DC"/>
    <w:rsid w:val="006759BC"/>
    <w:rsid w:val="00675D53"/>
    <w:rsid w:val="0067683E"/>
    <w:rsid w:val="00676F41"/>
    <w:rsid w:val="00677BCA"/>
    <w:rsid w:val="00680207"/>
    <w:rsid w:val="00680763"/>
    <w:rsid w:val="00680B77"/>
    <w:rsid w:val="006819F6"/>
    <w:rsid w:val="00681BAD"/>
    <w:rsid w:val="00681E94"/>
    <w:rsid w:val="006820DE"/>
    <w:rsid w:val="006821B2"/>
    <w:rsid w:val="006826E6"/>
    <w:rsid w:val="006828E7"/>
    <w:rsid w:val="00682AAC"/>
    <w:rsid w:val="00682EDF"/>
    <w:rsid w:val="00683894"/>
    <w:rsid w:val="006839E1"/>
    <w:rsid w:val="00683A7D"/>
    <w:rsid w:val="0068410C"/>
    <w:rsid w:val="006841BA"/>
    <w:rsid w:val="0068421D"/>
    <w:rsid w:val="00684379"/>
    <w:rsid w:val="006848B0"/>
    <w:rsid w:val="00684C6F"/>
    <w:rsid w:val="00685828"/>
    <w:rsid w:val="00685ECC"/>
    <w:rsid w:val="006867E8"/>
    <w:rsid w:val="00686CEE"/>
    <w:rsid w:val="00686F23"/>
    <w:rsid w:val="00687717"/>
    <w:rsid w:val="006877F7"/>
    <w:rsid w:val="00690658"/>
    <w:rsid w:val="00690D87"/>
    <w:rsid w:val="00690E8D"/>
    <w:rsid w:val="0069100F"/>
    <w:rsid w:val="0069159D"/>
    <w:rsid w:val="00691A6E"/>
    <w:rsid w:val="00691E4B"/>
    <w:rsid w:val="00692774"/>
    <w:rsid w:val="006934B6"/>
    <w:rsid w:val="0069365F"/>
    <w:rsid w:val="00694163"/>
    <w:rsid w:val="00694ECD"/>
    <w:rsid w:val="00695388"/>
    <w:rsid w:val="00695888"/>
    <w:rsid w:val="00696083"/>
    <w:rsid w:val="006969AE"/>
    <w:rsid w:val="00696B71"/>
    <w:rsid w:val="0069701B"/>
    <w:rsid w:val="00697086"/>
    <w:rsid w:val="006970EC"/>
    <w:rsid w:val="00697403"/>
    <w:rsid w:val="00697443"/>
    <w:rsid w:val="006974E1"/>
    <w:rsid w:val="00697AE1"/>
    <w:rsid w:val="00697CD8"/>
    <w:rsid w:val="006A03C1"/>
    <w:rsid w:val="006A0B8A"/>
    <w:rsid w:val="006A0BCE"/>
    <w:rsid w:val="006A12C6"/>
    <w:rsid w:val="006A1A8D"/>
    <w:rsid w:val="006A206D"/>
    <w:rsid w:val="006A27FE"/>
    <w:rsid w:val="006A28C3"/>
    <w:rsid w:val="006A2D65"/>
    <w:rsid w:val="006A2E38"/>
    <w:rsid w:val="006A3157"/>
    <w:rsid w:val="006A35C1"/>
    <w:rsid w:val="006A3C33"/>
    <w:rsid w:val="006A3C5A"/>
    <w:rsid w:val="006A4088"/>
    <w:rsid w:val="006A40B9"/>
    <w:rsid w:val="006A40CC"/>
    <w:rsid w:val="006A42FD"/>
    <w:rsid w:val="006A4A88"/>
    <w:rsid w:val="006A4B1A"/>
    <w:rsid w:val="006A5069"/>
    <w:rsid w:val="006A5302"/>
    <w:rsid w:val="006A546A"/>
    <w:rsid w:val="006A5535"/>
    <w:rsid w:val="006A5839"/>
    <w:rsid w:val="006A597E"/>
    <w:rsid w:val="006A5FA3"/>
    <w:rsid w:val="006A6274"/>
    <w:rsid w:val="006A69D8"/>
    <w:rsid w:val="006A6C17"/>
    <w:rsid w:val="006A6E60"/>
    <w:rsid w:val="006A6FA7"/>
    <w:rsid w:val="006A7325"/>
    <w:rsid w:val="006A7588"/>
    <w:rsid w:val="006A77C5"/>
    <w:rsid w:val="006A7899"/>
    <w:rsid w:val="006A796D"/>
    <w:rsid w:val="006ABBAB"/>
    <w:rsid w:val="006ABE42"/>
    <w:rsid w:val="006B02A6"/>
    <w:rsid w:val="006B0FE3"/>
    <w:rsid w:val="006B1054"/>
    <w:rsid w:val="006B120E"/>
    <w:rsid w:val="006B13A1"/>
    <w:rsid w:val="006B152A"/>
    <w:rsid w:val="006B1699"/>
    <w:rsid w:val="006B19F0"/>
    <w:rsid w:val="006B1B39"/>
    <w:rsid w:val="006B1C7A"/>
    <w:rsid w:val="006B1F54"/>
    <w:rsid w:val="006B2290"/>
    <w:rsid w:val="006B2485"/>
    <w:rsid w:val="006B25DB"/>
    <w:rsid w:val="006B301C"/>
    <w:rsid w:val="006B335A"/>
    <w:rsid w:val="006B33F3"/>
    <w:rsid w:val="006B3724"/>
    <w:rsid w:val="006B3BEE"/>
    <w:rsid w:val="006B47C2"/>
    <w:rsid w:val="006B49C5"/>
    <w:rsid w:val="006B4CF2"/>
    <w:rsid w:val="006B564F"/>
    <w:rsid w:val="006B57A1"/>
    <w:rsid w:val="006B5C5C"/>
    <w:rsid w:val="006B638D"/>
    <w:rsid w:val="006B64D7"/>
    <w:rsid w:val="006B65CB"/>
    <w:rsid w:val="006B6804"/>
    <w:rsid w:val="006B6BA4"/>
    <w:rsid w:val="006B6E68"/>
    <w:rsid w:val="006B7122"/>
    <w:rsid w:val="006B7324"/>
    <w:rsid w:val="006B7408"/>
    <w:rsid w:val="006B74BE"/>
    <w:rsid w:val="006B79F6"/>
    <w:rsid w:val="006B7F92"/>
    <w:rsid w:val="006BFEE4"/>
    <w:rsid w:val="006C0211"/>
    <w:rsid w:val="006C0231"/>
    <w:rsid w:val="006C07F4"/>
    <w:rsid w:val="006C0B90"/>
    <w:rsid w:val="006C0C98"/>
    <w:rsid w:val="006C0F7A"/>
    <w:rsid w:val="006C10C9"/>
    <w:rsid w:val="006C17A4"/>
    <w:rsid w:val="006C1ECA"/>
    <w:rsid w:val="006C211E"/>
    <w:rsid w:val="006C2351"/>
    <w:rsid w:val="006C2BE8"/>
    <w:rsid w:val="006C3381"/>
    <w:rsid w:val="006C35AF"/>
    <w:rsid w:val="006C40AB"/>
    <w:rsid w:val="006C43EB"/>
    <w:rsid w:val="006C4554"/>
    <w:rsid w:val="006C479C"/>
    <w:rsid w:val="006C48EE"/>
    <w:rsid w:val="006C4ADB"/>
    <w:rsid w:val="006C5288"/>
    <w:rsid w:val="006C59C6"/>
    <w:rsid w:val="006C5D07"/>
    <w:rsid w:val="006C5DF3"/>
    <w:rsid w:val="006C61B3"/>
    <w:rsid w:val="006C63DC"/>
    <w:rsid w:val="006C6CAF"/>
    <w:rsid w:val="006C702A"/>
    <w:rsid w:val="006C718D"/>
    <w:rsid w:val="006C7D31"/>
    <w:rsid w:val="006C7D5B"/>
    <w:rsid w:val="006C7EB1"/>
    <w:rsid w:val="006C7F89"/>
    <w:rsid w:val="006C7FB9"/>
    <w:rsid w:val="006D0839"/>
    <w:rsid w:val="006D0A90"/>
    <w:rsid w:val="006D1277"/>
    <w:rsid w:val="006D1879"/>
    <w:rsid w:val="006D1C15"/>
    <w:rsid w:val="006D1E1F"/>
    <w:rsid w:val="006D1EE2"/>
    <w:rsid w:val="006D201F"/>
    <w:rsid w:val="006D2477"/>
    <w:rsid w:val="006D3C47"/>
    <w:rsid w:val="006D3F95"/>
    <w:rsid w:val="006D44B9"/>
    <w:rsid w:val="006D47E5"/>
    <w:rsid w:val="006D57D2"/>
    <w:rsid w:val="006D5F34"/>
    <w:rsid w:val="006D617E"/>
    <w:rsid w:val="006D6268"/>
    <w:rsid w:val="006D686E"/>
    <w:rsid w:val="006D6B11"/>
    <w:rsid w:val="006D6B81"/>
    <w:rsid w:val="006D77BD"/>
    <w:rsid w:val="006DC3E5"/>
    <w:rsid w:val="006E0233"/>
    <w:rsid w:val="006E045D"/>
    <w:rsid w:val="006E0483"/>
    <w:rsid w:val="006E051C"/>
    <w:rsid w:val="006E17FC"/>
    <w:rsid w:val="006E1F31"/>
    <w:rsid w:val="006E2042"/>
    <w:rsid w:val="006E226C"/>
    <w:rsid w:val="006E271C"/>
    <w:rsid w:val="006E2B35"/>
    <w:rsid w:val="006E2E87"/>
    <w:rsid w:val="006E2E9E"/>
    <w:rsid w:val="006E302F"/>
    <w:rsid w:val="006E3191"/>
    <w:rsid w:val="006E31EA"/>
    <w:rsid w:val="006E3668"/>
    <w:rsid w:val="006E36EB"/>
    <w:rsid w:val="006E3921"/>
    <w:rsid w:val="006E3C2E"/>
    <w:rsid w:val="006E4253"/>
    <w:rsid w:val="006E46BE"/>
    <w:rsid w:val="006E49AE"/>
    <w:rsid w:val="006E49B5"/>
    <w:rsid w:val="006E52CD"/>
    <w:rsid w:val="006E576A"/>
    <w:rsid w:val="006E5F5C"/>
    <w:rsid w:val="006E66BA"/>
    <w:rsid w:val="006E6A6E"/>
    <w:rsid w:val="006E6BE9"/>
    <w:rsid w:val="006E6D60"/>
    <w:rsid w:val="006E73C5"/>
    <w:rsid w:val="006E77D4"/>
    <w:rsid w:val="006E7B44"/>
    <w:rsid w:val="006E7B99"/>
    <w:rsid w:val="006E7E41"/>
    <w:rsid w:val="006E7FDE"/>
    <w:rsid w:val="006F11AE"/>
    <w:rsid w:val="006F202B"/>
    <w:rsid w:val="006F2275"/>
    <w:rsid w:val="006F2607"/>
    <w:rsid w:val="006F2A82"/>
    <w:rsid w:val="006F2C80"/>
    <w:rsid w:val="006F2F1C"/>
    <w:rsid w:val="006F2F92"/>
    <w:rsid w:val="006F3121"/>
    <w:rsid w:val="006F334A"/>
    <w:rsid w:val="006F3A29"/>
    <w:rsid w:val="006F3D38"/>
    <w:rsid w:val="006F56CC"/>
    <w:rsid w:val="006F5D77"/>
    <w:rsid w:val="006F6199"/>
    <w:rsid w:val="006F6479"/>
    <w:rsid w:val="006F6527"/>
    <w:rsid w:val="006F7089"/>
    <w:rsid w:val="006F757E"/>
    <w:rsid w:val="006F763A"/>
    <w:rsid w:val="006F7646"/>
    <w:rsid w:val="006F7BB1"/>
    <w:rsid w:val="006FB8DA"/>
    <w:rsid w:val="00700144"/>
    <w:rsid w:val="0070030F"/>
    <w:rsid w:val="00700743"/>
    <w:rsid w:val="00700962"/>
    <w:rsid w:val="007009C2"/>
    <w:rsid w:val="0070195D"/>
    <w:rsid w:val="00701F86"/>
    <w:rsid w:val="00702196"/>
    <w:rsid w:val="00702487"/>
    <w:rsid w:val="00702F6B"/>
    <w:rsid w:val="0070349D"/>
    <w:rsid w:val="00703751"/>
    <w:rsid w:val="007039CA"/>
    <w:rsid w:val="00703A81"/>
    <w:rsid w:val="00704076"/>
    <w:rsid w:val="00704315"/>
    <w:rsid w:val="007049A9"/>
    <w:rsid w:val="00704D3D"/>
    <w:rsid w:val="00705399"/>
    <w:rsid w:val="007055FD"/>
    <w:rsid w:val="0070581A"/>
    <w:rsid w:val="00705EFF"/>
    <w:rsid w:val="007064A6"/>
    <w:rsid w:val="0070652E"/>
    <w:rsid w:val="00706566"/>
    <w:rsid w:val="00706573"/>
    <w:rsid w:val="007065ED"/>
    <w:rsid w:val="007069FB"/>
    <w:rsid w:val="00706AA5"/>
    <w:rsid w:val="00706F80"/>
    <w:rsid w:val="00707046"/>
    <w:rsid w:val="007074E0"/>
    <w:rsid w:val="007078CE"/>
    <w:rsid w:val="00707FE1"/>
    <w:rsid w:val="0070BBAD"/>
    <w:rsid w:val="007100E3"/>
    <w:rsid w:val="00710158"/>
    <w:rsid w:val="00710752"/>
    <w:rsid w:val="0071075E"/>
    <w:rsid w:val="00710794"/>
    <w:rsid w:val="0071093F"/>
    <w:rsid w:val="0071097F"/>
    <w:rsid w:val="00710BBC"/>
    <w:rsid w:val="0071135D"/>
    <w:rsid w:val="0071151A"/>
    <w:rsid w:val="00711A9B"/>
    <w:rsid w:val="00712B38"/>
    <w:rsid w:val="00712C1A"/>
    <w:rsid w:val="00713188"/>
    <w:rsid w:val="0071341D"/>
    <w:rsid w:val="0071402A"/>
    <w:rsid w:val="007140D1"/>
    <w:rsid w:val="007141D3"/>
    <w:rsid w:val="00714321"/>
    <w:rsid w:val="007146D1"/>
    <w:rsid w:val="007149F9"/>
    <w:rsid w:val="00714B77"/>
    <w:rsid w:val="00715053"/>
    <w:rsid w:val="0071506A"/>
    <w:rsid w:val="00715270"/>
    <w:rsid w:val="0071549B"/>
    <w:rsid w:val="00715554"/>
    <w:rsid w:val="007155BD"/>
    <w:rsid w:val="007157B1"/>
    <w:rsid w:val="00715909"/>
    <w:rsid w:val="00715D25"/>
    <w:rsid w:val="007160CA"/>
    <w:rsid w:val="00716AF8"/>
    <w:rsid w:val="007170F2"/>
    <w:rsid w:val="0071721C"/>
    <w:rsid w:val="00717591"/>
    <w:rsid w:val="00717B82"/>
    <w:rsid w:val="00717D88"/>
    <w:rsid w:val="00717FC0"/>
    <w:rsid w:val="0072028A"/>
    <w:rsid w:val="0072069F"/>
    <w:rsid w:val="007207A9"/>
    <w:rsid w:val="007207C6"/>
    <w:rsid w:val="00720AF7"/>
    <w:rsid w:val="00720BBB"/>
    <w:rsid w:val="00720EA9"/>
    <w:rsid w:val="007211CE"/>
    <w:rsid w:val="00721A4A"/>
    <w:rsid w:val="00721DB0"/>
    <w:rsid w:val="00721E39"/>
    <w:rsid w:val="00722390"/>
    <w:rsid w:val="00722486"/>
    <w:rsid w:val="007228BC"/>
    <w:rsid w:val="00722D0B"/>
    <w:rsid w:val="0072312B"/>
    <w:rsid w:val="007231FC"/>
    <w:rsid w:val="0072330E"/>
    <w:rsid w:val="00723F88"/>
    <w:rsid w:val="00724878"/>
    <w:rsid w:val="0072495E"/>
    <w:rsid w:val="00724A95"/>
    <w:rsid w:val="00724CF7"/>
    <w:rsid w:val="00725100"/>
    <w:rsid w:val="00725170"/>
    <w:rsid w:val="007256F0"/>
    <w:rsid w:val="00726134"/>
    <w:rsid w:val="00726598"/>
    <w:rsid w:val="00726678"/>
    <w:rsid w:val="00726793"/>
    <w:rsid w:val="00726F51"/>
    <w:rsid w:val="00727681"/>
    <w:rsid w:val="00728E39"/>
    <w:rsid w:val="0073039B"/>
    <w:rsid w:val="00730792"/>
    <w:rsid w:val="00730D11"/>
    <w:rsid w:val="00730DB7"/>
    <w:rsid w:val="00731956"/>
    <w:rsid w:val="00731D38"/>
    <w:rsid w:val="00731E66"/>
    <w:rsid w:val="007326D7"/>
    <w:rsid w:val="0073274B"/>
    <w:rsid w:val="00732C7D"/>
    <w:rsid w:val="00732CE0"/>
    <w:rsid w:val="00733095"/>
    <w:rsid w:val="007331E1"/>
    <w:rsid w:val="00733902"/>
    <w:rsid w:val="00734082"/>
    <w:rsid w:val="0073409F"/>
    <w:rsid w:val="00734306"/>
    <w:rsid w:val="00734831"/>
    <w:rsid w:val="00734915"/>
    <w:rsid w:val="0073541E"/>
    <w:rsid w:val="00735553"/>
    <w:rsid w:val="007356DE"/>
    <w:rsid w:val="00735EB6"/>
    <w:rsid w:val="00735FDE"/>
    <w:rsid w:val="0073659F"/>
    <w:rsid w:val="0073676C"/>
    <w:rsid w:val="0073687C"/>
    <w:rsid w:val="00736BB5"/>
    <w:rsid w:val="00736BE1"/>
    <w:rsid w:val="00737A14"/>
    <w:rsid w:val="00737A76"/>
    <w:rsid w:val="00737F24"/>
    <w:rsid w:val="007407A8"/>
    <w:rsid w:val="007411D6"/>
    <w:rsid w:val="007414FE"/>
    <w:rsid w:val="0074216D"/>
    <w:rsid w:val="0074253F"/>
    <w:rsid w:val="00742575"/>
    <w:rsid w:val="00742A0E"/>
    <w:rsid w:val="00742CA5"/>
    <w:rsid w:val="00742CD6"/>
    <w:rsid w:val="007436E9"/>
    <w:rsid w:val="00744377"/>
    <w:rsid w:val="00744E1F"/>
    <w:rsid w:val="00744E44"/>
    <w:rsid w:val="00745095"/>
    <w:rsid w:val="007459F0"/>
    <w:rsid w:val="00745B50"/>
    <w:rsid w:val="00745F7C"/>
    <w:rsid w:val="007464A9"/>
    <w:rsid w:val="00747172"/>
    <w:rsid w:val="00747875"/>
    <w:rsid w:val="007479DA"/>
    <w:rsid w:val="00747B58"/>
    <w:rsid w:val="00750A93"/>
    <w:rsid w:val="00751DEA"/>
    <w:rsid w:val="00751FF5"/>
    <w:rsid w:val="0075219E"/>
    <w:rsid w:val="007522DA"/>
    <w:rsid w:val="007530A8"/>
    <w:rsid w:val="007531B3"/>
    <w:rsid w:val="00753238"/>
    <w:rsid w:val="00753ADB"/>
    <w:rsid w:val="007543A7"/>
    <w:rsid w:val="00754501"/>
    <w:rsid w:val="00755367"/>
    <w:rsid w:val="00755462"/>
    <w:rsid w:val="0075565C"/>
    <w:rsid w:val="007557A3"/>
    <w:rsid w:val="00756882"/>
    <w:rsid w:val="0075723D"/>
    <w:rsid w:val="007572E6"/>
    <w:rsid w:val="00757563"/>
    <w:rsid w:val="007576E0"/>
    <w:rsid w:val="00757769"/>
    <w:rsid w:val="007579FE"/>
    <w:rsid w:val="00757F64"/>
    <w:rsid w:val="00758535"/>
    <w:rsid w:val="00760411"/>
    <w:rsid w:val="007606BF"/>
    <w:rsid w:val="00760CD5"/>
    <w:rsid w:val="00760E6A"/>
    <w:rsid w:val="00761378"/>
    <w:rsid w:val="007618D4"/>
    <w:rsid w:val="00761DAD"/>
    <w:rsid w:val="007621D9"/>
    <w:rsid w:val="00762712"/>
    <w:rsid w:val="00762E4D"/>
    <w:rsid w:val="00762F76"/>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563"/>
    <w:rsid w:val="00766C07"/>
    <w:rsid w:val="00766DA2"/>
    <w:rsid w:val="00766ED4"/>
    <w:rsid w:val="0076733A"/>
    <w:rsid w:val="007676B2"/>
    <w:rsid w:val="007677DD"/>
    <w:rsid w:val="00767FC0"/>
    <w:rsid w:val="0076997B"/>
    <w:rsid w:val="0076BFFD"/>
    <w:rsid w:val="00770056"/>
    <w:rsid w:val="00770128"/>
    <w:rsid w:val="00770CD5"/>
    <w:rsid w:val="00771360"/>
    <w:rsid w:val="007713B3"/>
    <w:rsid w:val="007718E3"/>
    <w:rsid w:val="00771FCE"/>
    <w:rsid w:val="007721F8"/>
    <w:rsid w:val="00772534"/>
    <w:rsid w:val="00772698"/>
    <w:rsid w:val="007727FC"/>
    <w:rsid w:val="00772BF8"/>
    <w:rsid w:val="00773483"/>
    <w:rsid w:val="007735DF"/>
    <w:rsid w:val="00773852"/>
    <w:rsid w:val="00773D6E"/>
    <w:rsid w:val="00774351"/>
    <w:rsid w:val="007745FE"/>
    <w:rsid w:val="00774673"/>
    <w:rsid w:val="007746DA"/>
    <w:rsid w:val="0077493B"/>
    <w:rsid w:val="00775033"/>
    <w:rsid w:val="00775106"/>
    <w:rsid w:val="007751AC"/>
    <w:rsid w:val="00775611"/>
    <w:rsid w:val="00775A6B"/>
    <w:rsid w:val="007767DA"/>
    <w:rsid w:val="00776F72"/>
    <w:rsid w:val="00777709"/>
    <w:rsid w:val="00777764"/>
    <w:rsid w:val="00777A57"/>
    <w:rsid w:val="00777CB9"/>
    <w:rsid w:val="0077B93F"/>
    <w:rsid w:val="00780185"/>
    <w:rsid w:val="007802AF"/>
    <w:rsid w:val="00780326"/>
    <w:rsid w:val="00780F55"/>
    <w:rsid w:val="0078160E"/>
    <w:rsid w:val="00781955"/>
    <w:rsid w:val="00781D54"/>
    <w:rsid w:val="00781D6F"/>
    <w:rsid w:val="007820AD"/>
    <w:rsid w:val="0078226B"/>
    <w:rsid w:val="0078235B"/>
    <w:rsid w:val="00782C41"/>
    <w:rsid w:val="007845E2"/>
    <w:rsid w:val="007853A6"/>
    <w:rsid w:val="00786056"/>
    <w:rsid w:val="007860D1"/>
    <w:rsid w:val="0078622D"/>
    <w:rsid w:val="007862ED"/>
    <w:rsid w:val="00786908"/>
    <w:rsid w:val="00786A14"/>
    <w:rsid w:val="00786CC9"/>
    <w:rsid w:val="00786D67"/>
    <w:rsid w:val="00787B66"/>
    <w:rsid w:val="00787F8D"/>
    <w:rsid w:val="00790FCC"/>
    <w:rsid w:val="007913DD"/>
    <w:rsid w:val="007917F7"/>
    <w:rsid w:val="00791AE0"/>
    <w:rsid w:val="00791AF0"/>
    <w:rsid w:val="00791C50"/>
    <w:rsid w:val="00792130"/>
    <w:rsid w:val="00792294"/>
    <w:rsid w:val="00792B80"/>
    <w:rsid w:val="00793C00"/>
    <w:rsid w:val="007942D3"/>
    <w:rsid w:val="00794622"/>
    <w:rsid w:val="007946B0"/>
    <w:rsid w:val="00794C7D"/>
    <w:rsid w:val="00794FB1"/>
    <w:rsid w:val="007956C2"/>
    <w:rsid w:val="007956CC"/>
    <w:rsid w:val="00795F10"/>
    <w:rsid w:val="0079627A"/>
    <w:rsid w:val="007962EB"/>
    <w:rsid w:val="00796451"/>
    <w:rsid w:val="007966BE"/>
    <w:rsid w:val="007969C2"/>
    <w:rsid w:val="00796AE7"/>
    <w:rsid w:val="00796F55"/>
    <w:rsid w:val="00797141"/>
    <w:rsid w:val="00797A52"/>
    <w:rsid w:val="007A033A"/>
    <w:rsid w:val="007A04A8"/>
    <w:rsid w:val="007A0685"/>
    <w:rsid w:val="007A0AC7"/>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8E9"/>
    <w:rsid w:val="007A4FB5"/>
    <w:rsid w:val="007A5074"/>
    <w:rsid w:val="007A523E"/>
    <w:rsid w:val="007A585E"/>
    <w:rsid w:val="007A58A8"/>
    <w:rsid w:val="007A5AE8"/>
    <w:rsid w:val="007A5BB2"/>
    <w:rsid w:val="007A5BE5"/>
    <w:rsid w:val="007A5F2D"/>
    <w:rsid w:val="007A5FD0"/>
    <w:rsid w:val="007A6039"/>
    <w:rsid w:val="007A629D"/>
    <w:rsid w:val="007A6B55"/>
    <w:rsid w:val="007A71A9"/>
    <w:rsid w:val="007A7230"/>
    <w:rsid w:val="007A7351"/>
    <w:rsid w:val="007A8CE4"/>
    <w:rsid w:val="007B0AD5"/>
    <w:rsid w:val="007B0B23"/>
    <w:rsid w:val="007B12C8"/>
    <w:rsid w:val="007B1938"/>
    <w:rsid w:val="007B1C39"/>
    <w:rsid w:val="007B1C7C"/>
    <w:rsid w:val="007B1D79"/>
    <w:rsid w:val="007B1D81"/>
    <w:rsid w:val="007B1DDD"/>
    <w:rsid w:val="007B1EB8"/>
    <w:rsid w:val="007B2099"/>
    <w:rsid w:val="007B2437"/>
    <w:rsid w:val="007B27F9"/>
    <w:rsid w:val="007B2DB0"/>
    <w:rsid w:val="007B2FCB"/>
    <w:rsid w:val="007B36E3"/>
    <w:rsid w:val="007B3E4C"/>
    <w:rsid w:val="007B408F"/>
    <w:rsid w:val="007B4D79"/>
    <w:rsid w:val="007B5006"/>
    <w:rsid w:val="007B5132"/>
    <w:rsid w:val="007B5237"/>
    <w:rsid w:val="007B5481"/>
    <w:rsid w:val="007B561F"/>
    <w:rsid w:val="007B5B54"/>
    <w:rsid w:val="007B65E1"/>
    <w:rsid w:val="007B6606"/>
    <w:rsid w:val="007B6AE6"/>
    <w:rsid w:val="007B6C09"/>
    <w:rsid w:val="007B6CA9"/>
    <w:rsid w:val="007B6D85"/>
    <w:rsid w:val="007B6FE0"/>
    <w:rsid w:val="007B744F"/>
    <w:rsid w:val="007B74B2"/>
    <w:rsid w:val="007B7741"/>
    <w:rsid w:val="007B7F1A"/>
    <w:rsid w:val="007C01C7"/>
    <w:rsid w:val="007C0A0B"/>
    <w:rsid w:val="007C0DAF"/>
    <w:rsid w:val="007C0EE8"/>
    <w:rsid w:val="007C1690"/>
    <w:rsid w:val="007C174D"/>
    <w:rsid w:val="007C1D5A"/>
    <w:rsid w:val="007C21B9"/>
    <w:rsid w:val="007C2727"/>
    <w:rsid w:val="007C28FC"/>
    <w:rsid w:val="007C2EE7"/>
    <w:rsid w:val="007C3074"/>
    <w:rsid w:val="007C3B1B"/>
    <w:rsid w:val="007C3FF4"/>
    <w:rsid w:val="007C4247"/>
    <w:rsid w:val="007C4887"/>
    <w:rsid w:val="007C4BFE"/>
    <w:rsid w:val="007C4C9A"/>
    <w:rsid w:val="007C4E15"/>
    <w:rsid w:val="007C4EEC"/>
    <w:rsid w:val="007C5460"/>
    <w:rsid w:val="007C54DA"/>
    <w:rsid w:val="007C59E0"/>
    <w:rsid w:val="007C60FC"/>
    <w:rsid w:val="007C6432"/>
    <w:rsid w:val="007C64C7"/>
    <w:rsid w:val="007C675C"/>
    <w:rsid w:val="007C6807"/>
    <w:rsid w:val="007C6900"/>
    <w:rsid w:val="007C7048"/>
    <w:rsid w:val="007C71D8"/>
    <w:rsid w:val="007C7839"/>
    <w:rsid w:val="007D01CA"/>
    <w:rsid w:val="007D050E"/>
    <w:rsid w:val="007D052A"/>
    <w:rsid w:val="007D0674"/>
    <w:rsid w:val="007D0891"/>
    <w:rsid w:val="007D13BD"/>
    <w:rsid w:val="007D13CE"/>
    <w:rsid w:val="007D1516"/>
    <w:rsid w:val="007D17F8"/>
    <w:rsid w:val="007D1DC1"/>
    <w:rsid w:val="007D203F"/>
    <w:rsid w:val="007D273E"/>
    <w:rsid w:val="007D2918"/>
    <w:rsid w:val="007D3025"/>
    <w:rsid w:val="007D33C0"/>
    <w:rsid w:val="007D3431"/>
    <w:rsid w:val="007D3765"/>
    <w:rsid w:val="007D4A31"/>
    <w:rsid w:val="007D5554"/>
    <w:rsid w:val="007D57B5"/>
    <w:rsid w:val="007D58B7"/>
    <w:rsid w:val="007D5A04"/>
    <w:rsid w:val="007D5E57"/>
    <w:rsid w:val="007D6557"/>
    <w:rsid w:val="007D6667"/>
    <w:rsid w:val="007D6A11"/>
    <w:rsid w:val="007D6AD6"/>
    <w:rsid w:val="007D7186"/>
    <w:rsid w:val="007D793F"/>
    <w:rsid w:val="007D7AC8"/>
    <w:rsid w:val="007E0028"/>
    <w:rsid w:val="007E004D"/>
    <w:rsid w:val="007E022B"/>
    <w:rsid w:val="007E053D"/>
    <w:rsid w:val="007E0576"/>
    <w:rsid w:val="007E0785"/>
    <w:rsid w:val="007E08D0"/>
    <w:rsid w:val="007E09DA"/>
    <w:rsid w:val="007E0A21"/>
    <w:rsid w:val="007E0EEE"/>
    <w:rsid w:val="007E1185"/>
    <w:rsid w:val="007E140D"/>
    <w:rsid w:val="007E1598"/>
    <w:rsid w:val="007E18D3"/>
    <w:rsid w:val="007E239D"/>
    <w:rsid w:val="007E25A0"/>
    <w:rsid w:val="007E2B21"/>
    <w:rsid w:val="007E2F1A"/>
    <w:rsid w:val="007E3329"/>
    <w:rsid w:val="007E3498"/>
    <w:rsid w:val="007E368B"/>
    <w:rsid w:val="007E377E"/>
    <w:rsid w:val="007E3912"/>
    <w:rsid w:val="007E3C61"/>
    <w:rsid w:val="007E4B0B"/>
    <w:rsid w:val="007E5489"/>
    <w:rsid w:val="007E5E92"/>
    <w:rsid w:val="007E640E"/>
    <w:rsid w:val="007E66D6"/>
    <w:rsid w:val="007E7538"/>
    <w:rsid w:val="007E75FD"/>
    <w:rsid w:val="007E7783"/>
    <w:rsid w:val="007E7A8E"/>
    <w:rsid w:val="007E7BCF"/>
    <w:rsid w:val="007E7D16"/>
    <w:rsid w:val="007F0E29"/>
    <w:rsid w:val="007F1384"/>
    <w:rsid w:val="007F1D10"/>
    <w:rsid w:val="007F1DB5"/>
    <w:rsid w:val="007F236C"/>
    <w:rsid w:val="007F259F"/>
    <w:rsid w:val="007F25DF"/>
    <w:rsid w:val="007F2744"/>
    <w:rsid w:val="007F3301"/>
    <w:rsid w:val="007F33EC"/>
    <w:rsid w:val="007F347B"/>
    <w:rsid w:val="007F3513"/>
    <w:rsid w:val="007F434F"/>
    <w:rsid w:val="007F4443"/>
    <w:rsid w:val="007F4E41"/>
    <w:rsid w:val="007F4E5E"/>
    <w:rsid w:val="007F4EB2"/>
    <w:rsid w:val="007F5429"/>
    <w:rsid w:val="007F594B"/>
    <w:rsid w:val="007F5A20"/>
    <w:rsid w:val="007F5DBF"/>
    <w:rsid w:val="007F60E4"/>
    <w:rsid w:val="007F634F"/>
    <w:rsid w:val="007F654B"/>
    <w:rsid w:val="007F6F5D"/>
    <w:rsid w:val="007F72A3"/>
    <w:rsid w:val="007F74B1"/>
    <w:rsid w:val="007F758E"/>
    <w:rsid w:val="007F7AA7"/>
    <w:rsid w:val="007F7FA8"/>
    <w:rsid w:val="008007D2"/>
    <w:rsid w:val="00800804"/>
    <w:rsid w:val="00800EA5"/>
    <w:rsid w:val="00800F1A"/>
    <w:rsid w:val="008020DD"/>
    <w:rsid w:val="00802858"/>
    <w:rsid w:val="00802B89"/>
    <w:rsid w:val="00802BDF"/>
    <w:rsid w:val="00803CD2"/>
    <w:rsid w:val="00804075"/>
    <w:rsid w:val="008043A2"/>
    <w:rsid w:val="00804805"/>
    <w:rsid w:val="00804A31"/>
    <w:rsid w:val="00804F15"/>
    <w:rsid w:val="008051A3"/>
    <w:rsid w:val="008059B8"/>
    <w:rsid w:val="00806368"/>
    <w:rsid w:val="008063D1"/>
    <w:rsid w:val="00806B84"/>
    <w:rsid w:val="00806CEE"/>
    <w:rsid w:val="00806D11"/>
    <w:rsid w:val="00806DFE"/>
    <w:rsid w:val="00806E34"/>
    <w:rsid w:val="008070D7"/>
    <w:rsid w:val="00807D49"/>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FAA"/>
    <w:rsid w:val="00812046"/>
    <w:rsid w:val="00812316"/>
    <w:rsid w:val="00812376"/>
    <w:rsid w:val="00812566"/>
    <w:rsid w:val="00812B85"/>
    <w:rsid w:val="00812E10"/>
    <w:rsid w:val="00812E9D"/>
    <w:rsid w:val="0081318C"/>
    <w:rsid w:val="008132E4"/>
    <w:rsid w:val="00814023"/>
    <w:rsid w:val="00814121"/>
    <w:rsid w:val="008143FE"/>
    <w:rsid w:val="00814A9D"/>
    <w:rsid w:val="00814CC6"/>
    <w:rsid w:val="00814CF1"/>
    <w:rsid w:val="008152E5"/>
    <w:rsid w:val="008155E4"/>
    <w:rsid w:val="00815B8C"/>
    <w:rsid w:val="00815EEE"/>
    <w:rsid w:val="008165EF"/>
    <w:rsid w:val="00816680"/>
    <w:rsid w:val="00816A40"/>
    <w:rsid w:val="00816AD2"/>
    <w:rsid w:val="00816FED"/>
    <w:rsid w:val="00817536"/>
    <w:rsid w:val="008178B6"/>
    <w:rsid w:val="00817BA0"/>
    <w:rsid w:val="00817CB0"/>
    <w:rsid w:val="00817D65"/>
    <w:rsid w:val="00817F23"/>
    <w:rsid w:val="00817F59"/>
    <w:rsid w:val="00817FBB"/>
    <w:rsid w:val="00817FEF"/>
    <w:rsid w:val="00820055"/>
    <w:rsid w:val="00820172"/>
    <w:rsid w:val="00820A89"/>
    <w:rsid w:val="0082126D"/>
    <w:rsid w:val="00821C33"/>
    <w:rsid w:val="00821E9D"/>
    <w:rsid w:val="00822126"/>
    <w:rsid w:val="00822127"/>
    <w:rsid w:val="008233CF"/>
    <w:rsid w:val="00823836"/>
    <w:rsid w:val="00823885"/>
    <w:rsid w:val="00823CF3"/>
    <w:rsid w:val="00823E20"/>
    <w:rsid w:val="008242E7"/>
    <w:rsid w:val="0082430D"/>
    <w:rsid w:val="008244D2"/>
    <w:rsid w:val="008246B5"/>
    <w:rsid w:val="008247A9"/>
    <w:rsid w:val="00824B83"/>
    <w:rsid w:val="00824D9B"/>
    <w:rsid w:val="00824DD0"/>
    <w:rsid w:val="00825464"/>
    <w:rsid w:val="00825CC8"/>
    <w:rsid w:val="008263D0"/>
    <w:rsid w:val="00826ECC"/>
    <w:rsid w:val="00827092"/>
    <w:rsid w:val="00827BB7"/>
    <w:rsid w:val="00827EE6"/>
    <w:rsid w:val="0083080B"/>
    <w:rsid w:val="00830C94"/>
    <w:rsid w:val="00830F35"/>
    <w:rsid w:val="008313DC"/>
    <w:rsid w:val="00831E17"/>
    <w:rsid w:val="008325BB"/>
    <w:rsid w:val="0083286C"/>
    <w:rsid w:val="00832C2F"/>
    <w:rsid w:val="00832C95"/>
    <w:rsid w:val="008334D0"/>
    <w:rsid w:val="0083357E"/>
    <w:rsid w:val="00833BF5"/>
    <w:rsid w:val="00833D7D"/>
    <w:rsid w:val="00834262"/>
    <w:rsid w:val="00834AAF"/>
    <w:rsid w:val="00834F4E"/>
    <w:rsid w:val="0083558D"/>
    <w:rsid w:val="008356A2"/>
    <w:rsid w:val="0083597A"/>
    <w:rsid w:val="00835DEB"/>
    <w:rsid w:val="008361C9"/>
    <w:rsid w:val="008362A8"/>
    <w:rsid w:val="008367B7"/>
    <w:rsid w:val="00836B64"/>
    <w:rsid w:val="00837379"/>
    <w:rsid w:val="00837883"/>
    <w:rsid w:val="00837907"/>
    <w:rsid w:val="00837CB3"/>
    <w:rsid w:val="0083C432"/>
    <w:rsid w:val="00840643"/>
    <w:rsid w:val="0084066B"/>
    <w:rsid w:val="0084090C"/>
    <w:rsid w:val="00840C99"/>
    <w:rsid w:val="00840FD3"/>
    <w:rsid w:val="0084126F"/>
    <w:rsid w:val="00841469"/>
    <w:rsid w:val="0084151D"/>
    <w:rsid w:val="00841DAD"/>
    <w:rsid w:val="008420BD"/>
    <w:rsid w:val="0084251A"/>
    <w:rsid w:val="0084257D"/>
    <w:rsid w:val="0084270D"/>
    <w:rsid w:val="00842B7E"/>
    <w:rsid w:val="00842FE8"/>
    <w:rsid w:val="0084348A"/>
    <w:rsid w:val="008436B9"/>
    <w:rsid w:val="008438DF"/>
    <w:rsid w:val="0084412D"/>
    <w:rsid w:val="00844BC1"/>
    <w:rsid w:val="00845E4D"/>
    <w:rsid w:val="00845EAC"/>
    <w:rsid w:val="00846771"/>
    <w:rsid w:val="00846E1F"/>
    <w:rsid w:val="00847883"/>
    <w:rsid w:val="0084789B"/>
    <w:rsid w:val="0084A7B9"/>
    <w:rsid w:val="008502F8"/>
    <w:rsid w:val="0085031F"/>
    <w:rsid w:val="00850617"/>
    <w:rsid w:val="00850657"/>
    <w:rsid w:val="008506F3"/>
    <w:rsid w:val="00850A9C"/>
    <w:rsid w:val="00851102"/>
    <w:rsid w:val="00851640"/>
    <w:rsid w:val="00851861"/>
    <w:rsid w:val="0085196E"/>
    <w:rsid w:val="00851AA3"/>
    <w:rsid w:val="00851AA5"/>
    <w:rsid w:val="008532F6"/>
    <w:rsid w:val="00853761"/>
    <w:rsid w:val="00853BE2"/>
    <w:rsid w:val="00853CB8"/>
    <w:rsid w:val="00854354"/>
    <w:rsid w:val="008544FA"/>
    <w:rsid w:val="00854B78"/>
    <w:rsid w:val="00855AC0"/>
    <w:rsid w:val="00855F6C"/>
    <w:rsid w:val="008564FE"/>
    <w:rsid w:val="008565A5"/>
    <w:rsid w:val="0085686A"/>
    <w:rsid w:val="00856C0A"/>
    <w:rsid w:val="00856D9C"/>
    <w:rsid w:val="008573B8"/>
    <w:rsid w:val="00857AD4"/>
    <w:rsid w:val="0086037A"/>
    <w:rsid w:val="00860467"/>
    <w:rsid w:val="00860733"/>
    <w:rsid w:val="00860F2C"/>
    <w:rsid w:val="008613A4"/>
    <w:rsid w:val="008614AE"/>
    <w:rsid w:val="00861747"/>
    <w:rsid w:val="0086188A"/>
    <w:rsid w:val="00861989"/>
    <w:rsid w:val="00861CA0"/>
    <w:rsid w:val="0086243C"/>
    <w:rsid w:val="0086252F"/>
    <w:rsid w:val="00862AC3"/>
    <w:rsid w:val="00862E85"/>
    <w:rsid w:val="00862ED2"/>
    <w:rsid w:val="008630D2"/>
    <w:rsid w:val="008630ED"/>
    <w:rsid w:val="00863193"/>
    <w:rsid w:val="00863665"/>
    <w:rsid w:val="008638D2"/>
    <w:rsid w:val="008638FB"/>
    <w:rsid w:val="00863DA5"/>
    <w:rsid w:val="008641E4"/>
    <w:rsid w:val="00864A79"/>
    <w:rsid w:val="00864CAA"/>
    <w:rsid w:val="00865635"/>
    <w:rsid w:val="008657C0"/>
    <w:rsid w:val="00865B74"/>
    <w:rsid w:val="00866087"/>
    <w:rsid w:val="00866BE1"/>
    <w:rsid w:val="00866F9F"/>
    <w:rsid w:val="008673A8"/>
    <w:rsid w:val="00867737"/>
    <w:rsid w:val="00867BE0"/>
    <w:rsid w:val="00867DD0"/>
    <w:rsid w:val="00868561"/>
    <w:rsid w:val="008700BA"/>
    <w:rsid w:val="008701D8"/>
    <w:rsid w:val="008705E4"/>
    <w:rsid w:val="00870761"/>
    <w:rsid w:val="00871124"/>
    <w:rsid w:val="00871530"/>
    <w:rsid w:val="00871571"/>
    <w:rsid w:val="008715C3"/>
    <w:rsid w:val="00872004"/>
    <w:rsid w:val="0087298D"/>
    <w:rsid w:val="0087351F"/>
    <w:rsid w:val="00873C35"/>
    <w:rsid w:val="008743AE"/>
    <w:rsid w:val="0087442B"/>
    <w:rsid w:val="00874886"/>
    <w:rsid w:val="00874989"/>
    <w:rsid w:val="00874D04"/>
    <w:rsid w:val="0087556F"/>
    <w:rsid w:val="008759AB"/>
    <w:rsid w:val="00875D94"/>
    <w:rsid w:val="00876A87"/>
    <w:rsid w:val="00876AFB"/>
    <w:rsid w:val="00876B0C"/>
    <w:rsid w:val="00876FBC"/>
    <w:rsid w:val="008770A7"/>
    <w:rsid w:val="0087753A"/>
    <w:rsid w:val="008776FB"/>
    <w:rsid w:val="00877830"/>
    <w:rsid w:val="00877AAB"/>
    <w:rsid w:val="00877DB4"/>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2126"/>
    <w:rsid w:val="00882C3E"/>
    <w:rsid w:val="00882CB0"/>
    <w:rsid w:val="00882E60"/>
    <w:rsid w:val="00882F50"/>
    <w:rsid w:val="00883182"/>
    <w:rsid w:val="0088339C"/>
    <w:rsid w:val="00883735"/>
    <w:rsid w:val="008841E3"/>
    <w:rsid w:val="00884214"/>
    <w:rsid w:val="008844A6"/>
    <w:rsid w:val="00884824"/>
    <w:rsid w:val="00885079"/>
    <w:rsid w:val="008855A0"/>
    <w:rsid w:val="0088567E"/>
    <w:rsid w:val="00885D2F"/>
    <w:rsid w:val="008862E5"/>
    <w:rsid w:val="008864FE"/>
    <w:rsid w:val="008865A7"/>
    <w:rsid w:val="00886934"/>
    <w:rsid w:val="00886D6F"/>
    <w:rsid w:val="00886FE9"/>
    <w:rsid w:val="00887056"/>
    <w:rsid w:val="00887241"/>
    <w:rsid w:val="008872BE"/>
    <w:rsid w:val="00887C60"/>
    <w:rsid w:val="00887D12"/>
    <w:rsid w:val="008906EB"/>
    <w:rsid w:val="00890850"/>
    <w:rsid w:val="0089090E"/>
    <w:rsid w:val="00890A5B"/>
    <w:rsid w:val="00890A89"/>
    <w:rsid w:val="00890F0C"/>
    <w:rsid w:val="00891035"/>
    <w:rsid w:val="008911FC"/>
    <w:rsid w:val="008916A7"/>
    <w:rsid w:val="008916EE"/>
    <w:rsid w:val="00891A33"/>
    <w:rsid w:val="00891D1B"/>
    <w:rsid w:val="00891DD5"/>
    <w:rsid w:val="00891DEE"/>
    <w:rsid w:val="00892B00"/>
    <w:rsid w:val="00892ECD"/>
    <w:rsid w:val="0089323F"/>
    <w:rsid w:val="008940A5"/>
    <w:rsid w:val="00894701"/>
    <w:rsid w:val="00894881"/>
    <w:rsid w:val="00894B1F"/>
    <w:rsid w:val="00894D09"/>
    <w:rsid w:val="008955B8"/>
    <w:rsid w:val="008958D8"/>
    <w:rsid w:val="00896B54"/>
    <w:rsid w:val="00896DA7"/>
    <w:rsid w:val="00897439"/>
    <w:rsid w:val="008974F0"/>
    <w:rsid w:val="0089756E"/>
    <w:rsid w:val="00897588"/>
    <w:rsid w:val="00897F38"/>
    <w:rsid w:val="008A0912"/>
    <w:rsid w:val="008A0CD4"/>
    <w:rsid w:val="008A1207"/>
    <w:rsid w:val="008A1923"/>
    <w:rsid w:val="008A1933"/>
    <w:rsid w:val="008A19CE"/>
    <w:rsid w:val="008A1BDF"/>
    <w:rsid w:val="008A1FD5"/>
    <w:rsid w:val="008A2ABA"/>
    <w:rsid w:val="008A2AF6"/>
    <w:rsid w:val="008A2B93"/>
    <w:rsid w:val="008A2F1E"/>
    <w:rsid w:val="008A3509"/>
    <w:rsid w:val="008A35AC"/>
    <w:rsid w:val="008A35C5"/>
    <w:rsid w:val="008A4399"/>
    <w:rsid w:val="008A492E"/>
    <w:rsid w:val="008A4937"/>
    <w:rsid w:val="008A4AFA"/>
    <w:rsid w:val="008A4D35"/>
    <w:rsid w:val="008A64EE"/>
    <w:rsid w:val="008A688E"/>
    <w:rsid w:val="008A6D09"/>
    <w:rsid w:val="008A6DE0"/>
    <w:rsid w:val="008A6F75"/>
    <w:rsid w:val="008A7153"/>
    <w:rsid w:val="008A764C"/>
    <w:rsid w:val="008A7846"/>
    <w:rsid w:val="008A7895"/>
    <w:rsid w:val="008A7966"/>
    <w:rsid w:val="008A7A3E"/>
    <w:rsid w:val="008B012A"/>
    <w:rsid w:val="008B0537"/>
    <w:rsid w:val="008B0550"/>
    <w:rsid w:val="008B071F"/>
    <w:rsid w:val="008B0952"/>
    <w:rsid w:val="008B19B2"/>
    <w:rsid w:val="008B1D66"/>
    <w:rsid w:val="008B212C"/>
    <w:rsid w:val="008B242C"/>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611D"/>
    <w:rsid w:val="008B624A"/>
    <w:rsid w:val="008B63D1"/>
    <w:rsid w:val="008B6C81"/>
    <w:rsid w:val="008B73F2"/>
    <w:rsid w:val="008B7A6B"/>
    <w:rsid w:val="008B7B3B"/>
    <w:rsid w:val="008B7EEB"/>
    <w:rsid w:val="008B7F3B"/>
    <w:rsid w:val="008C02CD"/>
    <w:rsid w:val="008C078A"/>
    <w:rsid w:val="008C081F"/>
    <w:rsid w:val="008C08EB"/>
    <w:rsid w:val="008C0D43"/>
    <w:rsid w:val="008C0EC1"/>
    <w:rsid w:val="008C11E8"/>
    <w:rsid w:val="008C1269"/>
    <w:rsid w:val="008C1E67"/>
    <w:rsid w:val="008C2051"/>
    <w:rsid w:val="008C35EB"/>
    <w:rsid w:val="008C3F30"/>
    <w:rsid w:val="008C41C0"/>
    <w:rsid w:val="008C4731"/>
    <w:rsid w:val="008C48FE"/>
    <w:rsid w:val="008C4CB5"/>
    <w:rsid w:val="008C5324"/>
    <w:rsid w:val="008C542B"/>
    <w:rsid w:val="008C5473"/>
    <w:rsid w:val="008C5665"/>
    <w:rsid w:val="008C595D"/>
    <w:rsid w:val="008C624D"/>
    <w:rsid w:val="008C64F0"/>
    <w:rsid w:val="008C65FC"/>
    <w:rsid w:val="008C6619"/>
    <w:rsid w:val="008C67F3"/>
    <w:rsid w:val="008C6D30"/>
    <w:rsid w:val="008C6DA2"/>
    <w:rsid w:val="008D0415"/>
    <w:rsid w:val="008D057F"/>
    <w:rsid w:val="008D0A18"/>
    <w:rsid w:val="008D0C5D"/>
    <w:rsid w:val="008D14ED"/>
    <w:rsid w:val="008D17C6"/>
    <w:rsid w:val="008D1C00"/>
    <w:rsid w:val="008D1E57"/>
    <w:rsid w:val="008D1EF1"/>
    <w:rsid w:val="008D21B6"/>
    <w:rsid w:val="008D2AC7"/>
    <w:rsid w:val="008D3052"/>
    <w:rsid w:val="008D3157"/>
    <w:rsid w:val="008D3A21"/>
    <w:rsid w:val="008D3B30"/>
    <w:rsid w:val="008D41E6"/>
    <w:rsid w:val="008D46DF"/>
    <w:rsid w:val="008D4A5F"/>
    <w:rsid w:val="008D5140"/>
    <w:rsid w:val="008D5C08"/>
    <w:rsid w:val="008D66A6"/>
    <w:rsid w:val="008D67BF"/>
    <w:rsid w:val="008D6BBE"/>
    <w:rsid w:val="008D6F56"/>
    <w:rsid w:val="008D752E"/>
    <w:rsid w:val="008D75A2"/>
    <w:rsid w:val="008D767C"/>
    <w:rsid w:val="008D7956"/>
    <w:rsid w:val="008D7C59"/>
    <w:rsid w:val="008E0055"/>
    <w:rsid w:val="008E00FB"/>
    <w:rsid w:val="008E076E"/>
    <w:rsid w:val="008E0F89"/>
    <w:rsid w:val="008E1599"/>
    <w:rsid w:val="008E1F89"/>
    <w:rsid w:val="008E2158"/>
    <w:rsid w:val="008E284A"/>
    <w:rsid w:val="008E2E84"/>
    <w:rsid w:val="008E2FF8"/>
    <w:rsid w:val="008E341F"/>
    <w:rsid w:val="008E37CC"/>
    <w:rsid w:val="008E3FA3"/>
    <w:rsid w:val="008E4D4C"/>
    <w:rsid w:val="008E51EB"/>
    <w:rsid w:val="008E573A"/>
    <w:rsid w:val="008E5A3F"/>
    <w:rsid w:val="008E5A43"/>
    <w:rsid w:val="008E5D47"/>
    <w:rsid w:val="008E5DA1"/>
    <w:rsid w:val="008E5EF2"/>
    <w:rsid w:val="008E610A"/>
    <w:rsid w:val="008E6172"/>
    <w:rsid w:val="008E62C5"/>
    <w:rsid w:val="008E6D5D"/>
    <w:rsid w:val="008E6FE3"/>
    <w:rsid w:val="008E773E"/>
    <w:rsid w:val="008E7B1D"/>
    <w:rsid w:val="008E7D1D"/>
    <w:rsid w:val="008E7E32"/>
    <w:rsid w:val="008E7E4A"/>
    <w:rsid w:val="008E7F06"/>
    <w:rsid w:val="008E9261"/>
    <w:rsid w:val="008F03B0"/>
    <w:rsid w:val="008F20EC"/>
    <w:rsid w:val="008F2ABC"/>
    <w:rsid w:val="008F2D6A"/>
    <w:rsid w:val="008F2EE7"/>
    <w:rsid w:val="008F2F3D"/>
    <w:rsid w:val="008F36A6"/>
    <w:rsid w:val="008F3762"/>
    <w:rsid w:val="008F3C85"/>
    <w:rsid w:val="008F3EC2"/>
    <w:rsid w:val="008F4312"/>
    <w:rsid w:val="008F44E4"/>
    <w:rsid w:val="008F4964"/>
    <w:rsid w:val="008F4CDB"/>
    <w:rsid w:val="008F4CDE"/>
    <w:rsid w:val="008F4E8D"/>
    <w:rsid w:val="008F4E9A"/>
    <w:rsid w:val="008F4F90"/>
    <w:rsid w:val="008F58F8"/>
    <w:rsid w:val="008F5B35"/>
    <w:rsid w:val="008F6C2D"/>
    <w:rsid w:val="008F6CD7"/>
    <w:rsid w:val="008F6D94"/>
    <w:rsid w:val="008F74F0"/>
    <w:rsid w:val="008F7906"/>
    <w:rsid w:val="008FA09E"/>
    <w:rsid w:val="009000C8"/>
    <w:rsid w:val="00900649"/>
    <w:rsid w:val="0090074A"/>
    <w:rsid w:val="00900A05"/>
    <w:rsid w:val="00900FF6"/>
    <w:rsid w:val="00901129"/>
    <w:rsid w:val="009013EA"/>
    <w:rsid w:val="00901449"/>
    <w:rsid w:val="0090168F"/>
    <w:rsid w:val="00901FFB"/>
    <w:rsid w:val="009020B2"/>
    <w:rsid w:val="00902222"/>
    <w:rsid w:val="009027BB"/>
    <w:rsid w:val="009028F8"/>
    <w:rsid w:val="00902973"/>
    <w:rsid w:val="00902E1F"/>
    <w:rsid w:val="00902EB3"/>
    <w:rsid w:val="009031A6"/>
    <w:rsid w:val="0090325B"/>
    <w:rsid w:val="009033A4"/>
    <w:rsid w:val="00903488"/>
    <w:rsid w:val="009034ED"/>
    <w:rsid w:val="00903DB2"/>
    <w:rsid w:val="00904096"/>
    <w:rsid w:val="009041E3"/>
    <w:rsid w:val="00904499"/>
    <w:rsid w:val="009044B6"/>
    <w:rsid w:val="009048B2"/>
    <w:rsid w:val="00905251"/>
    <w:rsid w:val="00905461"/>
    <w:rsid w:val="00905602"/>
    <w:rsid w:val="0090562A"/>
    <w:rsid w:val="00905E74"/>
    <w:rsid w:val="00906212"/>
    <w:rsid w:val="009064D3"/>
    <w:rsid w:val="00906AF8"/>
    <w:rsid w:val="00906E17"/>
    <w:rsid w:val="00906F91"/>
    <w:rsid w:val="00907BBA"/>
    <w:rsid w:val="00907BF3"/>
    <w:rsid w:val="00907DA2"/>
    <w:rsid w:val="00907E40"/>
    <w:rsid w:val="00907EB1"/>
    <w:rsid w:val="00910322"/>
    <w:rsid w:val="0091043A"/>
    <w:rsid w:val="009109CB"/>
    <w:rsid w:val="00910B29"/>
    <w:rsid w:val="00911154"/>
    <w:rsid w:val="00911916"/>
    <w:rsid w:val="00911B28"/>
    <w:rsid w:val="00912087"/>
    <w:rsid w:val="00912829"/>
    <w:rsid w:val="009129CC"/>
    <w:rsid w:val="00912A8B"/>
    <w:rsid w:val="00912E42"/>
    <w:rsid w:val="00913017"/>
    <w:rsid w:val="00913043"/>
    <w:rsid w:val="00913260"/>
    <w:rsid w:val="0091352C"/>
    <w:rsid w:val="00913595"/>
    <w:rsid w:val="00913689"/>
    <w:rsid w:val="009136A0"/>
    <w:rsid w:val="009136AE"/>
    <w:rsid w:val="00913F36"/>
    <w:rsid w:val="009144EF"/>
    <w:rsid w:val="00914840"/>
    <w:rsid w:val="00914899"/>
    <w:rsid w:val="00914C95"/>
    <w:rsid w:val="00915731"/>
    <w:rsid w:val="00915F66"/>
    <w:rsid w:val="00915FDF"/>
    <w:rsid w:val="009160FD"/>
    <w:rsid w:val="00916229"/>
    <w:rsid w:val="009162B6"/>
    <w:rsid w:val="00916369"/>
    <w:rsid w:val="00916C01"/>
    <w:rsid w:val="0091740C"/>
    <w:rsid w:val="009176CD"/>
    <w:rsid w:val="009177E3"/>
    <w:rsid w:val="00917832"/>
    <w:rsid w:val="00920282"/>
    <w:rsid w:val="009212B3"/>
    <w:rsid w:val="00921DC9"/>
    <w:rsid w:val="00922007"/>
    <w:rsid w:val="00922700"/>
    <w:rsid w:val="00922D2D"/>
    <w:rsid w:val="0092380D"/>
    <w:rsid w:val="009239C9"/>
    <w:rsid w:val="00923EB3"/>
    <w:rsid w:val="0092409E"/>
    <w:rsid w:val="00924903"/>
    <w:rsid w:val="00925019"/>
    <w:rsid w:val="009257D9"/>
    <w:rsid w:val="00925C3C"/>
    <w:rsid w:val="00925F48"/>
    <w:rsid w:val="00925F76"/>
    <w:rsid w:val="00926040"/>
    <w:rsid w:val="00926550"/>
    <w:rsid w:val="009273E2"/>
    <w:rsid w:val="009277E3"/>
    <w:rsid w:val="00927DFE"/>
    <w:rsid w:val="00927EF6"/>
    <w:rsid w:val="009304FE"/>
    <w:rsid w:val="009306CB"/>
    <w:rsid w:val="009309D8"/>
    <w:rsid w:val="00930BA1"/>
    <w:rsid w:val="009311D0"/>
    <w:rsid w:val="0093169E"/>
    <w:rsid w:val="00931966"/>
    <w:rsid w:val="009324B5"/>
    <w:rsid w:val="00932CE9"/>
    <w:rsid w:val="009330F4"/>
    <w:rsid w:val="00933357"/>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CDE"/>
    <w:rsid w:val="00934F31"/>
    <w:rsid w:val="009352F9"/>
    <w:rsid w:val="00935DAA"/>
    <w:rsid w:val="00935EDD"/>
    <w:rsid w:val="009363A5"/>
    <w:rsid w:val="0093679D"/>
    <w:rsid w:val="00936A4E"/>
    <w:rsid w:val="00936BF8"/>
    <w:rsid w:val="00936CAB"/>
    <w:rsid w:val="009374EE"/>
    <w:rsid w:val="00937D12"/>
    <w:rsid w:val="00940E57"/>
    <w:rsid w:val="009414C1"/>
    <w:rsid w:val="009417ED"/>
    <w:rsid w:val="00941902"/>
    <w:rsid w:val="00941941"/>
    <w:rsid w:val="00941B61"/>
    <w:rsid w:val="00941E4E"/>
    <w:rsid w:val="0094204F"/>
    <w:rsid w:val="009421B2"/>
    <w:rsid w:val="009421E2"/>
    <w:rsid w:val="009427E5"/>
    <w:rsid w:val="009431CC"/>
    <w:rsid w:val="00943616"/>
    <w:rsid w:val="009439AE"/>
    <w:rsid w:val="00943BAD"/>
    <w:rsid w:val="0094492C"/>
    <w:rsid w:val="00944A83"/>
    <w:rsid w:val="009454E6"/>
    <w:rsid w:val="0094557B"/>
    <w:rsid w:val="00945807"/>
    <w:rsid w:val="00945CD8"/>
    <w:rsid w:val="009465DB"/>
    <w:rsid w:val="00946B5E"/>
    <w:rsid w:val="009479BA"/>
    <w:rsid w:val="00947F0C"/>
    <w:rsid w:val="00947F49"/>
    <w:rsid w:val="009502DB"/>
    <w:rsid w:val="009505C9"/>
    <w:rsid w:val="00950752"/>
    <w:rsid w:val="009509A4"/>
    <w:rsid w:val="00950F6C"/>
    <w:rsid w:val="0095136F"/>
    <w:rsid w:val="009517BB"/>
    <w:rsid w:val="00951930"/>
    <w:rsid w:val="00951BD3"/>
    <w:rsid w:val="00952DCF"/>
    <w:rsid w:val="00952E8F"/>
    <w:rsid w:val="00953015"/>
    <w:rsid w:val="00953DF7"/>
    <w:rsid w:val="009542BC"/>
    <w:rsid w:val="009544B8"/>
    <w:rsid w:val="00954528"/>
    <w:rsid w:val="0095472D"/>
    <w:rsid w:val="009552A8"/>
    <w:rsid w:val="0095555C"/>
    <w:rsid w:val="0095595D"/>
    <w:rsid w:val="00955DDC"/>
    <w:rsid w:val="009567B9"/>
    <w:rsid w:val="00957117"/>
    <w:rsid w:val="00957646"/>
    <w:rsid w:val="009577D8"/>
    <w:rsid w:val="00957908"/>
    <w:rsid w:val="0096003A"/>
    <w:rsid w:val="00960584"/>
    <w:rsid w:val="00960690"/>
    <w:rsid w:val="009606E1"/>
    <w:rsid w:val="00960789"/>
    <w:rsid w:val="009609A2"/>
    <w:rsid w:val="00960C28"/>
    <w:rsid w:val="0096171E"/>
    <w:rsid w:val="0096203C"/>
    <w:rsid w:val="00962268"/>
    <w:rsid w:val="0096233B"/>
    <w:rsid w:val="009623E9"/>
    <w:rsid w:val="0096250D"/>
    <w:rsid w:val="00962749"/>
    <w:rsid w:val="00962A1B"/>
    <w:rsid w:val="00962BA7"/>
    <w:rsid w:val="00962F99"/>
    <w:rsid w:val="009630FC"/>
    <w:rsid w:val="00963167"/>
    <w:rsid w:val="009639F0"/>
    <w:rsid w:val="00963E0C"/>
    <w:rsid w:val="009646A3"/>
    <w:rsid w:val="00964B7B"/>
    <w:rsid w:val="00964F0A"/>
    <w:rsid w:val="00965147"/>
    <w:rsid w:val="00965343"/>
    <w:rsid w:val="009654EC"/>
    <w:rsid w:val="00965551"/>
    <w:rsid w:val="00966084"/>
    <w:rsid w:val="009660BF"/>
    <w:rsid w:val="0096639C"/>
    <w:rsid w:val="00966424"/>
    <w:rsid w:val="0096642A"/>
    <w:rsid w:val="00966501"/>
    <w:rsid w:val="00966A19"/>
    <w:rsid w:val="00966DBC"/>
    <w:rsid w:val="00966E61"/>
    <w:rsid w:val="009676FD"/>
    <w:rsid w:val="00967AEF"/>
    <w:rsid w:val="00967D3F"/>
    <w:rsid w:val="00967E1B"/>
    <w:rsid w:val="00970448"/>
    <w:rsid w:val="00970E59"/>
    <w:rsid w:val="00971AE3"/>
    <w:rsid w:val="0097213C"/>
    <w:rsid w:val="009726F9"/>
    <w:rsid w:val="00972C12"/>
    <w:rsid w:val="00972C17"/>
    <w:rsid w:val="00972CAE"/>
    <w:rsid w:val="00973189"/>
    <w:rsid w:val="009738D7"/>
    <w:rsid w:val="00973B63"/>
    <w:rsid w:val="00973DA7"/>
    <w:rsid w:val="00973FBE"/>
    <w:rsid w:val="00974106"/>
    <w:rsid w:val="009742F1"/>
    <w:rsid w:val="009743B6"/>
    <w:rsid w:val="0097448D"/>
    <w:rsid w:val="00974642"/>
    <w:rsid w:val="00974F6A"/>
    <w:rsid w:val="00974F96"/>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727"/>
    <w:rsid w:val="00980902"/>
    <w:rsid w:val="00980AE1"/>
    <w:rsid w:val="00980CF0"/>
    <w:rsid w:val="00980F9A"/>
    <w:rsid w:val="009818F2"/>
    <w:rsid w:val="00981ECF"/>
    <w:rsid w:val="009825BE"/>
    <w:rsid w:val="0098274A"/>
    <w:rsid w:val="009828F9"/>
    <w:rsid w:val="00982B98"/>
    <w:rsid w:val="009832D6"/>
    <w:rsid w:val="00983827"/>
    <w:rsid w:val="00983D3F"/>
    <w:rsid w:val="00983ED7"/>
    <w:rsid w:val="00983EE4"/>
    <w:rsid w:val="009843FC"/>
    <w:rsid w:val="00984D96"/>
    <w:rsid w:val="00984E5C"/>
    <w:rsid w:val="00984E89"/>
    <w:rsid w:val="00985697"/>
    <w:rsid w:val="00985842"/>
    <w:rsid w:val="00985B7E"/>
    <w:rsid w:val="0098619A"/>
    <w:rsid w:val="00986496"/>
    <w:rsid w:val="00986628"/>
    <w:rsid w:val="009868F8"/>
    <w:rsid w:val="00986957"/>
    <w:rsid w:val="00986B3C"/>
    <w:rsid w:val="00986DFC"/>
    <w:rsid w:val="00986F8C"/>
    <w:rsid w:val="00986F9F"/>
    <w:rsid w:val="009877BD"/>
    <w:rsid w:val="00987814"/>
    <w:rsid w:val="0098788A"/>
    <w:rsid w:val="00987BFE"/>
    <w:rsid w:val="00990253"/>
    <w:rsid w:val="00990274"/>
    <w:rsid w:val="009907C9"/>
    <w:rsid w:val="00990AF3"/>
    <w:rsid w:val="0099178C"/>
    <w:rsid w:val="009918B6"/>
    <w:rsid w:val="00991B17"/>
    <w:rsid w:val="00991B76"/>
    <w:rsid w:val="00991B85"/>
    <w:rsid w:val="0099241B"/>
    <w:rsid w:val="00992501"/>
    <w:rsid w:val="00993809"/>
    <w:rsid w:val="00993BF7"/>
    <w:rsid w:val="00993E15"/>
    <w:rsid w:val="00993F70"/>
    <w:rsid w:val="00994056"/>
    <w:rsid w:val="00994441"/>
    <w:rsid w:val="009945AB"/>
    <w:rsid w:val="009945D8"/>
    <w:rsid w:val="00994606"/>
    <w:rsid w:val="00994D8B"/>
    <w:rsid w:val="00994DB9"/>
    <w:rsid w:val="00994E62"/>
    <w:rsid w:val="00995716"/>
    <w:rsid w:val="00996287"/>
    <w:rsid w:val="009965A8"/>
    <w:rsid w:val="00996894"/>
    <w:rsid w:val="00996D46"/>
    <w:rsid w:val="0099737A"/>
    <w:rsid w:val="009976F4"/>
    <w:rsid w:val="00997B8E"/>
    <w:rsid w:val="00997E83"/>
    <w:rsid w:val="009A00DA"/>
    <w:rsid w:val="009A0527"/>
    <w:rsid w:val="009A1751"/>
    <w:rsid w:val="009A19B3"/>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F43"/>
    <w:rsid w:val="009A3F8F"/>
    <w:rsid w:val="009A426C"/>
    <w:rsid w:val="009A43F7"/>
    <w:rsid w:val="009A460B"/>
    <w:rsid w:val="009A4CBA"/>
    <w:rsid w:val="009A4D22"/>
    <w:rsid w:val="009A4D59"/>
    <w:rsid w:val="009A559D"/>
    <w:rsid w:val="009A56CB"/>
    <w:rsid w:val="009A57C3"/>
    <w:rsid w:val="009A59D4"/>
    <w:rsid w:val="009A5B13"/>
    <w:rsid w:val="009A5B41"/>
    <w:rsid w:val="009A6078"/>
    <w:rsid w:val="009A623C"/>
    <w:rsid w:val="009A6668"/>
    <w:rsid w:val="009A6695"/>
    <w:rsid w:val="009A6C56"/>
    <w:rsid w:val="009A738F"/>
    <w:rsid w:val="009A7545"/>
    <w:rsid w:val="009A7A71"/>
    <w:rsid w:val="009AF986"/>
    <w:rsid w:val="009B0531"/>
    <w:rsid w:val="009B0D8E"/>
    <w:rsid w:val="009B0DD3"/>
    <w:rsid w:val="009B19CD"/>
    <w:rsid w:val="009B1FFF"/>
    <w:rsid w:val="009B2564"/>
    <w:rsid w:val="009B2642"/>
    <w:rsid w:val="009B2B2D"/>
    <w:rsid w:val="009B2BF3"/>
    <w:rsid w:val="009B2C66"/>
    <w:rsid w:val="009B3735"/>
    <w:rsid w:val="009B3938"/>
    <w:rsid w:val="009B3EFE"/>
    <w:rsid w:val="009B3F7F"/>
    <w:rsid w:val="009B42C4"/>
    <w:rsid w:val="009B4626"/>
    <w:rsid w:val="009B4BA6"/>
    <w:rsid w:val="009B4C72"/>
    <w:rsid w:val="009B4C79"/>
    <w:rsid w:val="009B4DD5"/>
    <w:rsid w:val="009B4DEA"/>
    <w:rsid w:val="009B50D1"/>
    <w:rsid w:val="009B5131"/>
    <w:rsid w:val="009B5505"/>
    <w:rsid w:val="009B5886"/>
    <w:rsid w:val="009B5E97"/>
    <w:rsid w:val="009B5F1D"/>
    <w:rsid w:val="009B73F2"/>
    <w:rsid w:val="009B7B9C"/>
    <w:rsid w:val="009BC282"/>
    <w:rsid w:val="009C09FE"/>
    <w:rsid w:val="009C0B83"/>
    <w:rsid w:val="009C0FF3"/>
    <w:rsid w:val="009C105C"/>
    <w:rsid w:val="009C185D"/>
    <w:rsid w:val="009C1A96"/>
    <w:rsid w:val="009C2A81"/>
    <w:rsid w:val="009C2D00"/>
    <w:rsid w:val="009C2DE6"/>
    <w:rsid w:val="009C2FAE"/>
    <w:rsid w:val="009C3B8D"/>
    <w:rsid w:val="009C3EE4"/>
    <w:rsid w:val="009C4221"/>
    <w:rsid w:val="009C4341"/>
    <w:rsid w:val="009C4347"/>
    <w:rsid w:val="009C528C"/>
    <w:rsid w:val="009C577C"/>
    <w:rsid w:val="009C678B"/>
    <w:rsid w:val="009C68B0"/>
    <w:rsid w:val="009C6B3B"/>
    <w:rsid w:val="009C6DF9"/>
    <w:rsid w:val="009C7173"/>
    <w:rsid w:val="009C7254"/>
    <w:rsid w:val="009C7285"/>
    <w:rsid w:val="009C760B"/>
    <w:rsid w:val="009C7996"/>
    <w:rsid w:val="009C7DFB"/>
    <w:rsid w:val="009C867C"/>
    <w:rsid w:val="009D0860"/>
    <w:rsid w:val="009D0D84"/>
    <w:rsid w:val="009D0E69"/>
    <w:rsid w:val="009D18E3"/>
    <w:rsid w:val="009D1ACD"/>
    <w:rsid w:val="009D1E32"/>
    <w:rsid w:val="009D20B3"/>
    <w:rsid w:val="009D21A5"/>
    <w:rsid w:val="009D3CD7"/>
    <w:rsid w:val="009D3DA9"/>
    <w:rsid w:val="009D3DBD"/>
    <w:rsid w:val="009D40BC"/>
    <w:rsid w:val="009D44F9"/>
    <w:rsid w:val="009D478D"/>
    <w:rsid w:val="009D491A"/>
    <w:rsid w:val="009D4C87"/>
    <w:rsid w:val="009D4CC0"/>
    <w:rsid w:val="009D4D11"/>
    <w:rsid w:val="009D4F7A"/>
    <w:rsid w:val="009D5066"/>
    <w:rsid w:val="009D5082"/>
    <w:rsid w:val="009D538D"/>
    <w:rsid w:val="009D5553"/>
    <w:rsid w:val="009D5C15"/>
    <w:rsid w:val="009D6208"/>
    <w:rsid w:val="009D70E3"/>
    <w:rsid w:val="009D758F"/>
    <w:rsid w:val="009D7A0A"/>
    <w:rsid w:val="009D7D13"/>
    <w:rsid w:val="009E0987"/>
    <w:rsid w:val="009E127A"/>
    <w:rsid w:val="009E16D9"/>
    <w:rsid w:val="009E2204"/>
    <w:rsid w:val="009E238E"/>
    <w:rsid w:val="009E2742"/>
    <w:rsid w:val="009E2AD8"/>
    <w:rsid w:val="009E3134"/>
    <w:rsid w:val="009E31EF"/>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55C"/>
    <w:rsid w:val="009E7166"/>
    <w:rsid w:val="009F0CE1"/>
    <w:rsid w:val="009F0D12"/>
    <w:rsid w:val="009F0F36"/>
    <w:rsid w:val="009F16D8"/>
    <w:rsid w:val="009F1734"/>
    <w:rsid w:val="009F192B"/>
    <w:rsid w:val="009F1A2E"/>
    <w:rsid w:val="009F1AAF"/>
    <w:rsid w:val="009F1CD7"/>
    <w:rsid w:val="009F271D"/>
    <w:rsid w:val="009F2E24"/>
    <w:rsid w:val="009F34C4"/>
    <w:rsid w:val="009F3943"/>
    <w:rsid w:val="009F39E2"/>
    <w:rsid w:val="009F3DC1"/>
    <w:rsid w:val="009F41A7"/>
    <w:rsid w:val="009F455F"/>
    <w:rsid w:val="009F4DD0"/>
    <w:rsid w:val="009F4F36"/>
    <w:rsid w:val="009F4FC1"/>
    <w:rsid w:val="009F5173"/>
    <w:rsid w:val="009F5309"/>
    <w:rsid w:val="009F5B79"/>
    <w:rsid w:val="009F5D71"/>
    <w:rsid w:val="009F5DF1"/>
    <w:rsid w:val="009F605B"/>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8EF"/>
    <w:rsid w:val="00A029AE"/>
    <w:rsid w:val="00A03B6B"/>
    <w:rsid w:val="00A041BC"/>
    <w:rsid w:val="00A047B7"/>
    <w:rsid w:val="00A04F2A"/>
    <w:rsid w:val="00A05063"/>
    <w:rsid w:val="00A055F0"/>
    <w:rsid w:val="00A06048"/>
    <w:rsid w:val="00A06201"/>
    <w:rsid w:val="00A069A2"/>
    <w:rsid w:val="00A0706C"/>
    <w:rsid w:val="00A073AB"/>
    <w:rsid w:val="00A07851"/>
    <w:rsid w:val="00A078F5"/>
    <w:rsid w:val="00A07F04"/>
    <w:rsid w:val="00A07F87"/>
    <w:rsid w:val="00A104A3"/>
    <w:rsid w:val="00A105C6"/>
    <w:rsid w:val="00A108A6"/>
    <w:rsid w:val="00A109A9"/>
    <w:rsid w:val="00A10E6C"/>
    <w:rsid w:val="00A1183C"/>
    <w:rsid w:val="00A11C3B"/>
    <w:rsid w:val="00A11DC1"/>
    <w:rsid w:val="00A123F8"/>
    <w:rsid w:val="00A13634"/>
    <w:rsid w:val="00A138F5"/>
    <w:rsid w:val="00A141CF"/>
    <w:rsid w:val="00A14EB0"/>
    <w:rsid w:val="00A1527F"/>
    <w:rsid w:val="00A15396"/>
    <w:rsid w:val="00A15483"/>
    <w:rsid w:val="00A1550E"/>
    <w:rsid w:val="00A1678E"/>
    <w:rsid w:val="00A16806"/>
    <w:rsid w:val="00A16F57"/>
    <w:rsid w:val="00A1758D"/>
    <w:rsid w:val="00A2017F"/>
    <w:rsid w:val="00A20253"/>
    <w:rsid w:val="00A204DA"/>
    <w:rsid w:val="00A20894"/>
    <w:rsid w:val="00A20964"/>
    <w:rsid w:val="00A20BFF"/>
    <w:rsid w:val="00A20CDB"/>
    <w:rsid w:val="00A21A96"/>
    <w:rsid w:val="00A2283D"/>
    <w:rsid w:val="00A22AF6"/>
    <w:rsid w:val="00A22F18"/>
    <w:rsid w:val="00A23096"/>
    <w:rsid w:val="00A230DD"/>
    <w:rsid w:val="00A23172"/>
    <w:rsid w:val="00A23243"/>
    <w:rsid w:val="00A24536"/>
    <w:rsid w:val="00A24706"/>
    <w:rsid w:val="00A24857"/>
    <w:rsid w:val="00A25D7A"/>
    <w:rsid w:val="00A25E0C"/>
    <w:rsid w:val="00A25F3F"/>
    <w:rsid w:val="00A2614F"/>
    <w:rsid w:val="00A26468"/>
    <w:rsid w:val="00A264D9"/>
    <w:rsid w:val="00A26644"/>
    <w:rsid w:val="00A26B61"/>
    <w:rsid w:val="00A26C18"/>
    <w:rsid w:val="00A26F73"/>
    <w:rsid w:val="00A27529"/>
    <w:rsid w:val="00A27C12"/>
    <w:rsid w:val="00A29F0C"/>
    <w:rsid w:val="00A2AA77"/>
    <w:rsid w:val="00A30284"/>
    <w:rsid w:val="00A303A3"/>
    <w:rsid w:val="00A3088D"/>
    <w:rsid w:val="00A31264"/>
    <w:rsid w:val="00A318E8"/>
    <w:rsid w:val="00A31E30"/>
    <w:rsid w:val="00A3201E"/>
    <w:rsid w:val="00A32FCF"/>
    <w:rsid w:val="00A335CC"/>
    <w:rsid w:val="00A339A8"/>
    <w:rsid w:val="00A3404A"/>
    <w:rsid w:val="00A34231"/>
    <w:rsid w:val="00A34614"/>
    <w:rsid w:val="00A3489D"/>
    <w:rsid w:val="00A34A29"/>
    <w:rsid w:val="00A34BAE"/>
    <w:rsid w:val="00A34C2C"/>
    <w:rsid w:val="00A359EA"/>
    <w:rsid w:val="00A35D10"/>
    <w:rsid w:val="00A35FBA"/>
    <w:rsid w:val="00A365CA"/>
    <w:rsid w:val="00A36692"/>
    <w:rsid w:val="00A37A9F"/>
    <w:rsid w:val="00A37BC4"/>
    <w:rsid w:val="00A37CC7"/>
    <w:rsid w:val="00A37EF4"/>
    <w:rsid w:val="00A37F80"/>
    <w:rsid w:val="00A40532"/>
    <w:rsid w:val="00A40542"/>
    <w:rsid w:val="00A408E9"/>
    <w:rsid w:val="00A40978"/>
    <w:rsid w:val="00A40AC6"/>
    <w:rsid w:val="00A40DD9"/>
    <w:rsid w:val="00A4180B"/>
    <w:rsid w:val="00A4182F"/>
    <w:rsid w:val="00A4189A"/>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5006"/>
    <w:rsid w:val="00A45286"/>
    <w:rsid w:val="00A45396"/>
    <w:rsid w:val="00A45451"/>
    <w:rsid w:val="00A461B9"/>
    <w:rsid w:val="00A4681A"/>
    <w:rsid w:val="00A468B1"/>
    <w:rsid w:val="00A46C43"/>
    <w:rsid w:val="00A46D58"/>
    <w:rsid w:val="00A47042"/>
    <w:rsid w:val="00A479A5"/>
    <w:rsid w:val="00A479B0"/>
    <w:rsid w:val="00A47D94"/>
    <w:rsid w:val="00A50369"/>
    <w:rsid w:val="00A50578"/>
    <w:rsid w:val="00A50CDB"/>
    <w:rsid w:val="00A510E6"/>
    <w:rsid w:val="00A51112"/>
    <w:rsid w:val="00A51462"/>
    <w:rsid w:val="00A52E40"/>
    <w:rsid w:val="00A53163"/>
    <w:rsid w:val="00A5392E"/>
    <w:rsid w:val="00A539D6"/>
    <w:rsid w:val="00A53C4E"/>
    <w:rsid w:val="00A53E3F"/>
    <w:rsid w:val="00A54605"/>
    <w:rsid w:val="00A54E02"/>
    <w:rsid w:val="00A54E9F"/>
    <w:rsid w:val="00A550B9"/>
    <w:rsid w:val="00A554E2"/>
    <w:rsid w:val="00A55615"/>
    <w:rsid w:val="00A55D71"/>
    <w:rsid w:val="00A5668C"/>
    <w:rsid w:val="00A566AA"/>
    <w:rsid w:val="00A56B21"/>
    <w:rsid w:val="00A56B29"/>
    <w:rsid w:val="00A57136"/>
    <w:rsid w:val="00A5756F"/>
    <w:rsid w:val="00A5A33D"/>
    <w:rsid w:val="00A604E4"/>
    <w:rsid w:val="00A6051A"/>
    <w:rsid w:val="00A60B28"/>
    <w:rsid w:val="00A60E17"/>
    <w:rsid w:val="00A60E72"/>
    <w:rsid w:val="00A6123B"/>
    <w:rsid w:val="00A6129B"/>
    <w:rsid w:val="00A61BD3"/>
    <w:rsid w:val="00A62234"/>
    <w:rsid w:val="00A628F5"/>
    <w:rsid w:val="00A628FC"/>
    <w:rsid w:val="00A63460"/>
    <w:rsid w:val="00A6367D"/>
    <w:rsid w:val="00A6416B"/>
    <w:rsid w:val="00A64291"/>
    <w:rsid w:val="00A642F2"/>
    <w:rsid w:val="00A64399"/>
    <w:rsid w:val="00A645F3"/>
    <w:rsid w:val="00A6464D"/>
    <w:rsid w:val="00A64D31"/>
    <w:rsid w:val="00A64F8C"/>
    <w:rsid w:val="00A64FAE"/>
    <w:rsid w:val="00A65A80"/>
    <w:rsid w:val="00A65D7D"/>
    <w:rsid w:val="00A65F18"/>
    <w:rsid w:val="00A662D7"/>
    <w:rsid w:val="00A66C05"/>
    <w:rsid w:val="00A6707C"/>
    <w:rsid w:val="00A6711F"/>
    <w:rsid w:val="00A6ACC3"/>
    <w:rsid w:val="00A70046"/>
    <w:rsid w:val="00A70D5A"/>
    <w:rsid w:val="00A70DF7"/>
    <w:rsid w:val="00A710FE"/>
    <w:rsid w:val="00A713AA"/>
    <w:rsid w:val="00A719A9"/>
    <w:rsid w:val="00A71E69"/>
    <w:rsid w:val="00A72056"/>
    <w:rsid w:val="00A720FC"/>
    <w:rsid w:val="00A72B52"/>
    <w:rsid w:val="00A72F02"/>
    <w:rsid w:val="00A735F8"/>
    <w:rsid w:val="00A73AA4"/>
    <w:rsid w:val="00A73D92"/>
    <w:rsid w:val="00A74A7B"/>
    <w:rsid w:val="00A74D17"/>
    <w:rsid w:val="00A756D5"/>
    <w:rsid w:val="00A757A6"/>
    <w:rsid w:val="00A75935"/>
    <w:rsid w:val="00A75E99"/>
    <w:rsid w:val="00A75F2A"/>
    <w:rsid w:val="00A7617D"/>
    <w:rsid w:val="00A76243"/>
    <w:rsid w:val="00A76358"/>
    <w:rsid w:val="00A76992"/>
    <w:rsid w:val="00A76F60"/>
    <w:rsid w:val="00A770E6"/>
    <w:rsid w:val="00A773FD"/>
    <w:rsid w:val="00A77B14"/>
    <w:rsid w:val="00A80528"/>
    <w:rsid w:val="00A807AA"/>
    <w:rsid w:val="00A80851"/>
    <w:rsid w:val="00A811B3"/>
    <w:rsid w:val="00A82595"/>
    <w:rsid w:val="00A827C7"/>
    <w:rsid w:val="00A8281E"/>
    <w:rsid w:val="00A832D3"/>
    <w:rsid w:val="00A83351"/>
    <w:rsid w:val="00A835C2"/>
    <w:rsid w:val="00A83966"/>
    <w:rsid w:val="00A83A88"/>
    <w:rsid w:val="00A83E02"/>
    <w:rsid w:val="00A8409A"/>
    <w:rsid w:val="00A840A7"/>
    <w:rsid w:val="00A84282"/>
    <w:rsid w:val="00A84841"/>
    <w:rsid w:val="00A84C47"/>
    <w:rsid w:val="00A84F03"/>
    <w:rsid w:val="00A853B0"/>
    <w:rsid w:val="00A85DC3"/>
    <w:rsid w:val="00A85F8B"/>
    <w:rsid w:val="00A860F4"/>
    <w:rsid w:val="00A86174"/>
    <w:rsid w:val="00A865FC"/>
    <w:rsid w:val="00A866F7"/>
    <w:rsid w:val="00A86889"/>
    <w:rsid w:val="00A8695F"/>
    <w:rsid w:val="00A86AD3"/>
    <w:rsid w:val="00A86EB3"/>
    <w:rsid w:val="00A873CB"/>
    <w:rsid w:val="00A878CA"/>
    <w:rsid w:val="00A8797D"/>
    <w:rsid w:val="00A87B02"/>
    <w:rsid w:val="00A905C8"/>
    <w:rsid w:val="00A907E4"/>
    <w:rsid w:val="00A90D6B"/>
    <w:rsid w:val="00A910CB"/>
    <w:rsid w:val="00A91661"/>
    <w:rsid w:val="00A9190E"/>
    <w:rsid w:val="00A91A16"/>
    <w:rsid w:val="00A91A4C"/>
    <w:rsid w:val="00A91E6D"/>
    <w:rsid w:val="00A923C9"/>
    <w:rsid w:val="00A9259B"/>
    <w:rsid w:val="00A9260D"/>
    <w:rsid w:val="00A92750"/>
    <w:rsid w:val="00A927EC"/>
    <w:rsid w:val="00A928A8"/>
    <w:rsid w:val="00A92E43"/>
    <w:rsid w:val="00A9323A"/>
    <w:rsid w:val="00A9339C"/>
    <w:rsid w:val="00A936D2"/>
    <w:rsid w:val="00A93D18"/>
    <w:rsid w:val="00A94684"/>
    <w:rsid w:val="00A94959"/>
    <w:rsid w:val="00A94E23"/>
    <w:rsid w:val="00A94E99"/>
    <w:rsid w:val="00A95773"/>
    <w:rsid w:val="00A959C6"/>
    <w:rsid w:val="00A95A2A"/>
    <w:rsid w:val="00A9655F"/>
    <w:rsid w:val="00A96A4D"/>
    <w:rsid w:val="00A96E8C"/>
    <w:rsid w:val="00A96F37"/>
    <w:rsid w:val="00A96FA3"/>
    <w:rsid w:val="00A9779B"/>
    <w:rsid w:val="00A97A3E"/>
    <w:rsid w:val="00A97C88"/>
    <w:rsid w:val="00A97D50"/>
    <w:rsid w:val="00AA0994"/>
    <w:rsid w:val="00AA1848"/>
    <w:rsid w:val="00AA1AD1"/>
    <w:rsid w:val="00AA2037"/>
    <w:rsid w:val="00AA20E8"/>
    <w:rsid w:val="00AA20FA"/>
    <w:rsid w:val="00AA2DFD"/>
    <w:rsid w:val="00AA2EE1"/>
    <w:rsid w:val="00AA37E7"/>
    <w:rsid w:val="00AA3936"/>
    <w:rsid w:val="00AA402E"/>
    <w:rsid w:val="00AA40CD"/>
    <w:rsid w:val="00AA452D"/>
    <w:rsid w:val="00AA502D"/>
    <w:rsid w:val="00AA52E8"/>
    <w:rsid w:val="00AA5942"/>
    <w:rsid w:val="00AA63F8"/>
    <w:rsid w:val="00AA64E5"/>
    <w:rsid w:val="00AA655C"/>
    <w:rsid w:val="00AA6993"/>
    <w:rsid w:val="00AA6BF2"/>
    <w:rsid w:val="00AA6BFF"/>
    <w:rsid w:val="00AA6C3E"/>
    <w:rsid w:val="00AA6F92"/>
    <w:rsid w:val="00AA70F7"/>
    <w:rsid w:val="00AA71BB"/>
    <w:rsid w:val="00AA73D1"/>
    <w:rsid w:val="00AA753A"/>
    <w:rsid w:val="00AA7F14"/>
    <w:rsid w:val="00AB000E"/>
    <w:rsid w:val="00AB0201"/>
    <w:rsid w:val="00AB07F4"/>
    <w:rsid w:val="00AB0924"/>
    <w:rsid w:val="00AB0C9C"/>
    <w:rsid w:val="00AB0D66"/>
    <w:rsid w:val="00AB0E52"/>
    <w:rsid w:val="00AB0F0B"/>
    <w:rsid w:val="00AB11E5"/>
    <w:rsid w:val="00AB16E3"/>
    <w:rsid w:val="00AB18CB"/>
    <w:rsid w:val="00AB1D0C"/>
    <w:rsid w:val="00AB1F9D"/>
    <w:rsid w:val="00AB2087"/>
    <w:rsid w:val="00AB22FC"/>
    <w:rsid w:val="00AB28DF"/>
    <w:rsid w:val="00AB2DEE"/>
    <w:rsid w:val="00AB341C"/>
    <w:rsid w:val="00AB398E"/>
    <w:rsid w:val="00AB400B"/>
    <w:rsid w:val="00AB41F3"/>
    <w:rsid w:val="00AB4313"/>
    <w:rsid w:val="00AB4AC7"/>
    <w:rsid w:val="00AB4CBD"/>
    <w:rsid w:val="00AB4EC1"/>
    <w:rsid w:val="00AB4F0C"/>
    <w:rsid w:val="00AB50E6"/>
    <w:rsid w:val="00AB50F1"/>
    <w:rsid w:val="00AB53E1"/>
    <w:rsid w:val="00AB5418"/>
    <w:rsid w:val="00AB57E6"/>
    <w:rsid w:val="00AB58B3"/>
    <w:rsid w:val="00AB5FA8"/>
    <w:rsid w:val="00AB6010"/>
    <w:rsid w:val="00AB6088"/>
    <w:rsid w:val="00AB6844"/>
    <w:rsid w:val="00AB6934"/>
    <w:rsid w:val="00AB7043"/>
    <w:rsid w:val="00AB7141"/>
    <w:rsid w:val="00AB73C9"/>
    <w:rsid w:val="00AB7658"/>
    <w:rsid w:val="00AB7DC4"/>
    <w:rsid w:val="00ABD617"/>
    <w:rsid w:val="00AC077E"/>
    <w:rsid w:val="00AC09E4"/>
    <w:rsid w:val="00AC0C9B"/>
    <w:rsid w:val="00AC22D1"/>
    <w:rsid w:val="00AC23AF"/>
    <w:rsid w:val="00AC347F"/>
    <w:rsid w:val="00AC351E"/>
    <w:rsid w:val="00AC3560"/>
    <w:rsid w:val="00AC3DAC"/>
    <w:rsid w:val="00AC4165"/>
    <w:rsid w:val="00AC44DC"/>
    <w:rsid w:val="00AC4789"/>
    <w:rsid w:val="00AC5743"/>
    <w:rsid w:val="00AC5E9E"/>
    <w:rsid w:val="00AC60A1"/>
    <w:rsid w:val="00AC6127"/>
    <w:rsid w:val="00AC63C8"/>
    <w:rsid w:val="00AC6DE9"/>
    <w:rsid w:val="00AC6EC6"/>
    <w:rsid w:val="00AC6F05"/>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9"/>
    <w:rsid w:val="00AD4084"/>
    <w:rsid w:val="00AD4B9E"/>
    <w:rsid w:val="00AD4F86"/>
    <w:rsid w:val="00AD50FF"/>
    <w:rsid w:val="00AD526E"/>
    <w:rsid w:val="00AD52C8"/>
    <w:rsid w:val="00AD5C8B"/>
    <w:rsid w:val="00AD5CE7"/>
    <w:rsid w:val="00AD5F34"/>
    <w:rsid w:val="00AD610D"/>
    <w:rsid w:val="00AD6DAA"/>
    <w:rsid w:val="00AD6DB8"/>
    <w:rsid w:val="00AD74C1"/>
    <w:rsid w:val="00AD77BF"/>
    <w:rsid w:val="00AD7AF2"/>
    <w:rsid w:val="00AD7BC4"/>
    <w:rsid w:val="00AD7F67"/>
    <w:rsid w:val="00AD7FA0"/>
    <w:rsid w:val="00ADD262"/>
    <w:rsid w:val="00AE0521"/>
    <w:rsid w:val="00AE0976"/>
    <w:rsid w:val="00AE0BA3"/>
    <w:rsid w:val="00AE0C87"/>
    <w:rsid w:val="00AE0DAE"/>
    <w:rsid w:val="00AE12D1"/>
    <w:rsid w:val="00AE1B78"/>
    <w:rsid w:val="00AE1C35"/>
    <w:rsid w:val="00AE1D2C"/>
    <w:rsid w:val="00AE2A66"/>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11E1"/>
    <w:rsid w:val="00AF1DFC"/>
    <w:rsid w:val="00AF2090"/>
    <w:rsid w:val="00AF22FE"/>
    <w:rsid w:val="00AF239D"/>
    <w:rsid w:val="00AF29F4"/>
    <w:rsid w:val="00AF2A10"/>
    <w:rsid w:val="00AF2A9E"/>
    <w:rsid w:val="00AF2CC5"/>
    <w:rsid w:val="00AF42DE"/>
    <w:rsid w:val="00AF466E"/>
    <w:rsid w:val="00AF5262"/>
    <w:rsid w:val="00AF5E81"/>
    <w:rsid w:val="00AF60BC"/>
    <w:rsid w:val="00AF6578"/>
    <w:rsid w:val="00AF65EE"/>
    <w:rsid w:val="00AF69C1"/>
    <w:rsid w:val="00AF7493"/>
    <w:rsid w:val="00AF7559"/>
    <w:rsid w:val="00AF7870"/>
    <w:rsid w:val="00AF7906"/>
    <w:rsid w:val="00AF7B99"/>
    <w:rsid w:val="00AF7BEB"/>
    <w:rsid w:val="00B00453"/>
    <w:rsid w:val="00B004F4"/>
    <w:rsid w:val="00B0098B"/>
    <w:rsid w:val="00B0099B"/>
    <w:rsid w:val="00B009FC"/>
    <w:rsid w:val="00B00FE2"/>
    <w:rsid w:val="00B010A5"/>
    <w:rsid w:val="00B012AF"/>
    <w:rsid w:val="00B014B5"/>
    <w:rsid w:val="00B01605"/>
    <w:rsid w:val="00B01804"/>
    <w:rsid w:val="00B01B73"/>
    <w:rsid w:val="00B01EC9"/>
    <w:rsid w:val="00B02078"/>
    <w:rsid w:val="00B02572"/>
    <w:rsid w:val="00B025B7"/>
    <w:rsid w:val="00B02603"/>
    <w:rsid w:val="00B02E6B"/>
    <w:rsid w:val="00B02E92"/>
    <w:rsid w:val="00B0319A"/>
    <w:rsid w:val="00B03551"/>
    <w:rsid w:val="00B03682"/>
    <w:rsid w:val="00B036F3"/>
    <w:rsid w:val="00B03782"/>
    <w:rsid w:val="00B03B4F"/>
    <w:rsid w:val="00B04809"/>
    <w:rsid w:val="00B048DB"/>
    <w:rsid w:val="00B04A1D"/>
    <w:rsid w:val="00B05190"/>
    <w:rsid w:val="00B0531C"/>
    <w:rsid w:val="00B05650"/>
    <w:rsid w:val="00B05C63"/>
    <w:rsid w:val="00B05F4F"/>
    <w:rsid w:val="00B060DB"/>
    <w:rsid w:val="00B0653F"/>
    <w:rsid w:val="00B06D00"/>
    <w:rsid w:val="00B06EDD"/>
    <w:rsid w:val="00B073BB"/>
    <w:rsid w:val="00B07452"/>
    <w:rsid w:val="00B07A6E"/>
    <w:rsid w:val="00B11673"/>
    <w:rsid w:val="00B11A08"/>
    <w:rsid w:val="00B11DEA"/>
    <w:rsid w:val="00B1213A"/>
    <w:rsid w:val="00B12E48"/>
    <w:rsid w:val="00B12EB5"/>
    <w:rsid w:val="00B132A7"/>
    <w:rsid w:val="00B1339A"/>
    <w:rsid w:val="00B134FC"/>
    <w:rsid w:val="00B1361E"/>
    <w:rsid w:val="00B13893"/>
    <w:rsid w:val="00B13B18"/>
    <w:rsid w:val="00B13D2A"/>
    <w:rsid w:val="00B13F38"/>
    <w:rsid w:val="00B13FE4"/>
    <w:rsid w:val="00B1495D"/>
    <w:rsid w:val="00B14A41"/>
    <w:rsid w:val="00B14B73"/>
    <w:rsid w:val="00B150A8"/>
    <w:rsid w:val="00B1517C"/>
    <w:rsid w:val="00B15348"/>
    <w:rsid w:val="00B154C4"/>
    <w:rsid w:val="00B15616"/>
    <w:rsid w:val="00B1577C"/>
    <w:rsid w:val="00B16050"/>
    <w:rsid w:val="00B1696D"/>
    <w:rsid w:val="00B16A4D"/>
    <w:rsid w:val="00B16DCF"/>
    <w:rsid w:val="00B16FF3"/>
    <w:rsid w:val="00B17140"/>
    <w:rsid w:val="00B17202"/>
    <w:rsid w:val="00B1736D"/>
    <w:rsid w:val="00B17790"/>
    <w:rsid w:val="00B17C9D"/>
    <w:rsid w:val="00B17FA7"/>
    <w:rsid w:val="00B2013C"/>
    <w:rsid w:val="00B20FCF"/>
    <w:rsid w:val="00B21179"/>
    <w:rsid w:val="00B217A2"/>
    <w:rsid w:val="00B22A72"/>
    <w:rsid w:val="00B22A87"/>
    <w:rsid w:val="00B22C35"/>
    <w:rsid w:val="00B22D49"/>
    <w:rsid w:val="00B230D6"/>
    <w:rsid w:val="00B2349B"/>
    <w:rsid w:val="00B235CD"/>
    <w:rsid w:val="00B2381F"/>
    <w:rsid w:val="00B24098"/>
    <w:rsid w:val="00B240C0"/>
    <w:rsid w:val="00B249B0"/>
    <w:rsid w:val="00B25648"/>
    <w:rsid w:val="00B26058"/>
    <w:rsid w:val="00B2626B"/>
    <w:rsid w:val="00B2632C"/>
    <w:rsid w:val="00B26465"/>
    <w:rsid w:val="00B27283"/>
    <w:rsid w:val="00B272D7"/>
    <w:rsid w:val="00B274F1"/>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69F"/>
    <w:rsid w:val="00B33B2A"/>
    <w:rsid w:val="00B3413D"/>
    <w:rsid w:val="00B34435"/>
    <w:rsid w:val="00B34FC3"/>
    <w:rsid w:val="00B357CC"/>
    <w:rsid w:val="00B35A19"/>
    <w:rsid w:val="00B35E82"/>
    <w:rsid w:val="00B3644B"/>
    <w:rsid w:val="00B368F6"/>
    <w:rsid w:val="00B36A81"/>
    <w:rsid w:val="00B373E9"/>
    <w:rsid w:val="00B37407"/>
    <w:rsid w:val="00B3790F"/>
    <w:rsid w:val="00B37E03"/>
    <w:rsid w:val="00B4057A"/>
    <w:rsid w:val="00B4065E"/>
    <w:rsid w:val="00B41656"/>
    <w:rsid w:val="00B4170A"/>
    <w:rsid w:val="00B42419"/>
    <w:rsid w:val="00B4253D"/>
    <w:rsid w:val="00B42C8C"/>
    <w:rsid w:val="00B43202"/>
    <w:rsid w:val="00B43622"/>
    <w:rsid w:val="00B4378A"/>
    <w:rsid w:val="00B43C9C"/>
    <w:rsid w:val="00B4459E"/>
    <w:rsid w:val="00B44C34"/>
    <w:rsid w:val="00B44E11"/>
    <w:rsid w:val="00B454C8"/>
    <w:rsid w:val="00B456C2"/>
    <w:rsid w:val="00B456EA"/>
    <w:rsid w:val="00B45A15"/>
    <w:rsid w:val="00B45D1E"/>
    <w:rsid w:val="00B4605D"/>
    <w:rsid w:val="00B46639"/>
    <w:rsid w:val="00B46888"/>
    <w:rsid w:val="00B468F8"/>
    <w:rsid w:val="00B46A60"/>
    <w:rsid w:val="00B46DBC"/>
    <w:rsid w:val="00B46F6D"/>
    <w:rsid w:val="00B47181"/>
    <w:rsid w:val="00B4735A"/>
    <w:rsid w:val="00B47871"/>
    <w:rsid w:val="00B47B5B"/>
    <w:rsid w:val="00B47E08"/>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25"/>
    <w:rsid w:val="00B55E5A"/>
    <w:rsid w:val="00B55ED8"/>
    <w:rsid w:val="00B567B4"/>
    <w:rsid w:val="00B56A8F"/>
    <w:rsid w:val="00B56D6D"/>
    <w:rsid w:val="00B56F2C"/>
    <w:rsid w:val="00B570CE"/>
    <w:rsid w:val="00B5738D"/>
    <w:rsid w:val="00B57B4F"/>
    <w:rsid w:val="00B60100"/>
    <w:rsid w:val="00B601AE"/>
    <w:rsid w:val="00B60249"/>
    <w:rsid w:val="00B609BE"/>
    <w:rsid w:val="00B60DC4"/>
    <w:rsid w:val="00B6145F"/>
    <w:rsid w:val="00B615E9"/>
    <w:rsid w:val="00B61853"/>
    <w:rsid w:val="00B61F8E"/>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7F4"/>
    <w:rsid w:val="00B66E4C"/>
    <w:rsid w:val="00B676B4"/>
    <w:rsid w:val="00B67EE1"/>
    <w:rsid w:val="00B707DE"/>
    <w:rsid w:val="00B71017"/>
    <w:rsid w:val="00B71B68"/>
    <w:rsid w:val="00B71B94"/>
    <w:rsid w:val="00B71BC6"/>
    <w:rsid w:val="00B7207E"/>
    <w:rsid w:val="00B72A5E"/>
    <w:rsid w:val="00B72AB1"/>
    <w:rsid w:val="00B72B8E"/>
    <w:rsid w:val="00B72C35"/>
    <w:rsid w:val="00B72D81"/>
    <w:rsid w:val="00B731AE"/>
    <w:rsid w:val="00B73431"/>
    <w:rsid w:val="00B73D65"/>
    <w:rsid w:val="00B73FC8"/>
    <w:rsid w:val="00B74A99"/>
    <w:rsid w:val="00B74BA8"/>
    <w:rsid w:val="00B74D1F"/>
    <w:rsid w:val="00B74D8D"/>
    <w:rsid w:val="00B74F6C"/>
    <w:rsid w:val="00B75290"/>
    <w:rsid w:val="00B75396"/>
    <w:rsid w:val="00B75511"/>
    <w:rsid w:val="00B7568F"/>
    <w:rsid w:val="00B75943"/>
    <w:rsid w:val="00B75A5F"/>
    <w:rsid w:val="00B75CF2"/>
    <w:rsid w:val="00B7642A"/>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F0C"/>
    <w:rsid w:val="00B81F3D"/>
    <w:rsid w:val="00B82037"/>
    <w:rsid w:val="00B8226F"/>
    <w:rsid w:val="00B83B49"/>
    <w:rsid w:val="00B84052"/>
    <w:rsid w:val="00B84139"/>
    <w:rsid w:val="00B847D1"/>
    <w:rsid w:val="00B84DC1"/>
    <w:rsid w:val="00B854E5"/>
    <w:rsid w:val="00B85889"/>
    <w:rsid w:val="00B8609C"/>
    <w:rsid w:val="00B860C9"/>
    <w:rsid w:val="00B86677"/>
    <w:rsid w:val="00B86A6C"/>
    <w:rsid w:val="00B86CD1"/>
    <w:rsid w:val="00B872D6"/>
    <w:rsid w:val="00B873F5"/>
    <w:rsid w:val="00B8755F"/>
    <w:rsid w:val="00B87713"/>
    <w:rsid w:val="00B87721"/>
    <w:rsid w:val="00B9080F"/>
    <w:rsid w:val="00B90BC7"/>
    <w:rsid w:val="00B90ECE"/>
    <w:rsid w:val="00B910BF"/>
    <w:rsid w:val="00B91A48"/>
    <w:rsid w:val="00B92243"/>
    <w:rsid w:val="00B92769"/>
    <w:rsid w:val="00B92A0A"/>
    <w:rsid w:val="00B9306E"/>
    <w:rsid w:val="00B93130"/>
    <w:rsid w:val="00B9325C"/>
    <w:rsid w:val="00B9347E"/>
    <w:rsid w:val="00B93BC9"/>
    <w:rsid w:val="00B93F3D"/>
    <w:rsid w:val="00B9411A"/>
    <w:rsid w:val="00B945B3"/>
    <w:rsid w:val="00B94DE1"/>
    <w:rsid w:val="00B94E68"/>
    <w:rsid w:val="00B94E6C"/>
    <w:rsid w:val="00B94FE9"/>
    <w:rsid w:val="00B95534"/>
    <w:rsid w:val="00B95724"/>
    <w:rsid w:val="00B957F1"/>
    <w:rsid w:val="00B9672C"/>
    <w:rsid w:val="00B968C6"/>
    <w:rsid w:val="00B971F1"/>
    <w:rsid w:val="00B9782C"/>
    <w:rsid w:val="00B97B34"/>
    <w:rsid w:val="00B97CB8"/>
    <w:rsid w:val="00B97E00"/>
    <w:rsid w:val="00B97EF4"/>
    <w:rsid w:val="00BA028C"/>
    <w:rsid w:val="00BA09CD"/>
    <w:rsid w:val="00BA134F"/>
    <w:rsid w:val="00BA143B"/>
    <w:rsid w:val="00BA1CB9"/>
    <w:rsid w:val="00BA25E0"/>
    <w:rsid w:val="00BA28B6"/>
    <w:rsid w:val="00BA2B2F"/>
    <w:rsid w:val="00BA2D4E"/>
    <w:rsid w:val="00BA3385"/>
    <w:rsid w:val="00BA346C"/>
    <w:rsid w:val="00BA35AE"/>
    <w:rsid w:val="00BA394C"/>
    <w:rsid w:val="00BA3A48"/>
    <w:rsid w:val="00BA3AEF"/>
    <w:rsid w:val="00BA40AD"/>
    <w:rsid w:val="00BA4597"/>
    <w:rsid w:val="00BA4976"/>
    <w:rsid w:val="00BA4CAB"/>
    <w:rsid w:val="00BA5226"/>
    <w:rsid w:val="00BA573A"/>
    <w:rsid w:val="00BA6348"/>
    <w:rsid w:val="00BA6525"/>
    <w:rsid w:val="00BA659A"/>
    <w:rsid w:val="00BA71FA"/>
    <w:rsid w:val="00BA7662"/>
    <w:rsid w:val="00BA7868"/>
    <w:rsid w:val="00BB097D"/>
    <w:rsid w:val="00BB106A"/>
    <w:rsid w:val="00BB16BB"/>
    <w:rsid w:val="00BB2095"/>
    <w:rsid w:val="00BB2D62"/>
    <w:rsid w:val="00BB2F68"/>
    <w:rsid w:val="00BB32D8"/>
    <w:rsid w:val="00BB3D05"/>
    <w:rsid w:val="00BB4606"/>
    <w:rsid w:val="00BB479A"/>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88C"/>
    <w:rsid w:val="00BC08D4"/>
    <w:rsid w:val="00BC0913"/>
    <w:rsid w:val="00BC0929"/>
    <w:rsid w:val="00BC0957"/>
    <w:rsid w:val="00BC0CEA"/>
    <w:rsid w:val="00BC1322"/>
    <w:rsid w:val="00BC15FB"/>
    <w:rsid w:val="00BC1897"/>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ABF"/>
    <w:rsid w:val="00BC6D13"/>
    <w:rsid w:val="00BC7640"/>
    <w:rsid w:val="00BC796A"/>
    <w:rsid w:val="00BC799D"/>
    <w:rsid w:val="00BC7BE7"/>
    <w:rsid w:val="00BD007F"/>
    <w:rsid w:val="00BD09F6"/>
    <w:rsid w:val="00BD0A6F"/>
    <w:rsid w:val="00BD0F86"/>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3BD"/>
    <w:rsid w:val="00BD544D"/>
    <w:rsid w:val="00BD567F"/>
    <w:rsid w:val="00BD5694"/>
    <w:rsid w:val="00BD6503"/>
    <w:rsid w:val="00BD6576"/>
    <w:rsid w:val="00BD6928"/>
    <w:rsid w:val="00BD6CCE"/>
    <w:rsid w:val="00BD6D04"/>
    <w:rsid w:val="00BD7126"/>
    <w:rsid w:val="00BD71F8"/>
    <w:rsid w:val="00BD7283"/>
    <w:rsid w:val="00BD7373"/>
    <w:rsid w:val="00BD765C"/>
    <w:rsid w:val="00BD7B92"/>
    <w:rsid w:val="00BD7BD1"/>
    <w:rsid w:val="00BE04A5"/>
    <w:rsid w:val="00BE2263"/>
    <w:rsid w:val="00BE231E"/>
    <w:rsid w:val="00BE236C"/>
    <w:rsid w:val="00BE293A"/>
    <w:rsid w:val="00BE3155"/>
    <w:rsid w:val="00BE3698"/>
    <w:rsid w:val="00BE3842"/>
    <w:rsid w:val="00BE38E8"/>
    <w:rsid w:val="00BE442D"/>
    <w:rsid w:val="00BE4456"/>
    <w:rsid w:val="00BE4C5A"/>
    <w:rsid w:val="00BE4EE7"/>
    <w:rsid w:val="00BE4FD6"/>
    <w:rsid w:val="00BE5333"/>
    <w:rsid w:val="00BE5995"/>
    <w:rsid w:val="00BE5BD5"/>
    <w:rsid w:val="00BE5FD2"/>
    <w:rsid w:val="00BE60B7"/>
    <w:rsid w:val="00BE6193"/>
    <w:rsid w:val="00BE6F2A"/>
    <w:rsid w:val="00BE73E0"/>
    <w:rsid w:val="00BE758E"/>
    <w:rsid w:val="00BE78AD"/>
    <w:rsid w:val="00BE792C"/>
    <w:rsid w:val="00BE7935"/>
    <w:rsid w:val="00BE7AC6"/>
    <w:rsid w:val="00BE7C46"/>
    <w:rsid w:val="00BEE00C"/>
    <w:rsid w:val="00BF04EB"/>
    <w:rsid w:val="00BF066F"/>
    <w:rsid w:val="00BF137B"/>
    <w:rsid w:val="00BF183B"/>
    <w:rsid w:val="00BF1B03"/>
    <w:rsid w:val="00BF1BC7"/>
    <w:rsid w:val="00BF1D14"/>
    <w:rsid w:val="00BF1EC5"/>
    <w:rsid w:val="00BF20A7"/>
    <w:rsid w:val="00BF2125"/>
    <w:rsid w:val="00BF2271"/>
    <w:rsid w:val="00BF247B"/>
    <w:rsid w:val="00BF25A2"/>
    <w:rsid w:val="00BF2B04"/>
    <w:rsid w:val="00BF2BF6"/>
    <w:rsid w:val="00BF3233"/>
    <w:rsid w:val="00BF3450"/>
    <w:rsid w:val="00BF38F2"/>
    <w:rsid w:val="00BF3BAC"/>
    <w:rsid w:val="00BF4321"/>
    <w:rsid w:val="00BF48C3"/>
    <w:rsid w:val="00BF4992"/>
    <w:rsid w:val="00BF4D23"/>
    <w:rsid w:val="00BF56CC"/>
    <w:rsid w:val="00BF5A1D"/>
    <w:rsid w:val="00BF5DDA"/>
    <w:rsid w:val="00BF618A"/>
    <w:rsid w:val="00BF7008"/>
    <w:rsid w:val="00BF759B"/>
    <w:rsid w:val="00BF7DD2"/>
    <w:rsid w:val="00BF7EE0"/>
    <w:rsid w:val="00C0012E"/>
    <w:rsid w:val="00C003AF"/>
    <w:rsid w:val="00C006B0"/>
    <w:rsid w:val="00C009A8"/>
    <w:rsid w:val="00C00BB5"/>
    <w:rsid w:val="00C014F5"/>
    <w:rsid w:val="00C0183F"/>
    <w:rsid w:val="00C028C1"/>
    <w:rsid w:val="00C03191"/>
    <w:rsid w:val="00C03257"/>
    <w:rsid w:val="00C03825"/>
    <w:rsid w:val="00C03C06"/>
    <w:rsid w:val="00C03E1F"/>
    <w:rsid w:val="00C03F70"/>
    <w:rsid w:val="00C04356"/>
    <w:rsid w:val="00C0460E"/>
    <w:rsid w:val="00C04755"/>
    <w:rsid w:val="00C04B07"/>
    <w:rsid w:val="00C05913"/>
    <w:rsid w:val="00C0595E"/>
    <w:rsid w:val="00C06226"/>
    <w:rsid w:val="00C06644"/>
    <w:rsid w:val="00C06800"/>
    <w:rsid w:val="00C06867"/>
    <w:rsid w:val="00C06AAB"/>
    <w:rsid w:val="00C06ED6"/>
    <w:rsid w:val="00C07E2B"/>
    <w:rsid w:val="00C0CC8D"/>
    <w:rsid w:val="00C0E2A2"/>
    <w:rsid w:val="00C1049F"/>
    <w:rsid w:val="00C10B40"/>
    <w:rsid w:val="00C10D4B"/>
    <w:rsid w:val="00C11604"/>
    <w:rsid w:val="00C11FB5"/>
    <w:rsid w:val="00C1202F"/>
    <w:rsid w:val="00C123F2"/>
    <w:rsid w:val="00C12E83"/>
    <w:rsid w:val="00C141B7"/>
    <w:rsid w:val="00C15735"/>
    <w:rsid w:val="00C15933"/>
    <w:rsid w:val="00C160ED"/>
    <w:rsid w:val="00C16E62"/>
    <w:rsid w:val="00C16EB0"/>
    <w:rsid w:val="00C171B3"/>
    <w:rsid w:val="00C1725F"/>
    <w:rsid w:val="00C173CD"/>
    <w:rsid w:val="00C1756D"/>
    <w:rsid w:val="00C17C76"/>
    <w:rsid w:val="00C17F64"/>
    <w:rsid w:val="00C1AF57"/>
    <w:rsid w:val="00C1C202"/>
    <w:rsid w:val="00C202DE"/>
    <w:rsid w:val="00C20514"/>
    <w:rsid w:val="00C2072D"/>
    <w:rsid w:val="00C20CBA"/>
    <w:rsid w:val="00C2109B"/>
    <w:rsid w:val="00C21255"/>
    <w:rsid w:val="00C21283"/>
    <w:rsid w:val="00C21744"/>
    <w:rsid w:val="00C21AB9"/>
    <w:rsid w:val="00C21FCE"/>
    <w:rsid w:val="00C222B1"/>
    <w:rsid w:val="00C2256C"/>
    <w:rsid w:val="00C22931"/>
    <w:rsid w:val="00C22F36"/>
    <w:rsid w:val="00C231CC"/>
    <w:rsid w:val="00C232CD"/>
    <w:rsid w:val="00C233E4"/>
    <w:rsid w:val="00C235D4"/>
    <w:rsid w:val="00C237C2"/>
    <w:rsid w:val="00C239F1"/>
    <w:rsid w:val="00C23D2F"/>
    <w:rsid w:val="00C23D77"/>
    <w:rsid w:val="00C23E00"/>
    <w:rsid w:val="00C24266"/>
    <w:rsid w:val="00C247DE"/>
    <w:rsid w:val="00C252F8"/>
    <w:rsid w:val="00C25C89"/>
    <w:rsid w:val="00C265E5"/>
    <w:rsid w:val="00C271AB"/>
    <w:rsid w:val="00C273D7"/>
    <w:rsid w:val="00C275D6"/>
    <w:rsid w:val="00C276BE"/>
    <w:rsid w:val="00C27FA2"/>
    <w:rsid w:val="00C30AF0"/>
    <w:rsid w:val="00C310D1"/>
    <w:rsid w:val="00C31126"/>
    <w:rsid w:val="00C311B7"/>
    <w:rsid w:val="00C3122A"/>
    <w:rsid w:val="00C31254"/>
    <w:rsid w:val="00C313E5"/>
    <w:rsid w:val="00C31495"/>
    <w:rsid w:val="00C31566"/>
    <w:rsid w:val="00C31A61"/>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6E6C"/>
    <w:rsid w:val="00C371BF"/>
    <w:rsid w:val="00C373E1"/>
    <w:rsid w:val="00C376D7"/>
    <w:rsid w:val="00C3782A"/>
    <w:rsid w:val="00C37943"/>
    <w:rsid w:val="00C37A6F"/>
    <w:rsid w:val="00C37BE5"/>
    <w:rsid w:val="00C40652"/>
    <w:rsid w:val="00C409F9"/>
    <w:rsid w:val="00C40B7F"/>
    <w:rsid w:val="00C4109B"/>
    <w:rsid w:val="00C410F6"/>
    <w:rsid w:val="00C41855"/>
    <w:rsid w:val="00C42A19"/>
    <w:rsid w:val="00C42DF9"/>
    <w:rsid w:val="00C42FB7"/>
    <w:rsid w:val="00C4303B"/>
    <w:rsid w:val="00C43B0E"/>
    <w:rsid w:val="00C43D94"/>
    <w:rsid w:val="00C43DB3"/>
    <w:rsid w:val="00C43E8B"/>
    <w:rsid w:val="00C441CE"/>
    <w:rsid w:val="00C443BD"/>
    <w:rsid w:val="00C44673"/>
    <w:rsid w:val="00C446AB"/>
    <w:rsid w:val="00C44A53"/>
    <w:rsid w:val="00C44C0A"/>
    <w:rsid w:val="00C451C5"/>
    <w:rsid w:val="00C45307"/>
    <w:rsid w:val="00C45724"/>
    <w:rsid w:val="00C457C1"/>
    <w:rsid w:val="00C45EDB"/>
    <w:rsid w:val="00C4602E"/>
    <w:rsid w:val="00C462C1"/>
    <w:rsid w:val="00C464AF"/>
    <w:rsid w:val="00C46C38"/>
    <w:rsid w:val="00C46D39"/>
    <w:rsid w:val="00C47154"/>
    <w:rsid w:val="00C4789A"/>
    <w:rsid w:val="00C478E4"/>
    <w:rsid w:val="00C4E287"/>
    <w:rsid w:val="00C500AF"/>
    <w:rsid w:val="00C502B0"/>
    <w:rsid w:val="00C50322"/>
    <w:rsid w:val="00C507D5"/>
    <w:rsid w:val="00C51060"/>
    <w:rsid w:val="00C5136B"/>
    <w:rsid w:val="00C516D0"/>
    <w:rsid w:val="00C51768"/>
    <w:rsid w:val="00C52B47"/>
    <w:rsid w:val="00C52BBB"/>
    <w:rsid w:val="00C52C76"/>
    <w:rsid w:val="00C52D3E"/>
    <w:rsid w:val="00C53207"/>
    <w:rsid w:val="00C538D8"/>
    <w:rsid w:val="00C53BA0"/>
    <w:rsid w:val="00C53CBA"/>
    <w:rsid w:val="00C53DBA"/>
    <w:rsid w:val="00C54345"/>
    <w:rsid w:val="00C54629"/>
    <w:rsid w:val="00C54A52"/>
    <w:rsid w:val="00C55658"/>
    <w:rsid w:val="00C5570B"/>
    <w:rsid w:val="00C558DA"/>
    <w:rsid w:val="00C55B9A"/>
    <w:rsid w:val="00C55DEE"/>
    <w:rsid w:val="00C55F84"/>
    <w:rsid w:val="00C565C8"/>
    <w:rsid w:val="00C56819"/>
    <w:rsid w:val="00C5720D"/>
    <w:rsid w:val="00C572DF"/>
    <w:rsid w:val="00C57528"/>
    <w:rsid w:val="00C57CB0"/>
    <w:rsid w:val="00C600E5"/>
    <w:rsid w:val="00C60536"/>
    <w:rsid w:val="00C605E3"/>
    <w:rsid w:val="00C60AE4"/>
    <w:rsid w:val="00C60EE8"/>
    <w:rsid w:val="00C61117"/>
    <w:rsid w:val="00C61125"/>
    <w:rsid w:val="00C616E4"/>
    <w:rsid w:val="00C61717"/>
    <w:rsid w:val="00C618C2"/>
    <w:rsid w:val="00C61C69"/>
    <w:rsid w:val="00C62259"/>
    <w:rsid w:val="00C62DEF"/>
    <w:rsid w:val="00C63AFC"/>
    <w:rsid w:val="00C63E47"/>
    <w:rsid w:val="00C63F7C"/>
    <w:rsid w:val="00C644D5"/>
    <w:rsid w:val="00C64AAD"/>
    <w:rsid w:val="00C65219"/>
    <w:rsid w:val="00C65871"/>
    <w:rsid w:val="00C659B8"/>
    <w:rsid w:val="00C65E5C"/>
    <w:rsid w:val="00C65F1A"/>
    <w:rsid w:val="00C66908"/>
    <w:rsid w:val="00C66CA1"/>
    <w:rsid w:val="00C67666"/>
    <w:rsid w:val="00C70A4C"/>
    <w:rsid w:val="00C70C4A"/>
    <w:rsid w:val="00C712AD"/>
    <w:rsid w:val="00C715C7"/>
    <w:rsid w:val="00C71818"/>
    <w:rsid w:val="00C71A01"/>
    <w:rsid w:val="00C71BB3"/>
    <w:rsid w:val="00C7212E"/>
    <w:rsid w:val="00C7264C"/>
    <w:rsid w:val="00C72963"/>
    <w:rsid w:val="00C72DA6"/>
    <w:rsid w:val="00C72DAF"/>
    <w:rsid w:val="00C72E47"/>
    <w:rsid w:val="00C7316E"/>
    <w:rsid w:val="00C73590"/>
    <w:rsid w:val="00C738EE"/>
    <w:rsid w:val="00C739A4"/>
    <w:rsid w:val="00C73A34"/>
    <w:rsid w:val="00C73E21"/>
    <w:rsid w:val="00C74892"/>
    <w:rsid w:val="00C74A41"/>
    <w:rsid w:val="00C74F09"/>
    <w:rsid w:val="00C7505B"/>
    <w:rsid w:val="00C7510A"/>
    <w:rsid w:val="00C751E3"/>
    <w:rsid w:val="00C753FE"/>
    <w:rsid w:val="00C755BB"/>
    <w:rsid w:val="00C757FB"/>
    <w:rsid w:val="00C7620C"/>
    <w:rsid w:val="00C763FD"/>
    <w:rsid w:val="00C764A8"/>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CCA"/>
    <w:rsid w:val="00C80F29"/>
    <w:rsid w:val="00C80F84"/>
    <w:rsid w:val="00C81046"/>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98D"/>
    <w:rsid w:val="00C86C04"/>
    <w:rsid w:val="00C870E4"/>
    <w:rsid w:val="00C87714"/>
    <w:rsid w:val="00C87845"/>
    <w:rsid w:val="00C87BEB"/>
    <w:rsid w:val="00C87CEE"/>
    <w:rsid w:val="00C902EB"/>
    <w:rsid w:val="00C9077C"/>
    <w:rsid w:val="00C90DE9"/>
    <w:rsid w:val="00C91572"/>
    <w:rsid w:val="00C9161D"/>
    <w:rsid w:val="00C91650"/>
    <w:rsid w:val="00C91ACF"/>
    <w:rsid w:val="00C91DBB"/>
    <w:rsid w:val="00C91E1B"/>
    <w:rsid w:val="00C91E56"/>
    <w:rsid w:val="00C925E5"/>
    <w:rsid w:val="00C92945"/>
    <w:rsid w:val="00C92993"/>
    <w:rsid w:val="00C92CB8"/>
    <w:rsid w:val="00C934DE"/>
    <w:rsid w:val="00C9397C"/>
    <w:rsid w:val="00C93AC6"/>
    <w:rsid w:val="00C9561E"/>
    <w:rsid w:val="00C95803"/>
    <w:rsid w:val="00C959AF"/>
    <w:rsid w:val="00C96373"/>
    <w:rsid w:val="00C965F2"/>
    <w:rsid w:val="00C9695E"/>
    <w:rsid w:val="00C96F94"/>
    <w:rsid w:val="00C96FAA"/>
    <w:rsid w:val="00C97195"/>
    <w:rsid w:val="00C971F4"/>
    <w:rsid w:val="00C97420"/>
    <w:rsid w:val="00C97FC2"/>
    <w:rsid w:val="00CA01A6"/>
    <w:rsid w:val="00CA0443"/>
    <w:rsid w:val="00CA05D7"/>
    <w:rsid w:val="00CA0AD0"/>
    <w:rsid w:val="00CA0C1D"/>
    <w:rsid w:val="00CA0C95"/>
    <w:rsid w:val="00CA0E69"/>
    <w:rsid w:val="00CA13C6"/>
    <w:rsid w:val="00CA14C2"/>
    <w:rsid w:val="00CA1C80"/>
    <w:rsid w:val="00CA1D02"/>
    <w:rsid w:val="00CA1E49"/>
    <w:rsid w:val="00CA2041"/>
    <w:rsid w:val="00CA28D3"/>
    <w:rsid w:val="00CA29FB"/>
    <w:rsid w:val="00CA34D2"/>
    <w:rsid w:val="00CA3715"/>
    <w:rsid w:val="00CA404C"/>
    <w:rsid w:val="00CA407B"/>
    <w:rsid w:val="00CA48D1"/>
    <w:rsid w:val="00CA5E09"/>
    <w:rsid w:val="00CA5E34"/>
    <w:rsid w:val="00CA62D9"/>
    <w:rsid w:val="00CA6AD3"/>
    <w:rsid w:val="00CA6C0E"/>
    <w:rsid w:val="00CA6E3B"/>
    <w:rsid w:val="00CA6E66"/>
    <w:rsid w:val="00CA717C"/>
    <w:rsid w:val="00CA76CB"/>
    <w:rsid w:val="00CA7AF7"/>
    <w:rsid w:val="00CA7B73"/>
    <w:rsid w:val="00CAB93C"/>
    <w:rsid w:val="00CB0072"/>
    <w:rsid w:val="00CB009A"/>
    <w:rsid w:val="00CB0A24"/>
    <w:rsid w:val="00CB0E61"/>
    <w:rsid w:val="00CB0F3D"/>
    <w:rsid w:val="00CB10AA"/>
    <w:rsid w:val="00CB167B"/>
    <w:rsid w:val="00CB1CF1"/>
    <w:rsid w:val="00CB1D9B"/>
    <w:rsid w:val="00CB245C"/>
    <w:rsid w:val="00CB2B20"/>
    <w:rsid w:val="00CB2CCF"/>
    <w:rsid w:val="00CB307A"/>
    <w:rsid w:val="00CB358A"/>
    <w:rsid w:val="00CB3744"/>
    <w:rsid w:val="00CB3764"/>
    <w:rsid w:val="00CB4242"/>
    <w:rsid w:val="00CB62FE"/>
    <w:rsid w:val="00CB69CD"/>
    <w:rsid w:val="00CB6AD3"/>
    <w:rsid w:val="00CB6AF8"/>
    <w:rsid w:val="00CB6EA7"/>
    <w:rsid w:val="00CB7289"/>
    <w:rsid w:val="00CB7460"/>
    <w:rsid w:val="00CB7D01"/>
    <w:rsid w:val="00CB7F51"/>
    <w:rsid w:val="00CBF2D6"/>
    <w:rsid w:val="00CC0207"/>
    <w:rsid w:val="00CC0304"/>
    <w:rsid w:val="00CC06DB"/>
    <w:rsid w:val="00CC0728"/>
    <w:rsid w:val="00CC1A53"/>
    <w:rsid w:val="00CC1B16"/>
    <w:rsid w:val="00CC2045"/>
    <w:rsid w:val="00CC2B14"/>
    <w:rsid w:val="00CC3304"/>
    <w:rsid w:val="00CC3508"/>
    <w:rsid w:val="00CC3E83"/>
    <w:rsid w:val="00CC4526"/>
    <w:rsid w:val="00CC5553"/>
    <w:rsid w:val="00CC5926"/>
    <w:rsid w:val="00CC5AA8"/>
    <w:rsid w:val="00CC5C42"/>
    <w:rsid w:val="00CC5E20"/>
    <w:rsid w:val="00CC6153"/>
    <w:rsid w:val="00CC669D"/>
    <w:rsid w:val="00CC6848"/>
    <w:rsid w:val="00CC69C7"/>
    <w:rsid w:val="00CC6C45"/>
    <w:rsid w:val="00CC6D07"/>
    <w:rsid w:val="00CC6E91"/>
    <w:rsid w:val="00CC6FBD"/>
    <w:rsid w:val="00CC73D1"/>
    <w:rsid w:val="00CC73D7"/>
    <w:rsid w:val="00CD039E"/>
    <w:rsid w:val="00CD1005"/>
    <w:rsid w:val="00CD1362"/>
    <w:rsid w:val="00CD2405"/>
    <w:rsid w:val="00CD25D3"/>
    <w:rsid w:val="00CD27BA"/>
    <w:rsid w:val="00CD2A2C"/>
    <w:rsid w:val="00CD2C52"/>
    <w:rsid w:val="00CD2EF0"/>
    <w:rsid w:val="00CD2F8C"/>
    <w:rsid w:val="00CD3470"/>
    <w:rsid w:val="00CD34A3"/>
    <w:rsid w:val="00CD38F3"/>
    <w:rsid w:val="00CD3C69"/>
    <w:rsid w:val="00CD4415"/>
    <w:rsid w:val="00CD44DD"/>
    <w:rsid w:val="00CD463C"/>
    <w:rsid w:val="00CD4E0F"/>
    <w:rsid w:val="00CD54E7"/>
    <w:rsid w:val="00CD5BEE"/>
    <w:rsid w:val="00CD693D"/>
    <w:rsid w:val="00CD6B7B"/>
    <w:rsid w:val="00CD7257"/>
    <w:rsid w:val="00CD7310"/>
    <w:rsid w:val="00CD7359"/>
    <w:rsid w:val="00CD7596"/>
    <w:rsid w:val="00CD7768"/>
    <w:rsid w:val="00CD7EC0"/>
    <w:rsid w:val="00CE0EE1"/>
    <w:rsid w:val="00CE1184"/>
    <w:rsid w:val="00CE15E0"/>
    <w:rsid w:val="00CE1604"/>
    <w:rsid w:val="00CE175E"/>
    <w:rsid w:val="00CE182D"/>
    <w:rsid w:val="00CE195A"/>
    <w:rsid w:val="00CE1A50"/>
    <w:rsid w:val="00CE2A8E"/>
    <w:rsid w:val="00CE38A0"/>
    <w:rsid w:val="00CE39D1"/>
    <w:rsid w:val="00CE4990"/>
    <w:rsid w:val="00CE4F32"/>
    <w:rsid w:val="00CE4FE3"/>
    <w:rsid w:val="00CE5341"/>
    <w:rsid w:val="00CE5367"/>
    <w:rsid w:val="00CE5488"/>
    <w:rsid w:val="00CE59C6"/>
    <w:rsid w:val="00CE5EE5"/>
    <w:rsid w:val="00CE5FF9"/>
    <w:rsid w:val="00CE6025"/>
    <w:rsid w:val="00CE7168"/>
    <w:rsid w:val="00CE720B"/>
    <w:rsid w:val="00CE7892"/>
    <w:rsid w:val="00CE79CA"/>
    <w:rsid w:val="00CE7D4D"/>
    <w:rsid w:val="00CE7DC2"/>
    <w:rsid w:val="00CF03D7"/>
    <w:rsid w:val="00CF03EC"/>
    <w:rsid w:val="00CF0447"/>
    <w:rsid w:val="00CF06C1"/>
    <w:rsid w:val="00CF0A1B"/>
    <w:rsid w:val="00CF1660"/>
    <w:rsid w:val="00CF1848"/>
    <w:rsid w:val="00CF1B72"/>
    <w:rsid w:val="00CF2047"/>
    <w:rsid w:val="00CF2217"/>
    <w:rsid w:val="00CF2398"/>
    <w:rsid w:val="00CF241F"/>
    <w:rsid w:val="00CF26CC"/>
    <w:rsid w:val="00CF2DF6"/>
    <w:rsid w:val="00CF3315"/>
    <w:rsid w:val="00CF33FA"/>
    <w:rsid w:val="00CF35A0"/>
    <w:rsid w:val="00CF4461"/>
    <w:rsid w:val="00CF4776"/>
    <w:rsid w:val="00CF4C76"/>
    <w:rsid w:val="00CF4D76"/>
    <w:rsid w:val="00CF531C"/>
    <w:rsid w:val="00CF5CB1"/>
    <w:rsid w:val="00CF5EDE"/>
    <w:rsid w:val="00CF636D"/>
    <w:rsid w:val="00CF63A6"/>
    <w:rsid w:val="00CF645C"/>
    <w:rsid w:val="00CF6490"/>
    <w:rsid w:val="00CF67CD"/>
    <w:rsid w:val="00CF6ADC"/>
    <w:rsid w:val="00CF6F46"/>
    <w:rsid w:val="00CF7BB4"/>
    <w:rsid w:val="00CF7DB1"/>
    <w:rsid w:val="00CF7E71"/>
    <w:rsid w:val="00D000E2"/>
    <w:rsid w:val="00D0029E"/>
    <w:rsid w:val="00D00FC4"/>
    <w:rsid w:val="00D01024"/>
    <w:rsid w:val="00D0137C"/>
    <w:rsid w:val="00D01678"/>
    <w:rsid w:val="00D01974"/>
    <w:rsid w:val="00D01BD4"/>
    <w:rsid w:val="00D01C09"/>
    <w:rsid w:val="00D01C9C"/>
    <w:rsid w:val="00D01CDE"/>
    <w:rsid w:val="00D01F04"/>
    <w:rsid w:val="00D02682"/>
    <w:rsid w:val="00D02C87"/>
    <w:rsid w:val="00D036C8"/>
    <w:rsid w:val="00D03FAA"/>
    <w:rsid w:val="00D0419E"/>
    <w:rsid w:val="00D04AAF"/>
    <w:rsid w:val="00D04CE4"/>
    <w:rsid w:val="00D04EE0"/>
    <w:rsid w:val="00D050FB"/>
    <w:rsid w:val="00D05696"/>
    <w:rsid w:val="00D05DAC"/>
    <w:rsid w:val="00D05E90"/>
    <w:rsid w:val="00D05FB5"/>
    <w:rsid w:val="00D06139"/>
    <w:rsid w:val="00D06415"/>
    <w:rsid w:val="00D065A6"/>
    <w:rsid w:val="00D06AC0"/>
    <w:rsid w:val="00D07288"/>
    <w:rsid w:val="00D07752"/>
    <w:rsid w:val="00D089E2"/>
    <w:rsid w:val="00D1072C"/>
    <w:rsid w:val="00D1084B"/>
    <w:rsid w:val="00D10929"/>
    <w:rsid w:val="00D109C3"/>
    <w:rsid w:val="00D1116D"/>
    <w:rsid w:val="00D117CE"/>
    <w:rsid w:val="00D118C8"/>
    <w:rsid w:val="00D12010"/>
    <w:rsid w:val="00D12044"/>
    <w:rsid w:val="00D120C4"/>
    <w:rsid w:val="00D12177"/>
    <w:rsid w:val="00D12A86"/>
    <w:rsid w:val="00D12EB7"/>
    <w:rsid w:val="00D1322F"/>
    <w:rsid w:val="00D13276"/>
    <w:rsid w:val="00D14156"/>
    <w:rsid w:val="00D14225"/>
    <w:rsid w:val="00D144FB"/>
    <w:rsid w:val="00D1472E"/>
    <w:rsid w:val="00D14C17"/>
    <w:rsid w:val="00D150E3"/>
    <w:rsid w:val="00D154D7"/>
    <w:rsid w:val="00D159E8"/>
    <w:rsid w:val="00D161FB"/>
    <w:rsid w:val="00D16401"/>
    <w:rsid w:val="00D16978"/>
    <w:rsid w:val="00D17346"/>
    <w:rsid w:val="00D177F4"/>
    <w:rsid w:val="00D1797B"/>
    <w:rsid w:val="00D17A63"/>
    <w:rsid w:val="00D17D2D"/>
    <w:rsid w:val="00D17E40"/>
    <w:rsid w:val="00D17FE1"/>
    <w:rsid w:val="00D2045E"/>
    <w:rsid w:val="00D20743"/>
    <w:rsid w:val="00D212C8"/>
    <w:rsid w:val="00D214D5"/>
    <w:rsid w:val="00D2153F"/>
    <w:rsid w:val="00D215C7"/>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80"/>
    <w:rsid w:val="00D25165"/>
    <w:rsid w:val="00D25334"/>
    <w:rsid w:val="00D25435"/>
    <w:rsid w:val="00D259C0"/>
    <w:rsid w:val="00D25C2A"/>
    <w:rsid w:val="00D25FDD"/>
    <w:rsid w:val="00D260DE"/>
    <w:rsid w:val="00D274BF"/>
    <w:rsid w:val="00D27A82"/>
    <w:rsid w:val="00D27C14"/>
    <w:rsid w:val="00D27F24"/>
    <w:rsid w:val="00D300F9"/>
    <w:rsid w:val="00D3095B"/>
    <w:rsid w:val="00D30AB8"/>
    <w:rsid w:val="00D30B10"/>
    <w:rsid w:val="00D31307"/>
    <w:rsid w:val="00D3142C"/>
    <w:rsid w:val="00D31553"/>
    <w:rsid w:val="00D32286"/>
    <w:rsid w:val="00D322B2"/>
    <w:rsid w:val="00D32514"/>
    <w:rsid w:val="00D326E2"/>
    <w:rsid w:val="00D32CCA"/>
    <w:rsid w:val="00D33687"/>
    <w:rsid w:val="00D33EDE"/>
    <w:rsid w:val="00D33EFC"/>
    <w:rsid w:val="00D3413D"/>
    <w:rsid w:val="00D34321"/>
    <w:rsid w:val="00D34894"/>
    <w:rsid w:val="00D35031"/>
    <w:rsid w:val="00D351EA"/>
    <w:rsid w:val="00D35C0D"/>
    <w:rsid w:val="00D35CF4"/>
    <w:rsid w:val="00D360D9"/>
    <w:rsid w:val="00D366AE"/>
    <w:rsid w:val="00D3696B"/>
    <w:rsid w:val="00D36A3A"/>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EF"/>
    <w:rsid w:val="00D42388"/>
    <w:rsid w:val="00D42510"/>
    <w:rsid w:val="00D42551"/>
    <w:rsid w:val="00D4312F"/>
    <w:rsid w:val="00D4314A"/>
    <w:rsid w:val="00D43A43"/>
    <w:rsid w:val="00D43B47"/>
    <w:rsid w:val="00D44765"/>
    <w:rsid w:val="00D44815"/>
    <w:rsid w:val="00D45261"/>
    <w:rsid w:val="00D45423"/>
    <w:rsid w:val="00D45903"/>
    <w:rsid w:val="00D45CDD"/>
    <w:rsid w:val="00D46316"/>
    <w:rsid w:val="00D4658B"/>
    <w:rsid w:val="00D467A0"/>
    <w:rsid w:val="00D46D40"/>
    <w:rsid w:val="00D47221"/>
    <w:rsid w:val="00D47925"/>
    <w:rsid w:val="00D47C6D"/>
    <w:rsid w:val="00D504E7"/>
    <w:rsid w:val="00D50652"/>
    <w:rsid w:val="00D50A25"/>
    <w:rsid w:val="00D50D25"/>
    <w:rsid w:val="00D50F71"/>
    <w:rsid w:val="00D50FB7"/>
    <w:rsid w:val="00D510F0"/>
    <w:rsid w:val="00D512C9"/>
    <w:rsid w:val="00D51DE7"/>
    <w:rsid w:val="00D526FD"/>
    <w:rsid w:val="00D5282B"/>
    <w:rsid w:val="00D53846"/>
    <w:rsid w:val="00D539E2"/>
    <w:rsid w:val="00D549B9"/>
    <w:rsid w:val="00D55C53"/>
    <w:rsid w:val="00D55EA5"/>
    <w:rsid w:val="00D55F24"/>
    <w:rsid w:val="00D5649F"/>
    <w:rsid w:val="00D56651"/>
    <w:rsid w:val="00D566D8"/>
    <w:rsid w:val="00D567EB"/>
    <w:rsid w:val="00D56996"/>
    <w:rsid w:val="00D56AA6"/>
    <w:rsid w:val="00D57199"/>
    <w:rsid w:val="00D57BD4"/>
    <w:rsid w:val="00D57C06"/>
    <w:rsid w:val="00D57D47"/>
    <w:rsid w:val="00D5F44C"/>
    <w:rsid w:val="00D6027A"/>
    <w:rsid w:val="00D6035C"/>
    <w:rsid w:val="00D609A3"/>
    <w:rsid w:val="00D60C2C"/>
    <w:rsid w:val="00D60E86"/>
    <w:rsid w:val="00D61141"/>
    <w:rsid w:val="00D61CEE"/>
    <w:rsid w:val="00D61DB9"/>
    <w:rsid w:val="00D61EEA"/>
    <w:rsid w:val="00D61F17"/>
    <w:rsid w:val="00D62390"/>
    <w:rsid w:val="00D62953"/>
    <w:rsid w:val="00D63B8D"/>
    <w:rsid w:val="00D63D19"/>
    <w:rsid w:val="00D63E9C"/>
    <w:rsid w:val="00D63EFF"/>
    <w:rsid w:val="00D64069"/>
    <w:rsid w:val="00D640BF"/>
    <w:rsid w:val="00D6424F"/>
    <w:rsid w:val="00D643FA"/>
    <w:rsid w:val="00D64658"/>
    <w:rsid w:val="00D647BF"/>
    <w:rsid w:val="00D64E6D"/>
    <w:rsid w:val="00D64F67"/>
    <w:rsid w:val="00D652F2"/>
    <w:rsid w:val="00D65DF6"/>
    <w:rsid w:val="00D660F8"/>
    <w:rsid w:val="00D666B4"/>
    <w:rsid w:val="00D6695C"/>
    <w:rsid w:val="00D67F34"/>
    <w:rsid w:val="00D70062"/>
    <w:rsid w:val="00D709AD"/>
    <w:rsid w:val="00D70A04"/>
    <w:rsid w:val="00D714BB"/>
    <w:rsid w:val="00D71AD0"/>
    <w:rsid w:val="00D720D9"/>
    <w:rsid w:val="00D72929"/>
    <w:rsid w:val="00D7303B"/>
    <w:rsid w:val="00D73153"/>
    <w:rsid w:val="00D73AAF"/>
    <w:rsid w:val="00D74432"/>
    <w:rsid w:val="00D74649"/>
    <w:rsid w:val="00D7526C"/>
    <w:rsid w:val="00D753AC"/>
    <w:rsid w:val="00D75CC0"/>
    <w:rsid w:val="00D76306"/>
    <w:rsid w:val="00D76A18"/>
    <w:rsid w:val="00D76D7B"/>
    <w:rsid w:val="00D76FEC"/>
    <w:rsid w:val="00D77A95"/>
    <w:rsid w:val="00D77B77"/>
    <w:rsid w:val="00D77C92"/>
    <w:rsid w:val="00D77ED4"/>
    <w:rsid w:val="00D77EF3"/>
    <w:rsid w:val="00D77F11"/>
    <w:rsid w:val="00D80849"/>
    <w:rsid w:val="00D80E45"/>
    <w:rsid w:val="00D80FBE"/>
    <w:rsid w:val="00D81147"/>
    <w:rsid w:val="00D818CB"/>
    <w:rsid w:val="00D81AD6"/>
    <w:rsid w:val="00D81AE9"/>
    <w:rsid w:val="00D81E3C"/>
    <w:rsid w:val="00D82397"/>
    <w:rsid w:val="00D82E8F"/>
    <w:rsid w:val="00D8348D"/>
    <w:rsid w:val="00D8393D"/>
    <w:rsid w:val="00D8428E"/>
    <w:rsid w:val="00D846F6"/>
    <w:rsid w:val="00D848EA"/>
    <w:rsid w:val="00D84C03"/>
    <w:rsid w:val="00D84CFC"/>
    <w:rsid w:val="00D84DA6"/>
    <w:rsid w:val="00D84E94"/>
    <w:rsid w:val="00D85054"/>
    <w:rsid w:val="00D85776"/>
    <w:rsid w:val="00D8586C"/>
    <w:rsid w:val="00D865E8"/>
    <w:rsid w:val="00D86AB1"/>
    <w:rsid w:val="00D86BB6"/>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DD9"/>
    <w:rsid w:val="00D94724"/>
    <w:rsid w:val="00D9475B"/>
    <w:rsid w:val="00D94E45"/>
    <w:rsid w:val="00D94E6C"/>
    <w:rsid w:val="00D95A43"/>
    <w:rsid w:val="00D96217"/>
    <w:rsid w:val="00D9626B"/>
    <w:rsid w:val="00D96335"/>
    <w:rsid w:val="00D969ED"/>
    <w:rsid w:val="00D96F78"/>
    <w:rsid w:val="00D96F93"/>
    <w:rsid w:val="00D9778D"/>
    <w:rsid w:val="00D97B4F"/>
    <w:rsid w:val="00DA0392"/>
    <w:rsid w:val="00DA04CB"/>
    <w:rsid w:val="00DA0662"/>
    <w:rsid w:val="00DA0AE1"/>
    <w:rsid w:val="00DA0C5E"/>
    <w:rsid w:val="00DA0DD7"/>
    <w:rsid w:val="00DA0E1B"/>
    <w:rsid w:val="00DA15B1"/>
    <w:rsid w:val="00DA16D0"/>
    <w:rsid w:val="00DA1C78"/>
    <w:rsid w:val="00DA1C80"/>
    <w:rsid w:val="00DA1EB8"/>
    <w:rsid w:val="00DA219F"/>
    <w:rsid w:val="00DA234C"/>
    <w:rsid w:val="00DA254A"/>
    <w:rsid w:val="00DA25A6"/>
    <w:rsid w:val="00DA2920"/>
    <w:rsid w:val="00DA29D3"/>
    <w:rsid w:val="00DA2BAF"/>
    <w:rsid w:val="00DA2C04"/>
    <w:rsid w:val="00DA35CF"/>
    <w:rsid w:val="00DA508E"/>
    <w:rsid w:val="00DA54B0"/>
    <w:rsid w:val="00DA5845"/>
    <w:rsid w:val="00DA6448"/>
    <w:rsid w:val="00DA6C5C"/>
    <w:rsid w:val="00DA6D97"/>
    <w:rsid w:val="00DA6F51"/>
    <w:rsid w:val="00DA71F4"/>
    <w:rsid w:val="00DA7427"/>
    <w:rsid w:val="00DA7DAC"/>
    <w:rsid w:val="00DB0306"/>
    <w:rsid w:val="00DB0610"/>
    <w:rsid w:val="00DB0742"/>
    <w:rsid w:val="00DB0AE5"/>
    <w:rsid w:val="00DB0B63"/>
    <w:rsid w:val="00DB0E05"/>
    <w:rsid w:val="00DB0E4B"/>
    <w:rsid w:val="00DB166C"/>
    <w:rsid w:val="00DB1839"/>
    <w:rsid w:val="00DB1DCF"/>
    <w:rsid w:val="00DB21AF"/>
    <w:rsid w:val="00DB2522"/>
    <w:rsid w:val="00DB2898"/>
    <w:rsid w:val="00DB2A8C"/>
    <w:rsid w:val="00DB2BA5"/>
    <w:rsid w:val="00DB2C47"/>
    <w:rsid w:val="00DB2DE9"/>
    <w:rsid w:val="00DB4893"/>
    <w:rsid w:val="00DB56E2"/>
    <w:rsid w:val="00DB5732"/>
    <w:rsid w:val="00DB5A85"/>
    <w:rsid w:val="00DB611F"/>
    <w:rsid w:val="00DB6125"/>
    <w:rsid w:val="00DB63C4"/>
    <w:rsid w:val="00DB6473"/>
    <w:rsid w:val="00DB657F"/>
    <w:rsid w:val="00DB6F60"/>
    <w:rsid w:val="00DB710F"/>
    <w:rsid w:val="00DB7190"/>
    <w:rsid w:val="00DB726A"/>
    <w:rsid w:val="00DB7345"/>
    <w:rsid w:val="00DB7761"/>
    <w:rsid w:val="00DB789C"/>
    <w:rsid w:val="00DB7B8F"/>
    <w:rsid w:val="00DB7C6D"/>
    <w:rsid w:val="00DB7FB1"/>
    <w:rsid w:val="00DC0903"/>
    <w:rsid w:val="00DC0D42"/>
    <w:rsid w:val="00DC112A"/>
    <w:rsid w:val="00DC1D6F"/>
    <w:rsid w:val="00DC20CE"/>
    <w:rsid w:val="00DC2C55"/>
    <w:rsid w:val="00DC2D8E"/>
    <w:rsid w:val="00DC3315"/>
    <w:rsid w:val="00DC3859"/>
    <w:rsid w:val="00DC3B4B"/>
    <w:rsid w:val="00DC3DA3"/>
    <w:rsid w:val="00DC3F5B"/>
    <w:rsid w:val="00DC498D"/>
    <w:rsid w:val="00DC4BA0"/>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D5B"/>
    <w:rsid w:val="00DC72FD"/>
    <w:rsid w:val="00DC7F66"/>
    <w:rsid w:val="00DD0206"/>
    <w:rsid w:val="00DD0420"/>
    <w:rsid w:val="00DD094A"/>
    <w:rsid w:val="00DD09AE"/>
    <w:rsid w:val="00DD09D0"/>
    <w:rsid w:val="00DD0ACB"/>
    <w:rsid w:val="00DD118C"/>
    <w:rsid w:val="00DD1291"/>
    <w:rsid w:val="00DD1765"/>
    <w:rsid w:val="00DD1AC5"/>
    <w:rsid w:val="00DD1B21"/>
    <w:rsid w:val="00DD22F1"/>
    <w:rsid w:val="00DD365B"/>
    <w:rsid w:val="00DD3BB3"/>
    <w:rsid w:val="00DD404B"/>
    <w:rsid w:val="00DD408D"/>
    <w:rsid w:val="00DD40D5"/>
    <w:rsid w:val="00DD41FD"/>
    <w:rsid w:val="00DD49D8"/>
    <w:rsid w:val="00DD49FD"/>
    <w:rsid w:val="00DD5760"/>
    <w:rsid w:val="00DD5B11"/>
    <w:rsid w:val="00DD5C52"/>
    <w:rsid w:val="00DD6FFE"/>
    <w:rsid w:val="00DD795C"/>
    <w:rsid w:val="00DD7AA5"/>
    <w:rsid w:val="00DE0031"/>
    <w:rsid w:val="00DE06DF"/>
    <w:rsid w:val="00DE0BE2"/>
    <w:rsid w:val="00DE0E5E"/>
    <w:rsid w:val="00DE12F6"/>
    <w:rsid w:val="00DE1446"/>
    <w:rsid w:val="00DE15FA"/>
    <w:rsid w:val="00DE239E"/>
    <w:rsid w:val="00DE2A3A"/>
    <w:rsid w:val="00DE2C8F"/>
    <w:rsid w:val="00DE3271"/>
    <w:rsid w:val="00DE3576"/>
    <w:rsid w:val="00DE37DE"/>
    <w:rsid w:val="00DE3835"/>
    <w:rsid w:val="00DE444C"/>
    <w:rsid w:val="00DE46D7"/>
    <w:rsid w:val="00DE4841"/>
    <w:rsid w:val="00DE4A76"/>
    <w:rsid w:val="00DE517E"/>
    <w:rsid w:val="00DE55C2"/>
    <w:rsid w:val="00DE632C"/>
    <w:rsid w:val="00DE7022"/>
    <w:rsid w:val="00DE766B"/>
    <w:rsid w:val="00DE78EC"/>
    <w:rsid w:val="00DE79E5"/>
    <w:rsid w:val="00DE7A28"/>
    <w:rsid w:val="00DE9806"/>
    <w:rsid w:val="00DF017E"/>
    <w:rsid w:val="00DF08A2"/>
    <w:rsid w:val="00DF1052"/>
    <w:rsid w:val="00DF13D9"/>
    <w:rsid w:val="00DF1EDD"/>
    <w:rsid w:val="00DF223B"/>
    <w:rsid w:val="00DF28AE"/>
    <w:rsid w:val="00DF2C46"/>
    <w:rsid w:val="00DF2DCA"/>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7238"/>
    <w:rsid w:val="00DF756D"/>
    <w:rsid w:val="00DF7927"/>
    <w:rsid w:val="00DF79B0"/>
    <w:rsid w:val="00DF7E82"/>
    <w:rsid w:val="00E00E5F"/>
    <w:rsid w:val="00E01C8F"/>
    <w:rsid w:val="00E01D0B"/>
    <w:rsid w:val="00E02059"/>
    <w:rsid w:val="00E021B5"/>
    <w:rsid w:val="00E02426"/>
    <w:rsid w:val="00E0263D"/>
    <w:rsid w:val="00E02B37"/>
    <w:rsid w:val="00E02CD2"/>
    <w:rsid w:val="00E02FBC"/>
    <w:rsid w:val="00E036B0"/>
    <w:rsid w:val="00E03758"/>
    <w:rsid w:val="00E0395F"/>
    <w:rsid w:val="00E041FB"/>
    <w:rsid w:val="00E042E4"/>
    <w:rsid w:val="00E04753"/>
    <w:rsid w:val="00E05755"/>
    <w:rsid w:val="00E05978"/>
    <w:rsid w:val="00E06013"/>
    <w:rsid w:val="00E0694B"/>
    <w:rsid w:val="00E06A75"/>
    <w:rsid w:val="00E06CA0"/>
    <w:rsid w:val="00E0703A"/>
    <w:rsid w:val="00E070B1"/>
    <w:rsid w:val="00E07646"/>
    <w:rsid w:val="00E0784A"/>
    <w:rsid w:val="00E1011C"/>
    <w:rsid w:val="00E104D7"/>
    <w:rsid w:val="00E10549"/>
    <w:rsid w:val="00E10F03"/>
    <w:rsid w:val="00E110E6"/>
    <w:rsid w:val="00E111A7"/>
    <w:rsid w:val="00E1127D"/>
    <w:rsid w:val="00E112FA"/>
    <w:rsid w:val="00E113AB"/>
    <w:rsid w:val="00E114B6"/>
    <w:rsid w:val="00E11A37"/>
    <w:rsid w:val="00E11BE9"/>
    <w:rsid w:val="00E11DAF"/>
    <w:rsid w:val="00E12049"/>
    <w:rsid w:val="00E1212A"/>
    <w:rsid w:val="00E12500"/>
    <w:rsid w:val="00E1394D"/>
    <w:rsid w:val="00E13B30"/>
    <w:rsid w:val="00E14127"/>
    <w:rsid w:val="00E142F7"/>
    <w:rsid w:val="00E1432E"/>
    <w:rsid w:val="00E146C6"/>
    <w:rsid w:val="00E1495B"/>
    <w:rsid w:val="00E14FC4"/>
    <w:rsid w:val="00E1502E"/>
    <w:rsid w:val="00E1511A"/>
    <w:rsid w:val="00E15336"/>
    <w:rsid w:val="00E1603C"/>
    <w:rsid w:val="00E1698E"/>
    <w:rsid w:val="00E16A5D"/>
    <w:rsid w:val="00E16B90"/>
    <w:rsid w:val="00E174CA"/>
    <w:rsid w:val="00E17CB7"/>
    <w:rsid w:val="00E17FA4"/>
    <w:rsid w:val="00E2020E"/>
    <w:rsid w:val="00E20472"/>
    <w:rsid w:val="00E2049A"/>
    <w:rsid w:val="00E2100E"/>
    <w:rsid w:val="00E2136E"/>
    <w:rsid w:val="00E21521"/>
    <w:rsid w:val="00E2195E"/>
    <w:rsid w:val="00E220D9"/>
    <w:rsid w:val="00E2245F"/>
    <w:rsid w:val="00E229FF"/>
    <w:rsid w:val="00E234D1"/>
    <w:rsid w:val="00E23808"/>
    <w:rsid w:val="00E23AE6"/>
    <w:rsid w:val="00E23D9C"/>
    <w:rsid w:val="00E23DED"/>
    <w:rsid w:val="00E23E74"/>
    <w:rsid w:val="00E23EA7"/>
    <w:rsid w:val="00E23F54"/>
    <w:rsid w:val="00E242A8"/>
    <w:rsid w:val="00E246D6"/>
    <w:rsid w:val="00E24B9C"/>
    <w:rsid w:val="00E24D58"/>
    <w:rsid w:val="00E2562C"/>
    <w:rsid w:val="00E2597F"/>
    <w:rsid w:val="00E25D2B"/>
    <w:rsid w:val="00E262CA"/>
    <w:rsid w:val="00E26426"/>
    <w:rsid w:val="00E26637"/>
    <w:rsid w:val="00E26826"/>
    <w:rsid w:val="00E2744A"/>
    <w:rsid w:val="00E278FE"/>
    <w:rsid w:val="00E27AB6"/>
    <w:rsid w:val="00E27EE7"/>
    <w:rsid w:val="00E27FD2"/>
    <w:rsid w:val="00E301E1"/>
    <w:rsid w:val="00E30B7C"/>
    <w:rsid w:val="00E3159C"/>
    <w:rsid w:val="00E320E7"/>
    <w:rsid w:val="00E32240"/>
    <w:rsid w:val="00E3227D"/>
    <w:rsid w:val="00E329D7"/>
    <w:rsid w:val="00E33232"/>
    <w:rsid w:val="00E334DA"/>
    <w:rsid w:val="00E33F16"/>
    <w:rsid w:val="00E34629"/>
    <w:rsid w:val="00E34D2F"/>
    <w:rsid w:val="00E351A7"/>
    <w:rsid w:val="00E3523A"/>
    <w:rsid w:val="00E3526D"/>
    <w:rsid w:val="00E355C0"/>
    <w:rsid w:val="00E355DB"/>
    <w:rsid w:val="00E3565F"/>
    <w:rsid w:val="00E3571C"/>
    <w:rsid w:val="00E35923"/>
    <w:rsid w:val="00E36B88"/>
    <w:rsid w:val="00E3737B"/>
    <w:rsid w:val="00E3780B"/>
    <w:rsid w:val="00E37854"/>
    <w:rsid w:val="00E37875"/>
    <w:rsid w:val="00E37CB7"/>
    <w:rsid w:val="00E40621"/>
    <w:rsid w:val="00E41020"/>
    <w:rsid w:val="00E41214"/>
    <w:rsid w:val="00E41FFA"/>
    <w:rsid w:val="00E4201B"/>
    <w:rsid w:val="00E4210A"/>
    <w:rsid w:val="00E42560"/>
    <w:rsid w:val="00E42637"/>
    <w:rsid w:val="00E42782"/>
    <w:rsid w:val="00E43058"/>
    <w:rsid w:val="00E43183"/>
    <w:rsid w:val="00E4359C"/>
    <w:rsid w:val="00E438A2"/>
    <w:rsid w:val="00E43AD4"/>
    <w:rsid w:val="00E44047"/>
    <w:rsid w:val="00E44549"/>
    <w:rsid w:val="00E44A66"/>
    <w:rsid w:val="00E44FF2"/>
    <w:rsid w:val="00E455B8"/>
    <w:rsid w:val="00E45963"/>
    <w:rsid w:val="00E46152"/>
    <w:rsid w:val="00E4619A"/>
    <w:rsid w:val="00E467DD"/>
    <w:rsid w:val="00E468B5"/>
    <w:rsid w:val="00E468B8"/>
    <w:rsid w:val="00E46D47"/>
    <w:rsid w:val="00E46DB9"/>
    <w:rsid w:val="00E46E22"/>
    <w:rsid w:val="00E46FE2"/>
    <w:rsid w:val="00E4733C"/>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2011"/>
    <w:rsid w:val="00E52137"/>
    <w:rsid w:val="00E5223B"/>
    <w:rsid w:val="00E52669"/>
    <w:rsid w:val="00E529C9"/>
    <w:rsid w:val="00E52FCD"/>
    <w:rsid w:val="00E53A06"/>
    <w:rsid w:val="00E53A69"/>
    <w:rsid w:val="00E53E46"/>
    <w:rsid w:val="00E540AF"/>
    <w:rsid w:val="00E546E8"/>
    <w:rsid w:val="00E54A94"/>
    <w:rsid w:val="00E55947"/>
    <w:rsid w:val="00E55AE6"/>
    <w:rsid w:val="00E55CEC"/>
    <w:rsid w:val="00E55D70"/>
    <w:rsid w:val="00E5655C"/>
    <w:rsid w:val="00E56578"/>
    <w:rsid w:val="00E56A69"/>
    <w:rsid w:val="00E5761C"/>
    <w:rsid w:val="00E57743"/>
    <w:rsid w:val="00E5789F"/>
    <w:rsid w:val="00E5794C"/>
    <w:rsid w:val="00E57A00"/>
    <w:rsid w:val="00E57A94"/>
    <w:rsid w:val="00E57D5F"/>
    <w:rsid w:val="00E57DFA"/>
    <w:rsid w:val="00E60545"/>
    <w:rsid w:val="00E60A57"/>
    <w:rsid w:val="00E60E35"/>
    <w:rsid w:val="00E61032"/>
    <w:rsid w:val="00E6164E"/>
    <w:rsid w:val="00E61F6F"/>
    <w:rsid w:val="00E621F4"/>
    <w:rsid w:val="00E6234F"/>
    <w:rsid w:val="00E6258B"/>
    <w:rsid w:val="00E62C46"/>
    <w:rsid w:val="00E63024"/>
    <w:rsid w:val="00E6322B"/>
    <w:rsid w:val="00E642BA"/>
    <w:rsid w:val="00E643B5"/>
    <w:rsid w:val="00E645CD"/>
    <w:rsid w:val="00E646D8"/>
    <w:rsid w:val="00E648CC"/>
    <w:rsid w:val="00E64BF7"/>
    <w:rsid w:val="00E64CFB"/>
    <w:rsid w:val="00E64F4C"/>
    <w:rsid w:val="00E652ED"/>
    <w:rsid w:val="00E6550B"/>
    <w:rsid w:val="00E657DF"/>
    <w:rsid w:val="00E65A45"/>
    <w:rsid w:val="00E65E16"/>
    <w:rsid w:val="00E65ECC"/>
    <w:rsid w:val="00E66037"/>
    <w:rsid w:val="00E6606A"/>
    <w:rsid w:val="00E660AB"/>
    <w:rsid w:val="00E66235"/>
    <w:rsid w:val="00E669A7"/>
    <w:rsid w:val="00E66C36"/>
    <w:rsid w:val="00E66FBB"/>
    <w:rsid w:val="00E677D8"/>
    <w:rsid w:val="00E678DE"/>
    <w:rsid w:val="00E67C16"/>
    <w:rsid w:val="00E67D8D"/>
    <w:rsid w:val="00E67E8E"/>
    <w:rsid w:val="00E696DA"/>
    <w:rsid w:val="00E70165"/>
    <w:rsid w:val="00E70428"/>
    <w:rsid w:val="00E7042C"/>
    <w:rsid w:val="00E70809"/>
    <w:rsid w:val="00E70F00"/>
    <w:rsid w:val="00E71568"/>
    <w:rsid w:val="00E716FD"/>
    <w:rsid w:val="00E7248D"/>
    <w:rsid w:val="00E72840"/>
    <w:rsid w:val="00E72F13"/>
    <w:rsid w:val="00E7307E"/>
    <w:rsid w:val="00E739F6"/>
    <w:rsid w:val="00E73B5A"/>
    <w:rsid w:val="00E73C20"/>
    <w:rsid w:val="00E73E4A"/>
    <w:rsid w:val="00E73E8E"/>
    <w:rsid w:val="00E73FE2"/>
    <w:rsid w:val="00E74319"/>
    <w:rsid w:val="00E743C5"/>
    <w:rsid w:val="00E744A6"/>
    <w:rsid w:val="00E74996"/>
    <w:rsid w:val="00E753C3"/>
    <w:rsid w:val="00E7568E"/>
    <w:rsid w:val="00E7578D"/>
    <w:rsid w:val="00E763F0"/>
    <w:rsid w:val="00E764FE"/>
    <w:rsid w:val="00E76DA9"/>
    <w:rsid w:val="00E7711C"/>
    <w:rsid w:val="00E77CB0"/>
    <w:rsid w:val="00E77F47"/>
    <w:rsid w:val="00E77F88"/>
    <w:rsid w:val="00E800CB"/>
    <w:rsid w:val="00E800E8"/>
    <w:rsid w:val="00E80881"/>
    <w:rsid w:val="00E80D07"/>
    <w:rsid w:val="00E80FF9"/>
    <w:rsid w:val="00E81402"/>
    <w:rsid w:val="00E81594"/>
    <w:rsid w:val="00E81A41"/>
    <w:rsid w:val="00E821DF"/>
    <w:rsid w:val="00E82270"/>
    <w:rsid w:val="00E82602"/>
    <w:rsid w:val="00E8262A"/>
    <w:rsid w:val="00E82723"/>
    <w:rsid w:val="00E830E6"/>
    <w:rsid w:val="00E83C24"/>
    <w:rsid w:val="00E83EA1"/>
    <w:rsid w:val="00E8447B"/>
    <w:rsid w:val="00E84C8E"/>
    <w:rsid w:val="00E84EC3"/>
    <w:rsid w:val="00E85220"/>
    <w:rsid w:val="00E85E57"/>
    <w:rsid w:val="00E85FB6"/>
    <w:rsid w:val="00E863F7"/>
    <w:rsid w:val="00E86596"/>
    <w:rsid w:val="00E86BA3"/>
    <w:rsid w:val="00E8736A"/>
    <w:rsid w:val="00E87393"/>
    <w:rsid w:val="00E878AD"/>
    <w:rsid w:val="00E8792B"/>
    <w:rsid w:val="00E879A4"/>
    <w:rsid w:val="00E87AD2"/>
    <w:rsid w:val="00E87B42"/>
    <w:rsid w:val="00E87F78"/>
    <w:rsid w:val="00E87FA0"/>
    <w:rsid w:val="00E902C1"/>
    <w:rsid w:val="00E90654"/>
    <w:rsid w:val="00E9071A"/>
    <w:rsid w:val="00E908D1"/>
    <w:rsid w:val="00E90BBB"/>
    <w:rsid w:val="00E90BD3"/>
    <w:rsid w:val="00E91365"/>
    <w:rsid w:val="00E913D3"/>
    <w:rsid w:val="00E91F36"/>
    <w:rsid w:val="00E92338"/>
    <w:rsid w:val="00E92B69"/>
    <w:rsid w:val="00E92B7B"/>
    <w:rsid w:val="00E92DF9"/>
    <w:rsid w:val="00E9318D"/>
    <w:rsid w:val="00E93224"/>
    <w:rsid w:val="00E9354D"/>
    <w:rsid w:val="00E93738"/>
    <w:rsid w:val="00E93797"/>
    <w:rsid w:val="00E93E3C"/>
    <w:rsid w:val="00E9507D"/>
    <w:rsid w:val="00E95D6F"/>
    <w:rsid w:val="00E9652F"/>
    <w:rsid w:val="00E96F25"/>
    <w:rsid w:val="00E9706C"/>
    <w:rsid w:val="00E970FE"/>
    <w:rsid w:val="00E9713F"/>
    <w:rsid w:val="00E9733C"/>
    <w:rsid w:val="00E97E4A"/>
    <w:rsid w:val="00EA08F6"/>
    <w:rsid w:val="00EA0B53"/>
    <w:rsid w:val="00EA19A8"/>
    <w:rsid w:val="00EA2044"/>
    <w:rsid w:val="00EA204E"/>
    <w:rsid w:val="00EA2101"/>
    <w:rsid w:val="00EA2A47"/>
    <w:rsid w:val="00EA3214"/>
    <w:rsid w:val="00EA3323"/>
    <w:rsid w:val="00EA3750"/>
    <w:rsid w:val="00EA3ABC"/>
    <w:rsid w:val="00EA3DB6"/>
    <w:rsid w:val="00EA40B0"/>
    <w:rsid w:val="00EA424F"/>
    <w:rsid w:val="00EA4761"/>
    <w:rsid w:val="00EA4E41"/>
    <w:rsid w:val="00EA4E5B"/>
    <w:rsid w:val="00EA58BF"/>
    <w:rsid w:val="00EA59FC"/>
    <w:rsid w:val="00EA5BA9"/>
    <w:rsid w:val="00EA6227"/>
    <w:rsid w:val="00EA6B5E"/>
    <w:rsid w:val="00EA7300"/>
    <w:rsid w:val="00EA7D5B"/>
    <w:rsid w:val="00EB0046"/>
    <w:rsid w:val="00EB0500"/>
    <w:rsid w:val="00EB0C6D"/>
    <w:rsid w:val="00EB0F4F"/>
    <w:rsid w:val="00EB1763"/>
    <w:rsid w:val="00EB179B"/>
    <w:rsid w:val="00EB1CB0"/>
    <w:rsid w:val="00EB1E8B"/>
    <w:rsid w:val="00EB214A"/>
    <w:rsid w:val="00EB2724"/>
    <w:rsid w:val="00EB281D"/>
    <w:rsid w:val="00EB283F"/>
    <w:rsid w:val="00EB2A34"/>
    <w:rsid w:val="00EB2DF7"/>
    <w:rsid w:val="00EB2F1C"/>
    <w:rsid w:val="00EB304C"/>
    <w:rsid w:val="00EB3073"/>
    <w:rsid w:val="00EB3D6E"/>
    <w:rsid w:val="00EB3E55"/>
    <w:rsid w:val="00EB4C65"/>
    <w:rsid w:val="00EB4EFA"/>
    <w:rsid w:val="00EB558F"/>
    <w:rsid w:val="00EB5A41"/>
    <w:rsid w:val="00EB5C9F"/>
    <w:rsid w:val="00EB62C0"/>
    <w:rsid w:val="00EB63E1"/>
    <w:rsid w:val="00EB6917"/>
    <w:rsid w:val="00EB74F6"/>
    <w:rsid w:val="00EB7C66"/>
    <w:rsid w:val="00EC0601"/>
    <w:rsid w:val="00EC07AE"/>
    <w:rsid w:val="00EC08E7"/>
    <w:rsid w:val="00EC0916"/>
    <w:rsid w:val="00EC0AFA"/>
    <w:rsid w:val="00EC0E44"/>
    <w:rsid w:val="00EC1103"/>
    <w:rsid w:val="00EC175E"/>
    <w:rsid w:val="00EC1E99"/>
    <w:rsid w:val="00EC20AC"/>
    <w:rsid w:val="00EC2320"/>
    <w:rsid w:val="00EC2AB5"/>
    <w:rsid w:val="00EC2FDD"/>
    <w:rsid w:val="00EC4FBC"/>
    <w:rsid w:val="00EC51C3"/>
    <w:rsid w:val="00EC5AA9"/>
    <w:rsid w:val="00EC5BF1"/>
    <w:rsid w:val="00EC64D8"/>
    <w:rsid w:val="00EC6698"/>
    <w:rsid w:val="00EC6709"/>
    <w:rsid w:val="00EC72EE"/>
    <w:rsid w:val="00EC79A4"/>
    <w:rsid w:val="00EC7D82"/>
    <w:rsid w:val="00ED0136"/>
    <w:rsid w:val="00ED03E4"/>
    <w:rsid w:val="00ED085E"/>
    <w:rsid w:val="00ED0F0D"/>
    <w:rsid w:val="00ED1175"/>
    <w:rsid w:val="00ED1320"/>
    <w:rsid w:val="00ED13FE"/>
    <w:rsid w:val="00ED1616"/>
    <w:rsid w:val="00ED1EE2"/>
    <w:rsid w:val="00ED242E"/>
    <w:rsid w:val="00ED2632"/>
    <w:rsid w:val="00ED2F81"/>
    <w:rsid w:val="00ED2F93"/>
    <w:rsid w:val="00ED32CC"/>
    <w:rsid w:val="00ED3592"/>
    <w:rsid w:val="00ED41D5"/>
    <w:rsid w:val="00ED48AC"/>
    <w:rsid w:val="00ED4B4E"/>
    <w:rsid w:val="00ED4E54"/>
    <w:rsid w:val="00ED511C"/>
    <w:rsid w:val="00ED54B1"/>
    <w:rsid w:val="00ED558F"/>
    <w:rsid w:val="00ED609F"/>
    <w:rsid w:val="00ED673E"/>
    <w:rsid w:val="00ED6A53"/>
    <w:rsid w:val="00ED6CBF"/>
    <w:rsid w:val="00ED6F31"/>
    <w:rsid w:val="00ED70C7"/>
    <w:rsid w:val="00ED70F3"/>
    <w:rsid w:val="00ED715E"/>
    <w:rsid w:val="00ED7B55"/>
    <w:rsid w:val="00EE13E9"/>
    <w:rsid w:val="00EE1714"/>
    <w:rsid w:val="00EE1921"/>
    <w:rsid w:val="00EE1F30"/>
    <w:rsid w:val="00EE27C8"/>
    <w:rsid w:val="00EE2E58"/>
    <w:rsid w:val="00EE2FA7"/>
    <w:rsid w:val="00EE3119"/>
    <w:rsid w:val="00EE327D"/>
    <w:rsid w:val="00EE353D"/>
    <w:rsid w:val="00EE369E"/>
    <w:rsid w:val="00EE3994"/>
    <w:rsid w:val="00EE3D68"/>
    <w:rsid w:val="00EE3E28"/>
    <w:rsid w:val="00EE3EBA"/>
    <w:rsid w:val="00EE3FE3"/>
    <w:rsid w:val="00EE4221"/>
    <w:rsid w:val="00EE4A7C"/>
    <w:rsid w:val="00EE4A9E"/>
    <w:rsid w:val="00EE4CB5"/>
    <w:rsid w:val="00EE4E38"/>
    <w:rsid w:val="00EE52B0"/>
    <w:rsid w:val="00EE5345"/>
    <w:rsid w:val="00EE63BB"/>
    <w:rsid w:val="00EE69B5"/>
    <w:rsid w:val="00EE6A9A"/>
    <w:rsid w:val="00EE6D1A"/>
    <w:rsid w:val="00EE6DBA"/>
    <w:rsid w:val="00EE71F6"/>
    <w:rsid w:val="00EE7A41"/>
    <w:rsid w:val="00EE7A86"/>
    <w:rsid w:val="00EE7DC9"/>
    <w:rsid w:val="00EF03F7"/>
    <w:rsid w:val="00EF0537"/>
    <w:rsid w:val="00EF070F"/>
    <w:rsid w:val="00EF10BD"/>
    <w:rsid w:val="00EF11D8"/>
    <w:rsid w:val="00EF13C9"/>
    <w:rsid w:val="00EF1593"/>
    <w:rsid w:val="00EF2C1B"/>
    <w:rsid w:val="00EF2DD8"/>
    <w:rsid w:val="00EF2E03"/>
    <w:rsid w:val="00EF3B31"/>
    <w:rsid w:val="00EF3F00"/>
    <w:rsid w:val="00EF4509"/>
    <w:rsid w:val="00EF47D3"/>
    <w:rsid w:val="00EF5037"/>
    <w:rsid w:val="00EF52E5"/>
    <w:rsid w:val="00EF5B96"/>
    <w:rsid w:val="00EF5FED"/>
    <w:rsid w:val="00EF66E5"/>
    <w:rsid w:val="00EF7713"/>
    <w:rsid w:val="00EF98B1"/>
    <w:rsid w:val="00F001AF"/>
    <w:rsid w:val="00F00B07"/>
    <w:rsid w:val="00F00D11"/>
    <w:rsid w:val="00F00D45"/>
    <w:rsid w:val="00F01B2E"/>
    <w:rsid w:val="00F01D8C"/>
    <w:rsid w:val="00F02269"/>
    <w:rsid w:val="00F02326"/>
    <w:rsid w:val="00F02C0F"/>
    <w:rsid w:val="00F02C48"/>
    <w:rsid w:val="00F02FAC"/>
    <w:rsid w:val="00F02FBB"/>
    <w:rsid w:val="00F03134"/>
    <w:rsid w:val="00F0376A"/>
    <w:rsid w:val="00F03AE5"/>
    <w:rsid w:val="00F03D84"/>
    <w:rsid w:val="00F04546"/>
    <w:rsid w:val="00F04EE4"/>
    <w:rsid w:val="00F04F7B"/>
    <w:rsid w:val="00F05006"/>
    <w:rsid w:val="00F05738"/>
    <w:rsid w:val="00F0599C"/>
    <w:rsid w:val="00F05C9C"/>
    <w:rsid w:val="00F06561"/>
    <w:rsid w:val="00F069E1"/>
    <w:rsid w:val="00F07349"/>
    <w:rsid w:val="00F0760D"/>
    <w:rsid w:val="00F07B17"/>
    <w:rsid w:val="00F07F0F"/>
    <w:rsid w:val="00F101BC"/>
    <w:rsid w:val="00F104EE"/>
    <w:rsid w:val="00F10623"/>
    <w:rsid w:val="00F10AD3"/>
    <w:rsid w:val="00F10BBB"/>
    <w:rsid w:val="00F1233E"/>
    <w:rsid w:val="00F1239F"/>
    <w:rsid w:val="00F12B51"/>
    <w:rsid w:val="00F135D3"/>
    <w:rsid w:val="00F13680"/>
    <w:rsid w:val="00F13748"/>
    <w:rsid w:val="00F13BBA"/>
    <w:rsid w:val="00F13EAB"/>
    <w:rsid w:val="00F1406C"/>
    <w:rsid w:val="00F14234"/>
    <w:rsid w:val="00F142BB"/>
    <w:rsid w:val="00F14903"/>
    <w:rsid w:val="00F14E02"/>
    <w:rsid w:val="00F153B0"/>
    <w:rsid w:val="00F158BC"/>
    <w:rsid w:val="00F15F46"/>
    <w:rsid w:val="00F16372"/>
    <w:rsid w:val="00F16889"/>
    <w:rsid w:val="00F16C61"/>
    <w:rsid w:val="00F16EC8"/>
    <w:rsid w:val="00F16F55"/>
    <w:rsid w:val="00F16F9A"/>
    <w:rsid w:val="00F1793D"/>
    <w:rsid w:val="00F17CFF"/>
    <w:rsid w:val="00F2045D"/>
    <w:rsid w:val="00F205D0"/>
    <w:rsid w:val="00F20CA0"/>
    <w:rsid w:val="00F20CAA"/>
    <w:rsid w:val="00F21231"/>
    <w:rsid w:val="00F2135D"/>
    <w:rsid w:val="00F21600"/>
    <w:rsid w:val="00F218A3"/>
    <w:rsid w:val="00F22124"/>
    <w:rsid w:val="00F2270F"/>
    <w:rsid w:val="00F22C4C"/>
    <w:rsid w:val="00F233CD"/>
    <w:rsid w:val="00F23608"/>
    <w:rsid w:val="00F236C4"/>
    <w:rsid w:val="00F23876"/>
    <w:rsid w:val="00F239B7"/>
    <w:rsid w:val="00F239E5"/>
    <w:rsid w:val="00F23B56"/>
    <w:rsid w:val="00F23C13"/>
    <w:rsid w:val="00F2484B"/>
    <w:rsid w:val="00F24BFE"/>
    <w:rsid w:val="00F24C98"/>
    <w:rsid w:val="00F24CBB"/>
    <w:rsid w:val="00F24CC5"/>
    <w:rsid w:val="00F24FE7"/>
    <w:rsid w:val="00F25250"/>
    <w:rsid w:val="00F2562C"/>
    <w:rsid w:val="00F257C0"/>
    <w:rsid w:val="00F25913"/>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DC4"/>
    <w:rsid w:val="00F33DF1"/>
    <w:rsid w:val="00F33F3F"/>
    <w:rsid w:val="00F33FEB"/>
    <w:rsid w:val="00F340AF"/>
    <w:rsid w:val="00F340C1"/>
    <w:rsid w:val="00F343CB"/>
    <w:rsid w:val="00F34524"/>
    <w:rsid w:val="00F3453B"/>
    <w:rsid w:val="00F345A6"/>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742"/>
    <w:rsid w:val="00F37D42"/>
    <w:rsid w:val="00F37ED8"/>
    <w:rsid w:val="00F40019"/>
    <w:rsid w:val="00F40DD5"/>
    <w:rsid w:val="00F41486"/>
    <w:rsid w:val="00F4153B"/>
    <w:rsid w:val="00F42322"/>
    <w:rsid w:val="00F42727"/>
    <w:rsid w:val="00F42C63"/>
    <w:rsid w:val="00F42C65"/>
    <w:rsid w:val="00F42DE0"/>
    <w:rsid w:val="00F43287"/>
    <w:rsid w:val="00F43C7C"/>
    <w:rsid w:val="00F43F57"/>
    <w:rsid w:val="00F4404A"/>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2102"/>
    <w:rsid w:val="00F5256D"/>
    <w:rsid w:val="00F528E1"/>
    <w:rsid w:val="00F52E8D"/>
    <w:rsid w:val="00F5306D"/>
    <w:rsid w:val="00F53193"/>
    <w:rsid w:val="00F5357E"/>
    <w:rsid w:val="00F5364E"/>
    <w:rsid w:val="00F53D05"/>
    <w:rsid w:val="00F53EF8"/>
    <w:rsid w:val="00F542A4"/>
    <w:rsid w:val="00F543F1"/>
    <w:rsid w:val="00F54B3E"/>
    <w:rsid w:val="00F556C1"/>
    <w:rsid w:val="00F5585F"/>
    <w:rsid w:val="00F55B5F"/>
    <w:rsid w:val="00F55CCC"/>
    <w:rsid w:val="00F5626D"/>
    <w:rsid w:val="00F5655A"/>
    <w:rsid w:val="00F568B3"/>
    <w:rsid w:val="00F569C2"/>
    <w:rsid w:val="00F57072"/>
    <w:rsid w:val="00F571FB"/>
    <w:rsid w:val="00F5799C"/>
    <w:rsid w:val="00F57B7B"/>
    <w:rsid w:val="00F6037F"/>
    <w:rsid w:val="00F60AA5"/>
    <w:rsid w:val="00F60B23"/>
    <w:rsid w:val="00F60D23"/>
    <w:rsid w:val="00F610DD"/>
    <w:rsid w:val="00F6134B"/>
    <w:rsid w:val="00F61564"/>
    <w:rsid w:val="00F61C87"/>
    <w:rsid w:val="00F61FA1"/>
    <w:rsid w:val="00F62031"/>
    <w:rsid w:val="00F621A2"/>
    <w:rsid w:val="00F635E2"/>
    <w:rsid w:val="00F639AD"/>
    <w:rsid w:val="00F641D4"/>
    <w:rsid w:val="00F642C9"/>
    <w:rsid w:val="00F64498"/>
    <w:rsid w:val="00F645DD"/>
    <w:rsid w:val="00F64919"/>
    <w:rsid w:val="00F64AE0"/>
    <w:rsid w:val="00F653E7"/>
    <w:rsid w:val="00F65701"/>
    <w:rsid w:val="00F6579C"/>
    <w:rsid w:val="00F65815"/>
    <w:rsid w:val="00F6586C"/>
    <w:rsid w:val="00F65AF8"/>
    <w:rsid w:val="00F662D2"/>
    <w:rsid w:val="00F66589"/>
    <w:rsid w:val="00F66A1C"/>
    <w:rsid w:val="00F66B63"/>
    <w:rsid w:val="00F66EDD"/>
    <w:rsid w:val="00F672B8"/>
    <w:rsid w:val="00F676F5"/>
    <w:rsid w:val="00F67C3C"/>
    <w:rsid w:val="00F7013B"/>
    <w:rsid w:val="00F70794"/>
    <w:rsid w:val="00F70C66"/>
    <w:rsid w:val="00F70FBF"/>
    <w:rsid w:val="00F712F4"/>
    <w:rsid w:val="00F7196A"/>
    <w:rsid w:val="00F719E7"/>
    <w:rsid w:val="00F7204E"/>
    <w:rsid w:val="00F726D5"/>
    <w:rsid w:val="00F726E1"/>
    <w:rsid w:val="00F7292E"/>
    <w:rsid w:val="00F72F2E"/>
    <w:rsid w:val="00F7312E"/>
    <w:rsid w:val="00F731C4"/>
    <w:rsid w:val="00F73B44"/>
    <w:rsid w:val="00F73C15"/>
    <w:rsid w:val="00F74C4F"/>
    <w:rsid w:val="00F75B63"/>
    <w:rsid w:val="00F75C74"/>
    <w:rsid w:val="00F75D51"/>
    <w:rsid w:val="00F761E4"/>
    <w:rsid w:val="00F762E9"/>
    <w:rsid w:val="00F7695D"/>
    <w:rsid w:val="00F76C4D"/>
    <w:rsid w:val="00F76E1D"/>
    <w:rsid w:val="00F77604"/>
    <w:rsid w:val="00F77A29"/>
    <w:rsid w:val="00F77F7D"/>
    <w:rsid w:val="00F7AF50"/>
    <w:rsid w:val="00F804F5"/>
    <w:rsid w:val="00F80BFF"/>
    <w:rsid w:val="00F80EA7"/>
    <w:rsid w:val="00F810D8"/>
    <w:rsid w:val="00F8181E"/>
    <w:rsid w:val="00F82156"/>
    <w:rsid w:val="00F8237E"/>
    <w:rsid w:val="00F826B1"/>
    <w:rsid w:val="00F8278B"/>
    <w:rsid w:val="00F82CEB"/>
    <w:rsid w:val="00F82F59"/>
    <w:rsid w:val="00F82FE5"/>
    <w:rsid w:val="00F83D2F"/>
    <w:rsid w:val="00F83E54"/>
    <w:rsid w:val="00F845A4"/>
    <w:rsid w:val="00F848CB"/>
    <w:rsid w:val="00F84918"/>
    <w:rsid w:val="00F8566A"/>
    <w:rsid w:val="00F85865"/>
    <w:rsid w:val="00F85DA2"/>
    <w:rsid w:val="00F8631D"/>
    <w:rsid w:val="00F863DF"/>
    <w:rsid w:val="00F87271"/>
    <w:rsid w:val="00F8747E"/>
    <w:rsid w:val="00F8775C"/>
    <w:rsid w:val="00F87A68"/>
    <w:rsid w:val="00F87A82"/>
    <w:rsid w:val="00F87B15"/>
    <w:rsid w:val="00F90412"/>
    <w:rsid w:val="00F90877"/>
    <w:rsid w:val="00F91006"/>
    <w:rsid w:val="00F91322"/>
    <w:rsid w:val="00F918E0"/>
    <w:rsid w:val="00F91988"/>
    <w:rsid w:val="00F91D5F"/>
    <w:rsid w:val="00F93213"/>
    <w:rsid w:val="00F93554"/>
    <w:rsid w:val="00F935BE"/>
    <w:rsid w:val="00F93E14"/>
    <w:rsid w:val="00F9463B"/>
    <w:rsid w:val="00F94774"/>
    <w:rsid w:val="00F94F50"/>
    <w:rsid w:val="00F9533B"/>
    <w:rsid w:val="00F957FE"/>
    <w:rsid w:val="00F95A5E"/>
    <w:rsid w:val="00F95AB3"/>
    <w:rsid w:val="00F95B02"/>
    <w:rsid w:val="00F96120"/>
    <w:rsid w:val="00F9630A"/>
    <w:rsid w:val="00F9669F"/>
    <w:rsid w:val="00F96D7D"/>
    <w:rsid w:val="00F96DFB"/>
    <w:rsid w:val="00F979D4"/>
    <w:rsid w:val="00F97E96"/>
    <w:rsid w:val="00FA0455"/>
    <w:rsid w:val="00FA0739"/>
    <w:rsid w:val="00FA097C"/>
    <w:rsid w:val="00FA0F8B"/>
    <w:rsid w:val="00FA1791"/>
    <w:rsid w:val="00FA2027"/>
    <w:rsid w:val="00FA28F2"/>
    <w:rsid w:val="00FA2B04"/>
    <w:rsid w:val="00FA2E45"/>
    <w:rsid w:val="00FA2F0D"/>
    <w:rsid w:val="00FA2F2C"/>
    <w:rsid w:val="00FA36E6"/>
    <w:rsid w:val="00FA3A60"/>
    <w:rsid w:val="00FA3AC7"/>
    <w:rsid w:val="00FA4084"/>
    <w:rsid w:val="00FA4495"/>
    <w:rsid w:val="00FA4660"/>
    <w:rsid w:val="00FA4C4F"/>
    <w:rsid w:val="00FA4D06"/>
    <w:rsid w:val="00FA4F53"/>
    <w:rsid w:val="00FA5795"/>
    <w:rsid w:val="00FA58AE"/>
    <w:rsid w:val="00FA5B48"/>
    <w:rsid w:val="00FA5C06"/>
    <w:rsid w:val="00FA6270"/>
    <w:rsid w:val="00FA62B2"/>
    <w:rsid w:val="00FA663B"/>
    <w:rsid w:val="00FA681F"/>
    <w:rsid w:val="00FA70BC"/>
    <w:rsid w:val="00FA721C"/>
    <w:rsid w:val="00FA72EE"/>
    <w:rsid w:val="00FA736C"/>
    <w:rsid w:val="00FA7686"/>
    <w:rsid w:val="00FA79BE"/>
    <w:rsid w:val="00FA7B2E"/>
    <w:rsid w:val="00FA7E2E"/>
    <w:rsid w:val="00FAB6AE"/>
    <w:rsid w:val="00FB0044"/>
    <w:rsid w:val="00FB01E6"/>
    <w:rsid w:val="00FB045D"/>
    <w:rsid w:val="00FB09D3"/>
    <w:rsid w:val="00FB0CC6"/>
    <w:rsid w:val="00FB1522"/>
    <w:rsid w:val="00FB1C0B"/>
    <w:rsid w:val="00FB355E"/>
    <w:rsid w:val="00FB394A"/>
    <w:rsid w:val="00FB3D85"/>
    <w:rsid w:val="00FB3E50"/>
    <w:rsid w:val="00FB3FBF"/>
    <w:rsid w:val="00FB48B0"/>
    <w:rsid w:val="00FB4AAF"/>
    <w:rsid w:val="00FB541E"/>
    <w:rsid w:val="00FB5486"/>
    <w:rsid w:val="00FB565F"/>
    <w:rsid w:val="00FB5CCE"/>
    <w:rsid w:val="00FB5D53"/>
    <w:rsid w:val="00FB67E6"/>
    <w:rsid w:val="00FB6B9F"/>
    <w:rsid w:val="00FB6C30"/>
    <w:rsid w:val="00FB6C6C"/>
    <w:rsid w:val="00FB6E0A"/>
    <w:rsid w:val="00FB6E0B"/>
    <w:rsid w:val="00FB723A"/>
    <w:rsid w:val="00FB77A7"/>
    <w:rsid w:val="00FB7C5B"/>
    <w:rsid w:val="00FB7DD0"/>
    <w:rsid w:val="00FC054A"/>
    <w:rsid w:val="00FC1117"/>
    <w:rsid w:val="00FC14A8"/>
    <w:rsid w:val="00FC1638"/>
    <w:rsid w:val="00FC20D0"/>
    <w:rsid w:val="00FC2463"/>
    <w:rsid w:val="00FC26C3"/>
    <w:rsid w:val="00FC2AE4"/>
    <w:rsid w:val="00FC2C54"/>
    <w:rsid w:val="00FC3AEC"/>
    <w:rsid w:val="00FC3E15"/>
    <w:rsid w:val="00FC4063"/>
    <w:rsid w:val="00FC42E5"/>
    <w:rsid w:val="00FC46BB"/>
    <w:rsid w:val="00FC46F9"/>
    <w:rsid w:val="00FC497B"/>
    <w:rsid w:val="00FC4A2A"/>
    <w:rsid w:val="00FC4C53"/>
    <w:rsid w:val="00FC53DB"/>
    <w:rsid w:val="00FC55B9"/>
    <w:rsid w:val="00FC5C85"/>
    <w:rsid w:val="00FC60A4"/>
    <w:rsid w:val="00FC6542"/>
    <w:rsid w:val="00FC6748"/>
    <w:rsid w:val="00FC6752"/>
    <w:rsid w:val="00FC6AA7"/>
    <w:rsid w:val="00FC6BE0"/>
    <w:rsid w:val="00FC7336"/>
    <w:rsid w:val="00FC78E8"/>
    <w:rsid w:val="00FC79DA"/>
    <w:rsid w:val="00FD0208"/>
    <w:rsid w:val="00FD04F2"/>
    <w:rsid w:val="00FD063A"/>
    <w:rsid w:val="00FD0EAB"/>
    <w:rsid w:val="00FD1206"/>
    <w:rsid w:val="00FD1259"/>
    <w:rsid w:val="00FD1C5F"/>
    <w:rsid w:val="00FD21DE"/>
    <w:rsid w:val="00FD2A8F"/>
    <w:rsid w:val="00FD2AD4"/>
    <w:rsid w:val="00FD3297"/>
    <w:rsid w:val="00FD3327"/>
    <w:rsid w:val="00FD3437"/>
    <w:rsid w:val="00FD38FC"/>
    <w:rsid w:val="00FD3A70"/>
    <w:rsid w:val="00FD3B22"/>
    <w:rsid w:val="00FD3CC4"/>
    <w:rsid w:val="00FD423B"/>
    <w:rsid w:val="00FD4AAA"/>
    <w:rsid w:val="00FD5092"/>
    <w:rsid w:val="00FD53F8"/>
    <w:rsid w:val="00FD53FC"/>
    <w:rsid w:val="00FD59DF"/>
    <w:rsid w:val="00FD5A04"/>
    <w:rsid w:val="00FD5B65"/>
    <w:rsid w:val="00FD5C4E"/>
    <w:rsid w:val="00FD6D63"/>
    <w:rsid w:val="00FD7137"/>
    <w:rsid w:val="00FD79CC"/>
    <w:rsid w:val="00FD7BC1"/>
    <w:rsid w:val="00FD7C9B"/>
    <w:rsid w:val="00FD7CE4"/>
    <w:rsid w:val="00FD7F6D"/>
    <w:rsid w:val="00FE09F5"/>
    <w:rsid w:val="00FE1773"/>
    <w:rsid w:val="00FE1A3D"/>
    <w:rsid w:val="00FE1AFD"/>
    <w:rsid w:val="00FE2640"/>
    <w:rsid w:val="00FE274A"/>
    <w:rsid w:val="00FE27BE"/>
    <w:rsid w:val="00FE27C3"/>
    <w:rsid w:val="00FE2AB1"/>
    <w:rsid w:val="00FE2D64"/>
    <w:rsid w:val="00FE2DF3"/>
    <w:rsid w:val="00FE2E98"/>
    <w:rsid w:val="00FE3812"/>
    <w:rsid w:val="00FE3958"/>
    <w:rsid w:val="00FE3CBD"/>
    <w:rsid w:val="00FE4022"/>
    <w:rsid w:val="00FE44AD"/>
    <w:rsid w:val="00FE4D09"/>
    <w:rsid w:val="00FE4E20"/>
    <w:rsid w:val="00FE537D"/>
    <w:rsid w:val="00FE554B"/>
    <w:rsid w:val="00FE5E8D"/>
    <w:rsid w:val="00FE6155"/>
    <w:rsid w:val="00FE61E6"/>
    <w:rsid w:val="00FE6800"/>
    <w:rsid w:val="00FE6C3D"/>
    <w:rsid w:val="00FE6C44"/>
    <w:rsid w:val="00FE6C8A"/>
    <w:rsid w:val="00FE6EAE"/>
    <w:rsid w:val="00FE6FBE"/>
    <w:rsid w:val="00FE7009"/>
    <w:rsid w:val="00FE71DE"/>
    <w:rsid w:val="00FE73E6"/>
    <w:rsid w:val="00FE77AB"/>
    <w:rsid w:val="00FE78DC"/>
    <w:rsid w:val="00FE7920"/>
    <w:rsid w:val="00FED472"/>
    <w:rsid w:val="00FF002F"/>
    <w:rsid w:val="00FF11C6"/>
    <w:rsid w:val="00FF1505"/>
    <w:rsid w:val="00FF150E"/>
    <w:rsid w:val="00FF1981"/>
    <w:rsid w:val="00FF1EA0"/>
    <w:rsid w:val="00FF2EC1"/>
    <w:rsid w:val="00FF3246"/>
    <w:rsid w:val="00FF3A3D"/>
    <w:rsid w:val="00FF438A"/>
    <w:rsid w:val="00FF48E4"/>
    <w:rsid w:val="00FF4A05"/>
    <w:rsid w:val="00FF4A7A"/>
    <w:rsid w:val="00FF5202"/>
    <w:rsid w:val="00FF578C"/>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6C72451-3C3D-4990-9D55-073E6FA1C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A8E"/>
    <w:rPr>
      <w:rFonts w:ascii="Times New Roman" w:eastAsia="Times New Roman" w:hAnsi="Times New Roman" w:cs="Times New Roman"/>
      <w:lang w:val="en-CA"/>
    </w:rPr>
  </w:style>
  <w:style w:type="paragraph" w:styleId="Heading1">
    <w:name w:val="heading 1"/>
    <w:basedOn w:val="Normal"/>
    <w:next w:val="Heading2"/>
    <w:link w:val="Heading1Char"/>
    <w:qFormat/>
    <w:rsid w:val="000A5A24"/>
    <w:pPr>
      <w:keepNext/>
      <w:tabs>
        <w:tab w:val="left" w:pos="720"/>
      </w:tabs>
      <w:spacing w:before="240" w:after="120"/>
      <w:jc w:val="center"/>
      <w:outlineLvl w:val="0"/>
    </w:pPr>
    <w:rPr>
      <w:b/>
      <w:caps/>
      <w:sz w:val="22"/>
      <w:lang w:val="en-GB"/>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sz w:val="22"/>
      <w:lang w:val="en-GB"/>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sz w:val="22"/>
      <w:lang w:val="en-GB"/>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lang w:val="en-GB"/>
    </w:rPr>
  </w:style>
  <w:style w:type="paragraph" w:styleId="Heading5">
    <w:name w:val="heading 5"/>
    <w:basedOn w:val="Normal"/>
    <w:next w:val="Normal"/>
    <w:link w:val="Heading5Char"/>
    <w:qFormat/>
    <w:rsid w:val="007E09DA"/>
    <w:pPr>
      <w:keepNext/>
      <w:numPr>
        <w:ilvl w:val="4"/>
        <w:numId w:val="2"/>
      </w:numPr>
      <w:spacing w:before="120" w:after="120"/>
      <w:outlineLvl w:val="4"/>
    </w:pPr>
    <w:rPr>
      <w:bCs/>
      <w:i/>
      <w:sz w:val="22"/>
      <w:szCs w:val="26"/>
    </w:rPr>
  </w:style>
  <w:style w:type="paragraph" w:styleId="Heading6">
    <w:name w:val="heading 6"/>
    <w:basedOn w:val="Normal"/>
    <w:next w:val="Normal"/>
    <w:link w:val="Heading6Char"/>
    <w:qFormat/>
    <w:rsid w:val="007E09DA"/>
    <w:pPr>
      <w:keepNext/>
      <w:spacing w:after="240" w:line="240" w:lineRule="exact"/>
      <w:ind w:left="720"/>
      <w:jc w:val="both"/>
      <w:outlineLvl w:val="5"/>
    </w:pPr>
    <w:rPr>
      <w:sz w:val="22"/>
      <w:u w:val="single"/>
      <w:lang w:val="en-GB"/>
    </w:rPr>
  </w:style>
  <w:style w:type="paragraph" w:styleId="Heading7">
    <w:name w:val="heading 7"/>
    <w:basedOn w:val="Normal"/>
    <w:next w:val="Normal"/>
    <w:link w:val="Heading7Char"/>
    <w:rsid w:val="007E09DA"/>
    <w:pPr>
      <w:keepNext/>
      <w:jc w:val="right"/>
      <w:outlineLvl w:val="6"/>
    </w:pPr>
    <w:rPr>
      <w:rFonts w:ascii="Univers" w:hAnsi="Univers"/>
      <w:b/>
      <w:sz w:val="28"/>
      <w:lang w:val="en-GB"/>
    </w:rPr>
  </w:style>
  <w:style w:type="paragraph" w:styleId="Heading8">
    <w:name w:val="heading 8"/>
    <w:basedOn w:val="Normal"/>
    <w:next w:val="Normal"/>
    <w:link w:val="Heading8Char"/>
    <w:qFormat/>
    <w:rsid w:val="007E09DA"/>
    <w:pPr>
      <w:keepNext/>
      <w:jc w:val="right"/>
      <w:outlineLvl w:val="7"/>
    </w:pPr>
    <w:rPr>
      <w:rFonts w:ascii="Univers" w:hAnsi="Univers"/>
      <w:b/>
      <w:sz w:val="32"/>
      <w:lang w:val="en-GB"/>
    </w:rPr>
  </w:style>
  <w:style w:type="paragraph" w:styleId="Heading9">
    <w:name w:val="heading 9"/>
    <w:basedOn w:val="Normal"/>
    <w:next w:val="Normal"/>
    <w:link w:val="Heading9Char"/>
    <w:rsid w:val="007E09DA"/>
    <w:pPr>
      <w:keepNext/>
      <w:spacing w:before="100" w:beforeAutospacing="1" w:after="120"/>
      <w:jc w:val="both"/>
      <w:outlineLvl w:val="8"/>
    </w:pPr>
    <w:rPr>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jc w:val="both"/>
    </w:pPr>
    <w:rPr>
      <w:sz w:val="22"/>
      <w:lang w:val="en-GB"/>
    </w:r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rPr>
      <w:sz w:val="22"/>
      <w:lang w:val="en-GB"/>
    </w:r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jc w:val="both"/>
    </w:pPr>
    <w:rPr>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0A5A24"/>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jc w:val="both"/>
    </w:pPr>
    <w:rPr>
      <w:iCs/>
      <w:sz w:val="22"/>
      <w:lang w:val="en-GB"/>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rPr>
      <w:sz w:val="22"/>
      <w:lang w:val="en-GB"/>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jc w:val="both"/>
    </w:pPr>
    <w:rPr>
      <w:sz w:val="22"/>
      <w:lang w:val="en-GB"/>
    </w:r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rPr>
      <w:sz w:val="22"/>
      <w:lang w:val="en-GB"/>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hAnsi="Courier New"/>
      <w:sz w:val="22"/>
      <w:lang w:val="en-GB"/>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jc w:val="both"/>
    </w:pPr>
    <w:rPr>
      <w:sz w:val="18"/>
      <w:lang w:val="en-GB"/>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sz w:val="22"/>
      <w:lang w:val="en-GB"/>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3"/>
      </w:numPr>
      <w:spacing w:before="120" w:after="120"/>
      <w:jc w:val="both"/>
    </w:pPr>
    <w:rPr>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jc w:val="both"/>
    </w:pPr>
    <w:rPr>
      <w:sz w:val="22"/>
      <w:szCs w:val="20"/>
      <w:lang w:val="en-GB"/>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rPr>
  </w:style>
  <w:style w:type="paragraph" w:customStyle="1" w:styleId="Quotationtextindented">
    <w:name w:val="Quotation text (indented)"/>
    <w:basedOn w:val="Normal"/>
    <w:qFormat/>
    <w:rsid w:val="007E09DA"/>
    <w:pPr>
      <w:spacing w:before="120" w:after="120"/>
      <w:ind w:left="720" w:right="720"/>
      <w:jc w:val="both"/>
    </w:pPr>
    <w:rPr>
      <w:bCs/>
      <w:sz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jc w:val="both"/>
    </w:pPr>
    <w:rPr>
      <w:rFonts w:cs="Arial"/>
      <w:b/>
      <w:bCs/>
      <w:lang w:val="en-GB"/>
    </w:rPr>
  </w:style>
  <w:style w:type="paragraph" w:styleId="TOC1">
    <w:name w:val="toc 1"/>
    <w:basedOn w:val="Normal"/>
    <w:next w:val="Normal"/>
    <w:autoRedefine/>
    <w:semiHidden/>
    <w:rsid w:val="007E09DA"/>
    <w:pPr>
      <w:ind w:left="720" w:hanging="720"/>
      <w:jc w:val="both"/>
    </w:pPr>
    <w:rPr>
      <w:caps/>
      <w:sz w:val="22"/>
      <w:lang w:val="en-GB"/>
    </w:rPr>
  </w:style>
  <w:style w:type="paragraph" w:styleId="TOC2">
    <w:name w:val="toc 2"/>
    <w:basedOn w:val="Normal"/>
    <w:next w:val="Normal"/>
    <w:autoRedefine/>
    <w:semiHidden/>
    <w:rsid w:val="007E09DA"/>
    <w:pPr>
      <w:tabs>
        <w:tab w:val="right" w:leader="dot" w:pos="9356"/>
      </w:tabs>
      <w:ind w:left="1440" w:hanging="720"/>
      <w:jc w:val="both"/>
    </w:pPr>
    <w:rPr>
      <w:noProof/>
      <w:sz w:val="22"/>
      <w:szCs w:val="22"/>
      <w:lang w:val="en-GB"/>
    </w:rPr>
  </w:style>
  <w:style w:type="paragraph" w:styleId="TOC3">
    <w:name w:val="toc 3"/>
    <w:basedOn w:val="Normal"/>
    <w:next w:val="Normal"/>
    <w:autoRedefine/>
    <w:semiHidden/>
    <w:rsid w:val="007E09DA"/>
    <w:pPr>
      <w:ind w:left="2160" w:hanging="720"/>
      <w:jc w:val="both"/>
    </w:pPr>
    <w:rPr>
      <w:sz w:val="22"/>
      <w:lang w:val="en-GB"/>
    </w:rPr>
  </w:style>
  <w:style w:type="paragraph" w:styleId="TOC4">
    <w:name w:val="toc 4"/>
    <w:basedOn w:val="Normal"/>
    <w:next w:val="Normal"/>
    <w:autoRedefine/>
    <w:semiHidden/>
    <w:rsid w:val="007E09DA"/>
    <w:pPr>
      <w:spacing w:before="120" w:after="120"/>
      <w:ind w:left="660"/>
    </w:pPr>
    <w:rPr>
      <w:sz w:val="22"/>
      <w:lang w:val="en-GB"/>
    </w:rPr>
  </w:style>
  <w:style w:type="paragraph" w:styleId="TOC5">
    <w:name w:val="toc 5"/>
    <w:basedOn w:val="Normal"/>
    <w:next w:val="Normal"/>
    <w:autoRedefine/>
    <w:semiHidden/>
    <w:rsid w:val="007E09DA"/>
    <w:pPr>
      <w:spacing w:before="120" w:after="120"/>
      <w:ind w:left="880"/>
    </w:pPr>
    <w:rPr>
      <w:sz w:val="22"/>
      <w:lang w:val="en-GB"/>
    </w:rPr>
  </w:style>
  <w:style w:type="paragraph" w:styleId="TOC6">
    <w:name w:val="toc 6"/>
    <w:basedOn w:val="Normal"/>
    <w:next w:val="Normal"/>
    <w:autoRedefine/>
    <w:semiHidden/>
    <w:rsid w:val="007E09DA"/>
    <w:pPr>
      <w:spacing w:before="120" w:after="120"/>
      <w:ind w:left="1100"/>
    </w:pPr>
    <w:rPr>
      <w:sz w:val="22"/>
      <w:lang w:val="en-GB"/>
    </w:rPr>
  </w:style>
  <w:style w:type="paragraph" w:styleId="TOC7">
    <w:name w:val="toc 7"/>
    <w:basedOn w:val="Normal"/>
    <w:next w:val="Normal"/>
    <w:autoRedefine/>
    <w:semiHidden/>
    <w:rsid w:val="007E09DA"/>
    <w:pPr>
      <w:spacing w:before="120" w:after="120"/>
      <w:ind w:left="1320"/>
    </w:pPr>
    <w:rPr>
      <w:sz w:val="22"/>
      <w:lang w:val="en-GB"/>
    </w:rPr>
  </w:style>
  <w:style w:type="paragraph" w:styleId="TOC8">
    <w:name w:val="toc 8"/>
    <w:basedOn w:val="Normal"/>
    <w:next w:val="Normal"/>
    <w:autoRedefine/>
    <w:semiHidden/>
    <w:rsid w:val="007E09DA"/>
    <w:pPr>
      <w:spacing w:before="120" w:after="120"/>
      <w:ind w:left="1540"/>
    </w:pPr>
    <w:rPr>
      <w:sz w:val="22"/>
      <w:lang w:val="en-GB"/>
    </w:rPr>
  </w:style>
  <w:style w:type="paragraph" w:styleId="TOC9">
    <w:name w:val="toc 9"/>
    <w:basedOn w:val="Normal"/>
    <w:next w:val="Normal"/>
    <w:autoRedefine/>
    <w:semiHidden/>
    <w:rsid w:val="007E09DA"/>
    <w:pPr>
      <w:spacing w:before="120" w:after="120"/>
      <w:ind w:left="1760"/>
    </w:pPr>
    <w:rPr>
      <w:sz w:val="22"/>
      <w:lang w:val="en-GB"/>
    </w:r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jc w:val="both"/>
    </w:pPr>
    <w:rPr>
      <w:rFonts w:cs="Angsana New"/>
      <w:b/>
      <w:i/>
      <w:lang w:val="en-GB"/>
    </w:rPr>
  </w:style>
  <w:style w:type="paragraph" w:customStyle="1" w:styleId="CBD-Doc">
    <w:name w:val="CBD-Doc"/>
    <w:basedOn w:val="Normal"/>
    <w:rsid w:val="00172AF6"/>
    <w:pPr>
      <w:keepLines/>
      <w:numPr>
        <w:numId w:val="5"/>
      </w:numPr>
      <w:spacing w:after="120"/>
      <w:jc w:val="both"/>
    </w:pPr>
    <w:rPr>
      <w:rFonts w:cs="Angsana New"/>
      <w:sz w:val="22"/>
      <w:lang w:val="en-GB"/>
    </w:rPr>
  </w:style>
  <w:style w:type="paragraph" w:styleId="ListParagraph">
    <w:name w:val="List Paragraph"/>
    <w:basedOn w:val="Normal"/>
    <w:uiPriority w:val="34"/>
    <w:qFormat/>
    <w:rsid w:val="0093169E"/>
    <w:pPr>
      <w:ind w:left="720"/>
      <w:contextualSpacing/>
      <w:jc w:val="both"/>
    </w:pPr>
    <w:rPr>
      <w:sz w:val="22"/>
      <w:lang w:val="en-GB"/>
    </w:rPr>
  </w:style>
  <w:style w:type="paragraph" w:styleId="Caption">
    <w:name w:val="caption"/>
    <w:basedOn w:val="Normal"/>
    <w:next w:val="Normal"/>
    <w:uiPriority w:val="35"/>
    <w:unhideWhenUsed/>
    <w:qFormat/>
    <w:rsid w:val="00D12044"/>
    <w:pPr>
      <w:keepNext/>
      <w:keepLines/>
      <w:spacing w:after="200"/>
      <w:jc w:val="both"/>
    </w:pPr>
    <w:rPr>
      <w:b/>
      <w:iCs/>
      <w:sz w:val="22"/>
      <w:szCs w:val="18"/>
      <w:lang w:val="en-GB"/>
    </w:rPr>
  </w:style>
  <w:style w:type="paragraph" w:customStyle="1" w:styleId="Style1">
    <w:name w:val="Style1"/>
    <w:basedOn w:val="Heading2"/>
    <w:qFormat/>
    <w:rsid w:val="00F6586C"/>
    <w:rPr>
      <w:i/>
    </w:rPr>
  </w:style>
  <w:style w:type="paragraph" w:customStyle="1" w:styleId="paragraph">
    <w:name w:val="paragraph"/>
    <w:basedOn w:val="Normal"/>
    <w:rsid w:val="007B1C7C"/>
    <w:pPr>
      <w:spacing w:before="100" w:beforeAutospacing="1" w:after="100" w:afterAutospacing="1"/>
    </w:pPr>
    <w:rPr>
      <w:lang w:val="en-US"/>
    </w:rPr>
  </w:style>
  <w:style w:type="character" w:customStyle="1" w:styleId="normaltextrun">
    <w:name w:val="normaltextrun"/>
    <w:basedOn w:val="DefaultParagraphFont"/>
    <w:rsid w:val="007B1C7C"/>
  </w:style>
  <w:style w:type="character" w:customStyle="1" w:styleId="eop">
    <w:name w:val="eop"/>
    <w:basedOn w:val="DefaultParagraphFont"/>
    <w:rsid w:val="007B1C7C"/>
  </w:style>
  <w:style w:type="paragraph" w:customStyle="1" w:styleId="Heading-plain">
    <w:name w:val="Heading - plain"/>
    <w:basedOn w:val="Heading2"/>
    <w:next w:val="BodyText"/>
    <w:rsid w:val="005F1625"/>
    <w:pPr>
      <w:numPr>
        <w:numId w:val="7"/>
      </w:numPr>
    </w:pPr>
    <w:rPr>
      <w:b w:val="0"/>
      <w:bCs w:val="0"/>
      <w:i/>
      <w:iCs w:val="0"/>
    </w:rPr>
  </w:style>
  <w:style w:type="paragraph" w:customStyle="1" w:styleId="H23">
    <w:name w:val="_ H_2/3"/>
    <w:basedOn w:val="Normal"/>
    <w:next w:val="Normal"/>
    <w:rsid w:val="00FE6800"/>
    <w:pPr>
      <w:suppressAutoHyphens/>
      <w:spacing w:before="120" w:after="120" w:line="240" w:lineRule="exact"/>
      <w:outlineLvl w:val="1"/>
    </w:pPr>
    <w:rPr>
      <w:rFonts w:eastAsia="Calibri"/>
      <w:b/>
      <w:spacing w:val="4"/>
      <w:w w:val="103"/>
      <w:kern w:val="14"/>
      <w:sz w:val="20"/>
      <w:szCs w:val="20"/>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272D7"/>
    <w:pPr>
      <w:spacing w:after="160" w:line="240" w:lineRule="exact"/>
      <w:jc w:val="both"/>
    </w:pPr>
    <w:rPr>
      <w:rFonts w:asciiTheme="minorHAnsi" w:eastAsiaTheme="minorEastAsia" w:hAnsiTheme="minorHAnsi" w:cstheme="minorBidi"/>
      <w:sz w:val="22"/>
      <w:vertAlign w:val="superscript"/>
      <w:lang w:val="fr-CA"/>
    </w:rPr>
  </w:style>
  <w:style w:type="paragraph" w:customStyle="1" w:styleId="SingleTxt">
    <w:name w:val="__Single Txt"/>
    <w:basedOn w:val="Normal"/>
    <w:rsid w:val="004553C8"/>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rPr>
  </w:style>
  <w:style w:type="paragraph" w:customStyle="1" w:styleId="H56">
    <w:name w:val="_ H_5/6"/>
    <w:basedOn w:val="Normal"/>
    <w:next w:val="Normal"/>
    <w:rsid w:val="004553C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PlainTable4">
    <w:name w:val="Plain Table 4"/>
    <w:basedOn w:val="TableNormal"/>
    <w:uiPriority w:val="44"/>
    <w:rsid w:val="009054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D753A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E1054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styleId="CommentSubject">
    <w:name w:val="annotation subject"/>
    <w:basedOn w:val="CommentText"/>
    <w:next w:val="CommentText"/>
    <w:link w:val="CommentSubjectChar"/>
    <w:uiPriority w:val="99"/>
    <w:semiHidden/>
    <w:unhideWhenUsed/>
    <w:rsid w:val="00B240C0"/>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240C0"/>
    <w:rPr>
      <w:rFonts w:ascii="Times New Roman" w:eastAsia="Times New Roman" w:hAnsi="Times New Roman" w:cs="Times New Roman"/>
      <w:b/>
      <w:bCs/>
      <w:sz w:val="20"/>
      <w:szCs w:val="20"/>
      <w:lang w:val="en-GB"/>
    </w:rPr>
  </w:style>
  <w:style w:type="paragraph" w:styleId="NormalWeb">
    <w:name w:val="Normal (Web)"/>
    <w:basedOn w:val="Normal"/>
    <w:uiPriority w:val="99"/>
    <w:semiHidden/>
    <w:unhideWhenUsed/>
    <w:rsid w:val="00424ADE"/>
    <w:pPr>
      <w:spacing w:before="100" w:beforeAutospacing="1" w:after="100" w:afterAutospacing="1"/>
    </w:pPr>
    <w:rPr>
      <w:lang w:val="en-US"/>
    </w:rPr>
  </w:style>
  <w:style w:type="paragraph" w:customStyle="1" w:styleId="Default">
    <w:name w:val="Default"/>
    <w:rsid w:val="00640106"/>
    <w:pPr>
      <w:autoSpaceDE w:val="0"/>
      <w:autoSpaceDN w:val="0"/>
      <w:adjustRightInd w:val="0"/>
    </w:pPr>
    <w:rPr>
      <w:rFonts w:ascii="Times New Roman" w:hAnsi="Times New Roman" w:cs="Times New Roman"/>
      <w:color w:val="000000"/>
      <w:lang w:val="en-US"/>
    </w:rPr>
  </w:style>
  <w:style w:type="paragraph" w:styleId="Revision">
    <w:name w:val="Revision"/>
    <w:hidden/>
    <w:uiPriority w:val="99"/>
    <w:semiHidden/>
    <w:rsid w:val="007E640E"/>
    <w:rPr>
      <w:rFonts w:ascii="Times New Roman" w:eastAsia="Times New Roman" w:hAnsi="Times New Roman" w:cs="Times New Roman"/>
      <w:sz w:val="22"/>
      <w:lang w:val="en-GB"/>
    </w:rPr>
  </w:style>
  <w:style w:type="paragraph" w:customStyle="1" w:styleId="p1">
    <w:name w:val="p1"/>
    <w:basedOn w:val="Normal"/>
    <w:rsid w:val="00FD53F8"/>
    <w:pPr>
      <w:spacing w:before="100" w:beforeAutospacing="1" w:after="100" w:afterAutospacing="1"/>
    </w:pPr>
    <w:rPr>
      <w:rFonts w:ascii="Calibri" w:eastAsiaTheme="minorEastAsia" w:hAnsi="Calibri" w:cs="Calibri"/>
      <w:sz w:val="22"/>
      <w:szCs w:val="22"/>
      <w:lang w:val="en-US" w:eastAsia="zh-CN"/>
    </w:rPr>
  </w:style>
  <w:style w:type="character" w:customStyle="1" w:styleId="s1">
    <w:name w:val="s1"/>
    <w:basedOn w:val="DefaultParagraphFont"/>
    <w:rsid w:val="00FD53F8"/>
  </w:style>
  <w:style w:type="paragraph" w:styleId="NoSpacing">
    <w:name w:val="No Spacing"/>
    <w:uiPriority w:val="1"/>
    <w:qFormat/>
    <w:rsid w:val="003E4155"/>
    <w:pPr>
      <w:jc w:val="both"/>
    </w:pPr>
    <w:rPr>
      <w:rFonts w:ascii="Times New Roman" w:eastAsia="Times New Roman" w:hAnsi="Times New Roman" w:cs="Times New Roman"/>
      <w:sz w:val="22"/>
      <w:lang w:val="en-GB"/>
    </w:rPr>
  </w:style>
  <w:style w:type="table" w:customStyle="1" w:styleId="TableGrid1">
    <w:name w:val="Table Grid1"/>
    <w:basedOn w:val="TableNormal"/>
    <w:next w:val="TableGrid"/>
    <w:uiPriority w:val="59"/>
    <w:rsid w:val="000E690F"/>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E46DB9"/>
    <w:rPr>
      <w:b/>
      <w:bCs/>
    </w:rPr>
  </w:style>
  <w:style w:type="paragraph" w:customStyle="1" w:styleId="Para10">
    <w:name w:val="Para 1"/>
    <w:basedOn w:val="Normal"/>
    <w:autoRedefine/>
    <w:rsid w:val="00E0703A"/>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Mention">
    <w:name w:val="Mention"/>
    <w:basedOn w:val="DefaultParagraphFont"/>
    <w:uiPriority w:val="99"/>
    <w:unhideWhenUsed/>
    <w:rPr>
      <w:color w:val="2B579A"/>
      <w:shd w:val="clear" w:color="auto" w:fill="E6E6E6"/>
    </w:rPr>
  </w:style>
  <w:style w:type="character" w:customStyle="1" w:styleId="scxw241879823">
    <w:name w:val="scxw241879823"/>
    <w:basedOn w:val="DefaultParagraphFont"/>
    <w:rsid w:val="0031502F"/>
  </w:style>
  <w:style w:type="character" w:styleId="UnresolvedMention">
    <w:name w:val="Unresolved Mention"/>
    <w:basedOn w:val="DefaultParagraphFont"/>
    <w:uiPriority w:val="99"/>
    <w:semiHidden/>
    <w:unhideWhenUsed/>
    <w:rsid w:val="0031502F"/>
    <w:rPr>
      <w:color w:val="605E5C"/>
      <w:shd w:val="clear" w:color="auto" w:fill="E1DFDD"/>
    </w:rPr>
  </w:style>
  <w:style w:type="numbering" w:customStyle="1" w:styleId="NoList1">
    <w:name w:val="No List1"/>
    <w:next w:val="NoList"/>
    <w:uiPriority w:val="99"/>
    <w:semiHidden/>
    <w:unhideWhenUsed/>
    <w:rsid w:val="00AC3560"/>
  </w:style>
  <w:style w:type="paragraph" w:customStyle="1" w:styleId="msonormal0">
    <w:name w:val="msonormal"/>
    <w:basedOn w:val="Normal"/>
    <w:rsid w:val="00AC3560"/>
    <w:pPr>
      <w:spacing w:before="100" w:beforeAutospacing="1" w:after="100" w:afterAutospacing="1"/>
    </w:pPr>
    <w:rPr>
      <w:lang w:val="en-US" w:eastAsia="zh-CN"/>
    </w:rPr>
  </w:style>
  <w:style w:type="paragraph" w:customStyle="1" w:styleId="xl33">
    <w:name w:val="xl33"/>
    <w:basedOn w:val="Normal"/>
    <w:rsid w:val="00AC3560"/>
    <w:pPr>
      <w:spacing w:before="100" w:beforeAutospacing="1" w:after="100" w:afterAutospacing="1"/>
      <w:textAlignment w:val="center"/>
    </w:pPr>
    <w:rPr>
      <w:sz w:val="18"/>
      <w:szCs w:val="18"/>
      <w:lang w:val="en-US" w:eastAsia="zh-CN"/>
    </w:rPr>
  </w:style>
  <w:style w:type="paragraph" w:customStyle="1" w:styleId="xl36">
    <w:name w:val="xl36"/>
    <w:basedOn w:val="Normal"/>
    <w:rsid w:val="00AC3560"/>
    <w:pPr>
      <w:spacing w:before="100" w:beforeAutospacing="1" w:after="100" w:afterAutospacing="1"/>
      <w:jc w:val="center"/>
      <w:textAlignment w:val="center"/>
    </w:pPr>
    <w:rPr>
      <w:sz w:val="18"/>
      <w:szCs w:val="18"/>
      <w:lang w:val="en-US" w:eastAsia="zh-CN"/>
    </w:rPr>
  </w:style>
  <w:style w:type="paragraph" w:customStyle="1" w:styleId="xl51">
    <w:name w:val="xl5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53">
    <w:name w:val="xl5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US" w:eastAsia="zh-CN"/>
    </w:rPr>
  </w:style>
  <w:style w:type="paragraph" w:customStyle="1" w:styleId="xl54">
    <w:name w:val="xl5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55">
    <w:name w:val="xl55"/>
    <w:basedOn w:val="Normal"/>
    <w:rsid w:val="00AC3560"/>
    <w:pPr>
      <w:spacing w:before="100" w:beforeAutospacing="1" w:after="100" w:afterAutospacing="1"/>
      <w:jc w:val="center"/>
      <w:textAlignment w:val="center"/>
    </w:pPr>
    <w:rPr>
      <w:sz w:val="18"/>
      <w:szCs w:val="18"/>
      <w:lang w:val="en-US" w:eastAsia="zh-CN"/>
    </w:rPr>
  </w:style>
  <w:style w:type="paragraph" w:customStyle="1" w:styleId="xl57">
    <w:name w:val="xl57"/>
    <w:basedOn w:val="Normal"/>
    <w:rsid w:val="00AC3560"/>
    <w:pPr>
      <w:spacing w:before="100" w:beforeAutospacing="1" w:after="100" w:afterAutospacing="1"/>
      <w:textAlignment w:val="center"/>
    </w:pPr>
    <w:rPr>
      <w:sz w:val="18"/>
      <w:szCs w:val="18"/>
      <w:lang w:val="en-US" w:eastAsia="zh-CN"/>
    </w:rPr>
  </w:style>
  <w:style w:type="paragraph" w:customStyle="1" w:styleId="xl58">
    <w:name w:val="xl5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60">
    <w:name w:val="xl60"/>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US" w:eastAsia="zh-CN"/>
    </w:rPr>
  </w:style>
  <w:style w:type="paragraph" w:customStyle="1" w:styleId="xl63">
    <w:name w:val="xl6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4">
    <w:name w:val="xl6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US" w:eastAsia="zh-CN"/>
    </w:rPr>
  </w:style>
  <w:style w:type="paragraph" w:customStyle="1" w:styleId="xl65">
    <w:name w:val="xl6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66">
    <w:name w:val="xl6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69">
    <w:name w:val="xl69"/>
    <w:basedOn w:val="Normal"/>
    <w:rsid w:val="00AC3560"/>
    <w:pPr>
      <w:spacing w:before="100" w:beforeAutospacing="1" w:after="100" w:afterAutospacing="1"/>
      <w:jc w:val="right"/>
      <w:textAlignment w:val="center"/>
    </w:pPr>
    <w:rPr>
      <w:sz w:val="18"/>
      <w:szCs w:val="18"/>
      <w:lang w:val="en-US" w:eastAsia="zh-CN"/>
    </w:rPr>
  </w:style>
  <w:style w:type="paragraph" w:customStyle="1" w:styleId="xl70">
    <w:name w:val="xl70"/>
    <w:basedOn w:val="Normal"/>
    <w:rsid w:val="00AC3560"/>
    <w:pPr>
      <w:spacing w:before="100" w:beforeAutospacing="1" w:after="100" w:afterAutospacing="1"/>
      <w:jc w:val="right"/>
      <w:textAlignment w:val="center"/>
    </w:pPr>
    <w:rPr>
      <w:sz w:val="18"/>
      <w:szCs w:val="18"/>
      <w:lang w:val="en-US" w:eastAsia="zh-CN"/>
    </w:rPr>
  </w:style>
  <w:style w:type="paragraph" w:customStyle="1" w:styleId="xl73">
    <w:name w:val="xl7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74">
    <w:name w:val="xl74"/>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82">
    <w:name w:val="xl82"/>
    <w:basedOn w:val="Normal"/>
    <w:rsid w:val="00AC3560"/>
    <w:pPr>
      <w:spacing w:before="100" w:beforeAutospacing="1" w:after="100" w:afterAutospacing="1"/>
      <w:jc w:val="center"/>
      <w:textAlignment w:val="center"/>
    </w:pPr>
    <w:rPr>
      <w:sz w:val="16"/>
      <w:szCs w:val="16"/>
      <w:lang w:val="en-US" w:eastAsia="zh-CN"/>
    </w:rPr>
  </w:style>
  <w:style w:type="paragraph" w:customStyle="1" w:styleId="xl83">
    <w:name w:val="xl83"/>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US" w:eastAsia="zh-CN"/>
    </w:rPr>
  </w:style>
  <w:style w:type="paragraph" w:customStyle="1" w:styleId="xl99">
    <w:name w:val="xl99"/>
    <w:basedOn w:val="Normal"/>
    <w:rsid w:val="00AC3560"/>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US" w:eastAsia="zh-CN"/>
    </w:rPr>
  </w:style>
  <w:style w:type="paragraph" w:customStyle="1" w:styleId="xl100">
    <w:name w:val="xl100"/>
    <w:basedOn w:val="Normal"/>
    <w:rsid w:val="00AC3560"/>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US" w:eastAsia="zh-CN"/>
    </w:rPr>
  </w:style>
  <w:style w:type="paragraph" w:customStyle="1" w:styleId="xl101">
    <w:name w:val="xl101"/>
    <w:basedOn w:val="Normal"/>
    <w:rsid w:val="00AC3560"/>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102">
    <w:name w:val="xl102"/>
    <w:basedOn w:val="Normal"/>
    <w:rsid w:val="00AC3560"/>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106">
    <w:name w:val="xl106"/>
    <w:basedOn w:val="Normal"/>
    <w:rsid w:val="00AC3560"/>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US" w:eastAsia="zh-CN"/>
    </w:rPr>
  </w:style>
  <w:style w:type="paragraph" w:customStyle="1" w:styleId="xl107">
    <w:name w:val="xl107"/>
    <w:basedOn w:val="Normal"/>
    <w:rsid w:val="00AC356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US" w:eastAsia="zh-CN"/>
    </w:rPr>
  </w:style>
  <w:style w:type="paragraph" w:customStyle="1" w:styleId="xl108">
    <w:name w:val="xl108"/>
    <w:basedOn w:val="Normal"/>
    <w:rsid w:val="00AC3560"/>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US" w:eastAsia="zh-CN"/>
    </w:rPr>
  </w:style>
  <w:style w:type="paragraph" w:customStyle="1" w:styleId="xl109">
    <w:name w:val="xl109"/>
    <w:basedOn w:val="Normal"/>
    <w:rsid w:val="00AC3560"/>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US" w:eastAsia="zh-CN"/>
    </w:rPr>
  </w:style>
  <w:style w:type="numbering" w:customStyle="1" w:styleId="NoList2">
    <w:name w:val="No List2"/>
    <w:next w:val="NoList"/>
    <w:uiPriority w:val="99"/>
    <w:semiHidden/>
    <w:unhideWhenUsed/>
    <w:rsid w:val="00AC3560"/>
  </w:style>
  <w:style w:type="paragraph" w:customStyle="1" w:styleId="xl17">
    <w:name w:val="xl1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18">
    <w:name w:val="xl18"/>
    <w:basedOn w:val="Normal"/>
    <w:rsid w:val="00AC3560"/>
    <w:pPr>
      <w:spacing w:before="100" w:beforeAutospacing="1" w:after="100" w:afterAutospacing="1"/>
      <w:jc w:val="center"/>
      <w:textAlignment w:val="center"/>
    </w:pPr>
    <w:rPr>
      <w:sz w:val="18"/>
      <w:szCs w:val="18"/>
      <w:lang w:val="en-US" w:eastAsia="zh-CN"/>
    </w:rPr>
  </w:style>
  <w:style w:type="paragraph" w:customStyle="1" w:styleId="xl34">
    <w:name w:val="xl34"/>
    <w:basedOn w:val="Normal"/>
    <w:rsid w:val="00AC3560"/>
    <w:pPr>
      <w:spacing w:before="100" w:beforeAutospacing="1" w:after="100" w:afterAutospacing="1"/>
      <w:textAlignment w:val="center"/>
    </w:pPr>
    <w:rPr>
      <w:b/>
      <w:bCs/>
      <w:sz w:val="18"/>
      <w:szCs w:val="18"/>
      <w:lang w:val="en-US" w:eastAsia="zh-CN"/>
    </w:rPr>
  </w:style>
  <w:style w:type="paragraph" w:customStyle="1" w:styleId="xl46">
    <w:name w:val="xl46"/>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62">
    <w:name w:val="xl6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92">
    <w:name w:val="xl92"/>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95">
    <w:name w:val="xl9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97">
    <w:name w:val="xl9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98">
    <w:name w:val="xl98"/>
    <w:basedOn w:val="Normal"/>
    <w:rsid w:val="00AC3560"/>
    <w:pPr>
      <w:spacing w:before="100" w:beforeAutospacing="1" w:after="100" w:afterAutospacing="1"/>
      <w:jc w:val="center"/>
      <w:textAlignment w:val="center"/>
    </w:pPr>
    <w:rPr>
      <w:b/>
      <w:bCs/>
      <w:sz w:val="18"/>
      <w:szCs w:val="18"/>
      <w:lang w:val="en-US" w:eastAsia="zh-CN"/>
    </w:rPr>
  </w:style>
  <w:style w:type="paragraph" w:customStyle="1" w:styleId="xl103">
    <w:name w:val="xl103"/>
    <w:basedOn w:val="Normal"/>
    <w:rsid w:val="00AC3560"/>
    <w:pPr>
      <w:pBdr>
        <w:top w:val="single" w:sz="4" w:space="0" w:color="auto"/>
        <w:lef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104">
    <w:name w:val="xl104"/>
    <w:basedOn w:val="Normal"/>
    <w:rsid w:val="00AC3560"/>
    <w:pPr>
      <w:pBdr>
        <w:left w:val="single" w:sz="4" w:space="0" w:color="auto"/>
        <w:bottom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105">
    <w:name w:val="xl105"/>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numbering" w:customStyle="1" w:styleId="NoList3">
    <w:name w:val="No List3"/>
    <w:next w:val="NoList"/>
    <w:uiPriority w:val="99"/>
    <w:semiHidden/>
    <w:unhideWhenUsed/>
    <w:rsid w:val="00AC3560"/>
  </w:style>
  <w:style w:type="paragraph" w:customStyle="1" w:styleId="xl19">
    <w:name w:val="xl19"/>
    <w:basedOn w:val="Normal"/>
    <w:rsid w:val="00AC3560"/>
    <w:pPr>
      <w:spacing w:before="100" w:beforeAutospacing="1" w:after="100" w:afterAutospacing="1"/>
      <w:textAlignment w:val="center"/>
    </w:pPr>
    <w:rPr>
      <w:sz w:val="18"/>
      <w:szCs w:val="18"/>
      <w:lang w:val="en-US" w:eastAsia="zh-CN"/>
    </w:rPr>
  </w:style>
  <w:style w:type="paragraph" w:customStyle="1" w:styleId="xl21">
    <w:name w:val="xl2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22">
    <w:name w:val="xl22"/>
    <w:basedOn w:val="Normal"/>
    <w:rsid w:val="00AC3560"/>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23">
    <w:name w:val="xl23"/>
    <w:basedOn w:val="Normal"/>
    <w:rsid w:val="00AC3560"/>
    <w:pPr>
      <w:spacing w:before="100" w:beforeAutospacing="1" w:after="100" w:afterAutospacing="1"/>
      <w:textAlignment w:val="center"/>
    </w:pPr>
    <w:rPr>
      <w:b/>
      <w:bCs/>
      <w:sz w:val="18"/>
      <w:szCs w:val="18"/>
      <w:lang w:val="en-US" w:eastAsia="zh-CN"/>
    </w:rPr>
  </w:style>
  <w:style w:type="paragraph" w:customStyle="1" w:styleId="xl31">
    <w:name w:val="xl31"/>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US" w:eastAsia="zh-CN"/>
    </w:rPr>
  </w:style>
  <w:style w:type="paragraph" w:customStyle="1" w:styleId="xl47">
    <w:name w:val="xl47"/>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US" w:eastAsia="zh-CN"/>
    </w:rPr>
  </w:style>
  <w:style w:type="paragraph" w:customStyle="1" w:styleId="xl88">
    <w:name w:val="xl88"/>
    <w:basedOn w:val="Normal"/>
    <w:rsid w:val="00AC35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90">
    <w:name w:val="xl90"/>
    <w:basedOn w:val="Normal"/>
    <w:rsid w:val="00AC3560"/>
    <w:pPr>
      <w:spacing w:before="100" w:beforeAutospacing="1" w:after="100" w:afterAutospacing="1"/>
      <w:jc w:val="center"/>
      <w:textAlignment w:val="center"/>
    </w:pPr>
    <w:rPr>
      <w:sz w:val="16"/>
      <w:szCs w:val="16"/>
      <w:lang w:val="en-US" w:eastAsia="zh-CN"/>
    </w:rPr>
  </w:style>
  <w:style w:type="numbering" w:customStyle="1" w:styleId="NoList4">
    <w:name w:val="No List4"/>
    <w:next w:val="NoList"/>
    <w:uiPriority w:val="99"/>
    <w:semiHidden/>
    <w:unhideWhenUsed/>
    <w:rsid w:val="003E3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29192">
      <w:bodyDiv w:val="1"/>
      <w:marLeft w:val="0"/>
      <w:marRight w:val="0"/>
      <w:marTop w:val="0"/>
      <w:marBottom w:val="0"/>
      <w:divBdr>
        <w:top w:val="none" w:sz="0" w:space="0" w:color="auto"/>
        <w:left w:val="none" w:sz="0" w:space="0" w:color="auto"/>
        <w:bottom w:val="none" w:sz="0" w:space="0" w:color="auto"/>
        <w:right w:val="none" w:sz="0" w:space="0" w:color="auto"/>
      </w:divBdr>
      <w:divsChild>
        <w:div w:id="982470905">
          <w:marLeft w:val="0"/>
          <w:marRight w:val="0"/>
          <w:marTop w:val="0"/>
          <w:marBottom w:val="0"/>
          <w:divBdr>
            <w:top w:val="none" w:sz="0" w:space="0" w:color="auto"/>
            <w:left w:val="none" w:sz="0" w:space="0" w:color="auto"/>
            <w:bottom w:val="none" w:sz="0" w:space="0" w:color="auto"/>
            <w:right w:val="none" w:sz="0" w:space="0" w:color="auto"/>
          </w:divBdr>
          <w:divsChild>
            <w:div w:id="5793306">
              <w:marLeft w:val="0"/>
              <w:marRight w:val="0"/>
              <w:marTop w:val="0"/>
              <w:marBottom w:val="0"/>
              <w:divBdr>
                <w:top w:val="none" w:sz="0" w:space="0" w:color="auto"/>
                <w:left w:val="none" w:sz="0" w:space="0" w:color="auto"/>
                <w:bottom w:val="none" w:sz="0" w:space="0" w:color="auto"/>
                <w:right w:val="none" w:sz="0" w:space="0" w:color="auto"/>
              </w:divBdr>
            </w:div>
            <w:div w:id="94594361">
              <w:marLeft w:val="0"/>
              <w:marRight w:val="0"/>
              <w:marTop w:val="0"/>
              <w:marBottom w:val="0"/>
              <w:divBdr>
                <w:top w:val="none" w:sz="0" w:space="0" w:color="auto"/>
                <w:left w:val="none" w:sz="0" w:space="0" w:color="auto"/>
                <w:bottom w:val="none" w:sz="0" w:space="0" w:color="auto"/>
                <w:right w:val="none" w:sz="0" w:space="0" w:color="auto"/>
              </w:divBdr>
            </w:div>
            <w:div w:id="630480495">
              <w:marLeft w:val="0"/>
              <w:marRight w:val="0"/>
              <w:marTop w:val="0"/>
              <w:marBottom w:val="0"/>
              <w:divBdr>
                <w:top w:val="none" w:sz="0" w:space="0" w:color="auto"/>
                <w:left w:val="none" w:sz="0" w:space="0" w:color="auto"/>
                <w:bottom w:val="none" w:sz="0" w:space="0" w:color="auto"/>
                <w:right w:val="none" w:sz="0" w:space="0" w:color="auto"/>
              </w:divBdr>
            </w:div>
            <w:div w:id="840854262">
              <w:marLeft w:val="0"/>
              <w:marRight w:val="0"/>
              <w:marTop w:val="0"/>
              <w:marBottom w:val="0"/>
              <w:divBdr>
                <w:top w:val="none" w:sz="0" w:space="0" w:color="auto"/>
                <w:left w:val="none" w:sz="0" w:space="0" w:color="auto"/>
                <w:bottom w:val="none" w:sz="0" w:space="0" w:color="auto"/>
                <w:right w:val="none" w:sz="0" w:space="0" w:color="auto"/>
              </w:divBdr>
            </w:div>
            <w:div w:id="1105883223">
              <w:marLeft w:val="0"/>
              <w:marRight w:val="0"/>
              <w:marTop w:val="0"/>
              <w:marBottom w:val="0"/>
              <w:divBdr>
                <w:top w:val="none" w:sz="0" w:space="0" w:color="auto"/>
                <w:left w:val="none" w:sz="0" w:space="0" w:color="auto"/>
                <w:bottom w:val="none" w:sz="0" w:space="0" w:color="auto"/>
                <w:right w:val="none" w:sz="0" w:space="0" w:color="auto"/>
              </w:divBdr>
            </w:div>
            <w:div w:id="1516771173">
              <w:marLeft w:val="0"/>
              <w:marRight w:val="0"/>
              <w:marTop w:val="0"/>
              <w:marBottom w:val="0"/>
              <w:divBdr>
                <w:top w:val="none" w:sz="0" w:space="0" w:color="auto"/>
                <w:left w:val="none" w:sz="0" w:space="0" w:color="auto"/>
                <w:bottom w:val="none" w:sz="0" w:space="0" w:color="auto"/>
                <w:right w:val="none" w:sz="0" w:space="0" w:color="auto"/>
              </w:divBdr>
            </w:div>
            <w:div w:id="1780223085">
              <w:marLeft w:val="0"/>
              <w:marRight w:val="0"/>
              <w:marTop w:val="0"/>
              <w:marBottom w:val="0"/>
              <w:divBdr>
                <w:top w:val="none" w:sz="0" w:space="0" w:color="auto"/>
                <w:left w:val="none" w:sz="0" w:space="0" w:color="auto"/>
                <w:bottom w:val="none" w:sz="0" w:space="0" w:color="auto"/>
                <w:right w:val="none" w:sz="0" w:space="0" w:color="auto"/>
              </w:divBdr>
            </w:div>
            <w:div w:id="1917131912">
              <w:marLeft w:val="0"/>
              <w:marRight w:val="0"/>
              <w:marTop w:val="0"/>
              <w:marBottom w:val="0"/>
              <w:divBdr>
                <w:top w:val="none" w:sz="0" w:space="0" w:color="auto"/>
                <w:left w:val="none" w:sz="0" w:space="0" w:color="auto"/>
                <w:bottom w:val="none" w:sz="0" w:space="0" w:color="auto"/>
                <w:right w:val="none" w:sz="0" w:space="0" w:color="auto"/>
              </w:divBdr>
            </w:div>
          </w:divsChild>
        </w:div>
        <w:div w:id="1221163058">
          <w:marLeft w:val="0"/>
          <w:marRight w:val="0"/>
          <w:marTop w:val="0"/>
          <w:marBottom w:val="0"/>
          <w:divBdr>
            <w:top w:val="none" w:sz="0" w:space="0" w:color="auto"/>
            <w:left w:val="none" w:sz="0" w:space="0" w:color="auto"/>
            <w:bottom w:val="none" w:sz="0" w:space="0" w:color="auto"/>
            <w:right w:val="none" w:sz="0" w:space="0" w:color="auto"/>
          </w:divBdr>
          <w:divsChild>
            <w:div w:id="70085409">
              <w:marLeft w:val="0"/>
              <w:marRight w:val="0"/>
              <w:marTop w:val="0"/>
              <w:marBottom w:val="0"/>
              <w:divBdr>
                <w:top w:val="none" w:sz="0" w:space="0" w:color="auto"/>
                <w:left w:val="none" w:sz="0" w:space="0" w:color="auto"/>
                <w:bottom w:val="none" w:sz="0" w:space="0" w:color="auto"/>
                <w:right w:val="none" w:sz="0" w:space="0" w:color="auto"/>
              </w:divBdr>
            </w:div>
            <w:div w:id="1303534837">
              <w:marLeft w:val="0"/>
              <w:marRight w:val="0"/>
              <w:marTop w:val="0"/>
              <w:marBottom w:val="0"/>
              <w:divBdr>
                <w:top w:val="none" w:sz="0" w:space="0" w:color="auto"/>
                <w:left w:val="none" w:sz="0" w:space="0" w:color="auto"/>
                <w:bottom w:val="none" w:sz="0" w:space="0" w:color="auto"/>
                <w:right w:val="none" w:sz="0" w:space="0" w:color="auto"/>
              </w:divBdr>
            </w:div>
            <w:div w:id="1623075548">
              <w:marLeft w:val="0"/>
              <w:marRight w:val="0"/>
              <w:marTop w:val="0"/>
              <w:marBottom w:val="0"/>
              <w:divBdr>
                <w:top w:val="none" w:sz="0" w:space="0" w:color="auto"/>
                <w:left w:val="none" w:sz="0" w:space="0" w:color="auto"/>
                <w:bottom w:val="none" w:sz="0" w:space="0" w:color="auto"/>
                <w:right w:val="none" w:sz="0" w:space="0" w:color="auto"/>
              </w:divBdr>
            </w:div>
            <w:div w:id="1855417435">
              <w:marLeft w:val="0"/>
              <w:marRight w:val="0"/>
              <w:marTop w:val="0"/>
              <w:marBottom w:val="0"/>
              <w:divBdr>
                <w:top w:val="none" w:sz="0" w:space="0" w:color="auto"/>
                <w:left w:val="none" w:sz="0" w:space="0" w:color="auto"/>
                <w:bottom w:val="none" w:sz="0" w:space="0" w:color="auto"/>
                <w:right w:val="none" w:sz="0" w:space="0" w:color="auto"/>
              </w:divBdr>
            </w:div>
          </w:divsChild>
        </w:div>
        <w:div w:id="1371226687">
          <w:marLeft w:val="0"/>
          <w:marRight w:val="0"/>
          <w:marTop w:val="0"/>
          <w:marBottom w:val="0"/>
          <w:divBdr>
            <w:top w:val="none" w:sz="0" w:space="0" w:color="auto"/>
            <w:left w:val="none" w:sz="0" w:space="0" w:color="auto"/>
            <w:bottom w:val="none" w:sz="0" w:space="0" w:color="auto"/>
            <w:right w:val="none" w:sz="0" w:space="0" w:color="auto"/>
          </w:divBdr>
        </w:div>
      </w:divsChild>
    </w:div>
    <w:div w:id="87503746">
      <w:bodyDiv w:val="1"/>
      <w:marLeft w:val="0"/>
      <w:marRight w:val="0"/>
      <w:marTop w:val="0"/>
      <w:marBottom w:val="0"/>
      <w:divBdr>
        <w:top w:val="none" w:sz="0" w:space="0" w:color="auto"/>
        <w:left w:val="none" w:sz="0" w:space="0" w:color="auto"/>
        <w:bottom w:val="none" w:sz="0" w:space="0" w:color="auto"/>
        <w:right w:val="none" w:sz="0" w:space="0" w:color="auto"/>
      </w:divBdr>
    </w:div>
    <w:div w:id="114642734">
      <w:bodyDiv w:val="1"/>
      <w:marLeft w:val="0"/>
      <w:marRight w:val="0"/>
      <w:marTop w:val="0"/>
      <w:marBottom w:val="0"/>
      <w:divBdr>
        <w:top w:val="none" w:sz="0" w:space="0" w:color="auto"/>
        <w:left w:val="none" w:sz="0" w:space="0" w:color="auto"/>
        <w:bottom w:val="none" w:sz="0" w:space="0" w:color="auto"/>
        <w:right w:val="none" w:sz="0" w:space="0" w:color="auto"/>
      </w:divBdr>
    </w:div>
    <w:div w:id="117380383">
      <w:bodyDiv w:val="1"/>
      <w:marLeft w:val="0"/>
      <w:marRight w:val="0"/>
      <w:marTop w:val="0"/>
      <w:marBottom w:val="0"/>
      <w:divBdr>
        <w:top w:val="none" w:sz="0" w:space="0" w:color="auto"/>
        <w:left w:val="none" w:sz="0" w:space="0" w:color="auto"/>
        <w:bottom w:val="none" w:sz="0" w:space="0" w:color="auto"/>
        <w:right w:val="none" w:sz="0" w:space="0" w:color="auto"/>
      </w:divBdr>
    </w:div>
    <w:div w:id="125777192">
      <w:bodyDiv w:val="1"/>
      <w:marLeft w:val="0"/>
      <w:marRight w:val="0"/>
      <w:marTop w:val="0"/>
      <w:marBottom w:val="0"/>
      <w:divBdr>
        <w:top w:val="none" w:sz="0" w:space="0" w:color="auto"/>
        <w:left w:val="none" w:sz="0" w:space="0" w:color="auto"/>
        <w:bottom w:val="none" w:sz="0" w:space="0" w:color="auto"/>
        <w:right w:val="none" w:sz="0" w:space="0" w:color="auto"/>
      </w:divBdr>
    </w:div>
    <w:div w:id="129905158">
      <w:bodyDiv w:val="1"/>
      <w:marLeft w:val="0"/>
      <w:marRight w:val="0"/>
      <w:marTop w:val="0"/>
      <w:marBottom w:val="0"/>
      <w:divBdr>
        <w:top w:val="none" w:sz="0" w:space="0" w:color="auto"/>
        <w:left w:val="none" w:sz="0" w:space="0" w:color="auto"/>
        <w:bottom w:val="none" w:sz="0" w:space="0" w:color="auto"/>
        <w:right w:val="none" w:sz="0" w:space="0" w:color="auto"/>
      </w:divBdr>
    </w:div>
    <w:div w:id="132262639">
      <w:bodyDiv w:val="1"/>
      <w:marLeft w:val="0"/>
      <w:marRight w:val="0"/>
      <w:marTop w:val="0"/>
      <w:marBottom w:val="0"/>
      <w:divBdr>
        <w:top w:val="none" w:sz="0" w:space="0" w:color="auto"/>
        <w:left w:val="none" w:sz="0" w:space="0" w:color="auto"/>
        <w:bottom w:val="none" w:sz="0" w:space="0" w:color="auto"/>
        <w:right w:val="none" w:sz="0" w:space="0" w:color="auto"/>
      </w:divBdr>
    </w:div>
    <w:div w:id="166410789">
      <w:bodyDiv w:val="1"/>
      <w:marLeft w:val="0"/>
      <w:marRight w:val="0"/>
      <w:marTop w:val="0"/>
      <w:marBottom w:val="0"/>
      <w:divBdr>
        <w:top w:val="none" w:sz="0" w:space="0" w:color="auto"/>
        <w:left w:val="none" w:sz="0" w:space="0" w:color="auto"/>
        <w:bottom w:val="none" w:sz="0" w:space="0" w:color="auto"/>
        <w:right w:val="none" w:sz="0" w:space="0" w:color="auto"/>
      </w:divBdr>
    </w:div>
    <w:div w:id="197014276">
      <w:bodyDiv w:val="1"/>
      <w:marLeft w:val="0"/>
      <w:marRight w:val="0"/>
      <w:marTop w:val="0"/>
      <w:marBottom w:val="0"/>
      <w:divBdr>
        <w:top w:val="none" w:sz="0" w:space="0" w:color="auto"/>
        <w:left w:val="none" w:sz="0" w:space="0" w:color="auto"/>
        <w:bottom w:val="none" w:sz="0" w:space="0" w:color="auto"/>
        <w:right w:val="none" w:sz="0" w:space="0" w:color="auto"/>
      </w:divBdr>
    </w:div>
    <w:div w:id="207836255">
      <w:bodyDiv w:val="1"/>
      <w:marLeft w:val="0"/>
      <w:marRight w:val="0"/>
      <w:marTop w:val="0"/>
      <w:marBottom w:val="0"/>
      <w:divBdr>
        <w:top w:val="none" w:sz="0" w:space="0" w:color="auto"/>
        <w:left w:val="none" w:sz="0" w:space="0" w:color="auto"/>
        <w:bottom w:val="none" w:sz="0" w:space="0" w:color="auto"/>
        <w:right w:val="none" w:sz="0" w:space="0" w:color="auto"/>
      </w:divBdr>
    </w:div>
    <w:div w:id="208226513">
      <w:bodyDiv w:val="1"/>
      <w:marLeft w:val="0"/>
      <w:marRight w:val="0"/>
      <w:marTop w:val="0"/>
      <w:marBottom w:val="0"/>
      <w:divBdr>
        <w:top w:val="none" w:sz="0" w:space="0" w:color="auto"/>
        <w:left w:val="none" w:sz="0" w:space="0" w:color="auto"/>
        <w:bottom w:val="none" w:sz="0" w:space="0" w:color="auto"/>
        <w:right w:val="none" w:sz="0" w:space="0" w:color="auto"/>
      </w:divBdr>
    </w:div>
    <w:div w:id="208609535">
      <w:bodyDiv w:val="1"/>
      <w:marLeft w:val="0"/>
      <w:marRight w:val="0"/>
      <w:marTop w:val="0"/>
      <w:marBottom w:val="0"/>
      <w:divBdr>
        <w:top w:val="none" w:sz="0" w:space="0" w:color="auto"/>
        <w:left w:val="none" w:sz="0" w:space="0" w:color="auto"/>
        <w:bottom w:val="none" w:sz="0" w:space="0" w:color="auto"/>
        <w:right w:val="none" w:sz="0" w:space="0" w:color="auto"/>
      </w:divBdr>
    </w:div>
    <w:div w:id="223756981">
      <w:bodyDiv w:val="1"/>
      <w:marLeft w:val="0"/>
      <w:marRight w:val="0"/>
      <w:marTop w:val="0"/>
      <w:marBottom w:val="0"/>
      <w:divBdr>
        <w:top w:val="none" w:sz="0" w:space="0" w:color="auto"/>
        <w:left w:val="none" w:sz="0" w:space="0" w:color="auto"/>
        <w:bottom w:val="none" w:sz="0" w:space="0" w:color="auto"/>
        <w:right w:val="none" w:sz="0" w:space="0" w:color="auto"/>
      </w:divBdr>
    </w:div>
    <w:div w:id="231308285">
      <w:bodyDiv w:val="1"/>
      <w:marLeft w:val="0"/>
      <w:marRight w:val="0"/>
      <w:marTop w:val="0"/>
      <w:marBottom w:val="0"/>
      <w:divBdr>
        <w:top w:val="none" w:sz="0" w:space="0" w:color="auto"/>
        <w:left w:val="none" w:sz="0" w:space="0" w:color="auto"/>
        <w:bottom w:val="none" w:sz="0" w:space="0" w:color="auto"/>
        <w:right w:val="none" w:sz="0" w:space="0" w:color="auto"/>
      </w:divBdr>
    </w:div>
    <w:div w:id="260382460">
      <w:bodyDiv w:val="1"/>
      <w:marLeft w:val="0"/>
      <w:marRight w:val="0"/>
      <w:marTop w:val="0"/>
      <w:marBottom w:val="0"/>
      <w:divBdr>
        <w:top w:val="none" w:sz="0" w:space="0" w:color="auto"/>
        <w:left w:val="none" w:sz="0" w:space="0" w:color="auto"/>
        <w:bottom w:val="none" w:sz="0" w:space="0" w:color="auto"/>
        <w:right w:val="none" w:sz="0" w:space="0" w:color="auto"/>
      </w:divBdr>
    </w:div>
    <w:div w:id="260529609">
      <w:bodyDiv w:val="1"/>
      <w:marLeft w:val="0"/>
      <w:marRight w:val="0"/>
      <w:marTop w:val="0"/>
      <w:marBottom w:val="0"/>
      <w:divBdr>
        <w:top w:val="none" w:sz="0" w:space="0" w:color="auto"/>
        <w:left w:val="none" w:sz="0" w:space="0" w:color="auto"/>
        <w:bottom w:val="none" w:sz="0" w:space="0" w:color="auto"/>
        <w:right w:val="none" w:sz="0" w:space="0" w:color="auto"/>
      </w:divBdr>
    </w:div>
    <w:div w:id="274019847">
      <w:bodyDiv w:val="1"/>
      <w:marLeft w:val="0"/>
      <w:marRight w:val="0"/>
      <w:marTop w:val="0"/>
      <w:marBottom w:val="0"/>
      <w:divBdr>
        <w:top w:val="none" w:sz="0" w:space="0" w:color="auto"/>
        <w:left w:val="none" w:sz="0" w:space="0" w:color="auto"/>
        <w:bottom w:val="none" w:sz="0" w:space="0" w:color="auto"/>
        <w:right w:val="none" w:sz="0" w:space="0" w:color="auto"/>
      </w:divBdr>
    </w:div>
    <w:div w:id="286393139">
      <w:bodyDiv w:val="1"/>
      <w:marLeft w:val="0"/>
      <w:marRight w:val="0"/>
      <w:marTop w:val="0"/>
      <w:marBottom w:val="0"/>
      <w:divBdr>
        <w:top w:val="none" w:sz="0" w:space="0" w:color="auto"/>
        <w:left w:val="none" w:sz="0" w:space="0" w:color="auto"/>
        <w:bottom w:val="none" w:sz="0" w:space="0" w:color="auto"/>
        <w:right w:val="none" w:sz="0" w:space="0" w:color="auto"/>
      </w:divBdr>
    </w:div>
    <w:div w:id="315232065">
      <w:bodyDiv w:val="1"/>
      <w:marLeft w:val="0"/>
      <w:marRight w:val="0"/>
      <w:marTop w:val="0"/>
      <w:marBottom w:val="0"/>
      <w:divBdr>
        <w:top w:val="none" w:sz="0" w:space="0" w:color="auto"/>
        <w:left w:val="none" w:sz="0" w:space="0" w:color="auto"/>
        <w:bottom w:val="none" w:sz="0" w:space="0" w:color="auto"/>
        <w:right w:val="none" w:sz="0" w:space="0" w:color="auto"/>
      </w:divBdr>
    </w:div>
    <w:div w:id="328794333">
      <w:bodyDiv w:val="1"/>
      <w:marLeft w:val="0"/>
      <w:marRight w:val="0"/>
      <w:marTop w:val="0"/>
      <w:marBottom w:val="0"/>
      <w:divBdr>
        <w:top w:val="none" w:sz="0" w:space="0" w:color="auto"/>
        <w:left w:val="none" w:sz="0" w:space="0" w:color="auto"/>
        <w:bottom w:val="none" w:sz="0" w:space="0" w:color="auto"/>
        <w:right w:val="none" w:sz="0" w:space="0" w:color="auto"/>
      </w:divBdr>
    </w:div>
    <w:div w:id="329646791">
      <w:bodyDiv w:val="1"/>
      <w:marLeft w:val="0"/>
      <w:marRight w:val="0"/>
      <w:marTop w:val="0"/>
      <w:marBottom w:val="0"/>
      <w:divBdr>
        <w:top w:val="none" w:sz="0" w:space="0" w:color="auto"/>
        <w:left w:val="none" w:sz="0" w:space="0" w:color="auto"/>
        <w:bottom w:val="none" w:sz="0" w:space="0" w:color="auto"/>
        <w:right w:val="none" w:sz="0" w:space="0" w:color="auto"/>
      </w:divBdr>
    </w:div>
    <w:div w:id="363290747">
      <w:bodyDiv w:val="1"/>
      <w:marLeft w:val="0"/>
      <w:marRight w:val="0"/>
      <w:marTop w:val="0"/>
      <w:marBottom w:val="0"/>
      <w:divBdr>
        <w:top w:val="none" w:sz="0" w:space="0" w:color="auto"/>
        <w:left w:val="none" w:sz="0" w:space="0" w:color="auto"/>
        <w:bottom w:val="none" w:sz="0" w:space="0" w:color="auto"/>
        <w:right w:val="none" w:sz="0" w:space="0" w:color="auto"/>
      </w:divBdr>
    </w:div>
    <w:div w:id="393360640">
      <w:bodyDiv w:val="1"/>
      <w:marLeft w:val="0"/>
      <w:marRight w:val="0"/>
      <w:marTop w:val="0"/>
      <w:marBottom w:val="0"/>
      <w:divBdr>
        <w:top w:val="none" w:sz="0" w:space="0" w:color="auto"/>
        <w:left w:val="none" w:sz="0" w:space="0" w:color="auto"/>
        <w:bottom w:val="none" w:sz="0" w:space="0" w:color="auto"/>
        <w:right w:val="none" w:sz="0" w:space="0" w:color="auto"/>
      </w:divBdr>
    </w:div>
    <w:div w:id="406418056">
      <w:bodyDiv w:val="1"/>
      <w:marLeft w:val="0"/>
      <w:marRight w:val="0"/>
      <w:marTop w:val="0"/>
      <w:marBottom w:val="0"/>
      <w:divBdr>
        <w:top w:val="none" w:sz="0" w:space="0" w:color="auto"/>
        <w:left w:val="none" w:sz="0" w:space="0" w:color="auto"/>
        <w:bottom w:val="none" w:sz="0" w:space="0" w:color="auto"/>
        <w:right w:val="none" w:sz="0" w:space="0" w:color="auto"/>
      </w:divBdr>
    </w:div>
    <w:div w:id="414976024">
      <w:bodyDiv w:val="1"/>
      <w:marLeft w:val="0"/>
      <w:marRight w:val="0"/>
      <w:marTop w:val="0"/>
      <w:marBottom w:val="0"/>
      <w:divBdr>
        <w:top w:val="none" w:sz="0" w:space="0" w:color="auto"/>
        <w:left w:val="none" w:sz="0" w:space="0" w:color="auto"/>
        <w:bottom w:val="none" w:sz="0" w:space="0" w:color="auto"/>
        <w:right w:val="none" w:sz="0" w:space="0" w:color="auto"/>
      </w:divBdr>
    </w:div>
    <w:div w:id="437993227">
      <w:bodyDiv w:val="1"/>
      <w:marLeft w:val="0"/>
      <w:marRight w:val="0"/>
      <w:marTop w:val="0"/>
      <w:marBottom w:val="0"/>
      <w:divBdr>
        <w:top w:val="none" w:sz="0" w:space="0" w:color="auto"/>
        <w:left w:val="none" w:sz="0" w:space="0" w:color="auto"/>
        <w:bottom w:val="none" w:sz="0" w:space="0" w:color="auto"/>
        <w:right w:val="none" w:sz="0" w:space="0" w:color="auto"/>
      </w:divBdr>
    </w:div>
    <w:div w:id="445544117">
      <w:bodyDiv w:val="1"/>
      <w:marLeft w:val="0"/>
      <w:marRight w:val="0"/>
      <w:marTop w:val="0"/>
      <w:marBottom w:val="0"/>
      <w:divBdr>
        <w:top w:val="none" w:sz="0" w:space="0" w:color="auto"/>
        <w:left w:val="none" w:sz="0" w:space="0" w:color="auto"/>
        <w:bottom w:val="none" w:sz="0" w:space="0" w:color="auto"/>
        <w:right w:val="none" w:sz="0" w:space="0" w:color="auto"/>
      </w:divBdr>
    </w:div>
    <w:div w:id="456070213">
      <w:bodyDiv w:val="1"/>
      <w:marLeft w:val="0"/>
      <w:marRight w:val="0"/>
      <w:marTop w:val="0"/>
      <w:marBottom w:val="0"/>
      <w:divBdr>
        <w:top w:val="none" w:sz="0" w:space="0" w:color="auto"/>
        <w:left w:val="none" w:sz="0" w:space="0" w:color="auto"/>
        <w:bottom w:val="none" w:sz="0" w:space="0" w:color="auto"/>
        <w:right w:val="none" w:sz="0" w:space="0" w:color="auto"/>
      </w:divBdr>
    </w:div>
    <w:div w:id="461851089">
      <w:bodyDiv w:val="1"/>
      <w:marLeft w:val="0"/>
      <w:marRight w:val="0"/>
      <w:marTop w:val="0"/>
      <w:marBottom w:val="0"/>
      <w:divBdr>
        <w:top w:val="none" w:sz="0" w:space="0" w:color="auto"/>
        <w:left w:val="none" w:sz="0" w:space="0" w:color="auto"/>
        <w:bottom w:val="none" w:sz="0" w:space="0" w:color="auto"/>
        <w:right w:val="none" w:sz="0" w:space="0" w:color="auto"/>
      </w:divBdr>
    </w:div>
    <w:div w:id="462311119">
      <w:bodyDiv w:val="1"/>
      <w:marLeft w:val="0"/>
      <w:marRight w:val="0"/>
      <w:marTop w:val="0"/>
      <w:marBottom w:val="0"/>
      <w:divBdr>
        <w:top w:val="none" w:sz="0" w:space="0" w:color="auto"/>
        <w:left w:val="none" w:sz="0" w:space="0" w:color="auto"/>
        <w:bottom w:val="none" w:sz="0" w:space="0" w:color="auto"/>
        <w:right w:val="none" w:sz="0" w:space="0" w:color="auto"/>
      </w:divBdr>
    </w:div>
    <w:div w:id="465779398">
      <w:bodyDiv w:val="1"/>
      <w:marLeft w:val="0"/>
      <w:marRight w:val="0"/>
      <w:marTop w:val="0"/>
      <w:marBottom w:val="0"/>
      <w:divBdr>
        <w:top w:val="none" w:sz="0" w:space="0" w:color="auto"/>
        <w:left w:val="none" w:sz="0" w:space="0" w:color="auto"/>
        <w:bottom w:val="none" w:sz="0" w:space="0" w:color="auto"/>
        <w:right w:val="none" w:sz="0" w:space="0" w:color="auto"/>
      </w:divBdr>
    </w:div>
    <w:div w:id="490490441">
      <w:bodyDiv w:val="1"/>
      <w:marLeft w:val="0"/>
      <w:marRight w:val="0"/>
      <w:marTop w:val="0"/>
      <w:marBottom w:val="0"/>
      <w:divBdr>
        <w:top w:val="none" w:sz="0" w:space="0" w:color="auto"/>
        <w:left w:val="none" w:sz="0" w:space="0" w:color="auto"/>
        <w:bottom w:val="none" w:sz="0" w:space="0" w:color="auto"/>
        <w:right w:val="none" w:sz="0" w:space="0" w:color="auto"/>
      </w:divBdr>
    </w:div>
    <w:div w:id="508981295">
      <w:bodyDiv w:val="1"/>
      <w:marLeft w:val="0"/>
      <w:marRight w:val="0"/>
      <w:marTop w:val="0"/>
      <w:marBottom w:val="0"/>
      <w:divBdr>
        <w:top w:val="none" w:sz="0" w:space="0" w:color="auto"/>
        <w:left w:val="none" w:sz="0" w:space="0" w:color="auto"/>
        <w:bottom w:val="none" w:sz="0" w:space="0" w:color="auto"/>
        <w:right w:val="none" w:sz="0" w:space="0" w:color="auto"/>
      </w:divBdr>
    </w:div>
    <w:div w:id="545919802">
      <w:bodyDiv w:val="1"/>
      <w:marLeft w:val="0"/>
      <w:marRight w:val="0"/>
      <w:marTop w:val="0"/>
      <w:marBottom w:val="0"/>
      <w:divBdr>
        <w:top w:val="none" w:sz="0" w:space="0" w:color="auto"/>
        <w:left w:val="none" w:sz="0" w:space="0" w:color="auto"/>
        <w:bottom w:val="none" w:sz="0" w:space="0" w:color="auto"/>
        <w:right w:val="none" w:sz="0" w:space="0" w:color="auto"/>
      </w:divBdr>
    </w:div>
    <w:div w:id="573930466">
      <w:bodyDiv w:val="1"/>
      <w:marLeft w:val="0"/>
      <w:marRight w:val="0"/>
      <w:marTop w:val="0"/>
      <w:marBottom w:val="0"/>
      <w:divBdr>
        <w:top w:val="none" w:sz="0" w:space="0" w:color="auto"/>
        <w:left w:val="none" w:sz="0" w:space="0" w:color="auto"/>
        <w:bottom w:val="none" w:sz="0" w:space="0" w:color="auto"/>
        <w:right w:val="none" w:sz="0" w:space="0" w:color="auto"/>
      </w:divBdr>
    </w:div>
    <w:div w:id="597950502">
      <w:bodyDiv w:val="1"/>
      <w:marLeft w:val="0"/>
      <w:marRight w:val="0"/>
      <w:marTop w:val="0"/>
      <w:marBottom w:val="0"/>
      <w:divBdr>
        <w:top w:val="none" w:sz="0" w:space="0" w:color="auto"/>
        <w:left w:val="none" w:sz="0" w:space="0" w:color="auto"/>
        <w:bottom w:val="none" w:sz="0" w:space="0" w:color="auto"/>
        <w:right w:val="none" w:sz="0" w:space="0" w:color="auto"/>
      </w:divBdr>
    </w:div>
    <w:div w:id="611548469">
      <w:bodyDiv w:val="1"/>
      <w:marLeft w:val="0"/>
      <w:marRight w:val="0"/>
      <w:marTop w:val="0"/>
      <w:marBottom w:val="0"/>
      <w:divBdr>
        <w:top w:val="none" w:sz="0" w:space="0" w:color="auto"/>
        <w:left w:val="none" w:sz="0" w:space="0" w:color="auto"/>
        <w:bottom w:val="none" w:sz="0" w:space="0" w:color="auto"/>
        <w:right w:val="none" w:sz="0" w:space="0" w:color="auto"/>
      </w:divBdr>
    </w:div>
    <w:div w:id="638536306">
      <w:bodyDiv w:val="1"/>
      <w:marLeft w:val="0"/>
      <w:marRight w:val="0"/>
      <w:marTop w:val="0"/>
      <w:marBottom w:val="0"/>
      <w:divBdr>
        <w:top w:val="none" w:sz="0" w:space="0" w:color="auto"/>
        <w:left w:val="none" w:sz="0" w:space="0" w:color="auto"/>
        <w:bottom w:val="none" w:sz="0" w:space="0" w:color="auto"/>
        <w:right w:val="none" w:sz="0" w:space="0" w:color="auto"/>
      </w:divBdr>
    </w:div>
    <w:div w:id="650015608">
      <w:bodyDiv w:val="1"/>
      <w:marLeft w:val="0"/>
      <w:marRight w:val="0"/>
      <w:marTop w:val="0"/>
      <w:marBottom w:val="0"/>
      <w:divBdr>
        <w:top w:val="none" w:sz="0" w:space="0" w:color="auto"/>
        <w:left w:val="none" w:sz="0" w:space="0" w:color="auto"/>
        <w:bottom w:val="none" w:sz="0" w:space="0" w:color="auto"/>
        <w:right w:val="none" w:sz="0" w:space="0" w:color="auto"/>
      </w:divBdr>
    </w:div>
    <w:div w:id="657807623">
      <w:bodyDiv w:val="1"/>
      <w:marLeft w:val="0"/>
      <w:marRight w:val="0"/>
      <w:marTop w:val="0"/>
      <w:marBottom w:val="0"/>
      <w:divBdr>
        <w:top w:val="none" w:sz="0" w:space="0" w:color="auto"/>
        <w:left w:val="none" w:sz="0" w:space="0" w:color="auto"/>
        <w:bottom w:val="none" w:sz="0" w:space="0" w:color="auto"/>
        <w:right w:val="none" w:sz="0" w:space="0" w:color="auto"/>
      </w:divBdr>
    </w:div>
    <w:div w:id="678391238">
      <w:bodyDiv w:val="1"/>
      <w:marLeft w:val="0"/>
      <w:marRight w:val="0"/>
      <w:marTop w:val="0"/>
      <w:marBottom w:val="0"/>
      <w:divBdr>
        <w:top w:val="none" w:sz="0" w:space="0" w:color="auto"/>
        <w:left w:val="none" w:sz="0" w:space="0" w:color="auto"/>
        <w:bottom w:val="none" w:sz="0" w:space="0" w:color="auto"/>
        <w:right w:val="none" w:sz="0" w:space="0" w:color="auto"/>
      </w:divBdr>
    </w:div>
    <w:div w:id="698630024">
      <w:bodyDiv w:val="1"/>
      <w:marLeft w:val="0"/>
      <w:marRight w:val="0"/>
      <w:marTop w:val="0"/>
      <w:marBottom w:val="0"/>
      <w:divBdr>
        <w:top w:val="none" w:sz="0" w:space="0" w:color="auto"/>
        <w:left w:val="none" w:sz="0" w:space="0" w:color="auto"/>
        <w:bottom w:val="none" w:sz="0" w:space="0" w:color="auto"/>
        <w:right w:val="none" w:sz="0" w:space="0" w:color="auto"/>
      </w:divBdr>
    </w:div>
    <w:div w:id="699747967">
      <w:bodyDiv w:val="1"/>
      <w:marLeft w:val="0"/>
      <w:marRight w:val="0"/>
      <w:marTop w:val="0"/>
      <w:marBottom w:val="0"/>
      <w:divBdr>
        <w:top w:val="none" w:sz="0" w:space="0" w:color="auto"/>
        <w:left w:val="none" w:sz="0" w:space="0" w:color="auto"/>
        <w:bottom w:val="none" w:sz="0" w:space="0" w:color="auto"/>
        <w:right w:val="none" w:sz="0" w:space="0" w:color="auto"/>
      </w:divBdr>
    </w:div>
    <w:div w:id="739442765">
      <w:bodyDiv w:val="1"/>
      <w:marLeft w:val="0"/>
      <w:marRight w:val="0"/>
      <w:marTop w:val="0"/>
      <w:marBottom w:val="0"/>
      <w:divBdr>
        <w:top w:val="none" w:sz="0" w:space="0" w:color="auto"/>
        <w:left w:val="none" w:sz="0" w:space="0" w:color="auto"/>
        <w:bottom w:val="none" w:sz="0" w:space="0" w:color="auto"/>
        <w:right w:val="none" w:sz="0" w:space="0" w:color="auto"/>
      </w:divBdr>
    </w:div>
    <w:div w:id="763451818">
      <w:bodyDiv w:val="1"/>
      <w:marLeft w:val="0"/>
      <w:marRight w:val="0"/>
      <w:marTop w:val="0"/>
      <w:marBottom w:val="0"/>
      <w:divBdr>
        <w:top w:val="none" w:sz="0" w:space="0" w:color="auto"/>
        <w:left w:val="none" w:sz="0" w:space="0" w:color="auto"/>
        <w:bottom w:val="none" w:sz="0" w:space="0" w:color="auto"/>
        <w:right w:val="none" w:sz="0" w:space="0" w:color="auto"/>
      </w:divBdr>
    </w:div>
    <w:div w:id="782069146">
      <w:bodyDiv w:val="1"/>
      <w:marLeft w:val="0"/>
      <w:marRight w:val="0"/>
      <w:marTop w:val="0"/>
      <w:marBottom w:val="0"/>
      <w:divBdr>
        <w:top w:val="none" w:sz="0" w:space="0" w:color="auto"/>
        <w:left w:val="none" w:sz="0" w:space="0" w:color="auto"/>
        <w:bottom w:val="none" w:sz="0" w:space="0" w:color="auto"/>
        <w:right w:val="none" w:sz="0" w:space="0" w:color="auto"/>
      </w:divBdr>
    </w:div>
    <w:div w:id="782462013">
      <w:bodyDiv w:val="1"/>
      <w:marLeft w:val="0"/>
      <w:marRight w:val="0"/>
      <w:marTop w:val="0"/>
      <w:marBottom w:val="0"/>
      <w:divBdr>
        <w:top w:val="none" w:sz="0" w:space="0" w:color="auto"/>
        <w:left w:val="none" w:sz="0" w:space="0" w:color="auto"/>
        <w:bottom w:val="none" w:sz="0" w:space="0" w:color="auto"/>
        <w:right w:val="none" w:sz="0" w:space="0" w:color="auto"/>
      </w:divBdr>
    </w:div>
    <w:div w:id="803695194">
      <w:bodyDiv w:val="1"/>
      <w:marLeft w:val="0"/>
      <w:marRight w:val="0"/>
      <w:marTop w:val="0"/>
      <w:marBottom w:val="0"/>
      <w:divBdr>
        <w:top w:val="none" w:sz="0" w:space="0" w:color="auto"/>
        <w:left w:val="none" w:sz="0" w:space="0" w:color="auto"/>
        <w:bottom w:val="none" w:sz="0" w:space="0" w:color="auto"/>
        <w:right w:val="none" w:sz="0" w:space="0" w:color="auto"/>
      </w:divBdr>
    </w:div>
    <w:div w:id="814026215">
      <w:bodyDiv w:val="1"/>
      <w:marLeft w:val="0"/>
      <w:marRight w:val="0"/>
      <w:marTop w:val="0"/>
      <w:marBottom w:val="0"/>
      <w:divBdr>
        <w:top w:val="none" w:sz="0" w:space="0" w:color="auto"/>
        <w:left w:val="none" w:sz="0" w:space="0" w:color="auto"/>
        <w:bottom w:val="none" w:sz="0" w:space="0" w:color="auto"/>
        <w:right w:val="none" w:sz="0" w:space="0" w:color="auto"/>
      </w:divBdr>
    </w:div>
    <w:div w:id="826021747">
      <w:bodyDiv w:val="1"/>
      <w:marLeft w:val="0"/>
      <w:marRight w:val="0"/>
      <w:marTop w:val="0"/>
      <w:marBottom w:val="0"/>
      <w:divBdr>
        <w:top w:val="none" w:sz="0" w:space="0" w:color="auto"/>
        <w:left w:val="none" w:sz="0" w:space="0" w:color="auto"/>
        <w:bottom w:val="none" w:sz="0" w:space="0" w:color="auto"/>
        <w:right w:val="none" w:sz="0" w:space="0" w:color="auto"/>
      </w:divBdr>
    </w:div>
    <w:div w:id="833380062">
      <w:bodyDiv w:val="1"/>
      <w:marLeft w:val="0"/>
      <w:marRight w:val="0"/>
      <w:marTop w:val="0"/>
      <w:marBottom w:val="0"/>
      <w:divBdr>
        <w:top w:val="none" w:sz="0" w:space="0" w:color="auto"/>
        <w:left w:val="none" w:sz="0" w:space="0" w:color="auto"/>
        <w:bottom w:val="none" w:sz="0" w:space="0" w:color="auto"/>
        <w:right w:val="none" w:sz="0" w:space="0" w:color="auto"/>
      </w:divBdr>
    </w:div>
    <w:div w:id="847331222">
      <w:bodyDiv w:val="1"/>
      <w:marLeft w:val="0"/>
      <w:marRight w:val="0"/>
      <w:marTop w:val="0"/>
      <w:marBottom w:val="0"/>
      <w:divBdr>
        <w:top w:val="none" w:sz="0" w:space="0" w:color="auto"/>
        <w:left w:val="none" w:sz="0" w:space="0" w:color="auto"/>
        <w:bottom w:val="none" w:sz="0" w:space="0" w:color="auto"/>
        <w:right w:val="none" w:sz="0" w:space="0" w:color="auto"/>
      </w:divBdr>
    </w:div>
    <w:div w:id="858009252">
      <w:bodyDiv w:val="1"/>
      <w:marLeft w:val="0"/>
      <w:marRight w:val="0"/>
      <w:marTop w:val="0"/>
      <w:marBottom w:val="0"/>
      <w:divBdr>
        <w:top w:val="none" w:sz="0" w:space="0" w:color="auto"/>
        <w:left w:val="none" w:sz="0" w:space="0" w:color="auto"/>
        <w:bottom w:val="none" w:sz="0" w:space="0" w:color="auto"/>
        <w:right w:val="none" w:sz="0" w:space="0" w:color="auto"/>
      </w:divBdr>
    </w:div>
    <w:div w:id="884946105">
      <w:bodyDiv w:val="1"/>
      <w:marLeft w:val="0"/>
      <w:marRight w:val="0"/>
      <w:marTop w:val="0"/>
      <w:marBottom w:val="0"/>
      <w:divBdr>
        <w:top w:val="none" w:sz="0" w:space="0" w:color="auto"/>
        <w:left w:val="none" w:sz="0" w:space="0" w:color="auto"/>
        <w:bottom w:val="none" w:sz="0" w:space="0" w:color="auto"/>
        <w:right w:val="none" w:sz="0" w:space="0" w:color="auto"/>
      </w:divBdr>
    </w:div>
    <w:div w:id="887688371">
      <w:bodyDiv w:val="1"/>
      <w:marLeft w:val="0"/>
      <w:marRight w:val="0"/>
      <w:marTop w:val="0"/>
      <w:marBottom w:val="0"/>
      <w:divBdr>
        <w:top w:val="none" w:sz="0" w:space="0" w:color="auto"/>
        <w:left w:val="none" w:sz="0" w:space="0" w:color="auto"/>
        <w:bottom w:val="none" w:sz="0" w:space="0" w:color="auto"/>
        <w:right w:val="none" w:sz="0" w:space="0" w:color="auto"/>
      </w:divBdr>
    </w:div>
    <w:div w:id="909384437">
      <w:bodyDiv w:val="1"/>
      <w:marLeft w:val="0"/>
      <w:marRight w:val="0"/>
      <w:marTop w:val="0"/>
      <w:marBottom w:val="0"/>
      <w:divBdr>
        <w:top w:val="none" w:sz="0" w:space="0" w:color="auto"/>
        <w:left w:val="none" w:sz="0" w:space="0" w:color="auto"/>
        <w:bottom w:val="none" w:sz="0" w:space="0" w:color="auto"/>
        <w:right w:val="none" w:sz="0" w:space="0" w:color="auto"/>
      </w:divBdr>
    </w:div>
    <w:div w:id="914052014">
      <w:bodyDiv w:val="1"/>
      <w:marLeft w:val="0"/>
      <w:marRight w:val="0"/>
      <w:marTop w:val="0"/>
      <w:marBottom w:val="0"/>
      <w:divBdr>
        <w:top w:val="none" w:sz="0" w:space="0" w:color="auto"/>
        <w:left w:val="none" w:sz="0" w:space="0" w:color="auto"/>
        <w:bottom w:val="none" w:sz="0" w:space="0" w:color="auto"/>
        <w:right w:val="none" w:sz="0" w:space="0" w:color="auto"/>
      </w:divBdr>
    </w:div>
    <w:div w:id="942877672">
      <w:bodyDiv w:val="1"/>
      <w:marLeft w:val="0"/>
      <w:marRight w:val="0"/>
      <w:marTop w:val="0"/>
      <w:marBottom w:val="0"/>
      <w:divBdr>
        <w:top w:val="none" w:sz="0" w:space="0" w:color="auto"/>
        <w:left w:val="none" w:sz="0" w:space="0" w:color="auto"/>
        <w:bottom w:val="none" w:sz="0" w:space="0" w:color="auto"/>
        <w:right w:val="none" w:sz="0" w:space="0" w:color="auto"/>
      </w:divBdr>
    </w:div>
    <w:div w:id="970020209">
      <w:bodyDiv w:val="1"/>
      <w:marLeft w:val="0"/>
      <w:marRight w:val="0"/>
      <w:marTop w:val="0"/>
      <w:marBottom w:val="0"/>
      <w:divBdr>
        <w:top w:val="none" w:sz="0" w:space="0" w:color="auto"/>
        <w:left w:val="none" w:sz="0" w:space="0" w:color="auto"/>
        <w:bottom w:val="none" w:sz="0" w:space="0" w:color="auto"/>
        <w:right w:val="none" w:sz="0" w:space="0" w:color="auto"/>
      </w:divBdr>
    </w:div>
    <w:div w:id="974718673">
      <w:bodyDiv w:val="1"/>
      <w:marLeft w:val="0"/>
      <w:marRight w:val="0"/>
      <w:marTop w:val="0"/>
      <w:marBottom w:val="0"/>
      <w:divBdr>
        <w:top w:val="none" w:sz="0" w:space="0" w:color="auto"/>
        <w:left w:val="none" w:sz="0" w:space="0" w:color="auto"/>
        <w:bottom w:val="none" w:sz="0" w:space="0" w:color="auto"/>
        <w:right w:val="none" w:sz="0" w:space="0" w:color="auto"/>
      </w:divBdr>
    </w:div>
    <w:div w:id="979963785">
      <w:bodyDiv w:val="1"/>
      <w:marLeft w:val="0"/>
      <w:marRight w:val="0"/>
      <w:marTop w:val="0"/>
      <w:marBottom w:val="0"/>
      <w:divBdr>
        <w:top w:val="none" w:sz="0" w:space="0" w:color="auto"/>
        <w:left w:val="none" w:sz="0" w:space="0" w:color="auto"/>
        <w:bottom w:val="none" w:sz="0" w:space="0" w:color="auto"/>
        <w:right w:val="none" w:sz="0" w:space="0" w:color="auto"/>
      </w:divBdr>
    </w:div>
    <w:div w:id="987901904">
      <w:bodyDiv w:val="1"/>
      <w:marLeft w:val="0"/>
      <w:marRight w:val="0"/>
      <w:marTop w:val="0"/>
      <w:marBottom w:val="0"/>
      <w:divBdr>
        <w:top w:val="none" w:sz="0" w:space="0" w:color="auto"/>
        <w:left w:val="none" w:sz="0" w:space="0" w:color="auto"/>
        <w:bottom w:val="none" w:sz="0" w:space="0" w:color="auto"/>
        <w:right w:val="none" w:sz="0" w:space="0" w:color="auto"/>
      </w:divBdr>
    </w:div>
    <w:div w:id="997465367">
      <w:bodyDiv w:val="1"/>
      <w:marLeft w:val="0"/>
      <w:marRight w:val="0"/>
      <w:marTop w:val="0"/>
      <w:marBottom w:val="0"/>
      <w:divBdr>
        <w:top w:val="none" w:sz="0" w:space="0" w:color="auto"/>
        <w:left w:val="none" w:sz="0" w:space="0" w:color="auto"/>
        <w:bottom w:val="none" w:sz="0" w:space="0" w:color="auto"/>
        <w:right w:val="none" w:sz="0" w:space="0" w:color="auto"/>
      </w:divBdr>
    </w:div>
    <w:div w:id="1057170428">
      <w:bodyDiv w:val="1"/>
      <w:marLeft w:val="0"/>
      <w:marRight w:val="0"/>
      <w:marTop w:val="0"/>
      <w:marBottom w:val="0"/>
      <w:divBdr>
        <w:top w:val="none" w:sz="0" w:space="0" w:color="auto"/>
        <w:left w:val="none" w:sz="0" w:space="0" w:color="auto"/>
        <w:bottom w:val="none" w:sz="0" w:space="0" w:color="auto"/>
        <w:right w:val="none" w:sz="0" w:space="0" w:color="auto"/>
      </w:divBdr>
    </w:div>
    <w:div w:id="1057706224">
      <w:bodyDiv w:val="1"/>
      <w:marLeft w:val="0"/>
      <w:marRight w:val="0"/>
      <w:marTop w:val="0"/>
      <w:marBottom w:val="0"/>
      <w:divBdr>
        <w:top w:val="none" w:sz="0" w:space="0" w:color="auto"/>
        <w:left w:val="none" w:sz="0" w:space="0" w:color="auto"/>
        <w:bottom w:val="none" w:sz="0" w:space="0" w:color="auto"/>
        <w:right w:val="none" w:sz="0" w:space="0" w:color="auto"/>
      </w:divBdr>
    </w:div>
    <w:div w:id="1069352874">
      <w:bodyDiv w:val="1"/>
      <w:marLeft w:val="0"/>
      <w:marRight w:val="0"/>
      <w:marTop w:val="0"/>
      <w:marBottom w:val="0"/>
      <w:divBdr>
        <w:top w:val="none" w:sz="0" w:space="0" w:color="auto"/>
        <w:left w:val="none" w:sz="0" w:space="0" w:color="auto"/>
        <w:bottom w:val="none" w:sz="0" w:space="0" w:color="auto"/>
        <w:right w:val="none" w:sz="0" w:space="0" w:color="auto"/>
      </w:divBdr>
    </w:div>
    <w:div w:id="1074818835">
      <w:bodyDiv w:val="1"/>
      <w:marLeft w:val="0"/>
      <w:marRight w:val="0"/>
      <w:marTop w:val="0"/>
      <w:marBottom w:val="0"/>
      <w:divBdr>
        <w:top w:val="none" w:sz="0" w:space="0" w:color="auto"/>
        <w:left w:val="none" w:sz="0" w:space="0" w:color="auto"/>
        <w:bottom w:val="none" w:sz="0" w:space="0" w:color="auto"/>
        <w:right w:val="none" w:sz="0" w:space="0" w:color="auto"/>
      </w:divBdr>
    </w:div>
    <w:div w:id="1077285486">
      <w:bodyDiv w:val="1"/>
      <w:marLeft w:val="0"/>
      <w:marRight w:val="0"/>
      <w:marTop w:val="0"/>
      <w:marBottom w:val="0"/>
      <w:divBdr>
        <w:top w:val="none" w:sz="0" w:space="0" w:color="auto"/>
        <w:left w:val="none" w:sz="0" w:space="0" w:color="auto"/>
        <w:bottom w:val="none" w:sz="0" w:space="0" w:color="auto"/>
        <w:right w:val="none" w:sz="0" w:space="0" w:color="auto"/>
      </w:divBdr>
    </w:div>
    <w:div w:id="1083450982">
      <w:bodyDiv w:val="1"/>
      <w:marLeft w:val="0"/>
      <w:marRight w:val="0"/>
      <w:marTop w:val="0"/>
      <w:marBottom w:val="0"/>
      <w:divBdr>
        <w:top w:val="none" w:sz="0" w:space="0" w:color="auto"/>
        <w:left w:val="none" w:sz="0" w:space="0" w:color="auto"/>
        <w:bottom w:val="none" w:sz="0" w:space="0" w:color="auto"/>
        <w:right w:val="none" w:sz="0" w:space="0" w:color="auto"/>
      </w:divBdr>
    </w:div>
    <w:div w:id="1086926877">
      <w:bodyDiv w:val="1"/>
      <w:marLeft w:val="0"/>
      <w:marRight w:val="0"/>
      <w:marTop w:val="0"/>
      <w:marBottom w:val="0"/>
      <w:divBdr>
        <w:top w:val="none" w:sz="0" w:space="0" w:color="auto"/>
        <w:left w:val="none" w:sz="0" w:space="0" w:color="auto"/>
        <w:bottom w:val="none" w:sz="0" w:space="0" w:color="auto"/>
        <w:right w:val="none" w:sz="0" w:space="0" w:color="auto"/>
      </w:divBdr>
      <w:divsChild>
        <w:div w:id="217861356">
          <w:marLeft w:val="0"/>
          <w:marRight w:val="0"/>
          <w:marTop w:val="0"/>
          <w:marBottom w:val="0"/>
          <w:divBdr>
            <w:top w:val="none" w:sz="0" w:space="0" w:color="auto"/>
            <w:left w:val="none" w:sz="0" w:space="0" w:color="auto"/>
            <w:bottom w:val="none" w:sz="0" w:space="0" w:color="auto"/>
            <w:right w:val="none" w:sz="0" w:space="0" w:color="auto"/>
          </w:divBdr>
        </w:div>
        <w:div w:id="366806843">
          <w:marLeft w:val="0"/>
          <w:marRight w:val="0"/>
          <w:marTop w:val="0"/>
          <w:marBottom w:val="0"/>
          <w:divBdr>
            <w:top w:val="none" w:sz="0" w:space="0" w:color="auto"/>
            <w:left w:val="none" w:sz="0" w:space="0" w:color="auto"/>
            <w:bottom w:val="none" w:sz="0" w:space="0" w:color="auto"/>
            <w:right w:val="none" w:sz="0" w:space="0" w:color="auto"/>
          </w:divBdr>
        </w:div>
        <w:div w:id="1520925916">
          <w:marLeft w:val="0"/>
          <w:marRight w:val="0"/>
          <w:marTop w:val="0"/>
          <w:marBottom w:val="0"/>
          <w:divBdr>
            <w:top w:val="none" w:sz="0" w:space="0" w:color="auto"/>
            <w:left w:val="none" w:sz="0" w:space="0" w:color="auto"/>
            <w:bottom w:val="none" w:sz="0" w:space="0" w:color="auto"/>
            <w:right w:val="none" w:sz="0" w:space="0" w:color="auto"/>
          </w:divBdr>
        </w:div>
        <w:div w:id="1521776851">
          <w:marLeft w:val="0"/>
          <w:marRight w:val="0"/>
          <w:marTop w:val="0"/>
          <w:marBottom w:val="0"/>
          <w:divBdr>
            <w:top w:val="none" w:sz="0" w:space="0" w:color="auto"/>
            <w:left w:val="none" w:sz="0" w:space="0" w:color="auto"/>
            <w:bottom w:val="none" w:sz="0" w:space="0" w:color="auto"/>
            <w:right w:val="none" w:sz="0" w:space="0" w:color="auto"/>
          </w:divBdr>
        </w:div>
        <w:div w:id="1788771207">
          <w:marLeft w:val="0"/>
          <w:marRight w:val="0"/>
          <w:marTop w:val="0"/>
          <w:marBottom w:val="0"/>
          <w:divBdr>
            <w:top w:val="none" w:sz="0" w:space="0" w:color="auto"/>
            <w:left w:val="none" w:sz="0" w:space="0" w:color="auto"/>
            <w:bottom w:val="none" w:sz="0" w:space="0" w:color="auto"/>
            <w:right w:val="none" w:sz="0" w:space="0" w:color="auto"/>
          </w:divBdr>
        </w:div>
      </w:divsChild>
    </w:div>
    <w:div w:id="1089422743">
      <w:bodyDiv w:val="1"/>
      <w:marLeft w:val="0"/>
      <w:marRight w:val="0"/>
      <w:marTop w:val="0"/>
      <w:marBottom w:val="0"/>
      <w:divBdr>
        <w:top w:val="none" w:sz="0" w:space="0" w:color="auto"/>
        <w:left w:val="none" w:sz="0" w:space="0" w:color="auto"/>
        <w:bottom w:val="none" w:sz="0" w:space="0" w:color="auto"/>
        <w:right w:val="none" w:sz="0" w:space="0" w:color="auto"/>
      </w:divBdr>
    </w:div>
    <w:div w:id="1105542970">
      <w:bodyDiv w:val="1"/>
      <w:marLeft w:val="0"/>
      <w:marRight w:val="0"/>
      <w:marTop w:val="0"/>
      <w:marBottom w:val="0"/>
      <w:divBdr>
        <w:top w:val="none" w:sz="0" w:space="0" w:color="auto"/>
        <w:left w:val="none" w:sz="0" w:space="0" w:color="auto"/>
        <w:bottom w:val="none" w:sz="0" w:space="0" w:color="auto"/>
        <w:right w:val="none" w:sz="0" w:space="0" w:color="auto"/>
      </w:divBdr>
    </w:div>
    <w:div w:id="1105543119">
      <w:bodyDiv w:val="1"/>
      <w:marLeft w:val="0"/>
      <w:marRight w:val="0"/>
      <w:marTop w:val="0"/>
      <w:marBottom w:val="0"/>
      <w:divBdr>
        <w:top w:val="none" w:sz="0" w:space="0" w:color="auto"/>
        <w:left w:val="none" w:sz="0" w:space="0" w:color="auto"/>
        <w:bottom w:val="none" w:sz="0" w:space="0" w:color="auto"/>
        <w:right w:val="none" w:sz="0" w:space="0" w:color="auto"/>
      </w:divBdr>
    </w:div>
    <w:div w:id="1124694394">
      <w:bodyDiv w:val="1"/>
      <w:marLeft w:val="0"/>
      <w:marRight w:val="0"/>
      <w:marTop w:val="0"/>
      <w:marBottom w:val="0"/>
      <w:divBdr>
        <w:top w:val="none" w:sz="0" w:space="0" w:color="auto"/>
        <w:left w:val="none" w:sz="0" w:space="0" w:color="auto"/>
        <w:bottom w:val="none" w:sz="0" w:space="0" w:color="auto"/>
        <w:right w:val="none" w:sz="0" w:space="0" w:color="auto"/>
      </w:divBdr>
    </w:div>
    <w:div w:id="1135872898">
      <w:bodyDiv w:val="1"/>
      <w:marLeft w:val="0"/>
      <w:marRight w:val="0"/>
      <w:marTop w:val="0"/>
      <w:marBottom w:val="0"/>
      <w:divBdr>
        <w:top w:val="none" w:sz="0" w:space="0" w:color="auto"/>
        <w:left w:val="none" w:sz="0" w:space="0" w:color="auto"/>
        <w:bottom w:val="none" w:sz="0" w:space="0" w:color="auto"/>
        <w:right w:val="none" w:sz="0" w:space="0" w:color="auto"/>
      </w:divBdr>
    </w:div>
    <w:div w:id="1160848215">
      <w:bodyDiv w:val="1"/>
      <w:marLeft w:val="0"/>
      <w:marRight w:val="0"/>
      <w:marTop w:val="0"/>
      <w:marBottom w:val="0"/>
      <w:divBdr>
        <w:top w:val="none" w:sz="0" w:space="0" w:color="auto"/>
        <w:left w:val="none" w:sz="0" w:space="0" w:color="auto"/>
        <w:bottom w:val="none" w:sz="0" w:space="0" w:color="auto"/>
        <w:right w:val="none" w:sz="0" w:space="0" w:color="auto"/>
      </w:divBdr>
      <w:divsChild>
        <w:div w:id="116874528">
          <w:marLeft w:val="0"/>
          <w:marRight w:val="0"/>
          <w:marTop w:val="0"/>
          <w:marBottom w:val="0"/>
          <w:divBdr>
            <w:top w:val="none" w:sz="0" w:space="0" w:color="auto"/>
            <w:left w:val="none" w:sz="0" w:space="0" w:color="auto"/>
            <w:bottom w:val="none" w:sz="0" w:space="0" w:color="auto"/>
            <w:right w:val="none" w:sz="0" w:space="0" w:color="auto"/>
          </w:divBdr>
        </w:div>
        <w:div w:id="393313929">
          <w:marLeft w:val="0"/>
          <w:marRight w:val="0"/>
          <w:marTop w:val="0"/>
          <w:marBottom w:val="0"/>
          <w:divBdr>
            <w:top w:val="none" w:sz="0" w:space="0" w:color="auto"/>
            <w:left w:val="none" w:sz="0" w:space="0" w:color="auto"/>
            <w:bottom w:val="none" w:sz="0" w:space="0" w:color="auto"/>
            <w:right w:val="none" w:sz="0" w:space="0" w:color="auto"/>
          </w:divBdr>
        </w:div>
        <w:div w:id="1200120646">
          <w:marLeft w:val="0"/>
          <w:marRight w:val="0"/>
          <w:marTop w:val="0"/>
          <w:marBottom w:val="0"/>
          <w:divBdr>
            <w:top w:val="none" w:sz="0" w:space="0" w:color="auto"/>
            <w:left w:val="none" w:sz="0" w:space="0" w:color="auto"/>
            <w:bottom w:val="none" w:sz="0" w:space="0" w:color="auto"/>
            <w:right w:val="none" w:sz="0" w:space="0" w:color="auto"/>
          </w:divBdr>
        </w:div>
        <w:div w:id="1693191357">
          <w:marLeft w:val="0"/>
          <w:marRight w:val="0"/>
          <w:marTop w:val="0"/>
          <w:marBottom w:val="0"/>
          <w:divBdr>
            <w:top w:val="none" w:sz="0" w:space="0" w:color="auto"/>
            <w:left w:val="none" w:sz="0" w:space="0" w:color="auto"/>
            <w:bottom w:val="none" w:sz="0" w:space="0" w:color="auto"/>
            <w:right w:val="none" w:sz="0" w:space="0" w:color="auto"/>
          </w:divBdr>
          <w:divsChild>
            <w:div w:id="953052791">
              <w:marLeft w:val="0"/>
              <w:marRight w:val="0"/>
              <w:marTop w:val="30"/>
              <w:marBottom w:val="30"/>
              <w:divBdr>
                <w:top w:val="none" w:sz="0" w:space="0" w:color="auto"/>
                <w:left w:val="none" w:sz="0" w:space="0" w:color="auto"/>
                <w:bottom w:val="none" w:sz="0" w:space="0" w:color="auto"/>
                <w:right w:val="none" w:sz="0" w:space="0" w:color="auto"/>
              </w:divBdr>
              <w:divsChild>
                <w:div w:id="302275463">
                  <w:marLeft w:val="0"/>
                  <w:marRight w:val="0"/>
                  <w:marTop w:val="0"/>
                  <w:marBottom w:val="0"/>
                  <w:divBdr>
                    <w:top w:val="none" w:sz="0" w:space="0" w:color="auto"/>
                    <w:left w:val="none" w:sz="0" w:space="0" w:color="auto"/>
                    <w:bottom w:val="none" w:sz="0" w:space="0" w:color="auto"/>
                    <w:right w:val="none" w:sz="0" w:space="0" w:color="auto"/>
                  </w:divBdr>
                  <w:divsChild>
                    <w:div w:id="313140437">
                      <w:marLeft w:val="0"/>
                      <w:marRight w:val="0"/>
                      <w:marTop w:val="0"/>
                      <w:marBottom w:val="0"/>
                      <w:divBdr>
                        <w:top w:val="none" w:sz="0" w:space="0" w:color="auto"/>
                        <w:left w:val="none" w:sz="0" w:space="0" w:color="auto"/>
                        <w:bottom w:val="none" w:sz="0" w:space="0" w:color="auto"/>
                        <w:right w:val="none" w:sz="0" w:space="0" w:color="auto"/>
                      </w:divBdr>
                    </w:div>
                  </w:divsChild>
                </w:div>
                <w:div w:id="349992912">
                  <w:marLeft w:val="0"/>
                  <w:marRight w:val="0"/>
                  <w:marTop w:val="0"/>
                  <w:marBottom w:val="0"/>
                  <w:divBdr>
                    <w:top w:val="none" w:sz="0" w:space="0" w:color="auto"/>
                    <w:left w:val="none" w:sz="0" w:space="0" w:color="auto"/>
                    <w:bottom w:val="none" w:sz="0" w:space="0" w:color="auto"/>
                    <w:right w:val="none" w:sz="0" w:space="0" w:color="auto"/>
                  </w:divBdr>
                  <w:divsChild>
                    <w:div w:id="1064641586">
                      <w:marLeft w:val="0"/>
                      <w:marRight w:val="0"/>
                      <w:marTop w:val="0"/>
                      <w:marBottom w:val="0"/>
                      <w:divBdr>
                        <w:top w:val="none" w:sz="0" w:space="0" w:color="auto"/>
                        <w:left w:val="none" w:sz="0" w:space="0" w:color="auto"/>
                        <w:bottom w:val="none" w:sz="0" w:space="0" w:color="auto"/>
                        <w:right w:val="none" w:sz="0" w:space="0" w:color="auto"/>
                      </w:divBdr>
                    </w:div>
                  </w:divsChild>
                </w:div>
                <w:div w:id="523904235">
                  <w:marLeft w:val="0"/>
                  <w:marRight w:val="0"/>
                  <w:marTop w:val="0"/>
                  <w:marBottom w:val="0"/>
                  <w:divBdr>
                    <w:top w:val="none" w:sz="0" w:space="0" w:color="auto"/>
                    <w:left w:val="none" w:sz="0" w:space="0" w:color="auto"/>
                    <w:bottom w:val="none" w:sz="0" w:space="0" w:color="auto"/>
                    <w:right w:val="none" w:sz="0" w:space="0" w:color="auto"/>
                  </w:divBdr>
                  <w:divsChild>
                    <w:div w:id="685786358">
                      <w:marLeft w:val="0"/>
                      <w:marRight w:val="0"/>
                      <w:marTop w:val="0"/>
                      <w:marBottom w:val="0"/>
                      <w:divBdr>
                        <w:top w:val="none" w:sz="0" w:space="0" w:color="auto"/>
                        <w:left w:val="none" w:sz="0" w:space="0" w:color="auto"/>
                        <w:bottom w:val="none" w:sz="0" w:space="0" w:color="auto"/>
                        <w:right w:val="none" w:sz="0" w:space="0" w:color="auto"/>
                      </w:divBdr>
                    </w:div>
                  </w:divsChild>
                </w:div>
                <w:div w:id="584337140">
                  <w:marLeft w:val="0"/>
                  <w:marRight w:val="0"/>
                  <w:marTop w:val="0"/>
                  <w:marBottom w:val="0"/>
                  <w:divBdr>
                    <w:top w:val="none" w:sz="0" w:space="0" w:color="auto"/>
                    <w:left w:val="none" w:sz="0" w:space="0" w:color="auto"/>
                    <w:bottom w:val="none" w:sz="0" w:space="0" w:color="auto"/>
                    <w:right w:val="none" w:sz="0" w:space="0" w:color="auto"/>
                  </w:divBdr>
                  <w:divsChild>
                    <w:div w:id="339822100">
                      <w:marLeft w:val="0"/>
                      <w:marRight w:val="0"/>
                      <w:marTop w:val="0"/>
                      <w:marBottom w:val="0"/>
                      <w:divBdr>
                        <w:top w:val="none" w:sz="0" w:space="0" w:color="auto"/>
                        <w:left w:val="none" w:sz="0" w:space="0" w:color="auto"/>
                        <w:bottom w:val="none" w:sz="0" w:space="0" w:color="auto"/>
                        <w:right w:val="none" w:sz="0" w:space="0" w:color="auto"/>
                      </w:divBdr>
                    </w:div>
                    <w:div w:id="622618996">
                      <w:marLeft w:val="0"/>
                      <w:marRight w:val="0"/>
                      <w:marTop w:val="0"/>
                      <w:marBottom w:val="0"/>
                      <w:divBdr>
                        <w:top w:val="none" w:sz="0" w:space="0" w:color="auto"/>
                        <w:left w:val="none" w:sz="0" w:space="0" w:color="auto"/>
                        <w:bottom w:val="none" w:sz="0" w:space="0" w:color="auto"/>
                        <w:right w:val="none" w:sz="0" w:space="0" w:color="auto"/>
                      </w:divBdr>
                    </w:div>
                    <w:div w:id="648482297">
                      <w:marLeft w:val="0"/>
                      <w:marRight w:val="0"/>
                      <w:marTop w:val="0"/>
                      <w:marBottom w:val="0"/>
                      <w:divBdr>
                        <w:top w:val="none" w:sz="0" w:space="0" w:color="auto"/>
                        <w:left w:val="none" w:sz="0" w:space="0" w:color="auto"/>
                        <w:bottom w:val="none" w:sz="0" w:space="0" w:color="auto"/>
                        <w:right w:val="none" w:sz="0" w:space="0" w:color="auto"/>
                      </w:divBdr>
                    </w:div>
                    <w:div w:id="808279370">
                      <w:marLeft w:val="0"/>
                      <w:marRight w:val="0"/>
                      <w:marTop w:val="0"/>
                      <w:marBottom w:val="0"/>
                      <w:divBdr>
                        <w:top w:val="none" w:sz="0" w:space="0" w:color="auto"/>
                        <w:left w:val="none" w:sz="0" w:space="0" w:color="auto"/>
                        <w:bottom w:val="none" w:sz="0" w:space="0" w:color="auto"/>
                        <w:right w:val="none" w:sz="0" w:space="0" w:color="auto"/>
                      </w:divBdr>
                    </w:div>
                    <w:div w:id="1999962380">
                      <w:marLeft w:val="0"/>
                      <w:marRight w:val="0"/>
                      <w:marTop w:val="0"/>
                      <w:marBottom w:val="0"/>
                      <w:divBdr>
                        <w:top w:val="none" w:sz="0" w:space="0" w:color="auto"/>
                        <w:left w:val="none" w:sz="0" w:space="0" w:color="auto"/>
                        <w:bottom w:val="none" w:sz="0" w:space="0" w:color="auto"/>
                        <w:right w:val="none" w:sz="0" w:space="0" w:color="auto"/>
                      </w:divBdr>
                    </w:div>
                    <w:div w:id="2001083331">
                      <w:marLeft w:val="0"/>
                      <w:marRight w:val="0"/>
                      <w:marTop w:val="0"/>
                      <w:marBottom w:val="0"/>
                      <w:divBdr>
                        <w:top w:val="none" w:sz="0" w:space="0" w:color="auto"/>
                        <w:left w:val="none" w:sz="0" w:space="0" w:color="auto"/>
                        <w:bottom w:val="none" w:sz="0" w:space="0" w:color="auto"/>
                        <w:right w:val="none" w:sz="0" w:space="0" w:color="auto"/>
                      </w:divBdr>
                    </w:div>
                  </w:divsChild>
                </w:div>
                <w:div w:id="626274995">
                  <w:marLeft w:val="0"/>
                  <w:marRight w:val="0"/>
                  <w:marTop w:val="0"/>
                  <w:marBottom w:val="0"/>
                  <w:divBdr>
                    <w:top w:val="none" w:sz="0" w:space="0" w:color="auto"/>
                    <w:left w:val="none" w:sz="0" w:space="0" w:color="auto"/>
                    <w:bottom w:val="none" w:sz="0" w:space="0" w:color="auto"/>
                    <w:right w:val="none" w:sz="0" w:space="0" w:color="auto"/>
                  </w:divBdr>
                  <w:divsChild>
                    <w:div w:id="827013165">
                      <w:marLeft w:val="0"/>
                      <w:marRight w:val="0"/>
                      <w:marTop w:val="0"/>
                      <w:marBottom w:val="0"/>
                      <w:divBdr>
                        <w:top w:val="none" w:sz="0" w:space="0" w:color="auto"/>
                        <w:left w:val="none" w:sz="0" w:space="0" w:color="auto"/>
                        <w:bottom w:val="none" w:sz="0" w:space="0" w:color="auto"/>
                        <w:right w:val="none" w:sz="0" w:space="0" w:color="auto"/>
                      </w:divBdr>
                    </w:div>
                  </w:divsChild>
                </w:div>
                <w:div w:id="805243952">
                  <w:marLeft w:val="0"/>
                  <w:marRight w:val="0"/>
                  <w:marTop w:val="0"/>
                  <w:marBottom w:val="0"/>
                  <w:divBdr>
                    <w:top w:val="none" w:sz="0" w:space="0" w:color="auto"/>
                    <w:left w:val="none" w:sz="0" w:space="0" w:color="auto"/>
                    <w:bottom w:val="none" w:sz="0" w:space="0" w:color="auto"/>
                    <w:right w:val="none" w:sz="0" w:space="0" w:color="auto"/>
                  </w:divBdr>
                  <w:divsChild>
                    <w:div w:id="1456100162">
                      <w:marLeft w:val="0"/>
                      <w:marRight w:val="0"/>
                      <w:marTop w:val="0"/>
                      <w:marBottom w:val="0"/>
                      <w:divBdr>
                        <w:top w:val="none" w:sz="0" w:space="0" w:color="auto"/>
                        <w:left w:val="none" w:sz="0" w:space="0" w:color="auto"/>
                        <w:bottom w:val="none" w:sz="0" w:space="0" w:color="auto"/>
                        <w:right w:val="none" w:sz="0" w:space="0" w:color="auto"/>
                      </w:divBdr>
                    </w:div>
                  </w:divsChild>
                </w:div>
                <w:div w:id="955913309">
                  <w:marLeft w:val="0"/>
                  <w:marRight w:val="0"/>
                  <w:marTop w:val="0"/>
                  <w:marBottom w:val="0"/>
                  <w:divBdr>
                    <w:top w:val="none" w:sz="0" w:space="0" w:color="auto"/>
                    <w:left w:val="none" w:sz="0" w:space="0" w:color="auto"/>
                    <w:bottom w:val="none" w:sz="0" w:space="0" w:color="auto"/>
                    <w:right w:val="none" w:sz="0" w:space="0" w:color="auto"/>
                  </w:divBdr>
                  <w:divsChild>
                    <w:div w:id="625232559">
                      <w:marLeft w:val="0"/>
                      <w:marRight w:val="0"/>
                      <w:marTop w:val="0"/>
                      <w:marBottom w:val="0"/>
                      <w:divBdr>
                        <w:top w:val="none" w:sz="0" w:space="0" w:color="auto"/>
                        <w:left w:val="none" w:sz="0" w:space="0" w:color="auto"/>
                        <w:bottom w:val="none" w:sz="0" w:space="0" w:color="auto"/>
                        <w:right w:val="none" w:sz="0" w:space="0" w:color="auto"/>
                      </w:divBdr>
                    </w:div>
                  </w:divsChild>
                </w:div>
                <w:div w:id="1006442249">
                  <w:marLeft w:val="0"/>
                  <w:marRight w:val="0"/>
                  <w:marTop w:val="0"/>
                  <w:marBottom w:val="0"/>
                  <w:divBdr>
                    <w:top w:val="none" w:sz="0" w:space="0" w:color="auto"/>
                    <w:left w:val="none" w:sz="0" w:space="0" w:color="auto"/>
                    <w:bottom w:val="none" w:sz="0" w:space="0" w:color="auto"/>
                    <w:right w:val="none" w:sz="0" w:space="0" w:color="auto"/>
                  </w:divBdr>
                  <w:divsChild>
                    <w:div w:id="1680546449">
                      <w:marLeft w:val="0"/>
                      <w:marRight w:val="0"/>
                      <w:marTop w:val="0"/>
                      <w:marBottom w:val="0"/>
                      <w:divBdr>
                        <w:top w:val="none" w:sz="0" w:space="0" w:color="auto"/>
                        <w:left w:val="none" w:sz="0" w:space="0" w:color="auto"/>
                        <w:bottom w:val="none" w:sz="0" w:space="0" w:color="auto"/>
                        <w:right w:val="none" w:sz="0" w:space="0" w:color="auto"/>
                      </w:divBdr>
                    </w:div>
                  </w:divsChild>
                </w:div>
                <w:div w:id="1315139990">
                  <w:marLeft w:val="0"/>
                  <w:marRight w:val="0"/>
                  <w:marTop w:val="0"/>
                  <w:marBottom w:val="0"/>
                  <w:divBdr>
                    <w:top w:val="none" w:sz="0" w:space="0" w:color="auto"/>
                    <w:left w:val="none" w:sz="0" w:space="0" w:color="auto"/>
                    <w:bottom w:val="none" w:sz="0" w:space="0" w:color="auto"/>
                    <w:right w:val="none" w:sz="0" w:space="0" w:color="auto"/>
                  </w:divBdr>
                  <w:divsChild>
                    <w:div w:id="1347293037">
                      <w:marLeft w:val="0"/>
                      <w:marRight w:val="0"/>
                      <w:marTop w:val="0"/>
                      <w:marBottom w:val="0"/>
                      <w:divBdr>
                        <w:top w:val="none" w:sz="0" w:space="0" w:color="auto"/>
                        <w:left w:val="none" w:sz="0" w:space="0" w:color="auto"/>
                        <w:bottom w:val="none" w:sz="0" w:space="0" w:color="auto"/>
                        <w:right w:val="none" w:sz="0" w:space="0" w:color="auto"/>
                      </w:divBdr>
                    </w:div>
                  </w:divsChild>
                </w:div>
                <w:div w:id="1382246826">
                  <w:marLeft w:val="0"/>
                  <w:marRight w:val="0"/>
                  <w:marTop w:val="0"/>
                  <w:marBottom w:val="0"/>
                  <w:divBdr>
                    <w:top w:val="none" w:sz="0" w:space="0" w:color="auto"/>
                    <w:left w:val="none" w:sz="0" w:space="0" w:color="auto"/>
                    <w:bottom w:val="none" w:sz="0" w:space="0" w:color="auto"/>
                    <w:right w:val="none" w:sz="0" w:space="0" w:color="auto"/>
                  </w:divBdr>
                  <w:divsChild>
                    <w:div w:id="118036230">
                      <w:marLeft w:val="0"/>
                      <w:marRight w:val="0"/>
                      <w:marTop w:val="0"/>
                      <w:marBottom w:val="0"/>
                      <w:divBdr>
                        <w:top w:val="none" w:sz="0" w:space="0" w:color="auto"/>
                        <w:left w:val="none" w:sz="0" w:space="0" w:color="auto"/>
                        <w:bottom w:val="none" w:sz="0" w:space="0" w:color="auto"/>
                        <w:right w:val="none" w:sz="0" w:space="0" w:color="auto"/>
                      </w:divBdr>
                    </w:div>
                  </w:divsChild>
                </w:div>
                <w:div w:id="1450977085">
                  <w:marLeft w:val="0"/>
                  <w:marRight w:val="0"/>
                  <w:marTop w:val="0"/>
                  <w:marBottom w:val="0"/>
                  <w:divBdr>
                    <w:top w:val="none" w:sz="0" w:space="0" w:color="auto"/>
                    <w:left w:val="none" w:sz="0" w:space="0" w:color="auto"/>
                    <w:bottom w:val="none" w:sz="0" w:space="0" w:color="auto"/>
                    <w:right w:val="none" w:sz="0" w:space="0" w:color="auto"/>
                  </w:divBdr>
                  <w:divsChild>
                    <w:div w:id="1360156700">
                      <w:marLeft w:val="0"/>
                      <w:marRight w:val="0"/>
                      <w:marTop w:val="0"/>
                      <w:marBottom w:val="0"/>
                      <w:divBdr>
                        <w:top w:val="none" w:sz="0" w:space="0" w:color="auto"/>
                        <w:left w:val="none" w:sz="0" w:space="0" w:color="auto"/>
                        <w:bottom w:val="none" w:sz="0" w:space="0" w:color="auto"/>
                        <w:right w:val="none" w:sz="0" w:space="0" w:color="auto"/>
                      </w:divBdr>
                    </w:div>
                  </w:divsChild>
                </w:div>
                <w:div w:id="1503087419">
                  <w:marLeft w:val="0"/>
                  <w:marRight w:val="0"/>
                  <w:marTop w:val="0"/>
                  <w:marBottom w:val="0"/>
                  <w:divBdr>
                    <w:top w:val="none" w:sz="0" w:space="0" w:color="auto"/>
                    <w:left w:val="none" w:sz="0" w:space="0" w:color="auto"/>
                    <w:bottom w:val="none" w:sz="0" w:space="0" w:color="auto"/>
                    <w:right w:val="none" w:sz="0" w:space="0" w:color="auto"/>
                  </w:divBdr>
                  <w:divsChild>
                    <w:div w:id="276909284">
                      <w:marLeft w:val="0"/>
                      <w:marRight w:val="0"/>
                      <w:marTop w:val="0"/>
                      <w:marBottom w:val="0"/>
                      <w:divBdr>
                        <w:top w:val="none" w:sz="0" w:space="0" w:color="auto"/>
                        <w:left w:val="none" w:sz="0" w:space="0" w:color="auto"/>
                        <w:bottom w:val="none" w:sz="0" w:space="0" w:color="auto"/>
                        <w:right w:val="none" w:sz="0" w:space="0" w:color="auto"/>
                      </w:divBdr>
                    </w:div>
                    <w:div w:id="948514865">
                      <w:marLeft w:val="0"/>
                      <w:marRight w:val="0"/>
                      <w:marTop w:val="0"/>
                      <w:marBottom w:val="0"/>
                      <w:divBdr>
                        <w:top w:val="none" w:sz="0" w:space="0" w:color="auto"/>
                        <w:left w:val="none" w:sz="0" w:space="0" w:color="auto"/>
                        <w:bottom w:val="none" w:sz="0" w:space="0" w:color="auto"/>
                        <w:right w:val="none" w:sz="0" w:space="0" w:color="auto"/>
                      </w:divBdr>
                    </w:div>
                    <w:div w:id="1274482393">
                      <w:marLeft w:val="0"/>
                      <w:marRight w:val="0"/>
                      <w:marTop w:val="0"/>
                      <w:marBottom w:val="0"/>
                      <w:divBdr>
                        <w:top w:val="none" w:sz="0" w:space="0" w:color="auto"/>
                        <w:left w:val="none" w:sz="0" w:space="0" w:color="auto"/>
                        <w:bottom w:val="none" w:sz="0" w:space="0" w:color="auto"/>
                        <w:right w:val="none" w:sz="0" w:space="0" w:color="auto"/>
                      </w:divBdr>
                    </w:div>
                    <w:div w:id="1343627170">
                      <w:marLeft w:val="0"/>
                      <w:marRight w:val="0"/>
                      <w:marTop w:val="0"/>
                      <w:marBottom w:val="0"/>
                      <w:divBdr>
                        <w:top w:val="none" w:sz="0" w:space="0" w:color="auto"/>
                        <w:left w:val="none" w:sz="0" w:space="0" w:color="auto"/>
                        <w:bottom w:val="none" w:sz="0" w:space="0" w:color="auto"/>
                        <w:right w:val="none" w:sz="0" w:space="0" w:color="auto"/>
                      </w:divBdr>
                    </w:div>
                    <w:div w:id="1594823066">
                      <w:marLeft w:val="0"/>
                      <w:marRight w:val="0"/>
                      <w:marTop w:val="0"/>
                      <w:marBottom w:val="0"/>
                      <w:divBdr>
                        <w:top w:val="none" w:sz="0" w:space="0" w:color="auto"/>
                        <w:left w:val="none" w:sz="0" w:space="0" w:color="auto"/>
                        <w:bottom w:val="none" w:sz="0" w:space="0" w:color="auto"/>
                        <w:right w:val="none" w:sz="0" w:space="0" w:color="auto"/>
                      </w:divBdr>
                    </w:div>
                  </w:divsChild>
                </w:div>
                <w:div w:id="1527988436">
                  <w:marLeft w:val="0"/>
                  <w:marRight w:val="0"/>
                  <w:marTop w:val="0"/>
                  <w:marBottom w:val="0"/>
                  <w:divBdr>
                    <w:top w:val="none" w:sz="0" w:space="0" w:color="auto"/>
                    <w:left w:val="none" w:sz="0" w:space="0" w:color="auto"/>
                    <w:bottom w:val="none" w:sz="0" w:space="0" w:color="auto"/>
                    <w:right w:val="none" w:sz="0" w:space="0" w:color="auto"/>
                  </w:divBdr>
                  <w:divsChild>
                    <w:div w:id="177743987">
                      <w:marLeft w:val="0"/>
                      <w:marRight w:val="0"/>
                      <w:marTop w:val="0"/>
                      <w:marBottom w:val="0"/>
                      <w:divBdr>
                        <w:top w:val="none" w:sz="0" w:space="0" w:color="auto"/>
                        <w:left w:val="none" w:sz="0" w:space="0" w:color="auto"/>
                        <w:bottom w:val="none" w:sz="0" w:space="0" w:color="auto"/>
                        <w:right w:val="none" w:sz="0" w:space="0" w:color="auto"/>
                      </w:divBdr>
                    </w:div>
                  </w:divsChild>
                </w:div>
                <w:div w:id="1570454146">
                  <w:marLeft w:val="0"/>
                  <w:marRight w:val="0"/>
                  <w:marTop w:val="0"/>
                  <w:marBottom w:val="0"/>
                  <w:divBdr>
                    <w:top w:val="none" w:sz="0" w:space="0" w:color="auto"/>
                    <w:left w:val="none" w:sz="0" w:space="0" w:color="auto"/>
                    <w:bottom w:val="none" w:sz="0" w:space="0" w:color="auto"/>
                    <w:right w:val="none" w:sz="0" w:space="0" w:color="auto"/>
                  </w:divBdr>
                  <w:divsChild>
                    <w:div w:id="1179078208">
                      <w:marLeft w:val="0"/>
                      <w:marRight w:val="0"/>
                      <w:marTop w:val="0"/>
                      <w:marBottom w:val="0"/>
                      <w:divBdr>
                        <w:top w:val="none" w:sz="0" w:space="0" w:color="auto"/>
                        <w:left w:val="none" w:sz="0" w:space="0" w:color="auto"/>
                        <w:bottom w:val="none" w:sz="0" w:space="0" w:color="auto"/>
                        <w:right w:val="none" w:sz="0" w:space="0" w:color="auto"/>
                      </w:divBdr>
                    </w:div>
                    <w:div w:id="1639912955">
                      <w:marLeft w:val="0"/>
                      <w:marRight w:val="0"/>
                      <w:marTop w:val="0"/>
                      <w:marBottom w:val="0"/>
                      <w:divBdr>
                        <w:top w:val="none" w:sz="0" w:space="0" w:color="auto"/>
                        <w:left w:val="none" w:sz="0" w:space="0" w:color="auto"/>
                        <w:bottom w:val="none" w:sz="0" w:space="0" w:color="auto"/>
                        <w:right w:val="none" w:sz="0" w:space="0" w:color="auto"/>
                      </w:divBdr>
                    </w:div>
                    <w:div w:id="2055424254">
                      <w:marLeft w:val="0"/>
                      <w:marRight w:val="0"/>
                      <w:marTop w:val="0"/>
                      <w:marBottom w:val="0"/>
                      <w:divBdr>
                        <w:top w:val="none" w:sz="0" w:space="0" w:color="auto"/>
                        <w:left w:val="none" w:sz="0" w:space="0" w:color="auto"/>
                        <w:bottom w:val="none" w:sz="0" w:space="0" w:color="auto"/>
                        <w:right w:val="none" w:sz="0" w:space="0" w:color="auto"/>
                      </w:divBdr>
                    </w:div>
                  </w:divsChild>
                </w:div>
                <w:div w:id="1669481468">
                  <w:marLeft w:val="0"/>
                  <w:marRight w:val="0"/>
                  <w:marTop w:val="0"/>
                  <w:marBottom w:val="0"/>
                  <w:divBdr>
                    <w:top w:val="none" w:sz="0" w:space="0" w:color="auto"/>
                    <w:left w:val="none" w:sz="0" w:space="0" w:color="auto"/>
                    <w:bottom w:val="none" w:sz="0" w:space="0" w:color="auto"/>
                    <w:right w:val="none" w:sz="0" w:space="0" w:color="auto"/>
                  </w:divBdr>
                  <w:divsChild>
                    <w:div w:id="246616268">
                      <w:marLeft w:val="0"/>
                      <w:marRight w:val="0"/>
                      <w:marTop w:val="0"/>
                      <w:marBottom w:val="0"/>
                      <w:divBdr>
                        <w:top w:val="none" w:sz="0" w:space="0" w:color="auto"/>
                        <w:left w:val="none" w:sz="0" w:space="0" w:color="auto"/>
                        <w:bottom w:val="none" w:sz="0" w:space="0" w:color="auto"/>
                        <w:right w:val="none" w:sz="0" w:space="0" w:color="auto"/>
                      </w:divBdr>
                    </w:div>
                  </w:divsChild>
                </w:div>
                <w:div w:id="1674408257">
                  <w:marLeft w:val="0"/>
                  <w:marRight w:val="0"/>
                  <w:marTop w:val="0"/>
                  <w:marBottom w:val="0"/>
                  <w:divBdr>
                    <w:top w:val="none" w:sz="0" w:space="0" w:color="auto"/>
                    <w:left w:val="none" w:sz="0" w:space="0" w:color="auto"/>
                    <w:bottom w:val="none" w:sz="0" w:space="0" w:color="auto"/>
                    <w:right w:val="none" w:sz="0" w:space="0" w:color="auto"/>
                  </w:divBdr>
                  <w:divsChild>
                    <w:div w:id="605188727">
                      <w:marLeft w:val="0"/>
                      <w:marRight w:val="0"/>
                      <w:marTop w:val="0"/>
                      <w:marBottom w:val="0"/>
                      <w:divBdr>
                        <w:top w:val="none" w:sz="0" w:space="0" w:color="auto"/>
                        <w:left w:val="none" w:sz="0" w:space="0" w:color="auto"/>
                        <w:bottom w:val="none" w:sz="0" w:space="0" w:color="auto"/>
                        <w:right w:val="none" w:sz="0" w:space="0" w:color="auto"/>
                      </w:divBdr>
                    </w:div>
                  </w:divsChild>
                </w:div>
                <w:div w:id="1736971137">
                  <w:marLeft w:val="0"/>
                  <w:marRight w:val="0"/>
                  <w:marTop w:val="0"/>
                  <w:marBottom w:val="0"/>
                  <w:divBdr>
                    <w:top w:val="none" w:sz="0" w:space="0" w:color="auto"/>
                    <w:left w:val="none" w:sz="0" w:space="0" w:color="auto"/>
                    <w:bottom w:val="none" w:sz="0" w:space="0" w:color="auto"/>
                    <w:right w:val="none" w:sz="0" w:space="0" w:color="auto"/>
                  </w:divBdr>
                  <w:divsChild>
                    <w:div w:id="217396961">
                      <w:marLeft w:val="0"/>
                      <w:marRight w:val="0"/>
                      <w:marTop w:val="0"/>
                      <w:marBottom w:val="0"/>
                      <w:divBdr>
                        <w:top w:val="none" w:sz="0" w:space="0" w:color="auto"/>
                        <w:left w:val="none" w:sz="0" w:space="0" w:color="auto"/>
                        <w:bottom w:val="none" w:sz="0" w:space="0" w:color="auto"/>
                        <w:right w:val="none" w:sz="0" w:space="0" w:color="auto"/>
                      </w:divBdr>
                    </w:div>
                    <w:div w:id="508256186">
                      <w:marLeft w:val="0"/>
                      <w:marRight w:val="0"/>
                      <w:marTop w:val="0"/>
                      <w:marBottom w:val="0"/>
                      <w:divBdr>
                        <w:top w:val="none" w:sz="0" w:space="0" w:color="auto"/>
                        <w:left w:val="none" w:sz="0" w:space="0" w:color="auto"/>
                        <w:bottom w:val="none" w:sz="0" w:space="0" w:color="auto"/>
                        <w:right w:val="none" w:sz="0" w:space="0" w:color="auto"/>
                      </w:divBdr>
                    </w:div>
                    <w:div w:id="946500195">
                      <w:marLeft w:val="0"/>
                      <w:marRight w:val="0"/>
                      <w:marTop w:val="0"/>
                      <w:marBottom w:val="0"/>
                      <w:divBdr>
                        <w:top w:val="none" w:sz="0" w:space="0" w:color="auto"/>
                        <w:left w:val="none" w:sz="0" w:space="0" w:color="auto"/>
                        <w:bottom w:val="none" w:sz="0" w:space="0" w:color="auto"/>
                        <w:right w:val="none" w:sz="0" w:space="0" w:color="auto"/>
                      </w:divBdr>
                    </w:div>
                    <w:div w:id="1164079378">
                      <w:marLeft w:val="0"/>
                      <w:marRight w:val="0"/>
                      <w:marTop w:val="0"/>
                      <w:marBottom w:val="0"/>
                      <w:divBdr>
                        <w:top w:val="none" w:sz="0" w:space="0" w:color="auto"/>
                        <w:left w:val="none" w:sz="0" w:space="0" w:color="auto"/>
                        <w:bottom w:val="none" w:sz="0" w:space="0" w:color="auto"/>
                        <w:right w:val="none" w:sz="0" w:space="0" w:color="auto"/>
                      </w:divBdr>
                    </w:div>
                    <w:div w:id="1543597232">
                      <w:marLeft w:val="0"/>
                      <w:marRight w:val="0"/>
                      <w:marTop w:val="0"/>
                      <w:marBottom w:val="0"/>
                      <w:divBdr>
                        <w:top w:val="none" w:sz="0" w:space="0" w:color="auto"/>
                        <w:left w:val="none" w:sz="0" w:space="0" w:color="auto"/>
                        <w:bottom w:val="none" w:sz="0" w:space="0" w:color="auto"/>
                        <w:right w:val="none" w:sz="0" w:space="0" w:color="auto"/>
                      </w:divBdr>
                    </w:div>
                    <w:div w:id="1737900499">
                      <w:marLeft w:val="0"/>
                      <w:marRight w:val="0"/>
                      <w:marTop w:val="0"/>
                      <w:marBottom w:val="0"/>
                      <w:divBdr>
                        <w:top w:val="none" w:sz="0" w:space="0" w:color="auto"/>
                        <w:left w:val="none" w:sz="0" w:space="0" w:color="auto"/>
                        <w:bottom w:val="none" w:sz="0" w:space="0" w:color="auto"/>
                        <w:right w:val="none" w:sz="0" w:space="0" w:color="auto"/>
                      </w:divBdr>
                    </w:div>
                  </w:divsChild>
                </w:div>
                <w:div w:id="1812744852">
                  <w:marLeft w:val="0"/>
                  <w:marRight w:val="0"/>
                  <w:marTop w:val="0"/>
                  <w:marBottom w:val="0"/>
                  <w:divBdr>
                    <w:top w:val="none" w:sz="0" w:space="0" w:color="auto"/>
                    <w:left w:val="none" w:sz="0" w:space="0" w:color="auto"/>
                    <w:bottom w:val="none" w:sz="0" w:space="0" w:color="auto"/>
                    <w:right w:val="none" w:sz="0" w:space="0" w:color="auto"/>
                  </w:divBdr>
                  <w:divsChild>
                    <w:div w:id="299456440">
                      <w:marLeft w:val="0"/>
                      <w:marRight w:val="0"/>
                      <w:marTop w:val="0"/>
                      <w:marBottom w:val="0"/>
                      <w:divBdr>
                        <w:top w:val="none" w:sz="0" w:space="0" w:color="auto"/>
                        <w:left w:val="none" w:sz="0" w:space="0" w:color="auto"/>
                        <w:bottom w:val="none" w:sz="0" w:space="0" w:color="auto"/>
                        <w:right w:val="none" w:sz="0" w:space="0" w:color="auto"/>
                      </w:divBdr>
                    </w:div>
                    <w:div w:id="396562545">
                      <w:marLeft w:val="0"/>
                      <w:marRight w:val="0"/>
                      <w:marTop w:val="0"/>
                      <w:marBottom w:val="0"/>
                      <w:divBdr>
                        <w:top w:val="none" w:sz="0" w:space="0" w:color="auto"/>
                        <w:left w:val="none" w:sz="0" w:space="0" w:color="auto"/>
                        <w:bottom w:val="none" w:sz="0" w:space="0" w:color="auto"/>
                        <w:right w:val="none" w:sz="0" w:space="0" w:color="auto"/>
                      </w:divBdr>
                    </w:div>
                    <w:div w:id="495852042">
                      <w:marLeft w:val="0"/>
                      <w:marRight w:val="0"/>
                      <w:marTop w:val="0"/>
                      <w:marBottom w:val="0"/>
                      <w:divBdr>
                        <w:top w:val="none" w:sz="0" w:space="0" w:color="auto"/>
                        <w:left w:val="none" w:sz="0" w:space="0" w:color="auto"/>
                        <w:bottom w:val="none" w:sz="0" w:space="0" w:color="auto"/>
                        <w:right w:val="none" w:sz="0" w:space="0" w:color="auto"/>
                      </w:divBdr>
                    </w:div>
                    <w:div w:id="1005212239">
                      <w:marLeft w:val="0"/>
                      <w:marRight w:val="0"/>
                      <w:marTop w:val="0"/>
                      <w:marBottom w:val="0"/>
                      <w:divBdr>
                        <w:top w:val="none" w:sz="0" w:space="0" w:color="auto"/>
                        <w:left w:val="none" w:sz="0" w:space="0" w:color="auto"/>
                        <w:bottom w:val="none" w:sz="0" w:space="0" w:color="auto"/>
                        <w:right w:val="none" w:sz="0" w:space="0" w:color="auto"/>
                      </w:divBdr>
                    </w:div>
                    <w:div w:id="1209143353">
                      <w:marLeft w:val="0"/>
                      <w:marRight w:val="0"/>
                      <w:marTop w:val="0"/>
                      <w:marBottom w:val="0"/>
                      <w:divBdr>
                        <w:top w:val="none" w:sz="0" w:space="0" w:color="auto"/>
                        <w:left w:val="none" w:sz="0" w:space="0" w:color="auto"/>
                        <w:bottom w:val="none" w:sz="0" w:space="0" w:color="auto"/>
                        <w:right w:val="none" w:sz="0" w:space="0" w:color="auto"/>
                      </w:divBdr>
                    </w:div>
                    <w:div w:id="1326473123">
                      <w:marLeft w:val="0"/>
                      <w:marRight w:val="0"/>
                      <w:marTop w:val="0"/>
                      <w:marBottom w:val="0"/>
                      <w:divBdr>
                        <w:top w:val="none" w:sz="0" w:space="0" w:color="auto"/>
                        <w:left w:val="none" w:sz="0" w:space="0" w:color="auto"/>
                        <w:bottom w:val="none" w:sz="0" w:space="0" w:color="auto"/>
                        <w:right w:val="none" w:sz="0" w:space="0" w:color="auto"/>
                      </w:divBdr>
                    </w:div>
                    <w:div w:id="1437823263">
                      <w:marLeft w:val="0"/>
                      <w:marRight w:val="0"/>
                      <w:marTop w:val="0"/>
                      <w:marBottom w:val="0"/>
                      <w:divBdr>
                        <w:top w:val="none" w:sz="0" w:space="0" w:color="auto"/>
                        <w:left w:val="none" w:sz="0" w:space="0" w:color="auto"/>
                        <w:bottom w:val="none" w:sz="0" w:space="0" w:color="auto"/>
                        <w:right w:val="none" w:sz="0" w:space="0" w:color="auto"/>
                      </w:divBdr>
                    </w:div>
                    <w:div w:id="1520778449">
                      <w:marLeft w:val="0"/>
                      <w:marRight w:val="0"/>
                      <w:marTop w:val="0"/>
                      <w:marBottom w:val="0"/>
                      <w:divBdr>
                        <w:top w:val="none" w:sz="0" w:space="0" w:color="auto"/>
                        <w:left w:val="none" w:sz="0" w:space="0" w:color="auto"/>
                        <w:bottom w:val="none" w:sz="0" w:space="0" w:color="auto"/>
                        <w:right w:val="none" w:sz="0" w:space="0" w:color="auto"/>
                      </w:divBdr>
                    </w:div>
                    <w:div w:id="1577982555">
                      <w:marLeft w:val="0"/>
                      <w:marRight w:val="0"/>
                      <w:marTop w:val="0"/>
                      <w:marBottom w:val="0"/>
                      <w:divBdr>
                        <w:top w:val="none" w:sz="0" w:space="0" w:color="auto"/>
                        <w:left w:val="none" w:sz="0" w:space="0" w:color="auto"/>
                        <w:bottom w:val="none" w:sz="0" w:space="0" w:color="auto"/>
                        <w:right w:val="none" w:sz="0" w:space="0" w:color="auto"/>
                      </w:divBdr>
                    </w:div>
                    <w:div w:id="1749616476">
                      <w:marLeft w:val="0"/>
                      <w:marRight w:val="0"/>
                      <w:marTop w:val="0"/>
                      <w:marBottom w:val="0"/>
                      <w:divBdr>
                        <w:top w:val="none" w:sz="0" w:space="0" w:color="auto"/>
                        <w:left w:val="none" w:sz="0" w:space="0" w:color="auto"/>
                        <w:bottom w:val="none" w:sz="0" w:space="0" w:color="auto"/>
                        <w:right w:val="none" w:sz="0" w:space="0" w:color="auto"/>
                      </w:divBdr>
                    </w:div>
                    <w:div w:id="1879470497">
                      <w:marLeft w:val="0"/>
                      <w:marRight w:val="0"/>
                      <w:marTop w:val="0"/>
                      <w:marBottom w:val="0"/>
                      <w:divBdr>
                        <w:top w:val="none" w:sz="0" w:space="0" w:color="auto"/>
                        <w:left w:val="none" w:sz="0" w:space="0" w:color="auto"/>
                        <w:bottom w:val="none" w:sz="0" w:space="0" w:color="auto"/>
                        <w:right w:val="none" w:sz="0" w:space="0" w:color="auto"/>
                      </w:divBdr>
                    </w:div>
                    <w:div w:id="2003702600">
                      <w:marLeft w:val="0"/>
                      <w:marRight w:val="0"/>
                      <w:marTop w:val="0"/>
                      <w:marBottom w:val="0"/>
                      <w:divBdr>
                        <w:top w:val="none" w:sz="0" w:space="0" w:color="auto"/>
                        <w:left w:val="none" w:sz="0" w:space="0" w:color="auto"/>
                        <w:bottom w:val="none" w:sz="0" w:space="0" w:color="auto"/>
                        <w:right w:val="none" w:sz="0" w:space="0" w:color="auto"/>
                      </w:divBdr>
                    </w:div>
                  </w:divsChild>
                </w:div>
                <w:div w:id="1838954357">
                  <w:marLeft w:val="0"/>
                  <w:marRight w:val="0"/>
                  <w:marTop w:val="0"/>
                  <w:marBottom w:val="0"/>
                  <w:divBdr>
                    <w:top w:val="none" w:sz="0" w:space="0" w:color="auto"/>
                    <w:left w:val="none" w:sz="0" w:space="0" w:color="auto"/>
                    <w:bottom w:val="none" w:sz="0" w:space="0" w:color="auto"/>
                    <w:right w:val="none" w:sz="0" w:space="0" w:color="auto"/>
                  </w:divBdr>
                  <w:divsChild>
                    <w:div w:id="697968512">
                      <w:marLeft w:val="0"/>
                      <w:marRight w:val="0"/>
                      <w:marTop w:val="0"/>
                      <w:marBottom w:val="0"/>
                      <w:divBdr>
                        <w:top w:val="none" w:sz="0" w:space="0" w:color="auto"/>
                        <w:left w:val="none" w:sz="0" w:space="0" w:color="auto"/>
                        <w:bottom w:val="none" w:sz="0" w:space="0" w:color="auto"/>
                        <w:right w:val="none" w:sz="0" w:space="0" w:color="auto"/>
                      </w:divBdr>
                    </w:div>
                  </w:divsChild>
                </w:div>
                <w:div w:id="1930506896">
                  <w:marLeft w:val="0"/>
                  <w:marRight w:val="0"/>
                  <w:marTop w:val="0"/>
                  <w:marBottom w:val="0"/>
                  <w:divBdr>
                    <w:top w:val="none" w:sz="0" w:space="0" w:color="auto"/>
                    <w:left w:val="none" w:sz="0" w:space="0" w:color="auto"/>
                    <w:bottom w:val="none" w:sz="0" w:space="0" w:color="auto"/>
                    <w:right w:val="none" w:sz="0" w:space="0" w:color="auto"/>
                  </w:divBdr>
                  <w:divsChild>
                    <w:div w:id="337774842">
                      <w:marLeft w:val="0"/>
                      <w:marRight w:val="0"/>
                      <w:marTop w:val="0"/>
                      <w:marBottom w:val="0"/>
                      <w:divBdr>
                        <w:top w:val="none" w:sz="0" w:space="0" w:color="auto"/>
                        <w:left w:val="none" w:sz="0" w:space="0" w:color="auto"/>
                        <w:bottom w:val="none" w:sz="0" w:space="0" w:color="auto"/>
                        <w:right w:val="none" w:sz="0" w:space="0" w:color="auto"/>
                      </w:divBdr>
                    </w:div>
                    <w:div w:id="1318921396">
                      <w:marLeft w:val="0"/>
                      <w:marRight w:val="0"/>
                      <w:marTop w:val="0"/>
                      <w:marBottom w:val="0"/>
                      <w:divBdr>
                        <w:top w:val="none" w:sz="0" w:space="0" w:color="auto"/>
                        <w:left w:val="none" w:sz="0" w:space="0" w:color="auto"/>
                        <w:bottom w:val="none" w:sz="0" w:space="0" w:color="auto"/>
                        <w:right w:val="none" w:sz="0" w:space="0" w:color="auto"/>
                      </w:divBdr>
                    </w:div>
                    <w:div w:id="1495604075">
                      <w:marLeft w:val="0"/>
                      <w:marRight w:val="0"/>
                      <w:marTop w:val="0"/>
                      <w:marBottom w:val="0"/>
                      <w:divBdr>
                        <w:top w:val="none" w:sz="0" w:space="0" w:color="auto"/>
                        <w:left w:val="none" w:sz="0" w:space="0" w:color="auto"/>
                        <w:bottom w:val="none" w:sz="0" w:space="0" w:color="auto"/>
                        <w:right w:val="none" w:sz="0" w:space="0" w:color="auto"/>
                      </w:divBdr>
                    </w:div>
                    <w:div w:id="205045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22348">
      <w:bodyDiv w:val="1"/>
      <w:marLeft w:val="0"/>
      <w:marRight w:val="0"/>
      <w:marTop w:val="0"/>
      <w:marBottom w:val="0"/>
      <w:divBdr>
        <w:top w:val="none" w:sz="0" w:space="0" w:color="auto"/>
        <w:left w:val="none" w:sz="0" w:space="0" w:color="auto"/>
        <w:bottom w:val="none" w:sz="0" w:space="0" w:color="auto"/>
        <w:right w:val="none" w:sz="0" w:space="0" w:color="auto"/>
      </w:divBdr>
    </w:div>
    <w:div w:id="1170753117">
      <w:bodyDiv w:val="1"/>
      <w:marLeft w:val="0"/>
      <w:marRight w:val="0"/>
      <w:marTop w:val="0"/>
      <w:marBottom w:val="0"/>
      <w:divBdr>
        <w:top w:val="none" w:sz="0" w:space="0" w:color="auto"/>
        <w:left w:val="none" w:sz="0" w:space="0" w:color="auto"/>
        <w:bottom w:val="none" w:sz="0" w:space="0" w:color="auto"/>
        <w:right w:val="none" w:sz="0" w:space="0" w:color="auto"/>
      </w:divBdr>
    </w:div>
    <w:div w:id="1200052351">
      <w:bodyDiv w:val="1"/>
      <w:marLeft w:val="0"/>
      <w:marRight w:val="0"/>
      <w:marTop w:val="0"/>
      <w:marBottom w:val="0"/>
      <w:divBdr>
        <w:top w:val="none" w:sz="0" w:space="0" w:color="auto"/>
        <w:left w:val="none" w:sz="0" w:space="0" w:color="auto"/>
        <w:bottom w:val="none" w:sz="0" w:space="0" w:color="auto"/>
        <w:right w:val="none" w:sz="0" w:space="0" w:color="auto"/>
      </w:divBdr>
    </w:div>
    <w:div w:id="1211190382">
      <w:bodyDiv w:val="1"/>
      <w:marLeft w:val="0"/>
      <w:marRight w:val="0"/>
      <w:marTop w:val="0"/>
      <w:marBottom w:val="0"/>
      <w:divBdr>
        <w:top w:val="none" w:sz="0" w:space="0" w:color="auto"/>
        <w:left w:val="none" w:sz="0" w:space="0" w:color="auto"/>
        <w:bottom w:val="none" w:sz="0" w:space="0" w:color="auto"/>
        <w:right w:val="none" w:sz="0" w:space="0" w:color="auto"/>
      </w:divBdr>
    </w:div>
    <w:div w:id="1228413972">
      <w:bodyDiv w:val="1"/>
      <w:marLeft w:val="0"/>
      <w:marRight w:val="0"/>
      <w:marTop w:val="0"/>
      <w:marBottom w:val="0"/>
      <w:divBdr>
        <w:top w:val="none" w:sz="0" w:space="0" w:color="auto"/>
        <w:left w:val="none" w:sz="0" w:space="0" w:color="auto"/>
        <w:bottom w:val="none" w:sz="0" w:space="0" w:color="auto"/>
        <w:right w:val="none" w:sz="0" w:space="0" w:color="auto"/>
      </w:divBdr>
    </w:div>
    <w:div w:id="1284575715">
      <w:bodyDiv w:val="1"/>
      <w:marLeft w:val="0"/>
      <w:marRight w:val="0"/>
      <w:marTop w:val="0"/>
      <w:marBottom w:val="0"/>
      <w:divBdr>
        <w:top w:val="none" w:sz="0" w:space="0" w:color="auto"/>
        <w:left w:val="none" w:sz="0" w:space="0" w:color="auto"/>
        <w:bottom w:val="none" w:sz="0" w:space="0" w:color="auto"/>
        <w:right w:val="none" w:sz="0" w:space="0" w:color="auto"/>
      </w:divBdr>
      <w:divsChild>
        <w:div w:id="1791047659">
          <w:marLeft w:val="0"/>
          <w:marRight w:val="0"/>
          <w:marTop w:val="0"/>
          <w:marBottom w:val="0"/>
          <w:divBdr>
            <w:top w:val="none" w:sz="0" w:space="0" w:color="auto"/>
            <w:left w:val="none" w:sz="0" w:space="0" w:color="auto"/>
            <w:bottom w:val="none" w:sz="0" w:space="0" w:color="auto"/>
            <w:right w:val="none" w:sz="0" w:space="0" w:color="auto"/>
          </w:divBdr>
        </w:div>
        <w:div w:id="1802770523">
          <w:marLeft w:val="0"/>
          <w:marRight w:val="0"/>
          <w:marTop w:val="0"/>
          <w:marBottom w:val="0"/>
          <w:divBdr>
            <w:top w:val="none" w:sz="0" w:space="0" w:color="auto"/>
            <w:left w:val="none" w:sz="0" w:space="0" w:color="auto"/>
            <w:bottom w:val="none" w:sz="0" w:space="0" w:color="auto"/>
            <w:right w:val="none" w:sz="0" w:space="0" w:color="auto"/>
          </w:divBdr>
        </w:div>
      </w:divsChild>
    </w:div>
    <w:div w:id="1289891489">
      <w:bodyDiv w:val="1"/>
      <w:marLeft w:val="0"/>
      <w:marRight w:val="0"/>
      <w:marTop w:val="0"/>
      <w:marBottom w:val="0"/>
      <w:divBdr>
        <w:top w:val="none" w:sz="0" w:space="0" w:color="auto"/>
        <w:left w:val="none" w:sz="0" w:space="0" w:color="auto"/>
        <w:bottom w:val="none" w:sz="0" w:space="0" w:color="auto"/>
        <w:right w:val="none" w:sz="0" w:space="0" w:color="auto"/>
      </w:divBdr>
    </w:div>
    <w:div w:id="1291008522">
      <w:bodyDiv w:val="1"/>
      <w:marLeft w:val="0"/>
      <w:marRight w:val="0"/>
      <w:marTop w:val="0"/>
      <w:marBottom w:val="0"/>
      <w:divBdr>
        <w:top w:val="none" w:sz="0" w:space="0" w:color="auto"/>
        <w:left w:val="none" w:sz="0" w:space="0" w:color="auto"/>
        <w:bottom w:val="none" w:sz="0" w:space="0" w:color="auto"/>
        <w:right w:val="none" w:sz="0" w:space="0" w:color="auto"/>
      </w:divBdr>
    </w:div>
    <w:div w:id="1314063784">
      <w:bodyDiv w:val="1"/>
      <w:marLeft w:val="0"/>
      <w:marRight w:val="0"/>
      <w:marTop w:val="0"/>
      <w:marBottom w:val="0"/>
      <w:divBdr>
        <w:top w:val="none" w:sz="0" w:space="0" w:color="auto"/>
        <w:left w:val="none" w:sz="0" w:space="0" w:color="auto"/>
        <w:bottom w:val="none" w:sz="0" w:space="0" w:color="auto"/>
        <w:right w:val="none" w:sz="0" w:space="0" w:color="auto"/>
      </w:divBdr>
    </w:div>
    <w:div w:id="1317611635">
      <w:bodyDiv w:val="1"/>
      <w:marLeft w:val="0"/>
      <w:marRight w:val="0"/>
      <w:marTop w:val="0"/>
      <w:marBottom w:val="0"/>
      <w:divBdr>
        <w:top w:val="none" w:sz="0" w:space="0" w:color="auto"/>
        <w:left w:val="none" w:sz="0" w:space="0" w:color="auto"/>
        <w:bottom w:val="none" w:sz="0" w:space="0" w:color="auto"/>
        <w:right w:val="none" w:sz="0" w:space="0" w:color="auto"/>
      </w:divBdr>
      <w:divsChild>
        <w:div w:id="1016033149">
          <w:marLeft w:val="0"/>
          <w:marRight w:val="0"/>
          <w:marTop w:val="0"/>
          <w:marBottom w:val="0"/>
          <w:divBdr>
            <w:top w:val="none" w:sz="0" w:space="0" w:color="auto"/>
            <w:left w:val="none" w:sz="0" w:space="0" w:color="auto"/>
            <w:bottom w:val="none" w:sz="0" w:space="0" w:color="auto"/>
            <w:right w:val="none" w:sz="0" w:space="0" w:color="auto"/>
          </w:divBdr>
          <w:divsChild>
            <w:div w:id="158738311">
              <w:marLeft w:val="0"/>
              <w:marRight w:val="0"/>
              <w:marTop w:val="0"/>
              <w:marBottom w:val="0"/>
              <w:divBdr>
                <w:top w:val="none" w:sz="0" w:space="0" w:color="auto"/>
                <w:left w:val="none" w:sz="0" w:space="0" w:color="auto"/>
                <w:bottom w:val="none" w:sz="0" w:space="0" w:color="auto"/>
                <w:right w:val="none" w:sz="0" w:space="0" w:color="auto"/>
              </w:divBdr>
            </w:div>
            <w:div w:id="1071999512">
              <w:marLeft w:val="0"/>
              <w:marRight w:val="0"/>
              <w:marTop w:val="0"/>
              <w:marBottom w:val="0"/>
              <w:divBdr>
                <w:top w:val="none" w:sz="0" w:space="0" w:color="auto"/>
                <w:left w:val="none" w:sz="0" w:space="0" w:color="auto"/>
                <w:bottom w:val="none" w:sz="0" w:space="0" w:color="auto"/>
                <w:right w:val="none" w:sz="0" w:space="0" w:color="auto"/>
              </w:divBdr>
            </w:div>
            <w:div w:id="1712918253">
              <w:marLeft w:val="0"/>
              <w:marRight w:val="0"/>
              <w:marTop w:val="0"/>
              <w:marBottom w:val="0"/>
              <w:divBdr>
                <w:top w:val="none" w:sz="0" w:space="0" w:color="auto"/>
                <w:left w:val="none" w:sz="0" w:space="0" w:color="auto"/>
                <w:bottom w:val="none" w:sz="0" w:space="0" w:color="auto"/>
                <w:right w:val="none" w:sz="0" w:space="0" w:color="auto"/>
              </w:divBdr>
            </w:div>
            <w:div w:id="1866408423">
              <w:marLeft w:val="0"/>
              <w:marRight w:val="0"/>
              <w:marTop w:val="0"/>
              <w:marBottom w:val="0"/>
              <w:divBdr>
                <w:top w:val="none" w:sz="0" w:space="0" w:color="auto"/>
                <w:left w:val="none" w:sz="0" w:space="0" w:color="auto"/>
                <w:bottom w:val="none" w:sz="0" w:space="0" w:color="auto"/>
                <w:right w:val="none" w:sz="0" w:space="0" w:color="auto"/>
              </w:divBdr>
            </w:div>
          </w:divsChild>
        </w:div>
        <w:div w:id="1108236933">
          <w:marLeft w:val="0"/>
          <w:marRight w:val="0"/>
          <w:marTop w:val="0"/>
          <w:marBottom w:val="0"/>
          <w:divBdr>
            <w:top w:val="none" w:sz="0" w:space="0" w:color="auto"/>
            <w:left w:val="none" w:sz="0" w:space="0" w:color="auto"/>
            <w:bottom w:val="none" w:sz="0" w:space="0" w:color="auto"/>
            <w:right w:val="none" w:sz="0" w:space="0" w:color="auto"/>
          </w:divBdr>
        </w:div>
        <w:div w:id="1506937734">
          <w:marLeft w:val="0"/>
          <w:marRight w:val="0"/>
          <w:marTop w:val="0"/>
          <w:marBottom w:val="0"/>
          <w:divBdr>
            <w:top w:val="none" w:sz="0" w:space="0" w:color="auto"/>
            <w:left w:val="none" w:sz="0" w:space="0" w:color="auto"/>
            <w:bottom w:val="none" w:sz="0" w:space="0" w:color="auto"/>
            <w:right w:val="none" w:sz="0" w:space="0" w:color="auto"/>
          </w:divBdr>
          <w:divsChild>
            <w:div w:id="157306759">
              <w:marLeft w:val="0"/>
              <w:marRight w:val="0"/>
              <w:marTop w:val="0"/>
              <w:marBottom w:val="0"/>
              <w:divBdr>
                <w:top w:val="none" w:sz="0" w:space="0" w:color="auto"/>
                <w:left w:val="none" w:sz="0" w:space="0" w:color="auto"/>
                <w:bottom w:val="none" w:sz="0" w:space="0" w:color="auto"/>
                <w:right w:val="none" w:sz="0" w:space="0" w:color="auto"/>
              </w:divBdr>
            </w:div>
            <w:div w:id="448858070">
              <w:marLeft w:val="0"/>
              <w:marRight w:val="0"/>
              <w:marTop w:val="0"/>
              <w:marBottom w:val="0"/>
              <w:divBdr>
                <w:top w:val="none" w:sz="0" w:space="0" w:color="auto"/>
                <w:left w:val="none" w:sz="0" w:space="0" w:color="auto"/>
                <w:bottom w:val="none" w:sz="0" w:space="0" w:color="auto"/>
                <w:right w:val="none" w:sz="0" w:space="0" w:color="auto"/>
              </w:divBdr>
            </w:div>
            <w:div w:id="760879075">
              <w:marLeft w:val="0"/>
              <w:marRight w:val="0"/>
              <w:marTop w:val="0"/>
              <w:marBottom w:val="0"/>
              <w:divBdr>
                <w:top w:val="none" w:sz="0" w:space="0" w:color="auto"/>
                <w:left w:val="none" w:sz="0" w:space="0" w:color="auto"/>
                <w:bottom w:val="none" w:sz="0" w:space="0" w:color="auto"/>
                <w:right w:val="none" w:sz="0" w:space="0" w:color="auto"/>
              </w:divBdr>
            </w:div>
            <w:div w:id="971521854">
              <w:marLeft w:val="0"/>
              <w:marRight w:val="0"/>
              <w:marTop w:val="0"/>
              <w:marBottom w:val="0"/>
              <w:divBdr>
                <w:top w:val="none" w:sz="0" w:space="0" w:color="auto"/>
                <w:left w:val="none" w:sz="0" w:space="0" w:color="auto"/>
                <w:bottom w:val="none" w:sz="0" w:space="0" w:color="auto"/>
                <w:right w:val="none" w:sz="0" w:space="0" w:color="auto"/>
              </w:divBdr>
            </w:div>
            <w:div w:id="1199272110">
              <w:marLeft w:val="0"/>
              <w:marRight w:val="0"/>
              <w:marTop w:val="0"/>
              <w:marBottom w:val="0"/>
              <w:divBdr>
                <w:top w:val="none" w:sz="0" w:space="0" w:color="auto"/>
                <w:left w:val="none" w:sz="0" w:space="0" w:color="auto"/>
                <w:bottom w:val="none" w:sz="0" w:space="0" w:color="auto"/>
                <w:right w:val="none" w:sz="0" w:space="0" w:color="auto"/>
              </w:divBdr>
            </w:div>
            <w:div w:id="1570769717">
              <w:marLeft w:val="0"/>
              <w:marRight w:val="0"/>
              <w:marTop w:val="0"/>
              <w:marBottom w:val="0"/>
              <w:divBdr>
                <w:top w:val="none" w:sz="0" w:space="0" w:color="auto"/>
                <w:left w:val="none" w:sz="0" w:space="0" w:color="auto"/>
                <w:bottom w:val="none" w:sz="0" w:space="0" w:color="auto"/>
                <w:right w:val="none" w:sz="0" w:space="0" w:color="auto"/>
              </w:divBdr>
            </w:div>
            <w:div w:id="1797141927">
              <w:marLeft w:val="0"/>
              <w:marRight w:val="0"/>
              <w:marTop w:val="0"/>
              <w:marBottom w:val="0"/>
              <w:divBdr>
                <w:top w:val="none" w:sz="0" w:space="0" w:color="auto"/>
                <w:left w:val="none" w:sz="0" w:space="0" w:color="auto"/>
                <w:bottom w:val="none" w:sz="0" w:space="0" w:color="auto"/>
                <w:right w:val="none" w:sz="0" w:space="0" w:color="auto"/>
              </w:divBdr>
            </w:div>
            <w:div w:id="2072923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238517">
      <w:bodyDiv w:val="1"/>
      <w:marLeft w:val="0"/>
      <w:marRight w:val="0"/>
      <w:marTop w:val="0"/>
      <w:marBottom w:val="0"/>
      <w:divBdr>
        <w:top w:val="none" w:sz="0" w:space="0" w:color="auto"/>
        <w:left w:val="none" w:sz="0" w:space="0" w:color="auto"/>
        <w:bottom w:val="none" w:sz="0" w:space="0" w:color="auto"/>
        <w:right w:val="none" w:sz="0" w:space="0" w:color="auto"/>
      </w:divBdr>
    </w:div>
    <w:div w:id="1340542031">
      <w:bodyDiv w:val="1"/>
      <w:marLeft w:val="0"/>
      <w:marRight w:val="0"/>
      <w:marTop w:val="0"/>
      <w:marBottom w:val="0"/>
      <w:divBdr>
        <w:top w:val="none" w:sz="0" w:space="0" w:color="auto"/>
        <w:left w:val="none" w:sz="0" w:space="0" w:color="auto"/>
        <w:bottom w:val="none" w:sz="0" w:space="0" w:color="auto"/>
        <w:right w:val="none" w:sz="0" w:space="0" w:color="auto"/>
      </w:divBdr>
    </w:div>
    <w:div w:id="1344358165">
      <w:bodyDiv w:val="1"/>
      <w:marLeft w:val="0"/>
      <w:marRight w:val="0"/>
      <w:marTop w:val="0"/>
      <w:marBottom w:val="0"/>
      <w:divBdr>
        <w:top w:val="none" w:sz="0" w:space="0" w:color="auto"/>
        <w:left w:val="none" w:sz="0" w:space="0" w:color="auto"/>
        <w:bottom w:val="none" w:sz="0" w:space="0" w:color="auto"/>
        <w:right w:val="none" w:sz="0" w:space="0" w:color="auto"/>
      </w:divBdr>
    </w:div>
    <w:div w:id="1346635894">
      <w:bodyDiv w:val="1"/>
      <w:marLeft w:val="0"/>
      <w:marRight w:val="0"/>
      <w:marTop w:val="0"/>
      <w:marBottom w:val="0"/>
      <w:divBdr>
        <w:top w:val="none" w:sz="0" w:space="0" w:color="auto"/>
        <w:left w:val="none" w:sz="0" w:space="0" w:color="auto"/>
        <w:bottom w:val="none" w:sz="0" w:space="0" w:color="auto"/>
        <w:right w:val="none" w:sz="0" w:space="0" w:color="auto"/>
      </w:divBdr>
    </w:div>
    <w:div w:id="1365330539">
      <w:bodyDiv w:val="1"/>
      <w:marLeft w:val="0"/>
      <w:marRight w:val="0"/>
      <w:marTop w:val="0"/>
      <w:marBottom w:val="0"/>
      <w:divBdr>
        <w:top w:val="none" w:sz="0" w:space="0" w:color="auto"/>
        <w:left w:val="none" w:sz="0" w:space="0" w:color="auto"/>
        <w:bottom w:val="none" w:sz="0" w:space="0" w:color="auto"/>
        <w:right w:val="none" w:sz="0" w:space="0" w:color="auto"/>
      </w:divBdr>
    </w:div>
    <w:div w:id="1371416213">
      <w:bodyDiv w:val="1"/>
      <w:marLeft w:val="0"/>
      <w:marRight w:val="0"/>
      <w:marTop w:val="0"/>
      <w:marBottom w:val="0"/>
      <w:divBdr>
        <w:top w:val="none" w:sz="0" w:space="0" w:color="auto"/>
        <w:left w:val="none" w:sz="0" w:space="0" w:color="auto"/>
        <w:bottom w:val="none" w:sz="0" w:space="0" w:color="auto"/>
        <w:right w:val="none" w:sz="0" w:space="0" w:color="auto"/>
      </w:divBdr>
    </w:div>
    <w:div w:id="1412502283">
      <w:bodyDiv w:val="1"/>
      <w:marLeft w:val="0"/>
      <w:marRight w:val="0"/>
      <w:marTop w:val="0"/>
      <w:marBottom w:val="0"/>
      <w:divBdr>
        <w:top w:val="none" w:sz="0" w:space="0" w:color="auto"/>
        <w:left w:val="none" w:sz="0" w:space="0" w:color="auto"/>
        <w:bottom w:val="none" w:sz="0" w:space="0" w:color="auto"/>
        <w:right w:val="none" w:sz="0" w:space="0" w:color="auto"/>
      </w:divBdr>
    </w:div>
    <w:div w:id="1431241182">
      <w:bodyDiv w:val="1"/>
      <w:marLeft w:val="0"/>
      <w:marRight w:val="0"/>
      <w:marTop w:val="0"/>
      <w:marBottom w:val="0"/>
      <w:divBdr>
        <w:top w:val="none" w:sz="0" w:space="0" w:color="auto"/>
        <w:left w:val="none" w:sz="0" w:space="0" w:color="auto"/>
        <w:bottom w:val="none" w:sz="0" w:space="0" w:color="auto"/>
        <w:right w:val="none" w:sz="0" w:space="0" w:color="auto"/>
      </w:divBdr>
    </w:div>
    <w:div w:id="1445074415">
      <w:bodyDiv w:val="1"/>
      <w:marLeft w:val="0"/>
      <w:marRight w:val="0"/>
      <w:marTop w:val="0"/>
      <w:marBottom w:val="0"/>
      <w:divBdr>
        <w:top w:val="none" w:sz="0" w:space="0" w:color="auto"/>
        <w:left w:val="none" w:sz="0" w:space="0" w:color="auto"/>
        <w:bottom w:val="none" w:sz="0" w:space="0" w:color="auto"/>
        <w:right w:val="none" w:sz="0" w:space="0" w:color="auto"/>
      </w:divBdr>
    </w:div>
    <w:div w:id="1465584188">
      <w:bodyDiv w:val="1"/>
      <w:marLeft w:val="0"/>
      <w:marRight w:val="0"/>
      <w:marTop w:val="0"/>
      <w:marBottom w:val="0"/>
      <w:divBdr>
        <w:top w:val="none" w:sz="0" w:space="0" w:color="auto"/>
        <w:left w:val="none" w:sz="0" w:space="0" w:color="auto"/>
        <w:bottom w:val="none" w:sz="0" w:space="0" w:color="auto"/>
        <w:right w:val="none" w:sz="0" w:space="0" w:color="auto"/>
      </w:divBdr>
    </w:div>
    <w:div w:id="1478568036">
      <w:bodyDiv w:val="1"/>
      <w:marLeft w:val="0"/>
      <w:marRight w:val="0"/>
      <w:marTop w:val="0"/>
      <w:marBottom w:val="0"/>
      <w:divBdr>
        <w:top w:val="none" w:sz="0" w:space="0" w:color="auto"/>
        <w:left w:val="none" w:sz="0" w:space="0" w:color="auto"/>
        <w:bottom w:val="none" w:sz="0" w:space="0" w:color="auto"/>
        <w:right w:val="none" w:sz="0" w:space="0" w:color="auto"/>
      </w:divBdr>
    </w:div>
    <w:div w:id="1514030690">
      <w:bodyDiv w:val="1"/>
      <w:marLeft w:val="0"/>
      <w:marRight w:val="0"/>
      <w:marTop w:val="0"/>
      <w:marBottom w:val="0"/>
      <w:divBdr>
        <w:top w:val="none" w:sz="0" w:space="0" w:color="auto"/>
        <w:left w:val="none" w:sz="0" w:space="0" w:color="auto"/>
        <w:bottom w:val="none" w:sz="0" w:space="0" w:color="auto"/>
        <w:right w:val="none" w:sz="0" w:space="0" w:color="auto"/>
      </w:divBdr>
      <w:divsChild>
        <w:div w:id="519900172">
          <w:marLeft w:val="0"/>
          <w:marRight w:val="0"/>
          <w:marTop w:val="0"/>
          <w:marBottom w:val="0"/>
          <w:divBdr>
            <w:top w:val="none" w:sz="0" w:space="0" w:color="auto"/>
            <w:left w:val="none" w:sz="0" w:space="0" w:color="auto"/>
            <w:bottom w:val="none" w:sz="0" w:space="0" w:color="auto"/>
            <w:right w:val="none" w:sz="0" w:space="0" w:color="auto"/>
          </w:divBdr>
          <w:divsChild>
            <w:div w:id="105077911">
              <w:marLeft w:val="0"/>
              <w:marRight w:val="0"/>
              <w:marTop w:val="0"/>
              <w:marBottom w:val="0"/>
              <w:divBdr>
                <w:top w:val="none" w:sz="0" w:space="0" w:color="auto"/>
                <w:left w:val="none" w:sz="0" w:space="0" w:color="auto"/>
                <w:bottom w:val="none" w:sz="0" w:space="0" w:color="auto"/>
                <w:right w:val="none" w:sz="0" w:space="0" w:color="auto"/>
              </w:divBdr>
            </w:div>
            <w:div w:id="325398020">
              <w:marLeft w:val="0"/>
              <w:marRight w:val="0"/>
              <w:marTop w:val="0"/>
              <w:marBottom w:val="0"/>
              <w:divBdr>
                <w:top w:val="none" w:sz="0" w:space="0" w:color="auto"/>
                <w:left w:val="none" w:sz="0" w:space="0" w:color="auto"/>
                <w:bottom w:val="none" w:sz="0" w:space="0" w:color="auto"/>
                <w:right w:val="none" w:sz="0" w:space="0" w:color="auto"/>
              </w:divBdr>
            </w:div>
            <w:div w:id="414933423">
              <w:marLeft w:val="0"/>
              <w:marRight w:val="0"/>
              <w:marTop w:val="0"/>
              <w:marBottom w:val="0"/>
              <w:divBdr>
                <w:top w:val="none" w:sz="0" w:space="0" w:color="auto"/>
                <w:left w:val="none" w:sz="0" w:space="0" w:color="auto"/>
                <w:bottom w:val="none" w:sz="0" w:space="0" w:color="auto"/>
                <w:right w:val="none" w:sz="0" w:space="0" w:color="auto"/>
              </w:divBdr>
            </w:div>
            <w:div w:id="569123498">
              <w:marLeft w:val="0"/>
              <w:marRight w:val="0"/>
              <w:marTop w:val="0"/>
              <w:marBottom w:val="0"/>
              <w:divBdr>
                <w:top w:val="none" w:sz="0" w:space="0" w:color="auto"/>
                <w:left w:val="none" w:sz="0" w:space="0" w:color="auto"/>
                <w:bottom w:val="none" w:sz="0" w:space="0" w:color="auto"/>
                <w:right w:val="none" w:sz="0" w:space="0" w:color="auto"/>
              </w:divBdr>
            </w:div>
            <w:div w:id="977102602">
              <w:marLeft w:val="0"/>
              <w:marRight w:val="0"/>
              <w:marTop w:val="0"/>
              <w:marBottom w:val="0"/>
              <w:divBdr>
                <w:top w:val="none" w:sz="0" w:space="0" w:color="auto"/>
                <w:left w:val="none" w:sz="0" w:space="0" w:color="auto"/>
                <w:bottom w:val="none" w:sz="0" w:space="0" w:color="auto"/>
                <w:right w:val="none" w:sz="0" w:space="0" w:color="auto"/>
              </w:divBdr>
            </w:div>
            <w:div w:id="1157107866">
              <w:marLeft w:val="0"/>
              <w:marRight w:val="0"/>
              <w:marTop w:val="0"/>
              <w:marBottom w:val="0"/>
              <w:divBdr>
                <w:top w:val="none" w:sz="0" w:space="0" w:color="auto"/>
                <w:left w:val="none" w:sz="0" w:space="0" w:color="auto"/>
                <w:bottom w:val="none" w:sz="0" w:space="0" w:color="auto"/>
                <w:right w:val="none" w:sz="0" w:space="0" w:color="auto"/>
              </w:divBdr>
            </w:div>
            <w:div w:id="1644432007">
              <w:marLeft w:val="0"/>
              <w:marRight w:val="0"/>
              <w:marTop w:val="0"/>
              <w:marBottom w:val="0"/>
              <w:divBdr>
                <w:top w:val="none" w:sz="0" w:space="0" w:color="auto"/>
                <w:left w:val="none" w:sz="0" w:space="0" w:color="auto"/>
                <w:bottom w:val="none" w:sz="0" w:space="0" w:color="auto"/>
                <w:right w:val="none" w:sz="0" w:space="0" w:color="auto"/>
              </w:divBdr>
            </w:div>
            <w:div w:id="1834178502">
              <w:marLeft w:val="0"/>
              <w:marRight w:val="0"/>
              <w:marTop w:val="0"/>
              <w:marBottom w:val="0"/>
              <w:divBdr>
                <w:top w:val="none" w:sz="0" w:space="0" w:color="auto"/>
                <w:left w:val="none" w:sz="0" w:space="0" w:color="auto"/>
                <w:bottom w:val="none" w:sz="0" w:space="0" w:color="auto"/>
                <w:right w:val="none" w:sz="0" w:space="0" w:color="auto"/>
              </w:divBdr>
            </w:div>
          </w:divsChild>
        </w:div>
        <w:div w:id="1831630789">
          <w:marLeft w:val="0"/>
          <w:marRight w:val="0"/>
          <w:marTop w:val="0"/>
          <w:marBottom w:val="0"/>
          <w:divBdr>
            <w:top w:val="none" w:sz="0" w:space="0" w:color="auto"/>
            <w:left w:val="none" w:sz="0" w:space="0" w:color="auto"/>
            <w:bottom w:val="none" w:sz="0" w:space="0" w:color="auto"/>
            <w:right w:val="none" w:sz="0" w:space="0" w:color="auto"/>
          </w:divBdr>
          <w:divsChild>
            <w:div w:id="958800968">
              <w:marLeft w:val="0"/>
              <w:marRight w:val="0"/>
              <w:marTop w:val="0"/>
              <w:marBottom w:val="0"/>
              <w:divBdr>
                <w:top w:val="none" w:sz="0" w:space="0" w:color="auto"/>
                <w:left w:val="none" w:sz="0" w:space="0" w:color="auto"/>
                <w:bottom w:val="none" w:sz="0" w:space="0" w:color="auto"/>
                <w:right w:val="none" w:sz="0" w:space="0" w:color="auto"/>
              </w:divBdr>
            </w:div>
            <w:div w:id="1022895888">
              <w:marLeft w:val="0"/>
              <w:marRight w:val="0"/>
              <w:marTop w:val="0"/>
              <w:marBottom w:val="0"/>
              <w:divBdr>
                <w:top w:val="none" w:sz="0" w:space="0" w:color="auto"/>
                <w:left w:val="none" w:sz="0" w:space="0" w:color="auto"/>
                <w:bottom w:val="none" w:sz="0" w:space="0" w:color="auto"/>
                <w:right w:val="none" w:sz="0" w:space="0" w:color="auto"/>
              </w:divBdr>
            </w:div>
            <w:div w:id="1564490517">
              <w:marLeft w:val="0"/>
              <w:marRight w:val="0"/>
              <w:marTop w:val="0"/>
              <w:marBottom w:val="0"/>
              <w:divBdr>
                <w:top w:val="none" w:sz="0" w:space="0" w:color="auto"/>
                <w:left w:val="none" w:sz="0" w:space="0" w:color="auto"/>
                <w:bottom w:val="none" w:sz="0" w:space="0" w:color="auto"/>
                <w:right w:val="none" w:sz="0" w:space="0" w:color="auto"/>
              </w:divBdr>
            </w:div>
            <w:div w:id="1728603349">
              <w:marLeft w:val="0"/>
              <w:marRight w:val="0"/>
              <w:marTop w:val="0"/>
              <w:marBottom w:val="0"/>
              <w:divBdr>
                <w:top w:val="none" w:sz="0" w:space="0" w:color="auto"/>
                <w:left w:val="none" w:sz="0" w:space="0" w:color="auto"/>
                <w:bottom w:val="none" w:sz="0" w:space="0" w:color="auto"/>
                <w:right w:val="none" w:sz="0" w:space="0" w:color="auto"/>
              </w:divBdr>
            </w:div>
          </w:divsChild>
        </w:div>
        <w:div w:id="1984044320">
          <w:marLeft w:val="0"/>
          <w:marRight w:val="0"/>
          <w:marTop w:val="0"/>
          <w:marBottom w:val="0"/>
          <w:divBdr>
            <w:top w:val="none" w:sz="0" w:space="0" w:color="auto"/>
            <w:left w:val="none" w:sz="0" w:space="0" w:color="auto"/>
            <w:bottom w:val="none" w:sz="0" w:space="0" w:color="auto"/>
            <w:right w:val="none" w:sz="0" w:space="0" w:color="auto"/>
          </w:divBdr>
        </w:div>
      </w:divsChild>
    </w:div>
    <w:div w:id="1588928246">
      <w:bodyDiv w:val="1"/>
      <w:marLeft w:val="0"/>
      <w:marRight w:val="0"/>
      <w:marTop w:val="0"/>
      <w:marBottom w:val="0"/>
      <w:divBdr>
        <w:top w:val="none" w:sz="0" w:space="0" w:color="auto"/>
        <w:left w:val="none" w:sz="0" w:space="0" w:color="auto"/>
        <w:bottom w:val="none" w:sz="0" w:space="0" w:color="auto"/>
        <w:right w:val="none" w:sz="0" w:space="0" w:color="auto"/>
      </w:divBdr>
    </w:div>
    <w:div w:id="1589117182">
      <w:bodyDiv w:val="1"/>
      <w:marLeft w:val="0"/>
      <w:marRight w:val="0"/>
      <w:marTop w:val="0"/>
      <w:marBottom w:val="0"/>
      <w:divBdr>
        <w:top w:val="none" w:sz="0" w:space="0" w:color="auto"/>
        <w:left w:val="none" w:sz="0" w:space="0" w:color="auto"/>
        <w:bottom w:val="none" w:sz="0" w:space="0" w:color="auto"/>
        <w:right w:val="none" w:sz="0" w:space="0" w:color="auto"/>
      </w:divBdr>
    </w:div>
    <w:div w:id="1622955790">
      <w:bodyDiv w:val="1"/>
      <w:marLeft w:val="0"/>
      <w:marRight w:val="0"/>
      <w:marTop w:val="0"/>
      <w:marBottom w:val="0"/>
      <w:divBdr>
        <w:top w:val="none" w:sz="0" w:space="0" w:color="auto"/>
        <w:left w:val="none" w:sz="0" w:space="0" w:color="auto"/>
        <w:bottom w:val="none" w:sz="0" w:space="0" w:color="auto"/>
        <w:right w:val="none" w:sz="0" w:space="0" w:color="auto"/>
      </w:divBdr>
    </w:div>
    <w:div w:id="1656183341">
      <w:bodyDiv w:val="1"/>
      <w:marLeft w:val="0"/>
      <w:marRight w:val="0"/>
      <w:marTop w:val="0"/>
      <w:marBottom w:val="0"/>
      <w:divBdr>
        <w:top w:val="none" w:sz="0" w:space="0" w:color="auto"/>
        <w:left w:val="none" w:sz="0" w:space="0" w:color="auto"/>
        <w:bottom w:val="none" w:sz="0" w:space="0" w:color="auto"/>
        <w:right w:val="none" w:sz="0" w:space="0" w:color="auto"/>
      </w:divBdr>
    </w:div>
    <w:div w:id="1666124292">
      <w:bodyDiv w:val="1"/>
      <w:marLeft w:val="0"/>
      <w:marRight w:val="0"/>
      <w:marTop w:val="0"/>
      <w:marBottom w:val="0"/>
      <w:divBdr>
        <w:top w:val="none" w:sz="0" w:space="0" w:color="auto"/>
        <w:left w:val="none" w:sz="0" w:space="0" w:color="auto"/>
        <w:bottom w:val="none" w:sz="0" w:space="0" w:color="auto"/>
        <w:right w:val="none" w:sz="0" w:space="0" w:color="auto"/>
      </w:divBdr>
    </w:div>
    <w:div w:id="1721246995">
      <w:bodyDiv w:val="1"/>
      <w:marLeft w:val="0"/>
      <w:marRight w:val="0"/>
      <w:marTop w:val="0"/>
      <w:marBottom w:val="0"/>
      <w:divBdr>
        <w:top w:val="none" w:sz="0" w:space="0" w:color="auto"/>
        <w:left w:val="none" w:sz="0" w:space="0" w:color="auto"/>
        <w:bottom w:val="none" w:sz="0" w:space="0" w:color="auto"/>
        <w:right w:val="none" w:sz="0" w:space="0" w:color="auto"/>
      </w:divBdr>
    </w:div>
    <w:div w:id="1723600901">
      <w:bodyDiv w:val="1"/>
      <w:marLeft w:val="0"/>
      <w:marRight w:val="0"/>
      <w:marTop w:val="0"/>
      <w:marBottom w:val="0"/>
      <w:divBdr>
        <w:top w:val="none" w:sz="0" w:space="0" w:color="auto"/>
        <w:left w:val="none" w:sz="0" w:space="0" w:color="auto"/>
        <w:bottom w:val="none" w:sz="0" w:space="0" w:color="auto"/>
        <w:right w:val="none" w:sz="0" w:space="0" w:color="auto"/>
      </w:divBdr>
    </w:div>
    <w:div w:id="1825197662">
      <w:bodyDiv w:val="1"/>
      <w:marLeft w:val="0"/>
      <w:marRight w:val="0"/>
      <w:marTop w:val="0"/>
      <w:marBottom w:val="0"/>
      <w:divBdr>
        <w:top w:val="none" w:sz="0" w:space="0" w:color="auto"/>
        <w:left w:val="none" w:sz="0" w:space="0" w:color="auto"/>
        <w:bottom w:val="none" w:sz="0" w:space="0" w:color="auto"/>
        <w:right w:val="none" w:sz="0" w:space="0" w:color="auto"/>
      </w:divBdr>
    </w:div>
    <w:div w:id="1840807184">
      <w:bodyDiv w:val="1"/>
      <w:marLeft w:val="0"/>
      <w:marRight w:val="0"/>
      <w:marTop w:val="0"/>
      <w:marBottom w:val="0"/>
      <w:divBdr>
        <w:top w:val="none" w:sz="0" w:space="0" w:color="auto"/>
        <w:left w:val="none" w:sz="0" w:space="0" w:color="auto"/>
        <w:bottom w:val="none" w:sz="0" w:space="0" w:color="auto"/>
        <w:right w:val="none" w:sz="0" w:space="0" w:color="auto"/>
      </w:divBdr>
    </w:div>
    <w:div w:id="1850413549">
      <w:bodyDiv w:val="1"/>
      <w:marLeft w:val="0"/>
      <w:marRight w:val="0"/>
      <w:marTop w:val="0"/>
      <w:marBottom w:val="0"/>
      <w:divBdr>
        <w:top w:val="none" w:sz="0" w:space="0" w:color="auto"/>
        <w:left w:val="none" w:sz="0" w:space="0" w:color="auto"/>
        <w:bottom w:val="none" w:sz="0" w:space="0" w:color="auto"/>
        <w:right w:val="none" w:sz="0" w:space="0" w:color="auto"/>
      </w:divBdr>
    </w:div>
    <w:div w:id="1854879633">
      <w:bodyDiv w:val="1"/>
      <w:marLeft w:val="0"/>
      <w:marRight w:val="0"/>
      <w:marTop w:val="0"/>
      <w:marBottom w:val="0"/>
      <w:divBdr>
        <w:top w:val="none" w:sz="0" w:space="0" w:color="auto"/>
        <w:left w:val="none" w:sz="0" w:space="0" w:color="auto"/>
        <w:bottom w:val="none" w:sz="0" w:space="0" w:color="auto"/>
        <w:right w:val="none" w:sz="0" w:space="0" w:color="auto"/>
      </w:divBdr>
    </w:div>
    <w:div w:id="1869220107">
      <w:bodyDiv w:val="1"/>
      <w:marLeft w:val="0"/>
      <w:marRight w:val="0"/>
      <w:marTop w:val="0"/>
      <w:marBottom w:val="0"/>
      <w:divBdr>
        <w:top w:val="none" w:sz="0" w:space="0" w:color="auto"/>
        <w:left w:val="none" w:sz="0" w:space="0" w:color="auto"/>
        <w:bottom w:val="none" w:sz="0" w:space="0" w:color="auto"/>
        <w:right w:val="none" w:sz="0" w:space="0" w:color="auto"/>
      </w:divBdr>
    </w:div>
    <w:div w:id="1872263722">
      <w:bodyDiv w:val="1"/>
      <w:marLeft w:val="0"/>
      <w:marRight w:val="0"/>
      <w:marTop w:val="0"/>
      <w:marBottom w:val="0"/>
      <w:divBdr>
        <w:top w:val="none" w:sz="0" w:space="0" w:color="auto"/>
        <w:left w:val="none" w:sz="0" w:space="0" w:color="auto"/>
        <w:bottom w:val="none" w:sz="0" w:space="0" w:color="auto"/>
        <w:right w:val="none" w:sz="0" w:space="0" w:color="auto"/>
      </w:divBdr>
    </w:div>
    <w:div w:id="1876191939">
      <w:bodyDiv w:val="1"/>
      <w:marLeft w:val="0"/>
      <w:marRight w:val="0"/>
      <w:marTop w:val="0"/>
      <w:marBottom w:val="0"/>
      <w:divBdr>
        <w:top w:val="none" w:sz="0" w:space="0" w:color="auto"/>
        <w:left w:val="none" w:sz="0" w:space="0" w:color="auto"/>
        <w:bottom w:val="none" w:sz="0" w:space="0" w:color="auto"/>
        <w:right w:val="none" w:sz="0" w:space="0" w:color="auto"/>
      </w:divBdr>
    </w:div>
    <w:div w:id="1882862178">
      <w:bodyDiv w:val="1"/>
      <w:marLeft w:val="0"/>
      <w:marRight w:val="0"/>
      <w:marTop w:val="0"/>
      <w:marBottom w:val="0"/>
      <w:divBdr>
        <w:top w:val="none" w:sz="0" w:space="0" w:color="auto"/>
        <w:left w:val="none" w:sz="0" w:space="0" w:color="auto"/>
        <w:bottom w:val="none" w:sz="0" w:space="0" w:color="auto"/>
        <w:right w:val="none" w:sz="0" w:space="0" w:color="auto"/>
      </w:divBdr>
    </w:div>
    <w:div w:id="1910142419">
      <w:bodyDiv w:val="1"/>
      <w:marLeft w:val="0"/>
      <w:marRight w:val="0"/>
      <w:marTop w:val="0"/>
      <w:marBottom w:val="0"/>
      <w:divBdr>
        <w:top w:val="none" w:sz="0" w:space="0" w:color="auto"/>
        <w:left w:val="none" w:sz="0" w:space="0" w:color="auto"/>
        <w:bottom w:val="none" w:sz="0" w:space="0" w:color="auto"/>
        <w:right w:val="none" w:sz="0" w:space="0" w:color="auto"/>
      </w:divBdr>
    </w:div>
    <w:div w:id="1923444601">
      <w:bodyDiv w:val="1"/>
      <w:marLeft w:val="0"/>
      <w:marRight w:val="0"/>
      <w:marTop w:val="0"/>
      <w:marBottom w:val="0"/>
      <w:divBdr>
        <w:top w:val="none" w:sz="0" w:space="0" w:color="auto"/>
        <w:left w:val="none" w:sz="0" w:space="0" w:color="auto"/>
        <w:bottom w:val="none" w:sz="0" w:space="0" w:color="auto"/>
        <w:right w:val="none" w:sz="0" w:space="0" w:color="auto"/>
      </w:divBdr>
    </w:div>
    <w:div w:id="1933858907">
      <w:bodyDiv w:val="1"/>
      <w:marLeft w:val="0"/>
      <w:marRight w:val="0"/>
      <w:marTop w:val="0"/>
      <w:marBottom w:val="0"/>
      <w:divBdr>
        <w:top w:val="none" w:sz="0" w:space="0" w:color="auto"/>
        <w:left w:val="none" w:sz="0" w:space="0" w:color="auto"/>
        <w:bottom w:val="none" w:sz="0" w:space="0" w:color="auto"/>
        <w:right w:val="none" w:sz="0" w:space="0" w:color="auto"/>
      </w:divBdr>
    </w:div>
    <w:div w:id="1936476405">
      <w:bodyDiv w:val="1"/>
      <w:marLeft w:val="0"/>
      <w:marRight w:val="0"/>
      <w:marTop w:val="0"/>
      <w:marBottom w:val="0"/>
      <w:divBdr>
        <w:top w:val="none" w:sz="0" w:space="0" w:color="auto"/>
        <w:left w:val="none" w:sz="0" w:space="0" w:color="auto"/>
        <w:bottom w:val="none" w:sz="0" w:space="0" w:color="auto"/>
        <w:right w:val="none" w:sz="0" w:space="0" w:color="auto"/>
      </w:divBdr>
    </w:div>
    <w:div w:id="1939023860">
      <w:bodyDiv w:val="1"/>
      <w:marLeft w:val="0"/>
      <w:marRight w:val="0"/>
      <w:marTop w:val="0"/>
      <w:marBottom w:val="0"/>
      <w:divBdr>
        <w:top w:val="none" w:sz="0" w:space="0" w:color="auto"/>
        <w:left w:val="none" w:sz="0" w:space="0" w:color="auto"/>
        <w:bottom w:val="none" w:sz="0" w:space="0" w:color="auto"/>
        <w:right w:val="none" w:sz="0" w:space="0" w:color="auto"/>
      </w:divBdr>
    </w:div>
    <w:div w:id="1943536099">
      <w:bodyDiv w:val="1"/>
      <w:marLeft w:val="0"/>
      <w:marRight w:val="0"/>
      <w:marTop w:val="0"/>
      <w:marBottom w:val="0"/>
      <w:divBdr>
        <w:top w:val="none" w:sz="0" w:space="0" w:color="auto"/>
        <w:left w:val="none" w:sz="0" w:space="0" w:color="auto"/>
        <w:bottom w:val="none" w:sz="0" w:space="0" w:color="auto"/>
        <w:right w:val="none" w:sz="0" w:space="0" w:color="auto"/>
      </w:divBdr>
    </w:div>
    <w:div w:id="1965310433">
      <w:bodyDiv w:val="1"/>
      <w:marLeft w:val="0"/>
      <w:marRight w:val="0"/>
      <w:marTop w:val="0"/>
      <w:marBottom w:val="0"/>
      <w:divBdr>
        <w:top w:val="none" w:sz="0" w:space="0" w:color="auto"/>
        <w:left w:val="none" w:sz="0" w:space="0" w:color="auto"/>
        <w:bottom w:val="none" w:sz="0" w:space="0" w:color="auto"/>
        <w:right w:val="none" w:sz="0" w:space="0" w:color="auto"/>
      </w:divBdr>
    </w:div>
    <w:div w:id="1970934678">
      <w:bodyDiv w:val="1"/>
      <w:marLeft w:val="0"/>
      <w:marRight w:val="0"/>
      <w:marTop w:val="0"/>
      <w:marBottom w:val="0"/>
      <w:divBdr>
        <w:top w:val="none" w:sz="0" w:space="0" w:color="auto"/>
        <w:left w:val="none" w:sz="0" w:space="0" w:color="auto"/>
        <w:bottom w:val="none" w:sz="0" w:space="0" w:color="auto"/>
        <w:right w:val="none" w:sz="0" w:space="0" w:color="auto"/>
      </w:divBdr>
    </w:div>
    <w:div w:id="1979021119">
      <w:bodyDiv w:val="1"/>
      <w:marLeft w:val="0"/>
      <w:marRight w:val="0"/>
      <w:marTop w:val="0"/>
      <w:marBottom w:val="0"/>
      <w:divBdr>
        <w:top w:val="none" w:sz="0" w:space="0" w:color="auto"/>
        <w:left w:val="none" w:sz="0" w:space="0" w:color="auto"/>
        <w:bottom w:val="none" w:sz="0" w:space="0" w:color="auto"/>
        <w:right w:val="none" w:sz="0" w:space="0" w:color="auto"/>
      </w:divBdr>
    </w:div>
    <w:div w:id="1982730545">
      <w:bodyDiv w:val="1"/>
      <w:marLeft w:val="0"/>
      <w:marRight w:val="0"/>
      <w:marTop w:val="0"/>
      <w:marBottom w:val="0"/>
      <w:divBdr>
        <w:top w:val="none" w:sz="0" w:space="0" w:color="auto"/>
        <w:left w:val="none" w:sz="0" w:space="0" w:color="auto"/>
        <w:bottom w:val="none" w:sz="0" w:space="0" w:color="auto"/>
        <w:right w:val="none" w:sz="0" w:space="0" w:color="auto"/>
      </w:divBdr>
    </w:div>
    <w:div w:id="2002347674">
      <w:bodyDiv w:val="1"/>
      <w:marLeft w:val="0"/>
      <w:marRight w:val="0"/>
      <w:marTop w:val="0"/>
      <w:marBottom w:val="0"/>
      <w:divBdr>
        <w:top w:val="none" w:sz="0" w:space="0" w:color="auto"/>
        <w:left w:val="none" w:sz="0" w:space="0" w:color="auto"/>
        <w:bottom w:val="none" w:sz="0" w:space="0" w:color="auto"/>
        <w:right w:val="none" w:sz="0" w:space="0" w:color="auto"/>
      </w:divBdr>
    </w:div>
    <w:div w:id="2029673518">
      <w:bodyDiv w:val="1"/>
      <w:marLeft w:val="0"/>
      <w:marRight w:val="0"/>
      <w:marTop w:val="0"/>
      <w:marBottom w:val="0"/>
      <w:divBdr>
        <w:top w:val="none" w:sz="0" w:space="0" w:color="auto"/>
        <w:left w:val="none" w:sz="0" w:space="0" w:color="auto"/>
        <w:bottom w:val="none" w:sz="0" w:space="0" w:color="auto"/>
        <w:right w:val="none" w:sz="0" w:space="0" w:color="auto"/>
      </w:divBdr>
    </w:div>
    <w:div w:id="2034112316">
      <w:bodyDiv w:val="1"/>
      <w:marLeft w:val="0"/>
      <w:marRight w:val="0"/>
      <w:marTop w:val="0"/>
      <w:marBottom w:val="0"/>
      <w:divBdr>
        <w:top w:val="none" w:sz="0" w:space="0" w:color="auto"/>
        <w:left w:val="none" w:sz="0" w:space="0" w:color="auto"/>
        <w:bottom w:val="none" w:sz="0" w:space="0" w:color="auto"/>
        <w:right w:val="none" w:sz="0" w:space="0" w:color="auto"/>
      </w:divBdr>
    </w:div>
    <w:div w:id="2048404632">
      <w:bodyDiv w:val="1"/>
      <w:marLeft w:val="0"/>
      <w:marRight w:val="0"/>
      <w:marTop w:val="0"/>
      <w:marBottom w:val="0"/>
      <w:divBdr>
        <w:top w:val="none" w:sz="0" w:space="0" w:color="auto"/>
        <w:left w:val="none" w:sz="0" w:space="0" w:color="auto"/>
        <w:bottom w:val="none" w:sz="0" w:space="0" w:color="auto"/>
        <w:right w:val="none" w:sz="0" w:space="0" w:color="auto"/>
      </w:divBdr>
    </w:div>
    <w:div w:id="2067103274">
      <w:bodyDiv w:val="1"/>
      <w:marLeft w:val="0"/>
      <w:marRight w:val="0"/>
      <w:marTop w:val="0"/>
      <w:marBottom w:val="0"/>
      <w:divBdr>
        <w:top w:val="none" w:sz="0" w:space="0" w:color="auto"/>
        <w:left w:val="none" w:sz="0" w:space="0" w:color="auto"/>
        <w:bottom w:val="none" w:sz="0" w:space="0" w:color="auto"/>
        <w:right w:val="none" w:sz="0" w:space="0" w:color="auto"/>
      </w:divBdr>
    </w:div>
    <w:div w:id="2068599756">
      <w:bodyDiv w:val="1"/>
      <w:marLeft w:val="0"/>
      <w:marRight w:val="0"/>
      <w:marTop w:val="0"/>
      <w:marBottom w:val="0"/>
      <w:divBdr>
        <w:top w:val="none" w:sz="0" w:space="0" w:color="auto"/>
        <w:left w:val="none" w:sz="0" w:space="0" w:color="auto"/>
        <w:bottom w:val="none" w:sz="0" w:space="0" w:color="auto"/>
        <w:right w:val="none" w:sz="0" w:space="0" w:color="auto"/>
      </w:divBdr>
    </w:div>
    <w:div w:id="2076051372">
      <w:bodyDiv w:val="1"/>
      <w:marLeft w:val="0"/>
      <w:marRight w:val="0"/>
      <w:marTop w:val="0"/>
      <w:marBottom w:val="0"/>
      <w:divBdr>
        <w:top w:val="none" w:sz="0" w:space="0" w:color="auto"/>
        <w:left w:val="none" w:sz="0" w:space="0" w:color="auto"/>
        <w:bottom w:val="none" w:sz="0" w:space="0" w:color="auto"/>
        <w:right w:val="none" w:sz="0" w:space="0" w:color="auto"/>
      </w:divBdr>
    </w:div>
    <w:div w:id="2088533095">
      <w:bodyDiv w:val="1"/>
      <w:marLeft w:val="0"/>
      <w:marRight w:val="0"/>
      <w:marTop w:val="0"/>
      <w:marBottom w:val="0"/>
      <w:divBdr>
        <w:top w:val="none" w:sz="0" w:space="0" w:color="auto"/>
        <w:left w:val="none" w:sz="0" w:space="0" w:color="auto"/>
        <w:bottom w:val="none" w:sz="0" w:space="0" w:color="auto"/>
        <w:right w:val="none" w:sz="0" w:space="0" w:color="auto"/>
      </w:divBdr>
    </w:div>
    <w:div w:id="2115637822">
      <w:bodyDiv w:val="1"/>
      <w:marLeft w:val="0"/>
      <w:marRight w:val="0"/>
      <w:marTop w:val="0"/>
      <w:marBottom w:val="0"/>
      <w:divBdr>
        <w:top w:val="none" w:sz="0" w:space="0" w:color="auto"/>
        <w:left w:val="none" w:sz="0" w:space="0" w:color="auto"/>
        <w:bottom w:val="none" w:sz="0" w:space="0" w:color="auto"/>
        <w:right w:val="none" w:sz="0" w:space="0" w:color="auto"/>
      </w:divBdr>
    </w:div>
    <w:div w:id="2133554256">
      <w:bodyDiv w:val="1"/>
      <w:marLeft w:val="0"/>
      <w:marRight w:val="0"/>
      <w:marTop w:val="0"/>
      <w:marBottom w:val="0"/>
      <w:divBdr>
        <w:top w:val="none" w:sz="0" w:space="0" w:color="auto"/>
        <w:left w:val="none" w:sz="0" w:space="0" w:color="auto"/>
        <w:bottom w:val="none" w:sz="0" w:space="0" w:color="auto"/>
        <w:right w:val="none" w:sz="0" w:space="0" w:color="auto"/>
      </w:divBdr>
    </w:div>
    <w:div w:id="21374056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cbd.int/doc/decisions/cop-13/cop-13-dec-03-en.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34-en.pdf"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np-mop-03/np-mop-03-dec-16-en.pdf" TargetMode="External"/><Relationship Id="rId20" Type="http://schemas.openxmlformats.org/officeDocument/2006/relationships/hyperlink" Target="https://www.cbd.int/doc/decisions/cop-15/cop-15-dec-01-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undocs.org/en/A/75/5/Add.7" TargetMode="External"/><Relationship Id="rId5" Type="http://schemas.openxmlformats.org/officeDocument/2006/relationships/customXml" Target="../customXml/item5.xml"/><Relationship Id="rId15" Type="http://schemas.openxmlformats.org/officeDocument/2006/relationships/hyperlink" Target="https://www.cbd.int/doc/decisions/cp-mop-09/cp-mop-09-dec-16-en.pdf" TargetMode="External"/><Relationship Id="rId23" Type="http://schemas.openxmlformats.org/officeDocument/2006/relationships/image" Target="media/image5.emf"/><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2/cop-12-dec-28-en.pdf"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decisions/cop-14/cop-14-dec-03-en.pdf" TargetMode="External"/><Relationship Id="rId27" Type="http://schemas.openxmlformats.org/officeDocument/2006/relationships/footer" Target="footer1.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cbd/SBI/3/INF/39" TargetMode="External"/><Relationship Id="rId1" Type="http://schemas.openxmlformats.org/officeDocument/2006/relationships/hyperlink" Target="https://www.cbd.int/gbo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02425BD54F5F4AACB74740D66CDB03AD"/>
        <w:category>
          <w:name w:val="General"/>
          <w:gallery w:val="placeholder"/>
        </w:category>
        <w:types>
          <w:type w:val="bbPlcHdr"/>
        </w:types>
        <w:behaviors>
          <w:behavior w:val="content"/>
        </w:behaviors>
        <w:guid w:val="{6A83C4CA-26C3-440E-92CC-E9A7AFEAE84F}"/>
      </w:docPartPr>
      <w:docPartBody>
        <w:p w:rsidR="005D2A99" w:rsidRDefault="00271605" w:rsidP="00271605">
          <w:pPr>
            <w:pStyle w:val="02425BD54F5F4AACB74740D66CDB03AD"/>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Times New Roman (Headings 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10E88"/>
    <w:rsid w:val="000460CF"/>
    <w:rsid w:val="00063325"/>
    <w:rsid w:val="00076165"/>
    <w:rsid w:val="00093DEE"/>
    <w:rsid w:val="000C21AB"/>
    <w:rsid w:val="00102585"/>
    <w:rsid w:val="00113C38"/>
    <w:rsid w:val="00114F6D"/>
    <w:rsid w:val="0012375C"/>
    <w:rsid w:val="0013494C"/>
    <w:rsid w:val="001459EB"/>
    <w:rsid w:val="00147DF2"/>
    <w:rsid w:val="00160AB5"/>
    <w:rsid w:val="00187A91"/>
    <w:rsid w:val="001A1A0D"/>
    <w:rsid w:val="001B3565"/>
    <w:rsid w:val="001D3208"/>
    <w:rsid w:val="001E1EEB"/>
    <w:rsid w:val="002220FB"/>
    <w:rsid w:val="00253187"/>
    <w:rsid w:val="00270CD3"/>
    <w:rsid w:val="00271605"/>
    <w:rsid w:val="003021E4"/>
    <w:rsid w:val="00311211"/>
    <w:rsid w:val="00312A35"/>
    <w:rsid w:val="003573EF"/>
    <w:rsid w:val="00375241"/>
    <w:rsid w:val="00377EB3"/>
    <w:rsid w:val="003D593A"/>
    <w:rsid w:val="003F47CA"/>
    <w:rsid w:val="004106F9"/>
    <w:rsid w:val="00415270"/>
    <w:rsid w:val="004420B9"/>
    <w:rsid w:val="0046422C"/>
    <w:rsid w:val="004760CF"/>
    <w:rsid w:val="00492C2F"/>
    <w:rsid w:val="00496E36"/>
    <w:rsid w:val="00497581"/>
    <w:rsid w:val="004A33A5"/>
    <w:rsid w:val="004E092F"/>
    <w:rsid w:val="004F7ECE"/>
    <w:rsid w:val="00500A2B"/>
    <w:rsid w:val="005116BA"/>
    <w:rsid w:val="005715A5"/>
    <w:rsid w:val="0058288D"/>
    <w:rsid w:val="005A628D"/>
    <w:rsid w:val="005A75EF"/>
    <w:rsid w:val="005A7E44"/>
    <w:rsid w:val="005C5226"/>
    <w:rsid w:val="005D2160"/>
    <w:rsid w:val="005D2A99"/>
    <w:rsid w:val="005E6AF4"/>
    <w:rsid w:val="00622D30"/>
    <w:rsid w:val="006600A5"/>
    <w:rsid w:val="00664444"/>
    <w:rsid w:val="00665C6B"/>
    <w:rsid w:val="006726FE"/>
    <w:rsid w:val="006741A0"/>
    <w:rsid w:val="006801B3"/>
    <w:rsid w:val="006D6DAC"/>
    <w:rsid w:val="00725EB9"/>
    <w:rsid w:val="00735333"/>
    <w:rsid w:val="00791DEE"/>
    <w:rsid w:val="007C642D"/>
    <w:rsid w:val="00805567"/>
    <w:rsid w:val="00810A55"/>
    <w:rsid w:val="00862391"/>
    <w:rsid w:val="008B322E"/>
    <w:rsid w:val="008B3A9E"/>
    <w:rsid w:val="008C6619"/>
    <w:rsid w:val="008D420E"/>
    <w:rsid w:val="008E6335"/>
    <w:rsid w:val="00904A4A"/>
    <w:rsid w:val="009219F5"/>
    <w:rsid w:val="00923EFB"/>
    <w:rsid w:val="00925097"/>
    <w:rsid w:val="0097653D"/>
    <w:rsid w:val="009848D6"/>
    <w:rsid w:val="0098642F"/>
    <w:rsid w:val="009B5CB4"/>
    <w:rsid w:val="009E1D9C"/>
    <w:rsid w:val="00A141B6"/>
    <w:rsid w:val="00A33EA7"/>
    <w:rsid w:val="00AA1BCD"/>
    <w:rsid w:val="00AB1757"/>
    <w:rsid w:val="00B15634"/>
    <w:rsid w:val="00B304A7"/>
    <w:rsid w:val="00B913B6"/>
    <w:rsid w:val="00B972F2"/>
    <w:rsid w:val="00B9777A"/>
    <w:rsid w:val="00BB255A"/>
    <w:rsid w:val="00BF4605"/>
    <w:rsid w:val="00C06AE7"/>
    <w:rsid w:val="00C223EC"/>
    <w:rsid w:val="00C4760A"/>
    <w:rsid w:val="00C664E1"/>
    <w:rsid w:val="00C8104B"/>
    <w:rsid w:val="00C90F13"/>
    <w:rsid w:val="00CA0F3B"/>
    <w:rsid w:val="00CA4FF0"/>
    <w:rsid w:val="00CC5B70"/>
    <w:rsid w:val="00D31D12"/>
    <w:rsid w:val="00D518ED"/>
    <w:rsid w:val="00D5396B"/>
    <w:rsid w:val="00DE59D5"/>
    <w:rsid w:val="00E07B56"/>
    <w:rsid w:val="00E14399"/>
    <w:rsid w:val="00E21EA3"/>
    <w:rsid w:val="00E803C7"/>
    <w:rsid w:val="00EC7200"/>
    <w:rsid w:val="00ED544A"/>
    <w:rsid w:val="00EE6B24"/>
    <w:rsid w:val="00EF3841"/>
    <w:rsid w:val="00F02F1D"/>
    <w:rsid w:val="00F06896"/>
    <w:rsid w:val="00F67E17"/>
    <w:rsid w:val="00F805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71605"/>
    <w:rPr>
      <w:color w:val="808080"/>
    </w:rPr>
  </w:style>
  <w:style w:type="paragraph" w:customStyle="1" w:styleId="02425BD54F5F4AACB74740D66CDB03AD">
    <w:name w:val="02425BD54F5F4AACB74740D66CDB03AD"/>
    <w:rsid w:val="00271605"/>
    <w:pPr>
      <w:spacing w:after="160" w:line="259" w:lineRule="auto"/>
    </w:pPr>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Worku Yifru</DisplayName>
        <AccountId>16</AccountId>
        <AccountType/>
      </UserInfo>
      <UserInfo>
        <DisplayName>Elizabeth Mrema</DisplayName>
        <AccountId>25</AccountId>
        <AccountType/>
      </UserInfo>
      <UserInfo>
        <DisplayName>David Cooper</DisplayName>
        <AccountId>40</AccountId>
        <AccountType/>
      </UserInfo>
      <UserInfo>
        <DisplayName>Wadzanayi Mandivenyi</DisplayName>
        <AccountId>17</AccountId>
        <AccountType/>
      </UserInfo>
      <UserInfo>
        <DisplayName>Jihyun Lee</DisplayName>
        <AccountId>18</AccountId>
        <AccountType/>
      </UserInfo>
      <UserInfo>
        <DisplayName>Taukondjo Shikongo</DisplayName>
        <AccountId>14</AccountId>
        <AccountType/>
      </UserInfo>
      <UserInfo>
        <DisplayName>Neil Pratt</DisplayName>
        <AccountId>22</AccountId>
        <AccountType/>
      </UserInfo>
      <UserInfo>
        <DisplayName>Kristina Taboulchanas</DisplayName>
        <AccountId>12</AccountId>
        <AccountType/>
      </UserInfo>
      <UserInfo>
        <DisplayName>Nicolaas Van Der Werf</DisplayName>
        <AccountId>15</AccountId>
        <AccountType/>
      </UserInfo>
      <UserInfo>
        <DisplayName>Wataru Suzuki</DisplayName>
        <AccountId>13</AccountId>
        <AccountType/>
      </UserInfo>
      <UserInfo>
        <DisplayName>Paulo Tagliari</DisplayName>
        <AccountId>24</AccountId>
        <AccountType/>
      </UserInfo>
      <UserInfo>
        <DisplayName>Marie Annie Martine Christin</DisplayName>
        <AccountId>35</AccountId>
        <AccountType/>
      </UserInfo>
      <UserInfo>
        <DisplayName>Ide Ahmed Mohamed</DisplayName>
        <AccountId>41</AccountId>
        <AccountType/>
      </UserInfo>
      <UserInfo>
        <DisplayName>Gudrun Fosse</DisplayName>
        <AccountId>9</AccountId>
        <AccountType/>
      </UserInfo>
      <UserInfo>
        <DisplayName>Veronique Lefebvre</DisplayName>
        <AccountId>46</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985ec44e-1bab-4c0b-9df0-6ba128686fc9"/>
    <ds:schemaRef ds:uri="http://www.w3.org/XML/1998/namespace"/>
    <ds:schemaRef ds:uri="http://purl.org/dc/dcmitype/"/>
  </ds:schemaRefs>
</ds:datastoreItem>
</file>

<file path=customXml/itemProps3.xml><?xml version="1.0" encoding="utf-8"?>
<ds:datastoreItem xmlns:ds="http://schemas.openxmlformats.org/officeDocument/2006/customXml" ds:itemID="{1C4F400C-DCFB-4D41-8125-F65B652D3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FBA57D55-611D-447B-A582-9D717A51E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48</Pages>
  <Words>22459</Words>
  <Characters>128017</Characters>
  <Application>Microsoft Office Word</Application>
  <DocSecurity>0</DocSecurity>
  <Lines>1066</Lines>
  <Paragraphs>300</Paragraphs>
  <ScaleCrop>false</ScaleCrop>
  <HeadingPairs>
    <vt:vector size="2" baseType="variant">
      <vt:variant>
        <vt:lpstr>Title</vt:lpstr>
      </vt:variant>
      <vt:variant>
        <vt:i4>1</vt:i4>
      </vt:variant>
    </vt:vector>
  </HeadingPairs>
  <TitlesOfParts>
    <vt:vector size="1" baseType="lpstr">
      <vt:lpstr>PROPOSED BUDGET FOR THE PROGRAMMES OF WORK OF THE CONVENTION ON BIOLOGICAL DIVERSITY, THE CARTAGENA PROTOCOL ON BIOSAFETY AND THE NAGOYA PROTOCOL ON ACCESS AND BENEFIT-SHARING FOR THE BIENNIUM 2023-2024</vt:lpstr>
    </vt:vector>
  </TitlesOfParts>
  <Company>SCBD</Company>
  <LinksUpToDate>false</LinksUpToDate>
  <CharactersWithSpaces>150176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THE PROGRAMMES OF WORK OF THE CONVENTION ON BIOLOGICAL DIVERSITY, THE CARTAGENA PROTOCOL ON BIOSAFETY AND THE NAGOYA PROTOCOL ON ACCESS AND BENEFIT-SHARING FOR THE BIENNIUM 2023-2024</dc:title>
  <dc:subject>CBD/COP/15/7</dc:subject>
  <dc:creator>SCBD</dc:creator>
  <cp:keywords>Subsidiary Body on Implementation, Implementation of the Convention</cp:keywords>
  <dc:description/>
  <cp:lastModifiedBy>Veronique Lefebvre</cp:lastModifiedBy>
  <cp:revision>17</cp:revision>
  <cp:lastPrinted>2022-09-15T21:16:00Z</cp:lastPrinted>
  <dcterms:created xsi:type="dcterms:W3CDTF">2022-09-17T02:00:00Z</dcterms:created>
  <dcterms:modified xsi:type="dcterms:W3CDTF">2022-09-17T14:43:00Z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