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1E3423" w:rsidRPr="00482021" w:rsidTr="00163F91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E6057C" w:rsidRDefault="005136A5" w:rsidP="005136A5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Univers" w:hAnsi="Univers"/>
                <w:bCs w:val="0"/>
                <w:iCs/>
                <w:noProof/>
                <w:sz w:val="32"/>
                <w:szCs w:val="32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3818890</wp:posOffset>
                  </wp:positionH>
                  <wp:positionV relativeFrom="paragraph">
                    <wp:posOffset>-1905</wp:posOffset>
                  </wp:positionV>
                  <wp:extent cx="1566545" cy="390525"/>
                  <wp:effectExtent l="19050" t="0" r="0" b="0"/>
                  <wp:wrapNone/>
                  <wp:docPr id="20" name="Picture 92" descr="unep-2017-ar-short-blk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unep-2017-ar-short-blk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E3423"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F9708A" w:rsidRDefault="001E3423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423" w:rsidRPr="005136A5" w:rsidRDefault="001E3423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</w:p>
          <w:p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:rsidTr="00AE1D64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1E3423" w:rsidRPr="004A5236" w:rsidRDefault="001E3423" w:rsidP="004A52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CBD/SBSTTA/</w:t>
            </w:r>
            <w:r w:rsidR="005821E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1</w:t>
            </w:r>
          </w:p>
          <w:p w:rsidR="001E3423" w:rsidRPr="00FC32BA" w:rsidRDefault="005821E4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16 December</w:t>
            </w:r>
            <w:r w:rsidR="00D74C52">
              <w:rPr>
                <w:sz w:val="22"/>
                <w:szCs w:val="22"/>
              </w:rPr>
              <w:t xml:space="preserve"> 2019</w:t>
            </w:r>
            <w:r w:rsidR="004A5236">
              <w:rPr>
                <w:rStyle w:val="FootnoteReference"/>
                <w:rFonts w:eastAsia="MS Mincho"/>
                <w:sz w:val="22"/>
                <w:szCs w:val="22"/>
                <w:lang w:eastAsia="ja-JP"/>
              </w:rPr>
              <w:footnoteReference w:customMarkFollows="1" w:id="1"/>
              <w:t>*</w:t>
            </w: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3423" w:rsidRPr="004A5236" w:rsidRDefault="005136A5" w:rsidP="004A5236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alt="Macintosh HD:Users:bilodeau:Desktop:logos:template 2017:un.emf" style="position:absolute;left:0;text-align:left;margin-left:432.25pt;margin-top:-55.3pt;width:37.45pt;height:30.85pt;z-index:251668480;visibility:visible;mso-position-horizontal-relative:text;mso-position-vertical-relative:text">
            <v:imagedata r:id="rId10" o:title="un"/>
          </v:shape>
        </w:pict>
      </w:r>
      <w:r w:rsidR="001E3423" w:rsidRPr="00F15332">
        <w:rPr>
          <w:rFonts w:ascii="Simplified Arabic" w:hAnsi="Simplified Arabic" w:cs="Simplified Arabic"/>
          <w:b/>
          <w:bCs/>
          <w:rtl/>
        </w:rPr>
        <w:t>الهيئة الفرعية للمشورة العلمية</w:t>
      </w:r>
      <w:r w:rsidR="004A523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1E3423" w:rsidRPr="00F15332">
        <w:rPr>
          <w:rFonts w:ascii="Simplified Arabic" w:hAnsi="Simplified Arabic" w:cs="Simplified Arabic"/>
          <w:b/>
          <w:bCs/>
          <w:rtl/>
        </w:rPr>
        <w:t>والتقنية والتكنولوجية</w:t>
      </w:r>
    </w:p>
    <w:p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5821E4">
        <w:rPr>
          <w:rFonts w:ascii="Simplified Arabic" w:hAnsi="Simplified Arabic" w:cs="Simplified Arabic" w:hint="cs"/>
          <w:rtl/>
        </w:rPr>
        <w:t>الرابع</w:t>
      </w:r>
      <w:r w:rsidRPr="00F15332">
        <w:rPr>
          <w:rFonts w:ascii="Simplified Arabic" w:hAnsi="Simplified Arabic" w:cs="Simplified Arabic"/>
          <w:rtl/>
        </w:rPr>
        <w:t xml:space="preserve"> والعشرون</w:t>
      </w:r>
    </w:p>
    <w:p w:rsidR="00F15332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821E4">
        <w:rPr>
          <w:rFonts w:ascii="Simplified Arabic" w:hAnsi="Simplified Arabic" w:cs="Simplified Arabic" w:hint="cs"/>
          <w:rtl/>
          <w:lang w:bidi="ar-EG"/>
        </w:rPr>
        <w:t>18-23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5821E4">
        <w:rPr>
          <w:rFonts w:ascii="Simplified Arabic" w:hAnsi="Simplified Arabic" w:cs="Simplified Arabic" w:hint="cs"/>
          <w:rtl/>
          <w:lang w:bidi="ar-EG"/>
        </w:rPr>
        <w:t>مايو/أيار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20</w:t>
      </w:r>
    </w:p>
    <w:p w:rsidR="00F15332" w:rsidRDefault="00F15332" w:rsidP="00F15332">
      <w:pPr>
        <w:bidi/>
        <w:spacing w:line="120" w:lineRule="auto"/>
        <w:rPr>
          <w:rtl/>
        </w:rPr>
      </w:pPr>
    </w:p>
    <w:p w:rsidR="00C5766C" w:rsidRPr="005821E4" w:rsidRDefault="00D74C52" w:rsidP="00D74C52">
      <w:pPr>
        <w:bidi/>
        <w:spacing w:line="216" w:lineRule="auto"/>
        <w:jc w:val="center"/>
        <w:rPr>
          <w:rFonts w:cs="Simplified Arabic"/>
          <w:b/>
          <w:bCs/>
          <w:szCs w:val="28"/>
          <w:rtl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:rsidR="001E3423" w:rsidRPr="00B45A2D" w:rsidRDefault="001E3423" w:rsidP="00D74C52">
      <w:pPr>
        <w:bidi/>
        <w:spacing w:line="216" w:lineRule="auto"/>
        <w:rPr>
          <w:rFonts w:cs="Simplified Arabic"/>
          <w:sz w:val="22"/>
        </w:rPr>
      </w:pPr>
    </w:p>
    <w:p w:rsidR="00D74C52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 w:rsidRPr="00D74C52">
        <w:rPr>
          <w:rFonts w:cs="Simplified Arabic" w:hint="cs"/>
          <w:sz w:val="22"/>
          <w:rtl/>
          <w:lang w:val="en-US"/>
        </w:rPr>
        <w:t>افتتاح الاجتماع.</w:t>
      </w:r>
    </w:p>
    <w:p w:rsidR="00D74C52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 w:rsidRPr="00AF6FFC">
        <w:rPr>
          <w:rFonts w:hint="cs"/>
          <w:rtl/>
          <w:lang w:val="en-GB" w:bidi="ar-EG"/>
        </w:rPr>
        <w:t>الشؤون التنظيمية: انتخاب أعضاء المكتب</w:t>
      </w:r>
      <w:r w:rsidRPr="00AF6FFC">
        <w:rPr>
          <w:rFonts w:hint="cs"/>
          <w:rtl/>
          <w:lang w:val="en-GB"/>
        </w:rPr>
        <w:t>،</w:t>
      </w:r>
      <w:r w:rsidRPr="00AF6FFC">
        <w:rPr>
          <w:rFonts w:hint="cs"/>
          <w:rtl/>
          <w:lang w:val="en-GB" w:bidi="ar-EG"/>
        </w:rPr>
        <w:t xml:space="preserve"> وإقرار جدول الأعمال،</w:t>
      </w:r>
      <w:r>
        <w:rPr>
          <w:rFonts w:hint="cs"/>
          <w:rtl/>
          <w:lang w:val="en-GB" w:bidi="ar-EG"/>
        </w:rPr>
        <w:t xml:space="preserve"> وتنظيم الع</w:t>
      </w:r>
      <w:r w:rsidRPr="00AF6FFC">
        <w:rPr>
          <w:rFonts w:hint="cs"/>
          <w:rtl/>
          <w:lang w:val="en-GB" w:bidi="ar-EG"/>
        </w:rPr>
        <w:t>مل</w:t>
      </w:r>
      <w:r w:rsidRPr="00AF6FFC">
        <w:rPr>
          <w:rtl/>
          <w:lang w:val="en-GB" w:bidi="ar-EG"/>
        </w:rPr>
        <w:t>.</w:t>
      </w:r>
    </w:p>
    <w:p w:rsidR="00D74C52" w:rsidRDefault="00492A4E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ا</w:t>
      </w:r>
      <w:r w:rsidR="00D74C52">
        <w:rPr>
          <w:rFonts w:cs="Simplified Arabic" w:hint="cs"/>
          <w:sz w:val="22"/>
          <w:rtl/>
          <w:lang w:val="en-US"/>
        </w:rPr>
        <w:t>لإطار العالمي للتنوع البيولوجي لما بعد عام 2020.</w:t>
      </w:r>
    </w:p>
    <w:p w:rsidR="00D74C52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البيولوجيا التركيبية</w:t>
      </w:r>
      <w:r w:rsidR="00D74C52">
        <w:rPr>
          <w:rFonts w:cs="Simplified Arabic" w:hint="cs"/>
          <w:sz w:val="22"/>
          <w:rtl/>
          <w:lang w:val="en-US"/>
        </w:rPr>
        <w:t>.</w:t>
      </w:r>
    </w:p>
    <w:p w:rsidR="00D74C52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تقييم المخاطر وإدارة المخاطر المتعلقة بالكائنات الحية المحورة</w:t>
      </w:r>
      <w:r w:rsidR="00D74C52">
        <w:rPr>
          <w:rFonts w:cs="Simplified Arabic" w:hint="cs"/>
          <w:sz w:val="22"/>
          <w:rtl/>
          <w:lang w:val="en-US"/>
        </w:rPr>
        <w:t>.</w:t>
      </w:r>
    </w:p>
    <w:p w:rsidR="00D74C52" w:rsidRDefault="00492A4E" w:rsidP="00F9708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التنوع البيولوجي البحري والساحلي</w:t>
      </w:r>
      <w:r w:rsidR="00F9708A">
        <w:rPr>
          <w:rFonts w:cs="Simplified Arabic" w:hint="cs"/>
          <w:sz w:val="22"/>
          <w:rtl/>
          <w:lang w:val="en-US"/>
        </w:rPr>
        <w:t>.</w:t>
      </w:r>
    </w:p>
    <w:p w:rsidR="00D74C52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التنوع البيولوجي والزراعة</w:t>
      </w:r>
      <w:r w:rsidR="00D74C52">
        <w:rPr>
          <w:rFonts w:cs="Simplified Arabic" w:hint="cs"/>
          <w:sz w:val="22"/>
          <w:rtl/>
          <w:lang w:val="en-US"/>
        </w:rPr>
        <w:t>.</w:t>
      </w:r>
    </w:p>
    <w:p w:rsidR="00D74C52" w:rsidRDefault="000833CF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 xml:space="preserve">برنامج عمل </w:t>
      </w:r>
      <w:r w:rsidRPr="000833CF">
        <w:rPr>
          <w:rFonts w:cs="Simplified Arabic"/>
          <w:sz w:val="22"/>
          <w:rtl/>
          <w:lang w:val="en-US"/>
        </w:rPr>
        <w:t>المنبر الحكومي الدولي للعلوم والسياسات في مجال التنوع البيولوجي وخدمات النظم الإيكولوجية</w:t>
      </w:r>
      <w:r w:rsidR="00D74C52">
        <w:rPr>
          <w:rFonts w:cs="Simplified Arabic" w:hint="cs"/>
          <w:sz w:val="22"/>
          <w:rtl/>
          <w:lang w:val="en-US"/>
        </w:rPr>
        <w:t>.</w:t>
      </w:r>
    </w:p>
    <w:p w:rsidR="00D74C52" w:rsidRDefault="000833CF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التنوع البيولوجي والصحة</w:t>
      </w:r>
      <w:r w:rsidR="00D74C52">
        <w:rPr>
          <w:rFonts w:cs="Simplified Arabic" w:hint="cs"/>
          <w:sz w:val="22"/>
          <w:rtl/>
          <w:lang w:val="en-US"/>
        </w:rPr>
        <w:t>.</w:t>
      </w:r>
    </w:p>
    <w:p w:rsidR="000833CF" w:rsidRDefault="000833CF" w:rsidP="000833CF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cs="Simplified Arabic"/>
          <w:sz w:val="22"/>
          <w:lang w:val="en-US"/>
        </w:rPr>
      </w:pPr>
      <w:r>
        <w:rPr>
          <w:rFonts w:cs="Simplified Arabic" w:hint="cs"/>
          <w:sz w:val="22"/>
          <w:rtl/>
          <w:lang w:val="en-US"/>
        </w:rPr>
        <w:t>الأنواع الغريبة الغازية.</w:t>
      </w:r>
    </w:p>
    <w:p w:rsidR="00E6057C" w:rsidRPr="00AF6FFC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tl/>
          <w:lang w:val="en-GB" w:bidi="ar-EG"/>
        </w:rPr>
      </w:pPr>
      <w:r w:rsidRPr="00AF6FFC">
        <w:rPr>
          <w:rFonts w:hint="cs"/>
          <w:rtl/>
          <w:lang w:val="en-GB" w:bidi="ar-EG"/>
        </w:rPr>
        <w:t>شؤون</w:t>
      </w:r>
      <w:r w:rsidRPr="00AF6FFC">
        <w:rPr>
          <w:rtl/>
          <w:lang w:val="en-GB" w:bidi="ar-EG"/>
        </w:rPr>
        <w:t xml:space="preserve"> أخرى.</w:t>
      </w:r>
    </w:p>
    <w:p w:rsidR="00E6057C" w:rsidRPr="00AF6FFC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lang w:val="en-GB" w:bidi="ar-EG"/>
        </w:rPr>
      </w:pPr>
      <w:r w:rsidRPr="00AF6FFC">
        <w:rPr>
          <w:rFonts w:hint="cs"/>
          <w:rtl/>
          <w:lang w:val="en-GB" w:bidi="ar-EG"/>
        </w:rPr>
        <w:t>اعتماد</w:t>
      </w:r>
      <w:r w:rsidRPr="00AF6FFC">
        <w:rPr>
          <w:rtl/>
          <w:lang w:val="en-GB" w:bidi="ar-EG"/>
        </w:rPr>
        <w:t xml:space="preserve"> التقرير.</w:t>
      </w:r>
    </w:p>
    <w:p w:rsidR="00E6057C" w:rsidRPr="00AF6FFC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tl/>
          <w:lang w:val="en-GB" w:bidi="ar-EG"/>
        </w:rPr>
      </w:pPr>
      <w:r w:rsidRPr="00AF6FFC">
        <w:rPr>
          <w:rtl/>
          <w:lang w:val="en-GB" w:bidi="ar-EG"/>
        </w:rPr>
        <w:t>اختتام الاجتماع.</w:t>
      </w:r>
    </w:p>
    <w:p w:rsidR="00D74C52" w:rsidRPr="00D74C52" w:rsidRDefault="00D74C52" w:rsidP="00E6057C">
      <w:pPr>
        <w:pStyle w:val="ListParagraph"/>
        <w:bidi/>
        <w:spacing w:after="120" w:line="216" w:lineRule="auto"/>
        <w:ind w:left="0"/>
        <w:contextualSpacing w:val="0"/>
        <w:rPr>
          <w:rFonts w:cs="Simplified Arabic"/>
          <w:sz w:val="22"/>
          <w:lang w:val="en-US"/>
        </w:rPr>
      </w:pPr>
    </w:p>
    <w:p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bookmarkEnd w:id="0"/>
    <w:p w:rsidR="00F700BA" w:rsidRPr="006C5C25" w:rsidRDefault="00F700BA" w:rsidP="00F700BA">
      <w:pPr>
        <w:pStyle w:val="ListParagraph"/>
        <w:bidi/>
        <w:spacing w:line="216" w:lineRule="auto"/>
        <w:ind w:left="0"/>
        <w:contextualSpacing w:val="0"/>
        <w:rPr>
          <w:rFonts w:cs="Simplified Arabic"/>
          <w:sz w:val="22"/>
          <w:rtl/>
          <w:lang w:bidi="ar-EG"/>
        </w:rPr>
      </w:pPr>
    </w:p>
    <w:sectPr w:rsidR="00F700BA" w:rsidRPr="006C5C25" w:rsidSect="00B45A2D">
      <w:headerReference w:type="first" r:id="rId11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53" w:rsidRDefault="00F07B53" w:rsidP="00C005BD">
      <w:r>
        <w:separator/>
      </w:r>
    </w:p>
  </w:endnote>
  <w:endnote w:type="continuationSeparator" w:id="0">
    <w:p w:rsidR="00F07B53" w:rsidRDefault="00F07B53" w:rsidP="00C0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53" w:rsidRDefault="00F07B53" w:rsidP="00A319AA">
      <w:pPr>
        <w:bidi/>
      </w:pPr>
      <w:r>
        <w:separator/>
      </w:r>
    </w:p>
  </w:footnote>
  <w:footnote w:type="continuationSeparator" w:id="0">
    <w:p w:rsidR="00F07B53" w:rsidRDefault="00F07B53" w:rsidP="00C005BD">
      <w:r>
        <w:continuationSeparator/>
      </w:r>
    </w:p>
  </w:footnote>
  <w:footnote w:id="1">
    <w:p w:rsidR="004A5236" w:rsidRPr="004A5236" w:rsidRDefault="004A5236" w:rsidP="004A5236">
      <w:pPr>
        <w:pStyle w:val="FootnoteText"/>
        <w:bidi/>
        <w:jc w:val="both"/>
        <w:rPr>
          <w:rFonts w:ascii="Simplified Arabic" w:hAnsi="Simplified Arabic" w:cs="Simplified Arabic"/>
          <w:rtl/>
          <w:lang w:val="en-US" w:bidi="ar-EG"/>
        </w:rPr>
      </w:pPr>
      <w:r>
        <w:rPr>
          <w:rStyle w:val="FootnoteReference"/>
        </w:rPr>
        <w:t>*</w:t>
      </w:r>
      <w:r w:rsidRPr="004A5236">
        <w:rPr>
          <w:rFonts w:ascii="Simplified Arabic" w:hAnsi="Simplified Arabic" w:cs="Simplified Arabic"/>
          <w:rtl/>
          <w:lang w:val="en-US" w:bidi="ar-EG"/>
        </w:rPr>
        <w:t xml:space="preserve"> أعيد إصدارها </w:t>
      </w:r>
      <w:r w:rsidR="005136A5">
        <w:rPr>
          <w:rFonts w:ascii="Simplified Arabic" w:hAnsi="Simplified Arabic" w:cs="Simplified Arabic" w:hint="cs"/>
          <w:rtl/>
          <w:lang w:val="en-US" w:bidi="ar-EG"/>
        </w:rPr>
        <w:t>لأسباب فنية في 11 فبراير/شباط 2020.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7A4A05" w:rsidRPr="007A4A05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7A4A05" w:rsidRPr="007A4A05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7A4A05" w:rsidRPr="00442228">
      <w:rPr>
        <w:sz w:val="22"/>
        <w:szCs w:val="22"/>
      </w:rPr>
      <w:fldChar w:fldCharType="end"/>
    </w:r>
  </w:p>
  <w:p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31002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EA702-000F-4E6D-A149-E18EFE56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622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SBSTTA-22-2-ar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SBSTTA-24-1-ar</dc:title>
  <dc:creator>SCBD</dc:creator>
  <cp:lastModifiedBy>ShawkiMostafa/MahaLabib</cp:lastModifiedBy>
  <cp:revision>7</cp:revision>
  <cp:lastPrinted>2019-12-20T16:33:00Z</cp:lastPrinted>
  <dcterms:created xsi:type="dcterms:W3CDTF">2019-12-20T16:15:00Z</dcterms:created>
  <dcterms:modified xsi:type="dcterms:W3CDTF">2020-02-11T21:43:00Z</dcterms:modified>
</cp:coreProperties>
</file>