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Ind w:w="-142" w:type="dxa"/>
        <w:tblLayout w:type="fixed"/>
        <w:tblLook w:val="0000" w:firstRow="0" w:lastRow="0" w:firstColumn="0" w:lastColumn="0" w:noHBand="0" w:noVBand="0"/>
      </w:tblPr>
      <w:tblGrid>
        <w:gridCol w:w="5238"/>
        <w:gridCol w:w="450"/>
        <w:gridCol w:w="4201"/>
      </w:tblGrid>
      <w:tr w:rsidR="0039772E" w:rsidRPr="00481D18" w14:paraId="480A03FA" w14:textId="77777777" w:rsidTr="0039772E">
        <w:trPr>
          <w:trHeight w:val="1438"/>
        </w:trPr>
        <w:tc>
          <w:tcPr>
            <w:tcW w:w="5238" w:type="dxa"/>
          </w:tcPr>
          <w:p w14:paraId="52C378A4" w14:textId="69D17168" w:rsidR="0039772E" w:rsidRPr="00624FBC" w:rsidRDefault="00624FBC" w:rsidP="00624FBC">
            <w:pPr>
              <w:ind w:right="1586"/>
              <w:rPr>
                <w:rFonts w:ascii="Univers" w:hAnsi="Univers"/>
                <w:sz w:val="32"/>
                <w:lang w:val="fr-FR"/>
              </w:rPr>
            </w:pPr>
            <w:r w:rsidRPr="00624FBC">
              <w:rPr>
                <w:rFonts w:ascii="Univers" w:hAnsi="Univers"/>
                <w:b/>
                <w:sz w:val="32"/>
                <w:lang w:val="fr-FR"/>
              </w:rPr>
              <w:t>CONVENTION SUR LA</w:t>
            </w:r>
          </w:p>
          <w:p w14:paraId="2FF81CF2" w14:textId="694AA4B5" w:rsidR="0039772E" w:rsidRPr="00624FBC" w:rsidRDefault="00624FBC" w:rsidP="00624FBC">
            <w:pPr>
              <w:spacing w:after="120"/>
              <w:ind w:right="1869"/>
              <w:rPr>
                <w:lang w:val="fr-FR"/>
              </w:rPr>
            </w:pPr>
            <w:r>
              <w:rPr>
                <w:rFonts w:ascii="Univers" w:hAnsi="Univers"/>
                <w:b/>
                <w:sz w:val="32"/>
                <w:lang w:val="fr-FR"/>
              </w:rPr>
              <w:t>DIVERSIT</w:t>
            </w:r>
            <w:r>
              <w:rPr>
                <w:rFonts w:ascii="Arial" w:hAnsi="Arial" w:cs="Arial"/>
                <w:b/>
                <w:sz w:val="32"/>
                <w:lang w:val="fr-FR"/>
              </w:rPr>
              <w:t>É</w:t>
            </w:r>
            <w:r w:rsidRPr="00624FBC">
              <w:rPr>
                <w:rFonts w:ascii="Univers" w:hAnsi="Univers"/>
                <w:b/>
                <w:sz w:val="32"/>
                <w:lang w:val="fr-FR"/>
              </w:rPr>
              <w:t xml:space="preserve"> BIOLOGIQUE</w:t>
            </w:r>
          </w:p>
        </w:tc>
        <w:tc>
          <w:tcPr>
            <w:tcW w:w="450" w:type="dxa"/>
          </w:tcPr>
          <w:p w14:paraId="5C7B42EF" w14:textId="77777777" w:rsidR="0039772E" w:rsidRPr="00624FBC" w:rsidRDefault="0039772E" w:rsidP="00D66AFB">
            <w:pPr>
              <w:spacing w:after="120"/>
              <w:rPr>
                <w:lang w:val="fr-FR"/>
              </w:rPr>
            </w:pPr>
          </w:p>
        </w:tc>
        <w:tc>
          <w:tcPr>
            <w:tcW w:w="4201" w:type="dxa"/>
          </w:tcPr>
          <w:sdt>
            <w:sdtPr>
              <w:rPr>
                <w:lang w:val="fr-FR"/>
              </w:rPr>
              <w:alias w:val="Subject"/>
              <w:tag w:val=""/>
              <w:id w:val="874587506"/>
              <w:placeholder>
                <w:docPart w:val="9CFEBC35B1E84C44B3D5F0A60853A587"/>
              </w:placeholder>
              <w:dataBinding w:prefixMappings="xmlns:ns0='http://purl.org/dc/elements/1.1/' xmlns:ns1='http://schemas.openxmlformats.org/package/2006/metadata/core-properties' " w:xpath="/ns1:coreProperties[1]/ns0:subject[1]" w:storeItemID="{6C3C8BC8-F283-45AE-878A-BAB7291924A1}"/>
              <w:text/>
            </w:sdtPr>
            <w:sdtEndPr/>
            <w:sdtContent>
              <w:p w14:paraId="7FC3AE8D" w14:textId="008AFED4" w:rsidR="0039772E" w:rsidRPr="007E6183" w:rsidRDefault="00027F41" w:rsidP="00D66AFB">
                <w:pPr>
                  <w:ind w:left="1298"/>
                  <w:rPr>
                    <w:lang w:val="fr-FR"/>
                  </w:rPr>
                </w:pPr>
                <w:r w:rsidRPr="007E6183">
                  <w:rPr>
                    <w:lang w:val="fr-FR"/>
                  </w:rPr>
                  <w:t>CBD/SBI/3/CRP.10</w:t>
                </w:r>
              </w:p>
            </w:sdtContent>
          </w:sdt>
          <w:p w14:paraId="110C4E5D" w14:textId="0F5C7799" w:rsidR="0039772E" w:rsidRPr="007E6183" w:rsidRDefault="00027F41" w:rsidP="00D66AFB">
            <w:pPr>
              <w:spacing w:after="120"/>
              <w:ind w:left="1298"/>
              <w:rPr>
                <w:lang w:val="fr-FR"/>
              </w:rPr>
            </w:pPr>
            <w:r w:rsidRPr="007E6183">
              <w:rPr>
                <w:lang w:val="fr-FR"/>
              </w:rPr>
              <w:t xml:space="preserve">30 </w:t>
            </w:r>
            <w:r w:rsidR="00624FBC" w:rsidRPr="007E6183">
              <w:rPr>
                <w:lang w:val="fr-FR"/>
              </w:rPr>
              <w:t>mai</w:t>
            </w:r>
            <w:r w:rsidR="0039772E" w:rsidRPr="007E6183">
              <w:rPr>
                <w:lang w:val="fr-FR"/>
              </w:rPr>
              <w:t xml:space="preserve"> 2021</w:t>
            </w:r>
          </w:p>
          <w:p w14:paraId="2026F212" w14:textId="77777777" w:rsidR="0039772E" w:rsidRPr="007E6183" w:rsidRDefault="0039772E" w:rsidP="00D66AFB">
            <w:pPr>
              <w:spacing w:after="120"/>
              <w:ind w:left="1298"/>
              <w:rPr>
                <w:lang w:val="fr-FR"/>
              </w:rPr>
            </w:pPr>
          </w:p>
          <w:p w14:paraId="2969AA2B" w14:textId="0F69A368" w:rsidR="00624FBC" w:rsidRPr="007E6183" w:rsidRDefault="00624FBC" w:rsidP="00624FBC">
            <w:pPr>
              <w:ind w:left="1298"/>
              <w:rPr>
                <w:lang w:val="fr-FR"/>
              </w:rPr>
            </w:pPr>
            <w:r w:rsidRPr="007E6183">
              <w:rPr>
                <w:lang w:val="fr-FR"/>
              </w:rPr>
              <w:t>FRANÇAIS</w:t>
            </w:r>
          </w:p>
          <w:p w14:paraId="11215D6E" w14:textId="0E40E6CA" w:rsidR="0039772E" w:rsidRPr="007E6183" w:rsidRDefault="0039772E" w:rsidP="00D66AFB">
            <w:pPr>
              <w:spacing w:after="120"/>
              <w:ind w:left="1298"/>
              <w:rPr>
                <w:lang w:val="fr-FR"/>
              </w:rPr>
            </w:pPr>
            <w:r w:rsidRPr="007E6183">
              <w:rPr>
                <w:lang w:val="fr-FR"/>
              </w:rPr>
              <w:t>ORIGINAL</w:t>
            </w:r>
            <w:r w:rsidR="00624FBC" w:rsidRPr="007E6183">
              <w:rPr>
                <w:lang w:val="fr-FR"/>
              </w:rPr>
              <w:t xml:space="preserve"> : A</w:t>
            </w:r>
            <w:r w:rsidRPr="007E6183">
              <w:rPr>
                <w:lang w:val="fr-FR"/>
              </w:rPr>
              <w:t>NGL</w:t>
            </w:r>
            <w:r w:rsidR="00624FBC" w:rsidRPr="007E6183">
              <w:rPr>
                <w:lang w:val="fr-FR"/>
              </w:rPr>
              <w:t>AIS</w:t>
            </w:r>
          </w:p>
        </w:tc>
      </w:tr>
    </w:tbl>
    <w:p w14:paraId="70E15BF7" w14:textId="77777777" w:rsidR="00624FBC" w:rsidRPr="00624FBC" w:rsidRDefault="00624FBC" w:rsidP="00624FBC">
      <w:pPr>
        <w:ind w:left="284" w:hanging="284"/>
        <w:jc w:val="left"/>
        <w:rPr>
          <w:rFonts w:eastAsia="Malgun Gothic"/>
          <w:caps/>
          <w:snapToGrid w:val="0"/>
          <w:kern w:val="22"/>
          <w:lang w:val="fr-FR"/>
        </w:rPr>
      </w:pPr>
      <w:r w:rsidRPr="00624FBC">
        <w:rPr>
          <w:rFonts w:eastAsia="Malgun Gothic"/>
          <w:caps/>
          <w:snapToGrid w:val="0"/>
          <w:kern w:val="22"/>
          <w:lang w:val="fr-FR"/>
        </w:rPr>
        <w:t xml:space="preserve">ORGANE SUBSIDIAIRE CHARGÉ DE </w:t>
      </w:r>
    </w:p>
    <w:p w14:paraId="1091FDA8" w14:textId="77777777" w:rsidR="00624FBC" w:rsidRPr="00624FBC" w:rsidRDefault="00624FBC" w:rsidP="00624FBC">
      <w:pPr>
        <w:suppressLineNumbers/>
        <w:suppressAutoHyphens/>
        <w:ind w:left="-180" w:right="5816"/>
        <w:rPr>
          <w:caps/>
          <w:kern w:val="22"/>
          <w:lang w:val="fr-FR"/>
        </w:rPr>
      </w:pPr>
      <w:r w:rsidRPr="00624FBC">
        <w:rPr>
          <w:rFonts w:eastAsia="Malgun Gothic"/>
          <w:caps/>
          <w:snapToGrid w:val="0"/>
          <w:kern w:val="22"/>
          <w:lang w:val="fr-FR"/>
        </w:rPr>
        <w:t xml:space="preserve">     L’APPLICATION</w:t>
      </w:r>
    </w:p>
    <w:p w14:paraId="4BBCD14D" w14:textId="77777777" w:rsidR="00624FBC" w:rsidRPr="00624FBC" w:rsidRDefault="00624FBC" w:rsidP="00624FBC">
      <w:pPr>
        <w:suppressLineNumbers/>
        <w:suppressAutoHyphens/>
        <w:ind w:left="284" w:hanging="284"/>
        <w:jc w:val="left"/>
        <w:rPr>
          <w:snapToGrid w:val="0"/>
          <w:kern w:val="22"/>
          <w:szCs w:val="22"/>
          <w:lang w:val="fr-FR" w:eastAsia="nb-NO"/>
          <w14:cntxtAlts/>
        </w:rPr>
      </w:pPr>
      <w:r w:rsidRPr="00624FBC">
        <w:rPr>
          <w:snapToGrid w:val="0"/>
          <w:kern w:val="22"/>
          <w:szCs w:val="22"/>
          <w:lang w:val="fr-FR" w:eastAsia="nb-NO"/>
        </w:rPr>
        <w:t>Troisième réunion</w:t>
      </w:r>
    </w:p>
    <w:p w14:paraId="617EF6D0" w14:textId="7A457F16" w:rsidR="00134846" w:rsidRPr="00624FBC" w:rsidRDefault="00624FBC" w:rsidP="00134846">
      <w:pPr>
        <w:ind w:left="284" w:hanging="284"/>
        <w:jc w:val="left"/>
        <w:rPr>
          <w:snapToGrid w:val="0"/>
          <w:kern w:val="22"/>
          <w:szCs w:val="22"/>
          <w:lang w:val="fr-FR" w:eastAsia="nb-NO"/>
        </w:rPr>
      </w:pPr>
      <w:r w:rsidRPr="00624FBC">
        <w:rPr>
          <w:snapToGrid w:val="0"/>
          <w:kern w:val="22"/>
          <w:szCs w:val="22"/>
          <w:lang w:val="fr-FR" w:eastAsia="nb-NO"/>
        </w:rPr>
        <w:t xml:space="preserve">En </w:t>
      </w:r>
      <w:r w:rsidR="00DC082A" w:rsidRPr="00624FBC">
        <w:rPr>
          <w:snapToGrid w:val="0"/>
          <w:kern w:val="22"/>
          <w:szCs w:val="22"/>
          <w:lang w:val="fr-FR" w:eastAsia="nb-NO"/>
        </w:rPr>
        <w:t>li</w:t>
      </w:r>
      <w:r w:rsidRPr="00624FBC">
        <w:rPr>
          <w:snapToGrid w:val="0"/>
          <w:kern w:val="22"/>
          <w:szCs w:val="22"/>
          <w:lang w:val="fr-FR" w:eastAsia="nb-NO"/>
        </w:rPr>
        <w:t>g</w:t>
      </w:r>
      <w:r w:rsidR="00DC082A" w:rsidRPr="00624FBC">
        <w:rPr>
          <w:snapToGrid w:val="0"/>
          <w:kern w:val="22"/>
          <w:szCs w:val="22"/>
          <w:lang w:val="fr-FR" w:eastAsia="nb-NO"/>
        </w:rPr>
        <w:t xml:space="preserve">ne, </w:t>
      </w:r>
      <w:r w:rsidR="00FE4643" w:rsidRPr="00624FBC">
        <w:rPr>
          <w:snapToGrid w:val="0"/>
          <w:kern w:val="22"/>
          <w:szCs w:val="22"/>
          <w:lang w:val="fr-FR" w:eastAsia="nb-NO"/>
        </w:rPr>
        <w:t>16</w:t>
      </w:r>
      <w:r w:rsidRPr="00624FBC">
        <w:rPr>
          <w:snapToGrid w:val="0"/>
          <w:kern w:val="22"/>
          <w:szCs w:val="22"/>
          <w:lang w:val="fr-FR" w:eastAsia="nb-NO"/>
        </w:rPr>
        <w:t xml:space="preserve"> mai-13 </w:t>
      </w:r>
      <w:bookmarkStart w:id="0" w:name="_GoBack"/>
      <w:bookmarkEnd w:id="0"/>
      <w:r w:rsidRPr="00624FBC">
        <w:rPr>
          <w:snapToGrid w:val="0"/>
          <w:kern w:val="22"/>
          <w:szCs w:val="22"/>
          <w:lang w:val="fr-FR" w:eastAsia="nb-NO"/>
        </w:rPr>
        <w:t>j</w:t>
      </w:r>
      <w:r w:rsidR="002933B5" w:rsidRPr="00624FBC">
        <w:rPr>
          <w:snapToGrid w:val="0"/>
          <w:kern w:val="22"/>
          <w:szCs w:val="22"/>
          <w:lang w:val="fr-FR" w:eastAsia="nb-NO"/>
        </w:rPr>
        <w:t>u</w:t>
      </w:r>
      <w:r w:rsidRPr="00624FBC">
        <w:rPr>
          <w:snapToGrid w:val="0"/>
          <w:kern w:val="22"/>
          <w:szCs w:val="22"/>
          <w:lang w:val="fr-FR" w:eastAsia="nb-NO"/>
        </w:rPr>
        <w:t>in</w:t>
      </w:r>
      <w:r w:rsidR="002933B5" w:rsidRPr="00624FBC">
        <w:rPr>
          <w:snapToGrid w:val="0"/>
          <w:kern w:val="22"/>
          <w:szCs w:val="22"/>
          <w:lang w:val="fr-FR" w:eastAsia="nb-NO"/>
        </w:rPr>
        <w:t xml:space="preserve"> 2021</w:t>
      </w:r>
    </w:p>
    <w:p w14:paraId="5ECF7635" w14:textId="6CE85DF6" w:rsidR="00C9161D" w:rsidRPr="00624FBC" w:rsidRDefault="00624FBC" w:rsidP="00C9161D">
      <w:pPr>
        <w:rPr>
          <w:snapToGrid w:val="0"/>
          <w:kern w:val="22"/>
          <w:szCs w:val="22"/>
          <w:lang w:val="fr-FR"/>
        </w:rPr>
      </w:pPr>
      <w:r w:rsidRPr="00624FBC">
        <w:rPr>
          <w:snapToGrid w:val="0"/>
          <w:kern w:val="22"/>
          <w:szCs w:val="22"/>
          <w:lang w:val="fr-FR"/>
        </w:rPr>
        <w:t xml:space="preserve">Point </w:t>
      </w:r>
      <w:r w:rsidR="00C448A6" w:rsidRPr="00624FBC">
        <w:rPr>
          <w:snapToGrid w:val="0"/>
          <w:kern w:val="22"/>
          <w:szCs w:val="22"/>
          <w:lang w:val="fr-FR"/>
        </w:rPr>
        <w:t>10</w:t>
      </w:r>
      <w:r>
        <w:rPr>
          <w:snapToGrid w:val="0"/>
          <w:kern w:val="22"/>
          <w:szCs w:val="22"/>
          <w:lang w:val="fr-FR"/>
        </w:rPr>
        <w:t xml:space="preserve"> de l’ordre du jour</w:t>
      </w:r>
    </w:p>
    <w:p w14:paraId="58159A85" w14:textId="77777777" w:rsidR="00CD7606" w:rsidRPr="00624FBC" w:rsidRDefault="00CD7606" w:rsidP="00C9161D">
      <w:pPr>
        <w:rPr>
          <w:lang w:val="fr-FR"/>
        </w:rPr>
      </w:pPr>
    </w:p>
    <w:p w14:paraId="57F6B7A1" w14:textId="290247E8" w:rsidR="00C9161D" w:rsidRPr="004A5767" w:rsidRDefault="00904E92" w:rsidP="004A5767">
      <w:pPr>
        <w:spacing w:before="120" w:after="240"/>
        <w:ind w:left="142" w:right="531"/>
        <w:jc w:val="center"/>
        <w:rPr>
          <w:b/>
          <w:caps/>
          <w:lang w:val="fr-FR"/>
        </w:rPr>
      </w:pPr>
      <w:sdt>
        <w:sdtPr>
          <w:rPr>
            <w:b/>
            <w:kern w:val="22"/>
            <w:szCs w:val="22"/>
            <w:lang w:val="fr-FR"/>
            <w14:cntxtAlt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4A5767" w:rsidRPr="004A5767">
            <w:rPr>
              <w:b/>
              <w:kern w:val="22"/>
              <w:szCs w:val="22"/>
              <w:lang w:val="fr-FR"/>
              <w14:cntxtAlts/>
            </w:rPr>
            <w:t xml:space="preserve">EXAMEN DE L’EFFICACITÉ DES PROCESSUS AU TITRE DE LA CONVENTION ET DE SES PROTOCOLES </w:t>
          </w:r>
        </w:sdtContent>
      </w:sdt>
      <w:r w:rsidR="00BF0270" w:rsidRPr="004A5767">
        <w:rPr>
          <w:b/>
          <w:lang w:val="fr-FR"/>
        </w:rPr>
        <w:t xml:space="preserve"> </w:t>
      </w:r>
    </w:p>
    <w:p w14:paraId="339A4782" w14:textId="4C51E9BE" w:rsidR="00176CEE" w:rsidRPr="004A5767" w:rsidRDefault="004A5767" w:rsidP="00624FBC">
      <w:pPr>
        <w:pStyle w:val="Style1"/>
        <w:rPr>
          <w:lang w:val="fr-FR"/>
        </w:rPr>
      </w:pPr>
      <w:r w:rsidRPr="004A5767">
        <w:rPr>
          <w:bCs w:val="0"/>
          <w:i w:val="0"/>
          <w:iCs w:val="0"/>
          <w:lang w:val="fr-FR"/>
        </w:rPr>
        <w:t xml:space="preserve">Projet de </w:t>
      </w:r>
      <w:r w:rsidR="00E21977">
        <w:rPr>
          <w:bCs w:val="0"/>
          <w:i w:val="0"/>
          <w:iCs w:val="0"/>
          <w:lang w:val="fr-FR"/>
        </w:rPr>
        <w:t>recomma</w:t>
      </w:r>
      <w:r w:rsidRPr="004A5767">
        <w:rPr>
          <w:bCs w:val="0"/>
          <w:i w:val="0"/>
          <w:iCs w:val="0"/>
          <w:lang w:val="fr-FR"/>
        </w:rPr>
        <w:t>ndation remis par la présidente</w:t>
      </w:r>
    </w:p>
    <w:p w14:paraId="7753A0E5" w14:textId="77777777" w:rsidR="00F6322C" w:rsidRPr="00481D18" w:rsidRDefault="00F6322C" w:rsidP="00481D18">
      <w:pPr>
        <w:pStyle w:val="Para1"/>
        <w:numPr>
          <w:ilvl w:val="0"/>
          <w:numId w:val="0"/>
        </w:numPr>
        <w:rPr>
          <w:i/>
          <w:iCs/>
          <w:kern w:val="22"/>
          <w:sz w:val="16"/>
          <w:szCs w:val="16"/>
          <w:lang w:val="fr-FR"/>
          <w14:cntxtAlts/>
        </w:rPr>
      </w:pPr>
    </w:p>
    <w:p w14:paraId="6B7EA98D" w14:textId="2AC84C93" w:rsidR="00F6586C" w:rsidRPr="00E21977" w:rsidRDefault="00F6322C" w:rsidP="00B928FA">
      <w:pPr>
        <w:pStyle w:val="Para1"/>
        <w:numPr>
          <w:ilvl w:val="0"/>
          <w:numId w:val="0"/>
        </w:numPr>
        <w:ind w:firstLine="709"/>
        <w:rPr>
          <w:i/>
          <w:iCs/>
          <w:lang w:val="fr-FR"/>
        </w:rPr>
      </w:pPr>
      <w:r>
        <w:rPr>
          <w:i/>
          <w:iCs/>
          <w:kern w:val="22"/>
          <w:szCs w:val="22"/>
          <w:lang w:val="fr-FR"/>
          <w14:cntxtAlts/>
        </w:rPr>
        <w:t>L’</w:t>
      </w:r>
      <w:r w:rsidR="00E21977" w:rsidRPr="00E21977">
        <w:rPr>
          <w:i/>
          <w:iCs/>
          <w:kern w:val="22"/>
          <w:szCs w:val="22"/>
          <w:lang w:val="fr-FR"/>
          <w14:cntxtAlts/>
        </w:rPr>
        <w:t>Organe subsidiaire chargé de l'application</w:t>
      </w:r>
      <w:r w:rsidR="00E21977" w:rsidRPr="00E21977">
        <w:rPr>
          <w:i/>
          <w:iCs/>
          <w:lang w:val="fr-FR"/>
        </w:rPr>
        <w:t>,</w:t>
      </w:r>
    </w:p>
    <w:p w14:paraId="7A3F1D69" w14:textId="56E215D9" w:rsidR="00841343" w:rsidRPr="00E21977" w:rsidRDefault="00E21977" w:rsidP="00624FBC">
      <w:pPr>
        <w:pStyle w:val="ListParagraph"/>
        <w:suppressLineNumbers/>
        <w:suppressAutoHyphens/>
        <w:spacing w:before="120" w:after="120"/>
        <w:ind w:left="0" w:firstLine="720"/>
        <w:rPr>
          <w:lang w:val="fr-FR"/>
        </w:rPr>
      </w:pPr>
      <w:r w:rsidRPr="00E21977">
        <w:rPr>
          <w:i/>
          <w:iCs/>
          <w:kern w:val="22"/>
          <w:szCs w:val="22"/>
          <w:lang w:val="fr-FR"/>
          <w14:cntxtAlts/>
        </w:rPr>
        <w:t xml:space="preserve">Ayant pris connaissance </w:t>
      </w:r>
      <w:r w:rsidRPr="00E21977">
        <w:rPr>
          <w:iCs/>
          <w:kern w:val="22"/>
          <w:szCs w:val="22"/>
          <w:lang w:val="fr-FR"/>
          <w14:cntxtAlts/>
        </w:rPr>
        <w:t>de la note de la Secrétaire exécutive</w:t>
      </w:r>
      <w:bookmarkStart w:id="1" w:name="_Ref52441561"/>
      <w:r w:rsidR="00841343">
        <w:rPr>
          <w:rStyle w:val="FootnoteReference"/>
          <w:kern w:val="22"/>
          <w:szCs w:val="22"/>
          <w14:cntxtAlts/>
        </w:rPr>
        <w:footnoteReference w:id="1"/>
      </w:r>
      <w:bookmarkEnd w:id="1"/>
      <w:r w:rsidRPr="00E21977">
        <w:rPr>
          <w:iCs/>
          <w:kern w:val="22"/>
          <w:szCs w:val="22"/>
          <w:lang w:val="fr-FR"/>
          <w14:cntxtAlts/>
        </w:rPr>
        <w:t>,</w:t>
      </w:r>
      <w:r w:rsidR="007676A6" w:rsidRPr="00E21977">
        <w:rPr>
          <w:lang w:val="fr-FR"/>
        </w:rPr>
        <w:t xml:space="preserve"> </w:t>
      </w:r>
      <w:r w:rsidRPr="00E21977">
        <w:rPr>
          <w:i/>
          <w:kern w:val="22"/>
          <w:szCs w:val="22"/>
          <w:lang w:val="fr-FR"/>
          <w14:cntxtAlts/>
        </w:rPr>
        <w:t>recommande</w:t>
      </w:r>
      <w:r>
        <w:rPr>
          <w:kern w:val="22"/>
          <w:szCs w:val="22"/>
          <w:lang w:val="fr-FR"/>
          <w14:cntxtAlts/>
        </w:rPr>
        <w:t xml:space="preserve"> que </w:t>
      </w:r>
      <w:r w:rsidRPr="00E21977">
        <w:rPr>
          <w:kern w:val="22"/>
          <w:szCs w:val="22"/>
          <w:lang w:val="fr-FR"/>
          <w14:cntxtAlts/>
        </w:rPr>
        <w:t>la Conférence des Parties à la Conve</w:t>
      </w:r>
      <w:r>
        <w:rPr>
          <w:kern w:val="22"/>
          <w:szCs w:val="22"/>
          <w:lang w:val="fr-FR"/>
          <w14:cntxtAlts/>
        </w:rPr>
        <w:t xml:space="preserve">ntion à sa quinzième réunion, </w:t>
      </w:r>
      <w:r w:rsidRPr="00E21977">
        <w:rPr>
          <w:kern w:val="22"/>
          <w:szCs w:val="22"/>
          <w:lang w:val="fr-FR"/>
          <w14:cntxtAlts/>
        </w:rPr>
        <w:t>la Conférence de</w:t>
      </w:r>
      <w:r>
        <w:rPr>
          <w:kern w:val="22"/>
          <w:szCs w:val="22"/>
          <w:lang w:val="fr-FR"/>
          <w14:cntxtAlts/>
        </w:rPr>
        <w:t>s Parties siégeant en tant que r</w:t>
      </w:r>
      <w:r w:rsidRPr="00E21977">
        <w:rPr>
          <w:kern w:val="22"/>
          <w:szCs w:val="22"/>
          <w:lang w:val="fr-FR"/>
          <w14:cntxtAlts/>
        </w:rPr>
        <w:t>éunion des Parties au Protocole de Cart</w:t>
      </w:r>
      <w:r>
        <w:rPr>
          <w:kern w:val="22"/>
          <w:szCs w:val="22"/>
          <w:lang w:val="fr-FR"/>
          <w14:cntxtAlts/>
        </w:rPr>
        <w:t>agena à sa dixième réunion, et</w:t>
      </w:r>
      <w:r w:rsidRPr="00E21977">
        <w:rPr>
          <w:kern w:val="22"/>
          <w:szCs w:val="22"/>
          <w:lang w:val="fr-FR"/>
          <w14:cntxtAlts/>
        </w:rPr>
        <w:t xml:space="preserve"> la Conférence de</w:t>
      </w:r>
      <w:r>
        <w:rPr>
          <w:kern w:val="22"/>
          <w:szCs w:val="22"/>
          <w:lang w:val="fr-FR"/>
          <w14:cntxtAlts/>
        </w:rPr>
        <w:t>s Parties siégeant en tant que r</w:t>
      </w:r>
      <w:r w:rsidRPr="00E21977">
        <w:rPr>
          <w:kern w:val="22"/>
          <w:szCs w:val="22"/>
          <w:lang w:val="fr-FR"/>
          <w14:cntxtAlts/>
        </w:rPr>
        <w:t>éunion des Parties au Protocole de N</w:t>
      </w:r>
      <w:r>
        <w:rPr>
          <w:kern w:val="22"/>
          <w:szCs w:val="22"/>
          <w:lang w:val="fr-FR"/>
          <w14:cntxtAlts/>
        </w:rPr>
        <w:t>agoya à sa quatrième réunion, adoptent des</w:t>
      </w:r>
      <w:r w:rsidRPr="00E21977">
        <w:rPr>
          <w:kern w:val="22"/>
          <w:szCs w:val="22"/>
          <w:lang w:val="fr-FR"/>
          <w14:cntxtAlts/>
        </w:rPr>
        <w:t xml:space="preserve"> décision</w:t>
      </w:r>
      <w:r>
        <w:rPr>
          <w:kern w:val="22"/>
          <w:szCs w:val="22"/>
          <w:lang w:val="fr-FR"/>
          <w14:cntxtAlts/>
        </w:rPr>
        <w:t>s</w:t>
      </w:r>
      <w:r w:rsidRPr="00E21977">
        <w:rPr>
          <w:kern w:val="22"/>
          <w:szCs w:val="22"/>
          <w:lang w:val="fr-FR"/>
          <w14:cntxtAlts/>
        </w:rPr>
        <w:t>, respect</w:t>
      </w:r>
      <w:r w:rsidR="00327773">
        <w:rPr>
          <w:kern w:val="22"/>
          <w:szCs w:val="22"/>
          <w:lang w:val="fr-FR"/>
          <w14:cntxtAlts/>
        </w:rPr>
        <w:t xml:space="preserve">ivement, </w:t>
      </w:r>
      <w:r>
        <w:rPr>
          <w:kern w:val="22"/>
          <w:szCs w:val="22"/>
          <w:lang w:val="fr-FR"/>
          <w14:cntxtAlts/>
        </w:rPr>
        <w:t>libellées comme suit</w:t>
      </w:r>
      <w:r w:rsidR="00841343" w:rsidRPr="00E21977">
        <w:rPr>
          <w:lang w:val="fr-FR"/>
        </w:rPr>
        <w:t>:</w:t>
      </w:r>
    </w:p>
    <w:p w14:paraId="5EC2E569" w14:textId="77777777" w:rsidR="00E21977" w:rsidRPr="00E21977" w:rsidRDefault="00E21977" w:rsidP="00E21977">
      <w:pPr>
        <w:suppressLineNumbers/>
        <w:suppressAutoHyphens/>
        <w:autoSpaceDE w:val="0"/>
        <w:autoSpaceDN w:val="0"/>
        <w:adjustRightInd w:val="0"/>
        <w:spacing w:after="120"/>
        <w:ind w:firstLine="720"/>
        <w:rPr>
          <w:i/>
          <w:iCs/>
          <w:kern w:val="22"/>
          <w:szCs w:val="22"/>
          <w:lang w:val="fr-FR"/>
          <w14:cntxtAlts/>
        </w:rPr>
      </w:pPr>
      <w:r w:rsidRPr="00E21977">
        <w:rPr>
          <w:i/>
          <w:iCs/>
          <w:kern w:val="22"/>
          <w:szCs w:val="22"/>
          <w:lang w:val="fr-FR"/>
          <w14:cntxtAlts/>
        </w:rPr>
        <w:t>La Conférence des Parties,</w:t>
      </w:r>
    </w:p>
    <w:p w14:paraId="75E7E327" w14:textId="367D8CA5" w:rsidR="00E21977" w:rsidRPr="00E21977" w:rsidRDefault="00E21977" w:rsidP="00E21977">
      <w:pPr>
        <w:suppressLineNumbers/>
        <w:suppressAutoHyphens/>
        <w:autoSpaceDE w:val="0"/>
        <w:autoSpaceDN w:val="0"/>
        <w:adjustRightInd w:val="0"/>
        <w:spacing w:after="120"/>
        <w:ind w:firstLine="720"/>
        <w:rPr>
          <w:i/>
          <w:iCs/>
          <w:kern w:val="22"/>
          <w:szCs w:val="22"/>
          <w:lang w:val="fr-FR"/>
          <w14:cntxtAlts/>
        </w:rPr>
      </w:pPr>
      <w:r w:rsidRPr="00E21977">
        <w:rPr>
          <w:i/>
          <w:iCs/>
          <w:kern w:val="22"/>
          <w:szCs w:val="22"/>
          <w:lang w:val="fr-FR"/>
          <w14:cntxtAlts/>
        </w:rPr>
        <w:t>La Conférence de</w:t>
      </w:r>
      <w:r w:rsidR="007E6183">
        <w:rPr>
          <w:i/>
          <w:iCs/>
          <w:kern w:val="22"/>
          <w:szCs w:val="22"/>
          <w:lang w:val="fr-FR"/>
          <w14:cntxtAlts/>
        </w:rPr>
        <w:t>s Parties siégeant en tant que r</w:t>
      </w:r>
      <w:r w:rsidRPr="00E21977">
        <w:rPr>
          <w:i/>
          <w:iCs/>
          <w:kern w:val="22"/>
          <w:szCs w:val="22"/>
          <w:lang w:val="fr-FR"/>
          <w14:cntxtAlts/>
        </w:rPr>
        <w:t>éunion des Parties au Protocole de Cartagena</w:t>
      </w:r>
      <w:r w:rsidR="007E6183">
        <w:rPr>
          <w:i/>
          <w:iCs/>
          <w:kern w:val="22"/>
          <w:szCs w:val="22"/>
          <w:lang w:val="fr-FR"/>
          <w14:cntxtAlts/>
        </w:rPr>
        <w:t xml:space="preserve"> sur la prévention des risques biotechnologiques</w:t>
      </w:r>
      <w:r w:rsidRPr="00E21977">
        <w:rPr>
          <w:i/>
          <w:iCs/>
          <w:kern w:val="22"/>
          <w:szCs w:val="22"/>
          <w:lang w:val="fr-FR"/>
          <w14:cntxtAlts/>
        </w:rPr>
        <w:t>,</w:t>
      </w:r>
    </w:p>
    <w:p w14:paraId="5C025297" w14:textId="08FA75EC" w:rsidR="00E21977" w:rsidRPr="00E21977" w:rsidRDefault="00E21977" w:rsidP="00E21977">
      <w:pPr>
        <w:suppressLineNumbers/>
        <w:suppressAutoHyphens/>
        <w:autoSpaceDE w:val="0"/>
        <w:autoSpaceDN w:val="0"/>
        <w:adjustRightInd w:val="0"/>
        <w:spacing w:after="120"/>
        <w:ind w:firstLine="720"/>
        <w:rPr>
          <w:i/>
          <w:iCs/>
          <w:kern w:val="22"/>
          <w:szCs w:val="22"/>
          <w:lang w:val="fr-FR"/>
          <w14:cntxtAlts/>
        </w:rPr>
      </w:pPr>
      <w:r w:rsidRPr="00E21977">
        <w:rPr>
          <w:i/>
          <w:iCs/>
          <w:kern w:val="22"/>
          <w:szCs w:val="22"/>
          <w:lang w:val="fr-FR"/>
          <w14:cntxtAlts/>
        </w:rPr>
        <w:t>La Conférence de</w:t>
      </w:r>
      <w:r w:rsidR="007E6183">
        <w:rPr>
          <w:i/>
          <w:iCs/>
          <w:kern w:val="22"/>
          <w:szCs w:val="22"/>
          <w:lang w:val="fr-FR"/>
          <w14:cntxtAlts/>
        </w:rPr>
        <w:t>s Parties siégeant en tant que r</w:t>
      </w:r>
      <w:r w:rsidRPr="00E21977">
        <w:rPr>
          <w:i/>
          <w:iCs/>
          <w:kern w:val="22"/>
          <w:szCs w:val="22"/>
          <w:lang w:val="fr-FR"/>
          <w14:cntxtAlts/>
        </w:rPr>
        <w:t>éunion des Parties au Protocole de Nagoya</w:t>
      </w:r>
      <w:r w:rsidR="007E6183">
        <w:rPr>
          <w:i/>
          <w:iCs/>
          <w:kern w:val="22"/>
          <w:szCs w:val="22"/>
          <w:lang w:val="fr-FR"/>
          <w14:cntxtAlts/>
        </w:rPr>
        <w:t xml:space="preserve"> sur l’accès et le partage des avantages</w:t>
      </w:r>
      <w:r w:rsidRPr="00E21977">
        <w:rPr>
          <w:i/>
          <w:iCs/>
          <w:kern w:val="22"/>
          <w:szCs w:val="22"/>
          <w:lang w:val="fr-FR"/>
          <w14:cntxtAlts/>
        </w:rPr>
        <w:t>,</w:t>
      </w:r>
    </w:p>
    <w:p w14:paraId="60275BC5" w14:textId="3478030E" w:rsidR="00E21977" w:rsidRPr="00161CB1" w:rsidRDefault="00327773" w:rsidP="00E21977">
      <w:pPr>
        <w:pStyle w:val="ListParagraph"/>
        <w:numPr>
          <w:ilvl w:val="0"/>
          <w:numId w:val="22"/>
        </w:numPr>
        <w:suppressLineNumbers/>
        <w:suppressAutoHyphens/>
        <w:autoSpaceDE w:val="0"/>
        <w:autoSpaceDN w:val="0"/>
        <w:adjustRightInd w:val="0"/>
        <w:spacing w:after="120"/>
        <w:contextualSpacing w:val="0"/>
        <w:jc w:val="center"/>
        <w:rPr>
          <w:b/>
          <w:bCs/>
          <w:i/>
          <w:iCs/>
          <w:kern w:val="22"/>
          <w:szCs w:val="22"/>
          <w:lang w:val="fr-FR"/>
          <w14:cntxtAlts/>
        </w:rPr>
      </w:pPr>
      <w:r>
        <w:rPr>
          <w:b/>
          <w:bCs/>
          <w:kern w:val="22"/>
          <w:szCs w:val="22"/>
          <w:lang w:val="fr-FR"/>
          <w14:cntxtAlts/>
        </w:rPr>
        <w:t>Expérience de</w:t>
      </w:r>
      <w:r w:rsidR="007E6183" w:rsidRPr="00161CB1">
        <w:rPr>
          <w:b/>
          <w:bCs/>
          <w:kern w:val="22"/>
          <w:szCs w:val="22"/>
          <w:lang w:val="fr-FR"/>
          <w14:cntxtAlts/>
        </w:rPr>
        <w:t xml:space="preserve"> réunions </w:t>
      </w:r>
      <w:r w:rsidR="001263E1">
        <w:rPr>
          <w:b/>
          <w:bCs/>
          <w:kern w:val="22"/>
          <w:szCs w:val="22"/>
          <w:lang w:val="fr-FR"/>
          <w14:cntxtAlts/>
        </w:rPr>
        <w:t>simultanées</w:t>
      </w:r>
    </w:p>
    <w:p w14:paraId="60F88A80" w14:textId="77777777" w:rsidR="00E21977" w:rsidRPr="00E21977" w:rsidRDefault="00E21977" w:rsidP="00E21977">
      <w:pPr>
        <w:suppressLineNumbers/>
        <w:suppressAutoHyphens/>
        <w:autoSpaceDE w:val="0"/>
        <w:autoSpaceDN w:val="0"/>
        <w:adjustRightInd w:val="0"/>
        <w:spacing w:after="120"/>
        <w:ind w:firstLine="720"/>
        <w:rPr>
          <w:kern w:val="22"/>
          <w:szCs w:val="22"/>
          <w:lang w:val="fr-FR"/>
          <w14:cntxtAlts/>
        </w:rPr>
      </w:pPr>
      <w:r w:rsidRPr="00E21977">
        <w:rPr>
          <w:i/>
          <w:iCs/>
          <w:kern w:val="22"/>
          <w:szCs w:val="22"/>
          <w:lang w:val="fr-FR"/>
          <w14:cntxtAlts/>
        </w:rPr>
        <w:t xml:space="preserve">Rappelant </w:t>
      </w:r>
      <w:r w:rsidRPr="00E21977">
        <w:rPr>
          <w:iCs/>
          <w:kern w:val="22"/>
          <w:szCs w:val="22"/>
          <w:lang w:val="fr-FR"/>
          <w14:cntxtAlts/>
        </w:rPr>
        <w:t>les décisions XII/27, CP-7/9 et NP-1/12, XIII/26, CP-8/10 et NP-2/12, 14/32, CP-9/8 et NP-3/10</w:t>
      </w:r>
      <w:r w:rsidRPr="00E21977">
        <w:rPr>
          <w:kern w:val="22"/>
          <w:szCs w:val="22"/>
          <w:lang w:val="fr-FR"/>
          <w14:cntxtAlts/>
        </w:rPr>
        <w:t>,</w:t>
      </w:r>
    </w:p>
    <w:p w14:paraId="39E64CF5" w14:textId="2CA04CF3" w:rsidR="00E21977" w:rsidRPr="00E21977" w:rsidRDefault="00E21977" w:rsidP="00E21977">
      <w:pPr>
        <w:suppressLineNumbers/>
        <w:suppressAutoHyphens/>
        <w:autoSpaceDE w:val="0"/>
        <w:autoSpaceDN w:val="0"/>
        <w:adjustRightInd w:val="0"/>
        <w:spacing w:after="120"/>
        <w:ind w:firstLine="720"/>
        <w:rPr>
          <w:kern w:val="22"/>
          <w:szCs w:val="22"/>
          <w:lang w:val="fr-FR"/>
          <w14:cntxtAlts/>
        </w:rPr>
      </w:pPr>
      <w:r w:rsidRPr="00E21977">
        <w:rPr>
          <w:i/>
          <w:iCs/>
          <w:kern w:val="22"/>
          <w:szCs w:val="22"/>
          <w:lang w:val="fr-FR"/>
          <w14:cntxtAlts/>
        </w:rPr>
        <w:t>Ayant examiné</w:t>
      </w:r>
      <w:r w:rsidR="007E6183">
        <w:rPr>
          <w:iCs/>
          <w:kern w:val="22"/>
          <w:szCs w:val="22"/>
          <w:lang w:val="fr-FR"/>
          <w14:cntxtAlts/>
        </w:rPr>
        <w:t xml:space="preserve"> l’expérience de tenue de</w:t>
      </w:r>
      <w:r w:rsidRPr="00E21977">
        <w:rPr>
          <w:iCs/>
          <w:kern w:val="22"/>
          <w:szCs w:val="22"/>
          <w:lang w:val="fr-FR"/>
          <w14:cntxtAlts/>
        </w:rPr>
        <w:t xml:space="preserve"> réunions</w:t>
      </w:r>
      <w:r w:rsidR="007E6183">
        <w:rPr>
          <w:iCs/>
          <w:kern w:val="22"/>
          <w:szCs w:val="22"/>
          <w:lang w:val="fr-FR"/>
          <w14:cntxtAlts/>
        </w:rPr>
        <w:t xml:space="preserve"> </w:t>
      </w:r>
      <w:r w:rsidR="001263E1">
        <w:rPr>
          <w:iCs/>
          <w:kern w:val="22"/>
          <w:szCs w:val="22"/>
          <w:lang w:val="fr-FR"/>
          <w14:cntxtAlts/>
        </w:rPr>
        <w:t>simultanées</w:t>
      </w:r>
      <w:r w:rsidRPr="00E21977">
        <w:rPr>
          <w:iCs/>
          <w:kern w:val="22"/>
          <w:szCs w:val="22"/>
          <w:lang w:val="fr-FR"/>
          <w14:cntxtAlts/>
        </w:rPr>
        <w:t xml:space="preserve"> de la Conférence des Parties, de la Conférence de</w:t>
      </w:r>
      <w:r w:rsidR="007E6183">
        <w:rPr>
          <w:iCs/>
          <w:kern w:val="22"/>
          <w:szCs w:val="22"/>
          <w:lang w:val="fr-FR"/>
          <w14:cntxtAlts/>
        </w:rPr>
        <w:t>s Parties siégeant en tant que r</w:t>
      </w:r>
      <w:r w:rsidRPr="00E21977">
        <w:rPr>
          <w:iCs/>
          <w:kern w:val="22"/>
          <w:szCs w:val="22"/>
          <w:lang w:val="fr-FR"/>
          <w14:cntxtAlts/>
        </w:rPr>
        <w:t xml:space="preserve">éunion des Parties au Protocole de Cartagena et de la Conférence des Parties siégeant en tant que </w:t>
      </w:r>
      <w:r w:rsidR="007E6183">
        <w:rPr>
          <w:iCs/>
          <w:kern w:val="22"/>
          <w:szCs w:val="22"/>
          <w:lang w:val="fr-FR"/>
          <w14:cntxtAlts/>
        </w:rPr>
        <w:t>r</w:t>
      </w:r>
      <w:r w:rsidRPr="00E21977">
        <w:rPr>
          <w:iCs/>
          <w:kern w:val="22"/>
          <w:szCs w:val="22"/>
          <w:lang w:val="fr-FR"/>
          <w14:cntxtAlts/>
        </w:rPr>
        <w:t>éunion des Parties au Protocole de Nagoya, en utilisant les critères convenus préalablement</w:t>
      </w:r>
      <w:r w:rsidRPr="00E21977">
        <w:rPr>
          <w:kern w:val="22"/>
          <w:szCs w:val="22"/>
          <w:lang w:val="fr-FR"/>
          <w14:cntxtAlts/>
        </w:rPr>
        <w:t>,</w:t>
      </w:r>
    </w:p>
    <w:p w14:paraId="53232187" w14:textId="1120D45B" w:rsidR="00E21977" w:rsidRPr="00E21977" w:rsidRDefault="00E21977" w:rsidP="00E21977">
      <w:pPr>
        <w:suppressLineNumbers/>
        <w:suppressAutoHyphens/>
        <w:autoSpaceDE w:val="0"/>
        <w:autoSpaceDN w:val="0"/>
        <w:adjustRightInd w:val="0"/>
        <w:spacing w:after="120"/>
        <w:ind w:firstLine="720"/>
        <w:rPr>
          <w:kern w:val="22"/>
          <w:szCs w:val="22"/>
          <w:lang w:val="fr-FR"/>
          <w14:cntxtAlts/>
        </w:rPr>
      </w:pPr>
      <w:r w:rsidRPr="00E21977">
        <w:rPr>
          <w:i/>
          <w:iCs/>
          <w:kern w:val="22"/>
          <w:szCs w:val="22"/>
          <w:lang w:val="fr-FR"/>
          <w14:cntxtAlts/>
        </w:rPr>
        <w:t xml:space="preserve">Tenant compte </w:t>
      </w:r>
      <w:r w:rsidRPr="00E21977">
        <w:rPr>
          <w:iCs/>
          <w:kern w:val="22"/>
          <w:szCs w:val="22"/>
          <w:lang w:val="fr-FR"/>
          <w14:cntxtAlts/>
        </w:rPr>
        <w:t>des points de vue des Parties et des observateurs qui ont</w:t>
      </w:r>
      <w:r w:rsidR="007E6183">
        <w:rPr>
          <w:iCs/>
          <w:kern w:val="22"/>
          <w:szCs w:val="22"/>
          <w:lang w:val="fr-FR"/>
          <w14:cntxtAlts/>
        </w:rPr>
        <w:t xml:space="preserve"> participé aux réunions </w:t>
      </w:r>
      <w:r w:rsidR="001263E1">
        <w:rPr>
          <w:iCs/>
          <w:kern w:val="22"/>
          <w:szCs w:val="22"/>
          <w:lang w:val="fr-FR"/>
          <w14:cntxtAlts/>
        </w:rPr>
        <w:t>simultanées</w:t>
      </w:r>
      <w:r w:rsidRPr="00E21977">
        <w:rPr>
          <w:iCs/>
          <w:kern w:val="22"/>
          <w:szCs w:val="22"/>
          <w:lang w:val="fr-FR"/>
          <w14:cntxtAlts/>
        </w:rPr>
        <w:t xml:space="preserve"> tenues en 2</w:t>
      </w:r>
      <w:r w:rsidR="007E6183">
        <w:rPr>
          <w:iCs/>
          <w:kern w:val="22"/>
          <w:szCs w:val="22"/>
          <w:lang w:val="fr-FR"/>
          <w14:cntxtAlts/>
        </w:rPr>
        <w:t>016 et 2018, tels que résumé</w:t>
      </w:r>
      <w:r w:rsidRPr="00E21977">
        <w:rPr>
          <w:iCs/>
          <w:kern w:val="22"/>
          <w:szCs w:val="22"/>
          <w:lang w:val="fr-FR"/>
          <w14:cntxtAlts/>
        </w:rPr>
        <w:t>s et présentés dans les notes de la S</w:t>
      </w:r>
      <w:r w:rsidR="007E6183">
        <w:rPr>
          <w:iCs/>
          <w:kern w:val="22"/>
          <w:szCs w:val="22"/>
          <w:lang w:val="fr-FR"/>
          <w14:cntxtAlts/>
        </w:rPr>
        <w:t>ecrétaire exécutive sur l’examen de l’expérience de tenue de</w:t>
      </w:r>
      <w:r w:rsidRPr="00E21977">
        <w:rPr>
          <w:iCs/>
          <w:kern w:val="22"/>
          <w:szCs w:val="22"/>
          <w:lang w:val="fr-FR"/>
          <w14:cntxtAlts/>
        </w:rPr>
        <w:t xml:space="preserve"> réunions</w:t>
      </w:r>
      <w:r w:rsidR="007E6183">
        <w:rPr>
          <w:iCs/>
          <w:kern w:val="22"/>
          <w:szCs w:val="22"/>
          <w:lang w:val="fr-FR"/>
          <w14:cntxtAlts/>
        </w:rPr>
        <w:t xml:space="preserve"> </w:t>
      </w:r>
      <w:r w:rsidR="001263E1">
        <w:rPr>
          <w:iCs/>
          <w:kern w:val="22"/>
          <w:szCs w:val="22"/>
          <w:lang w:val="fr-FR"/>
          <w14:cntxtAlts/>
        </w:rPr>
        <w:t>simultanées</w:t>
      </w:r>
      <w:r w:rsidRPr="00E21977">
        <w:rPr>
          <w:iCs/>
          <w:kern w:val="22"/>
          <w:szCs w:val="22"/>
          <w:lang w:val="fr-FR"/>
          <w14:cntxtAlts/>
        </w:rPr>
        <w:t xml:space="preserve"> de la Conférence des</w:t>
      </w:r>
      <w:r w:rsidR="00481D18">
        <w:rPr>
          <w:iCs/>
          <w:kern w:val="22"/>
          <w:szCs w:val="22"/>
          <w:lang w:val="fr-FR"/>
          <w14:cntxtAlts/>
        </w:rPr>
        <w:t xml:space="preserve"> Parties à la Convention et des </w:t>
      </w:r>
      <w:r w:rsidRPr="00E21977">
        <w:rPr>
          <w:iCs/>
          <w:kern w:val="22"/>
          <w:szCs w:val="22"/>
          <w:lang w:val="fr-FR"/>
          <w14:cntxtAlts/>
        </w:rPr>
        <w:t>réunions des Parties aux Protocoles</w:t>
      </w:r>
      <w:r w:rsidRPr="00E12B5C">
        <w:rPr>
          <w:rStyle w:val="FootnoteReference"/>
          <w:kern w:val="22"/>
          <w:szCs w:val="22"/>
          <w:lang w:val="fr-FR"/>
          <w14:cntxtAlts/>
        </w:rPr>
        <w:footnoteReference w:id="2"/>
      </w:r>
      <w:r w:rsidRPr="00E21977">
        <w:rPr>
          <w:iCs/>
          <w:kern w:val="22"/>
          <w:szCs w:val="22"/>
          <w:lang w:val="fr-FR"/>
          <w14:cntxtAlts/>
        </w:rPr>
        <w:t>,</w:t>
      </w:r>
    </w:p>
    <w:p w14:paraId="05CA1FAC" w14:textId="432E532D" w:rsidR="00E21977" w:rsidRPr="00E21977" w:rsidRDefault="00E21977" w:rsidP="00E21977">
      <w:pPr>
        <w:suppressLineNumbers/>
        <w:suppressAutoHyphens/>
        <w:autoSpaceDE w:val="0"/>
        <w:autoSpaceDN w:val="0"/>
        <w:adjustRightInd w:val="0"/>
        <w:spacing w:after="120"/>
        <w:ind w:firstLine="720"/>
        <w:rPr>
          <w:kern w:val="22"/>
          <w:szCs w:val="22"/>
          <w:lang w:val="fr-FR"/>
          <w14:cntxtAlts/>
        </w:rPr>
      </w:pPr>
      <w:r w:rsidRPr="00E21977">
        <w:rPr>
          <w:kern w:val="22"/>
          <w:szCs w:val="22"/>
          <w:lang w:val="fr-FR"/>
          <w14:cntxtAlts/>
        </w:rPr>
        <w:t>1.</w:t>
      </w:r>
      <w:r w:rsidRPr="00E21977">
        <w:rPr>
          <w:kern w:val="22"/>
          <w:szCs w:val="22"/>
          <w:lang w:val="fr-FR"/>
          <w14:cntxtAlts/>
        </w:rPr>
        <w:tab/>
      </w:r>
      <w:r w:rsidRPr="00E21977">
        <w:rPr>
          <w:i/>
          <w:iCs/>
          <w:kern w:val="22"/>
          <w:szCs w:val="22"/>
          <w:lang w:val="fr-FR"/>
          <w14:cntxtAlts/>
        </w:rPr>
        <w:t xml:space="preserve">Note avec satisfaction </w:t>
      </w:r>
      <w:r w:rsidRPr="00E21977">
        <w:rPr>
          <w:iCs/>
          <w:kern w:val="22"/>
          <w:szCs w:val="22"/>
          <w:lang w:val="fr-FR"/>
          <w14:cntxtAlts/>
        </w:rPr>
        <w:t>qu'il a été considéré dans l'ens</w:t>
      </w:r>
      <w:r w:rsidR="007E6183">
        <w:rPr>
          <w:iCs/>
          <w:kern w:val="22"/>
          <w:szCs w:val="22"/>
          <w:lang w:val="fr-FR"/>
          <w14:cntxtAlts/>
        </w:rPr>
        <w:t xml:space="preserve">emble que les réunions </w:t>
      </w:r>
      <w:r w:rsidR="001263E1">
        <w:rPr>
          <w:iCs/>
          <w:kern w:val="22"/>
          <w:szCs w:val="22"/>
          <w:lang w:val="fr-FR"/>
          <w14:cntxtAlts/>
        </w:rPr>
        <w:t>simultanées</w:t>
      </w:r>
      <w:r w:rsidR="00327773">
        <w:rPr>
          <w:iCs/>
          <w:kern w:val="22"/>
          <w:szCs w:val="22"/>
          <w:lang w:val="fr-FR"/>
          <w14:cntxtAlts/>
        </w:rPr>
        <w:t xml:space="preserve"> avaient permis d’augmenter</w:t>
      </w:r>
      <w:r w:rsidRPr="00E21977">
        <w:rPr>
          <w:iCs/>
          <w:kern w:val="22"/>
          <w:szCs w:val="22"/>
          <w:lang w:val="fr-FR"/>
          <w14:cntxtAlts/>
        </w:rPr>
        <w:t xml:space="preserve"> l'inté</w:t>
      </w:r>
      <w:r w:rsidR="007E6183">
        <w:rPr>
          <w:iCs/>
          <w:kern w:val="22"/>
          <w:szCs w:val="22"/>
          <w:lang w:val="fr-FR"/>
          <w14:cntxtAlts/>
        </w:rPr>
        <w:t>gration entre la Convention et ses P</w:t>
      </w:r>
      <w:r w:rsidRPr="00E21977">
        <w:rPr>
          <w:iCs/>
          <w:kern w:val="22"/>
          <w:szCs w:val="22"/>
          <w:lang w:val="fr-FR"/>
          <w14:cntxtAlts/>
        </w:rPr>
        <w:t>rotocoles, et d'améliorer les consultations, la coordination et les s</w:t>
      </w:r>
      <w:r w:rsidR="007E6183">
        <w:rPr>
          <w:iCs/>
          <w:kern w:val="22"/>
          <w:szCs w:val="22"/>
          <w:lang w:val="fr-FR"/>
          <w14:cntxtAlts/>
        </w:rPr>
        <w:t>ynergies entre leurs correspondants nationaux respectifs</w:t>
      </w:r>
      <w:r w:rsidRPr="00E21977">
        <w:rPr>
          <w:kern w:val="22"/>
          <w:szCs w:val="22"/>
          <w:lang w:val="fr-FR"/>
          <w14:cntxtAlts/>
        </w:rPr>
        <w:t>;</w:t>
      </w:r>
    </w:p>
    <w:p w14:paraId="362DC4FA" w14:textId="3834D3F3" w:rsidR="00E21977" w:rsidRPr="00E21977" w:rsidRDefault="00E21977" w:rsidP="00E21977">
      <w:pPr>
        <w:suppressLineNumbers/>
        <w:suppressAutoHyphens/>
        <w:autoSpaceDE w:val="0"/>
        <w:autoSpaceDN w:val="0"/>
        <w:adjustRightInd w:val="0"/>
        <w:spacing w:after="120"/>
        <w:ind w:firstLine="720"/>
        <w:rPr>
          <w:kern w:val="22"/>
          <w:szCs w:val="22"/>
          <w:lang w:val="fr-FR"/>
          <w14:cntxtAlts/>
        </w:rPr>
      </w:pPr>
      <w:r w:rsidRPr="00E21977">
        <w:rPr>
          <w:kern w:val="22"/>
          <w:szCs w:val="22"/>
          <w:lang w:val="fr-FR"/>
          <w14:cntxtAlts/>
        </w:rPr>
        <w:t>2.</w:t>
      </w:r>
      <w:r w:rsidRPr="00E21977">
        <w:rPr>
          <w:kern w:val="22"/>
          <w:szCs w:val="22"/>
          <w:lang w:val="fr-FR"/>
          <w14:cntxtAlts/>
        </w:rPr>
        <w:tab/>
      </w:r>
      <w:r w:rsidRPr="00E21977">
        <w:rPr>
          <w:i/>
          <w:iCs/>
          <w:kern w:val="22"/>
          <w:szCs w:val="22"/>
          <w:lang w:val="fr-FR"/>
          <w14:cntxtAlts/>
        </w:rPr>
        <w:t xml:space="preserve">Note </w:t>
      </w:r>
      <w:r w:rsidRPr="00E21977">
        <w:rPr>
          <w:iCs/>
          <w:kern w:val="22"/>
          <w:szCs w:val="22"/>
          <w:lang w:val="fr-FR"/>
          <w14:cntxtAlts/>
        </w:rPr>
        <w:t>que la plupart des critères ont été considérés comme remplis ou partiellement remplis, et que de</w:t>
      </w:r>
      <w:r w:rsidR="00327773">
        <w:rPr>
          <w:iCs/>
          <w:kern w:val="22"/>
          <w:szCs w:val="22"/>
          <w:lang w:val="fr-FR"/>
          <w14:cntxtAlts/>
        </w:rPr>
        <w:t>s</w:t>
      </w:r>
      <w:r w:rsidRPr="00E21977">
        <w:rPr>
          <w:iCs/>
          <w:kern w:val="22"/>
          <w:szCs w:val="22"/>
          <w:lang w:val="fr-FR"/>
          <w14:cntxtAlts/>
        </w:rPr>
        <w:t xml:space="preserve"> nouvelles améliorations dans le fonc</w:t>
      </w:r>
      <w:r w:rsidR="007E6183">
        <w:rPr>
          <w:iCs/>
          <w:kern w:val="22"/>
          <w:szCs w:val="22"/>
          <w:lang w:val="fr-FR"/>
          <w14:cntxtAlts/>
        </w:rPr>
        <w:t xml:space="preserve">tionnement des réunions </w:t>
      </w:r>
      <w:r w:rsidR="001263E1">
        <w:rPr>
          <w:iCs/>
          <w:kern w:val="22"/>
          <w:szCs w:val="22"/>
          <w:lang w:val="fr-FR"/>
          <w14:cntxtAlts/>
        </w:rPr>
        <w:t>simultanées</w:t>
      </w:r>
      <w:r w:rsidRPr="00E21977">
        <w:rPr>
          <w:iCs/>
          <w:kern w:val="22"/>
          <w:szCs w:val="22"/>
          <w:lang w:val="fr-FR"/>
          <w14:cntxtAlts/>
        </w:rPr>
        <w:t xml:space="preserve"> sont souhaitable</w:t>
      </w:r>
      <w:r w:rsidR="007E6183">
        <w:rPr>
          <w:iCs/>
          <w:kern w:val="22"/>
          <w:szCs w:val="22"/>
          <w:lang w:val="fr-FR"/>
          <w14:cntxtAlts/>
        </w:rPr>
        <w:t>s, en particulier pour améliorer</w:t>
      </w:r>
      <w:r w:rsidRPr="00E21977">
        <w:rPr>
          <w:iCs/>
          <w:kern w:val="22"/>
          <w:szCs w:val="22"/>
          <w:lang w:val="fr-FR"/>
          <w14:cntxtAlts/>
        </w:rPr>
        <w:t xml:space="preserve"> les résultats et l'efficacité des réunions des Parties aux Protocole</w:t>
      </w:r>
      <w:r w:rsidR="007E6183">
        <w:rPr>
          <w:kern w:val="22"/>
          <w:szCs w:val="22"/>
          <w:lang w:val="fr-FR"/>
          <w14:cntxtAlts/>
        </w:rPr>
        <w:t>s</w:t>
      </w:r>
      <w:r w:rsidRPr="00E21977">
        <w:rPr>
          <w:kern w:val="22"/>
          <w:szCs w:val="22"/>
          <w:lang w:val="fr-FR"/>
          <w14:cntxtAlts/>
        </w:rPr>
        <w:t>;</w:t>
      </w:r>
    </w:p>
    <w:p w14:paraId="14EA8D34" w14:textId="23862B89" w:rsidR="00E21977" w:rsidRPr="00E21977" w:rsidRDefault="00E21977" w:rsidP="00E21977">
      <w:pPr>
        <w:suppressLineNumbers/>
        <w:suppressAutoHyphens/>
        <w:autoSpaceDE w:val="0"/>
        <w:autoSpaceDN w:val="0"/>
        <w:adjustRightInd w:val="0"/>
        <w:spacing w:after="120"/>
        <w:ind w:firstLine="720"/>
        <w:rPr>
          <w:kern w:val="22"/>
          <w:szCs w:val="22"/>
          <w:lang w:val="fr-FR"/>
          <w14:cntxtAlts/>
        </w:rPr>
      </w:pPr>
      <w:r w:rsidRPr="00E21977">
        <w:rPr>
          <w:kern w:val="22"/>
          <w:szCs w:val="22"/>
          <w:lang w:val="fr-FR"/>
          <w14:cntxtAlts/>
        </w:rPr>
        <w:lastRenderedPageBreak/>
        <w:t>3.</w:t>
      </w:r>
      <w:r w:rsidRPr="00E21977">
        <w:rPr>
          <w:kern w:val="22"/>
          <w:szCs w:val="22"/>
          <w:lang w:val="fr-FR"/>
          <w14:cntxtAlts/>
        </w:rPr>
        <w:tab/>
      </w:r>
      <w:r w:rsidRPr="00E21977">
        <w:rPr>
          <w:i/>
          <w:iCs/>
          <w:kern w:val="22"/>
          <w:szCs w:val="22"/>
          <w:lang w:val="fr-FR"/>
          <w14:cntxtAlts/>
        </w:rPr>
        <w:t xml:space="preserve">Réaffirme </w:t>
      </w:r>
      <w:r w:rsidRPr="00E21977">
        <w:rPr>
          <w:iCs/>
          <w:kern w:val="22"/>
          <w:szCs w:val="22"/>
          <w:lang w:val="fr-FR"/>
          <w14:cntxtAlts/>
        </w:rPr>
        <w:t>combien il est important d'assurer la participation pleine et effective des représentants des pays en développement Parties, en particulier des pays les moins avancés et des petits États insulaires en</w:t>
      </w:r>
      <w:r w:rsidR="007E6183">
        <w:rPr>
          <w:iCs/>
          <w:kern w:val="22"/>
          <w:szCs w:val="22"/>
          <w:lang w:val="fr-FR"/>
          <w14:cntxtAlts/>
        </w:rPr>
        <w:t xml:space="preserve"> développement parmi eux</w:t>
      </w:r>
      <w:r w:rsidRPr="00E21977">
        <w:rPr>
          <w:iCs/>
          <w:kern w:val="22"/>
          <w:szCs w:val="22"/>
          <w:lang w:val="fr-FR"/>
          <w14:cntxtAlts/>
        </w:rPr>
        <w:t>, ainsi que des pays à économie en tr</w:t>
      </w:r>
      <w:r w:rsidR="007E6183">
        <w:rPr>
          <w:iCs/>
          <w:kern w:val="22"/>
          <w:szCs w:val="22"/>
          <w:lang w:val="fr-FR"/>
          <w14:cntxtAlts/>
        </w:rPr>
        <w:t xml:space="preserve">ansition, aux réunions </w:t>
      </w:r>
      <w:r w:rsidR="001263E1">
        <w:rPr>
          <w:iCs/>
          <w:kern w:val="22"/>
          <w:szCs w:val="22"/>
          <w:lang w:val="fr-FR"/>
          <w14:cntxtAlts/>
        </w:rPr>
        <w:t>simultanées</w:t>
      </w:r>
      <w:r w:rsidRPr="00E21977">
        <w:rPr>
          <w:iCs/>
          <w:kern w:val="22"/>
          <w:szCs w:val="22"/>
          <w:lang w:val="fr-FR"/>
          <w14:cntxtAlts/>
        </w:rPr>
        <w:t>, et combien il importe, en particulier, d'assurer une participation adéquate des représentant</w:t>
      </w:r>
      <w:r w:rsidR="007E6183">
        <w:rPr>
          <w:iCs/>
          <w:kern w:val="22"/>
          <w:szCs w:val="22"/>
          <w:lang w:val="fr-FR"/>
          <w14:cntxtAlts/>
        </w:rPr>
        <w:t>s aux réunions des Parties aux P</w:t>
      </w:r>
      <w:r w:rsidRPr="00E21977">
        <w:rPr>
          <w:iCs/>
          <w:kern w:val="22"/>
          <w:szCs w:val="22"/>
          <w:lang w:val="fr-FR"/>
          <w14:cntxtAlts/>
        </w:rPr>
        <w:t>rotocoles en</w:t>
      </w:r>
      <w:r w:rsidR="00327773">
        <w:rPr>
          <w:iCs/>
          <w:kern w:val="22"/>
          <w:szCs w:val="22"/>
          <w:lang w:val="fr-FR"/>
          <w14:cntxtAlts/>
        </w:rPr>
        <w:t xml:space="preserve"> dégageant des fonds à cette fin</w:t>
      </w:r>
      <w:r w:rsidR="007E6183">
        <w:rPr>
          <w:iCs/>
          <w:kern w:val="22"/>
          <w:szCs w:val="22"/>
          <w:lang w:val="fr-FR"/>
          <w14:cntxtAlts/>
        </w:rPr>
        <w:t xml:space="preserve"> et, à cet égard, </w:t>
      </w:r>
      <w:r w:rsidR="007E6183" w:rsidRPr="007E6183">
        <w:rPr>
          <w:i/>
          <w:iCs/>
          <w:kern w:val="22"/>
          <w:szCs w:val="22"/>
          <w:lang w:val="fr-FR"/>
          <w14:cntxtAlts/>
        </w:rPr>
        <w:t xml:space="preserve">rappelle </w:t>
      </w:r>
      <w:r w:rsidR="00481D18">
        <w:rPr>
          <w:iCs/>
          <w:kern w:val="22"/>
          <w:szCs w:val="22"/>
          <w:lang w:val="fr-FR"/>
          <w14:cntxtAlts/>
        </w:rPr>
        <w:t>les paragraphes </w:t>
      </w:r>
      <w:r w:rsidR="007E6183">
        <w:rPr>
          <w:iCs/>
          <w:kern w:val="22"/>
          <w:szCs w:val="22"/>
          <w:lang w:val="fr-FR"/>
          <w14:cntxtAlts/>
        </w:rPr>
        <w:t>36 à 46 de la décision 14/37</w:t>
      </w:r>
      <w:r w:rsidRPr="00E21977">
        <w:rPr>
          <w:kern w:val="22"/>
          <w:szCs w:val="22"/>
          <w:lang w:val="fr-FR"/>
          <w14:cntxtAlts/>
        </w:rPr>
        <w:t>;</w:t>
      </w:r>
    </w:p>
    <w:p w14:paraId="0537CA54" w14:textId="021B3D75" w:rsidR="00E21977" w:rsidRPr="00E21977" w:rsidRDefault="00E21977" w:rsidP="00E21977">
      <w:pPr>
        <w:suppressLineNumbers/>
        <w:suppressAutoHyphens/>
        <w:autoSpaceDE w:val="0"/>
        <w:autoSpaceDN w:val="0"/>
        <w:adjustRightInd w:val="0"/>
        <w:spacing w:after="120"/>
        <w:ind w:firstLine="720"/>
        <w:rPr>
          <w:kern w:val="22"/>
          <w:szCs w:val="22"/>
          <w:lang w:val="fr-FR"/>
          <w14:cntxtAlts/>
        </w:rPr>
      </w:pPr>
      <w:r w:rsidRPr="00E21977">
        <w:rPr>
          <w:kern w:val="22"/>
          <w:szCs w:val="22"/>
          <w:lang w:val="fr-FR"/>
          <w14:cntxtAlts/>
        </w:rPr>
        <w:t>4.</w:t>
      </w:r>
      <w:r w:rsidRPr="00E21977">
        <w:rPr>
          <w:kern w:val="22"/>
          <w:szCs w:val="22"/>
          <w:lang w:val="fr-FR"/>
          <w14:cntxtAlts/>
        </w:rPr>
        <w:tab/>
      </w:r>
      <w:r w:rsidRPr="00E21977">
        <w:rPr>
          <w:i/>
          <w:iCs/>
          <w:kern w:val="22"/>
          <w:szCs w:val="22"/>
          <w:lang w:val="fr-FR"/>
          <w14:cntxtAlts/>
        </w:rPr>
        <w:t xml:space="preserve">Demande </w:t>
      </w:r>
      <w:r w:rsidRPr="00E21977">
        <w:rPr>
          <w:iCs/>
          <w:kern w:val="22"/>
          <w:szCs w:val="22"/>
          <w:lang w:val="fr-FR"/>
          <w14:cntxtAlts/>
        </w:rPr>
        <w:t>à la Secrétaire exécutive, en consultation avec le Bureau, d'améliorer encore la planification et l'organisatio</w:t>
      </w:r>
      <w:r w:rsidR="00161CB1">
        <w:rPr>
          <w:iCs/>
          <w:kern w:val="22"/>
          <w:szCs w:val="22"/>
          <w:lang w:val="fr-FR"/>
          <w14:cntxtAlts/>
        </w:rPr>
        <w:t xml:space="preserve">n des futures réunions </w:t>
      </w:r>
      <w:r w:rsidR="001263E1">
        <w:rPr>
          <w:iCs/>
          <w:kern w:val="22"/>
          <w:szCs w:val="22"/>
          <w:lang w:val="fr-FR"/>
          <w14:cntxtAlts/>
        </w:rPr>
        <w:t>simultanées</w:t>
      </w:r>
      <w:r w:rsidR="00327773">
        <w:rPr>
          <w:iCs/>
          <w:kern w:val="22"/>
          <w:szCs w:val="22"/>
          <w:lang w:val="fr-FR"/>
          <w14:cntxtAlts/>
        </w:rPr>
        <w:t>,</w:t>
      </w:r>
      <w:r w:rsidRPr="00E21977">
        <w:rPr>
          <w:iCs/>
          <w:kern w:val="22"/>
          <w:szCs w:val="22"/>
          <w:lang w:val="fr-FR"/>
          <w14:cntxtAlts/>
        </w:rPr>
        <w:t xml:space="preserve"> sur la base de l'expérien</w:t>
      </w:r>
      <w:r w:rsidR="00161CB1">
        <w:rPr>
          <w:iCs/>
          <w:kern w:val="22"/>
          <w:szCs w:val="22"/>
          <w:lang w:val="fr-FR"/>
          <w14:cntxtAlts/>
        </w:rPr>
        <w:t>ce acquise à ce jour et des points de vue</w:t>
      </w:r>
      <w:r w:rsidRPr="00E21977">
        <w:rPr>
          <w:iCs/>
          <w:kern w:val="22"/>
          <w:szCs w:val="22"/>
          <w:lang w:val="fr-FR"/>
          <w14:cntxtAlts/>
        </w:rPr>
        <w:t xml:space="preserve"> exprimés par les Parties et les observateurs</w:t>
      </w:r>
      <w:r w:rsidRPr="00E21977">
        <w:rPr>
          <w:kern w:val="22"/>
          <w:szCs w:val="22"/>
          <w:lang w:val="fr-FR"/>
          <w14:cntxtAlts/>
        </w:rPr>
        <w:t>;</w:t>
      </w:r>
    </w:p>
    <w:p w14:paraId="4859A21A" w14:textId="77777777" w:rsidR="00E21977" w:rsidRPr="00E21977" w:rsidRDefault="00E21977" w:rsidP="00E21977">
      <w:pPr>
        <w:suppressLineNumbers/>
        <w:tabs>
          <w:tab w:val="left" w:pos="426"/>
        </w:tabs>
        <w:suppressAutoHyphens/>
        <w:autoSpaceDE w:val="0"/>
        <w:autoSpaceDN w:val="0"/>
        <w:adjustRightInd w:val="0"/>
        <w:spacing w:after="120"/>
        <w:jc w:val="center"/>
        <w:rPr>
          <w:b/>
          <w:bCs/>
          <w:kern w:val="22"/>
          <w:szCs w:val="22"/>
          <w:lang w:val="fr-FR"/>
          <w14:cntxtAlts/>
        </w:rPr>
      </w:pPr>
      <w:r w:rsidRPr="00E21977">
        <w:rPr>
          <w:b/>
          <w:bCs/>
          <w:kern w:val="22"/>
          <w:szCs w:val="22"/>
          <w:lang w:val="fr-FR"/>
          <w14:cntxtAlts/>
        </w:rPr>
        <w:t>B.</w:t>
      </w:r>
      <w:r w:rsidRPr="00E21977">
        <w:rPr>
          <w:b/>
          <w:bCs/>
          <w:kern w:val="22"/>
          <w:szCs w:val="22"/>
          <w:lang w:val="fr-FR"/>
          <w14:cntxtAlts/>
        </w:rPr>
        <w:tab/>
        <w:t>Expérience en matière de réunions virtuelles</w:t>
      </w:r>
    </w:p>
    <w:p w14:paraId="31AC9204" w14:textId="2D50771B" w:rsidR="00E21977" w:rsidRPr="00E21977" w:rsidRDefault="00E21977" w:rsidP="00E21977">
      <w:pPr>
        <w:suppressLineNumbers/>
        <w:suppressAutoHyphens/>
        <w:autoSpaceDE w:val="0"/>
        <w:autoSpaceDN w:val="0"/>
        <w:adjustRightInd w:val="0"/>
        <w:spacing w:after="120"/>
        <w:ind w:firstLine="720"/>
        <w:rPr>
          <w:kern w:val="22"/>
          <w:szCs w:val="22"/>
          <w:lang w:val="fr-FR"/>
          <w14:cntxtAlts/>
        </w:rPr>
      </w:pPr>
      <w:r w:rsidRPr="00E21977">
        <w:rPr>
          <w:i/>
          <w:iCs/>
          <w:kern w:val="22"/>
          <w:szCs w:val="22"/>
          <w:lang w:val="fr-FR"/>
          <w14:cntxtAlts/>
        </w:rPr>
        <w:t xml:space="preserve">Rappelant </w:t>
      </w:r>
      <w:r w:rsidR="00161CB1">
        <w:rPr>
          <w:iCs/>
          <w:kern w:val="22"/>
          <w:szCs w:val="22"/>
          <w:lang w:val="fr-FR"/>
          <w14:cntxtAlts/>
        </w:rPr>
        <w:t>le paragraphe 2 de la</w:t>
      </w:r>
      <w:r w:rsidRPr="00E21977">
        <w:rPr>
          <w:iCs/>
          <w:kern w:val="22"/>
          <w:szCs w:val="22"/>
          <w:lang w:val="fr-FR"/>
          <w14:cntxtAlts/>
        </w:rPr>
        <w:t xml:space="preserve"> déc</w:t>
      </w:r>
      <w:r w:rsidR="00161CB1">
        <w:rPr>
          <w:iCs/>
          <w:kern w:val="22"/>
          <w:szCs w:val="22"/>
          <w:lang w:val="fr-FR"/>
          <w14:cntxtAlts/>
        </w:rPr>
        <w:t>ision X</w:t>
      </w:r>
      <w:r w:rsidR="001263E1">
        <w:rPr>
          <w:iCs/>
          <w:kern w:val="22"/>
          <w:szCs w:val="22"/>
          <w:lang w:val="fr-FR"/>
          <w14:cntxtAlts/>
        </w:rPr>
        <w:t>II/29, dans</w:t>
      </w:r>
      <w:r w:rsidR="00161CB1">
        <w:rPr>
          <w:iCs/>
          <w:kern w:val="22"/>
          <w:szCs w:val="22"/>
          <w:lang w:val="fr-FR"/>
          <w14:cntxtAlts/>
        </w:rPr>
        <w:t xml:space="preserve"> lequel</w:t>
      </w:r>
      <w:r w:rsidRPr="00E21977">
        <w:rPr>
          <w:iCs/>
          <w:kern w:val="22"/>
          <w:szCs w:val="22"/>
          <w:lang w:val="fr-FR"/>
          <w14:cntxtAlts/>
        </w:rPr>
        <w:t xml:space="preserve"> il est demandé à la Secrétaire exécutive d'étudier les moyens d'accroître l'efficacité des</w:t>
      </w:r>
      <w:r w:rsidR="00161CB1">
        <w:rPr>
          <w:iCs/>
          <w:kern w:val="22"/>
          <w:szCs w:val="22"/>
          <w:lang w:val="fr-FR"/>
          <w14:cntxtAlts/>
        </w:rPr>
        <w:t xml:space="preserve"> réunions, y compris en tenant des</w:t>
      </w:r>
      <w:r w:rsidRPr="00E21977">
        <w:rPr>
          <w:iCs/>
          <w:kern w:val="22"/>
          <w:szCs w:val="22"/>
          <w:lang w:val="fr-FR"/>
          <w14:cntxtAlts/>
        </w:rPr>
        <w:t xml:space="preserve"> réunions par des moyens virtuels, et les évolutions futures à cet égard</w:t>
      </w:r>
      <w:r w:rsidRPr="00E21977">
        <w:rPr>
          <w:kern w:val="22"/>
          <w:szCs w:val="22"/>
          <w:lang w:val="fr-FR"/>
          <w14:cntxtAlts/>
        </w:rPr>
        <w:t>,</w:t>
      </w:r>
    </w:p>
    <w:p w14:paraId="446A83BC" w14:textId="1AAEC94E" w:rsidR="00E21977" w:rsidRPr="00E21977" w:rsidRDefault="00161CB1" w:rsidP="00E21977">
      <w:pPr>
        <w:suppressLineNumbers/>
        <w:suppressAutoHyphens/>
        <w:autoSpaceDE w:val="0"/>
        <w:autoSpaceDN w:val="0"/>
        <w:adjustRightInd w:val="0"/>
        <w:spacing w:after="120"/>
        <w:ind w:firstLine="720"/>
        <w:rPr>
          <w:kern w:val="22"/>
          <w:szCs w:val="22"/>
          <w:lang w:val="fr-FR"/>
          <w14:cntxtAlts/>
        </w:rPr>
      </w:pPr>
      <w:r>
        <w:rPr>
          <w:i/>
          <w:iCs/>
          <w:kern w:val="22"/>
          <w:szCs w:val="22"/>
          <w:lang w:val="fr-FR"/>
          <w14:cntxtAlts/>
        </w:rPr>
        <w:t>Prenant acte</w:t>
      </w:r>
      <w:r w:rsidR="00E21977" w:rsidRPr="00E21977">
        <w:rPr>
          <w:i/>
          <w:iCs/>
          <w:kern w:val="22"/>
          <w:szCs w:val="22"/>
          <w:lang w:val="fr-FR"/>
          <w14:cntxtAlts/>
        </w:rPr>
        <w:t xml:space="preserve"> </w:t>
      </w:r>
      <w:r w:rsidR="00E21977" w:rsidRPr="00E21977">
        <w:rPr>
          <w:iCs/>
          <w:kern w:val="22"/>
          <w:szCs w:val="22"/>
          <w:lang w:val="fr-FR"/>
          <w14:cntxtAlts/>
        </w:rPr>
        <w:t xml:space="preserve">des </w:t>
      </w:r>
      <w:r>
        <w:rPr>
          <w:iCs/>
          <w:kern w:val="22"/>
          <w:szCs w:val="22"/>
          <w:lang w:val="fr-FR"/>
          <w14:cntxtAlts/>
        </w:rPr>
        <w:t>restrictions imposées en raison</w:t>
      </w:r>
      <w:r w:rsidR="00E21977" w:rsidRPr="00E21977">
        <w:rPr>
          <w:iCs/>
          <w:kern w:val="22"/>
          <w:szCs w:val="22"/>
          <w:lang w:val="fr-FR"/>
          <w14:cntxtAlts/>
        </w:rPr>
        <w:t xml:space="preserve"> de la pandémie de COVID-19 depuis mars 202</w:t>
      </w:r>
      <w:r>
        <w:rPr>
          <w:iCs/>
          <w:kern w:val="22"/>
          <w:szCs w:val="22"/>
          <w:lang w:val="fr-FR"/>
          <w14:cntxtAlts/>
        </w:rPr>
        <w:t>0, qui ont empêché les réunion</w:t>
      </w:r>
      <w:r w:rsidR="00E21977" w:rsidRPr="00E21977">
        <w:rPr>
          <w:iCs/>
          <w:kern w:val="22"/>
          <w:szCs w:val="22"/>
          <w:lang w:val="fr-FR"/>
          <w14:cntxtAlts/>
        </w:rPr>
        <w:t>s en personne</w:t>
      </w:r>
      <w:r w:rsidR="00E21977" w:rsidRPr="00E21977">
        <w:rPr>
          <w:kern w:val="22"/>
          <w:szCs w:val="22"/>
          <w:lang w:val="fr-FR"/>
          <w14:cntxtAlts/>
        </w:rPr>
        <w:t>,</w:t>
      </w:r>
    </w:p>
    <w:p w14:paraId="454CACCC" w14:textId="5BB49B3D" w:rsidR="00E21977" w:rsidRPr="006042CA" w:rsidRDefault="00E21977" w:rsidP="00E21977">
      <w:pPr>
        <w:suppressLineNumbers/>
        <w:suppressAutoHyphens/>
        <w:autoSpaceDE w:val="0"/>
        <w:autoSpaceDN w:val="0"/>
        <w:adjustRightInd w:val="0"/>
        <w:spacing w:after="120"/>
        <w:ind w:firstLine="720"/>
        <w:rPr>
          <w:kern w:val="22"/>
          <w:szCs w:val="22"/>
          <w:lang w:val="fr-FR"/>
          <w14:cntxtAlts/>
        </w:rPr>
      </w:pPr>
      <w:r w:rsidRPr="006042CA">
        <w:rPr>
          <w:i/>
          <w:iCs/>
          <w:kern w:val="22"/>
          <w:szCs w:val="22"/>
          <w:lang w:val="fr-FR"/>
          <w14:cntxtAlts/>
        </w:rPr>
        <w:t xml:space="preserve">Reconnaissant </w:t>
      </w:r>
      <w:r w:rsidRPr="006042CA">
        <w:rPr>
          <w:iCs/>
          <w:kern w:val="22"/>
          <w:szCs w:val="22"/>
          <w:lang w:val="fr-FR"/>
          <w14:cntxtAlts/>
        </w:rPr>
        <w:t>les limites que présentent les réunions virtuelles,</w:t>
      </w:r>
      <w:r w:rsidR="00627D92" w:rsidRPr="006042CA">
        <w:rPr>
          <w:kern w:val="22"/>
          <w:szCs w:val="22"/>
          <w:lang w:val="fr-FR"/>
          <w14:cntxtAlts/>
        </w:rPr>
        <w:t xml:space="preserve"> </w:t>
      </w:r>
      <w:r w:rsidR="00AF7C18">
        <w:rPr>
          <w:kern w:val="22"/>
          <w:szCs w:val="22"/>
          <w:lang w:val="fr-FR"/>
          <w14:cntxtAlts/>
        </w:rPr>
        <w:t>telles que</w:t>
      </w:r>
      <w:r w:rsidR="006042CA" w:rsidRPr="006042CA">
        <w:rPr>
          <w:kern w:val="22"/>
          <w:szCs w:val="22"/>
          <w:lang w:val="fr-FR"/>
          <w14:cntxtAlts/>
        </w:rPr>
        <w:t xml:space="preserve"> l</w:t>
      </w:r>
      <w:r w:rsidR="00481D18">
        <w:rPr>
          <w:kern w:val="22"/>
          <w:szCs w:val="22"/>
          <w:lang w:val="fr-FR"/>
          <w14:cntxtAlts/>
        </w:rPr>
        <w:t>es difficultés rencontrées dans la participation</w:t>
      </w:r>
      <w:r w:rsidR="006042CA" w:rsidRPr="006042CA">
        <w:rPr>
          <w:kern w:val="22"/>
          <w:szCs w:val="22"/>
          <w:lang w:val="fr-FR"/>
          <w14:cntxtAlts/>
        </w:rPr>
        <w:t xml:space="preserve"> à ces </w:t>
      </w:r>
      <w:r w:rsidR="006042CA">
        <w:rPr>
          <w:kern w:val="22"/>
          <w:szCs w:val="22"/>
          <w:lang w:val="fr-FR"/>
          <w14:cntxtAlts/>
        </w:rPr>
        <w:t>ré</w:t>
      </w:r>
      <w:r w:rsidR="006042CA" w:rsidRPr="006042CA">
        <w:rPr>
          <w:kern w:val="22"/>
          <w:szCs w:val="22"/>
          <w:lang w:val="fr-FR"/>
          <w14:cntxtAlts/>
        </w:rPr>
        <w:t>unions par les délé</w:t>
      </w:r>
      <w:r w:rsidR="00627D92" w:rsidRPr="006042CA">
        <w:rPr>
          <w:kern w:val="22"/>
          <w:szCs w:val="22"/>
          <w:lang w:val="fr-FR"/>
          <w14:cntxtAlts/>
        </w:rPr>
        <w:t>gations</w:t>
      </w:r>
      <w:r w:rsidR="001263E1">
        <w:rPr>
          <w:kern w:val="22"/>
          <w:szCs w:val="22"/>
          <w:lang w:val="fr-FR"/>
          <w14:cntxtAlts/>
        </w:rPr>
        <w:t xml:space="preserve"> ay</w:t>
      </w:r>
      <w:r w:rsidR="00AF7C18">
        <w:rPr>
          <w:kern w:val="22"/>
          <w:szCs w:val="22"/>
          <w:lang w:val="fr-FR"/>
          <w14:cntxtAlts/>
        </w:rPr>
        <w:t>a</w:t>
      </w:r>
      <w:r w:rsidR="006042CA">
        <w:rPr>
          <w:kern w:val="22"/>
          <w:szCs w:val="22"/>
          <w:lang w:val="fr-FR"/>
          <w14:cntxtAlts/>
        </w:rPr>
        <w:t xml:space="preserve">nt </w:t>
      </w:r>
      <w:r w:rsidR="006042CA" w:rsidRPr="006042CA">
        <w:rPr>
          <w:kern w:val="22"/>
          <w:szCs w:val="22"/>
          <w:lang w:val="fr-FR"/>
          <w14:cntxtAlts/>
        </w:rPr>
        <w:t xml:space="preserve">des </w:t>
      </w:r>
      <w:r w:rsidR="006042CA">
        <w:rPr>
          <w:kern w:val="22"/>
          <w:szCs w:val="22"/>
          <w:lang w:val="fr-FR"/>
          <w14:cntxtAlts/>
        </w:rPr>
        <w:t>problè</w:t>
      </w:r>
      <w:r w:rsidR="006042CA" w:rsidRPr="006042CA">
        <w:rPr>
          <w:kern w:val="22"/>
          <w:szCs w:val="22"/>
          <w:lang w:val="fr-FR"/>
          <w14:cntxtAlts/>
        </w:rPr>
        <w:t>m</w:t>
      </w:r>
      <w:r w:rsidR="006042CA">
        <w:rPr>
          <w:kern w:val="22"/>
          <w:szCs w:val="22"/>
          <w:lang w:val="fr-FR"/>
          <w14:cntxtAlts/>
        </w:rPr>
        <w:t>e</w:t>
      </w:r>
      <w:r w:rsidR="006042CA" w:rsidRPr="006042CA">
        <w:rPr>
          <w:kern w:val="22"/>
          <w:szCs w:val="22"/>
          <w:lang w:val="fr-FR"/>
          <w14:cntxtAlts/>
        </w:rPr>
        <w:t>s de réseau et de connexion</w:t>
      </w:r>
      <w:r w:rsidR="006042CA">
        <w:rPr>
          <w:kern w:val="22"/>
          <w:szCs w:val="22"/>
          <w:lang w:val="fr-FR"/>
          <w14:cntxtAlts/>
        </w:rPr>
        <w:t xml:space="preserve"> I</w:t>
      </w:r>
      <w:r w:rsidR="001263E1">
        <w:rPr>
          <w:kern w:val="22"/>
          <w:szCs w:val="22"/>
          <w:lang w:val="fr-FR"/>
          <w14:cntxtAlts/>
        </w:rPr>
        <w:t>nternet, en particulier pour</w:t>
      </w:r>
      <w:r w:rsidR="006042CA">
        <w:rPr>
          <w:kern w:val="22"/>
          <w:szCs w:val="22"/>
          <w:lang w:val="fr-FR"/>
          <w14:cntxtAlts/>
        </w:rPr>
        <w:t xml:space="preserve"> les pays en développement Parties, ainsi que les peuples autochtones et communautés locales et les observateu</w:t>
      </w:r>
      <w:r w:rsidR="00627D92" w:rsidRPr="006042CA">
        <w:rPr>
          <w:kern w:val="22"/>
          <w:szCs w:val="22"/>
          <w:lang w:val="fr-FR"/>
          <w14:cntxtAlts/>
        </w:rPr>
        <w:t xml:space="preserve">rs, </w:t>
      </w:r>
      <w:r w:rsidR="006042CA">
        <w:rPr>
          <w:kern w:val="22"/>
          <w:szCs w:val="22"/>
          <w:lang w:val="fr-FR"/>
          <w14:cntxtAlts/>
        </w:rPr>
        <w:t>et par les délé</w:t>
      </w:r>
      <w:r w:rsidR="00627D92" w:rsidRPr="006042CA">
        <w:rPr>
          <w:kern w:val="22"/>
          <w:szCs w:val="22"/>
          <w:lang w:val="fr-FR"/>
          <w14:cntxtAlts/>
        </w:rPr>
        <w:t>gations</w:t>
      </w:r>
      <w:r w:rsidR="00AF7C18">
        <w:rPr>
          <w:kern w:val="22"/>
          <w:szCs w:val="22"/>
          <w:lang w:val="fr-FR"/>
          <w14:cntxtAlts/>
        </w:rPr>
        <w:t xml:space="preserve"> de pays se trouvant</w:t>
      </w:r>
      <w:r w:rsidR="006042CA">
        <w:rPr>
          <w:kern w:val="22"/>
          <w:szCs w:val="22"/>
          <w:lang w:val="fr-FR"/>
          <w14:cntxtAlts/>
        </w:rPr>
        <w:t xml:space="preserve"> dans des fuseaux h</w:t>
      </w:r>
      <w:r w:rsidR="00D76543">
        <w:rPr>
          <w:kern w:val="22"/>
          <w:szCs w:val="22"/>
          <w:lang w:val="fr-FR"/>
          <w14:cntxtAlts/>
        </w:rPr>
        <w:t>oraires</w:t>
      </w:r>
      <w:r w:rsidR="001263E1">
        <w:rPr>
          <w:kern w:val="22"/>
          <w:szCs w:val="22"/>
          <w:lang w:val="fr-FR"/>
          <w14:cntxtAlts/>
        </w:rPr>
        <w:t xml:space="preserve"> peu pratiques</w:t>
      </w:r>
      <w:r w:rsidR="006042CA">
        <w:rPr>
          <w:kern w:val="22"/>
          <w:szCs w:val="22"/>
          <w:lang w:val="fr-FR"/>
          <w14:cntxtAlts/>
        </w:rPr>
        <w:t>, mais aussi les opp</w:t>
      </w:r>
      <w:r w:rsidR="00E63B3C">
        <w:rPr>
          <w:kern w:val="22"/>
          <w:szCs w:val="22"/>
          <w:lang w:val="fr-FR"/>
          <w14:cntxtAlts/>
        </w:rPr>
        <w:t xml:space="preserve">ortunités offertes par la tenue </w:t>
      </w:r>
      <w:r w:rsidR="006042CA">
        <w:rPr>
          <w:kern w:val="22"/>
          <w:szCs w:val="22"/>
          <w:lang w:val="fr-FR"/>
          <w14:cntxtAlts/>
        </w:rPr>
        <w:t>de réunions virtuelles, comme observé par l’</w:t>
      </w:r>
      <w:r w:rsidR="00D76543">
        <w:rPr>
          <w:kern w:val="22"/>
          <w:szCs w:val="22"/>
          <w:lang w:val="fr-FR"/>
          <w14:cntxtAlts/>
        </w:rPr>
        <w:t>expérience acquise à ce jour</w:t>
      </w:r>
      <w:r w:rsidR="006042CA">
        <w:rPr>
          <w:kern w:val="22"/>
          <w:szCs w:val="22"/>
          <w:lang w:val="fr-FR"/>
          <w14:cntxtAlts/>
        </w:rPr>
        <w:t xml:space="preserve"> en terme d’</w:t>
      </w:r>
      <w:r w:rsidR="00E63B3C">
        <w:rPr>
          <w:kern w:val="22"/>
          <w:szCs w:val="22"/>
          <w:lang w:val="fr-FR"/>
          <w14:cntxtAlts/>
        </w:rPr>
        <w:t>élan créé e</w:t>
      </w:r>
      <w:r w:rsidR="00481D18">
        <w:rPr>
          <w:kern w:val="22"/>
          <w:szCs w:val="22"/>
          <w:lang w:val="fr-FR"/>
          <w14:cntxtAlts/>
        </w:rPr>
        <w:t>n ten</w:t>
      </w:r>
      <w:r w:rsidR="001263E1">
        <w:rPr>
          <w:kern w:val="22"/>
          <w:szCs w:val="22"/>
          <w:lang w:val="fr-FR"/>
          <w14:cntxtAlts/>
        </w:rPr>
        <w:t>ant</w:t>
      </w:r>
      <w:r w:rsidR="00D76543">
        <w:rPr>
          <w:kern w:val="22"/>
          <w:szCs w:val="22"/>
          <w:lang w:val="fr-FR"/>
          <w14:cntxtAlts/>
        </w:rPr>
        <w:t xml:space="preserve"> d</w:t>
      </w:r>
      <w:r w:rsidR="001263E1">
        <w:rPr>
          <w:kern w:val="22"/>
          <w:szCs w:val="22"/>
          <w:lang w:val="fr-FR"/>
          <w14:cntxtAlts/>
        </w:rPr>
        <w:t>es</w:t>
      </w:r>
      <w:r w:rsidR="00481D18">
        <w:rPr>
          <w:kern w:val="22"/>
          <w:szCs w:val="22"/>
          <w:lang w:val="fr-FR"/>
          <w14:cntxtAlts/>
        </w:rPr>
        <w:t xml:space="preserve"> réunions d</w:t>
      </w:r>
      <w:r w:rsidR="006042CA">
        <w:rPr>
          <w:kern w:val="22"/>
          <w:szCs w:val="22"/>
          <w:lang w:val="fr-FR"/>
          <w14:cntxtAlts/>
        </w:rPr>
        <w:t>es organes subsidiaires pendant cette période d’</w:t>
      </w:r>
      <w:r w:rsidR="00D76543">
        <w:rPr>
          <w:kern w:val="22"/>
          <w:szCs w:val="22"/>
          <w:lang w:val="fr-FR"/>
          <w14:cntxtAlts/>
        </w:rPr>
        <w:t>intersessions rallongée</w:t>
      </w:r>
      <w:r w:rsidR="00627D92" w:rsidRPr="006042CA">
        <w:rPr>
          <w:kern w:val="22"/>
          <w:szCs w:val="22"/>
          <w:lang w:val="fr-FR"/>
          <w14:cntxtAlts/>
        </w:rPr>
        <w:t>,</w:t>
      </w:r>
      <w:r w:rsidR="00D76543">
        <w:rPr>
          <w:kern w:val="22"/>
          <w:szCs w:val="22"/>
          <w:lang w:val="fr-FR"/>
          <w14:cntxtAlts/>
        </w:rPr>
        <w:t xml:space="preserve"> en particulier</w:t>
      </w:r>
      <w:r w:rsidR="006B01C2">
        <w:rPr>
          <w:kern w:val="22"/>
          <w:szCs w:val="22"/>
          <w:lang w:val="fr-FR"/>
          <w14:cntxtAlts/>
        </w:rPr>
        <w:t xml:space="preserve"> l’augmentation d</w:t>
      </w:r>
      <w:r w:rsidR="00D76543">
        <w:rPr>
          <w:kern w:val="22"/>
          <w:szCs w:val="22"/>
          <w:lang w:val="fr-FR"/>
          <w14:cntxtAlts/>
        </w:rPr>
        <w:t xml:space="preserve">es niveaux généraux </w:t>
      </w:r>
      <w:r w:rsidR="006042CA">
        <w:rPr>
          <w:kern w:val="22"/>
          <w:szCs w:val="22"/>
          <w:lang w:val="fr-FR"/>
          <w14:cntxtAlts/>
        </w:rPr>
        <w:t>de participation à de nombreuses</w:t>
      </w:r>
      <w:r w:rsidR="00627D92" w:rsidRPr="006042CA">
        <w:rPr>
          <w:kern w:val="22"/>
          <w:szCs w:val="22"/>
          <w:lang w:val="fr-FR"/>
          <w14:cntxtAlts/>
        </w:rPr>
        <w:t xml:space="preserve"> session</w:t>
      </w:r>
      <w:r w:rsidR="006B01C2">
        <w:rPr>
          <w:kern w:val="22"/>
          <w:szCs w:val="22"/>
          <w:lang w:val="fr-FR"/>
          <w14:cntxtAlts/>
        </w:rPr>
        <w:t>s, ainsi que l</w:t>
      </w:r>
      <w:r w:rsidR="006042CA">
        <w:rPr>
          <w:kern w:val="22"/>
          <w:szCs w:val="22"/>
          <w:lang w:val="fr-FR"/>
          <w14:cntxtAlts/>
        </w:rPr>
        <w:t>es avantages environnementaux et financiers potentiels;</w:t>
      </w:r>
    </w:p>
    <w:p w14:paraId="298DDE5C" w14:textId="7CB31C22" w:rsidR="00E21977" w:rsidRDefault="00E21977" w:rsidP="00E21977">
      <w:pPr>
        <w:suppressLineNumbers/>
        <w:suppressAutoHyphens/>
        <w:autoSpaceDE w:val="0"/>
        <w:autoSpaceDN w:val="0"/>
        <w:adjustRightInd w:val="0"/>
        <w:spacing w:after="120"/>
        <w:ind w:firstLine="720"/>
        <w:rPr>
          <w:kern w:val="22"/>
          <w:szCs w:val="22"/>
          <w:lang w:val="fr-FR"/>
          <w14:cntxtAlts/>
        </w:rPr>
      </w:pPr>
      <w:r w:rsidRPr="00E21977">
        <w:rPr>
          <w:kern w:val="22"/>
          <w:szCs w:val="22"/>
          <w:lang w:val="fr-FR"/>
          <w14:cntxtAlts/>
        </w:rPr>
        <w:t>5.</w:t>
      </w:r>
      <w:r w:rsidRPr="00E21977">
        <w:rPr>
          <w:kern w:val="22"/>
          <w:szCs w:val="22"/>
          <w:lang w:val="fr-FR"/>
          <w14:cntxtAlts/>
        </w:rPr>
        <w:tab/>
      </w:r>
      <w:r w:rsidRPr="00E21977">
        <w:rPr>
          <w:i/>
          <w:iCs/>
          <w:kern w:val="22"/>
          <w:szCs w:val="22"/>
          <w:lang w:val="fr-FR"/>
          <w14:cntxtAlts/>
        </w:rPr>
        <w:t xml:space="preserve">Note avec satisfaction </w:t>
      </w:r>
      <w:r w:rsidRPr="00E21977">
        <w:rPr>
          <w:iCs/>
          <w:kern w:val="22"/>
          <w:szCs w:val="22"/>
          <w:lang w:val="fr-FR"/>
          <w14:cntxtAlts/>
        </w:rPr>
        <w:t>les ajustements et les aménagemen</w:t>
      </w:r>
      <w:r w:rsidR="00D76543">
        <w:rPr>
          <w:iCs/>
          <w:kern w:val="22"/>
          <w:szCs w:val="22"/>
          <w:lang w:val="fr-FR"/>
          <w14:cntxtAlts/>
        </w:rPr>
        <w:t>ts effectués rapidement par le S</w:t>
      </w:r>
      <w:r w:rsidRPr="00E21977">
        <w:rPr>
          <w:iCs/>
          <w:kern w:val="22"/>
          <w:szCs w:val="22"/>
          <w:lang w:val="fr-FR"/>
          <w14:cntxtAlts/>
        </w:rPr>
        <w:t>ecrétariat, ainsi que la</w:t>
      </w:r>
      <w:r w:rsidR="009A72A5">
        <w:rPr>
          <w:iCs/>
          <w:kern w:val="22"/>
          <w:szCs w:val="22"/>
          <w:lang w:val="fr-FR"/>
          <w14:cntxtAlts/>
        </w:rPr>
        <w:t xml:space="preserve"> comp</w:t>
      </w:r>
      <w:r w:rsidR="00D76543">
        <w:rPr>
          <w:iCs/>
          <w:kern w:val="22"/>
          <w:szCs w:val="22"/>
          <w:lang w:val="fr-FR"/>
          <w14:cntxtAlts/>
        </w:rPr>
        <w:t>réhension et la souplesse</w:t>
      </w:r>
      <w:r w:rsidRPr="00E21977">
        <w:rPr>
          <w:iCs/>
          <w:kern w:val="22"/>
          <w:szCs w:val="22"/>
          <w:lang w:val="fr-FR"/>
          <w14:cntxtAlts/>
        </w:rPr>
        <w:t xml:space="preserve"> dont ont fait preuve les présidents et les participan</w:t>
      </w:r>
      <w:r w:rsidR="009A72A5">
        <w:rPr>
          <w:iCs/>
          <w:kern w:val="22"/>
          <w:szCs w:val="22"/>
          <w:lang w:val="fr-FR"/>
          <w14:cntxtAlts/>
        </w:rPr>
        <w:t xml:space="preserve">ts, qui ont permis de convoquer </w:t>
      </w:r>
      <w:r w:rsidRPr="00E21977">
        <w:rPr>
          <w:iCs/>
          <w:kern w:val="22"/>
          <w:szCs w:val="22"/>
          <w:lang w:val="fr-FR"/>
          <w14:cntxtAlts/>
        </w:rPr>
        <w:t>un certain nombre de réunions et de consultations dans un cadre virtuel pour faire face aux limitations dues à la pandémie</w:t>
      </w:r>
      <w:r w:rsidR="006B01C2">
        <w:rPr>
          <w:iCs/>
          <w:kern w:val="22"/>
          <w:szCs w:val="22"/>
          <w:lang w:val="fr-FR"/>
          <w14:cntxtAlts/>
        </w:rPr>
        <w:t xml:space="preserve"> en cours</w:t>
      </w:r>
      <w:r w:rsidR="00D76543">
        <w:rPr>
          <w:iCs/>
          <w:kern w:val="22"/>
          <w:szCs w:val="22"/>
          <w:lang w:val="fr-FR"/>
          <w14:cntxtAlts/>
        </w:rPr>
        <w:t>,</w:t>
      </w:r>
      <w:r w:rsidR="00D76543">
        <w:rPr>
          <w:kern w:val="22"/>
          <w:szCs w:val="22"/>
          <w:lang w:val="fr-FR"/>
          <w14:cntxtAlts/>
        </w:rPr>
        <w:t xml:space="preserve"> malgré les inconvénients </w:t>
      </w:r>
      <w:r w:rsidR="006B01C2">
        <w:rPr>
          <w:kern w:val="22"/>
          <w:szCs w:val="22"/>
          <w:lang w:val="fr-FR"/>
          <w14:cntxtAlts/>
        </w:rPr>
        <w:t>qui découle</w:t>
      </w:r>
      <w:r w:rsidR="00D76543">
        <w:rPr>
          <w:kern w:val="22"/>
          <w:szCs w:val="22"/>
          <w:lang w:val="fr-FR"/>
          <w14:cntxtAlts/>
        </w:rPr>
        <w:t xml:space="preserve">nt d’un tel cadre, et les </w:t>
      </w:r>
      <w:r w:rsidR="00627D92" w:rsidRPr="00627D92">
        <w:rPr>
          <w:kern w:val="22"/>
          <w:szCs w:val="22"/>
          <w:lang w:val="fr-FR"/>
          <w14:cntxtAlts/>
        </w:rPr>
        <w:t xml:space="preserve">limitations </w:t>
      </w:r>
      <w:r w:rsidR="00D76543">
        <w:rPr>
          <w:kern w:val="22"/>
          <w:szCs w:val="22"/>
          <w:lang w:val="fr-FR"/>
          <w14:cntxtAlts/>
        </w:rPr>
        <w:t>qui ont été décidées en matière de prise de décisions</w:t>
      </w:r>
      <w:r w:rsidRPr="00E21977">
        <w:rPr>
          <w:kern w:val="22"/>
          <w:szCs w:val="22"/>
          <w:lang w:val="fr-FR"/>
          <w14:cntxtAlts/>
        </w:rPr>
        <w:t>;</w:t>
      </w:r>
    </w:p>
    <w:p w14:paraId="3ABC94AC" w14:textId="6B9DB43A" w:rsidR="00627D92" w:rsidRPr="00F909F9" w:rsidRDefault="00627D92" w:rsidP="00E21977">
      <w:pPr>
        <w:suppressLineNumbers/>
        <w:suppressAutoHyphens/>
        <w:autoSpaceDE w:val="0"/>
        <w:autoSpaceDN w:val="0"/>
        <w:adjustRightInd w:val="0"/>
        <w:spacing w:after="120"/>
        <w:ind w:firstLine="720"/>
        <w:rPr>
          <w:kern w:val="22"/>
          <w:szCs w:val="22"/>
          <w:lang w:val="fr-FR"/>
          <w14:cntxtAlts/>
        </w:rPr>
      </w:pPr>
      <w:r w:rsidRPr="00F909F9">
        <w:rPr>
          <w:kern w:val="22"/>
          <w:szCs w:val="22"/>
          <w:lang w:val="fr-FR"/>
          <w14:cntxtAlts/>
        </w:rPr>
        <w:t>6.</w:t>
      </w:r>
      <w:r w:rsidRPr="00F909F9">
        <w:rPr>
          <w:kern w:val="22"/>
          <w:szCs w:val="22"/>
          <w:lang w:val="fr-FR"/>
          <w14:cntxtAlts/>
        </w:rPr>
        <w:tab/>
      </w:r>
      <w:r w:rsidR="00F909F9">
        <w:rPr>
          <w:i/>
          <w:iCs/>
          <w:kern w:val="22"/>
          <w:szCs w:val="22"/>
          <w:lang w:val="fr-FR"/>
          <w14:cntxtAlts/>
        </w:rPr>
        <w:t>Convient</w:t>
      </w:r>
      <w:r w:rsidRPr="00F909F9">
        <w:rPr>
          <w:i/>
          <w:iCs/>
          <w:kern w:val="22"/>
          <w:szCs w:val="22"/>
          <w:lang w:val="fr-FR"/>
          <w14:cntxtAlts/>
        </w:rPr>
        <w:t xml:space="preserve"> </w:t>
      </w:r>
      <w:r w:rsidR="00D76543" w:rsidRPr="00F909F9">
        <w:rPr>
          <w:kern w:val="22"/>
          <w:szCs w:val="22"/>
          <w:lang w:val="fr-FR"/>
          <w14:cntxtAlts/>
        </w:rPr>
        <w:t xml:space="preserve">que la tenue de </w:t>
      </w:r>
      <w:r w:rsidR="00F909F9">
        <w:rPr>
          <w:kern w:val="22"/>
          <w:szCs w:val="22"/>
          <w:lang w:val="fr-FR"/>
          <w14:cntxtAlts/>
        </w:rPr>
        <w:t>réunions</w:t>
      </w:r>
      <w:r w:rsidR="00D76543" w:rsidRPr="00F909F9">
        <w:rPr>
          <w:kern w:val="22"/>
          <w:szCs w:val="22"/>
          <w:lang w:val="fr-FR"/>
          <w14:cntxtAlts/>
        </w:rPr>
        <w:t xml:space="preserve"> officielles dans un </w:t>
      </w:r>
      <w:r w:rsidR="00F909F9">
        <w:rPr>
          <w:kern w:val="22"/>
          <w:szCs w:val="22"/>
          <w:lang w:val="fr-FR"/>
          <w14:cntxtAlts/>
        </w:rPr>
        <w:t>cadr</w:t>
      </w:r>
      <w:r w:rsidR="009A72A5">
        <w:rPr>
          <w:kern w:val="22"/>
          <w:szCs w:val="22"/>
          <w:lang w:val="fr-FR"/>
          <w14:cntxtAlts/>
        </w:rPr>
        <w:t xml:space="preserve">e virtuel, bien qu’important en termes de réponse apportée </w:t>
      </w:r>
      <w:r w:rsidR="00F909F9">
        <w:rPr>
          <w:kern w:val="22"/>
          <w:szCs w:val="22"/>
          <w:lang w:val="fr-FR"/>
          <w14:cntxtAlts/>
        </w:rPr>
        <w:t>aux circonstances extraordinair</w:t>
      </w:r>
      <w:r w:rsidR="00F909F9" w:rsidRPr="00F909F9">
        <w:rPr>
          <w:kern w:val="22"/>
          <w:szCs w:val="22"/>
          <w:lang w:val="fr-FR"/>
          <w14:cntxtAlts/>
        </w:rPr>
        <w:t xml:space="preserve">es causées par la pandémie de </w:t>
      </w:r>
      <w:r w:rsidR="00F909F9">
        <w:rPr>
          <w:kern w:val="22"/>
          <w:szCs w:val="22"/>
          <w:lang w:val="fr-FR"/>
          <w14:cntxtAlts/>
        </w:rPr>
        <w:t>COVID-19</w:t>
      </w:r>
      <w:r w:rsidRPr="00F909F9">
        <w:rPr>
          <w:kern w:val="22"/>
          <w:szCs w:val="22"/>
          <w:lang w:val="fr-FR"/>
          <w14:cntxtAlts/>
        </w:rPr>
        <w:t>,</w:t>
      </w:r>
      <w:r w:rsidR="006B01C2">
        <w:rPr>
          <w:kern w:val="22"/>
          <w:szCs w:val="22"/>
          <w:lang w:val="fr-FR"/>
          <w14:cntxtAlts/>
        </w:rPr>
        <w:t xml:space="preserve"> ne constitue</w:t>
      </w:r>
      <w:r w:rsidR="00F909F9">
        <w:rPr>
          <w:kern w:val="22"/>
          <w:szCs w:val="22"/>
          <w:lang w:val="fr-FR"/>
          <w14:cntxtAlts/>
        </w:rPr>
        <w:t xml:space="preserve"> pas un précédent pour l’organis</w:t>
      </w:r>
      <w:r w:rsidRPr="00F909F9">
        <w:rPr>
          <w:kern w:val="22"/>
          <w:szCs w:val="22"/>
          <w:lang w:val="fr-FR"/>
          <w14:cntxtAlts/>
        </w:rPr>
        <w:t>ation</w:t>
      </w:r>
      <w:r w:rsidR="00F909F9">
        <w:rPr>
          <w:kern w:val="22"/>
          <w:szCs w:val="22"/>
          <w:lang w:val="fr-FR"/>
          <w14:cntxtAlts/>
        </w:rPr>
        <w:t xml:space="preserve"> future</w:t>
      </w:r>
      <w:r w:rsidRPr="00F909F9">
        <w:rPr>
          <w:kern w:val="22"/>
          <w:szCs w:val="22"/>
          <w:lang w:val="fr-FR"/>
          <w14:cntxtAlts/>
        </w:rPr>
        <w:t xml:space="preserve"> </w:t>
      </w:r>
      <w:r w:rsidR="00F909F9">
        <w:rPr>
          <w:kern w:val="22"/>
          <w:szCs w:val="22"/>
          <w:lang w:val="fr-FR"/>
          <w14:cntxtAlts/>
        </w:rPr>
        <w:t xml:space="preserve">de réunions semblables au titre de la </w:t>
      </w:r>
      <w:r w:rsidRPr="00F909F9">
        <w:rPr>
          <w:kern w:val="22"/>
          <w:szCs w:val="22"/>
          <w:lang w:val="fr-FR"/>
          <w14:cntxtAlts/>
        </w:rPr>
        <w:t>Convention</w:t>
      </w:r>
      <w:r w:rsidR="00F909F9">
        <w:rPr>
          <w:kern w:val="22"/>
          <w:szCs w:val="22"/>
          <w:lang w:val="fr-FR"/>
          <w14:cntxtAlts/>
        </w:rPr>
        <w:t>;</w:t>
      </w:r>
    </w:p>
    <w:p w14:paraId="42983781" w14:textId="5FAAB624" w:rsidR="00E21977" w:rsidRPr="00E21977" w:rsidRDefault="00627D92" w:rsidP="00E21977">
      <w:pPr>
        <w:suppressLineNumbers/>
        <w:suppressAutoHyphens/>
        <w:autoSpaceDE w:val="0"/>
        <w:autoSpaceDN w:val="0"/>
        <w:adjustRightInd w:val="0"/>
        <w:spacing w:after="120"/>
        <w:ind w:firstLine="720"/>
        <w:rPr>
          <w:kern w:val="22"/>
          <w:szCs w:val="22"/>
          <w:lang w:val="fr-FR"/>
          <w14:cntxtAlts/>
        </w:rPr>
      </w:pPr>
      <w:r w:rsidRPr="00F909F9">
        <w:rPr>
          <w:kern w:val="22"/>
          <w:szCs w:val="22"/>
          <w:lang w:val="fr-FR"/>
          <w14:cntxtAlts/>
        </w:rPr>
        <w:t>7</w:t>
      </w:r>
      <w:r w:rsidR="00E21977" w:rsidRPr="00F909F9">
        <w:rPr>
          <w:kern w:val="22"/>
          <w:szCs w:val="22"/>
          <w:lang w:val="fr-FR"/>
          <w14:cntxtAlts/>
        </w:rPr>
        <w:t>.</w:t>
      </w:r>
      <w:r w:rsidR="00E21977" w:rsidRPr="00F909F9">
        <w:rPr>
          <w:kern w:val="22"/>
          <w:szCs w:val="22"/>
          <w:lang w:val="fr-FR"/>
          <w14:cntxtAlts/>
        </w:rPr>
        <w:tab/>
      </w:r>
      <w:r w:rsidR="00E21977" w:rsidRPr="00F909F9">
        <w:rPr>
          <w:i/>
          <w:iCs/>
          <w:kern w:val="22"/>
          <w:szCs w:val="22"/>
          <w:lang w:val="fr-FR"/>
          <w14:cntxtAlts/>
        </w:rPr>
        <w:t xml:space="preserve">Demande </w:t>
      </w:r>
      <w:r w:rsidR="00E21977" w:rsidRPr="00F909F9">
        <w:rPr>
          <w:iCs/>
          <w:kern w:val="22"/>
          <w:szCs w:val="22"/>
          <w:lang w:val="fr-FR"/>
          <w14:cntxtAlts/>
        </w:rPr>
        <w:t>aux Parties et au</w:t>
      </w:r>
      <w:r w:rsidR="00F909F9">
        <w:rPr>
          <w:iCs/>
          <w:kern w:val="22"/>
          <w:szCs w:val="22"/>
          <w:lang w:val="fr-FR"/>
          <w14:cntxtAlts/>
        </w:rPr>
        <w:t>x observateurs de rester soupl</w:t>
      </w:r>
      <w:r w:rsidR="00E21977" w:rsidRPr="00F909F9">
        <w:rPr>
          <w:iCs/>
          <w:kern w:val="22"/>
          <w:szCs w:val="22"/>
          <w:lang w:val="fr-FR"/>
          <w14:cntxtAlts/>
        </w:rPr>
        <w:t>es et d'encourager leurs représentants à continuer de participer au</w:t>
      </w:r>
      <w:r w:rsidR="00E21977" w:rsidRPr="00E21977">
        <w:rPr>
          <w:iCs/>
          <w:kern w:val="22"/>
          <w:szCs w:val="22"/>
          <w:lang w:val="fr-FR"/>
          <w14:cntxtAlts/>
        </w:rPr>
        <w:t>x réunions virtuelles</w:t>
      </w:r>
      <w:r w:rsidR="000F71B9">
        <w:rPr>
          <w:iCs/>
          <w:kern w:val="22"/>
          <w:szCs w:val="22"/>
          <w:lang w:val="fr-FR"/>
          <w14:cntxtAlts/>
        </w:rPr>
        <w:t>, aussi longtemps que d</w:t>
      </w:r>
      <w:r w:rsidR="00F909F9">
        <w:rPr>
          <w:iCs/>
          <w:kern w:val="22"/>
          <w:szCs w:val="22"/>
          <w:lang w:val="fr-FR"/>
          <w14:cntxtAlts/>
        </w:rPr>
        <w:t>es</w:t>
      </w:r>
      <w:r w:rsidR="009A72A5">
        <w:rPr>
          <w:iCs/>
          <w:kern w:val="22"/>
          <w:szCs w:val="22"/>
          <w:lang w:val="fr-FR"/>
          <w14:cntxtAlts/>
        </w:rPr>
        <w:t xml:space="preserve"> réunions en personne ne pourro</w:t>
      </w:r>
      <w:r w:rsidR="000F71B9">
        <w:rPr>
          <w:iCs/>
          <w:kern w:val="22"/>
          <w:szCs w:val="22"/>
          <w:lang w:val="fr-FR"/>
          <w14:cntxtAlts/>
        </w:rPr>
        <w:t>n</w:t>
      </w:r>
      <w:r w:rsidR="00F909F9">
        <w:rPr>
          <w:iCs/>
          <w:kern w:val="22"/>
          <w:szCs w:val="22"/>
          <w:lang w:val="fr-FR"/>
          <w14:cntxtAlts/>
        </w:rPr>
        <w:t xml:space="preserve">t pas avoir lieu en raison de la pandémie en cours, </w:t>
      </w:r>
      <w:r w:rsidR="00E21977" w:rsidRPr="00E21977">
        <w:rPr>
          <w:iCs/>
          <w:kern w:val="22"/>
          <w:szCs w:val="22"/>
          <w:lang w:val="fr-FR"/>
          <w14:cntxtAlts/>
        </w:rPr>
        <w:t>en renforçant les capacités et en mettant à disposition les moyens techniques et</w:t>
      </w:r>
      <w:r w:rsidR="000F71B9">
        <w:rPr>
          <w:iCs/>
          <w:kern w:val="22"/>
          <w:szCs w:val="22"/>
          <w:lang w:val="fr-FR"/>
          <w14:cntxtAlts/>
        </w:rPr>
        <w:t xml:space="preserve"> technologiques nécessaires à une</w:t>
      </w:r>
      <w:r w:rsidR="00E21977" w:rsidRPr="00E21977">
        <w:rPr>
          <w:iCs/>
          <w:kern w:val="22"/>
          <w:szCs w:val="22"/>
          <w:lang w:val="fr-FR"/>
          <w14:cntxtAlts/>
        </w:rPr>
        <w:t xml:space="preserve"> participation effective de leu</w:t>
      </w:r>
      <w:r w:rsidR="00F909F9">
        <w:rPr>
          <w:iCs/>
          <w:kern w:val="22"/>
          <w:szCs w:val="22"/>
          <w:lang w:val="fr-FR"/>
          <w14:cntxtAlts/>
        </w:rPr>
        <w:t>rs représentants à ces réunions</w:t>
      </w:r>
      <w:r w:rsidR="00E21977" w:rsidRPr="00E21977">
        <w:rPr>
          <w:iCs/>
          <w:kern w:val="22"/>
          <w:szCs w:val="22"/>
          <w:lang w:val="fr-FR"/>
          <w14:cntxtAlts/>
        </w:rPr>
        <w:t>;</w:t>
      </w:r>
    </w:p>
    <w:p w14:paraId="64961FA9" w14:textId="6C1C4369" w:rsidR="00E21977" w:rsidRPr="00E21977" w:rsidRDefault="00627D92" w:rsidP="00E21977">
      <w:pPr>
        <w:suppressLineNumbers/>
        <w:suppressAutoHyphens/>
        <w:autoSpaceDE w:val="0"/>
        <w:autoSpaceDN w:val="0"/>
        <w:adjustRightInd w:val="0"/>
        <w:spacing w:after="120"/>
        <w:ind w:firstLine="720"/>
        <w:rPr>
          <w:kern w:val="22"/>
          <w:szCs w:val="22"/>
          <w:lang w:val="fr-FR"/>
          <w14:cntxtAlts/>
        </w:rPr>
      </w:pPr>
      <w:r>
        <w:rPr>
          <w:kern w:val="22"/>
          <w:szCs w:val="22"/>
          <w:lang w:val="fr-FR"/>
          <w14:cntxtAlts/>
        </w:rPr>
        <w:t>8</w:t>
      </w:r>
      <w:r w:rsidR="00E21977" w:rsidRPr="00E21977">
        <w:rPr>
          <w:kern w:val="22"/>
          <w:szCs w:val="22"/>
          <w:lang w:val="fr-FR"/>
          <w14:cntxtAlts/>
        </w:rPr>
        <w:t>.</w:t>
      </w:r>
      <w:r w:rsidR="00E21977" w:rsidRPr="00E21977">
        <w:rPr>
          <w:kern w:val="22"/>
          <w:szCs w:val="22"/>
          <w:lang w:val="fr-FR"/>
          <w14:cntxtAlts/>
        </w:rPr>
        <w:tab/>
      </w:r>
      <w:r w:rsidR="00E21977" w:rsidRPr="00E21977">
        <w:rPr>
          <w:i/>
          <w:iCs/>
          <w:kern w:val="22"/>
          <w:szCs w:val="22"/>
          <w:lang w:val="fr-FR"/>
          <w14:cntxtAlts/>
        </w:rPr>
        <w:t xml:space="preserve">Prie </w:t>
      </w:r>
      <w:r w:rsidR="00E21977" w:rsidRPr="00E21977">
        <w:rPr>
          <w:iCs/>
          <w:kern w:val="22"/>
          <w:szCs w:val="22"/>
          <w:lang w:val="fr-FR"/>
          <w14:cntxtAlts/>
        </w:rPr>
        <w:t xml:space="preserve">la </w:t>
      </w:r>
      <w:r w:rsidR="000F71B9">
        <w:rPr>
          <w:iCs/>
          <w:kern w:val="22"/>
          <w:szCs w:val="22"/>
          <w:lang w:val="fr-FR"/>
          <w14:cntxtAlts/>
        </w:rPr>
        <w:t>Secrétaire exécutive d’effectuer</w:t>
      </w:r>
      <w:r w:rsidR="00E21977" w:rsidRPr="00E21977">
        <w:rPr>
          <w:iCs/>
          <w:kern w:val="22"/>
          <w:szCs w:val="22"/>
          <w:lang w:val="fr-FR"/>
          <w14:cntxtAlts/>
        </w:rPr>
        <w:t xml:space="preserve"> une analyse de l'expérience acquise et des études pertinentes disponibles, en particulier au sein du système des Nations Unies, en ce qui concerne la tenue de réunion</w:t>
      </w:r>
      <w:r w:rsidR="00453892">
        <w:rPr>
          <w:iCs/>
          <w:kern w:val="22"/>
          <w:szCs w:val="22"/>
          <w:lang w:val="fr-FR"/>
          <w14:cntxtAlts/>
        </w:rPr>
        <w:t xml:space="preserve">s virtuelles et des </w:t>
      </w:r>
      <w:r w:rsidR="000F71B9">
        <w:rPr>
          <w:iCs/>
          <w:kern w:val="22"/>
          <w:szCs w:val="22"/>
          <w:lang w:val="fr-FR"/>
          <w14:cntxtAlts/>
        </w:rPr>
        <w:t>options</w:t>
      </w:r>
      <w:r w:rsidR="00453892">
        <w:rPr>
          <w:iCs/>
          <w:kern w:val="22"/>
          <w:szCs w:val="22"/>
          <w:lang w:val="fr-FR"/>
          <w14:cntxtAlts/>
        </w:rPr>
        <w:t xml:space="preserve"> en termes</w:t>
      </w:r>
      <w:r w:rsidR="000F71B9">
        <w:rPr>
          <w:iCs/>
          <w:kern w:val="22"/>
          <w:szCs w:val="22"/>
          <w:lang w:val="fr-FR"/>
          <w14:cntxtAlts/>
        </w:rPr>
        <w:t xml:space="preserve"> </w:t>
      </w:r>
      <w:r w:rsidR="00453892">
        <w:rPr>
          <w:iCs/>
          <w:kern w:val="22"/>
          <w:szCs w:val="22"/>
          <w:lang w:val="fr-FR"/>
          <w14:cntxtAlts/>
        </w:rPr>
        <w:t xml:space="preserve">de </w:t>
      </w:r>
      <w:r w:rsidR="00E21977" w:rsidRPr="00E21977">
        <w:rPr>
          <w:iCs/>
          <w:kern w:val="22"/>
          <w:szCs w:val="22"/>
          <w:lang w:val="fr-FR"/>
          <w14:cntxtAlts/>
        </w:rPr>
        <w:t>procédures applicables à ces réunions</w:t>
      </w:r>
      <w:r w:rsidR="000F71B9">
        <w:rPr>
          <w:iCs/>
          <w:kern w:val="22"/>
          <w:szCs w:val="22"/>
          <w:lang w:val="fr-FR"/>
          <w14:cntxtAlts/>
        </w:rPr>
        <w:t xml:space="preserve"> pour faire face à des circonstances</w:t>
      </w:r>
      <w:r>
        <w:rPr>
          <w:iCs/>
          <w:kern w:val="22"/>
          <w:szCs w:val="22"/>
          <w:lang w:val="fr-FR"/>
          <w14:cntxtAlts/>
        </w:rPr>
        <w:t xml:space="preserve"> </w:t>
      </w:r>
      <w:r w:rsidR="000F71B9">
        <w:rPr>
          <w:kern w:val="22"/>
          <w:szCs w:val="22"/>
          <w:lang w:val="fr-FR"/>
          <w14:cntxtAlts/>
        </w:rPr>
        <w:t>exceptionnelles</w:t>
      </w:r>
      <w:r w:rsidR="000F71B9">
        <w:rPr>
          <w:iCs/>
          <w:kern w:val="22"/>
          <w:szCs w:val="22"/>
          <w:lang w:val="fr-FR"/>
          <w14:cntxtAlts/>
        </w:rPr>
        <w:t>, et de la transme</w:t>
      </w:r>
      <w:r w:rsidR="00E21977" w:rsidRPr="00E21977">
        <w:rPr>
          <w:iCs/>
          <w:kern w:val="22"/>
          <w:szCs w:val="22"/>
          <w:lang w:val="fr-FR"/>
          <w14:cntxtAlts/>
        </w:rPr>
        <w:t>ttre à l'Organe subsidiaire pou</w:t>
      </w:r>
      <w:r w:rsidR="000F71B9">
        <w:rPr>
          <w:iCs/>
          <w:kern w:val="22"/>
          <w:szCs w:val="22"/>
          <w:lang w:val="fr-FR"/>
          <w14:cntxtAlts/>
        </w:rPr>
        <w:t>r examen à sa quatrième réunion</w:t>
      </w:r>
      <w:r w:rsidR="00E21977" w:rsidRPr="00E21977">
        <w:rPr>
          <w:kern w:val="22"/>
          <w:szCs w:val="22"/>
          <w:lang w:val="fr-FR"/>
          <w14:cntxtAlts/>
        </w:rPr>
        <w:t>;</w:t>
      </w:r>
    </w:p>
    <w:p w14:paraId="6E498164" w14:textId="76ADD977" w:rsidR="00E21977" w:rsidRPr="00E21977" w:rsidRDefault="00627D92" w:rsidP="00E21977">
      <w:pPr>
        <w:suppressLineNumbers/>
        <w:suppressAutoHyphens/>
        <w:autoSpaceDE w:val="0"/>
        <w:autoSpaceDN w:val="0"/>
        <w:adjustRightInd w:val="0"/>
        <w:spacing w:after="120"/>
        <w:ind w:firstLine="720"/>
        <w:rPr>
          <w:kern w:val="22"/>
          <w:szCs w:val="22"/>
          <w:lang w:val="fr-FR"/>
          <w14:cntxtAlts/>
        </w:rPr>
      </w:pPr>
      <w:r>
        <w:rPr>
          <w:kern w:val="22"/>
          <w:szCs w:val="22"/>
          <w:lang w:val="fr-FR"/>
          <w14:cntxtAlts/>
        </w:rPr>
        <w:t>9</w:t>
      </w:r>
      <w:r w:rsidR="00E21977" w:rsidRPr="00E21977">
        <w:rPr>
          <w:kern w:val="22"/>
          <w:szCs w:val="22"/>
          <w:lang w:val="fr-FR"/>
          <w14:cntxtAlts/>
        </w:rPr>
        <w:t>.</w:t>
      </w:r>
      <w:r w:rsidR="00E21977" w:rsidRPr="00E21977">
        <w:rPr>
          <w:kern w:val="22"/>
          <w:szCs w:val="22"/>
          <w:lang w:val="fr-FR"/>
          <w14:cntxtAlts/>
        </w:rPr>
        <w:tab/>
      </w:r>
      <w:r w:rsidR="00E21977" w:rsidRPr="00E21977">
        <w:rPr>
          <w:i/>
          <w:iCs/>
          <w:kern w:val="22"/>
          <w:szCs w:val="22"/>
          <w:lang w:val="fr-FR"/>
          <w14:cntxtAlts/>
        </w:rPr>
        <w:t xml:space="preserve">Demande </w:t>
      </w:r>
      <w:r w:rsidR="00E21977" w:rsidRPr="00E21977">
        <w:rPr>
          <w:iCs/>
          <w:kern w:val="22"/>
          <w:szCs w:val="22"/>
          <w:lang w:val="fr-FR"/>
          <w14:cntxtAlts/>
        </w:rPr>
        <w:t>à l'Organe subsidiaire chargé de l'application d'exami</w:t>
      </w:r>
      <w:r w:rsidR="000F71B9">
        <w:rPr>
          <w:iCs/>
          <w:kern w:val="22"/>
          <w:szCs w:val="22"/>
          <w:lang w:val="fr-FR"/>
          <w14:cntxtAlts/>
        </w:rPr>
        <w:t>ner l'analyse et les option</w:t>
      </w:r>
      <w:r>
        <w:rPr>
          <w:iCs/>
          <w:kern w:val="22"/>
          <w:szCs w:val="22"/>
          <w:lang w:val="fr-FR"/>
          <w14:cntxtAlts/>
        </w:rPr>
        <w:t>s visées au paragraphe 8</w:t>
      </w:r>
      <w:r w:rsidR="00E21977" w:rsidRPr="00E21977">
        <w:rPr>
          <w:iCs/>
          <w:kern w:val="22"/>
          <w:szCs w:val="22"/>
          <w:lang w:val="fr-FR"/>
          <w14:cntxtAlts/>
        </w:rPr>
        <w:t xml:space="preserve"> ci-dessus</w:t>
      </w:r>
      <w:r w:rsidR="000F71B9">
        <w:rPr>
          <w:iCs/>
          <w:kern w:val="22"/>
          <w:szCs w:val="22"/>
          <w:lang w:val="fr-FR"/>
          <w14:cntxtAlts/>
        </w:rPr>
        <w:t>, et de formuler</w:t>
      </w:r>
      <w:r w:rsidR="00E21977" w:rsidRPr="00E21977">
        <w:rPr>
          <w:iCs/>
          <w:kern w:val="22"/>
          <w:szCs w:val="22"/>
          <w:lang w:val="fr-FR"/>
          <w14:cntxtAlts/>
        </w:rPr>
        <w:t xml:space="preserve"> des recommandations aux organes directeurs de la Convention et des Protocoles</w:t>
      </w:r>
      <w:r w:rsidR="000F71B9">
        <w:rPr>
          <w:iCs/>
          <w:kern w:val="22"/>
          <w:szCs w:val="22"/>
          <w:lang w:val="fr-FR"/>
          <w14:cntxtAlts/>
        </w:rPr>
        <w:t>,</w:t>
      </w:r>
      <w:r w:rsidR="00E21977" w:rsidRPr="00E21977">
        <w:rPr>
          <w:iCs/>
          <w:kern w:val="22"/>
          <w:szCs w:val="22"/>
          <w:lang w:val="fr-FR"/>
          <w14:cntxtAlts/>
        </w:rPr>
        <w:t xml:space="preserve"> pour examen à leur prochaine réunion</w:t>
      </w:r>
      <w:r w:rsidR="00E21977" w:rsidRPr="00E21977">
        <w:rPr>
          <w:kern w:val="22"/>
          <w:szCs w:val="22"/>
          <w:lang w:val="fr-FR"/>
          <w14:cntxtAlts/>
        </w:rPr>
        <w:t>.</w:t>
      </w:r>
    </w:p>
    <w:p w14:paraId="2B54C04B" w14:textId="77777777" w:rsidR="00841343" w:rsidRPr="007E6183" w:rsidRDefault="00841343" w:rsidP="00841343">
      <w:pPr>
        <w:suppressLineNumbers/>
        <w:suppressAutoHyphens/>
        <w:autoSpaceDE w:val="0"/>
        <w:autoSpaceDN w:val="0"/>
        <w:adjustRightInd w:val="0"/>
        <w:rPr>
          <w:kern w:val="22"/>
          <w:szCs w:val="22"/>
          <w:lang w:val="fr-FR"/>
          <w14:cntxtAlts/>
        </w:rPr>
      </w:pPr>
    </w:p>
    <w:p w14:paraId="55CD7681" w14:textId="457748F4" w:rsidR="00841343" w:rsidRPr="00453892" w:rsidRDefault="00841343" w:rsidP="00453892">
      <w:pPr>
        <w:pStyle w:val="Para1"/>
        <w:numPr>
          <w:ilvl w:val="0"/>
          <w:numId w:val="0"/>
        </w:numPr>
        <w:suppressLineNumbers/>
        <w:tabs>
          <w:tab w:val="left" w:pos="720"/>
        </w:tabs>
        <w:suppressAutoHyphens/>
        <w:spacing w:before="0" w:after="0"/>
        <w:ind w:left="709"/>
        <w:jc w:val="center"/>
        <w:rPr>
          <w:kern w:val="22"/>
          <w14:cntxtAlts/>
        </w:rPr>
      </w:pPr>
      <w:r>
        <w:rPr>
          <w:kern w:val="22"/>
          <w14:cntxtAlts/>
        </w:rPr>
        <w:t>__________</w:t>
      </w:r>
    </w:p>
    <w:sectPr w:rsidR="00841343" w:rsidRPr="00453892" w:rsidSect="007E1602">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58F85" w14:textId="77777777" w:rsidR="00904E92" w:rsidRDefault="00904E92" w:rsidP="00CF1848">
      <w:r>
        <w:separator/>
      </w:r>
    </w:p>
  </w:endnote>
  <w:endnote w:type="continuationSeparator" w:id="0">
    <w:p w14:paraId="31547FEC" w14:textId="77777777" w:rsidR="00904E92" w:rsidRDefault="00904E9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3696A" w14:textId="77777777" w:rsidR="00904E92" w:rsidRDefault="00904E92" w:rsidP="00CF1848">
      <w:r>
        <w:separator/>
      </w:r>
    </w:p>
  </w:footnote>
  <w:footnote w:type="continuationSeparator" w:id="0">
    <w:p w14:paraId="0CD034BB" w14:textId="77777777" w:rsidR="00904E92" w:rsidRDefault="00904E92" w:rsidP="00CF1848">
      <w:r>
        <w:continuationSeparator/>
      </w:r>
    </w:p>
  </w:footnote>
  <w:footnote w:id="1">
    <w:p w14:paraId="5A325EF1" w14:textId="77777777" w:rsidR="00841343" w:rsidRPr="007E6183" w:rsidRDefault="00841343" w:rsidP="00841343">
      <w:pPr>
        <w:pStyle w:val="FootnoteText"/>
        <w:suppressLineNumbers/>
        <w:suppressAutoHyphens/>
        <w:ind w:firstLine="0"/>
        <w:jc w:val="left"/>
        <w:rPr>
          <w:kern w:val="18"/>
          <w:szCs w:val="18"/>
          <w:lang w:val="fr-FR"/>
        </w:rPr>
      </w:pPr>
      <w:r>
        <w:rPr>
          <w:rStyle w:val="FootnoteReference"/>
          <w:kern w:val="18"/>
          <w:szCs w:val="18"/>
        </w:rPr>
        <w:footnoteRef/>
      </w:r>
      <w:r w:rsidRPr="007E6183">
        <w:rPr>
          <w:kern w:val="18"/>
          <w:szCs w:val="18"/>
          <w:lang w:val="fr-FR"/>
        </w:rPr>
        <w:t xml:space="preserve"> CBD/SBI/3/12.</w:t>
      </w:r>
    </w:p>
  </w:footnote>
  <w:footnote w:id="2">
    <w:p w14:paraId="14F5C1DB" w14:textId="44438116" w:rsidR="00E21977" w:rsidRPr="00E21977" w:rsidRDefault="00E21977" w:rsidP="00E21977">
      <w:pPr>
        <w:keepLines/>
        <w:suppressLineNumbers/>
        <w:suppressAutoHyphens/>
        <w:spacing w:after="60"/>
        <w:jc w:val="left"/>
        <w:rPr>
          <w:b/>
          <w:kern w:val="18"/>
          <w:szCs w:val="18"/>
          <w:lang w:val="fr-FR"/>
        </w:rPr>
      </w:pPr>
      <w:r w:rsidRPr="009819BE">
        <w:rPr>
          <w:rStyle w:val="FootnoteReference"/>
          <w:kern w:val="18"/>
          <w:sz w:val="18"/>
          <w:szCs w:val="18"/>
        </w:rPr>
        <w:footnoteRef/>
      </w:r>
      <w:r w:rsidRPr="00E21977">
        <w:rPr>
          <w:kern w:val="18"/>
          <w:sz w:val="18"/>
          <w:szCs w:val="18"/>
          <w:lang w:val="fr-FR"/>
        </w:rPr>
        <w:t xml:space="preserve"> Voir </w:t>
      </w:r>
      <w:hyperlink r:id="rId1" w:history="1">
        <w:r w:rsidRPr="00E21977">
          <w:rPr>
            <w:rStyle w:val="Hyperlink"/>
            <w:kern w:val="18"/>
            <w:szCs w:val="18"/>
            <w:lang w:val="fr-FR"/>
          </w:rPr>
          <w:t>CBD/SBI/2/16/Add.1</w:t>
        </w:r>
      </w:hyperlink>
      <w:r w:rsidRPr="00E21977">
        <w:rPr>
          <w:kern w:val="18"/>
          <w:sz w:val="18"/>
          <w:szCs w:val="18"/>
          <w:lang w:val="fr-FR"/>
        </w:rPr>
        <w:t xml:space="preserve"> e</w:t>
      </w:r>
      <w:r w:rsidR="007E6183">
        <w:rPr>
          <w:kern w:val="18"/>
          <w:sz w:val="18"/>
          <w:szCs w:val="18"/>
          <w:lang w:val="fr-FR"/>
        </w:rPr>
        <w:t>t les notes explicatives connex</w:t>
      </w:r>
      <w:r w:rsidRPr="00E21977">
        <w:rPr>
          <w:kern w:val="18"/>
          <w:sz w:val="18"/>
          <w:szCs w:val="18"/>
          <w:lang w:val="fr-FR"/>
        </w:rPr>
        <w:t>es (</w:t>
      </w:r>
      <w:hyperlink r:id="rId2" w:history="1">
        <w:r w:rsidRPr="00E21977">
          <w:rPr>
            <w:rStyle w:val="Hyperlink"/>
            <w:kern w:val="18"/>
            <w:szCs w:val="18"/>
            <w:lang w:val="fr-FR"/>
          </w:rPr>
          <w:t>CBD/SBI/2/INF/1</w:t>
        </w:r>
      </w:hyperlink>
      <w:r w:rsidRPr="00E21977">
        <w:rPr>
          <w:kern w:val="18"/>
          <w:sz w:val="18"/>
          <w:szCs w:val="18"/>
          <w:lang w:val="fr-FR"/>
        </w:rPr>
        <w:t xml:space="preserve"> et </w:t>
      </w:r>
      <w:hyperlink r:id="rId3" w:history="1">
        <w:r w:rsidRPr="00E21977">
          <w:rPr>
            <w:rStyle w:val="Hyperlink"/>
            <w:kern w:val="18"/>
            <w:szCs w:val="18"/>
            <w:lang w:val="fr-FR"/>
          </w:rPr>
          <w:t>INF/2</w:t>
        </w:r>
      </w:hyperlink>
      <w:r w:rsidRPr="00E21977">
        <w:rPr>
          <w:kern w:val="18"/>
          <w:sz w:val="18"/>
          <w:szCs w:val="18"/>
          <w:lang w:val="fr-FR"/>
        </w:rPr>
        <w:t>)</w:t>
      </w:r>
      <w:r w:rsidR="007E6183">
        <w:rPr>
          <w:kern w:val="18"/>
          <w:sz w:val="18"/>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0C7E1A64" w:rsidR="00534681" w:rsidRPr="00134846" w:rsidRDefault="00027F41" w:rsidP="00534681">
        <w:pPr>
          <w:pStyle w:val="Header"/>
          <w:rPr>
            <w:lang w:val="fr-FR"/>
          </w:rPr>
        </w:pPr>
        <w:r>
          <w:rPr>
            <w:lang w:val="fr-FR"/>
          </w:rPr>
          <w:t>CBD/SBI/3/CRP.10</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9A72A5">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5CC71404" w:rsidR="009505C9" w:rsidRPr="00134846" w:rsidRDefault="00027F41" w:rsidP="009505C9">
        <w:pPr>
          <w:pStyle w:val="Header"/>
          <w:jc w:val="right"/>
          <w:rPr>
            <w:lang w:val="fr-FR"/>
          </w:rPr>
        </w:pPr>
        <w:r>
          <w:rPr>
            <w:lang w:val="fr-FR"/>
          </w:rPr>
          <w:t>CBD/SBI/3/CRP.10</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453892">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E46A3"/>
    <w:multiLevelType w:val="hybridMultilevel"/>
    <w:tmpl w:val="E1BA2AC4"/>
    <w:lvl w:ilvl="0" w:tplc="12E2D220">
      <w:start w:val="1"/>
      <w:numFmt w:val="decimal"/>
      <w:lvlText w:val="%1."/>
      <w:lvlJc w:val="left"/>
      <w:pPr>
        <w:ind w:left="360" w:hanging="360"/>
      </w:pPr>
      <w:rPr>
        <w:b w:val="0"/>
        <w:i w:val="0"/>
        <w:color w:val="auto"/>
        <w:sz w:val="22"/>
        <w:lang w:val="en-GB"/>
      </w:rPr>
    </w:lvl>
    <w:lvl w:ilvl="1" w:tplc="4BFC5A32">
      <w:start w:val="1"/>
      <w:numFmt w:val="lowerLetter"/>
      <w:lvlText w:val="(%2)"/>
      <w:lvlJc w:val="left"/>
      <w:pPr>
        <w:ind w:left="1440" w:hanging="360"/>
      </w:pPr>
    </w:lvl>
    <w:lvl w:ilvl="2" w:tplc="10BA0BE4">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E4945E0"/>
    <w:multiLevelType w:val="hybridMultilevel"/>
    <w:tmpl w:val="7EFC28CC"/>
    <w:lvl w:ilvl="0" w:tplc="04090015">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1"/>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2"/>
  </w:num>
  <w:num w:numId="18">
    <w:abstractNumId w:val="13"/>
  </w:num>
  <w:num w:numId="1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20173"/>
    <w:rsid w:val="00027F41"/>
    <w:rsid w:val="00052B5B"/>
    <w:rsid w:val="0007171B"/>
    <w:rsid w:val="00083E11"/>
    <w:rsid w:val="000A25C0"/>
    <w:rsid w:val="000E673A"/>
    <w:rsid w:val="000F71B9"/>
    <w:rsid w:val="000F74F5"/>
    <w:rsid w:val="00105372"/>
    <w:rsid w:val="00116413"/>
    <w:rsid w:val="001263E1"/>
    <w:rsid w:val="001312AD"/>
    <w:rsid w:val="00131E7A"/>
    <w:rsid w:val="00134846"/>
    <w:rsid w:val="00161CB1"/>
    <w:rsid w:val="00172AF6"/>
    <w:rsid w:val="00176CEE"/>
    <w:rsid w:val="00186DD8"/>
    <w:rsid w:val="001B13FE"/>
    <w:rsid w:val="002933B5"/>
    <w:rsid w:val="002C6E79"/>
    <w:rsid w:val="0030169D"/>
    <w:rsid w:val="003060EB"/>
    <w:rsid w:val="003153EB"/>
    <w:rsid w:val="00321985"/>
    <w:rsid w:val="00327773"/>
    <w:rsid w:val="00351205"/>
    <w:rsid w:val="0036251D"/>
    <w:rsid w:val="00372F74"/>
    <w:rsid w:val="0039772E"/>
    <w:rsid w:val="003A11EB"/>
    <w:rsid w:val="003A47C8"/>
    <w:rsid w:val="003A4966"/>
    <w:rsid w:val="003F7224"/>
    <w:rsid w:val="00401A23"/>
    <w:rsid w:val="0041120D"/>
    <w:rsid w:val="00427D21"/>
    <w:rsid w:val="00453892"/>
    <w:rsid w:val="004644C2"/>
    <w:rsid w:val="00467F9C"/>
    <w:rsid w:val="00481D18"/>
    <w:rsid w:val="00493353"/>
    <w:rsid w:val="004A5767"/>
    <w:rsid w:val="00534681"/>
    <w:rsid w:val="00537C5B"/>
    <w:rsid w:val="00563442"/>
    <w:rsid w:val="00565B42"/>
    <w:rsid w:val="005C4CE6"/>
    <w:rsid w:val="006042CA"/>
    <w:rsid w:val="006122BA"/>
    <w:rsid w:val="00624FBC"/>
    <w:rsid w:val="00627D92"/>
    <w:rsid w:val="00672A5E"/>
    <w:rsid w:val="00691C47"/>
    <w:rsid w:val="006B01C2"/>
    <w:rsid w:val="006B2290"/>
    <w:rsid w:val="006E4F0A"/>
    <w:rsid w:val="00717D88"/>
    <w:rsid w:val="00747856"/>
    <w:rsid w:val="007676A6"/>
    <w:rsid w:val="00786056"/>
    <w:rsid w:val="00790A98"/>
    <w:rsid w:val="00791971"/>
    <w:rsid w:val="007942D3"/>
    <w:rsid w:val="007B2099"/>
    <w:rsid w:val="007B6C09"/>
    <w:rsid w:val="007B7741"/>
    <w:rsid w:val="007E09DA"/>
    <w:rsid w:val="007E1602"/>
    <w:rsid w:val="007E6183"/>
    <w:rsid w:val="008178B6"/>
    <w:rsid w:val="00841343"/>
    <w:rsid w:val="00853A2F"/>
    <w:rsid w:val="00865B74"/>
    <w:rsid w:val="008974F0"/>
    <w:rsid w:val="008B012A"/>
    <w:rsid w:val="008E3003"/>
    <w:rsid w:val="00904E92"/>
    <w:rsid w:val="00906E17"/>
    <w:rsid w:val="00927F10"/>
    <w:rsid w:val="00930BA1"/>
    <w:rsid w:val="0093169E"/>
    <w:rsid w:val="009505C9"/>
    <w:rsid w:val="00950752"/>
    <w:rsid w:val="00950774"/>
    <w:rsid w:val="00966424"/>
    <w:rsid w:val="009A53C0"/>
    <w:rsid w:val="009A72A5"/>
    <w:rsid w:val="009C2DE6"/>
    <w:rsid w:val="009D42E9"/>
    <w:rsid w:val="009F131D"/>
    <w:rsid w:val="00A06642"/>
    <w:rsid w:val="00A253A5"/>
    <w:rsid w:val="00A57459"/>
    <w:rsid w:val="00A62D7B"/>
    <w:rsid w:val="00AA6F92"/>
    <w:rsid w:val="00AB6934"/>
    <w:rsid w:val="00AF42AC"/>
    <w:rsid w:val="00AF42DE"/>
    <w:rsid w:val="00AF7C18"/>
    <w:rsid w:val="00B3369F"/>
    <w:rsid w:val="00B346BF"/>
    <w:rsid w:val="00B7419C"/>
    <w:rsid w:val="00B928FA"/>
    <w:rsid w:val="00B94E6C"/>
    <w:rsid w:val="00BB4606"/>
    <w:rsid w:val="00BF0270"/>
    <w:rsid w:val="00BF3883"/>
    <w:rsid w:val="00C23D2F"/>
    <w:rsid w:val="00C443BD"/>
    <w:rsid w:val="00C448A6"/>
    <w:rsid w:val="00C451C5"/>
    <w:rsid w:val="00C9161D"/>
    <w:rsid w:val="00CA011C"/>
    <w:rsid w:val="00CA0C1D"/>
    <w:rsid w:val="00CA2383"/>
    <w:rsid w:val="00CB465C"/>
    <w:rsid w:val="00CD7606"/>
    <w:rsid w:val="00CF1848"/>
    <w:rsid w:val="00D0412F"/>
    <w:rsid w:val="00D12044"/>
    <w:rsid w:val="00D33EFC"/>
    <w:rsid w:val="00D36832"/>
    <w:rsid w:val="00D40DBC"/>
    <w:rsid w:val="00D43499"/>
    <w:rsid w:val="00D76543"/>
    <w:rsid w:val="00D76A18"/>
    <w:rsid w:val="00D80849"/>
    <w:rsid w:val="00D82E8F"/>
    <w:rsid w:val="00DA1FA6"/>
    <w:rsid w:val="00DC082A"/>
    <w:rsid w:val="00DD118C"/>
    <w:rsid w:val="00E127B9"/>
    <w:rsid w:val="00E13264"/>
    <w:rsid w:val="00E21977"/>
    <w:rsid w:val="00E3443D"/>
    <w:rsid w:val="00E63B3C"/>
    <w:rsid w:val="00E66235"/>
    <w:rsid w:val="00E83C24"/>
    <w:rsid w:val="00E9318D"/>
    <w:rsid w:val="00F339C8"/>
    <w:rsid w:val="00F53193"/>
    <w:rsid w:val="00F6322C"/>
    <w:rsid w:val="00F6586C"/>
    <w:rsid w:val="00F909F9"/>
    <w:rsid w:val="00F94774"/>
    <w:rsid w:val="00FA663B"/>
    <w:rsid w:val="00FC53DB"/>
    <w:rsid w:val="00FD73B2"/>
    <w:rsid w:val="00FE4643"/>
    <w:rsid w:val="00FE6E0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semiHidden/>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uiPriority w:val="99"/>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uiPriority w:val="99"/>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character" w:customStyle="1" w:styleId="ListParagraphChar">
    <w:name w:val="List Paragraph Char"/>
    <w:basedOn w:val="DefaultParagraphFont"/>
    <w:link w:val="ListParagraph"/>
    <w:uiPriority w:val="34"/>
    <w:locked/>
    <w:rsid w:val="00841343"/>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841343"/>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9644">
      <w:bodyDiv w:val="1"/>
      <w:marLeft w:val="0"/>
      <w:marRight w:val="0"/>
      <w:marTop w:val="0"/>
      <w:marBottom w:val="0"/>
      <w:divBdr>
        <w:top w:val="none" w:sz="0" w:space="0" w:color="auto"/>
        <w:left w:val="none" w:sz="0" w:space="0" w:color="auto"/>
        <w:bottom w:val="none" w:sz="0" w:space="0" w:color="auto"/>
        <w:right w:val="none" w:sz="0" w:space="0" w:color="auto"/>
      </w:divBdr>
    </w:div>
    <w:div w:id="1480614992">
      <w:bodyDiv w:val="1"/>
      <w:marLeft w:val="0"/>
      <w:marRight w:val="0"/>
      <w:marTop w:val="0"/>
      <w:marBottom w:val="0"/>
      <w:divBdr>
        <w:top w:val="none" w:sz="0" w:space="0" w:color="auto"/>
        <w:left w:val="none" w:sz="0" w:space="0" w:color="auto"/>
        <w:bottom w:val="none" w:sz="0" w:space="0" w:color="auto"/>
        <w:right w:val="none" w:sz="0" w:space="0" w:color="auto"/>
      </w:divBdr>
    </w:div>
    <w:div w:id="179806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28b9/9ae8/d4ee604de9dea40eca158d65/sbi-02-inf-02-en.pdf" TargetMode="External"/><Relationship Id="rId2" Type="http://schemas.openxmlformats.org/officeDocument/2006/relationships/hyperlink" Target="https://www.cbd.int/doc/c/e896/e6a9/58e656fef046cec35bbbe6d7/sbi-02-inf-01-en.pdf" TargetMode="External"/><Relationship Id="rId1" Type="http://schemas.openxmlformats.org/officeDocument/2006/relationships/hyperlink" Target="https://www.cbd.int/doc/c/ca16/e51d/146ff1887e2fcbbc7a7ced63/sbi-02-16-add1-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9CFEBC35B1E84C44B3D5F0A60853A587"/>
        <w:category>
          <w:name w:val="General"/>
          <w:gallery w:val="placeholder"/>
        </w:category>
        <w:types>
          <w:type w:val="bbPlcHdr"/>
        </w:types>
        <w:behaviors>
          <w:behavior w:val="content"/>
        </w:behaviors>
        <w:guid w:val="{E3BAA966-BFF7-4D09-884D-88D99D6A6568}"/>
      </w:docPartPr>
      <w:docPartBody>
        <w:p w:rsidR="00BB5BB3" w:rsidRDefault="005225D9" w:rsidP="005225D9">
          <w:pPr>
            <w:pStyle w:val="9CFEBC35B1E84C44B3D5F0A60853A587"/>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65945"/>
    <w:rsid w:val="00182244"/>
    <w:rsid w:val="00362AAC"/>
    <w:rsid w:val="0046422C"/>
    <w:rsid w:val="004760CF"/>
    <w:rsid w:val="004A7BDE"/>
    <w:rsid w:val="004B70DB"/>
    <w:rsid w:val="004E092F"/>
    <w:rsid w:val="00500A2B"/>
    <w:rsid w:val="005225D9"/>
    <w:rsid w:val="0058288D"/>
    <w:rsid w:val="00586C11"/>
    <w:rsid w:val="00665C6B"/>
    <w:rsid w:val="006801B3"/>
    <w:rsid w:val="006F4ABD"/>
    <w:rsid w:val="00810A55"/>
    <w:rsid w:val="008C6619"/>
    <w:rsid w:val="008D420E"/>
    <w:rsid w:val="0098642F"/>
    <w:rsid w:val="00AE7474"/>
    <w:rsid w:val="00B0397C"/>
    <w:rsid w:val="00BB5BB3"/>
    <w:rsid w:val="00C8104B"/>
    <w:rsid w:val="00D31D12"/>
    <w:rsid w:val="00DB05C6"/>
    <w:rsid w:val="00DF61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225D9"/>
    <w:rPr>
      <w:color w:val="808080"/>
    </w:rPr>
  </w:style>
  <w:style w:type="paragraph" w:customStyle="1" w:styleId="B0BC6958BF87464E9253B5F06843757E">
    <w:name w:val="B0BC6958BF87464E9253B5F06843757E"/>
    <w:rsid w:val="00665C6B"/>
    <w:pPr>
      <w:spacing w:after="160" w:line="259" w:lineRule="auto"/>
    </w:pPr>
    <w:rPr>
      <w:lang w:val="en-CA" w:eastAsia="en-CA"/>
    </w:rPr>
  </w:style>
  <w:style w:type="paragraph" w:customStyle="1" w:styleId="9CFEBC35B1E84C44B3D5F0A60853A587">
    <w:name w:val="9CFEBC35B1E84C44B3D5F0A60853A587"/>
    <w:rsid w:val="005225D9"/>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A9534F-184B-454C-A73B-3EF863433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51EE273-F00B-46CA-AD6D-6B968590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1013</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EXAMEN DE L’EFFICACITÉ DES PROCESSUS AU TITRE DE LA CONVENTION ET DE SES PROTOCOLES </vt:lpstr>
    </vt:vector>
  </TitlesOfParts>
  <Company>SCBD</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L’EFFICACITÉ DES PROCESSUS AU TITRE DE LA CONVENTION ET DE SES PROTOCOLES </dc:title>
  <dc:subject>CBD/SBI/3/CRP.10</dc:subject>
  <dc:creator>SCBD</dc:creator>
  <cp:keywords>Subsidiary Body on Implementation, Implementation of the Convention</cp:keywords>
  <cp:lastModifiedBy>Finn Kinley</cp:lastModifiedBy>
  <cp:revision>16</cp:revision>
  <cp:lastPrinted>2020-01-21T16:56:00Z</cp:lastPrinted>
  <dcterms:created xsi:type="dcterms:W3CDTF">2021-05-30T20:29:00Z</dcterms:created>
  <dcterms:modified xsi:type="dcterms:W3CDTF">2021-05-31T11:10:00Z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