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96B21" w:rsidRPr="00C02EA4" w14:paraId="50B503C9" w14:textId="77777777" w:rsidTr="0019402C">
        <w:trPr>
          <w:trHeight w:val="851"/>
        </w:trPr>
        <w:tc>
          <w:tcPr>
            <w:tcW w:w="465" w:type="pct"/>
            <w:tcBorders>
              <w:bottom w:val="single" w:sz="8" w:space="0" w:color="auto"/>
            </w:tcBorders>
            <w:vAlign w:val="bottom"/>
          </w:tcPr>
          <w:p w14:paraId="255C74E2" w14:textId="77777777" w:rsidR="00A96B21" w:rsidRPr="00C02EA4" w:rsidRDefault="00A96B21" w:rsidP="0019402C">
            <w:pPr>
              <w:spacing w:after="120"/>
              <w:jc w:val="left"/>
            </w:pPr>
            <w:bookmarkStart w:id="0" w:name="_Hlk137651738"/>
            <w:bookmarkStart w:id="1" w:name="_GoBack"/>
            <w:bookmarkEnd w:id="1"/>
            <w:r w:rsidRPr="00C02EA4">
              <w:rPr>
                <w:noProof/>
                <w:lang w:val="fr-CA" w:eastAsia="fr-CA"/>
              </w:rPr>
              <w:drawing>
                <wp:inline distT="0" distB="0" distL="0" distR="0" wp14:anchorId="3D4EED69" wp14:editId="17F6A446">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66FCC0BD" w14:textId="73A5FC7B" w:rsidR="00A96B21" w:rsidRPr="00C02EA4" w:rsidRDefault="00F631A1" w:rsidP="0019402C">
            <w:pPr>
              <w:spacing w:after="120"/>
              <w:jc w:val="left"/>
            </w:pPr>
            <w:r w:rsidRPr="00F631A1">
              <w:rPr>
                <w:noProof/>
                <w:lang w:val="fr-CA" w:eastAsia="fr-CA"/>
              </w:rPr>
              <w:drawing>
                <wp:inline distT="0" distB="0" distL="0" distR="0" wp14:anchorId="41D3F56B" wp14:editId="7B7AD1B9">
                  <wp:extent cx="590550" cy="3619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2703" w:type="pct"/>
            <w:tcBorders>
              <w:bottom w:val="single" w:sz="8" w:space="0" w:color="auto"/>
            </w:tcBorders>
            <w:vAlign w:val="bottom"/>
          </w:tcPr>
          <w:p w14:paraId="097B0D2C" w14:textId="1EA34490" w:rsidR="00A96B21" w:rsidRPr="00C02EA4" w:rsidRDefault="00A96B21" w:rsidP="00184909">
            <w:pPr>
              <w:spacing w:after="120"/>
              <w:ind w:left="2021"/>
              <w:jc w:val="right"/>
              <w:rPr>
                <w:szCs w:val="22"/>
              </w:rPr>
            </w:pPr>
            <w:r w:rsidRPr="00C02EA4">
              <w:rPr>
                <w:sz w:val="40"/>
                <w:szCs w:val="40"/>
              </w:rPr>
              <w:t>CBD</w:t>
            </w:r>
            <w:r w:rsidRPr="00C02EA4">
              <w:rPr>
                <w:szCs w:val="22"/>
              </w:rPr>
              <w:t>/</w:t>
            </w:r>
            <w:r w:rsidR="00033B9B" w:rsidRPr="00C02EA4">
              <w:rPr>
                <w:szCs w:val="22"/>
              </w:rPr>
              <w:t>SBI/4/</w:t>
            </w:r>
            <w:r w:rsidR="00092522">
              <w:rPr>
                <w:szCs w:val="22"/>
              </w:rPr>
              <w:t>14</w:t>
            </w:r>
          </w:p>
        </w:tc>
      </w:tr>
      <w:tr w:rsidR="00A96B21" w:rsidRPr="00F631A1" w14:paraId="2F2C9482" w14:textId="77777777" w:rsidTr="0019402C">
        <w:tc>
          <w:tcPr>
            <w:tcW w:w="2297" w:type="pct"/>
            <w:gridSpan w:val="2"/>
            <w:tcBorders>
              <w:top w:val="single" w:sz="8" w:space="0" w:color="auto"/>
              <w:bottom w:val="single" w:sz="12" w:space="0" w:color="auto"/>
            </w:tcBorders>
          </w:tcPr>
          <w:p w14:paraId="4B5F15B4" w14:textId="66D6CC9B" w:rsidR="00A96B21" w:rsidRPr="00F631A1" w:rsidRDefault="00F631A1" w:rsidP="0019402C">
            <w:pPr>
              <w:pStyle w:val="Cornernotation"/>
              <w:suppressLineNumbers/>
              <w:suppressAutoHyphens/>
              <w:spacing w:before="120" w:after="120"/>
              <w:ind w:left="0" w:right="0" w:firstLine="0"/>
            </w:pPr>
            <w:r w:rsidRPr="00F631A1">
              <w:rPr>
                <w:bCs/>
                <w:noProof/>
                <w:szCs w:val="22"/>
                <w:lang w:val="fr-CA" w:eastAsia="fr-CA"/>
              </w:rPr>
              <w:drawing>
                <wp:inline distT="0" distB="0" distL="0" distR="0" wp14:anchorId="59743B89" wp14:editId="5B1CDFD1">
                  <wp:extent cx="2857500" cy="1076325"/>
                  <wp:effectExtent l="0" t="0" r="0" b="9525"/>
                  <wp:docPr id="8" name="Image 8"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2703" w:type="pct"/>
            <w:tcBorders>
              <w:top w:val="single" w:sz="8" w:space="0" w:color="auto"/>
              <w:bottom w:val="single" w:sz="12" w:space="0" w:color="auto"/>
            </w:tcBorders>
          </w:tcPr>
          <w:p w14:paraId="19D07282" w14:textId="307FF1AF" w:rsidR="00A96B21" w:rsidRPr="00F631A1" w:rsidRDefault="00A96B21" w:rsidP="003C6F10">
            <w:pPr>
              <w:ind w:left="2584"/>
              <w:rPr>
                <w:sz w:val="22"/>
                <w:szCs w:val="22"/>
                <w:lang w:val="fr-CA"/>
              </w:rPr>
            </w:pPr>
            <w:proofErr w:type="spellStart"/>
            <w:r w:rsidRPr="00F631A1">
              <w:rPr>
                <w:sz w:val="22"/>
                <w:szCs w:val="22"/>
                <w:lang w:val="fr-CA"/>
              </w:rPr>
              <w:t>Distr</w:t>
            </w:r>
            <w:proofErr w:type="spellEnd"/>
            <w:r w:rsidRPr="00F631A1">
              <w:rPr>
                <w:sz w:val="22"/>
                <w:szCs w:val="22"/>
                <w:lang w:val="fr-CA"/>
              </w:rPr>
              <w:t>.</w:t>
            </w:r>
            <w:r w:rsidR="00F631A1" w:rsidRPr="00F631A1">
              <w:rPr>
                <w:sz w:val="22"/>
                <w:szCs w:val="22"/>
                <w:lang w:val="fr-CA"/>
              </w:rPr>
              <w:t xml:space="preserve"> générale</w:t>
            </w:r>
          </w:p>
          <w:p w14:paraId="6CC5B014" w14:textId="1F05FFD4" w:rsidR="00A96B21" w:rsidRPr="00F631A1" w:rsidRDefault="00092522" w:rsidP="003C6F10">
            <w:pPr>
              <w:ind w:left="2584"/>
              <w:rPr>
                <w:sz w:val="22"/>
                <w:szCs w:val="22"/>
                <w:lang w:val="fr-CA"/>
              </w:rPr>
            </w:pPr>
            <w:r w:rsidRPr="00F631A1">
              <w:rPr>
                <w:sz w:val="22"/>
                <w:szCs w:val="22"/>
                <w:lang w:val="fr-CA"/>
              </w:rPr>
              <w:t xml:space="preserve">20 </w:t>
            </w:r>
            <w:r w:rsidR="00F631A1" w:rsidRPr="00F631A1">
              <w:rPr>
                <w:sz w:val="22"/>
                <w:szCs w:val="22"/>
                <w:lang w:val="fr-CA"/>
              </w:rPr>
              <w:t>avril</w:t>
            </w:r>
            <w:r w:rsidRPr="00F631A1">
              <w:rPr>
                <w:sz w:val="22"/>
                <w:szCs w:val="22"/>
                <w:lang w:val="fr-CA"/>
              </w:rPr>
              <w:t xml:space="preserve"> </w:t>
            </w:r>
            <w:r w:rsidR="00A96B21" w:rsidRPr="00F631A1">
              <w:rPr>
                <w:sz w:val="22"/>
                <w:szCs w:val="22"/>
                <w:lang w:val="fr-CA"/>
              </w:rPr>
              <w:t>202</w:t>
            </w:r>
            <w:r w:rsidR="005D2C44" w:rsidRPr="00F631A1">
              <w:rPr>
                <w:sz w:val="22"/>
                <w:szCs w:val="22"/>
                <w:lang w:val="fr-CA"/>
              </w:rPr>
              <w:t>4</w:t>
            </w:r>
          </w:p>
          <w:p w14:paraId="7700DAB6" w14:textId="21625C2B" w:rsidR="00A96B21" w:rsidRPr="00F631A1" w:rsidRDefault="00F631A1" w:rsidP="003C6F10">
            <w:pPr>
              <w:ind w:left="2584"/>
              <w:rPr>
                <w:sz w:val="22"/>
                <w:szCs w:val="22"/>
                <w:lang w:val="fr-CA"/>
              </w:rPr>
            </w:pPr>
            <w:r w:rsidRPr="00F631A1">
              <w:rPr>
                <w:sz w:val="22"/>
                <w:szCs w:val="22"/>
                <w:lang w:val="fr-CA"/>
              </w:rPr>
              <w:t>Français</w:t>
            </w:r>
          </w:p>
          <w:p w14:paraId="76D3643C" w14:textId="29AB4CF6" w:rsidR="00A96B21" w:rsidRPr="00F631A1" w:rsidRDefault="00A96B21" w:rsidP="003C6F10">
            <w:pPr>
              <w:ind w:left="2584"/>
              <w:rPr>
                <w:sz w:val="22"/>
                <w:szCs w:val="22"/>
                <w:lang w:val="fr-CA"/>
              </w:rPr>
            </w:pPr>
            <w:r w:rsidRPr="00F631A1">
              <w:rPr>
                <w:sz w:val="22"/>
                <w:szCs w:val="22"/>
                <w:lang w:val="fr-CA"/>
              </w:rPr>
              <w:t>Original</w:t>
            </w:r>
            <w:r w:rsidR="00F631A1" w:rsidRPr="00F631A1">
              <w:rPr>
                <w:sz w:val="22"/>
                <w:szCs w:val="22"/>
                <w:lang w:val="fr-CA"/>
              </w:rPr>
              <w:t xml:space="preserve"> </w:t>
            </w:r>
            <w:r w:rsidRPr="00F631A1">
              <w:rPr>
                <w:sz w:val="22"/>
                <w:szCs w:val="22"/>
                <w:lang w:val="fr-CA"/>
              </w:rPr>
              <w:t xml:space="preserve">: </w:t>
            </w:r>
            <w:r w:rsidR="00F631A1" w:rsidRPr="00F631A1">
              <w:rPr>
                <w:sz w:val="22"/>
                <w:szCs w:val="22"/>
                <w:lang w:val="fr-CA"/>
              </w:rPr>
              <w:t>Anglais</w:t>
            </w:r>
          </w:p>
          <w:p w14:paraId="26B95632" w14:textId="77777777" w:rsidR="00A96B21" w:rsidRPr="00F631A1" w:rsidRDefault="00A96B21" w:rsidP="0019402C">
            <w:pPr>
              <w:rPr>
                <w:lang w:val="fr-CA"/>
              </w:rPr>
            </w:pPr>
          </w:p>
        </w:tc>
      </w:tr>
    </w:tbl>
    <w:p w14:paraId="45A84693" w14:textId="77777777" w:rsidR="00F631A1" w:rsidRPr="005358FB" w:rsidRDefault="00F631A1" w:rsidP="002C461D">
      <w:pPr>
        <w:pStyle w:val="Cornernotation"/>
        <w:ind w:right="5490"/>
        <w:rPr>
          <w:bCs/>
          <w:lang w:val="fr-CA"/>
        </w:rPr>
      </w:pPr>
      <w:r w:rsidRPr="005358FB">
        <w:rPr>
          <w:bCs/>
          <w:lang w:val="fr-CA"/>
        </w:rPr>
        <w:t xml:space="preserve">Organe subsidiaire de mise en œuvre </w:t>
      </w:r>
    </w:p>
    <w:p w14:paraId="63A8615F" w14:textId="77777777" w:rsidR="00F631A1" w:rsidRPr="005358FB" w:rsidRDefault="00F631A1" w:rsidP="00F631A1">
      <w:pPr>
        <w:pStyle w:val="Cornernotation"/>
        <w:rPr>
          <w:bCs/>
          <w:szCs w:val="22"/>
          <w:lang w:val="fr-CA"/>
        </w:rPr>
      </w:pPr>
      <w:r w:rsidRPr="005358FB">
        <w:rPr>
          <w:bCs/>
          <w:szCs w:val="22"/>
          <w:lang w:val="fr-CA"/>
        </w:rPr>
        <w:t>Quatrième réunion</w:t>
      </w:r>
    </w:p>
    <w:p w14:paraId="0419AD91" w14:textId="4DAC6FE6" w:rsidR="00A96B21" w:rsidRPr="005358FB" w:rsidRDefault="00F631A1" w:rsidP="00F631A1">
      <w:pPr>
        <w:pStyle w:val="Venuedate"/>
        <w:rPr>
          <w:lang w:val="fr-CA"/>
        </w:rPr>
      </w:pPr>
      <w:r w:rsidRPr="005358FB">
        <w:rPr>
          <w:lang w:val="fr-CA"/>
        </w:rPr>
        <w:t>Nairobi, 21-29 mai 2024</w:t>
      </w:r>
      <w:r w:rsidR="00935461" w:rsidRPr="005358FB">
        <w:rPr>
          <w:lang w:val="fr-CA"/>
        </w:rPr>
        <w:t xml:space="preserve"> </w:t>
      </w:r>
    </w:p>
    <w:p w14:paraId="68245922" w14:textId="3BDCCC78" w:rsidR="00A96B21" w:rsidRPr="005358FB" w:rsidRDefault="00F631A1" w:rsidP="00A96B21">
      <w:pPr>
        <w:pStyle w:val="Cornernotation-Item"/>
        <w:rPr>
          <w:b w:val="0"/>
          <w:bCs w:val="0"/>
          <w:lang w:val="fr-CA"/>
        </w:rPr>
      </w:pPr>
      <w:r w:rsidRPr="005358FB">
        <w:rPr>
          <w:b w:val="0"/>
          <w:bCs w:val="0"/>
          <w:lang w:val="fr-CA"/>
        </w:rPr>
        <w:t>Point 11 de l’ordre du jour provisoire</w:t>
      </w:r>
      <w:r w:rsidR="00A96B21" w:rsidRPr="005358FB">
        <w:rPr>
          <w:rStyle w:val="Appelnotedebasdep"/>
          <w:b w:val="0"/>
          <w:bCs w:val="0"/>
          <w:lang w:val="fr-CA"/>
        </w:rPr>
        <w:footnoteReference w:customMarkFollows="1" w:id="2"/>
        <w:t>*</w:t>
      </w:r>
    </w:p>
    <w:p w14:paraId="557C55CD" w14:textId="2348E3B2" w:rsidR="00A96B21" w:rsidRPr="005358FB" w:rsidRDefault="005358FB" w:rsidP="00A96B21">
      <w:pPr>
        <w:pStyle w:val="Cornernotation-Item"/>
        <w:rPr>
          <w:lang w:val="fr-CA"/>
        </w:rPr>
      </w:pPr>
      <w:r>
        <w:rPr>
          <w:lang w:val="fr-CA"/>
        </w:rPr>
        <w:t>Examen des programmes de travail de la Convention</w:t>
      </w:r>
      <w:r w:rsidR="00092522" w:rsidRPr="005358FB">
        <w:rPr>
          <w:lang w:val="fr-CA"/>
        </w:rPr>
        <w:t xml:space="preserve"> </w:t>
      </w:r>
    </w:p>
    <w:bookmarkEnd w:id="0"/>
    <w:p w14:paraId="1DF47B42" w14:textId="1BF2C363" w:rsidR="00A96B21" w:rsidRPr="00572F89" w:rsidRDefault="00B63F2E" w:rsidP="00A96B21">
      <w:pPr>
        <w:pStyle w:val="Titre"/>
        <w:rPr>
          <w:rFonts w:ascii="Times New Roman" w:hAnsi="Times New Roman"/>
          <w:lang w:val="fr-CA"/>
        </w:rPr>
      </w:pPr>
      <w:sdt>
        <w:sdtPr>
          <w:rPr>
            <w:rFonts w:ascii="Times New Roman" w:hAnsi="Times New Roman"/>
            <w:lang w:val="fr-CA"/>
          </w:rPr>
          <w:alias w:val="Title"/>
          <w:tag w:val=""/>
          <w:id w:val="-1975355689"/>
          <w:placeholder>
            <w:docPart w:val="A1ABAB46D1844BC6AE6C4C3CD898400A"/>
          </w:placeholder>
          <w:dataBinding w:prefixMappings="xmlns:ns0='http://purl.org/dc/elements/1.1/' xmlns:ns1='http://schemas.openxmlformats.org/package/2006/metadata/core-properties' " w:xpath="/ns1:coreProperties[1]/ns0:title[1]" w:storeItemID="{6C3C8BC8-F283-45AE-878A-BAB7291924A1}"/>
          <w:text/>
        </w:sdtPr>
        <w:sdtEndPr/>
        <w:sdtContent>
          <w:r w:rsidR="00B62C8C" w:rsidRPr="00572F89">
            <w:rPr>
              <w:rFonts w:ascii="Times New Roman" w:hAnsi="Times New Roman"/>
              <w:lang w:val="fr-CA"/>
            </w:rPr>
            <w:t>Examen des programmes de travail de la Convention</w:t>
          </w:r>
        </w:sdtContent>
      </w:sdt>
    </w:p>
    <w:p w14:paraId="47294807" w14:textId="1A7CE94D" w:rsidR="00A96B21" w:rsidRPr="00572F89" w:rsidRDefault="00A96B21" w:rsidP="004F0D96">
      <w:pPr>
        <w:pStyle w:val="Sous-titre"/>
        <w:spacing w:before="120" w:after="240"/>
        <w:ind w:left="567"/>
        <w:jc w:val="left"/>
        <w:rPr>
          <w:rFonts w:ascii="Times New Roman" w:hAnsi="Times New Roman" w:cs="Times New Roman"/>
          <w:color w:val="auto"/>
          <w:lang w:val="fr-CA"/>
        </w:rPr>
      </w:pPr>
      <w:r w:rsidRPr="00572F89">
        <w:rPr>
          <w:rFonts w:ascii="Times New Roman" w:hAnsi="Times New Roman" w:cs="Times New Roman"/>
          <w:color w:val="auto"/>
          <w:lang w:val="fr-CA"/>
        </w:rPr>
        <w:t xml:space="preserve">Note </w:t>
      </w:r>
      <w:r w:rsidR="00B62C8C" w:rsidRPr="00572F89">
        <w:rPr>
          <w:rFonts w:ascii="Times New Roman" w:hAnsi="Times New Roman" w:cs="Times New Roman"/>
          <w:color w:val="auto"/>
          <w:lang w:val="fr-CA"/>
        </w:rPr>
        <w:t>du Secrétariat</w:t>
      </w:r>
    </w:p>
    <w:p w14:paraId="2B56261B" w14:textId="77631E78" w:rsidR="00FE3AB8" w:rsidRPr="000E7295" w:rsidRDefault="006E15F3" w:rsidP="00496F5C">
      <w:pPr>
        <w:pStyle w:val="Para10"/>
        <w:rPr>
          <w:lang w:val="fr-CA"/>
        </w:rPr>
      </w:pPr>
      <w:r w:rsidRPr="000E7295">
        <w:rPr>
          <w:lang w:val="fr-CA"/>
        </w:rPr>
        <w:t>Dans sa décision</w:t>
      </w:r>
      <w:r w:rsidR="00FE3AB8" w:rsidRPr="000E7295">
        <w:rPr>
          <w:lang w:val="fr-CA"/>
        </w:rPr>
        <w:t xml:space="preserve"> </w:t>
      </w:r>
      <w:hyperlink r:id="rId14" w:history="1">
        <w:r w:rsidR="00FE3AB8" w:rsidRPr="000E7295">
          <w:rPr>
            <w:rStyle w:val="Lienhypertexte"/>
            <w:lang w:val="fr-CA"/>
          </w:rPr>
          <w:t>15/4</w:t>
        </w:r>
      </w:hyperlink>
      <w:r w:rsidRPr="000E7295">
        <w:rPr>
          <w:lang w:val="fr-CA"/>
        </w:rPr>
        <w:t xml:space="preserve">, la Conférence des Parties a décidé que </w:t>
      </w:r>
      <w:r w:rsidRPr="000E7295">
        <w:rPr>
          <w:kern w:val="22"/>
          <w:szCs w:val="22"/>
          <w:lang w:val="fr-FR"/>
        </w:rPr>
        <w:t>le Cadre mondial de la biodiversité de Kunming-Montréal servira</w:t>
      </w:r>
      <w:r w:rsidR="002C461D" w:rsidRPr="000E7295">
        <w:rPr>
          <w:kern w:val="22"/>
          <w:szCs w:val="22"/>
          <w:lang w:val="fr-FR"/>
        </w:rPr>
        <w:t>it</w:t>
      </w:r>
      <w:r w:rsidRPr="000E7295">
        <w:rPr>
          <w:kern w:val="22"/>
          <w:szCs w:val="22"/>
          <w:lang w:val="fr-FR"/>
        </w:rPr>
        <w:t xml:space="preserve"> de plan stratégique aux fins de l’application de la Convention et de ses Protocoles ainsi que des activités de ses organes et du Secrétariat au cours de la période 202</w:t>
      </w:r>
      <w:r w:rsidR="002C461D" w:rsidRPr="000E7295">
        <w:rPr>
          <w:kern w:val="22"/>
          <w:szCs w:val="22"/>
          <w:lang w:val="fr-FR"/>
        </w:rPr>
        <w:t>2-2030 et que, à cet égard, le C</w:t>
      </w:r>
      <w:r w:rsidRPr="000E7295">
        <w:rPr>
          <w:kern w:val="22"/>
          <w:szCs w:val="22"/>
          <w:lang w:val="fr-FR"/>
        </w:rPr>
        <w:t xml:space="preserve">adre servira à mieux aligner et orienter les travaux des divers organes de la Convention et </w:t>
      </w:r>
      <w:r w:rsidR="002C461D" w:rsidRPr="000E7295">
        <w:rPr>
          <w:kern w:val="22"/>
          <w:szCs w:val="22"/>
          <w:lang w:val="fr-FR"/>
        </w:rPr>
        <w:t>de ses Protocoles ainsi que du S</w:t>
      </w:r>
      <w:r w:rsidRPr="000E7295">
        <w:rPr>
          <w:kern w:val="22"/>
          <w:szCs w:val="22"/>
          <w:lang w:val="fr-FR"/>
        </w:rPr>
        <w:t>ecrétariat</w:t>
      </w:r>
      <w:r w:rsidR="002C461D" w:rsidRPr="000E7295">
        <w:rPr>
          <w:kern w:val="22"/>
          <w:szCs w:val="22"/>
          <w:lang w:val="fr-FR"/>
        </w:rPr>
        <w:t>,</w:t>
      </w:r>
      <w:r w:rsidRPr="000E7295">
        <w:rPr>
          <w:kern w:val="22"/>
          <w:szCs w:val="22"/>
          <w:lang w:val="fr-FR"/>
        </w:rPr>
        <w:t xml:space="preserve"> et sera pris en compte en matière de budget</w:t>
      </w:r>
      <w:r w:rsidR="00A32C4A" w:rsidRPr="000E7295">
        <w:rPr>
          <w:kern w:val="22"/>
          <w:szCs w:val="22"/>
          <w:lang w:val="fr-FR"/>
        </w:rPr>
        <w:t xml:space="preserve"> (par. 8)</w:t>
      </w:r>
      <w:r w:rsidRPr="000E7295">
        <w:rPr>
          <w:kern w:val="22"/>
          <w:szCs w:val="22"/>
          <w:lang w:val="fr-FR"/>
        </w:rPr>
        <w:t xml:space="preserve">. Dans cette même décision, la Conférence des Parties a demandé à la Secrétaire exécutive de réaliser un examen et une analyse stratégiques des programmes de travail de la </w:t>
      </w:r>
      <w:r w:rsidR="00A32C4A" w:rsidRPr="000E7295">
        <w:rPr>
          <w:kern w:val="22"/>
          <w:szCs w:val="22"/>
          <w:lang w:val="fr-FR"/>
        </w:rPr>
        <w:t>Convention dans le contexte du C</w:t>
      </w:r>
      <w:r w:rsidRPr="000E7295">
        <w:rPr>
          <w:kern w:val="22"/>
          <w:szCs w:val="22"/>
          <w:lang w:val="fr-FR"/>
        </w:rPr>
        <w:t>adre mondial de la biodiversité de Kunming-Montréal afin d'en faciliter la mise en œuvre et, à partir de cette analyse, d'élaborer des projets d'actualisation de ces programmes de travail pour examen par l'Organe subsidiaire chargé de fournir des avis scientifiques, techniques et technologiques et par l'Organe subsidiaire chargé de l'application, selon qu'il conviendra, et de rendre compte de ces travaux à la Conférence des Parties à sa seizième réunion</w:t>
      </w:r>
      <w:r w:rsidR="00A32C4A" w:rsidRPr="000E7295">
        <w:rPr>
          <w:kern w:val="22"/>
          <w:szCs w:val="22"/>
          <w:lang w:val="fr-FR"/>
        </w:rPr>
        <w:t xml:space="preserve"> (par. 9)</w:t>
      </w:r>
      <w:r w:rsidRPr="000E7295">
        <w:rPr>
          <w:kern w:val="22"/>
          <w:szCs w:val="22"/>
          <w:lang w:val="fr-FR"/>
        </w:rPr>
        <w:t xml:space="preserve"> </w:t>
      </w:r>
      <w:r w:rsidR="00FE3AB8" w:rsidRPr="000E7295">
        <w:rPr>
          <w:lang w:val="fr-CA"/>
        </w:rPr>
        <w:t>.</w:t>
      </w:r>
    </w:p>
    <w:p w14:paraId="1C214D02" w14:textId="1F46A9D4" w:rsidR="00CC432F" w:rsidRPr="000E7295" w:rsidRDefault="00A32C4A" w:rsidP="00CC432F">
      <w:pPr>
        <w:pStyle w:val="Para10"/>
        <w:rPr>
          <w:lang w:val="fr-CA"/>
        </w:rPr>
      </w:pPr>
      <w:r w:rsidRPr="000E7295">
        <w:rPr>
          <w:lang w:val="fr-CA"/>
        </w:rPr>
        <w:t xml:space="preserve">L’Organe subsidiaire chargé de fournir des avis scientifiques, techniques et technologiques, à sa vingt-cinquième réunion, a examiné une note du Secrétariat </w:t>
      </w:r>
      <w:r w:rsidR="002C461D" w:rsidRPr="000E7295">
        <w:rPr>
          <w:lang w:val="fr-CA"/>
        </w:rPr>
        <w:t xml:space="preserve">décrivant </w:t>
      </w:r>
      <w:r w:rsidRPr="000E7295">
        <w:rPr>
          <w:lang w:val="fr-CA"/>
        </w:rPr>
        <w:t>une méthode qui pourrait êt</w:t>
      </w:r>
      <w:r w:rsidR="0039643A" w:rsidRPr="000E7295">
        <w:rPr>
          <w:lang w:val="fr-CA"/>
        </w:rPr>
        <w:t>r</w:t>
      </w:r>
      <w:r w:rsidRPr="000E7295">
        <w:rPr>
          <w:lang w:val="fr-CA"/>
        </w:rPr>
        <w:t xml:space="preserve">e utilisée pour réaliser l’examen et l’analyse des programmes de travail concernés. Dans sa </w:t>
      </w:r>
      <w:r w:rsidR="0039643A" w:rsidRPr="000E7295">
        <w:rPr>
          <w:lang w:val="fr-CA"/>
        </w:rPr>
        <w:t>recomma</w:t>
      </w:r>
      <w:r w:rsidRPr="000E7295">
        <w:rPr>
          <w:lang w:val="fr-CA"/>
        </w:rPr>
        <w:t>ndation 25/3, l’</w:t>
      </w:r>
      <w:r w:rsidR="0039643A" w:rsidRPr="000E7295">
        <w:rPr>
          <w:lang w:val="fr-CA"/>
        </w:rPr>
        <w:t xml:space="preserve">Organe subsidiaire chargé de fournir des avis scientifiques, techniques et technologiques </w:t>
      </w:r>
      <w:r w:rsidRPr="000E7295">
        <w:rPr>
          <w:lang w:val="fr-CA"/>
        </w:rPr>
        <w:t xml:space="preserve">a décidé </w:t>
      </w:r>
      <w:r w:rsidR="002C461D" w:rsidRPr="000E7295">
        <w:rPr>
          <w:lang w:val="fr-CA"/>
        </w:rPr>
        <w:t>d’étudier</w:t>
      </w:r>
      <w:r w:rsidRPr="000E7295">
        <w:rPr>
          <w:lang w:val="fr-CA"/>
        </w:rPr>
        <w:t xml:space="preserve"> la question plus </w:t>
      </w:r>
      <w:r w:rsidR="0039643A" w:rsidRPr="000E7295">
        <w:rPr>
          <w:lang w:val="fr-CA"/>
        </w:rPr>
        <w:t>en</w:t>
      </w:r>
      <w:r w:rsidRPr="000E7295">
        <w:rPr>
          <w:lang w:val="fr-CA"/>
        </w:rPr>
        <w:t xml:space="preserve"> profondeur à sa vingt-sixième réunion et </w:t>
      </w:r>
      <w:r w:rsidR="002C461D" w:rsidRPr="000E7295">
        <w:rPr>
          <w:lang w:val="fr-CA"/>
        </w:rPr>
        <w:t xml:space="preserve">d’examiner </w:t>
      </w:r>
      <w:r w:rsidR="0039643A" w:rsidRPr="000E7295">
        <w:rPr>
          <w:lang w:val="fr-CA"/>
        </w:rPr>
        <w:t xml:space="preserve">les recommandations concernant la modification des programmes de travail concernés, aux fins d’examen par la Conférence des Parties à sa seizième réunion. </w:t>
      </w:r>
      <w:r w:rsidR="002F52E7" w:rsidRPr="000E7295">
        <w:rPr>
          <w:lang w:val="fr-CA"/>
        </w:rPr>
        <w:t>Dans la foulée de</w:t>
      </w:r>
      <w:r w:rsidR="0039643A" w:rsidRPr="000E7295">
        <w:rPr>
          <w:lang w:val="fr-CA"/>
        </w:rPr>
        <w:t xml:space="preserve"> cette décision, le Secrétariat a préparé une analyse des besoins techniques et scientifiques </w:t>
      </w:r>
      <w:r w:rsidR="00166ED4" w:rsidRPr="000E7295">
        <w:rPr>
          <w:lang w:val="fr-CA"/>
        </w:rPr>
        <w:t>à combler</w:t>
      </w:r>
      <w:r w:rsidR="002F52E7" w:rsidRPr="000E7295">
        <w:rPr>
          <w:lang w:val="fr-CA"/>
        </w:rPr>
        <w:t>,</w:t>
      </w:r>
      <w:r w:rsidR="00166ED4" w:rsidRPr="000E7295">
        <w:rPr>
          <w:lang w:val="fr-CA"/>
        </w:rPr>
        <w:t xml:space="preserve"> </w:t>
      </w:r>
      <w:r w:rsidR="002F52E7" w:rsidRPr="000E7295">
        <w:rPr>
          <w:lang w:val="fr-CA"/>
        </w:rPr>
        <w:t xml:space="preserve">comprenant les lacunes dans les outils et l’orientation, </w:t>
      </w:r>
      <w:r w:rsidR="00166ED4" w:rsidRPr="000E7295">
        <w:rPr>
          <w:lang w:val="fr-CA"/>
        </w:rPr>
        <w:t>afin de pouvoir appuyer la mise en œuvre du Cadre mondial de la biodiversité de Kunming-Montréal</w:t>
      </w:r>
      <w:r w:rsidR="00CC432F" w:rsidRPr="000E7295">
        <w:rPr>
          <w:lang w:val="fr-CA"/>
        </w:rPr>
        <w:t>.</w:t>
      </w:r>
      <w:r w:rsidR="00CC432F" w:rsidRPr="000E7295">
        <w:rPr>
          <w:rStyle w:val="Appelnotedebasdep"/>
          <w:lang w:val="fr-CA"/>
        </w:rPr>
        <w:footnoteReference w:id="3"/>
      </w:r>
      <w:r w:rsidR="00CC432F" w:rsidRPr="000E7295">
        <w:rPr>
          <w:lang w:val="fr-CA"/>
        </w:rPr>
        <w:t xml:space="preserve">  </w:t>
      </w:r>
    </w:p>
    <w:p w14:paraId="5ABE067F" w14:textId="7D32A832" w:rsidR="00CC432F" w:rsidRPr="000E7295" w:rsidRDefault="00166ED4" w:rsidP="00CC432F">
      <w:pPr>
        <w:pStyle w:val="Para10"/>
        <w:rPr>
          <w:lang w:val="fr-CA"/>
        </w:rPr>
      </w:pPr>
      <w:r w:rsidRPr="000E7295">
        <w:rPr>
          <w:lang w:val="fr-CA"/>
        </w:rPr>
        <w:t xml:space="preserve">L’analyse a révélé certaines lacunes dans les outils et </w:t>
      </w:r>
      <w:r w:rsidR="002F52E7" w:rsidRPr="000E7295">
        <w:rPr>
          <w:lang w:val="fr-CA"/>
        </w:rPr>
        <w:t>les orientations</w:t>
      </w:r>
      <w:r w:rsidRPr="000E7295">
        <w:rPr>
          <w:lang w:val="fr-CA"/>
        </w:rPr>
        <w:t xml:space="preserve"> développés au titre de la Convention </w:t>
      </w:r>
      <w:r w:rsidR="00094354">
        <w:rPr>
          <w:lang w:val="fr-CA"/>
        </w:rPr>
        <w:t>afin</w:t>
      </w:r>
      <w:r w:rsidR="002F52E7" w:rsidRPr="000E7295">
        <w:rPr>
          <w:lang w:val="fr-CA"/>
        </w:rPr>
        <w:t xml:space="preserve"> de prendre les mesures nécessaires</w:t>
      </w:r>
      <w:r w:rsidRPr="000E7295">
        <w:rPr>
          <w:lang w:val="fr-CA"/>
        </w:rPr>
        <w:t xml:space="preserve"> pour atteindre les cibles </w:t>
      </w:r>
      <w:r w:rsidR="007E4196" w:rsidRPr="000E7295">
        <w:rPr>
          <w:lang w:val="fr-CA"/>
        </w:rPr>
        <w:t>des</w:t>
      </w:r>
      <w:r w:rsidRPr="000E7295">
        <w:rPr>
          <w:lang w:val="fr-CA"/>
        </w:rPr>
        <w:t xml:space="preserve"> </w:t>
      </w:r>
      <w:r w:rsidR="006F540A" w:rsidRPr="000E7295">
        <w:rPr>
          <w:lang w:val="fr-CA"/>
        </w:rPr>
        <w:t>questions</w:t>
      </w:r>
      <w:r w:rsidRPr="000E7295">
        <w:rPr>
          <w:lang w:val="fr-CA"/>
        </w:rPr>
        <w:t xml:space="preserve"> intersectorielles du Cadre. L’analyse a toutefois démontré que : a) </w:t>
      </w:r>
      <w:r w:rsidR="006F540A" w:rsidRPr="000E7295">
        <w:rPr>
          <w:lang w:val="fr-CA"/>
        </w:rPr>
        <w:t>l’orientation exhaustive élaborée au titre de la Convention demeurait pertinente</w:t>
      </w:r>
      <w:r w:rsidR="007E4196" w:rsidRPr="000E7295">
        <w:rPr>
          <w:lang w:val="fr-CA"/>
        </w:rPr>
        <w:t xml:space="preserve">, mais </w:t>
      </w:r>
      <w:r w:rsidR="006F540A" w:rsidRPr="000E7295">
        <w:rPr>
          <w:lang w:val="fr-CA"/>
        </w:rPr>
        <w:t xml:space="preserve">qu’une part importante était sans doute inutilisée (pour diverses raisons) et qu’une autre partie devait être mise à jour ; et b) qu’il existait une foule </w:t>
      </w:r>
      <w:r w:rsidR="006F540A" w:rsidRPr="000E7295">
        <w:rPr>
          <w:lang w:val="fr-CA"/>
        </w:rPr>
        <w:lastRenderedPageBreak/>
        <w:t>d’outils et d’</w:t>
      </w:r>
      <w:r w:rsidR="009D51C9" w:rsidRPr="000E7295">
        <w:rPr>
          <w:lang w:val="fr-CA"/>
        </w:rPr>
        <w:t>orientati</w:t>
      </w:r>
      <w:r w:rsidR="006F540A" w:rsidRPr="000E7295">
        <w:rPr>
          <w:lang w:val="fr-CA"/>
        </w:rPr>
        <w:t xml:space="preserve">ons élaborés au titre d’autres processus ainsi </w:t>
      </w:r>
      <w:r w:rsidR="00D57E88" w:rsidRPr="000E7295">
        <w:rPr>
          <w:lang w:val="fr-CA"/>
        </w:rPr>
        <w:t>qu’une possibilité importante</w:t>
      </w:r>
      <w:r w:rsidR="007E4196" w:rsidRPr="000E7295">
        <w:rPr>
          <w:lang w:val="fr-CA"/>
        </w:rPr>
        <w:t xml:space="preserve"> de « </w:t>
      </w:r>
      <w:r w:rsidR="006F540A" w:rsidRPr="000E7295">
        <w:rPr>
          <w:lang w:val="fr-CA"/>
        </w:rPr>
        <w:t>simplifier » le Cadr</w:t>
      </w:r>
      <w:r w:rsidR="009D51C9" w:rsidRPr="000E7295">
        <w:rPr>
          <w:lang w:val="fr-CA"/>
        </w:rPr>
        <w:t>e en collaborant avec les organes c</w:t>
      </w:r>
      <w:r w:rsidR="006F540A" w:rsidRPr="000E7295">
        <w:rPr>
          <w:lang w:val="fr-CA"/>
        </w:rPr>
        <w:t xml:space="preserve">oncernés, si nécessaire, afin d’intégrer les </w:t>
      </w:r>
      <w:r w:rsidR="00D57E88" w:rsidRPr="000E7295">
        <w:rPr>
          <w:lang w:val="fr-CA"/>
        </w:rPr>
        <w:t>éléments</w:t>
      </w:r>
      <w:r w:rsidR="009D51C9" w:rsidRPr="000E7295">
        <w:rPr>
          <w:lang w:val="fr-CA"/>
        </w:rPr>
        <w:t xml:space="preserve"> émanant du Cadre dans ces outils et ces orientations </w:t>
      </w:r>
      <w:r w:rsidR="00D57E88" w:rsidRPr="000E7295">
        <w:rPr>
          <w:lang w:val="fr-CA"/>
        </w:rPr>
        <w:t>pour</w:t>
      </w:r>
      <w:r w:rsidR="009D51C9" w:rsidRPr="000E7295">
        <w:rPr>
          <w:lang w:val="fr-CA"/>
        </w:rPr>
        <w:t xml:space="preserve"> qu’ils s’appliquent également </w:t>
      </w:r>
      <w:r w:rsidR="00D57E88" w:rsidRPr="000E7295">
        <w:rPr>
          <w:lang w:val="fr-CA"/>
        </w:rPr>
        <w:t>à</w:t>
      </w:r>
      <w:r w:rsidR="009D51C9" w:rsidRPr="000E7295">
        <w:rPr>
          <w:lang w:val="fr-CA"/>
        </w:rPr>
        <w:t xml:space="preserve"> la biodiversité</w:t>
      </w:r>
      <w:r w:rsidR="00CC432F" w:rsidRPr="000E7295">
        <w:rPr>
          <w:lang w:val="fr-CA"/>
        </w:rPr>
        <w:t xml:space="preserve">. </w:t>
      </w:r>
    </w:p>
    <w:p w14:paraId="470C2362" w14:textId="08265E9F" w:rsidR="00CC432F" w:rsidRPr="000E7295" w:rsidRDefault="009D51C9" w:rsidP="00CC432F">
      <w:pPr>
        <w:pStyle w:val="Para10"/>
        <w:rPr>
          <w:lang w:val="fr-CA"/>
        </w:rPr>
      </w:pPr>
      <w:r w:rsidRPr="000E7295">
        <w:rPr>
          <w:lang w:val="fr-CA"/>
        </w:rPr>
        <w:t xml:space="preserve">Dans ce contexte, l’analyse a permis de conclure que la manière </w:t>
      </w:r>
      <w:r w:rsidR="00D57E88" w:rsidRPr="000E7295">
        <w:rPr>
          <w:lang w:val="fr-CA"/>
        </w:rPr>
        <w:t>d’aller de l’avant</w:t>
      </w:r>
      <w:r w:rsidRPr="000E7295">
        <w:rPr>
          <w:lang w:val="fr-CA"/>
        </w:rPr>
        <w:t xml:space="preserve"> pourrait comprendre :</w:t>
      </w:r>
      <w:r w:rsidR="00D54D16" w:rsidRPr="000E7295">
        <w:rPr>
          <w:lang w:val="fr-CA"/>
        </w:rPr>
        <w:t xml:space="preserve"> a) de m</w:t>
      </w:r>
      <w:r w:rsidRPr="000E7295">
        <w:rPr>
          <w:lang w:val="fr-CA"/>
        </w:rPr>
        <w:t>eilleures connaissances de gestion concer</w:t>
      </w:r>
      <w:r w:rsidR="00D54D16" w:rsidRPr="000E7295">
        <w:rPr>
          <w:lang w:val="fr-CA"/>
        </w:rPr>
        <w:t>nant les outils et les orientati</w:t>
      </w:r>
      <w:r w:rsidRPr="000E7295">
        <w:rPr>
          <w:lang w:val="fr-CA"/>
        </w:rPr>
        <w:t xml:space="preserve">ons </w:t>
      </w:r>
      <w:r w:rsidR="00D54D16" w:rsidRPr="000E7295">
        <w:rPr>
          <w:lang w:val="fr-CA"/>
        </w:rPr>
        <w:t>existants ; b) une collaboratio</w:t>
      </w:r>
      <w:r w:rsidRPr="000E7295">
        <w:rPr>
          <w:lang w:val="fr-CA"/>
        </w:rPr>
        <w:t>n a</w:t>
      </w:r>
      <w:r w:rsidR="00D54D16" w:rsidRPr="000E7295">
        <w:rPr>
          <w:lang w:val="fr-CA"/>
        </w:rPr>
        <w:t>c</w:t>
      </w:r>
      <w:r w:rsidRPr="000E7295">
        <w:rPr>
          <w:lang w:val="fr-CA"/>
        </w:rPr>
        <w:t>crue ave</w:t>
      </w:r>
      <w:r w:rsidR="00D54D16" w:rsidRPr="000E7295">
        <w:rPr>
          <w:lang w:val="fr-CA"/>
        </w:rPr>
        <w:t>c les autres processus et organisati</w:t>
      </w:r>
      <w:r w:rsidRPr="000E7295">
        <w:rPr>
          <w:lang w:val="fr-CA"/>
        </w:rPr>
        <w:t xml:space="preserve">ons ; c) la prise en considération des lacunes dans les travaux permanents réalisés au titre de la Convention ; d) </w:t>
      </w:r>
      <w:r w:rsidR="00D54D16" w:rsidRPr="000E7295">
        <w:rPr>
          <w:lang w:val="fr-CA"/>
        </w:rPr>
        <w:t xml:space="preserve">la possibilité de poursuivre de nouveaux travaux sur un nombre limité de questions ; e) la prise en compte des lacunes </w:t>
      </w:r>
      <w:r w:rsidR="00B05BEB" w:rsidRPr="000E7295">
        <w:rPr>
          <w:lang w:val="fr-CA"/>
        </w:rPr>
        <w:t>dans les travaux relatifs au</w:t>
      </w:r>
      <w:r w:rsidR="00D54D16" w:rsidRPr="000E7295">
        <w:rPr>
          <w:lang w:val="fr-CA"/>
        </w:rPr>
        <w:t xml:space="preserve"> développement et </w:t>
      </w:r>
      <w:r w:rsidR="00B05BEB" w:rsidRPr="000E7295">
        <w:rPr>
          <w:lang w:val="fr-CA"/>
        </w:rPr>
        <w:t>au</w:t>
      </w:r>
      <w:r w:rsidR="00D54D16" w:rsidRPr="000E7295">
        <w:rPr>
          <w:lang w:val="fr-CA"/>
        </w:rPr>
        <w:t xml:space="preserve"> renforcement des capacités</w:t>
      </w:r>
      <w:r w:rsidR="00094354">
        <w:rPr>
          <w:lang w:val="fr-CA"/>
        </w:rPr>
        <w:t>,</w:t>
      </w:r>
      <w:r w:rsidR="00D54D16" w:rsidRPr="000E7295">
        <w:rPr>
          <w:lang w:val="fr-CA"/>
        </w:rPr>
        <w:t xml:space="preserve"> et </w:t>
      </w:r>
      <w:r w:rsidR="00B05BEB" w:rsidRPr="000E7295">
        <w:rPr>
          <w:lang w:val="fr-CA"/>
        </w:rPr>
        <w:t xml:space="preserve">à </w:t>
      </w:r>
      <w:r w:rsidR="00D54D16" w:rsidRPr="000E7295">
        <w:rPr>
          <w:lang w:val="fr-CA"/>
        </w:rPr>
        <w:t>la coopération technique et scientifique ; et f) la prise en considération des lacunes lors de l’élaboration de propositions pour le programme de travail et le budget du Secrétariat. Certain</w:t>
      </w:r>
      <w:r w:rsidR="00B05BEB" w:rsidRPr="000E7295">
        <w:rPr>
          <w:lang w:val="fr-CA"/>
        </w:rPr>
        <w:t>e</w:t>
      </w:r>
      <w:r w:rsidR="00D54D16" w:rsidRPr="000E7295">
        <w:rPr>
          <w:lang w:val="fr-CA"/>
        </w:rPr>
        <w:t xml:space="preserve">s de ces </w:t>
      </w:r>
      <w:r w:rsidR="00B05BEB" w:rsidRPr="000E7295">
        <w:rPr>
          <w:lang w:val="fr-CA"/>
        </w:rPr>
        <w:t>questions</w:t>
      </w:r>
      <w:r w:rsidR="00D54D16" w:rsidRPr="000E7295">
        <w:rPr>
          <w:lang w:val="fr-CA"/>
        </w:rPr>
        <w:t xml:space="preserve"> sont </w:t>
      </w:r>
      <w:r w:rsidR="00B05BEB" w:rsidRPr="000E7295">
        <w:rPr>
          <w:lang w:val="fr-CA"/>
        </w:rPr>
        <w:t>pertinentes aux</w:t>
      </w:r>
      <w:r w:rsidR="00D54D16" w:rsidRPr="000E7295">
        <w:rPr>
          <w:lang w:val="fr-CA"/>
        </w:rPr>
        <w:t xml:space="preserve"> points examinés par l’Organe subsidiaire chargé de l'application</w:t>
      </w:r>
      <w:r w:rsidR="00CC432F" w:rsidRPr="000E7295">
        <w:rPr>
          <w:lang w:val="fr-CA"/>
        </w:rPr>
        <w:t xml:space="preserve">. </w:t>
      </w:r>
    </w:p>
    <w:p w14:paraId="6F1E5DAE" w14:textId="1781735B" w:rsidR="000511DE" w:rsidRPr="000E7295" w:rsidRDefault="00D54D16" w:rsidP="00DA3590">
      <w:pPr>
        <w:pStyle w:val="Para10"/>
        <w:rPr>
          <w:lang w:val="fr-CA"/>
        </w:rPr>
      </w:pPr>
      <w:r w:rsidRPr="000E7295">
        <w:rPr>
          <w:lang w:val="fr-CA"/>
        </w:rPr>
        <w:t>Le développement et le renforcement des capacités et la coopération technique et scientifique élaborés en conséquence de la mise en</w:t>
      </w:r>
      <w:r w:rsidR="00F91C6C" w:rsidRPr="000E7295">
        <w:rPr>
          <w:lang w:val="fr-CA"/>
        </w:rPr>
        <w:t xml:space="preserve"> œuvre </w:t>
      </w:r>
      <w:r w:rsidRPr="000E7295">
        <w:rPr>
          <w:lang w:val="fr-CA"/>
        </w:rPr>
        <w:t>des décisions 15/8 et 15/16 de</w:t>
      </w:r>
      <w:r w:rsidR="00F91C6C" w:rsidRPr="000E7295">
        <w:rPr>
          <w:lang w:val="fr-CA"/>
        </w:rPr>
        <w:t xml:space="preserve"> </w:t>
      </w:r>
      <w:r w:rsidRPr="000E7295">
        <w:rPr>
          <w:lang w:val="fr-CA"/>
        </w:rPr>
        <w:t xml:space="preserve">la Conférence des Parties </w:t>
      </w:r>
      <w:r w:rsidR="00F91C6C" w:rsidRPr="000E7295">
        <w:rPr>
          <w:lang w:val="fr-CA"/>
        </w:rPr>
        <w:t>pourrai</w:t>
      </w:r>
      <w:r w:rsidR="00B05BEB" w:rsidRPr="000E7295">
        <w:rPr>
          <w:lang w:val="fr-CA"/>
        </w:rPr>
        <w:t>en</w:t>
      </w:r>
      <w:r w:rsidRPr="000E7295">
        <w:rPr>
          <w:lang w:val="fr-CA"/>
        </w:rPr>
        <w:t>t faciliter un usage à plus grande échelle des out</w:t>
      </w:r>
      <w:r w:rsidR="00B05BEB" w:rsidRPr="000E7295">
        <w:rPr>
          <w:lang w:val="fr-CA"/>
        </w:rPr>
        <w:t>ils et des orientations élaboré</w:t>
      </w:r>
      <w:r w:rsidRPr="000E7295">
        <w:rPr>
          <w:lang w:val="fr-CA"/>
        </w:rPr>
        <w:t xml:space="preserve">s au titre de la Convention. </w:t>
      </w:r>
      <w:r w:rsidR="00F91C6C" w:rsidRPr="000E7295">
        <w:rPr>
          <w:lang w:val="fr-CA"/>
        </w:rPr>
        <w:t xml:space="preserve">De plus, </w:t>
      </w:r>
      <w:r w:rsidR="00FC6838">
        <w:rPr>
          <w:lang w:val="fr-CA"/>
        </w:rPr>
        <w:t>quelques</w:t>
      </w:r>
      <w:r w:rsidR="00F91C6C" w:rsidRPr="000E7295">
        <w:rPr>
          <w:lang w:val="fr-CA"/>
        </w:rPr>
        <w:t xml:space="preserve"> Parties ont </w:t>
      </w:r>
      <w:r w:rsidR="00FC6838">
        <w:rPr>
          <w:lang w:val="fr-CA"/>
        </w:rPr>
        <w:t>partagé</w:t>
      </w:r>
      <w:r w:rsidR="00F91C6C" w:rsidRPr="000E7295">
        <w:rPr>
          <w:lang w:val="fr-CA"/>
        </w:rPr>
        <w:t xml:space="preserve"> des outils et des orientations </w:t>
      </w:r>
      <w:r w:rsidR="006626AA" w:rsidRPr="000E7295">
        <w:rPr>
          <w:lang w:val="fr-CA"/>
        </w:rPr>
        <w:t xml:space="preserve">développés par les pays </w:t>
      </w:r>
      <w:r w:rsidR="00F91C6C" w:rsidRPr="000E7295">
        <w:rPr>
          <w:lang w:val="fr-CA"/>
        </w:rPr>
        <w:t xml:space="preserve">en réponse à l’appel de propositions </w:t>
      </w:r>
      <w:r w:rsidR="006626AA" w:rsidRPr="000E7295">
        <w:rPr>
          <w:lang w:val="fr-CA"/>
        </w:rPr>
        <w:t xml:space="preserve">lancé pour </w:t>
      </w:r>
      <w:r w:rsidR="00F91C6C" w:rsidRPr="000E7295">
        <w:rPr>
          <w:lang w:val="fr-CA"/>
        </w:rPr>
        <w:t>de</w:t>
      </w:r>
      <w:r w:rsidR="006626AA" w:rsidRPr="000E7295">
        <w:rPr>
          <w:lang w:val="fr-CA"/>
        </w:rPr>
        <w:t>s</w:t>
      </w:r>
      <w:r w:rsidR="00F91C6C" w:rsidRPr="000E7295">
        <w:rPr>
          <w:lang w:val="fr-CA"/>
        </w:rPr>
        <w:t xml:space="preserve"> contributions à l’analyse des besoins techniques et scientifiques. Une meilleure coopération technique et scientifique entre les Parties pourrait non seulement encourager le partage d’expériences pratiques de l’application des orientations élaborées au titre de la Convention, mais aussi faciliter le partage de ces outils et orientations élaborés par les pays</w:t>
      </w:r>
      <w:r w:rsidR="000837BC" w:rsidRPr="000E7295">
        <w:rPr>
          <w:lang w:val="fr-CA"/>
        </w:rPr>
        <w:t>.</w:t>
      </w:r>
      <w:r w:rsidR="00DA3590" w:rsidRPr="000E7295">
        <w:rPr>
          <w:lang w:val="fr-CA"/>
        </w:rPr>
        <w:t xml:space="preserve"> </w:t>
      </w:r>
    </w:p>
    <w:p w14:paraId="7A7B2DB1" w14:textId="7A4EA55E" w:rsidR="00D64194" w:rsidRPr="000E7295" w:rsidRDefault="00FF7B7C" w:rsidP="00D64194">
      <w:pPr>
        <w:pStyle w:val="Para10"/>
        <w:rPr>
          <w:lang w:val="fr-CA"/>
        </w:rPr>
      </w:pPr>
      <w:r w:rsidRPr="000E7295">
        <w:rPr>
          <w:lang w:val="fr-CA"/>
        </w:rPr>
        <w:t xml:space="preserve">Compte tenu de la pertinence persistante des programmes de travail, de l’urgence de mettre en œuvre le Cadre dans les </w:t>
      </w:r>
      <w:r w:rsidR="006626AA" w:rsidRPr="000E7295">
        <w:rPr>
          <w:lang w:val="fr-CA"/>
        </w:rPr>
        <w:t>pays</w:t>
      </w:r>
      <w:r w:rsidRPr="000E7295">
        <w:rPr>
          <w:lang w:val="fr-CA"/>
        </w:rPr>
        <w:t xml:space="preserve">, du peu de temps accordé </w:t>
      </w:r>
      <w:r w:rsidR="00B77A83">
        <w:rPr>
          <w:lang w:val="fr-CA"/>
        </w:rPr>
        <w:t>lors des réunions</w:t>
      </w:r>
      <w:r w:rsidRPr="000E7295">
        <w:rPr>
          <w:lang w:val="fr-CA"/>
        </w:rPr>
        <w:t xml:space="preserve"> de la Conférence des Parties et de ses organes subsidiaires, ainsi que des contraintes au niveau des ressources (celles des Parties, du Secréta</w:t>
      </w:r>
      <w:r w:rsidR="006626AA" w:rsidRPr="000E7295">
        <w:rPr>
          <w:lang w:val="fr-CA"/>
        </w:rPr>
        <w:t>riat</w:t>
      </w:r>
      <w:r w:rsidRPr="000E7295">
        <w:rPr>
          <w:lang w:val="fr-CA"/>
        </w:rPr>
        <w:t xml:space="preserve"> et des partenaires), un examen plus approfondi des programmes de travail pourrait être superflu. De plus, compte tenu de la nature technique des programmes de travail, tout peaufinage supplémentaire des programmes de travail existants relèverait surtout du mandat de l’Organe subsidiaire chargé de fournir des avis scientifiques, techniques et technologiques</w:t>
      </w:r>
      <w:r w:rsidR="00D64194" w:rsidRPr="000E7295">
        <w:rPr>
          <w:lang w:val="fr-CA"/>
        </w:rPr>
        <w:t>.</w:t>
      </w:r>
    </w:p>
    <w:p w14:paraId="67C2F4FB" w14:textId="0AF7D851" w:rsidR="00FE3AB8" w:rsidRPr="000E7295" w:rsidRDefault="00FF7B7C" w:rsidP="00496F5C">
      <w:pPr>
        <w:pStyle w:val="Para10"/>
        <w:rPr>
          <w:lang w:val="fr-CA"/>
        </w:rPr>
      </w:pPr>
      <w:r w:rsidRPr="000E7295">
        <w:rPr>
          <w:lang w:val="fr-CA"/>
        </w:rPr>
        <w:t>Quant à la possibilité d’avan</w:t>
      </w:r>
      <w:r w:rsidR="00572F89" w:rsidRPr="000E7295">
        <w:rPr>
          <w:lang w:val="fr-CA"/>
        </w:rPr>
        <w:t>c</w:t>
      </w:r>
      <w:r w:rsidRPr="000E7295">
        <w:rPr>
          <w:lang w:val="fr-CA"/>
        </w:rPr>
        <w:t xml:space="preserve">er les nouveaux </w:t>
      </w:r>
      <w:r w:rsidR="00572F89" w:rsidRPr="000E7295">
        <w:rPr>
          <w:lang w:val="fr-CA"/>
        </w:rPr>
        <w:t>travaux (</w:t>
      </w:r>
      <w:r w:rsidR="000E7295" w:rsidRPr="000E7295">
        <w:rPr>
          <w:lang w:val="fr-CA"/>
        </w:rPr>
        <w:t>dont il est question</w:t>
      </w:r>
      <w:r w:rsidRPr="000E7295">
        <w:rPr>
          <w:lang w:val="fr-CA"/>
        </w:rPr>
        <w:t xml:space="preserve"> à l’alinéa 4 d), ci-dessus), l’Organe subsidiaire chargé de l'application pourrait souhaiter incorporer les points soulevés par l’Organe subsidiaire chargé de fournir des avis scientifiques, techniques et technologiques au programme de travail pluriannuel</w:t>
      </w:r>
      <w:r w:rsidR="00572F89" w:rsidRPr="000E7295">
        <w:rPr>
          <w:lang w:val="fr-CA"/>
        </w:rPr>
        <w:t xml:space="preserve"> proposé de la Conférence des Parties,</w:t>
      </w:r>
      <w:r w:rsidR="000E7295" w:rsidRPr="000E7295">
        <w:rPr>
          <w:lang w:val="fr-CA"/>
        </w:rPr>
        <w:t xml:space="preserve"> qui sera examiné au point </w:t>
      </w:r>
      <w:r w:rsidR="00572F89" w:rsidRPr="000E7295">
        <w:rPr>
          <w:lang w:val="fr-CA"/>
        </w:rPr>
        <w:t>12 de l’ordre du jour de l’Organe subsidiaire chargé de l'application</w:t>
      </w:r>
      <w:r w:rsidR="000511DE" w:rsidRPr="000E7295">
        <w:rPr>
          <w:lang w:val="fr-CA"/>
        </w:rPr>
        <w:t>.</w:t>
      </w:r>
    </w:p>
    <w:p w14:paraId="31E1C4FD" w14:textId="77777777" w:rsidR="002B559C" w:rsidRPr="00C02EA4" w:rsidRDefault="00ED3849">
      <w:pPr>
        <w:pStyle w:val="Para10"/>
        <w:numPr>
          <w:ilvl w:val="0"/>
          <w:numId w:val="0"/>
        </w:numPr>
        <w:jc w:val="center"/>
      </w:pPr>
      <w:r w:rsidRPr="00DA3590">
        <w:t>__________</w:t>
      </w:r>
    </w:p>
    <w:sectPr w:rsidR="002B559C" w:rsidRPr="00C02EA4" w:rsidSect="00FF4F2C">
      <w:headerReference w:type="even" r:id="rId15"/>
      <w:headerReference w:type="default" r:id="rId16"/>
      <w:footerReference w:type="even" r:id="rId17"/>
      <w:footerReference w:type="default" r:id="rId18"/>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C1D9B" w14:textId="77777777" w:rsidR="00B63F2E" w:rsidRDefault="00B63F2E" w:rsidP="00A96B21">
      <w:r>
        <w:separator/>
      </w:r>
    </w:p>
  </w:endnote>
  <w:endnote w:type="continuationSeparator" w:id="0">
    <w:p w14:paraId="7BE958B0" w14:textId="77777777" w:rsidR="00B63F2E" w:rsidRDefault="00B63F2E" w:rsidP="00A96B21">
      <w:r>
        <w:continuationSeparator/>
      </w:r>
    </w:p>
  </w:endnote>
  <w:endnote w:type="continuationNotice" w:id="1">
    <w:p w14:paraId="063BEC85" w14:textId="77777777" w:rsidR="00B63F2E" w:rsidRDefault="00B63F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745602"/>
      <w:docPartObj>
        <w:docPartGallery w:val="Page Numbers (Bottom of Page)"/>
        <w:docPartUnique/>
      </w:docPartObj>
    </w:sdtPr>
    <w:sdtEndPr/>
    <w:sdtContent>
      <w:sdt>
        <w:sdtPr>
          <w:id w:val="1601221097"/>
          <w:docPartObj>
            <w:docPartGallery w:val="Page Numbers (Top of Page)"/>
            <w:docPartUnique/>
          </w:docPartObj>
        </w:sdtPr>
        <w:sdtEndPr/>
        <w:sdtContent>
          <w:p w14:paraId="75EA36C9" w14:textId="77777777" w:rsidR="00C7418E" w:rsidRDefault="00C7418E">
            <w:pPr>
              <w:pStyle w:val="Pieddepage"/>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2271CE">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2271CE">
              <w:rPr>
                <w:noProof/>
                <w:sz w:val="20"/>
                <w:szCs w:val="20"/>
              </w:rPr>
              <w:t>2</w:t>
            </w:r>
            <w:r w:rsidRPr="002B559C">
              <w:rPr>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696978"/>
      <w:docPartObj>
        <w:docPartGallery w:val="Page Numbers (Bottom of Page)"/>
        <w:docPartUnique/>
      </w:docPartObj>
    </w:sdtPr>
    <w:sdtEndPr/>
    <w:sdtContent>
      <w:sdt>
        <w:sdtPr>
          <w:id w:val="-2045743300"/>
          <w:docPartObj>
            <w:docPartGallery w:val="Page Numbers (Top of Page)"/>
            <w:docPartUnique/>
          </w:docPartObj>
        </w:sdtPr>
        <w:sdtEndPr/>
        <w:sdtContent>
          <w:p w14:paraId="26F6FE15" w14:textId="77777777" w:rsidR="00C7418E" w:rsidRDefault="00C7418E" w:rsidP="002B559C">
            <w:pPr>
              <w:pStyle w:val="Pieddepage"/>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0E7295">
              <w:rPr>
                <w:noProof/>
                <w:sz w:val="20"/>
                <w:szCs w:val="20"/>
              </w:rPr>
              <w:t>3</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0E7295">
              <w:rPr>
                <w:noProof/>
                <w:sz w:val="20"/>
                <w:szCs w:val="20"/>
              </w:rPr>
              <w:t>3</w:t>
            </w:r>
            <w:r w:rsidRPr="002B559C">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99D9E" w14:textId="77777777" w:rsidR="00B63F2E" w:rsidRDefault="00B63F2E" w:rsidP="00A96B21">
      <w:r>
        <w:separator/>
      </w:r>
    </w:p>
  </w:footnote>
  <w:footnote w:type="continuationSeparator" w:id="0">
    <w:p w14:paraId="030C4C3B" w14:textId="77777777" w:rsidR="00B63F2E" w:rsidRDefault="00B63F2E" w:rsidP="00A96B21">
      <w:r>
        <w:continuationSeparator/>
      </w:r>
    </w:p>
  </w:footnote>
  <w:footnote w:type="continuationNotice" w:id="1">
    <w:p w14:paraId="52C3B8FD" w14:textId="77777777" w:rsidR="00B63F2E" w:rsidRDefault="00B63F2E"/>
  </w:footnote>
  <w:footnote w:id="2">
    <w:p w14:paraId="6F3409D4" w14:textId="0FDA736A" w:rsidR="00C7418E" w:rsidRPr="00A96B21" w:rsidRDefault="00C7418E" w:rsidP="00D71FFB">
      <w:pPr>
        <w:pStyle w:val="Footnote"/>
      </w:pPr>
      <w:r>
        <w:rPr>
          <w:rStyle w:val="Appelnotedebasdep"/>
        </w:rPr>
        <w:t>*</w:t>
      </w:r>
      <w:r>
        <w:t xml:space="preserve"> </w:t>
      </w:r>
      <w:r w:rsidRPr="00A96B21">
        <w:t>CBD/</w:t>
      </w:r>
      <w:r>
        <w:t>SBI/4/1.</w:t>
      </w:r>
    </w:p>
  </w:footnote>
  <w:footnote w:id="3">
    <w:p w14:paraId="6FD88E7F" w14:textId="5D8606A7" w:rsidR="00CC432F" w:rsidRPr="00166ED4" w:rsidRDefault="00CC432F" w:rsidP="00CC432F">
      <w:pPr>
        <w:pStyle w:val="Notedebasdepage"/>
        <w:rPr>
          <w:lang w:val="fr-CA"/>
        </w:rPr>
      </w:pPr>
      <w:r>
        <w:rPr>
          <w:rStyle w:val="Appelnotedebasdep"/>
        </w:rPr>
        <w:footnoteRef/>
      </w:r>
      <w:r w:rsidRPr="00166ED4">
        <w:rPr>
          <w:lang w:val="fr-CA"/>
        </w:rPr>
        <w:t xml:space="preserve"> </w:t>
      </w:r>
      <w:r w:rsidR="00166ED4">
        <w:rPr>
          <w:lang w:val="fr-CA"/>
        </w:rPr>
        <w:t>Selon la description donnée</w:t>
      </w:r>
      <w:r w:rsidR="00166ED4" w:rsidRPr="00166ED4">
        <w:rPr>
          <w:lang w:val="fr-CA"/>
        </w:rPr>
        <w:t xml:space="preserve"> dans les documents</w:t>
      </w:r>
      <w:r w:rsidRPr="00166ED4">
        <w:rPr>
          <w:lang w:val="fr-CA"/>
        </w:rPr>
        <w:t xml:space="preserve"> CBD/SBSTTA/26/3 </w:t>
      </w:r>
      <w:r w:rsidR="00166ED4">
        <w:rPr>
          <w:lang w:val="fr-CA"/>
        </w:rPr>
        <w:t>et</w:t>
      </w:r>
      <w:r w:rsidRPr="00166ED4">
        <w:rPr>
          <w:lang w:val="fr-CA"/>
        </w:rPr>
        <w:t xml:space="preserve"> CBD/SBSTTA/26/</w:t>
      </w:r>
      <w:proofErr w:type="spellStart"/>
      <w:r w:rsidRPr="00166ED4">
        <w:rPr>
          <w:lang w:val="fr-CA"/>
        </w:rPr>
        <w:t>INF</w:t>
      </w:r>
      <w:proofErr w:type="spellEnd"/>
      <w:r w:rsidRPr="00166ED4">
        <w:rPr>
          <w:lang w:val="fr-CA"/>
        </w:rPr>
        <w:t>/15</w:t>
      </w:r>
      <w:r w:rsidR="0069694B" w:rsidRPr="00166ED4">
        <w:rPr>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137802784"/>
  <w:bookmarkStart w:id="3" w:name="_Hlk137802785"/>
  <w:p w14:paraId="7138B884" w14:textId="08D97CDD" w:rsidR="00C7418E" w:rsidRPr="002B559C" w:rsidRDefault="00B63F2E" w:rsidP="002B559C">
    <w:pPr>
      <w:pStyle w:val="En-tte"/>
      <w:pBdr>
        <w:bottom w:val="single" w:sz="4" w:space="1" w:color="auto"/>
      </w:pBdr>
      <w:spacing w:after="240"/>
      <w:rPr>
        <w:sz w:val="20"/>
        <w:szCs w:val="20"/>
        <w:lang w:val="fr-FR"/>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EndPr/>
      <w:sdtContent>
        <w:r w:rsidR="00C7418E">
          <w:rPr>
            <w:sz w:val="20"/>
            <w:szCs w:val="20"/>
            <w:lang w:val="fr-FR"/>
          </w:rPr>
          <w:t>CBD/SBI/</w:t>
        </w:r>
        <w:r w:rsidR="00521564">
          <w:rPr>
            <w:sz w:val="20"/>
            <w:szCs w:val="20"/>
            <w:lang w:val="fr-FR"/>
          </w:rPr>
          <w:t>4/</w:t>
        </w:r>
        <w:r w:rsidR="00092522">
          <w:rPr>
            <w:sz w:val="20"/>
            <w:szCs w:val="20"/>
            <w:lang w:val="fr-FR"/>
          </w:rPr>
          <w:t>14</w:t>
        </w:r>
      </w:sdtContent>
    </w:sdt>
    <w:bookmarkEnd w:id="2"/>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5CA522F9" w14:textId="57AE3FCC" w:rsidR="00C7418E" w:rsidRPr="002B559C" w:rsidRDefault="00521564" w:rsidP="002B559C">
        <w:pPr>
          <w:pStyle w:val="En-tte"/>
          <w:pBdr>
            <w:bottom w:val="single" w:sz="4" w:space="1" w:color="auto"/>
          </w:pBdr>
          <w:spacing w:after="240"/>
          <w:jc w:val="right"/>
          <w:rPr>
            <w:sz w:val="20"/>
            <w:szCs w:val="20"/>
            <w:lang w:val="fr-FR"/>
          </w:rPr>
        </w:pPr>
        <w:r>
          <w:rPr>
            <w:sz w:val="20"/>
            <w:szCs w:val="20"/>
            <w:lang w:val="fr-FR"/>
          </w:rPr>
          <w:t>CBD/SBI/4/14</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2"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42934610"/>
    <w:multiLevelType w:val="hybridMultilevel"/>
    <w:tmpl w:val="7A6AB640"/>
    <w:lvl w:ilvl="0" w:tplc="1BE0BD02">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7961CE"/>
    <w:multiLevelType w:val="hybridMultilevel"/>
    <w:tmpl w:val="AFDCF908"/>
    <w:lvl w:ilvl="0" w:tplc="371C7C0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8E4287B"/>
    <w:multiLevelType w:val="multilevel"/>
    <w:tmpl w:val="2E6A1D38"/>
    <w:lvl w:ilvl="0">
      <w:start w:val="1"/>
      <w:numFmt w:val="decimal"/>
      <w:pStyle w:val="Para1"/>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6406B29E"/>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9" w15:restartNumberingAfterBreak="0">
    <w:nsid w:val="599F7710"/>
    <w:multiLevelType w:val="hybridMultilevel"/>
    <w:tmpl w:val="1D280138"/>
    <w:lvl w:ilvl="0" w:tplc="3DF4418A">
      <w:start w:val="1"/>
      <w:numFmt w:val="decimal"/>
      <w:pStyle w:val="Titre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1"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2"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15:restartNumberingAfterBreak="0">
    <w:nsid w:val="68B70991"/>
    <w:multiLevelType w:val="hybridMultilevel"/>
    <w:tmpl w:val="C7B2AEF4"/>
    <w:lvl w:ilvl="0" w:tplc="6B98FDBC">
      <w:start w:val="1"/>
      <w:numFmt w:val="decimal"/>
      <w:pStyle w:val="Para10"/>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4"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5" w15:restartNumberingAfterBreak="0">
    <w:nsid w:val="7BFF494A"/>
    <w:multiLevelType w:val="hybridMultilevel"/>
    <w:tmpl w:val="B8C27F8A"/>
    <w:lvl w:ilvl="0" w:tplc="48DEED9E">
      <w:start w:val="1"/>
      <w:numFmt w:val="lowerRoman"/>
      <w:pStyle w:val="Para30"/>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0"/>
  </w:num>
  <w:num w:numId="5">
    <w:abstractNumId w:val="1"/>
  </w:num>
  <w:num w:numId="6">
    <w:abstractNumId w:val="1"/>
  </w:num>
  <w:num w:numId="7">
    <w:abstractNumId w:val="3"/>
  </w:num>
  <w:num w:numId="8">
    <w:abstractNumId w:val="9"/>
  </w:num>
  <w:num w:numId="9">
    <w:abstractNumId w:val="12"/>
  </w:num>
  <w:num w:numId="10">
    <w:abstractNumId w:val="11"/>
  </w:num>
  <w:num w:numId="11">
    <w:abstractNumId w:val="8"/>
  </w:num>
  <w:num w:numId="12">
    <w:abstractNumId w:val="2"/>
  </w:num>
  <w:num w:numId="13">
    <w:abstractNumId w:val="2"/>
    <w:lvlOverride w:ilvl="0">
      <w:startOverride w:val="1"/>
    </w:lvlOverride>
  </w:num>
  <w:num w:numId="14">
    <w:abstractNumId w:val="10"/>
  </w:num>
  <w:num w:numId="15">
    <w:abstractNumId w:val="10"/>
    <w:lvlOverride w:ilvl="0">
      <w:startOverride w:val="1"/>
    </w:lvlOverride>
  </w:num>
  <w:num w:numId="16">
    <w:abstractNumId w:val="13"/>
    <w:lvlOverride w:ilvl="0">
      <w:startOverride w:val="1"/>
    </w:lvlOverride>
  </w:num>
  <w:num w:numId="17">
    <w:abstractNumId w:val="10"/>
    <w:lvlOverride w:ilvl="0">
      <w:startOverride w:val="1"/>
    </w:lvlOverride>
  </w:num>
  <w:num w:numId="18">
    <w:abstractNumId w:val="15"/>
  </w:num>
  <w:num w:numId="19">
    <w:abstractNumId w:val="13"/>
    <w:lvlOverride w:ilvl="0">
      <w:startOverride w:val="1"/>
    </w:lvlOverride>
  </w:num>
  <w:num w:numId="20">
    <w:abstractNumId w:val="13"/>
    <w:lvlOverride w:ilvl="0">
      <w:startOverride w:val="1"/>
    </w:lvlOverride>
  </w:num>
  <w:num w:numId="21">
    <w:abstractNumId w:val="7"/>
  </w:num>
  <w:num w:numId="22">
    <w:abstractNumId w:val="7"/>
    <w:lvlOverride w:ilvl="0">
      <w:startOverride w:val="1"/>
    </w:lvlOverride>
  </w:num>
  <w:num w:numId="23">
    <w:abstractNumId w:val="13"/>
    <w:lvlOverride w:ilvl="0">
      <w:startOverride w:val="1"/>
    </w:lvlOverride>
  </w:num>
  <w:num w:numId="24">
    <w:abstractNumId w:val="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D6"/>
    <w:rsid w:val="000006C8"/>
    <w:rsid w:val="000013CA"/>
    <w:rsid w:val="00001FF5"/>
    <w:rsid w:val="00002391"/>
    <w:rsid w:val="00005359"/>
    <w:rsid w:val="00005594"/>
    <w:rsid w:val="00007F27"/>
    <w:rsid w:val="000116F9"/>
    <w:rsid w:val="000123F9"/>
    <w:rsid w:val="00014318"/>
    <w:rsid w:val="00015FBF"/>
    <w:rsid w:val="000160AE"/>
    <w:rsid w:val="000167B2"/>
    <w:rsid w:val="00016C84"/>
    <w:rsid w:val="00017BE3"/>
    <w:rsid w:val="00026674"/>
    <w:rsid w:val="00027056"/>
    <w:rsid w:val="00027BF3"/>
    <w:rsid w:val="00033B9B"/>
    <w:rsid w:val="00035005"/>
    <w:rsid w:val="000379F0"/>
    <w:rsid w:val="00040598"/>
    <w:rsid w:val="00041541"/>
    <w:rsid w:val="00044DF3"/>
    <w:rsid w:val="00047ECA"/>
    <w:rsid w:val="000507CA"/>
    <w:rsid w:val="000511DE"/>
    <w:rsid w:val="00052B66"/>
    <w:rsid w:val="0005355D"/>
    <w:rsid w:val="000558B2"/>
    <w:rsid w:val="00061EAB"/>
    <w:rsid w:val="000640A2"/>
    <w:rsid w:val="000656AA"/>
    <w:rsid w:val="00066569"/>
    <w:rsid w:val="000669DF"/>
    <w:rsid w:val="00067544"/>
    <w:rsid w:val="000675CB"/>
    <w:rsid w:val="00073A02"/>
    <w:rsid w:val="00077E9F"/>
    <w:rsid w:val="0008350D"/>
    <w:rsid w:val="000837BC"/>
    <w:rsid w:val="000859CE"/>
    <w:rsid w:val="000869A2"/>
    <w:rsid w:val="00086CC2"/>
    <w:rsid w:val="0008728C"/>
    <w:rsid w:val="000907DE"/>
    <w:rsid w:val="00091EC6"/>
    <w:rsid w:val="00092522"/>
    <w:rsid w:val="00094354"/>
    <w:rsid w:val="00095F0F"/>
    <w:rsid w:val="00096324"/>
    <w:rsid w:val="00097E4D"/>
    <w:rsid w:val="000A05D5"/>
    <w:rsid w:val="000A0A17"/>
    <w:rsid w:val="000A1281"/>
    <w:rsid w:val="000A165B"/>
    <w:rsid w:val="000A5E7E"/>
    <w:rsid w:val="000A6804"/>
    <w:rsid w:val="000B1710"/>
    <w:rsid w:val="000B23B0"/>
    <w:rsid w:val="000B3CAF"/>
    <w:rsid w:val="000B50B1"/>
    <w:rsid w:val="000C2B4C"/>
    <w:rsid w:val="000C3416"/>
    <w:rsid w:val="000C5941"/>
    <w:rsid w:val="000C6996"/>
    <w:rsid w:val="000C6F16"/>
    <w:rsid w:val="000D0EEF"/>
    <w:rsid w:val="000D12FC"/>
    <w:rsid w:val="000D45B0"/>
    <w:rsid w:val="000D4F28"/>
    <w:rsid w:val="000E0711"/>
    <w:rsid w:val="000E7295"/>
    <w:rsid w:val="000F0A4D"/>
    <w:rsid w:val="000F1821"/>
    <w:rsid w:val="000F1D9E"/>
    <w:rsid w:val="000F3080"/>
    <w:rsid w:val="000F4097"/>
    <w:rsid w:val="000F63CB"/>
    <w:rsid w:val="00101A1C"/>
    <w:rsid w:val="00101C22"/>
    <w:rsid w:val="0010270D"/>
    <w:rsid w:val="00110BC1"/>
    <w:rsid w:val="00111659"/>
    <w:rsid w:val="001127C6"/>
    <w:rsid w:val="0011610B"/>
    <w:rsid w:val="0012034B"/>
    <w:rsid w:val="00121254"/>
    <w:rsid w:val="0012202A"/>
    <w:rsid w:val="0012539B"/>
    <w:rsid w:val="0012592E"/>
    <w:rsid w:val="00126B50"/>
    <w:rsid w:val="00126B53"/>
    <w:rsid w:val="00127FC4"/>
    <w:rsid w:val="00131992"/>
    <w:rsid w:val="00132581"/>
    <w:rsid w:val="00137D87"/>
    <w:rsid w:val="001426F9"/>
    <w:rsid w:val="00152895"/>
    <w:rsid w:val="00156271"/>
    <w:rsid w:val="00156B4D"/>
    <w:rsid w:val="00160F41"/>
    <w:rsid w:val="0016518B"/>
    <w:rsid w:val="00165C77"/>
    <w:rsid w:val="00165F1F"/>
    <w:rsid w:val="00166ED4"/>
    <w:rsid w:val="00181756"/>
    <w:rsid w:val="00182617"/>
    <w:rsid w:val="00183D9E"/>
    <w:rsid w:val="00184909"/>
    <w:rsid w:val="00190968"/>
    <w:rsid w:val="00190B4B"/>
    <w:rsid w:val="00191CD1"/>
    <w:rsid w:val="00192D71"/>
    <w:rsid w:val="0019402C"/>
    <w:rsid w:val="00197B4B"/>
    <w:rsid w:val="00197F74"/>
    <w:rsid w:val="001A053A"/>
    <w:rsid w:val="001A17DE"/>
    <w:rsid w:val="001A231C"/>
    <w:rsid w:val="001A342E"/>
    <w:rsid w:val="001A7DF1"/>
    <w:rsid w:val="001B1A4A"/>
    <w:rsid w:val="001B2549"/>
    <w:rsid w:val="001C0667"/>
    <w:rsid w:val="001C11E0"/>
    <w:rsid w:val="001D1049"/>
    <w:rsid w:val="001D35BF"/>
    <w:rsid w:val="001D7501"/>
    <w:rsid w:val="001D7F60"/>
    <w:rsid w:val="001E04C2"/>
    <w:rsid w:val="001E0B60"/>
    <w:rsid w:val="001E319F"/>
    <w:rsid w:val="001E4897"/>
    <w:rsid w:val="001E6205"/>
    <w:rsid w:val="001E727F"/>
    <w:rsid w:val="001F3A63"/>
    <w:rsid w:val="001F43E6"/>
    <w:rsid w:val="001F591D"/>
    <w:rsid w:val="001F6597"/>
    <w:rsid w:val="001F6F13"/>
    <w:rsid w:val="00204ACE"/>
    <w:rsid w:val="00205326"/>
    <w:rsid w:val="002101D3"/>
    <w:rsid w:val="0021093F"/>
    <w:rsid w:val="00210DF3"/>
    <w:rsid w:val="00212181"/>
    <w:rsid w:val="00214E63"/>
    <w:rsid w:val="00223D54"/>
    <w:rsid w:val="002254ED"/>
    <w:rsid w:val="002271CE"/>
    <w:rsid w:val="002300E3"/>
    <w:rsid w:val="0023084C"/>
    <w:rsid w:val="00234FD6"/>
    <w:rsid w:val="00240C34"/>
    <w:rsid w:val="00241A75"/>
    <w:rsid w:val="00245C13"/>
    <w:rsid w:val="002512EC"/>
    <w:rsid w:val="002515CC"/>
    <w:rsid w:val="00253108"/>
    <w:rsid w:val="00253BA6"/>
    <w:rsid w:val="0025400E"/>
    <w:rsid w:val="00255F27"/>
    <w:rsid w:val="00257059"/>
    <w:rsid w:val="00260702"/>
    <w:rsid w:val="002614BE"/>
    <w:rsid w:val="0026156F"/>
    <w:rsid w:val="00261EB0"/>
    <w:rsid w:val="00265C7D"/>
    <w:rsid w:val="00266C63"/>
    <w:rsid w:val="00271DA0"/>
    <w:rsid w:val="002723F8"/>
    <w:rsid w:val="002737AA"/>
    <w:rsid w:val="00273F8C"/>
    <w:rsid w:val="0028216B"/>
    <w:rsid w:val="00282BB0"/>
    <w:rsid w:val="00284274"/>
    <w:rsid w:val="00284AE8"/>
    <w:rsid w:val="00284FC9"/>
    <w:rsid w:val="00285047"/>
    <w:rsid w:val="002871E4"/>
    <w:rsid w:val="00296C6F"/>
    <w:rsid w:val="002A0C8E"/>
    <w:rsid w:val="002A2954"/>
    <w:rsid w:val="002A2AAB"/>
    <w:rsid w:val="002A43B3"/>
    <w:rsid w:val="002A56CA"/>
    <w:rsid w:val="002A5C48"/>
    <w:rsid w:val="002B00CA"/>
    <w:rsid w:val="002B1150"/>
    <w:rsid w:val="002B3E04"/>
    <w:rsid w:val="002B3F8D"/>
    <w:rsid w:val="002B559C"/>
    <w:rsid w:val="002B7186"/>
    <w:rsid w:val="002C461D"/>
    <w:rsid w:val="002C4986"/>
    <w:rsid w:val="002C69AD"/>
    <w:rsid w:val="002C6D9B"/>
    <w:rsid w:val="002C7D1A"/>
    <w:rsid w:val="002D1CE7"/>
    <w:rsid w:val="002E0CA4"/>
    <w:rsid w:val="002E125B"/>
    <w:rsid w:val="002E1525"/>
    <w:rsid w:val="002E2BAC"/>
    <w:rsid w:val="002E58C3"/>
    <w:rsid w:val="002E690F"/>
    <w:rsid w:val="002E726E"/>
    <w:rsid w:val="002F11E9"/>
    <w:rsid w:val="002F52E7"/>
    <w:rsid w:val="002F6C28"/>
    <w:rsid w:val="002F6EA2"/>
    <w:rsid w:val="00301268"/>
    <w:rsid w:val="003063AE"/>
    <w:rsid w:val="00310608"/>
    <w:rsid w:val="00310DFB"/>
    <w:rsid w:val="00315065"/>
    <w:rsid w:val="003168C1"/>
    <w:rsid w:val="00316B86"/>
    <w:rsid w:val="0032068A"/>
    <w:rsid w:val="00321A02"/>
    <w:rsid w:val="003233A0"/>
    <w:rsid w:val="00323F22"/>
    <w:rsid w:val="00327395"/>
    <w:rsid w:val="003277A9"/>
    <w:rsid w:val="003307F5"/>
    <w:rsid w:val="00335DC6"/>
    <w:rsid w:val="003360DB"/>
    <w:rsid w:val="003378E3"/>
    <w:rsid w:val="00337EB6"/>
    <w:rsid w:val="0034000A"/>
    <w:rsid w:val="00345FBE"/>
    <w:rsid w:val="003476A9"/>
    <w:rsid w:val="00355EE7"/>
    <w:rsid w:val="00356088"/>
    <w:rsid w:val="003561F9"/>
    <w:rsid w:val="00356FD7"/>
    <w:rsid w:val="0036151C"/>
    <w:rsid w:val="00364372"/>
    <w:rsid w:val="00364C7A"/>
    <w:rsid w:val="0036722F"/>
    <w:rsid w:val="003676C8"/>
    <w:rsid w:val="003710F9"/>
    <w:rsid w:val="00372171"/>
    <w:rsid w:val="003724E8"/>
    <w:rsid w:val="00376EFE"/>
    <w:rsid w:val="0038048A"/>
    <w:rsid w:val="003852A8"/>
    <w:rsid w:val="0038535A"/>
    <w:rsid w:val="00386C32"/>
    <w:rsid w:val="00387976"/>
    <w:rsid w:val="00390FF7"/>
    <w:rsid w:val="00391B40"/>
    <w:rsid w:val="00393855"/>
    <w:rsid w:val="0039643A"/>
    <w:rsid w:val="003A7A59"/>
    <w:rsid w:val="003B22B6"/>
    <w:rsid w:val="003B2F10"/>
    <w:rsid w:val="003B585F"/>
    <w:rsid w:val="003B5FC2"/>
    <w:rsid w:val="003B765F"/>
    <w:rsid w:val="003C05AE"/>
    <w:rsid w:val="003C15B5"/>
    <w:rsid w:val="003C550C"/>
    <w:rsid w:val="003C6C2F"/>
    <w:rsid w:val="003C6F10"/>
    <w:rsid w:val="003D1396"/>
    <w:rsid w:val="003D3D52"/>
    <w:rsid w:val="003D6065"/>
    <w:rsid w:val="003E182A"/>
    <w:rsid w:val="003E307A"/>
    <w:rsid w:val="003E38F9"/>
    <w:rsid w:val="003E512B"/>
    <w:rsid w:val="003E64DB"/>
    <w:rsid w:val="003E715F"/>
    <w:rsid w:val="003E72B8"/>
    <w:rsid w:val="003F0F62"/>
    <w:rsid w:val="003F179C"/>
    <w:rsid w:val="003F6E36"/>
    <w:rsid w:val="003F7568"/>
    <w:rsid w:val="0040104C"/>
    <w:rsid w:val="00405F7D"/>
    <w:rsid w:val="004076F5"/>
    <w:rsid w:val="00410D6A"/>
    <w:rsid w:val="00414576"/>
    <w:rsid w:val="0041468D"/>
    <w:rsid w:val="004248BC"/>
    <w:rsid w:val="00424A67"/>
    <w:rsid w:val="00424B57"/>
    <w:rsid w:val="00434C38"/>
    <w:rsid w:val="00434D30"/>
    <w:rsid w:val="0043590B"/>
    <w:rsid w:val="00435C22"/>
    <w:rsid w:val="00440AF9"/>
    <w:rsid w:val="00441498"/>
    <w:rsid w:val="00441D38"/>
    <w:rsid w:val="004428ED"/>
    <w:rsid w:val="0044310C"/>
    <w:rsid w:val="00444523"/>
    <w:rsid w:val="00450B15"/>
    <w:rsid w:val="00456345"/>
    <w:rsid w:val="00457016"/>
    <w:rsid w:val="004628B3"/>
    <w:rsid w:val="00462FEC"/>
    <w:rsid w:val="004650E9"/>
    <w:rsid w:val="00465C30"/>
    <w:rsid w:val="00466A5A"/>
    <w:rsid w:val="00467347"/>
    <w:rsid w:val="004701EE"/>
    <w:rsid w:val="00472510"/>
    <w:rsid w:val="00472FBE"/>
    <w:rsid w:val="00480A8D"/>
    <w:rsid w:val="00480B48"/>
    <w:rsid w:val="00484924"/>
    <w:rsid w:val="00487DC7"/>
    <w:rsid w:val="0049444E"/>
    <w:rsid w:val="00494FEC"/>
    <w:rsid w:val="00496529"/>
    <w:rsid w:val="00496F5C"/>
    <w:rsid w:val="00497E10"/>
    <w:rsid w:val="004A0D06"/>
    <w:rsid w:val="004A2A2D"/>
    <w:rsid w:val="004A467E"/>
    <w:rsid w:val="004B0724"/>
    <w:rsid w:val="004B08F9"/>
    <w:rsid w:val="004B691A"/>
    <w:rsid w:val="004B7FCA"/>
    <w:rsid w:val="004C25EF"/>
    <w:rsid w:val="004C3054"/>
    <w:rsid w:val="004C397B"/>
    <w:rsid w:val="004C479D"/>
    <w:rsid w:val="004C70E5"/>
    <w:rsid w:val="004D2659"/>
    <w:rsid w:val="004D3A9C"/>
    <w:rsid w:val="004D7FF9"/>
    <w:rsid w:val="004E28AC"/>
    <w:rsid w:val="004E5A26"/>
    <w:rsid w:val="004E65C1"/>
    <w:rsid w:val="004E786E"/>
    <w:rsid w:val="004E7E82"/>
    <w:rsid w:val="004F05F1"/>
    <w:rsid w:val="004F0D96"/>
    <w:rsid w:val="004F0E71"/>
    <w:rsid w:val="004F1DC8"/>
    <w:rsid w:val="004F2D42"/>
    <w:rsid w:val="004F3CCA"/>
    <w:rsid w:val="004F4CFC"/>
    <w:rsid w:val="004F52F0"/>
    <w:rsid w:val="004F6FFF"/>
    <w:rsid w:val="00505EF5"/>
    <w:rsid w:val="00506457"/>
    <w:rsid w:val="00507E13"/>
    <w:rsid w:val="00510A1C"/>
    <w:rsid w:val="00513DD1"/>
    <w:rsid w:val="005201D7"/>
    <w:rsid w:val="00521564"/>
    <w:rsid w:val="00521C85"/>
    <w:rsid w:val="0052206A"/>
    <w:rsid w:val="00522766"/>
    <w:rsid w:val="00524331"/>
    <w:rsid w:val="0052542D"/>
    <w:rsid w:val="00526744"/>
    <w:rsid w:val="00531B2F"/>
    <w:rsid w:val="00531DDC"/>
    <w:rsid w:val="005343F7"/>
    <w:rsid w:val="005358FB"/>
    <w:rsid w:val="0053693B"/>
    <w:rsid w:val="00537202"/>
    <w:rsid w:val="00537248"/>
    <w:rsid w:val="005403B9"/>
    <w:rsid w:val="0054121F"/>
    <w:rsid w:val="0054263D"/>
    <w:rsid w:val="00544523"/>
    <w:rsid w:val="005463FE"/>
    <w:rsid w:val="0054701D"/>
    <w:rsid w:val="005535FC"/>
    <w:rsid w:val="005535FD"/>
    <w:rsid w:val="00561A10"/>
    <w:rsid w:val="00564051"/>
    <w:rsid w:val="00564507"/>
    <w:rsid w:val="00566267"/>
    <w:rsid w:val="005667CC"/>
    <w:rsid w:val="00567939"/>
    <w:rsid w:val="00570332"/>
    <w:rsid w:val="00570EE8"/>
    <w:rsid w:val="00572F89"/>
    <w:rsid w:val="0057599D"/>
    <w:rsid w:val="00576A35"/>
    <w:rsid w:val="005777F3"/>
    <w:rsid w:val="0058097A"/>
    <w:rsid w:val="00581A9D"/>
    <w:rsid w:val="00590C5A"/>
    <w:rsid w:val="00596060"/>
    <w:rsid w:val="00596F29"/>
    <w:rsid w:val="005A018D"/>
    <w:rsid w:val="005A1223"/>
    <w:rsid w:val="005A206E"/>
    <w:rsid w:val="005A21E3"/>
    <w:rsid w:val="005A45F4"/>
    <w:rsid w:val="005C0076"/>
    <w:rsid w:val="005C1A26"/>
    <w:rsid w:val="005C5C8A"/>
    <w:rsid w:val="005C5F79"/>
    <w:rsid w:val="005C75EF"/>
    <w:rsid w:val="005D1CD2"/>
    <w:rsid w:val="005D2C44"/>
    <w:rsid w:val="005D3689"/>
    <w:rsid w:val="005D3ACB"/>
    <w:rsid w:val="005D4504"/>
    <w:rsid w:val="005D54D4"/>
    <w:rsid w:val="005D7993"/>
    <w:rsid w:val="005E0496"/>
    <w:rsid w:val="005E1876"/>
    <w:rsid w:val="005E2605"/>
    <w:rsid w:val="005E3515"/>
    <w:rsid w:val="005E4FD3"/>
    <w:rsid w:val="005E7F07"/>
    <w:rsid w:val="005F10FC"/>
    <w:rsid w:val="005F3ADA"/>
    <w:rsid w:val="005F42BE"/>
    <w:rsid w:val="005F4ADC"/>
    <w:rsid w:val="00601470"/>
    <w:rsid w:val="00601665"/>
    <w:rsid w:val="00603CE5"/>
    <w:rsid w:val="00603EB6"/>
    <w:rsid w:val="00605FDB"/>
    <w:rsid w:val="00610E38"/>
    <w:rsid w:val="00614250"/>
    <w:rsid w:val="00615DE5"/>
    <w:rsid w:val="00616A4D"/>
    <w:rsid w:val="00620A97"/>
    <w:rsid w:val="00620E19"/>
    <w:rsid w:val="00622CCB"/>
    <w:rsid w:val="00640D3A"/>
    <w:rsid w:val="00641A3E"/>
    <w:rsid w:val="00641BDA"/>
    <w:rsid w:val="006426D6"/>
    <w:rsid w:val="00644186"/>
    <w:rsid w:val="00644284"/>
    <w:rsid w:val="00644D7F"/>
    <w:rsid w:val="0065094E"/>
    <w:rsid w:val="00651C03"/>
    <w:rsid w:val="00653C00"/>
    <w:rsid w:val="00654050"/>
    <w:rsid w:val="006545B5"/>
    <w:rsid w:val="00657C3F"/>
    <w:rsid w:val="00657ED6"/>
    <w:rsid w:val="00660442"/>
    <w:rsid w:val="00661B42"/>
    <w:rsid w:val="0066252D"/>
    <w:rsid w:val="006626AA"/>
    <w:rsid w:val="00663EAA"/>
    <w:rsid w:val="00664A7A"/>
    <w:rsid w:val="00665DFA"/>
    <w:rsid w:val="006670E1"/>
    <w:rsid w:val="00670AA4"/>
    <w:rsid w:val="0067256A"/>
    <w:rsid w:val="006769C8"/>
    <w:rsid w:val="00682ACC"/>
    <w:rsid w:val="00682C4B"/>
    <w:rsid w:val="006836A6"/>
    <w:rsid w:val="00684ED3"/>
    <w:rsid w:val="0068529E"/>
    <w:rsid w:val="00690F94"/>
    <w:rsid w:val="0069196B"/>
    <w:rsid w:val="0069220C"/>
    <w:rsid w:val="006949A4"/>
    <w:rsid w:val="00696042"/>
    <w:rsid w:val="00696068"/>
    <w:rsid w:val="0069694B"/>
    <w:rsid w:val="00696EF5"/>
    <w:rsid w:val="006A05DB"/>
    <w:rsid w:val="006A124C"/>
    <w:rsid w:val="006A15D7"/>
    <w:rsid w:val="006A1D7A"/>
    <w:rsid w:val="006A21C0"/>
    <w:rsid w:val="006A2AD6"/>
    <w:rsid w:val="006A4C1E"/>
    <w:rsid w:val="006A53C9"/>
    <w:rsid w:val="006A6BE2"/>
    <w:rsid w:val="006A742F"/>
    <w:rsid w:val="006B293D"/>
    <w:rsid w:val="006B4991"/>
    <w:rsid w:val="006B4C0C"/>
    <w:rsid w:val="006B5825"/>
    <w:rsid w:val="006B639E"/>
    <w:rsid w:val="006B7612"/>
    <w:rsid w:val="006C0711"/>
    <w:rsid w:val="006D0CC2"/>
    <w:rsid w:val="006D1849"/>
    <w:rsid w:val="006D2F86"/>
    <w:rsid w:val="006D3A32"/>
    <w:rsid w:val="006D51ED"/>
    <w:rsid w:val="006D51F5"/>
    <w:rsid w:val="006D59EA"/>
    <w:rsid w:val="006D7AE0"/>
    <w:rsid w:val="006E15F3"/>
    <w:rsid w:val="006E3896"/>
    <w:rsid w:val="006E5614"/>
    <w:rsid w:val="006F24AD"/>
    <w:rsid w:val="006F26F8"/>
    <w:rsid w:val="006F2AE7"/>
    <w:rsid w:val="006F3207"/>
    <w:rsid w:val="006F4176"/>
    <w:rsid w:val="006F540A"/>
    <w:rsid w:val="006F774C"/>
    <w:rsid w:val="006F7A69"/>
    <w:rsid w:val="00700DEC"/>
    <w:rsid w:val="0070133A"/>
    <w:rsid w:val="007021C3"/>
    <w:rsid w:val="00704055"/>
    <w:rsid w:val="007044F5"/>
    <w:rsid w:val="00704E7C"/>
    <w:rsid w:val="007052FC"/>
    <w:rsid w:val="00706175"/>
    <w:rsid w:val="0070794D"/>
    <w:rsid w:val="007102CD"/>
    <w:rsid w:val="00711214"/>
    <w:rsid w:val="00711EEF"/>
    <w:rsid w:val="007138C3"/>
    <w:rsid w:val="00713FD0"/>
    <w:rsid w:val="0071422A"/>
    <w:rsid w:val="0071502A"/>
    <w:rsid w:val="007164F2"/>
    <w:rsid w:val="00716A24"/>
    <w:rsid w:val="007205A3"/>
    <w:rsid w:val="00721BE0"/>
    <w:rsid w:val="0072498C"/>
    <w:rsid w:val="0072701C"/>
    <w:rsid w:val="00727735"/>
    <w:rsid w:val="00731128"/>
    <w:rsid w:val="00732FA2"/>
    <w:rsid w:val="0073403C"/>
    <w:rsid w:val="0073574E"/>
    <w:rsid w:val="0073624F"/>
    <w:rsid w:val="00740A9B"/>
    <w:rsid w:val="00741375"/>
    <w:rsid w:val="0074149D"/>
    <w:rsid w:val="007419B7"/>
    <w:rsid w:val="00746E7B"/>
    <w:rsid w:val="00751606"/>
    <w:rsid w:val="00755F2C"/>
    <w:rsid w:val="00760BC1"/>
    <w:rsid w:val="0076120E"/>
    <w:rsid w:val="007635B0"/>
    <w:rsid w:val="00763E54"/>
    <w:rsid w:val="00763F19"/>
    <w:rsid w:val="00766207"/>
    <w:rsid w:val="00767369"/>
    <w:rsid w:val="00767E7D"/>
    <w:rsid w:val="00770747"/>
    <w:rsid w:val="007721C7"/>
    <w:rsid w:val="00774825"/>
    <w:rsid w:val="00774904"/>
    <w:rsid w:val="00780A6C"/>
    <w:rsid w:val="00782E76"/>
    <w:rsid w:val="0078345D"/>
    <w:rsid w:val="00783AA1"/>
    <w:rsid w:val="007875DF"/>
    <w:rsid w:val="00790721"/>
    <w:rsid w:val="00792630"/>
    <w:rsid w:val="007934F8"/>
    <w:rsid w:val="0079462B"/>
    <w:rsid w:val="007950CE"/>
    <w:rsid w:val="00796102"/>
    <w:rsid w:val="007A0227"/>
    <w:rsid w:val="007A7546"/>
    <w:rsid w:val="007B0B51"/>
    <w:rsid w:val="007B48AA"/>
    <w:rsid w:val="007B4B87"/>
    <w:rsid w:val="007B6685"/>
    <w:rsid w:val="007B7AAE"/>
    <w:rsid w:val="007B7F90"/>
    <w:rsid w:val="007C0889"/>
    <w:rsid w:val="007C0EF2"/>
    <w:rsid w:val="007C168F"/>
    <w:rsid w:val="007C2EEE"/>
    <w:rsid w:val="007C68B9"/>
    <w:rsid w:val="007C77BC"/>
    <w:rsid w:val="007D1479"/>
    <w:rsid w:val="007D1D42"/>
    <w:rsid w:val="007D4F69"/>
    <w:rsid w:val="007D6EC6"/>
    <w:rsid w:val="007E345D"/>
    <w:rsid w:val="007E4196"/>
    <w:rsid w:val="007E4C94"/>
    <w:rsid w:val="007E57E1"/>
    <w:rsid w:val="007E593D"/>
    <w:rsid w:val="007F1F13"/>
    <w:rsid w:val="007F2D6B"/>
    <w:rsid w:val="007F30C4"/>
    <w:rsid w:val="0080414D"/>
    <w:rsid w:val="0080559E"/>
    <w:rsid w:val="00805C65"/>
    <w:rsid w:val="00810228"/>
    <w:rsid w:val="0081125C"/>
    <w:rsid w:val="00811CC1"/>
    <w:rsid w:val="0081362C"/>
    <w:rsid w:val="00813AD6"/>
    <w:rsid w:val="008153FE"/>
    <w:rsid w:val="008178DF"/>
    <w:rsid w:val="00817E91"/>
    <w:rsid w:val="00821428"/>
    <w:rsid w:val="00824910"/>
    <w:rsid w:val="00824DDA"/>
    <w:rsid w:val="0082635D"/>
    <w:rsid w:val="00827A59"/>
    <w:rsid w:val="008302B0"/>
    <w:rsid w:val="008312ED"/>
    <w:rsid w:val="008336F5"/>
    <w:rsid w:val="0084302A"/>
    <w:rsid w:val="00843A3A"/>
    <w:rsid w:val="00851D93"/>
    <w:rsid w:val="008527A7"/>
    <w:rsid w:val="008543B9"/>
    <w:rsid w:val="00854444"/>
    <w:rsid w:val="00854A7A"/>
    <w:rsid w:val="00866DE3"/>
    <w:rsid w:val="0087203D"/>
    <w:rsid w:val="00874541"/>
    <w:rsid w:val="008752F4"/>
    <w:rsid w:val="00875530"/>
    <w:rsid w:val="00877625"/>
    <w:rsid w:val="008814A5"/>
    <w:rsid w:val="00882DEB"/>
    <w:rsid w:val="008832C0"/>
    <w:rsid w:val="008934FD"/>
    <w:rsid w:val="00893806"/>
    <w:rsid w:val="0089494A"/>
    <w:rsid w:val="008966B4"/>
    <w:rsid w:val="008A035E"/>
    <w:rsid w:val="008A0DB8"/>
    <w:rsid w:val="008A308F"/>
    <w:rsid w:val="008A3E5C"/>
    <w:rsid w:val="008A6588"/>
    <w:rsid w:val="008B2EEF"/>
    <w:rsid w:val="008B311B"/>
    <w:rsid w:val="008B3369"/>
    <w:rsid w:val="008B385A"/>
    <w:rsid w:val="008B4ABE"/>
    <w:rsid w:val="008C0B6C"/>
    <w:rsid w:val="008C3D60"/>
    <w:rsid w:val="008C7DB3"/>
    <w:rsid w:val="008D2110"/>
    <w:rsid w:val="008E0311"/>
    <w:rsid w:val="008E0581"/>
    <w:rsid w:val="008E08FD"/>
    <w:rsid w:val="008E1080"/>
    <w:rsid w:val="008E2E49"/>
    <w:rsid w:val="008E3D93"/>
    <w:rsid w:val="008E3FD9"/>
    <w:rsid w:val="008E4F06"/>
    <w:rsid w:val="008E6C2F"/>
    <w:rsid w:val="008E7037"/>
    <w:rsid w:val="008F1ACD"/>
    <w:rsid w:val="008F3998"/>
    <w:rsid w:val="008F5906"/>
    <w:rsid w:val="008F6C8C"/>
    <w:rsid w:val="00900F08"/>
    <w:rsid w:val="00902972"/>
    <w:rsid w:val="009069A7"/>
    <w:rsid w:val="00911912"/>
    <w:rsid w:val="00911B80"/>
    <w:rsid w:val="00917770"/>
    <w:rsid w:val="00921F52"/>
    <w:rsid w:val="00922A91"/>
    <w:rsid w:val="00923477"/>
    <w:rsid w:val="0092568F"/>
    <w:rsid w:val="00927E06"/>
    <w:rsid w:val="00932812"/>
    <w:rsid w:val="0093479B"/>
    <w:rsid w:val="00935461"/>
    <w:rsid w:val="00935466"/>
    <w:rsid w:val="00943611"/>
    <w:rsid w:val="00944C28"/>
    <w:rsid w:val="00945296"/>
    <w:rsid w:val="0094532B"/>
    <w:rsid w:val="009459E3"/>
    <w:rsid w:val="0095005A"/>
    <w:rsid w:val="0095016F"/>
    <w:rsid w:val="00950AB5"/>
    <w:rsid w:val="00954542"/>
    <w:rsid w:val="0095508E"/>
    <w:rsid w:val="00957261"/>
    <w:rsid w:val="00957690"/>
    <w:rsid w:val="00957E7C"/>
    <w:rsid w:val="00962460"/>
    <w:rsid w:val="00962C63"/>
    <w:rsid w:val="00964620"/>
    <w:rsid w:val="009720C4"/>
    <w:rsid w:val="00972B58"/>
    <w:rsid w:val="0097519D"/>
    <w:rsid w:val="00975B78"/>
    <w:rsid w:val="0098028E"/>
    <w:rsid w:val="0098091C"/>
    <w:rsid w:val="0098267A"/>
    <w:rsid w:val="00983F2A"/>
    <w:rsid w:val="00986FAF"/>
    <w:rsid w:val="0098780F"/>
    <w:rsid w:val="00991CD3"/>
    <w:rsid w:val="00995DDC"/>
    <w:rsid w:val="00996872"/>
    <w:rsid w:val="00997936"/>
    <w:rsid w:val="009A0CB6"/>
    <w:rsid w:val="009A1812"/>
    <w:rsid w:val="009A265B"/>
    <w:rsid w:val="009B365D"/>
    <w:rsid w:val="009B3903"/>
    <w:rsid w:val="009B54CA"/>
    <w:rsid w:val="009B62DC"/>
    <w:rsid w:val="009C0631"/>
    <w:rsid w:val="009C08D7"/>
    <w:rsid w:val="009C0F7A"/>
    <w:rsid w:val="009C1114"/>
    <w:rsid w:val="009C167C"/>
    <w:rsid w:val="009C3D90"/>
    <w:rsid w:val="009C4F65"/>
    <w:rsid w:val="009C5653"/>
    <w:rsid w:val="009D0E91"/>
    <w:rsid w:val="009D1EC0"/>
    <w:rsid w:val="009D38E6"/>
    <w:rsid w:val="009D4609"/>
    <w:rsid w:val="009D51C9"/>
    <w:rsid w:val="009E2391"/>
    <w:rsid w:val="009E2C19"/>
    <w:rsid w:val="009E3B5E"/>
    <w:rsid w:val="009E4A0B"/>
    <w:rsid w:val="009E4C83"/>
    <w:rsid w:val="009E7D41"/>
    <w:rsid w:val="009F19F9"/>
    <w:rsid w:val="009F3913"/>
    <w:rsid w:val="009F5534"/>
    <w:rsid w:val="009F5DD2"/>
    <w:rsid w:val="009F617A"/>
    <w:rsid w:val="009F6CD7"/>
    <w:rsid w:val="00A01C52"/>
    <w:rsid w:val="00A02312"/>
    <w:rsid w:val="00A02CC0"/>
    <w:rsid w:val="00A0747F"/>
    <w:rsid w:val="00A10A7B"/>
    <w:rsid w:val="00A118BB"/>
    <w:rsid w:val="00A2356A"/>
    <w:rsid w:val="00A253B2"/>
    <w:rsid w:val="00A25962"/>
    <w:rsid w:val="00A26B8E"/>
    <w:rsid w:val="00A270A9"/>
    <w:rsid w:val="00A32577"/>
    <w:rsid w:val="00A32C4A"/>
    <w:rsid w:val="00A33BE7"/>
    <w:rsid w:val="00A35848"/>
    <w:rsid w:val="00A358E2"/>
    <w:rsid w:val="00A42AD7"/>
    <w:rsid w:val="00A44010"/>
    <w:rsid w:val="00A476B8"/>
    <w:rsid w:val="00A52832"/>
    <w:rsid w:val="00A52CFB"/>
    <w:rsid w:val="00A540FD"/>
    <w:rsid w:val="00A54FA0"/>
    <w:rsid w:val="00A575DB"/>
    <w:rsid w:val="00A6285B"/>
    <w:rsid w:val="00A639B1"/>
    <w:rsid w:val="00A644D5"/>
    <w:rsid w:val="00A64B94"/>
    <w:rsid w:val="00A65174"/>
    <w:rsid w:val="00A6533F"/>
    <w:rsid w:val="00A65EBE"/>
    <w:rsid w:val="00A6724C"/>
    <w:rsid w:val="00A70AE6"/>
    <w:rsid w:val="00A71C04"/>
    <w:rsid w:val="00A75416"/>
    <w:rsid w:val="00A87D2A"/>
    <w:rsid w:val="00A9084E"/>
    <w:rsid w:val="00A92D83"/>
    <w:rsid w:val="00A93FAA"/>
    <w:rsid w:val="00A96B21"/>
    <w:rsid w:val="00AA3095"/>
    <w:rsid w:val="00AA30D5"/>
    <w:rsid w:val="00AA62A0"/>
    <w:rsid w:val="00AA6A21"/>
    <w:rsid w:val="00AB357B"/>
    <w:rsid w:val="00AB4A42"/>
    <w:rsid w:val="00AB797F"/>
    <w:rsid w:val="00AC0F34"/>
    <w:rsid w:val="00AC18CD"/>
    <w:rsid w:val="00AC4541"/>
    <w:rsid w:val="00AC4632"/>
    <w:rsid w:val="00AC5EC1"/>
    <w:rsid w:val="00AD0BAC"/>
    <w:rsid w:val="00AD3A55"/>
    <w:rsid w:val="00AE023E"/>
    <w:rsid w:val="00AE1A95"/>
    <w:rsid w:val="00AE5BC3"/>
    <w:rsid w:val="00AF0428"/>
    <w:rsid w:val="00AF1893"/>
    <w:rsid w:val="00AF4A6C"/>
    <w:rsid w:val="00AF4C8E"/>
    <w:rsid w:val="00B039A9"/>
    <w:rsid w:val="00B05BEB"/>
    <w:rsid w:val="00B065FF"/>
    <w:rsid w:val="00B1016A"/>
    <w:rsid w:val="00B21AE8"/>
    <w:rsid w:val="00B21E96"/>
    <w:rsid w:val="00B22932"/>
    <w:rsid w:val="00B24AEF"/>
    <w:rsid w:val="00B25672"/>
    <w:rsid w:val="00B27983"/>
    <w:rsid w:val="00B3093F"/>
    <w:rsid w:val="00B311CB"/>
    <w:rsid w:val="00B3140D"/>
    <w:rsid w:val="00B31E6C"/>
    <w:rsid w:val="00B3358F"/>
    <w:rsid w:val="00B33CA4"/>
    <w:rsid w:val="00B35BCF"/>
    <w:rsid w:val="00B36EA9"/>
    <w:rsid w:val="00B41651"/>
    <w:rsid w:val="00B4431E"/>
    <w:rsid w:val="00B46D79"/>
    <w:rsid w:val="00B470A8"/>
    <w:rsid w:val="00B47233"/>
    <w:rsid w:val="00B50296"/>
    <w:rsid w:val="00B51369"/>
    <w:rsid w:val="00B52046"/>
    <w:rsid w:val="00B54FBE"/>
    <w:rsid w:val="00B57801"/>
    <w:rsid w:val="00B60599"/>
    <w:rsid w:val="00B61ED3"/>
    <w:rsid w:val="00B6232B"/>
    <w:rsid w:val="00B62C8C"/>
    <w:rsid w:val="00B63F2E"/>
    <w:rsid w:val="00B65DB9"/>
    <w:rsid w:val="00B66280"/>
    <w:rsid w:val="00B67BBA"/>
    <w:rsid w:val="00B70924"/>
    <w:rsid w:val="00B724BA"/>
    <w:rsid w:val="00B72E3A"/>
    <w:rsid w:val="00B76F03"/>
    <w:rsid w:val="00B77A83"/>
    <w:rsid w:val="00B80527"/>
    <w:rsid w:val="00B81E17"/>
    <w:rsid w:val="00B86725"/>
    <w:rsid w:val="00B90511"/>
    <w:rsid w:val="00B91EDE"/>
    <w:rsid w:val="00B93753"/>
    <w:rsid w:val="00B93A5E"/>
    <w:rsid w:val="00B94BA0"/>
    <w:rsid w:val="00BA06BE"/>
    <w:rsid w:val="00BA5519"/>
    <w:rsid w:val="00BA76E3"/>
    <w:rsid w:val="00BB25AD"/>
    <w:rsid w:val="00BB5092"/>
    <w:rsid w:val="00BB5569"/>
    <w:rsid w:val="00BC205D"/>
    <w:rsid w:val="00BC3884"/>
    <w:rsid w:val="00BC79B0"/>
    <w:rsid w:val="00BD1631"/>
    <w:rsid w:val="00BD3475"/>
    <w:rsid w:val="00BD4C3E"/>
    <w:rsid w:val="00BD5B45"/>
    <w:rsid w:val="00BE0254"/>
    <w:rsid w:val="00BE3091"/>
    <w:rsid w:val="00BE32AA"/>
    <w:rsid w:val="00BE33E4"/>
    <w:rsid w:val="00BE5174"/>
    <w:rsid w:val="00BE5BE3"/>
    <w:rsid w:val="00BE642A"/>
    <w:rsid w:val="00BE75CD"/>
    <w:rsid w:val="00BE7800"/>
    <w:rsid w:val="00BF0772"/>
    <w:rsid w:val="00BF46B0"/>
    <w:rsid w:val="00BF4731"/>
    <w:rsid w:val="00BF50D0"/>
    <w:rsid w:val="00C02BA8"/>
    <w:rsid w:val="00C02EA4"/>
    <w:rsid w:val="00C119A0"/>
    <w:rsid w:val="00C12178"/>
    <w:rsid w:val="00C12D0A"/>
    <w:rsid w:val="00C13D83"/>
    <w:rsid w:val="00C141BD"/>
    <w:rsid w:val="00C225C5"/>
    <w:rsid w:val="00C22D8E"/>
    <w:rsid w:val="00C2354A"/>
    <w:rsid w:val="00C23D41"/>
    <w:rsid w:val="00C24946"/>
    <w:rsid w:val="00C27CBE"/>
    <w:rsid w:val="00C332BC"/>
    <w:rsid w:val="00C33DF4"/>
    <w:rsid w:val="00C35DC7"/>
    <w:rsid w:val="00C402F0"/>
    <w:rsid w:val="00C42EC3"/>
    <w:rsid w:val="00C4300F"/>
    <w:rsid w:val="00C43E40"/>
    <w:rsid w:val="00C4462B"/>
    <w:rsid w:val="00C44775"/>
    <w:rsid w:val="00C457CA"/>
    <w:rsid w:val="00C5185A"/>
    <w:rsid w:val="00C53B46"/>
    <w:rsid w:val="00C56768"/>
    <w:rsid w:val="00C57F03"/>
    <w:rsid w:val="00C60A2F"/>
    <w:rsid w:val="00C61E65"/>
    <w:rsid w:val="00C62BC2"/>
    <w:rsid w:val="00C65DC0"/>
    <w:rsid w:val="00C66D63"/>
    <w:rsid w:val="00C70F1F"/>
    <w:rsid w:val="00C72605"/>
    <w:rsid w:val="00C7418E"/>
    <w:rsid w:val="00C8475E"/>
    <w:rsid w:val="00C874A2"/>
    <w:rsid w:val="00C931B2"/>
    <w:rsid w:val="00C931E4"/>
    <w:rsid w:val="00C94C56"/>
    <w:rsid w:val="00CA026D"/>
    <w:rsid w:val="00CA04F8"/>
    <w:rsid w:val="00CA08F7"/>
    <w:rsid w:val="00CA18B1"/>
    <w:rsid w:val="00CA3273"/>
    <w:rsid w:val="00CA52C7"/>
    <w:rsid w:val="00CA5E99"/>
    <w:rsid w:val="00CA62A0"/>
    <w:rsid w:val="00CA76B0"/>
    <w:rsid w:val="00CB2187"/>
    <w:rsid w:val="00CB3319"/>
    <w:rsid w:val="00CB5152"/>
    <w:rsid w:val="00CC20BE"/>
    <w:rsid w:val="00CC34C1"/>
    <w:rsid w:val="00CC432F"/>
    <w:rsid w:val="00CC4D37"/>
    <w:rsid w:val="00CC50B8"/>
    <w:rsid w:val="00CC585B"/>
    <w:rsid w:val="00CC71D6"/>
    <w:rsid w:val="00CD10AF"/>
    <w:rsid w:val="00CD16B3"/>
    <w:rsid w:val="00CD18C6"/>
    <w:rsid w:val="00CD31B0"/>
    <w:rsid w:val="00CD66B6"/>
    <w:rsid w:val="00CD6A07"/>
    <w:rsid w:val="00CD770D"/>
    <w:rsid w:val="00CD7A90"/>
    <w:rsid w:val="00CE0220"/>
    <w:rsid w:val="00CE0727"/>
    <w:rsid w:val="00CF2810"/>
    <w:rsid w:val="00CF3550"/>
    <w:rsid w:val="00CF3E13"/>
    <w:rsid w:val="00CF70AB"/>
    <w:rsid w:val="00D05024"/>
    <w:rsid w:val="00D11591"/>
    <w:rsid w:val="00D13CA3"/>
    <w:rsid w:val="00D15F1F"/>
    <w:rsid w:val="00D160B5"/>
    <w:rsid w:val="00D1670F"/>
    <w:rsid w:val="00D20BD0"/>
    <w:rsid w:val="00D2281A"/>
    <w:rsid w:val="00D2651C"/>
    <w:rsid w:val="00D300AF"/>
    <w:rsid w:val="00D3059B"/>
    <w:rsid w:val="00D31ED8"/>
    <w:rsid w:val="00D322A4"/>
    <w:rsid w:val="00D405BF"/>
    <w:rsid w:val="00D4140A"/>
    <w:rsid w:val="00D458B1"/>
    <w:rsid w:val="00D45CD2"/>
    <w:rsid w:val="00D4778A"/>
    <w:rsid w:val="00D50695"/>
    <w:rsid w:val="00D5201A"/>
    <w:rsid w:val="00D5207C"/>
    <w:rsid w:val="00D54863"/>
    <w:rsid w:val="00D54D16"/>
    <w:rsid w:val="00D57731"/>
    <w:rsid w:val="00D57E88"/>
    <w:rsid w:val="00D57F85"/>
    <w:rsid w:val="00D60046"/>
    <w:rsid w:val="00D60BF6"/>
    <w:rsid w:val="00D619CC"/>
    <w:rsid w:val="00D61EC4"/>
    <w:rsid w:val="00D63B94"/>
    <w:rsid w:val="00D64194"/>
    <w:rsid w:val="00D65151"/>
    <w:rsid w:val="00D6640A"/>
    <w:rsid w:val="00D70CF0"/>
    <w:rsid w:val="00D71230"/>
    <w:rsid w:val="00D71FFB"/>
    <w:rsid w:val="00D74474"/>
    <w:rsid w:val="00D81441"/>
    <w:rsid w:val="00D83F0B"/>
    <w:rsid w:val="00D84529"/>
    <w:rsid w:val="00D85690"/>
    <w:rsid w:val="00D910D1"/>
    <w:rsid w:val="00D91887"/>
    <w:rsid w:val="00D92BFD"/>
    <w:rsid w:val="00D931D8"/>
    <w:rsid w:val="00D94801"/>
    <w:rsid w:val="00D95D34"/>
    <w:rsid w:val="00DA0748"/>
    <w:rsid w:val="00DA1ABD"/>
    <w:rsid w:val="00DA2A94"/>
    <w:rsid w:val="00DA3590"/>
    <w:rsid w:val="00DA39AF"/>
    <w:rsid w:val="00DA5D96"/>
    <w:rsid w:val="00DB05A0"/>
    <w:rsid w:val="00DB1D59"/>
    <w:rsid w:val="00DB2CA9"/>
    <w:rsid w:val="00DB2E18"/>
    <w:rsid w:val="00DB3F4D"/>
    <w:rsid w:val="00DB69E3"/>
    <w:rsid w:val="00DC024F"/>
    <w:rsid w:val="00DC1781"/>
    <w:rsid w:val="00DC2C62"/>
    <w:rsid w:val="00DC5330"/>
    <w:rsid w:val="00DC6E17"/>
    <w:rsid w:val="00DC6EEF"/>
    <w:rsid w:val="00DD1F32"/>
    <w:rsid w:val="00DD2A42"/>
    <w:rsid w:val="00DD37B8"/>
    <w:rsid w:val="00DD7BDE"/>
    <w:rsid w:val="00DE3671"/>
    <w:rsid w:val="00DE4B36"/>
    <w:rsid w:val="00DE585C"/>
    <w:rsid w:val="00DF0E15"/>
    <w:rsid w:val="00DF263E"/>
    <w:rsid w:val="00DF3D27"/>
    <w:rsid w:val="00E02311"/>
    <w:rsid w:val="00E0494B"/>
    <w:rsid w:val="00E065C3"/>
    <w:rsid w:val="00E07296"/>
    <w:rsid w:val="00E10246"/>
    <w:rsid w:val="00E10D17"/>
    <w:rsid w:val="00E11649"/>
    <w:rsid w:val="00E124D9"/>
    <w:rsid w:val="00E13CB0"/>
    <w:rsid w:val="00E1456D"/>
    <w:rsid w:val="00E153BB"/>
    <w:rsid w:val="00E1597C"/>
    <w:rsid w:val="00E170A1"/>
    <w:rsid w:val="00E25980"/>
    <w:rsid w:val="00E30AF9"/>
    <w:rsid w:val="00E312D9"/>
    <w:rsid w:val="00E36280"/>
    <w:rsid w:val="00E37C60"/>
    <w:rsid w:val="00E459F2"/>
    <w:rsid w:val="00E46067"/>
    <w:rsid w:val="00E5428A"/>
    <w:rsid w:val="00E57084"/>
    <w:rsid w:val="00E60E17"/>
    <w:rsid w:val="00E61213"/>
    <w:rsid w:val="00E613A1"/>
    <w:rsid w:val="00E62F08"/>
    <w:rsid w:val="00E6697B"/>
    <w:rsid w:val="00E67215"/>
    <w:rsid w:val="00E71731"/>
    <w:rsid w:val="00E737A7"/>
    <w:rsid w:val="00E81E16"/>
    <w:rsid w:val="00E82BC5"/>
    <w:rsid w:val="00E83443"/>
    <w:rsid w:val="00E87B1F"/>
    <w:rsid w:val="00E922A7"/>
    <w:rsid w:val="00E9433D"/>
    <w:rsid w:val="00E943FE"/>
    <w:rsid w:val="00EA16DD"/>
    <w:rsid w:val="00EA199D"/>
    <w:rsid w:val="00EA2683"/>
    <w:rsid w:val="00EA419B"/>
    <w:rsid w:val="00EA5F1F"/>
    <w:rsid w:val="00EA5FCE"/>
    <w:rsid w:val="00EA6437"/>
    <w:rsid w:val="00EA77FB"/>
    <w:rsid w:val="00EB0BAF"/>
    <w:rsid w:val="00EB0E55"/>
    <w:rsid w:val="00EB1714"/>
    <w:rsid w:val="00EB3BA7"/>
    <w:rsid w:val="00EB5952"/>
    <w:rsid w:val="00EB7BAF"/>
    <w:rsid w:val="00EC480F"/>
    <w:rsid w:val="00EC4E06"/>
    <w:rsid w:val="00EC6B77"/>
    <w:rsid w:val="00EC75C6"/>
    <w:rsid w:val="00ED1732"/>
    <w:rsid w:val="00ED3849"/>
    <w:rsid w:val="00ED3A69"/>
    <w:rsid w:val="00ED3FAC"/>
    <w:rsid w:val="00ED7F68"/>
    <w:rsid w:val="00EE0420"/>
    <w:rsid w:val="00EE21C9"/>
    <w:rsid w:val="00EE34F7"/>
    <w:rsid w:val="00EE5B30"/>
    <w:rsid w:val="00EE7E30"/>
    <w:rsid w:val="00EF3EB6"/>
    <w:rsid w:val="00EF4787"/>
    <w:rsid w:val="00EF7BB2"/>
    <w:rsid w:val="00F01B23"/>
    <w:rsid w:val="00F03B30"/>
    <w:rsid w:val="00F0487B"/>
    <w:rsid w:val="00F04FB6"/>
    <w:rsid w:val="00F0526F"/>
    <w:rsid w:val="00F057C8"/>
    <w:rsid w:val="00F109AD"/>
    <w:rsid w:val="00F1786D"/>
    <w:rsid w:val="00F22919"/>
    <w:rsid w:val="00F2507D"/>
    <w:rsid w:val="00F252DB"/>
    <w:rsid w:val="00F2541A"/>
    <w:rsid w:val="00F258FB"/>
    <w:rsid w:val="00F31689"/>
    <w:rsid w:val="00F3755D"/>
    <w:rsid w:val="00F43005"/>
    <w:rsid w:val="00F474C2"/>
    <w:rsid w:val="00F514E8"/>
    <w:rsid w:val="00F529F3"/>
    <w:rsid w:val="00F52E5C"/>
    <w:rsid w:val="00F532E5"/>
    <w:rsid w:val="00F53F9B"/>
    <w:rsid w:val="00F563FC"/>
    <w:rsid w:val="00F5768F"/>
    <w:rsid w:val="00F606D2"/>
    <w:rsid w:val="00F619EE"/>
    <w:rsid w:val="00F631A1"/>
    <w:rsid w:val="00F65EC3"/>
    <w:rsid w:val="00F7233B"/>
    <w:rsid w:val="00F75F90"/>
    <w:rsid w:val="00F814B2"/>
    <w:rsid w:val="00F81BDF"/>
    <w:rsid w:val="00F82020"/>
    <w:rsid w:val="00F901AC"/>
    <w:rsid w:val="00F90A09"/>
    <w:rsid w:val="00F91C6C"/>
    <w:rsid w:val="00F93C45"/>
    <w:rsid w:val="00F95665"/>
    <w:rsid w:val="00FA13C2"/>
    <w:rsid w:val="00FA18C9"/>
    <w:rsid w:val="00FA1A0F"/>
    <w:rsid w:val="00FA4C9F"/>
    <w:rsid w:val="00FA6E75"/>
    <w:rsid w:val="00FB0158"/>
    <w:rsid w:val="00FB1714"/>
    <w:rsid w:val="00FB46B8"/>
    <w:rsid w:val="00FB5222"/>
    <w:rsid w:val="00FB5A99"/>
    <w:rsid w:val="00FC2A60"/>
    <w:rsid w:val="00FC6838"/>
    <w:rsid w:val="00FC76E2"/>
    <w:rsid w:val="00FD4FF7"/>
    <w:rsid w:val="00FD6F6A"/>
    <w:rsid w:val="00FE3653"/>
    <w:rsid w:val="00FE3747"/>
    <w:rsid w:val="00FE3AB8"/>
    <w:rsid w:val="00FE47AD"/>
    <w:rsid w:val="00FF1543"/>
    <w:rsid w:val="00FF3B18"/>
    <w:rsid w:val="00FF4F2C"/>
    <w:rsid w:val="00FF5921"/>
    <w:rsid w:val="00FF701D"/>
    <w:rsid w:val="00FF7B7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04141"/>
  <w15:chartTrackingRefBased/>
  <w15:docId w15:val="{C9300B4D-9E10-4360-8CA7-8C9E1D3F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Titre1">
    <w:name w:val="heading 1"/>
    <w:basedOn w:val="Normal"/>
    <w:next w:val="Normal"/>
    <w:link w:val="Titre1Car"/>
    <w:uiPriority w:val="9"/>
    <w:qFormat/>
    <w:rsid w:val="007C77BC"/>
    <w:pPr>
      <w:keepNext/>
      <w:keepLines/>
      <w:spacing w:before="240" w:after="120"/>
      <w:jc w:val="left"/>
      <w:outlineLvl w:val="0"/>
    </w:pPr>
    <w:rPr>
      <w:rFonts w:eastAsiaTheme="majorEastAsia" w:cstheme="majorBidi"/>
      <w:b/>
      <w:bCs/>
      <w:kern w:val="2"/>
      <w:sz w:val="28"/>
      <w:szCs w:val="32"/>
      <w:lang w:val="en-CA"/>
      <w14:ligatures w14:val="standardContextual"/>
    </w:rPr>
  </w:style>
  <w:style w:type="paragraph" w:styleId="Titre2">
    <w:name w:val="heading 2"/>
    <w:basedOn w:val="Normal"/>
    <w:next w:val="Normal"/>
    <w:link w:val="Titre2C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Titre3">
    <w:name w:val="heading 3"/>
    <w:basedOn w:val="Normal"/>
    <w:next w:val="Normal"/>
    <w:link w:val="Titre3C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Titre4">
    <w:name w:val="heading 4"/>
    <w:basedOn w:val="Normal"/>
    <w:next w:val="Normal"/>
    <w:link w:val="Titre4Car"/>
    <w:uiPriority w:val="9"/>
    <w:unhideWhenUsed/>
    <w:qFormat/>
    <w:rsid w:val="00310608"/>
    <w:pPr>
      <w:keepNext/>
      <w:spacing w:before="120" w:after="120"/>
      <w:ind w:left="567" w:hanging="567"/>
      <w:outlineLvl w:val="3"/>
    </w:pPr>
    <w:rPr>
      <w:rFonts w:eastAsiaTheme="majorEastAsia"/>
      <w:b/>
      <w:bCs/>
    </w:rPr>
  </w:style>
  <w:style w:type="paragraph" w:styleId="Titre5">
    <w:name w:val="heading 5"/>
    <w:basedOn w:val="Normal"/>
    <w:next w:val="Normal"/>
    <w:link w:val="Titre5Car"/>
    <w:uiPriority w:val="9"/>
    <w:unhideWhenUsed/>
    <w:qFormat/>
    <w:rsid w:val="00310608"/>
    <w:pPr>
      <w:keepNext/>
      <w:spacing w:before="120" w:after="120"/>
      <w:ind w:left="567" w:hanging="567"/>
      <w:outlineLvl w:val="4"/>
    </w:pPr>
    <w:rPr>
      <w:rFonts w:eastAsiaTheme="majorEastAsia"/>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tem">
    <w:name w:val="Item"/>
    <w:basedOn w:val="Corpsdetexte"/>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Corpsdetexte">
    <w:name w:val="Body Text"/>
    <w:basedOn w:val="Normal"/>
    <w:link w:val="CorpsdetexteC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CorpsdetexteCar">
    <w:name w:val="Corps de texte Car"/>
    <w:basedOn w:val="Policepardfaut"/>
    <w:link w:val="Corpsdetexte"/>
    <w:uiPriority w:val="99"/>
    <w:semiHidden/>
    <w:rsid w:val="00657ED6"/>
  </w:style>
  <w:style w:type="paragraph" w:styleId="Titre">
    <w:name w:val="Title"/>
    <w:basedOn w:val="Normal"/>
    <w:next w:val="Normal"/>
    <w:link w:val="TitreC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reCar">
    <w:name w:val="Titre Car"/>
    <w:basedOn w:val="Policepardfaut"/>
    <w:link w:val="Titr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Titre1Car">
    <w:name w:val="Titre 1 Car"/>
    <w:basedOn w:val="Policepardfaut"/>
    <w:link w:val="Titre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auNormal"/>
    <w:next w:val="Grilledutableau"/>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unhideWhenUsed/>
    <w:qFormat/>
    <w:rsid w:val="00A96B21"/>
    <w:rPr>
      <w:sz w:val="20"/>
      <w:szCs w:val="20"/>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rsid w:val="00A96B21"/>
    <w:rPr>
      <w:rFonts w:ascii="Times New Roman" w:eastAsia="Times New Roman" w:hAnsi="Times New Roman" w:cs="Times New Roman"/>
      <w:kern w:val="0"/>
      <w:sz w:val="20"/>
      <w:szCs w:val="20"/>
      <w:lang w:val="en-GB"/>
      <w14:ligatures w14:val="non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basedOn w:val="Policepardfaut"/>
    <w:link w:val="BVIfnrChar"/>
    <w:uiPriority w:val="99"/>
    <w:unhideWhenUsed/>
    <w:qFormat/>
    <w:rsid w:val="00A96B21"/>
    <w:rPr>
      <w:vertAlign w:val="superscript"/>
    </w:rPr>
  </w:style>
  <w:style w:type="paragraph" w:customStyle="1" w:styleId="Footnote">
    <w:name w:val="Footnote"/>
    <w:basedOn w:val="Notedebasdepage"/>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ous-titre">
    <w:name w:val="Subtitle"/>
    <w:basedOn w:val="Normal"/>
    <w:next w:val="Normal"/>
    <w:link w:val="Sous-titreC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ous-titreCar">
    <w:name w:val="Sous-titre Car"/>
    <w:basedOn w:val="Policepardfaut"/>
    <w:link w:val="Sous-titr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0">
    <w:name w:val="Para 1"/>
    <w:basedOn w:val="Normal"/>
    <w:qFormat/>
    <w:rsid w:val="00496F5C"/>
    <w:pPr>
      <w:numPr>
        <w:numId w:val="2"/>
      </w:numPr>
      <w:tabs>
        <w:tab w:val="left" w:pos="1134"/>
      </w:tabs>
      <w:spacing w:before="120" w:after="120"/>
      <w:ind w:left="567" w:firstLine="0"/>
    </w:pPr>
  </w:style>
  <w:style w:type="character" w:customStyle="1" w:styleId="Titre2Car">
    <w:name w:val="Titre 2 Car"/>
    <w:basedOn w:val="Policepardfaut"/>
    <w:link w:val="Titre2"/>
    <w:uiPriority w:val="9"/>
    <w:rsid w:val="007C77BC"/>
    <w:rPr>
      <w:rFonts w:ascii="Times New Roman" w:eastAsiaTheme="majorEastAsia" w:hAnsi="Times New Roman" w:cstheme="majorBidi"/>
      <w:b/>
      <w:kern w:val="0"/>
      <w:sz w:val="24"/>
      <w:szCs w:val="26"/>
      <w:lang w:val="en-GB"/>
      <w14:ligatures w14:val="none"/>
    </w:rPr>
  </w:style>
  <w:style w:type="character" w:styleId="Textedelespacerserv">
    <w:name w:val="Placeholder Text"/>
    <w:basedOn w:val="Policepardfaut"/>
    <w:uiPriority w:val="99"/>
    <w:semiHidden/>
    <w:rsid w:val="00995DDC"/>
    <w:rPr>
      <w:color w:val="808080"/>
    </w:rPr>
  </w:style>
  <w:style w:type="paragraph" w:styleId="En-tte">
    <w:name w:val="header"/>
    <w:basedOn w:val="Normal"/>
    <w:link w:val="En-tteCar"/>
    <w:unhideWhenUsed/>
    <w:rsid w:val="00D71FFB"/>
    <w:pPr>
      <w:tabs>
        <w:tab w:val="center" w:pos="4680"/>
        <w:tab w:val="right" w:pos="9360"/>
      </w:tabs>
    </w:pPr>
    <w:rPr>
      <w:caps/>
    </w:rPr>
  </w:style>
  <w:style w:type="character" w:customStyle="1" w:styleId="En-tteCar">
    <w:name w:val="En-tête Car"/>
    <w:basedOn w:val="Policepardfaut"/>
    <w:link w:val="En-tte"/>
    <w:rsid w:val="00D71FFB"/>
    <w:rPr>
      <w:rFonts w:ascii="Times New Roman" w:eastAsia="Times New Roman" w:hAnsi="Times New Roman" w:cs="Times New Roman"/>
      <w:caps/>
      <w:kern w:val="0"/>
      <w:szCs w:val="24"/>
      <w:lang w:val="en-GB"/>
      <w14:ligatures w14:val="none"/>
    </w:rPr>
  </w:style>
  <w:style w:type="paragraph" w:styleId="Pieddepage">
    <w:name w:val="footer"/>
    <w:basedOn w:val="Normal"/>
    <w:link w:val="PieddepageCar"/>
    <w:uiPriority w:val="99"/>
    <w:unhideWhenUsed/>
    <w:rsid w:val="002B559C"/>
    <w:pPr>
      <w:tabs>
        <w:tab w:val="center" w:pos="4680"/>
        <w:tab w:val="right" w:pos="9360"/>
      </w:tabs>
    </w:pPr>
  </w:style>
  <w:style w:type="character" w:customStyle="1" w:styleId="PieddepageCar">
    <w:name w:val="Pied de page Car"/>
    <w:basedOn w:val="Policepardfaut"/>
    <w:link w:val="Pieddepage"/>
    <w:uiPriority w:val="99"/>
    <w:rsid w:val="002B559C"/>
    <w:rPr>
      <w:rFonts w:ascii="Times New Roman" w:eastAsia="Times New Roman" w:hAnsi="Times New Roman" w:cs="Times New Roman"/>
      <w:kern w:val="0"/>
      <w:szCs w:val="24"/>
      <w:lang w:val="en-GB"/>
      <w14:ligatures w14:val="none"/>
    </w:rPr>
  </w:style>
  <w:style w:type="character" w:customStyle="1" w:styleId="Titre3Car">
    <w:name w:val="Titre 3 Car"/>
    <w:basedOn w:val="Policepardfaut"/>
    <w:link w:val="Titre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14"/>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0">
    <w:name w:val="Para 3"/>
    <w:basedOn w:val="Normal"/>
    <w:qFormat/>
    <w:rsid w:val="002B00CA"/>
    <w:pPr>
      <w:numPr>
        <w:numId w:val="18"/>
      </w:numPr>
      <w:tabs>
        <w:tab w:val="left" w:pos="1701"/>
      </w:tabs>
      <w:spacing w:before="120" w:after="120"/>
      <w:ind w:left="1134" w:firstLine="0"/>
    </w:pPr>
  </w:style>
  <w:style w:type="character" w:customStyle="1" w:styleId="Titre4Car">
    <w:name w:val="Titre 4 Car"/>
    <w:basedOn w:val="Policepardfaut"/>
    <w:link w:val="Titre4"/>
    <w:uiPriority w:val="9"/>
    <w:rsid w:val="00310608"/>
    <w:rPr>
      <w:rFonts w:ascii="Times New Roman" w:eastAsiaTheme="majorEastAsia" w:hAnsi="Times New Roman" w:cs="Times New Roman"/>
      <w:b/>
      <w:bCs/>
      <w:kern w:val="0"/>
      <w:szCs w:val="24"/>
      <w:lang w:val="en-GB"/>
      <w14:ligatures w14:val="none"/>
    </w:rPr>
  </w:style>
  <w:style w:type="character" w:customStyle="1" w:styleId="Titre5Car">
    <w:name w:val="Titre 5 Car"/>
    <w:basedOn w:val="Policepardfaut"/>
    <w:link w:val="Titre5"/>
    <w:uiPriority w:val="9"/>
    <w:rsid w:val="00310608"/>
    <w:rPr>
      <w:rFonts w:ascii="Times New Roman" w:eastAsiaTheme="majorEastAsia" w:hAnsi="Times New Roman" w:cs="Times New Roman"/>
      <w:i/>
      <w:iCs/>
      <w:kern w:val="0"/>
      <w:szCs w:val="24"/>
      <w:lang w:val="en-GB"/>
      <w14:ligatures w14:val="none"/>
    </w:rPr>
  </w:style>
  <w:style w:type="character" w:styleId="Marquedecommentaire">
    <w:name w:val="annotation reference"/>
    <w:basedOn w:val="Policepardfaut"/>
    <w:uiPriority w:val="99"/>
    <w:semiHidden/>
    <w:unhideWhenUsed/>
    <w:rsid w:val="00CF70AB"/>
    <w:rPr>
      <w:sz w:val="16"/>
      <w:szCs w:val="16"/>
    </w:rPr>
  </w:style>
  <w:style w:type="paragraph" w:styleId="Commentaire">
    <w:name w:val="annotation text"/>
    <w:basedOn w:val="Normal"/>
    <w:link w:val="CommentaireCar"/>
    <w:uiPriority w:val="99"/>
    <w:unhideWhenUsed/>
    <w:rsid w:val="00CF70AB"/>
    <w:rPr>
      <w:sz w:val="20"/>
      <w:szCs w:val="20"/>
    </w:rPr>
  </w:style>
  <w:style w:type="character" w:customStyle="1" w:styleId="CommentaireCar">
    <w:name w:val="Commentaire Car"/>
    <w:basedOn w:val="Policepardfaut"/>
    <w:link w:val="Commentaire"/>
    <w:uiPriority w:val="99"/>
    <w:rsid w:val="00CF70AB"/>
    <w:rPr>
      <w:rFonts w:ascii="Times New Roman" w:eastAsia="Times New Roman" w:hAnsi="Times New Roman" w:cs="Times New Roman"/>
      <w:kern w:val="0"/>
      <w:sz w:val="20"/>
      <w:szCs w:val="20"/>
      <w:lang w:val="en-GB"/>
      <w14:ligatures w14:val="none"/>
    </w:rPr>
  </w:style>
  <w:style w:type="paragraph" w:styleId="Objetducommentaire">
    <w:name w:val="annotation subject"/>
    <w:basedOn w:val="Commentaire"/>
    <w:next w:val="Commentaire"/>
    <w:link w:val="ObjetducommentaireCar"/>
    <w:uiPriority w:val="99"/>
    <w:semiHidden/>
    <w:unhideWhenUsed/>
    <w:rsid w:val="00CF70AB"/>
    <w:rPr>
      <w:b/>
      <w:bCs/>
    </w:rPr>
  </w:style>
  <w:style w:type="character" w:customStyle="1" w:styleId="ObjetducommentaireCar">
    <w:name w:val="Objet du commentaire Car"/>
    <w:basedOn w:val="CommentaireCar"/>
    <w:link w:val="Objetducommentaire"/>
    <w:uiPriority w:val="99"/>
    <w:semiHidden/>
    <w:rsid w:val="00CF70AB"/>
    <w:rPr>
      <w:rFonts w:ascii="Times New Roman" w:eastAsia="Times New Roman" w:hAnsi="Times New Roman" w:cs="Times New Roman"/>
      <w:b/>
      <w:bCs/>
      <w:kern w:val="0"/>
      <w:sz w:val="20"/>
      <w:szCs w:val="20"/>
      <w:lang w:val="en-GB"/>
      <w14:ligatures w14:val="none"/>
    </w:rPr>
  </w:style>
  <w:style w:type="paragraph" w:customStyle="1" w:styleId="Para3">
    <w:name w:val="Para3"/>
    <w:basedOn w:val="Normal"/>
    <w:rsid w:val="009720C4"/>
    <w:pPr>
      <w:numPr>
        <w:ilvl w:val="2"/>
        <w:numId w:val="21"/>
      </w:numPr>
      <w:tabs>
        <w:tab w:val="left" w:pos="1980"/>
      </w:tabs>
      <w:spacing w:before="80" w:after="80"/>
    </w:pPr>
    <w:rPr>
      <w:rFonts w:eastAsia="MS Mincho" w:cs="Angsana New"/>
      <w:szCs w:val="20"/>
    </w:rPr>
  </w:style>
  <w:style w:type="paragraph" w:styleId="Rvision">
    <w:name w:val="Revision"/>
    <w:hidden/>
    <w:uiPriority w:val="99"/>
    <w:semiHidden/>
    <w:rsid w:val="001426F9"/>
    <w:pPr>
      <w:spacing w:after="0" w:line="240" w:lineRule="auto"/>
    </w:pPr>
    <w:rPr>
      <w:rFonts w:ascii="Times New Roman" w:eastAsia="Times New Roman" w:hAnsi="Times New Roman" w:cs="Times New Roman"/>
      <w:kern w:val="0"/>
      <w:szCs w:val="24"/>
      <w:lang w:val="en-GB"/>
      <w14:ligatures w14:val="none"/>
    </w:rPr>
  </w:style>
  <w:style w:type="paragraph" w:styleId="Textedebulles">
    <w:name w:val="Balloon Text"/>
    <w:basedOn w:val="Normal"/>
    <w:link w:val="TextedebullesCar"/>
    <w:uiPriority w:val="99"/>
    <w:semiHidden/>
    <w:unhideWhenUsed/>
    <w:rsid w:val="00E7173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1731"/>
    <w:rPr>
      <w:rFonts w:ascii="Segoe UI" w:eastAsia="Times New Roman" w:hAnsi="Segoe UI" w:cs="Segoe UI"/>
      <w:kern w:val="0"/>
      <w:sz w:val="18"/>
      <w:szCs w:val="18"/>
      <w:lang w:val="en-GB"/>
      <w14:ligatures w14:val="none"/>
    </w:rPr>
  </w:style>
  <w:style w:type="paragraph" w:styleId="Paragraphedeliste">
    <w:name w:val="List Paragraph"/>
    <w:basedOn w:val="Normal"/>
    <w:uiPriority w:val="34"/>
    <w:qFormat/>
    <w:rsid w:val="00165C77"/>
    <w:pPr>
      <w:ind w:left="720"/>
      <w:contextualSpacing/>
    </w:pPr>
  </w:style>
  <w:style w:type="character" w:styleId="Lienhypertexte">
    <w:name w:val="Hyperlink"/>
    <w:basedOn w:val="Policepardfaut"/>
    <w:uiPriority w:val="99"/>
    <w:unhideWhenUsed/>
    <w:rsid w:val="00335DC6"/>
    <w:rPr>
      <w:color w:val="0563C1" w:themeColor="hyperlink"/>
      <w:u w:val="single"/>
    </w:rPr>
  </w:style>
  <w:style w:type="character" w:customStyle="1" w:styleId="UnresolvedMention">
    <w:name w:val="Unresolved Mention"/>
    <w:basedOn w:val="Policepardfaut"/>
    <w:uiPriority w:val="99"/>
    <w:semiHidden/>
    <w:unhideWhenUsed/>
    <w:rsid w:val="00335DC6"/>
    <w:rPr>
      <w:color w:val="605E5C"/>
      <w:shd w:val="clear" w:color="auto" w:fill="E1DFDD"/>
    </w:rPr>
  </w:style>
  <w:style w:type="character" w:styleId="Lienhypertextesuivivisit">
    <w:name w:val="FollowedHyperlink"/>
    <w:basedOn w:val="Policepardfaut"/>
    <w:uiPriority w:val="99"/>
    <w:semiHidden/>
    <w:unhideWhenUsed/>
    <w:rsid w:val="0044310C"/>
    <w:rPr>
      <w:color w:val="954F72" w:themeColor="followedHyperlink"/>
      <w:u w:val="singl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CC432F"/>
    <w:pPr>
      <w:spacing w:after="160" w:line="240" w:lineRule="exact"/>
    </w:pPr>
    <w:rPr>
      <w:rFonts w:asciiTheme="minorHAnsi" w:eastAsiaTheme="minorHAnsi" w:hAnsiTheme="minorHAnsi" w:cstheme="minorBidi"/>
      <w:kern w:val="2"/>
      <w:szCs w:val="22"/>
      <w:vertAlign w:val="superscript"/>
      <w:lang w:val="en-CA"/>
      <w14:ligatures w14:val="standardContextual"/>
    </w:rPr>
  </w:style>
  <w:style w:type="paragraph" w:customStyle="1" w:styleId="Para1">
    <w:name w:val="Para1"/>
    <w:basedOn w:val="Normal"/>
    <w:link w:val="Para1Char"/>
    <w:qFormat/>
    <w:rsid w:val="00F631A1"/>
    <w:pPr>
      <w:numPr>
        <w:numId w:val="25"/>
      </w:numPr>
      <w:spacing w:before="120" w:after="120"/>
      <w:jc w:val="left"/>
    </w:pPr>
    <w:rPr>
      <w:rFonts w:ascii="Calibri" w:eastAsiaTheme="minorHAnsi" w:hAnsi="Calibri"/>
      <w:color w:val="000000"/>
      <w:szCs w:val="18"/>
      <w:lang w:val="fr-CA"/>
    </w:rPr>
  </w:style>
  <w:style w:type="character" w:customStyle="1" w:styleId="Para1Char">
    <w:name w:val="Para1 Char"/>
    <w:link w:val="Para1"/>
    <w:qFormat/>
    <w:locked/>
    <w:rsid w:val="00F631A1"/>
    <w:rPr>
      <w:rFonts w:ascii="Calibri" w:hAnsi="Calibri" w:cs="Times New Roman"/>
      <w:color w:val="000000"/>
      <w:kern w:val="0"/>
      <w:szCs w:val="18"/>
      <w:lang w:val="fr-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2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5/cop-15-dec-04-f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lefebvre\United%20Nations\MEA-CBD-Editing%20Team%20-%20Documents\General\Templates\template-gener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ABAB46D1844BC6AE6C4C3CD898400A"/>
        <w:category>
          <w:name w:val="General"/>
          <w:gallery w:val="placeholder"/>
        </w:category>
        <w:types>
          <w:type w:val="bbPlcHdr"/>
        </w:types>
        <w:behaviors>
          <w:behavior w:val="content"/>
        </w:behaviors>
        <w:guid w:val="{0E019420-3044-4D59-8016-8F8314FA95C0}"/>
      </w:docPartPr>
      <w:docPartBody>
        <w:p w:rsidR="00987828" w:rsidRDefault="00A26543">
          <w:pPr>
            <w:pStyle w:val="A1ABAB46D1844BC6AE6C4C3CD898400A"/>
          </w:pPr>
          <w:r w:rsidRPr="009B5A4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46"/>
    <w:rsid w:val="001F2FFF"/>
    <w:rsid w:val="002247F9"/>
    <w:rsid w:val="00276DE4"/>
    <w:rsid w:val="00434ADD"/>
    <w:rsid w:val="00543E95"/>
    <w:rsid w:val="00547CB6"/>
    <w:rsid w:val="00637C61"/>
    <w:rsid w:val="00667263"/>
    <w:rsid w:val="006A7070"/>
    <w:rsid w:val="007F6225"/>
    <w:rsid w:val="00800BE0"/>
    <w:rsid w:val="008871A1"/>
    <w:rsid w:val="00952EB7"/>
    <w:rsid w:val="0095602F"/>
    <w:rsid w:val="00987828"/>
    <w:rsid w:val="009E5A46"/>
    <w:rsid w:val="00A26543"/>
    <w:rsid w:val="00A33F03"/>
    <w:rsid w:val="00A70691"/>
    <w:rsid w:val="00A82E13"/>
    <w:rsid w:val="00C726DC"/>
    <w:rsid w:val="00CE609E"/>
    <w:rsid w:val="00D21992"/>
    <w:rsid w:val="00D233F0"/>
    <w:rsid w:val="00E31EE6"/>
    <w:rsid w:val="00EC1606"/>
    <w:rsid w:val="00F309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233F0"/>
    <w:rPr>
      <w:color w:val="808080"/>
    </w:rPr>
  </w:style>
  <w:style w:type="paragraph" w:customStyle="1" w:styleId="A1ABAB46D1844BC6AE6C4C3CD898400A">
    <w:name w:val="A1ABAB46D1844BC6AE6C4C3CD8984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8298e0-1b7e-4ebe-8695-94439b74f0d1">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2.xml><?xml version="1.0" encoding="utf-8"?>
<ds:datastoreItem xmlns:ds="http://schemas.openxmlformats.org/officeDocument/2006/customXml" ds:itemID="{9107C249-D583-4E88-B7AB-22330515F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885E4C-C806-4F10-8420-89CF53128477}">
  <ds:schemaRefs>
    <ds:schemaRef ds:uri="http://schemas.microsoft.com/office/2006/metadata/properties"/>
    <ds:schemaRef ds:uri="http://schemas.microsoft.com/office/infopath/2007/PartnerControls"/>
    <ds:schemaRef ds:uri="358298e0-1b7e-4ebe-8695-94439b74f0d1"/>
    <ds:schemaRef ds:uri="985ec44e-1bab-4c0b-9df0-6ba128686fc9"/>
  </ds:schemaRefs>
</ds:datastoreItem>
</file>

<file path=customXml/itemProps4.xml><?xml version="1.0" encoding="utf-8"?>
<ds:datastoreItem xmlns:ds="http://schemas.openxmlformats.org/officeDocument/2006/customXml" ds:itemID="{19EC4705-5E42-49D2-9F06-D136FF9F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template-general.dotm</Template>
  <TotalTime>0</TotalTime>
  <Pages>2</Pages>
  <Words>952</Words>
  <Characters>5241</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Review of the programmes of work of the Convention</vt:lpstr>
      <vt:lpstr>Review of the programmes of work of the Convention</vt:lpstr>
    </vt:vector>
  </TitlesOfParts>
  <Company/>
  <LinksUpToDate>false</LinksUpToDate>
  <CharactersWithSpaces>6181</CharactersWithSpaces>
  <SharedDoc>false</SharedDoc>
  <HLinks>
    <vt:vector size="102" baseType="variant">
      <vt:variant>
        <vt:i4>852042</vt:i4>
      </vt:variant>
      <vt:variant>
        <vt:i4>48</vt:i4>
      </vt:variant>
      <vt:variant>
        <vt:i4>0</vt:i4>
      </vt:variant>
      <vt:variant>
        <vt:i4>5</vt:i4>
      </vt:variant>
      <vt:variant>
        <vt:lpwstr>https://www.cbd.int/doc/decisions/cop-15/cop-15-dec-13-en.pdf</vt:lpwstr>
      </vt:variant>
      <vt:variant>
        <vt:lpwstr/>
      </vt:variant>
      <vt:variant>
        <vt:i4>393291</vt:i4>
      </vt:variant>
      <vt:variant>
        <vt:i4>45</vt:i4>
      </vt:variant>
      <vt:variant>
        <vt:i4>0</vt:i4>
      </vt:variant>
      <vt:variant>
        <vt:i4>5</vt:i4>
      </vt:variant>
      <vt:variant>
        <vt:lpwstr>https://www.cbd.int/doc/decisions/cop-15/cop-15-dec-08-en.pdf</vt:lpwstr>
      </vt:variant>
      <vt:variant>
        <vt:lpwstr/>
      </vt:variant>
      <vt:variant>
        <vt:i4>524363</vt:i4>
      </vt:variant>
      <vt:variant>
        <vt:i4>42</vt:i4>
      </vt:variant>
      <vt:variant>
        <vt:i4>0</vt:i4>
      </vt:variant>
      <vt:variant>
        <vt:i4>5</vt:i4>
      </vt:variant>
      <vt:variant>
        <vt:lpwstr>https://www.cbd.int/doc/decisions/cop-15/cop-15-dec-06-en.pdf</vt:lpwstr>
      </vt:variant>
      <vt:variant>
        <vt:lpwstr/>
      </vt:variant>
      <vt:variant>
        <vt:i4>720971</vt:i4>
      </vt:variant>
      <vt:variant>
        <vt:i4>39</vt:i4>
      </vt:variant>
      <vt:variant>
        <vt:i4>0</vt:i4>
      </vt:variant>
      <vt:variant>
        <vt:i4>5</vt:i4>
      </vt:variant>
      <vt:variant>
        <vt:lpwstr>https://www.cbd.int/doc/decisions/cop-15/cop-15-dec-05-en.pdf</vt:lpwstr>
      </vt:variant>
      <vt:variant>
        <vt:lpwstr/>
      </vt:variant>
      <vt:variant>
        <vt:i4>655435</vt:i4>
      </vt:variant>
      <vt:variant>
        <vt:i4>36</vt:i4>
      </vt:variant>
      <vt:variant>
        <vt:i4>0</vt:i4>
      </vt:variant>
      <vt:variant>
        <vt:i4>5</vt:i4>
      </vt:variant>
      <vt:variant>
        <vt:lpwstr>https://www.cbd.int/doc/decisions/cop-15/cop-15-dec-04-en.pdf</vt:lpwstr>
      </vt:variant>
      <vt:variant>
        <vt:lpwstr/>
      </vt:variant>
      <vt:variant>
        <vt:i4>7536689</vt:i4>
      </vt:variant>
      <vt:variant>
        <vt:i4>33</vt:i4>
      </vt:variant>
      <vt:variant>
        <vt:i4>0</vt:i4>
      </vt:variant>
      <vt:variant>
        <vt:i4>5</vt:i4>
      </vt:variant>
      <vt:variant>
        <vt:lpwstr>https://www.cbd.int/doc/decisions/np-mop-04/np-mop-04-dec-07-en.pdf</vt:lpwstr>
      </vt:variant>
      <vt:variant>
        <vt:lpwstr/>
      </vt:variant>
      <vt:variant>
        <vt:i4>524362</vt:i4>
      </vt:variant>
      <vt:variant>
        <vt:i4>30</vt:i4>
      </vt:variant>
      <vt:variant>
        <vt:i4>0</vt:i4>
      </vt:variant>
      <vt:variant>
        <vt:i4>5</vt:i4>
      </vt:variant>
      <vt:variant>
        <vt:lpwstr>https://www.cbd.int/doc/decisions/cop-15/cop-15-dec-16-en.pdf</vt:lpwstr>
      </vt:variant>
      <vt:variant>
        <vt:lpwstr/>
      </vt:variant>
      <vt:variant>
        <vt:i4>393291</vt:i4>
      </vt:variant>
      <vt:variant>
        <vt:i4>27</vt:i4>
      </vt:variant>
      <vt:variant>
        <vt:i4>0</vt:i4>
      </vt:variant>
      <vt:variant>
        <vt:i4>5</vt:i4>
      </vt:variant>
      <vt:variant>
        <vt:lpwstr>https://www.cbd.int/doc/decisions/cop-15/cop-15-dec-08-en.pdf</vt:lpwstr>
      </vt:variant>
      <vt:variant>
        <vt:lpwstr/>
      </vt:variant>
      <vt:variant>
        <vt:i4>8126513</vt:i4>
      </vt:variant>
      <vt:variant>
        <vt:i4>24</vt:i4>
      </vt:variant>
      <vt:variant>
        <vt:i4>0</vt:i4>
      </vt:variant>
      <vt:variant>
        <vt:i4>5</vt:i4>
      </vt:variant>
      <vt:variant>
        <vt:lpwstr>https://www.cbd.int/doc/decisions/np-mop-04/np-mop-04-dec-08-en.pdf</vt:lpwstr>
      </vt:variant>
      <vt:variant>
        <vt:lpwstr/>
      </vt:variant>
      <vt:variant>
        <vt:i4>8126513</vt:i4>
      </vt:variant>
      <vt:variant>
        <vt:i4>21</vt:i4>
      </vt:variant>
      <vt:variant>
        <vt:i4>0</vt:i4>
      </vt:variant>
      <vt:variant>
        <vt:i4>5</vt:i4>
      </vt:variant>
      <vt:variant>
        <vt:lpwstr>https://www.cbd.int/doc/decisions/cp-mop-10/cp-mop-10-dec-08-en.pdf</vt:lpwstr>
      </vt:variant>
      <vt:variant>
        <vt:lpwstr/>
      </vt:variant>
      <vt:variant>
        <vt:i4>720970</vt:i4>
      </vt:variant>
      <vt:variant>
        <vt:i4>18</vt:i4>
      </vt:variant>
      <vt:variant>
        <vt:i4>0</vt:i4>
      </vt:variant>
      <vt:variant>
        <vt:i4>5</vt:i4>
      </vt:variant>
      <vt:variant>
        <vt:lpwstr>https://www.cbd.int/doc/decisions/cop-15/cop-15-dec-15-en.pdf</vt:lpwstr>
      </vt:variant>
      <vt:variant>
        <vt:lpwstr/>
      </vt:variant>
      <vt:variant>
        <vt:i4>589899</vt:i4>
      </vt:variant>
      <vt:variant>
        <vt:i4>15</vt:i4>
      </vt:variant>
      <vt:variant>
        <vt:i4>0</vt:i4>
      </vt:variant>
      <vt:variant>
        <vt:i4>5</vt:i4>
      </vt:variant>
      <vt:variant>
        <vt:lpwstr>https://www.cbd.int/doc/decisions/cop-15/cop-15-dec-07-en.pdf</vt:lpwstr>
      </vt:variant>
      <vt:variant>
        <vt:lpwstr/>
      </vt:variant>
      <vt:variant>
        <vt:i4>524363</vt:i4>
      </vt:variant>
      <vt:variant>
        <vt:i4>12</vt:i4>
      </vt:variant>
      <vt:variant>
        <vt:i4>0</vt:i4>
      </vt:variant>
      <vt:variant>
        <vt:i4>5</vt:i4>
      </vt:variant>
      <vt:variant>
        <vt:lpwstr>https://www.cbd.int/doc/decisions/cop-15/cop-15-dec-06-en.pdf</vt:lpwstr>
      </vt:variant>
      <vt:variant>
        <vt:lpwstr/>
      </vt:variant>
      <vt:variant>
        <vt:i4>720971</vt:i4>
      </vt:variant>
      <vt:variant>
        <vt:i4>9</vt:i4>
      </vt:variant>
      <vt:variant>
        <vt:i4>0</vt:i4>
      </vt:variant>
      <vt:variant>
        <vt:i4>5</vt:i4>
      </vt:variant>
      <vt:variant>
        <vt:lpwstr>https://www.cbd.int/doc/decisions/cop-15/cop-15-dec-05-en.pdf</vt:lpwstr>
      </vt:variant>
      <vt:variant>
        <vt:lpwstr/>
      </vt:variant>
      <vt:variant>
        <vt:i4>524363</vt:i4>
      </vt:variant>
      <vt:variant>
        <vt:i4>6</vt:i4>
      </vt:variant>
      <vt:variant>
        <vt:i4>0</vt:i4>
      </vt:variant>
      <vt:variant>
        <vt:i4>5</vt:i4>
      </vt:variant>
      <vt:variant>
        <vt:lpwstr>https://www.cbd.int/doc/decisions/cop-15/cop-15-dec-06-en.pdf</vt:lpwstr>
      </vt:variant>
      <vt:variant>
        <vt:lpwstr/>
      </vt:variant>
      <vt:variant>
        <vt:i4>852047</vt:i4>
      </vt:variant>
      <vt:variant>
        <vt:i4>3</vt:i4>
      </vt:variant>
      <vt:variant>
        <vt:i4>0</vt:i4>
      </vt:variant>
      <vt:variant>
        <vt:i4>5</vt:i4>
      </vt:variant>
      <vt:variant>
        <vt:lpwstr>https://www.cbd.int/doc/decisions/cop-13/cop-13-dec-25-en.pdf</vt:lpwstr>
      </vt:variant>
      <vt:variant>
        <vt:lpwstr/>
      </vt:variant>
      <vt:variant>
        <vt:i4>983118</vt:i4>
      </vt:variant>
      <vt:variant>
        <vt:i4>0</vt:i4>
      </vt:variant>
      <vt:variant>
        <vt:i4>0</vt:i4>
      </vt:variant>
      <vt:variant>
        <vt:i4>5</vt:i4>
      </vt:variant>
      <vt:variant>
        <vt:lpwstr>https://www.cbd.int/doc/decisions/cop-12/cop-12-dec-26-en.pdf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des programmes de travail de la Convention</dc:title>
  <dc:subject>CBD/SBI/4/14</dc:subject>
  <dc:creator>veronique.lefebvre</dc:creator>
  <cp:keywords/>
  <dc:description/>
  <cp:lastModifiedBy>Louise</cp:lastModifiedBy>
  <cp:revision>2</cp:revision>
  <cp:lastPrinted>2024-04-27T11:50:00Z</cp:lastPrinted>
  <dcterms:created xsi:type="dcterms:W3CDTF">2024-04-27T12:01:00Z</dcterms:created>
  <dcterms:modified xsi:type="dcterms:W3CDTF">2024-04-27T12:01:00Z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