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25801" w:rsidRPr="00D47F84" w14:paraId="6881E035" w14:textId="77777777" w:rsidTr="00BA6213">
        <w:trPr>
          <w:trHeight w:val="851"/>
        </w:trPr>
        <w:tc>
          <w:tcPr>
            <w:tcW w:w="478" w:type="pct"/>
            <w:tcBorders>
              <w:bottom w:val="single" w:sz="8" w:space="0" w:color="auto"/>
            </w:tcBorders>
            <w:vAlign w:val="bottom"/>
          </w:tcPr>
          <w:p w14:paraId="0D8FF319" w14:textId="77777777" w:rsidR="00825801" w:rsidRPr="00D47F84" w:rsidRDefault="00825801" w:rsidP="00F47D0B">
            <w:pPr>
              <w:spacing w:after="120"/>
              <w:jc w:val="left"/>
            </w:pPr>
            <w:bookmarkStart w:id="0" w:name="_Hlk137651738"/>
            <w:r>
              <w:rPr>
                <w:noProof/>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6DCEC3" w14:textId="03169023" w:rsidR="00825801" w:rsidRPr="00D47F84" w:rsidRDefault="000B54CE" w:rsidP="00F47D0B">
            <w:pPr>
              <w:spacing w:after="120"/>
              <w:jc w:val="left"/>
            </w:pPr>
            <w:r w:rsidRPr="000B54CE">
              <w:rPr>
                <w:noProof/>
                <w14:ligatures w14:val="standardContextual"/>
              </w:rPr>
              <w:drawing>
                <wp:inline distT="0" distB="0" distL="0" distR="0" wp14:anchorId="13A432E9" wp14:editId="2CF56CF0">
                  <wp:extent cx="611015" cy="349151"/>
                  <wp:effectExtent l="0" t="0" r="0" b="0"/>
                  <wp:docPr id="2110229107"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29107"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39" w:type="pct"/>
            <w:tcBorders>
              <w:bottom w:val="single" w:sz="8" w:space="0" w:color="auto"/>
            </w:tcBorders>
            <w:vAlign w:val="bottom"/>
          </w:tcPr>
          <w:p w14:paraId="1DA1F006" w14:textId="6C999A82" w:rsidR="00825801" w:rsidRPr="00D47F84" w:rsidRDefault="00825801" w:rsidP="00F47D0B">
            <w:pPr>
              <w:spacing w:after="120"/>
              <w:ind w:left="2021"/>
              <w:jc w:val="right"/>
              <w:rPr>
                <w:szCs w:val="22"/>
              </w:rPr>
            </w:pPr>
            <w:r>
              <w:rPr>
                <w:sz w:val="40"/>
              </w:rPr>
              <w:t>CBD</w:t>
            </w:r>
            <w:r>
              <w:t>/NP/MOP/5/L.1</w:t>
            </w:r>
          </w:p>
        </w:tc>
      </w:tr>
      <w:tr w:rsidR="00825801" w:rsidRPr="00D47F84" w14:paraId="773EE20A" w14:textId="77777777" w:rsidTr="00BA6213">
        <w:tc>
          <w:tcPr>
            <w:tcW w:w="2361" w:type="pct"/>
            <w:gridSpan w:val="2"/>
            <w:tcBorders>
              <w:top w:val="single" w:sz="8" w:space="0" w:color="auto"/>
              <w:bottom w:val="single" w:sz="12" w:space="0" w:color="auto"/>
            </w:tcBorders>
          </w:tcPr>
          <w:p w14:paraId="59833CC6" w14:textId="6B866FEA" w:rsidR="00825801" w:rsidRPr="00D47F84" w:rsidRDefault="000B54CE" w:rsidP="00F47D0B">
            <w:pPr>
              <w:pStyle w:val="Cornernotation"/>
              <w:suppressLineNumbers/>
              <w:suppressAutoHyphens/>
              <w:spacing w:before="120" w:after="120"/>
              <w:ind w:right="0"/>
            </w:pPr>
            <w:r>
              <w:rPr>
                <w:noProof/>
                <w14:ligatures w14:val="standardContextual"/>
              </w:rPr>
              <w:drawing>
                <wp:inline distT="0" distB="0" distL="0" distR="0" wp14:anchorId="1F805AC5" wp14:editId="5D06610A">
                  <wp:extent cx="2901948" cy="1066892"/>
                  <wp:effectExtent l="0" t="0" r="0" b="0"/>
                  <wp:docPr id="189147765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7765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639" w:type="pct"/>
            <w:tcBorders>
              <w:top w:val="single" w:sz="8" w:space="0" w:color="auto"/>
              <w:bottom w:val="single" w:sz="12" w:space="0" w:color="auto"/>
            </w:tcBorders>
          </w:tcPr>
          <w:p w14:paraId="1ABF6ADF" w14:textId="0EAA1743" w:rsidR="00825801" w:rsidRPr="00D47F84" w:rsidRDefault="00825801" w:rsidP="000217E9">
            <w:pPr>
              <w:ind w:left="2584"/>
              <w:jc w:val="left"/>
              <w:rPr>
                <w:sz w:val="22"/>
                <w:szCs w:val="22"/>
              </w:rPr>
            </w:pPr>
            <w:r>
              <w:t>Distr. limitada</w:t>
            </w:r>
          </w:p>
          <w:p w14:paraId="3C73B8EA" w14:textId="320D3C16" w:rsidR="00825801" w:rsidRPr="00D47F84" w:rsidRDefault="00DC29B9" w:rsidP="00F47D0B">
            <w:pPr>
              <w:ind w:left="2584"/>
              <w:rPr>
                <w:sz w:val="22"/>
                <w:szCs w:val="22"/>
              </w:rPr>
            </w:pPr>
            <w:r w:rsidRPr="00BC0E39">
              <w:t>1 de noviembre</w:t>
            </w:r>
            <w:r>
              <w:t xml:space="preserve"> de 2024</w:t>
            </w:r>
          </w:p>
          <w:p w14:paraId="1336C2C2" w14:textId="77777777" w:rsidR="000B54CE" w:rsidRDefault="00825801" w:rsidP="00F47D0B">
            <w:pPr>
              <w:ind w:left="2584"/>
            </w:pPr>
            <w:r>
              <w:t>Español</w:t>
            </w:r>
          </w:p>
          <w:p w14:paraId="4607B060" w14:textId="03A605BC" w:rsidR="00825801" w:rsidRPr="00D47F84" w:rsidRDefault="00825801" w:rsidP="00F47D0B">
            <w:pPr>
              <w:ind w:left="2584"/>
              <w:rPr>
                <w:sz w:val="22"/>
                <w:szCs w:val="22"/>
              </w:rPr>
            </w:pPr>
            <w:r>
              <w:t>Original: inglés</w:t>
            </w:r>
          </w:p>
          <w:p w14:paraId="30062825" w14:textId="77777777" w:rsidR="00825801" w:rsidRPr="00D47F84" w:rsidRDefault="00825801" w:rsidP="00F47D0B">
            <w:pPr>
              <w:rPr>
                <w:lang w:val="en-GB"/>
              </w:rPr>
            </w:pPr>
          </w:p>
        </w:tc>
      </w:tr>
    </w:tbl>
    <w:p w14:paraId="198EB01E" w14:textId="2392AF27" w:rsidR="00874541" w:rsidRPr="00D47F84" w:rsidRDefault="00D23F1E" w:rsidP="004F68EE">
      <w:pPr>
        <w:pStyle w:val="AFCorNot12Bold"/>
      </w:pPr>
      <w:r>
        <w:t xml:space="preserve">Conferencia de las Partes en el Convenio sobre la </w:t>
      </w:r>
      <w:r>
        <w:br/>
        <w:t>Diversidad Biológica que actúa como reunión de las</w:t>
      </w:r>
      <w:r>
        <w:br/>
        <w:t>Partes en el Protocolo de Nagoya sobre Acceso a los</w:t>
      </w:r>
      <w:r>
        <w:br/>
        <w:t>Recursos Genéticos y Participación Justa y Equitativa</w:t>
      </w:r>
      <w:r>
        <w:br/>
        <w:t>en los Beneficios que se Deriven de su Utilización</w:t>
      </w:r>
    </w:p>
    <w:p w14:paraId="12071E08" w14:textId="77777777" w:rsidR="00A96B21" w:rsidRPr="00D47F84" w:rsidRDefault="00D23F1E" w:rsidP="00A96B21">
      <w:pPr>
        <w:pStyle w:val="Cornernotation"/>
        <w:rPr>
          <w:bCs/>
          <w:sz w:val="22"/>
        </w:rPr>
      </w:pPr>
      <w:r>
        <w:rPr>
          <w:sz w:val="22"/>
        </w:rPr>
        <w:t xml:space="preserve">Quinta reunión </w:t>
      </w:r>
    </w:p>
    <w:p w14:paraId="3617D60C" w14:textId="2E2AECBC" w:rsidR="00A96B21" w:rsidRPr="00D47F84" w:rsidRDefault="00D23F1E" w:rsidP="00A96B21">
      <w:pPr>
        <w:pStyle w:val="Venuedate"/>
      </w:pPr>
      <w:r>
        <w:t>Cali (Colombia), 21 de octubre a 1</w:t>
      </w:r>
      <w:r w:rsidR="000B54CE">
        <w:t> </w:t>
      </w:r>
      <w:r>
        <w:t>de noviembre de 2024</w:t>
      </w:r>
    </w:p>
    <w:p w14:paraId="06D93648" w14:textId="3B373509" w:rsidR="003363D9" w:rsidRPr="00D47F84" w:rsidRDefault="0021382C" w:rsidP="00A96B21">
      <w:pPr>
        <w:pStyle w:val="Venuedate"/>
      </w:pPr>
      <w:r>
        <w:t xml:space="preserve">Tema 18 del programa </w:t>
      </w:r>
    </w:p>
    <w:p w14:paraId="2EC77ADE" w14:textId="199D63A2" w:rsidR="003363D9" w:rsidRPr="00D47F84" w:rsidRDefault="00604E16" w:rsidP="00A96B21">
      <w:pPr>
        <w:pStyle w:val="Venuedate"/>
        <w:rPr>
          <w:b/>
          <w:bCs w:val="0"/>
        </w:rPr>
      </w:pPr>
      <w:r>
        <w:rPr>
          <w:b/>
        </w:rPr>
        <w:t>Adopción del informe</w:t>
      </w:r>
    </w:p>
    <w:bookmarkEnd w:id="0"/>
    <w:p w14:paraId="328B33AC" w14:textId="1C62109C" w:rsidR="00A96B21" w:rsidRPr="00D47F84" w:rsidRDefault="006D019E" w:rsidP="00A96B21">
      <w:pPr>
        <w:pStyle w:val="Ttulo"/>
        <w:rPr>
          <w:rFonts w:hint="eastAsia"/>
        </w:rPr>
      </w:pPr>
      <w:r>
        <w:t>Proyecto de informe de las deliberaciones de la reunión</w:t>
      </w:r>
    </w:p>
    <w:p w14:paraId="4D2D526D" w14:textId="1A6D47BC" w:rsidR="00B42E7C" w:rsidRPr="00D47F84" w:rsidRDefault="00A80A0A" w:rsidP="002A38C4">
      <w:pPr>
        <w:pStyle w:val="Ttulo1"/>
        <w:ind w:left="567"/>
        <w:rPr>
          <w:rFonts w:ascii="Times New Roman Bold" w:hAnsi="Times New Roman Bold" w:hint="eastAsia"/>
          <w:b w:val="0"/>
          <w:bCs w:val="0"/>
          <w:spacing w:val="5"/>
          <w:kern w:val="28"/>
          <w:szCs w:val="28"/>
        </w:rPr>
      </w:pPr>
      <w:r>
        <w:t>I.</w:t>
      </w:r>
      <w:r>
        <w:tab/>
        <w:t>Introducción</w:t>
      </w:r>
    </w:p>
    <w:p w14:paraId="057503B3" w14:textId="5594C391" w:rsidR="006D3009" w:rsidRPr="00D47F84" w:rsidRDefault="004F4367" w:rsidP="004F4367">
      <w:pPr>
        <w:pStyle w:val="CBDH2"/>
      </w:pPr>
      <w:r>
        <w:t>A. Antecedentes</w:t>
      </w:r>
    </w:p>
    <w:p w14:paraId="05B15BCE" w14:textId="77777777" w:rsidR="00F13AE6" w:rsidRPr="00D47F84" w:rsidRDefault="00D72999" w:rsidP="004F4367">
      <w:pPr>
        <w:pStyle w:val="CBDNormalNumber"/>
      </w:pPr>
      <w:r>
        <w:t xml:space="preserve">Atendiendo a la invitación del Gobierno de Colombia, la quinta reunión de la Conferencia de las Partes que actúa como reunión de las Partes en el Protocolo de Nagoya sobre Acceso a los Recursos Genéticos y Participación Justa y Equitativa en los Beneficios que se Deriven de su Utilización se celebró en Cali (Colombia) del 21 de octubre al 1 de noviembre de 2024, simultáneamente con la 16ª reunión de la Conferencia de las Partes en el Convenio sobre la Diversidad Biológica y la 11ª reunión de la Conferencia de las Partes que actúa como reunión de las Partes en el Protocolo de Cartagena sobre Seguridad de la Biotecnología. </w:t>
      </w:r>
    </w:p>
    <w:p w14:paraId="455E7931" w14:textId="09311B41" w:rsidR="0045367D" w:rsidRPr="00D47F84" w:rsidRDefault="0080212F" w:rsidP="004F4367">
      <w:pPr>
        <w:pStyle w:val="CBDNormalNumber"/>
      </w:pPr>
      <w:r>
        <w:t xml:space="preserve">La reunión estuvo precedida de una ceremonia de apertura, celebrada el 20 de octubre, que consistió en una presentación cultural y declaraciones pronunciadas por el Presidente de Colombia, Gustavo Petro Urrego, el Secretario General de las Naciones Unidas, António Guterres, el Ministro de Ecología y Medio Ambiente de China y Presidente de la 15ª reunión de la Conferencia de las Partes en el Convenio, Runqiu Huang, la Ministra de Ambiente y Desarrollo Sostenible de Colombia, María Susana </w:t>
      </w:r>
      <w:proofErr w:type="spellStart"/>
      <w:r>
        <w:t>Muhamad</w:t>
      </w:r>
      <w:proofErr w:type="spellEnd"/>
      <w:r>
        <w:t xml:space="preserve"> González, la Gobernadora del Departamento del Valle del Cauca, Dilian Francisca Toro Torres, y el Alcalde de Cali, Álvaro Alejandro Eder Garcés.</w:t>
      </w:r>
    </w:p>
    <w:p w14:paraId="504B5374" w14:textId="0C3AD419" w:rsidR="00827E49" w:rsidRPr="00D47F84" w:rsidRDefault="00827E49" w:rsidP="004F68EE">
      <w:pPr>
        <w:pStyle w:val="CBDAgendaItem"/>
        <w:rPr>
          <w:bCs/>
        </w:rPr>
      </w:pPr>
      <w:r>
        <w:t>B.</w:t>
      </w:r>
      <w:r>
        <w:tab/>
        <w:t>Asistentes</w:t>
      </w:r>
    </w:p>
    <w:p w14:paraId="14F2E6AD" w14:textId="5C538EA3" w:rsidR="00827E49" w:rsidRPr="00D47F84" w:rsidRDefault="00827E49" w:rsidP="00827E49">
      <w:pPr>
        <w:pStyle w:val="CBDNormalNumber"/>
      </w:pPr>
      <w:r>
        <w:t>[se completará]</w:t>
      </w:r>
    </w:p>
    <w:p w14:paraId="07B3339E" w14:textId="77777777" w:rsidR="002B26F8" w:rsidRPr="00D47F84" w:rsidRDefault="002B26F8" w:rsidP="002B26F8">
      <w:pPr>
        <w:pStyle w:val="Ttulo1"/>
        <w:ind w:left="567"/>
      </w:pPr>
      <w:r>
        <w:lastRenderedPageBreak/>
        <w:t>II.</w:t>
      </w:r>
      <w:r>
        <w:tab/>
        <w:t>Resumen de las deliberaciones de la reunión</w:t>
      </w:r>
    </w:p>
    <w:p w14:paraId="73795572" w14:textId="7AC7711D" w:rsidR="006A3380" w:rsidRPr="00D47F84" w:rsidRDefault="007F5E6B" w:rsidP="004F68EE">
      <w:pPr>
        <w:pStyle w:val="CBDAgendaItem"/>
        <w:rPr>
          <w:rFonts w:eastAsia="Calibri"/>
          <w:bCs/>
        </w:rPr>
      </w:pPr>
      <w:r>
        <w:t>Tema 1</w:t>
      </w:r>
      <w:r>
        <w:br/>
        <w:t>Apertura de la reunión</w:t>
      </w:r>
    </w:p>
    <w:p w14:paraId="03A2DC98" w14:textId="2F42C045" w:rsidR="007D2C73" w:rsidRPr="00D47F84" w:rsidRDefault="007D2C73" w:rsidP="007D2C73">
      <w:pPr>
        <w:pStyle w:val="CBDNormalNumber"/>
      </w:pPr>
      <w:r>
        <w:t xml:space="preserve">La primera sesión plenaria se celebró </w:t>
      </w:r>
      <w:proofErr w:type="gramStart"/>
      <w:r>
        <w:t>conjuntamente con</w:t>
      </w:r>
      <w:proofErr w:type="gramEnd"/>
      <w:r>
        <w:t xml:space="preserve"> las de la Conferencia de las Partes en el Convenio y la Conferencia de las Partes que actúa como reunión de las Partes en el Protocolo de Cartagena, el 21 de octubre.</w:t>
      </w:r>
    </w:p>
    <w:p w14:paraId="13491A78" w14:textId="77777777" w:rsidR="0080212F" w:rsidRPr="00D47F84" w:rsidRDefault="0080212F" w:rsidP="0080212F">
      <w:pPr>
        <w:pStyle w:val="CBDNormalNumber"/>
      </w:pPr>
      <w:r>
        <w:t>El Presidente de los tres órganos declaró abiertas las reuniones a las 9.30 horas y pronunció un discurso de apertura.</w:t>
      </w:r>
    </w:p>
    <w:p w14:paraId="19F56AD1" w14:textId="2EBA56AD" w:rsidR="007D2C73" w:rsidRPr="00D47F84" w:rsidRDefault="0080212F" w:rsidP="0080212F">
      <w:pPr>
        <w:pStyle w:val="CBDNormalNumber"/>
      </w:pPr>
      <w:r>
        <w:t>Pronunciaron declaraciones de apertura la Secretaria Ejecutiva del Convenio, Astrid Schomaker, y la Presidenta entrante</w:t>
      </w:r>
      <w:r w:rsidRPr="00D47F84">
        <w:rPr>
          <w:rStyle w:val="Refdenotaalpie"/>
          <w:rFonts w:asciiTheme="majorBidi" w:hAnsiTheme="majorBidi" w:cstheme="majorBidi"/>
        </w:rPr>
        <w:footnoteReference w:id="2"/>
      </w:r>
      <w:r w:rsidR="000B54CE">
        <w:t>.</w:t>
      </w:r>
    </w:p>
    <w:p w14:paraId="10CFF1D3" w14:textId="16D99552" w:rsidR="006A3380" w:rsidRPr="00D47F84" w:rsidRDefault="007F5E6B" w:rsidP="004F68EE">
      <w:pPr>
        <w:pStyle w:val="CBDAgendaItem"/>
        <w:rPr>
          <w:rFonts w:eastAsia="Calibri"/>
          <w:bCs/>
        </w:rPr>
      </w:pPr>
      <w:r>
        <w:t>Tema 2</w:t>
      </w:r>
      <w:r>
        <w:br/>
        <w:t>Cuestiones de organización</w:t>
      </w:r>
    </w:p>
    <w:p w14:paraId="7B9ED781" w14:textId="2F89E11C" w:rsidR="00532DA3" w:rsidRPr="00D47F84" w:rsidRDefault="00295648" w:rsidP="00A22215">
      <w:pPr>
        <w:pStyle w:val="CBDNormalNumber"/>
      </w:pPr>
      <w:r>
        <w:t>La Conferencia de las Partes que actúa como reunión de las Partes en el Protocolo de Nagoya examinó el tema 2 del programa en su primera sesión plenaria. Tuvo ante sí el programa provisional</w:t>
      </w:r>
      <w:r w:rsidR="00F148D1" w:rsidRPr="00D47F84">
        <w:rPr>
          <w:rStyle w:val="Refdenotaalpie"/>
        </w:rPr>
        <w:footnoteReference w:id="3"/>
      </w:r>
      <w:r>
        <w:t>, las anotaciones al programa provisional</w:t>
      </w:r>
      <w:r w:rsidR="00FB5BD2" w:rsidRPr="00D47F84">
        <w:rPr>
          <w:rStyle w:val="Refdenotaalpie"/>
        </w:rPr>
        <w:footnoteReference w:id="4"/>
      </w:r>
      <w:r>
        <w:t xml:space="preserve"> y una propuesta de organización de los trabajos</w:t>
      </w:r>
      <w:r w:rsidR="00FB5BD2" w:rsidRPr="00D47F84">
        <w:rPr>
          <w:rStyle w:val="Refdenotaalpie"/>
        </w:rPr>
        <w:footnoteReference w:id="5"/>
      </w:r>
      <w:r>
        <w:t>. En relación con el tema 2 también se había publicado un documento de información sobre los procedimientos de las elecciones para cubrir los cargos de vicepresidencia de la Conferencia de las Partes en el Convenio y los cargos de presidencias de los órganos subsidiarios intergubernamentales</w:t>
      </w:r>
      <w:r w:rsidR="009A598A" w:rsidRPr="00D47F84">
        <w:rPr>
          <w:rStyle w:val="Refdenotaalpie"/>
        </w:rPr>
        <w:footnoteReference w:id="6"/>
      </w:r>
      <w:r>
        <w:t>.</w:t>
      </w:r>
    </w:p>
    <w:p w14:paraId="3AA520DD" w14:textId="77777777" w:rsidR="00405856" w:rsidRPr="00D47F84" w:rsidRDefault="00405856" w:rsidP="00405856">
      <w:pPr>
        <w:pStyle w:val="Para10"/>
        <w:keepNext/>
        <w:numPr>
          <w:ilvl w:val="0"/>
          <w:numId w:val="0"/>
        </w:numPr>
        <w:ind w:left="924" w:hanging="357"/>
        <w:rPr>
          <w:rStyle w:val="nfasis"/>
          <w:b/>
          <w:sz w:val="24"/>
        </w:rPr>
      </w:pPr>
      <w:r>
        <w:rPr>
          <w:rStyle w:val="nfasis"/>
        </w:rPr>
        <w:t>Elección de la Presidencia</w:t>
      </w:r>
    </w:p>
    <w:p w14:paraId="181E3B33" w14:textId="418FFB1D" w:rsidR="00C7006E" w:rsidRPr="00D47F84" w:rsidRDefault="00405856" w:rsidP="00C7006E">
      <w:pPr>
        <w:pStyle w:val="CBDNormalNumber"/>
      </w:pPr>
      <w:r>
        <w:t>De conformidad con el párrafo 3 del artículo 26 del Protocolo de Nagoya, la Mesa de la Conferencia de las Partes en el Convenio también actuó como Mesa de la Conferencia de las Partes que actúa como reunión de las Partes en el Protocolo. Sin embargo, como Colombia no es Parte en el Protocolo de Nagoya, la Presidencia de la 16ª reunión de las Partes no podía ocupar la Presidencia de la quinta reunión de las Partes en el Protocolo.</w:t>
      </w:r>
      <w:r>
        <w:rPr>
          <w:snapToGrid w:val="0"/>
        </w:rPr>
        <w:t xml:space="preserve"> </w:t>
      </w:r>
      <w:r>
        <w:t xml:space="preserve">Por consiguiente, de conformidad con el artículo 21 del reglamento de las reuniones de la Conferencia de las Partes en el Convenio, que se aplica </w:t>
      </w:r>
      <w:r>
        <w:rPr>
          <w:i/>
          <w:iCs/>
        </w:rPr>
        <w:t>mutatis mutandis</w:t>
      </w:r>
      <w:r>
        <w:t xml:space="preserve"> a la reunión de las Partes en el Protocolo, en la primera sesión plenaria de la reunión, la Conferencia de las Partes que actúa como reunión de las Partes en el Protocolo eligió a Nneka Nicholas (Antigua y Barbuda) como Presidenta de la quinta reunión de la Conferencia de las Partes que actúa como reunión de las Partes en el Protocolo de Nagoya.</w:t>
      </w:r>
    </w:p>
    <w:p w14:paraId="7D2BFDE8" w14:textId="77777777" w:rsidR="00167FDC" w:rsidRPr="00D47F84" w:rsidRDefault="00167FDC" w:rsidP="00C62F68">
      <w:pPr>
        <w:pStyle w:val="Para10"/>
        <w:numPr>
          <w:ilvl w:val="0"/>
          <w:numId w:val="0"/>
        </w:numPr>
        <w:ind w:left="927" w:hanging="360"/>
        <w:rPr>
          <w:rStyle w:val="nfasis"/>
        </w:rPr>
      </w:pPr>
      <w:r>
        <w:rPr>
          <w:rStyle w:val="nfasis"/>
        </w:rPr>
        <w:t>Elección de miembros sustitutos de la Mesa</w:t>
      </w:r>
    </w:p>
    <w:p w14:paraId="74DF166F" w14:textId="6E7C0A35" w:rsidR="00167FDC" w:rsidRPr="00D47F84" w:rsidRDefault="00167FDC" w:rsidP="0080212F">
      <w:pPr>
        <w:pStyle w:val="CBDNormalNumber"/>
      </w:pPr>
      <w:r>
        <w:t>En su 15ª reunión, la Conferencia de las Partes en el Convenio eligió a diez miembros de la Mesa por un mandato que comenzó al clausurarse la 15ª reunión y que finalizará al clausurarse la 16ª reunión. Posteriormente, la Conferencia de las Partes que actúa como reunión de las Partes en el Protocolo eligió miembros sustitutos de la Mesa para aquellas regiones en las que el miembro de la Mesa representaba a una Parte en el Convenio que no era Parte en el Protocolo. Así pues, la Mesa de la quinta reunión de las Partes en el Protocolo de Nagoya estuvo compuesta por los siguientes miembros, además de la Presidenta:</w:t>
      </w:r>
    </w:p>
    <w:p w14:paraId="2D6C882D" w14:textId="7E37C0C1" w:rsidR="00167FDC" w:rsidRPr="00E00BE9" w:rsidRDefault="00F97F90" w:rsidP="00404CC7">
      <w:pPr>
        <w:tabs>
          <w:tab w:val="clear" w:pos="1134"/>
        </w:tabs>
        <w:spacing w:after="80"/>
        <w:ind w:left="1701"/>
        <w:rPr>
          <w:rFonts w:eastAsia="Calibri"/>
          <w:lang w:val="en-US"/>
        </w:rPr>
      </w:pPr>
      <w:proofErr w:type="spellStart"/>
      <w:r w:rsidRPr="00E00BE9">
        <w:rPr>
          <w:lang w:val="en-US"/>
        </w:rPr>
        <w:t>Khangeziwe</w:t>
      </w:r>
      <w:proofErr w:type="spellEnd"/>
      <w:r w:rsidRPr="00E00BE9">
        <w:rPr>
          <w:lang w:val="en-US"/>
        </w:rPr>
        <w:t xml:space="preserve"> Mabuza (Eswatini)</w:t>
      </w:r>
      <w:r w:rsidRPr="00D47F84">
        <w:rPr>
          <w:rStyle w:val="Refdenotaalpie"/>
          <w:rFonts w:eastAsia="Calibri"/>
          <w:lang w:val="en-GB"/>
        </w:rPr>
        <w:footnoteReference w:id="7"/>
      </w:r>
    </w:p>
    <w:p w14:paraId="37B0F6E5" w14:textId="63E058BD" w:rsidR="00167FDC" w:rsidRPr="00E00BE9" w:rsidRDefault="00F63962" w:rsidP="00404CC7">
      <w:pPr>
        <w:tabs>
          <w:tab w:val="clear" w:pos="1134"/>
        </w:tabs>
        <w:spacing w:after="80"/>
        <w:ind w:left="1701"/>
        <w:rPr>
          <w:rFonts w:eastAsia="Calibri"/>
          <w:lang w:val="en-US"/>
        </w:rPr>
      </w:pPr>
      <w:r w:rsidRPr="00E00BE9">
        <w:rPr>
          <w:lang w:val="en-US"/>
        </w:rPr>
        <w:t>Moustafa Fouda (</w:t>
      </w:r>
      <w:proofErr w:type="spellStart"/>
      <w:r w:rsidRPr="00E00BE9">
        <w:rPr>
          <w:lang w:val="en-US"/>
        </w:rPr>
        <w:t>Egipto</w:t>
      </w:r>
      <w:proofErr w:type="spellEnd"/>
      <w:r w:rsidRPr="00E00BE9">
        <w:rPr>
          <w:lang w:val="en-US"/>
        </w:rPr>
        <w:t>)</w:t>
      </w:r>
    </w:p>
    <w:p w14:paraId="380088D5" w14:textId="30B92FE4" w:rsidR="006870A6" w:rsidRPr="00E00BE9" w:rsidRDefault="006870A6" w:rsidP="00404CC7">
      <w:pPr>
        <w:tabs>
          <w:tab w:val="clear" w:pos="1134"/>
        </w:tabs>
        <w:spacing w:after="80"/>
        <w:ind w:left="1701"/>
        <w:rPr>
          <w:rFonts w:eastAsia="Calibri"/>
          <w:lang w:val="en-US"/>
        </w:rPr>
      </w:pPr>
      <w:r w:rsidRPr="00E00BE9">
        <w:rPr>
          <w:lang w:val="en-US"/>
        </w:rPr>
        <w:lastRenderedPageBreak/>
        <w:t>Krishneel Nand (Fiji)</w:t>
      </w:r>
    </w:p>
    <w:p w14:paraId="7227C902" w14:textId="4B6F0084" w:rsidR="006870A6" w:rsidRPr="00E00BE9" w:rsidRDefault="006870A6" w:rsidP="00404CC7">
      <w:pPr>
        <w:tabs>
          <w:tab w:val="clear" w:pos="1134"/>
        </w:tabs>
        <w:spacing w:after="80"/>
        <w:ind w:left="1701"/>
        <w:rPr>
          <w:rFonts w:eastAsia="Calibri"/>
          <w:lang w:val="en-US"/>
        </w:rPr>
      </w:pPr>
      <w:r w:rsidRPr="00E00BE9">
        <w:rPr>
          <w:lang w:val="en-US"/>
        </w:rPr>
        <w:t>Somaly Chan (</w:t>
      </w:r>
      <w:proofErr w:type="spellStart"/>
      <w:r w:rsidRPr="00E00BE9">
        <w:rPr>
          <w:lang w:val="en-US"/>
        </w:rPr>
        <w:t>Camboya</w:t>
      </w:r>
      <w:proofErr w:type="spellEnd"/>
      <w:r w:rsidRPr="00E00BE9">
        <w:rPr>
          <w:lang w:val="en-US"/>
        </w:rPr>
        <w:t>)</w:t>
      </w:r>
    </w:p>
    <w:p w14:paraId="1AFC9326" w14:textId="7C7394C0" w:rsidR="00167FDC" w:rsidRPr="00B71DAF" w:rsidRDefault="00973A4D" w:rsidP="00404CC7">
      <w:pPr>
        <w:tabs>
          <w:tab w:val="clear" w:pos="1134"/>
        </w:tabs>
        <w:spacing w:after="80"/>
        <w:ind w:left="1701"/>
        <w:rPr>
          <w:rFonts w:eastAsia="Calibri"/>
        </w:rPr>
      </w:pPr>
      <w:r>
        <w:t xml:space="preserve">Sino </w:t>
      </w:r>
      <w:proofErr w:type="spellStart"/>
      <w:r>
        <w:t>Tohirzoda</w:t>
      </w:r>
      <w:proofErr w:type="spellEnd"/>
      <w:r>
        <w:t xml:space="preserve"> (Tayikistán)</w:t>
      </w:r>
    </w:p>
    <w:p w14:paraId="66A5D81E" w14:textId="791E90EB" w:rsidR="00167FDC" w:rsidRPr="00B71DAF" w:rsidRDefault="00940F5B" w:rsidP="00404CC7">
      <w:pPr>
        <w:tabs>
          <w:tab w:val="clear" w:pos="1134"/>
        </w:tabs>
        <w:spacing w:after="80"/>
        <w:ind w:left="1701"/>
        <w:rPr>
          <w:rFonts w:eastAsia="Calibri"/>
        </w:rPr>
      </w:pPr>
      <w:r>
        <w:t>Angela Lozan (República de Moldova)</w:t>
      </w:r>
    </w:p>
    <w:p w14:paraId="0360E366" w14:textId="76124016" w:rsidR="00167FDC" w:rsidRPr="00B71DAF" w:rsidRDefault="003C2DFD" w:rsidP="00404CC7">
      <w:pPr>
        <w:tabs>
          <w:tab w:val="clear" w:pos="1134"/>
        </w:tabs>
        <w:spacing w:after="80"/>
        <w:ind w:left="1701"/>
        <w:rPr>
          <w:rFonts w:eastAsia="Calibri"/>
        </w:rPr>
      </w:pPr>
      <w:r>
        <w:t>Jesús Guerra Bell (Cuba)</w:t>
      </w:r>
    </w:p>
    <w:p w14:paraId="37007421" w14:textId="3B48795C" w:rsidR="00167FDC" w:rsidRPr="00B71DAF" w:rsidRDefault="004F6404" w:rsidP="00404CC7">
      <w:pPr>
        <w:tabs>
          <w:tab w:val="clear" w:pos="1134"/>
        </w:tabs>
        <w:spacing w:after="80"/>
        <w:ind w:left="1701"/>
        <w:rPr>
          <w:rFonts w:eastAsia="Calibri"/>
        </w:rPr>
      </w:pPr>
      <w:r>
        <w:t xml:space="preserve">Corina </w:t>
      </w:r>
      <w:proofErr w:type="spellStart"/>
      <w:r>
        <w:t>Sarli</w:t>
      </w:r>
      <w:proofErr w:type="spellEnd"/>
      <w:r>
        <w:t xml:space="preserve"> (Argentina)</w:t>
      </w:r>
    </w:p>
    <w:p w14:paraId="2773F90C" w14:textId="66649017" w:rsidR="00167FDC" w:rsidRPr="00B71DAF" w:rsidRDefault="00AA54C3" w:rsidP="00404CC7">
      <w:pPr>
        <w:tabs>
          <w:tab w:val="clear" w:pos="1134"/>
        </w:tabs>
        <w:spacing w:after="80"/>
        <w:ind w:left="1701"/>
        <w:rPr>
          <w:rFonts w:eastAsia="Calibri"/>
        </w:rPr>
      </w:pPr>
      <w:r>
        <w:t xml:space="preserve">Eric </w:t>
      </w:r>
      <w:proofErr w:type="spellStart"/>
      <w:r>
        <w:t>Schauls</w:t>
      </w:r>
      <w:proofErr w:type="spellEnd"/>
      <w:r>
        <w:t xml:space="preserve"> (Luxemburgo)</w:t>
      </w:r>
    </w:p>
    <w:p w14:paraId="2725F9C8" w14:textId="3AF8C21C" w:rsidR="00167FDC" w:rsidRPr="00B71DAF" w:rsidRDefault="00AA54C3" w:rsidP="00404CC7">
      <w:pPr>
        <w:tabs>
          <w:tab w:val="clear" w:pos="1134"/>
        </w:tabs>
        <w:spacing w:after="80"/>
        <w:ind w:left="1701"/>
        <w:rPr>
          <w:rFonts w:eastAsia="Calibri"/>
        </w:rPr>
      </w:pPr>
      <w:r>
        <w:t>Norbert Bärlocher (Suiza)</w:t>
      </w:r>
    </w:p>
    <w:p w14:paraId="2BEA4A0C" w14:textId="35D2834C" w:rsidR="00FD560B" w:rsidRPr="00D47F84" w:rsidRDefault="00FD560B" w:rsidP="00FD560B">
      <w:pPr>
        <w:pStyle w:val="CBDNormalNumber"/>
      </w:pPr>
      <w:r>
        <w:t>En su primera sesión plenaria, la Conferencia de las Partes que actúa como reunión de las Partes en el Protocolo convino en que la Sra. Chan, a propuesta de la Mesa, oficiaría de Relatora de la reunión.</w:t>
      </w:r>
    </w:p>
    <w:p w14:paraId="3306E663" w14:textId="3F0F5C75" w:rsidR="001B3100" w:rsidRPr="00D47F84" w:rsidRDefault="005221D9" w:rsidP="00C31208">
      <w:pPr>
        <w:pStyle w:val="CBDNormalNumber"/>
      </w:pPr>
      <w:r>
        <w:t xml:space="preserve">En su cuarta sesión plenaria, el 31 de octubre, de conformidad con el artículo 26, párrafo 3 del Protocolo, la Conferencia de las Partes que actúa como reunión de las Partes en el Protocolo eligió a </w:t>
      </w:r>
      <w:proofErr w:type="spellStart"/>
      <w:r>
        <w:t>Ditta</w:t>
      </w:r>
      <w:proofErr w:type="spellEnd"/>
      <w:r>
        <w:t xml:space="preserve"> </w:t>
      </w:r>
      <w:proofErr w:type="spellStart"/>
      <w:r>
        <w:t>Greguss</w:t>
      </w:r>
      <w:proofErr w:type="spellEnd"/>
      <w:r>
        <w:t xml:space="preserve"> (Hungría), Kumar </w:t>
      </w:r>
      <w:proofErr w:type="spellStart"/>
      <w:r>
        <w:t>Mambetaliev</w:t>
      </w:r>
      <w:proofErr w:type="spellEnd"/>
      <w:r>
        <w:t xml:space="preserve"> (Kirguistán) y Jeremiah Edmund (Santa Lucía) como miembros de la Mesa del Protocolo de Nagoya, en sustitución de </w:t>
      </w:r>
      <w:proofErr w:type="spellStart"/>
      <w:r>
        <w:t>Adla</w:t>
      </w:r>
      <w:proofErr w:type="spellEnd"/>
      <w:r>
        <w:t xml:space="preserve"> </w:t>
      </w:r>
      <w:proofErr w:type="spellStart"/>
      <w:r w:rsidRPr="005221D9">
        <w:rPr>
          <w:lang w:val="es-UY"/>
        </w:rPr>
        <w:t>Kahrić</w:t>
      </w:r>
      <w:proofErr w:type="spellEnd"/>
      <w:r>
        <w:rPr>
          <w:lang w:val="es-UY"/>
        </w:rPr>
        <w:t xml:space="preserve"> (Bosnia y Herzegovina), </w:t>
      </w:r>
      <w:proofErr w:type="spellStart"/>
      <w:r>
        <w:rPr>
          <w:lang w:val="es-UY"/>
        </w:rPr>
        <w:t>Jakhongir</w:t>
      </w:r>
      <w:proofErr w:type="spellEnd"/>
      <w:r>
        <w:rPr>
          <w:lang w:val="es-UY"/>
        </w:rPr>
        <w:t xml:space="preserve"> </w:t>
      </w:r>
      <w:proofErr w:type="spellStart"/>
      <w:r>
        <w:rPr>
          <w:lang w:val="es-UY"/>
        </w:rPr>
        <w:t>Talipov</w:t>
      </w:r>
      <w:proofErr w:type="spellEnd"/>
      <w:r>
        <w:rPr>
          <w:lang w:val="es-UY"/>
        </w:rPr>
        <w:t xml:space="preserve"> (Uzbekistán) y </w:t>
      </w:r>
      <w:proofErr w:type="spellStart"/>
      <w:r>
        <w:rPr>
          <w:lang w:val="es-UY"/>
        </w:rPr>
        <w:t>Gillian</w:t>
      </w:r>
      <w:proofErr w:type="spellEnd"/>
      <w:r>
        <w:rPr>
          <w:lang w:val="es-UY"/>
        </w:rPr>
        <w:t xml:space="preserve"> Guthrie (Jamaica), ya que Bosnia y Herzegovina, Uzbekistán y Jamaica no eran Partes en el Protocolo.</w:t>
      </w:r>
    </w:p>
    <w:p w14:paraId="43A3CF02" w14:textId="1B462E5A" w:rsidR="007342A0" w:rsidRPr="00D47F84" w:rsidRDefault="007342A0" w:rsidP="004F68EE">
      <w:pPr>
        <w:pStyle w:val="Para10"/>
        <w:keepNext/>
        <w:numPr>
          <w:ilvl w:val="0"/>
          <w:numId w:val="0"/>
        </w:numPr>
        <w:ind w:left="924" w:hanging="357"/>
        <w:rPr>
          <w:rStyle w:val="nfasis"/>
        </w:rPr>
      </w:pPr>
      <w:r>
        <w:rPr>
          <w:rStyle w:val="nfasis"/>
        </w:rPr>
        <w:t xml:space="preserve">Adopción del programa </w:t>
      </w:r>
    </w:p>
    <w:p w14:paraId="76978E62" w14:textId="4D7017FE" w:rsidR="00DC0CEC" w:rsidRPr="00D47F84" w:rsidRDefault="00CE4A2A" w:rsidP="000217E9">
      <w:pPr>
        <w:pStyle w:val="CBDNormalNumber"/>
        <w:rPr>
          <w:rFonts w:eastAsia="Calibri"/>
        </w:rPr>
      </w:pPr>
      <w:r>
        <w:t>En su primera sesión plenaria, la Conferencia de las Partes que actúa como reunión de las Partes en el Protocolo aprobó el siguiente programa sobre la base del programa provisional preparado por la Secretaría en consulta con la Mesa</w:t>
      </w:r>
      <w:r w:rsidR="00BB5408" w:rsidRPr="00D47F84">
        <w:rPr>
          <w:rStyle w:val="Refdenotaalpie"/>
          <w:rFonts w:eastAsia="Calibri"/>
        </w:rPr>
        <w:footnoteReference w:id="8"/>
      </w:r>
      <w:r>
        <w:t>:</w:t>
      </w:r>
    </w:p>
    <w:p w14:paraId="0EA5E4AD"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1.</w:t>
      </w:r>
      <w:r>
        <w:tab/>
        <w:t>Apertura de la reunión.</w:t>
      </w:r>
    </w:p>
    <w:p w14:paraId="0D426D6F"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2.</w:t>
      </w:r>
      <w:r>
        <w:tab/>
        <w:t>Cuestiones de organización.</w:t>
      </w:r>
    </w:p>
    <w:p w14:paraId="486CF1B9"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3.</w:t>
      </w:r>
      <w:r>
        <w:tab/>
        <w:t>Informe sobre las credenciales de los representantes que participan en la quinta reunión de la Conferencia de las Partes que actúa como reunión de las Partes en el Protocolo de Nagoya.</w:t>
      </w:r>
    </w:p>
    <w:p w14:paraId="16821B1B"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4.</w:t>
      </w:r>
      <w:r>
        <w:tab/>
        <w:t>Informes de los órganos subsidiarios.</w:t>
      </w:r>
    </w:p>
    <w:p w14:paraId="18568692"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5.</w:t>
      </w:r>
      <w:r>
        <w:tab/>
        <w:t>Informe del Comité de Cumplimiento.</w:t>
      </w:r>
    </w:p>
    <w:p w14:paraId="4A754583"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6.</w:t>
      </w:r>
      <w:r>
        <w:tab/>
        <w:t>Administración del Protocolo y presupuesto para los fondos fiduciarios.</w:t>
      </w:r>
    </w:p>
    <w:p w14:paraId="0FF88E75"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7.</w:t>
      </w:r>
      <w:r>
        <w:tab/>
      </w:r>
      <w:proofErr w:type="gramStart"/>
      <w:r>
        <w:t>Mecanismo financiero y recursos financieros</w:t>
      </w:r>
      <w:proofErr w:type="gramEnd"/>
      <w:r>
        <w:t>.</w:t>
      </w:r>
    </w:p>
    <w:p w14:paraId="4D7DC624"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8.</w:t>
      </w:r>
      <w:r>
        <w:tab/>
        <w:t>Creación y desarrollo de capacidad y concienciación.</w:t>
      </w:r>
    </w:p>
    <w:p w14:paraId="6D273049"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9.</w:t>
      </w:r>
      <w:r>
        <w:tab/>
        <w:t>Centro de Intercambio de Información sobre Acceso y Participación en los Beneficios e intercambio de información.</w:t>
      </w:r>
    </w:p>
    <w:p w14:paraId="13745F3A"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10.</w:t>
      </w:r>
      <w:r>
        <w:tab/>
        <w:t>Evaluación y revisión de la eficacia del Protocolo.</w:t>
      </w:r>
    </w:p>
    <w:p w14:paraId="7275ED8A"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11.</w:t>
      </w:r>
      <w:r>
        <w:tab/>
        <w:t>Cooperación con organizaciones internacionales, organismos creados en virtud de otros convenios e iniciativas.</w:t>
      </w:r>
    </w:p>
    <w:p w14:paraId="3126AD30"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12.</w:t>
      </w:r>
      <w:r>
        <w:tab/>
        <w:t>Examen de la eficacia de los procesos del Convenio y sus Protocolos.</w:t>
      </w:r>
    </w:p>
    <w:p w14:paraId="33CECD33"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13.</w:t>
      </w:r>
      <w:r>
        <w:tab/>
        <w:t>Mejora de la aplicación del Protocolo de Nagoya en el contexto del Marco Mundial de Biodiversidad de Kunming-Montreal.</w:t>
      </w:r>
    </w:p>
    <w:p w14:paraId="1FA2F14D"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14.</w:t>
      </w:r>
      <w:r>
        <w:tab/>
        <w:t>Información digital sobre secuencias de recursos genéticos.</w:t>
      </w:r>
    </w:p>
    <w:p w14:paraId="490FCD4C" w14:textId="6E6D002B" w:rsidR="00E4334B" w:rsidRPr="00D47F84" w:rsidRDefault="00E4334B" w:rsidP="00E4334B">
      <w:pPr>
        <w:pStyle w:val="CBDNormalNumber"/>
        <w:numPr>
          <w:ilvl w:val="0"/>
          <w:numId w:val="0"/>
        </w:numPr>
        <w:tabs>
          <w:tab w:val="clear" w:pos="567"/>
          <w:tab w:val="clear" w:pos="1134"/>
        </w:tabs>
        <w:ind w:left="1701" w:hanging="567"/>
        <w:rPr>
          <w:rFonts w:eastAsia="Calibri"/>
        </w:rPr>
      </w:pPr>
      <w:r>
        <w:lastRenderedPageBreak/>
        <w:t>15.</w:t>
      </w:r>
      <w:r>
        <w:tab/>
        <w:t>Instrumentos internacionales especializados de acceso y participación en los beneficios dentro del contexto del artículo 4, párrafo 4, del Protocolo de Nagoya.</w:t>
      </w:r>
    </w:p>
    <w:p w14:paraId="7E43AA88"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16.</w:t>
      </w:r>
      <w:r>
        <w:tab/>
        <w:t>Mecanismo mundial multilateral de participación en los beneficios.</w:t>
      </w:r>
    </w:p>
    <w:p w14:paraId="04F22004"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17.</w:t>
      </w:r>
      <w:r>
        <w:tab/>
        <w:t>Otros asuntos.</w:t>
      </w:r>
    </w:p>
    <w:p w14:paraId="57C2EFA0" w14:textId="77777777" w:rsidR="00E4334B" w:rsidRPr="00D47F84" w:rsidRDefault="00E4334B" w:rsidP="00E4334B">
      <w:pPr>
        <w:pStyle w:val="CBDNormalNumber"/>
        <w:numPr>
          <w:ilvl w:val="0"/>
          <w:numId w:val="0"/>
        </w:numPr>
        <w:tabs>
          <w:tab w:val="clear" w:pos="567"/>
          <w:tab w:val="clear" w:pos="1134"/>
        </w:tabs>
        <w:ind w:left="1701" w:hanging="567"/>
        <w:rPr>
          <w:rFonts w:eastAsia="Calibri"/>
        </w:rPr>
      </w:pPr>
      <w:r>
        <w:t>18.</w:t>
      </w:r>
      <w:r>
        <w:tab/>
        <w:t>Adopción del informe.</w:t>
      </w:r>
    </w:p>
    <w:p w14:paraId="445746B4" w14:textId="6C6FB37A" w:rsidR="000F7D16" w:rsidRPr="00D47F84" w:rsidRDefault="00E4334B" w:rsidP="00E4334B">
      <w:pPr>
        <w:pStyle w:val="CBDNormalNumber"/>
        <w:numPr>
          <w:ilvl w:val="0"/>
          <w:numId w:val="0"/>
        </w:numPr>
        <w:tabs>
          <w:tab w:val="clear" w:pos="567"/>
          <w:tab w:val="clear" w:pos="1134"/>
        </w:tabs>
        <w:ind w:left="1701" w:hanging="567"/>
        <w:rPr>
          <w:rFonts w:eastAsia="Calibri"/>
        </w:rPr>
      </w:pPr>
      <w:r>
        <w:t>19.</w:t>
      </w:r>
      <w:r>
        <w:tab/>
        <w:t>Clausura de la reunión.</w:t>
      </w:r>
    </w:p>
    <w:p w14:paraId="4035A86B" w14:textId="695E8C3D" w:rsidR="00AD2226" w:rsidRPr="00D47F84" w:rsidRDefault="00AD2226" w:rsidP="002A38C4">
      <w:pPr>
        <w:spacing w:after="120"/>
        <w:ind w:left="567"/>
        <w:rPr>
          <w:rFonts w:eastAsia="Calibri"/>
          <w:i/>
          <w:iCs/>
        </w:rPr>
      </w:pPr>
      <w:r>
        <w:rPr>
          <w:i/>
          <w:iCs/>
        </w:rPr>
        <w:t>Organización de los trabajos</w:t>
      </w:r>
    </w:p>
    <w:p w14:paraId="11255E1E" w14:textId="27A08E96" w:rsidR="0089577F" w:rsidRPr="00D47F84" w:rsidRDefault="00CD6793" w:rsidP="009B7746">
      <w:pPr>
        <w:pStyle w:val="CBDNormalNumber"/>
      </w:pPr>
      <w:r>
        <w:t>En su primera sesión plenaria, la Conferencia de las Partes que actúa como reunión de las Partes en el Protocolo acordó organizar su labor como se indica en el anexo III de la propuesta de organización de los trabajos</w:t>
      </w:r>
      <w:r w:rsidR="009B7746" w:rsidRPr="00D47F84">
        <w:rPr>
          <w:rStyle w:val="Refdenotaalpie"/>
          <w:rFonts w:eastAsia="Calibri"/>
        </w:rPr>
        <w:footnoteReference w:id="9"/>
      </w:r>
      <w:r>
        <w:t xml:space="preserve">. </w:t>
      </w:r>
      <w:r>
        <w:rPr>
          <w:rFonts w:asciiTheme="majorBidi" w:hAnsiTheme="majorBidi"/>
          <w:color w:val="000000" w:themeColor="text1"/>
        </w:rPr>
        <w:t xml:space="preserve">En consecuencia, acordó establecer dos grupos de trabajo. </w:t>
      </w:r>
      <w:r>
        <w:t>El Grupo de Trabajo I estaría presidido por Charlotta Sörqvist (Suecia) y el Grupo de Trabajo II por Hesiquio Benítez Díaz (México).</w:t>
      </w:r>
    </w:p>
    <w:p w14:paraId="2EF5AA4D" w14:textId="77777777" w:rsidR="00D9339A" w:rsidRPr="00ED5ADB" w:rsidRDefault="00D9339A" w:rsidP="00D9339A">
      <w:pPr>
        <w:pStyle w:val="CBDNormalNumber"/>
        <w:keepNext/>
        <w:numPr>
          <w:ilvl w:val="0"/>
          <w:numId w:val="0"/>
        </w:numPr>
        <w:ind w:left="567"/>
        <w:rPr>
          <w:rFonts w:eastAsia="Batang"/>
          <w:i/>
          <w:iCs/>
        </w:rPr>
      </w:pPr>
      <w:bookmarkStart w:id="1" w:name="_Hlk180930225"/>
      <w:r>
        <w:rPr>
          <w:i/>
        </w:rPr>
        <w:t>Primera sesión de balance</w:t>
      </w:r>
    </w:p>
    <w:bookmarkEnd w:id="1"/>
    <w:p w14:paraId="4CA1D94A" w14:textId="1942D540" w:rsidR="00D9339A" w:rsidRDefault="00D9339A" w:rsidP="00D9339A">
      <w:pPr>
        <w:pStyle w:val="CBDNormalNumber"/>
        <w:rPr>
          <w:rFonts w:eastAsia="Batang"/>
        </w:rPr>
      </w:pPr>
      <w:r>
        <w:t xml:space="preserve">La segunda sesión plenaria de la reunión, el 25 de octubre, sirvió en parte como sesión de balance y se celebró conjuntamente con  la Conferencia de las Partes en el Convenio y la Conferencia de las Partes que actúa como reunión de las Partes en el Protocolo de Cartagena. Durante la sesión de balance, las Presidencias del Grupo de Trabajo I, el Grupo de Trabajo II y el grupo de contacto sobre cuestiones presupuestarias informaron sobre los progresos realizados hasta ese momento. </w:t>
      </w:r>
    </w:p>
    <w:p w14:paraId="7819BC94" w14:textId="091FF558" w:rsidR="00D9339A" w:rsidRDefault="00D9339A" w:rsidP="006E0A6D">
      <w:pPr>
        <w:pStyle w:val="CBDNormalNumber"/>
      </w:pPr>
      <w:bookmarkStart w:id="2" w:name="_Hlk180932800"/>
      <w:r>
        <w:t>Formularon declaraciones representantes de las siguientes Partes: Fiji (en nombre de los Estados insulares del Pacífico que son Partes en el Protocolo representados en la reunión) y la República Democrática Popular Lao (en nombre de los Estados miembros de la Asociación de Naciones de Asia Sudoriental que son Partes en el Protocolo y estaban representados en la reunión).</w:t>
      </w:r>
    </w:p>
    <w:p w14:paraId="68E980F2" w14:textId="49A01A9F" w:rsidR="00BF4F9B" w:rsidRPr="00BF4F9B" w:rsidRDefault="00BF4F9B" w:rsidP="00D9339A">
      <w:pPr>
        <w:pStyle w:val="CBDNormalNumber"/>
      </w:pPr>
      <w:r>
        <w:t>También formuló una declaración un representante del siguiente Estado que no es Parte: Federación de Rusia (en nombre de los Emiratos Árabes Unidos, el Brasil, China, Egipto, Etiopía, la India y Sudáfrica).</w:t>
      </w:r>
    </w:p>
    <w:bookmarkEnd w:id="2"/>
    <w:p w14:paraId="76A709EE" w14:textId="1F786671" w:rsidR="00D9339A" w:rsidRPr="00ED5ADB" w:rsidRDefault="00D9339A" w:rsidP="00D9339A">
      <w:pPr>
        <w:pStyle w:val="CBDNormalNumber"/>
        <w:keepNext/>
        <w:numPr>
          <w:ilvl w:val="0"/>
          <w:numId w:val="0"/>
        </w:numPr>
        <w:ind w:left="567"/>
        <w:rPr>
          <w:rFonts w:eastAsia="Batang"/>
          <w:i/>
          <w:iCs/>
        </w:rPr>
      </w:pPr>
      <w:r>
        <w:rPr>
          <w:i/>
        </w:rPr>
        <w:t>Segunda sesión de balance</w:t>
      </w:r>
    </w:p>
    <w:p w14:paraId="1C7E726D" w14:textId="4A4658B1" w:rsidR="00D9339A" w:rsidRPr="00ED5ADB" w:rsidRDefault="00CC1603" w:rsidP="00D9339A">
      <w:pPr>
        <w:pStyle w:val="CBDNormalNumber"/>
        <w:rPr>
          <w:rFonts w:eastAsia="Batang"/>
        </w:rPr>
      </w:pPr>
      <w:r>
        <w:t xml:space="preserve">La tercera reunión plenaria de la reunión </w:t>
      </w:r>
      <w:r w:rsidR="008862A4">
        <w:t>actuó</w:t>
      </w:r>
      <w:r>
        <w:t xml:space="preserve"> en parte como segunda sesión de balance celebrada en conjunto con la Conferencia de las Partes en el Convenio y la Conferencia de las Partes que actúa como reunión de las Partes en el Protocolo de Cartagena. Durante la sesión de balance, </w:t>
      </w:r>
      <w:r w:rsidR="00BB26D4">
        <w:t>la</w:t>
      </w:r>
      <w:r>
        <w:t xml:space="preserve"> Presiden</w:t>
      </w:r>
      <w:r w:rsidR="00D44B03">
        <w:t>t</w:t>
      </w:r>
      <w:r w:rsidR="00BB26D4">
        <w:t>a</w:t>
      </w:r>
      <w:r>
        <w:t xml:space="preserve"> presentó un informe sobre los resultados del segmento de alto nivel</w:t>
      </w:r>
      <w:r w:rsidR="008862A4">
        <w:t xml:space="preserve"> ante los representantes</w:t>
      </w:r>
      <w:r w:rsidR="00D44B03">
        <w:t>, y</w:t>
      </w:r>
      <w:r>
        <w:t xml:space="preserve"> l</w:t>
      </w:r>
      <w:r w:rsidR="00D44B03">
        <w:t>a</w:t>
      </w:r>
      <w:r>
        <w:t>s Presiden</w:t>
      </w:r>
      <w:r w:rsidR="00D44B03">
        <w:t>cias</w:t>
      </w:r>
      <w:r>
        <w:t xml:space="preserve"> del Grupo de Trabajo I, el Grupo de Trabajo II y el grupo de contacto sobre cuestiones presupuestarias, sobre los avances realizados hasta la fecha.</w:t>
      </w:r>
    </w:p>
    <w:p w14:paraId="502AEA77" w14:textId="53514686" w:rsidR="00384200" w:rsidRDefault="00CE0E96" w:rsidP="00384200">
      <w:pPr>
        <w:pStyle w:val="CBDNormalNumber"/>
      </w:pPr>
      <w:r>
        <w:t>El representante del Estado Plurinacional de Bolivia (también en representación de Antigua y Barbuda, Brasil,</w:t>
      </w:r>
      <w:r w:rsidR="00810B5D">
        <w:t xml:space="preserve"> Cuba, Ecuador, </w:t>
      </w:r>
      <w:proofErr w:type="spellStart"/>
      <w:r w:rsidR="00810B5D">
        <w:t>Fiji</w:t>
      </w:r>
      <w:proofErr w:type="spellEnd"/>
      <w:r w:rsidR="00810B5D">
        <w:t>, Filipinas, Guatemala</w:t>
      </w:r>
      <w:r w:rsidR="00810B5D">
        <w:t>,</w:t>
      </w:r>
      <w:r w:rsidR="00810B5D">
        <w:t xml:space="preserve"> Haití, la India, Indonesia, las Islas Cook, las Islas Marshall,</w:t>
      </w:r>
      <w:r w:rsidR="00810B5D" w:rsidRPr="00810B5D">
        <w:t xml:space="preserve"> </w:t>
      </w:r>
      <w:r w:rsidR="00810B5D">
        <w:t xml:space="preserve">las </w:t>
      </w:r>
      <w:r w:rsidR="00810B5D">
        <w:t xml:space="preserve">Islas Salomón, Kiribati, Malasia, </w:t>
      </w:r>
      <w:r w:rsidR="00810B5D" w:rsidRPr="006B3489">
        <w:t>Micronesia (Estados Federados de)</w:t>
      </w:r>
      <w:r w:rsidR="00810B5D">
        <w:t>, Nauru</w:t>
      </w:r>
      <w:r w:rsidR="00810B5D">
        <w:t>,</w:t>
      </w:r>
      <w:r w:rsidR="00810B5D">
        <w:t xml:space="preserve"> Palau,</w:t>
      </w:r>
      <w:r>
        <w:t xml:space="preserve"> la República Dominicana,</w:t>
      </w:r>
      <w:r w:rsidR="006B3489">
        <w:t xml:space="preserve"> Tonga, Vanuatu, Venezuela (República Bolivariana de) y los Estados Africanos) hizo una declaración.</w:t>
      </w:r>
    </w:p>
    <w:p w14:paraId="6AE167CF" w14:textId="7CB6F54C" w:rsidR="00680E56" w:rsidRPr="00680E56" w:rsidRDefault="00766FC7" w:rsidP="00680E56">
      <w:pPr>
        <w:pStyle w:val="CBDNormalNumber"/>
        <w:numPr>
          <w:ilvl w:val="0"/>
          <w:numId w:val="0"/>
        </w:numPr>
        <w:ind w:left="567"/>
        <w:rPr>
          <w:i/>
          <w:iCs/>
        </w:rPr>
      </w:pPr>
      <w:r>
        <w:rPr>
          <w:i/>
          <w:iCs/>
        </w:rPr>
        <w:t>Labor</w:t>
      </w:r>
      <w:r w:rsidR="00680E56" w:rsidRPr="00680E56">
        <w:rPr>
          <w:i/>
          <w:iCs/>
        </w:rPr>
        <w:t xml:space="preserve"> de los grupos de trabajo de </w:t>
      </w:r>
      <w:r>
        <w:rPr>
          <w:i/>
          <w:iCs/>
        </w:rPr>
        <w:t>la reunión</w:t>
      </w:r>
    </w:p>
    <w:p w14:paraId="5FD8BEF9" w14:textId="3711C246" w:rsidR="00680E56" w:rsidRPr="00D47F84" w:rsidRDefault="00680E56" w:rsidP="00680E56">
      <w:pPr>
        <w:pStyle w:val="CBDNormalNumber"/>
        <w:numPr>
          <w:ilvl w:val="0"/>
          <w:numId w:val="0"/>
        </w:numPr>
        <w:ind w:left="567"/>
      </w:pPr>
      <w:r>
        <w:t>19.[se completará]</w:t>
      </w:r>
    </w:p>
    <w:p w14:paraId="147CE56D" w14:textId="7162E96B" w:rsidR="006A3380" w:rsidRPr="00D47F84" w:rsidRDefault="007F5E6B" w:rsidP="004F68EE">
      <w:pPr>
        <w:pStyle w:val="CBDAgendaItem"/>
        <w:rPr>
          <w:rFonts w:eastAsia="Calibri"/>
          <w:bCs/>
        </w:rPr>
      </w:pPr>
      <w:r>
        <w:lastRenderedPageBreak/>
        <w:t xml:space="preserve">Tema 3 </w:t>
      </w:r>
      <w:r>
        <w:br/>
        <w:t>Informe sobre las credenciales de los representantes que participan en la quinta reunión de la Conferencia de las Partes que actúa como reunión de las Partes en el Protocolo de Nagoya</w:t>
      </w:r>
    </w:p>
    <w:p w14:paraId="267FD808" w14:textId="59F5F3D7" w:rsidR="0080212F" w:rsidRPr="00D47F84" w:rsidRDefault="002C7C7E" w:rsidP="00D242C8">
      <w:pPr>
        <w:pStyle w:val="CBDNormalNumber"/>
        <w:numPr>
          <w:ilvl w:val="0"/>
          <w:numId w:val="128"/>
        </w:numPr>
      </w:pPr>
      <w:r>
        <w:t>En su primera sesión plenaria, la Conferencia de las Partes que actúa como reunión de las Partes en el Protocolo tomó nota de que, de conformidad con el reglamento pertinente de las reuniones de las Partes, la Mesa había examinado la lista de observadores admitidos a la reunión</w:t>
      </w:r>
      <w:r w:rsidRPr="00D47F84">
        <w:rPr>
          <w:rStyle w:val="Refdenotaalpie"/>
        </w:rPr>
        <w:footnoteReference w:id="10"/>
      </w:r>
      <w:r>
        <w:t xml:space="preserve"> y examinaría las credenciales de las delegaciones e informaría al respecto en una sesión posterior. También señaló que la Mesa había designado a la Sra. </w:t>
      </w:r>
      <w:proofErr w:type="spellStart"/>
      <w:r>
        <w:t>Mabuza</w:t>
      </w:r>
      <w:proofErr w:type="spellEnd"/>
      <w:r>
        <w:t xml:space="preserve"> como su representante para el examen de las credenciales.</w:t>
      </w:r>
    </w:p>
    <w:p w14:paraId="5A8521CE" w14:textId="7D29F56E" w:rsidR="004E727A" w:rsidRPr="007D653C" w:rsidRDefault="004E727A" w:rsidP="004E727A">
      <w:pPr>
        <w:pStyle w:val="CBDNormalNumber"/>
      </w:pPr>
      <w:r>
        <w:t xml:space="preserve">Por consiguiente, en la segunda sesión plenaria, la Sra. </w:t>
      </w:r>
      <w:proofErr w:type="spellStart"/>
      <w:r>
        <w:t>Mabuza</w:t>
      </w:r>
      <w:proofErr w:type="spellEnd"/>
      <w:r>
        <w:t xml:space="preserve"> informó que 125 Partes en el Protocolo estaban inscritas como asistentes a la reunión. Los representantes de 92 Partes inscritas habían presentado credenciales que cumplían plenamente el artículo 18 del Protocolo, mientras que los representantes de 33 Partes inscritas aún no habían presentado credenciales.</w:t>
      </w:r>
    </w:p>
    <w:p w14:paraId="118F78D6" w14:textId="67FE8690" w:rsidR="0080212F" w:rsidRDefault="00766FC7" w:rsidP="0080212F">
      <w:pPr>
        <w:pStyle w:val="CBDNormalNumber"/>
      </w:pPr>
      <w:r>
        <w:t xml:space="preserve">En la tercera reunión plenaria, la Sra. </w:t>
      </w:r>
      <w:proofErr w:type="spellStart"/>
      <w:r>
        <w:t>Mabuza</w:t>
      </w:r>
      <w:proofErr w:type="spellEnd"/>
      <w:r>
        <w:t xml:space="preserve"> informó que 128 Partes en el Protocolo</w:t>
      </w:r>
      <w:r w:rsidR="006759C1">
        <w:t xml:space="preserve"> estaban inscritas</w:t>
      </w:r>
      <w:r>
        <w:t xml:space="preserve"> como asistentes a la reunión.</w:t>
      </w:r>
      <w:r w:rsidR="00994FF2">
        <w:t xml:space="preserve"> Los representantes de 98 Partes </w:t>
      </w:r>
      <w:r w:rsidR="006759C1">
        <w:t>inscritas</w:t>
      </w:r>
      <w:r w:rsidR="00994FF2">
        <w:t xml:space="preserve"> habían presentado credenciales </w:t>
      </w:r>
      <w:r w:rsidR="00857514">
        <w:t>que cumplían plenamente el artículo</w:t>
      </w:r>
      <w:r w:rsidR="00994FF2">
        <w:t xml:space="preserve"> 18 </w:t>
      </w:r>
      <w:r w:rsidR="00857514">
        <w:t>del reglamento</w:t>
      </w:r>
      <w:r w:rsidR="00994FF2">
        <w:t xml:space="preserve">, mientras que los representantes de 30 Partes </w:t>
      </w:r>
      <w:r w:rsidR="006759C1">
        <w:t>inscritas aún</w:t>
      </w:r>
      <w:r w:rsidR="00994FF2">
        <w:t xml:space="preserve"> no habían presentado credenciales.</w:t>
      </w:r>
    </w:p>
    <w:p w14:paraId="7811410C" w14:textId="402DE79D" w:rsidR="00857514" w:rsidRDefault="00857514" w:rsidP="0080212F">
      <w:pPr>
        <w:pStyle w:val="CBDNormalNumber"/>
      </w:pPr>
      <w:r>
        <w:t xml:space="preserve">En la cuarta sesión plenaria, la Presidenta informó que el informe sobre credenciales </w:t>
      </w:r>
      <w:r w:rsidR="00F92F2A">
        <w:t>se había</w:t>
      </w:r>
      <w:r>
        <w:t xml:space="preserve"> publicado como documento </w:t>
      </w:r>
      <w:proofErr w:type="spellStart"/>
      <w:r>
        <w:t>CBD</w:t>
      </w:r>
      <w:proofErr w:type="spellEnd"/>
      <w:r>
        <w:t>/NP/</w:t>
      </w:r>
      <w:proofErr w:type="spellStart"/>
      <w:r>
        <w:t>MOP</w:t>
      </w:r>
      <w:proofErr w:type="spellEnd"/>
      <w:r>
        <w:t>/5/INF/4. Además, los representantes de Tayikistán habían presentado credenciales que cumplían plenamente con el artículo 18 del reglamento, con lo que la cantidad de Partes que habían presentado credenciales que cumplían plenamente con el citado artículo sumaban 99 para la quinta reunión de la Conferencia de las Partes que actúa como reunión de las Partes en el Protocolo.</w:t>
      </w:r>
    </w:p>
    <w:p w14:paraId="043227F4" w14:textId="6710BE22" w:rsidR="000329CB" w:rsidRPr="00D47F84" w:rsidRDefault="000329CB" w:rsidP="0080212F">
      <w:pPr>
        <w:pStyle w:val="CBDNormalNumber"/>
      </w:pPr>
      <w:r>
        <w:t>La Conferencia de las Partes que actúa como reunión de las Partes en el Protocolo tomó nota del informe sobre las credenciales y lo aprobó.</w:t>
      </w:r>
    </w:p>
    <w:p w14:paraId="167A3BCD" w14:textId="759E34EA" w:rsidR="006A3380" w:rsidRPr="00D47F84" w:rsidRDefault="00611606" w:rsidP="004F68EE">
      <w:pPr>
        <w:pStyle w:val="CBDAgendaItem"/>
        <w:rPr>
          <w:bCs/>
        </w:rPr>
      </w:pPr>
      <w:r>
        <w:t>Tema 4</w:t>
      </w:r>
      <w:r>
        <w:br/>
        <w:t>Informes de los órganos subsidiarios</w:t>
      </w:r>
    </w:p>
    <w:p w14:paraId="1478235B" w14:textId="4DD69352" w:rsidR="005F2965" w:rsidRPr="00D47F84" w:rsidRDefault="00927E06" w:rsidP="00A9487C">
      <w:pPr>
        <w:pStyle w:val="CBDNormalNumber"/>
      </w:pPr>
      <w:r>
        <w:t>La Conferencia de las Partes que actúa como reunión de las Partes en el Protocolo examinó el tema 4 del programa en su primera sesión plenaria. Tuvo ante sí los informes del Órgano Subsidiario sobre la Aplicación sobre sus reuniones cuarta y quinta</w:t>
      </w:r>
      <w:r w:rsidR="004349F9" w:rsidRPr="00D47F84">
        <w:rPr>
          <w:rStyle w:val="Refdenotaalpie"/>
          <w:snapToGrid w:val="0"/>
          <w:kern w:val="22"/>
        </w:rPr>
        <w:footnoteReference w:id="11"/>
      </w:r>
      <w:r>
        <w:t xml:space="preserve"> y los informes del Grupo de Trabajo Especial de Composición Abierta sobre Participación en los Beneficios que se Deriven de la Utilización de Información Digital sobre Secuencias de Recursos Genéticos sobre sus reuniones primera y segunda</w:t>
      </w:r>
      <w:r w:rsidR="005014BE" w:rsidRPr="00D47F84">
        <w:rPr>
          <w:rStyle w:val="Refdenotaalpie"/>
        </w:rPr>
        <w:footnoteReference w:id="12"/>
      </w:r>
      <w:r>
        <w:t>.</w:t>
      </w:r>
    </w:p>
    <w:p w14:paraId="31A420FB" w14:textId="26C37AAC" w:rsidR="00BB5408" w:rsidRPr="00D47F84" w:rsidRDefault="00BB5408" w:rsidP="00BB5408">
      <w:pPr>
        <w:pStyle w:val="CBDNormalNumber"/>
      </w:pPr>
      <w:r>
        <w:t>La Conferencia de las Partes que actúa como reunión de las Partes en el Protocolo escuchó los informes orales del Presidente del Órgano Subsidiario sobre la Aplicación y del representante del Presidente del Grupo de Trabajo Especial de Composición Abierta sobre Participación en los Beneficios que se Deriven de la Utilización de Información Digital sobre Secuencias de Recursos Genéticos.</w:t>
      </w:r>
    </w:p>
    <w:p w14:paraId="00920B57" w14:textId="77777777" w:rsidR="00BB5408" w:rsidRPr="00D47F84" w:rsidRDefault="00BB5408" w:rsidP="00BB5408">
      <w:pPr>
        <w:pStyle w:val="CBDNormalNumber"/>
      </w:pPr>
      <w:r>
        <w:t>Formularon declaraciones representantes de las siguientes Partes: República Democrática del Congo y Egipto (hablando en su calidad de Relator del Órgano Subsidiario sobre la Aplicación en su quinta reunión).</w:t>
      </w:r>
    </w:p>
    <w:p w14:paraId="66AC4F4D" w14:textId="2443D50D" w:rsidR="00BB5408" w:rsidRPr="00D47F84" w:rsidRDefault="00BB5408" w:rsidP="00BB5408">
      <w:pPr>
        <w:pStyle w:val="CBDNormalNumber"/>
      </w:pPr>
      <w:r>
        <w:lastRenderedPageBreak/>
        <w:t>La Conferencia de las Partes que actúa como reunión de las Partes en el Protocolo tomó nota de la información facilitada y acordó examinar las recomendaciones de los órganos subsidiarios en los grupos de trabajo, en el marco de los temas pertinentes del programa.</w:t>
      </w:r>
    </w:p>
    <w:p w14:paraId="6A54D999" w14:textId="71A8C62F" w:rsidR="006A3380" w:rsidRPr="00D47F84" w:rsidRDefault="00611606" w:rsidP="004F68EE">
      <w:pPr>
        <w:pStyle w:val="CBDAgendaItem"/>
        <w:rPr>
          <w:bCs/>
        </w:rPr>
      </w:pPr>
      <w:r>
        <w:t>Tema 5</w:t>
      </w:r>
      <w:r>
        <w:br/>
        <w:t xml:space="preserve">Informe del Comité de Cumplimiento </w:t>
      </w:r>
    </w:p>
    <w:p w14:paraId="27F15836" w14:textId="3DD13725" w:rsidR="00DA2AD9" w:rsidRPr="00D47F84" w:rsidRDefault="001F1F07" w:rsidP="000217E9">
      <w:pPr>
        <w:pStyle w:val="CBDNormalNumber"/>
      </w:pPr>
      <w:r>
        <w:rPr>
          <w:snapToGrid w:val="0"/>
        </w:rPr>
        <w:t>La Conferencia de las Partes que actúa como reunión de las Partes en el Protocolo examinó el tema 5 del programa en su primera sesión plenaria. Tuvo ante sí un proyecto de decisión (véase CBD/NP/MOP/5/2, tema 5) y el informe del Comité de Cumplimiento del Protocolo de Nagoya sobre la labor de su cuarta reunión</w:t>
      </w:r>
      <w:r w:rsidR="003C0F62" w:rsidRPr="00D47F84">
        <w:rPr>
          <w:rStyle w:val="Refdenotaalpie"/>
          <w:snapToGrid w:val="0"/>
        </w:rPr>
        <w:footnoteReference w:id="13"/>
      </w:r>
      <w:r>
        <w:rPr>
          <w:snapToGrid w:val="0"/>
        </w:rPr>
        <w:t>.</w:t>
      </w:r>
    </w:p>
    <w:p w14:paraId="3AF16305" w14:textId="77777777" w:rsidR="00D51B31" w:rsidRPr="00D47F84" w:rsidRDefault="00482EF1" w:rsidP="00482EF1">
      <w:pPr>
        <w:pStyle w:val="CBDNormalNumber"/>
      </w:pPr>
      <w:r>
        <w:t xml:space="preserve">El Presidente del Comité de Cumplimiento del Protocolo de Nagoya presentó el informe del Comité de Cumplimiento sobre la labor de su cuarta reunión. </w:t>
      </w:r>
    </w:p>
    <w:p w14:paraId="1E3D5DBC" w14:textId="1BE66E36" w:rsidR="00482EF1" w:rsidRPr="00D47F84" w:rsidRDefault="00482EF1" w:rsidP="00482EF1">
      <w:pPr>
        <w:pStyle w:val="CBDNormalNumber"/>
      </w:pPr>
      <w:r>
        <w:t>De acuerdo con la organización de los trabajos, las cuestiones sustantivas derivadas del informe se remitieron al Grupo de Trabajo II para su examen.</w:t>
      </w:r>
    </w:p>
    <w:p w14:paraId="3341C03A" w14:textId="03071F6C" w:rsidR="00482EF1" w:rsidRPr="00D47F84" w:rsidRDefault="00482EF1" w:rsidP="00482EF1">
      <w:pPr>
        <w:pStyle w:val="CBDNormalNumber"/>
      </w:pPr>
      <w:r>
        <w:t>En atención a la notificación núm. 2024-092, emitida por la Secretaría el 12 de septiembre de 2022, la Conferencia de las Partes que actúa como reunión de las Partes en el Protocolo había prorrogado por dos años más el mandato de los cinco miembros del Comité que se indicaban en el cuadro A del anexo de la notificación. También convino en que luego en la reunión se elegirían diez nuevos integrantes, dos de cada región, para sustituir a los diez miembros indicados en el cuadro B del anexo de la notificación, cuyos mandatos finalizarían el 31 de diciembre de 2024.</w:t>
      </w:r>
    </w:p>
    <w:p w14:paraId="22367049" w14:textId="233F4BF4" w:rsidR="00095DC4" w:rsidRPr="00E33F29" w:rsidRDefault="00E33F29" w:rsidP="00095DC4">
      <w:pPr>
        <w:pStyle w:val="CBDNormalNumber"/>
        <w:rPr>
          <w:snapToGrid w:val="0"/>
        </w:rPr>
      </w:pPr>
      <w:r>
        <w:t>En la cuarta reunión plenaria, la Conferencia de las Partes que actúa como reunión de las Partes en el Protocolo eligió a los siguientes nuevos miembros del Comité de Cumplimiento:</w:t>
      </w:r>
    </w:p>
    <w:p w14:paraId="2AB509D4" w14:textId="0ADCECBC" w:rsidR="00E33F29" w:rsidRDefault="00E33F29" w:rsidP="00E33F29">
      <w:pPr>
        <w:pStyle w:val="CBDNormalNumber"/>
        <w:numPr>
          <w:ilvl w:val="0"/>
          <w:numId w:val="0"/>
        </w:numPr>
        <w:tabs>
          <w:tab w:val="clear" w:pos="567"/>
        </w:tabs>
        <w:ind w:left="567"/>
      </w:pPr>
      <w:proofErr w:type="spellStart"/>
      <w:r>
        <w:t>Somaly</w:t>
      </w:r>
      <w:proofErr w:type="spellEnd"/>
      <w:r>
        <w:t xml:space="preserve"> Chan (Camboya)</w:t>
      </w:r>
    </w:p>
    <w:p w14:paraId="40EE3FAB" w14:textId="2C1D4BBE" w:rsidR="00E33F29" w:rsidRDefault="00E33F29" w:rsidP="00E33F29">
      <w:pPr>
        <w:pStyle w:val="CBDNormalNumber"/>
        <w:numPr>
          <w:ilvl w:val="0"/>
          <w:numId w:val="0"/>
        </w:numPr>
        <w:tabs>
          <w:tab w:val="clear" w:pos="567"/>
        </w:tabs>
        <w:ind w:left="567"/>
        <w:rPr>
          <w:lang w:val="es-UY"/>
        </w:rPr>
      </w:pPr>
      <w:r w:rsidRPr="00E33F29">
        <w:rPr>
          <w:lang w:val="es-UY"/>
        </w:rPr>
        <w:t xml:space="preserve">Park Won </w:t>
      </w:r>
      <w:proofErr w:type="spellStart"/>
      <w:r w:rsidRPr="00E33F29">
        <w:rPr>
          <w:lang w:val="es-UY"/>
        </w:rPr>
        <w:t>Seong</w:t>
      </w:r>
      <w:proofErr w:type="spellEnd"/>
      <w:r w:rsidRPr="00E33F29">
        <w:rPr>
          <w:lang w:val="es-UY"/>
        </w:rPr>
        <w:t xml:space="preserve"> (República de </w:t>
      </w:r>
      <w:r>
        <w:rPr>
          <w:lang w:val="es-UY"/>
        </w:rPr>
        <w:t>Corea)</w:t>
      </w:r>
    </w:p>
    <w:p w14:paraId="4EB996A3" w14:textId="26A54665" w:rsidR="00E33F29" w:rsidRDefault="00E33F29" w:rsidP="00E33F29">
      <w:pPr>
        <w:pStyle w:val="CBDNormalNumber"/>
        <w:numPr>
          <w:ilvl w:val="0"/>
          <w:numId w:val="0"/>
        </w:numPr>
        <w:tabs>
          <w:tab w:val="clear" w:pos="567"/>
        </w:tabs>
        <w:ind w:left="567"/>
        <w:rPr>
          <w:lang w:val="es-UY"/>
        </w:rPr>
      </w:pPr>
      <w:r>
        <w:rPr>
          <w:lang w:val="es-UY"/>
        </w:rPr>
        <w:t xml:space="preserve">Betty </w:t>
      </w:r>
      <w:proofErr w:type="spellStart"/>
      <w:r>
        <w:rPr>
          <w:lang w:val="es-UY"/>
        </w:rPr>
        <w:t>Kauna</w:t>
      </w:r>
      <w:proofErr w:type="spellEnd"/>
      <w:r>
        <w:rPr>
          <w:lang w:val="es-UY"/>
        </w:rPr>
        <w:t xml:space="preserve"> </w:t>
      </w:r>
      <w:proofErr w:type="spellStart"/>
      <w:r>
        <w:rPr>
          <w:lang w:val="es-UY"/>
        </w:rPr>
        <w:t>Schröder</w:t>
      </w:r>
      <w:proofErr w:type="spellEnd"/>
      <w:r>
        <w:rPr>
          <w:lang w:val="es-UY"/>
        </w:rPr>
        <w:t xml:space="preserve"> (Namibia)</w:t>
      </w:r>
    </w:p>
    <w:p w14:paraId="30626962" w14:textId="571466A8" w:rsidR="00E33F29" w:rsidRDefault="00E33F29" w:rsidP="00E33F29">
      <w:pPr>
        <w:pStyle w:val="CBDNormalNumber"/>
        <w:numPr>
          <w:ilvl w:val="0"/>
          <w:numId w:val="0"/>
        </w:numPr>
        <w:tabs>
          <w:tab w:val="clear" w:pos="567"/>
        </w:tabs>
        <w:ind w:left="567"/>
        <w:rPr>
          <w:lang w:val="es-UY"/>
        </w:rPr>
      </w:pPr>
      <w:r w:rsidRPr="00E33F29">
        <w:rPr>
          <w:lang w:val="es-UY"/>
        </w:rPr>
        <w:t xml:space="preserve">El </w:t>
      </w:r>
      <w:proofErr w:type="spellStart"/>
      <w:r w:rsidRPr="00E33F29">
        <w:rPr>
          <w:lang w:val="es-UY"/>
        </w:rPr>
        <w:t>Khitma</w:t>
      </w:r>
      <w:proofErr w:type="spellEnd"/>
      <w:r w:rsidRPr="00E33F29">
        <w:rPr>
          <w:lang w:val="es-UY"/>
        </w:rPr>
        <w:t xml:space="preserve"> el-</w:t>
      </w:r>
      <w:proofErr w:type="spellStart"/>
      <w:r w:rsidRPr="00E33F29">
        <w:rPr>
          <w:lang w:val="es-UY"/>
        </w:rPr>
        <w:t>Awad</w:t>
      </w:r>
      <w:proofErr w:type="spellEnd"/>
      <w:r w:rsidRPr="00E33F29">
        <w:rPr>
          <w:lang w:val="es-UY"/>
        </w:rPr>
        <w:t xml:space="preserve"> Mohammed (Su</w:t>
      </w:r>
      <w:r>
        <w:rPr>
          <w:lang w:val="es-UY"/>
        </w:rPr>
        <w:t>dán)</w:t>
      </w:r>
    </w:p>
    <w:p w14:paraId="2542E00A" w14:textId="324C1B39" w:rsidR="00E33F29" w:rsidRDefault="00E33F29" w:rsidP="00E33F29">
      <w:pPr>
        <w:pStyle w:val="CBDNormalNumber"/>
        <w:numPr>
          <w:ilvl w:val="0"/>
          <w:numId w:val="0"/>
        </w:numPr>
        <w:tabs>
          <w:tab w:val="clear" w:pos="567"/>
        </w:tabs>
        <w:ind w:left="567"/>
        <w:rPr>
          <w:lang w:val="en-GB"/>
        </w:rPr>
      </w:pPr>
      <w:r w:rsidRPr="00F86F5D">
        <w:rPr>
          <w:lang w:val="en-GB"/>
        </w:rPr>
        <w:t xml:space="preserve">Peter </w:t>
      </w:r>
      <w:proofErr w:type="spellStart"/>
      <w:r w:rsidRPr="00F86F5D">
        <w:rPr>
          <w:lang w:val="en-GB"/>
        </w:rPr>
        <w:t>Maňka</w:t>
      </w:r>
      <w:proofErr w:type="spellEnd"/>
      <w:r>
        <w:rPr>
          <w:lang w:val="en-GB"/>
        </w:rPr>
        <w:t xml:space="preserve"> (</w:t>
      </w:r>
      <w:proofErr w:type="spellStart"/>
      <w:r>
        <w:rPr>
          <w:lang w:val="en-GB"/>
        </w:rPr>
        <w:t>Eslovaquia</w:t>
      </w:r>
      <w:proofErr w:type="spellEnd"/>
      <w:r>
        <w:rPr>
          <w:lang w:val="en-GB"/>
        </w:rPr>
        <w:t>)</w:t>
      </w:r>
    </w:p>
    <w:p w14:paraId="6FE5853F" w14:textId="1594A186" w:rsidR="00E33F29" w:rsidRDefault="00E33F29" w:rsidP="00E33F29">
      <w:pPr>
        <w:pStyle w:val="CBDNormalNumber"/>
        <w:numPr>
          <w:ilvl w:val="0"/>
          <w:numId w:val="0"/>
        </w:numPr>
        <w:tabs>
          <w:tab w:val="clear" w:pos="567"/>
        </w:tabs>
        <w:ind w:left="567"/>
        <w:rPr>
          <w:lang w:val="en-GB"/>
        </w:rPr>
      </w:pPr>
      <w:r>
        <w:rPr>
          <w:lang w:val="en-GB"/>
        </w:rPr>
        <w:t xml:space="preserve">Sino </w:t>
      </w:r>
      <w:proofErr w:type="spellStart"/>
      <w:r>
        <w:rPr>
          <w:lang w:val="en-GB"/>
        </w:rPr>
        <w:t>Tohirzoda</w:t>
      </w:r>
      <w:proofErr w:type="spellEnd"/>
      <w:r>
        <w:rPr>
          <w:lang w:val="en-GB"/>
        </w:rPr>
        <w:t xml:space="preserve"> (</w:t>
      </w:r>
      <w:proofErr w:type="spellStart"/>
      <w:r>
        <w:rPr>
          <w:lang w:val="en-GB"/>
        </w:rPr>
        <w:t>Tayikistán</w:t>
      </w:r>
      <w:proofErr w:type="spellEnd"/>
      <w:r>
        <w:rPr>
          <w:lang w:val="en-GB"/>
        </w:rPr>
        <w:t>)</w:t>
      </w:r>
    </w:p>
    <w:p w14:paraId="1F380156" w14:textId="0C937BA3" w:rsidR="00E33F29" w:rsidRPr="00E33F29" w:rsidRDefault="00E33F29" w:rsidP="00E33F29">
      <w:pPr>
        <w:pStyle w:val="CBDNormalNumber"/>
        <w:numPr>
          <w:ilvl w:val="0"/>
          <w:numId w:val="0"/>
        </w:numPr>
        <w:tabs>
          <w:tab w:val="clear" w:pos="567"/>
        </w:tabs>
        <w:ind w:left="567"/>
        <w:rPr>
          <w:lang w:val="es-UY"/>
        </w:rPr>
      </w:pPr>
      <w:proofErr w:type="spellStart"/>
      <w:r w:rsidRPr="00E33F29">
        <w:rPr>
          <w:lang w:val="es-UY"/>
        </w:rPr>
        <w:t>Eliška</w:t>
      </w:r>
      <w:proofErr w:type="spellEnd"/>
      <w:r w:rsidRPr="00E33F29">
        <w:rPr>
          <w:lang w:val="es-UY"/>
        </w:rPr>
        <w:t xml:space="preserve"> </w:t>
      </w:r>
      <w:proofErr w:type="spellStart"/>
      <w:r w:rsidRPr="00E33F29">
        <w:rPr>
          <w:lang w:val="es-UY"/>
        </w:rPr>
        <w:t>Rolfová</w:t>
      </w:r>
      <w:proofErr w:type="spellEnd"/>
      <w:r w:rsidRPr="00E33F29">
        <w:rPr>
          <w:lang w:val="es-UY"/>
        </w:rPr>
        <w:t xml:space="preserve"> (C</w:t>
      </w:r>
      <w:r w:rsidRPr="00E33F29">
        <w:rPr>
          <w:lang w:val="es-UY"/>
        </w:rPr>
        <w:t>hequ</w:t>
      </w:r>
      <w:r w:rsidRPr="00E33F29">
        <w:rPr>
          <w:lang w:val="es-UY"/>
        </w:rPr>
        <w:t>ia) (</w:t>
      </w:r>
      <w:r w:rsidRPr="00E33F29">
        <w:rPr>
          <w:lang w:val="es-UY"/>
        </w:rPr>
        <w:t>como suplente</w:t>
      </w:r>
      <w:r w:rsidRPr="00E33F29">
        <w:rPr>
          <w:lang w:val="es-UY"/>
        </w:rPr>
        <w:t>)</w:t>
      </w:r>
    </w:p>
    <w:p w14:paraId="03FE0872" w14:textId="1B67AB29" w:rsidR="00E33F29" w:rsidRDefault="00E33F29" w:rsidP="00E33F29">
      <w:pPr>
        <w:pStyle w:val="CBDNormalNumber"/>
        <w:numPr>
          <w:ilvl w:val="0"/>
          <w:numId w:val="0"/>
        </w:numPr>
        <w:tabs>
          <w:tab w:val="clear" w:pos="567"/>
        </w:tabs>
        <w:ind w:left="567"/>
        <w:rPr>
          <w:lang w:val="es-UY"/>
        </w:rPr>
      </w:pPr>
      <w:r>
        <w:rPr>
          <w:lang w:val="es-UY"/>
        </w:rPr>
        <w:t>José Alfredo Hernández Ugalde (Costa Rica)</w:t>
      </w:r>
    </w:p>
    <w:p w14:paraId="61A77229" w14:textId="6DE02D50" w:rsidR="00E33F29" w:rsidRDefault="00E33F29" w:rsidP="00E33F29">
      <w:pPr>
        <w:pStyle w:val="CBDNormalNumber"/>
        <w:numPr>
          <w:ilvl w:val="0"/>
          <w:numId w:val="0"/>
        </w:numPr>
        <w:tabs>
          <w:tab w:val="clear" w:pos="567"/>
        </w:tabs>
        <w:ind w:left="567"/>
        <w:rPr>
          <w:lang w:val="es-UY"/>
        </w:rPr>
      </w:pPr>
      <w:proofErr w:type="spellStart"/>
      <w:r>
        <w:rPr>
          <w:lang w:val="es-UY"/>
        </w:rPr>
        <w:t>Julietta</w:t>
      </w:r>
      <w:proofErr w:type="spellEnd"/>
      <w:r>
        <w:rPr>
          <w:lang w:val="es-UY"/>
        </w:rPr>
        <w:t xml:space="preserve"> </w:t>
      </w:r>
      <w:proofErr w:type="spellStart"/>
      <w:r>
        <w:rPr>
          <w:lang w:val="es-UY"/>
        </w:rPr>
        <w:t>Ansele</w:t>
      </w:r>
      <w:proofErr w:type="spellEnd"/>
      <w:r>
        <w:rPr>
          <w:lang w:val="es-UY"/>
        </w:rPr>
        <w:t xml:space="preserve"> (Argentina)</w:t>
      </w:r>
    </w:p>
    <w:p w14:paraId="7DDEEF85" w14:textId="5E43530E" w:rsidR="00E33F29" w:rsidRDefault="00E33F29" w:rsidP="00E33F29">
      <w:pPr>
        <w:pStyle w:val="CBDNormalNumber"/>
        <w:numPr>
          <w:ilvl w:val="0"/>
          <w:numId w:val="0"/>
        </w:numPr>
        <w:tabs>
          <w:tab w:val="clear" w:pos="567"/>
        </w:tabs>
        <w:ind w:left="567"/>
        <w:rPr>
          <w:lang w:val="es-UY"/>
        </w:rPr>
      </w:pPr>
      <w:r>
        <w:rPr>
          <w:lang w:val="es-UY"/>
        </w:rPr>
        <w:t>Katie Becket (Reino Unido de Gran Bretaña e Irlanda del Norte)</w:t>
      </w:r>
    </w:p>
    <w:p w14:paraId="4F50C0DE" w14:textId="2C8FBE5F" w:rsidR="00E33F29" w:rsidRDefault="00E33F29" w:rsidP="00E33F29">
      <w:pPr>
        <w:pStyle w:val="CBDNormalNumber"/>
        <w:numPr>
          <w:ilvl w:val="0"/>
          <w:numId w:val="0"/>
        </w:numPr>
        <w:tabs>
          <w:tab w:val="clear" w:pos="567"/>
        </w:tabs>
        <w:ind w:left="567"/>
        <w:rPr>
          <w:lang w:val="es-UY"/>
        </w:rPr>
      </w:pPr>
      <w:r>
        <w:rPr>
          <w:lang w:val="es-UY"/>
        </w:rPr>
        <w:t xml:space="preserve">Mery </w:t>
      </w:r>
      <w:proofErr w:type="spellStart"/>
      <w:r>
        <w:rPr>
          <w:lang w:val="es-UY"/>
        </w:rPr>
        <w:t>Ciacci</w:t>
      </w:r>
      <w:proofErr w:type="spellEnd"/>
      <w:r>
        <w:rPr>
          <w:lang w:val="es-UY"/>
        </w:rPr>
        <w:t xml:space="preserve"> (Unión Europea)</w:t>
      </w:r>
    </w:p>
    <w:p w14:paraId="57321C0C" w14:textId="58F97C0D" w:rsidR="00E33F29" w:rsidRDefault="00E33F29" w:rsidP="00E33F29">
      <w:pPr>
        <w:pStyle w:val="CBDNormalNumber"/>
        <w:numPr>
          <w:ilvl w:val="0"/>
          <w:numId w:val="0"/>
        </w:numPr>
        <w:tabs>
          <w:tab w:val="clear" w:pos="567"/>
        </w:tabs>
        <w:ind w:left="567"/>
        <w:rPr>
          <w:lang w:val="es-UY"/>
        </w:rPr>
      </w:pPr>
      <w:proofErr w:type="spellStart"/>
      <w:r>
        <w:rPr>
          <w:lang w:val="es-UY"/>
        </w:rPr>
        <w:t>Gladman</w:t>
      </w:r>
      <w:proofErr w:type="spellEnd"/>
      <w:r>
        <w:rPr>
          <w:lang w:val="es-UY"/>
        </w:rPr>
        <w:t xml:space="preserve"> </w:t>
      </w:r>
      <w:proofErr w:type="spellStart"/>
      <w:r>
        <w:rPr>
          <w:lang w:val="es-UY"/>
        </w:rPr>
        <w:t>Chibememe</w:t>
      </w:r>
      <w:proofErr w:type="spellEnd"/>
      <w:r>
        <w:rPr>
          <w:lang w:val="es-UY"/>
        </w:rPr>
        <w:t xml:space="preserve"> (</w:t>
      </w:r>
      <w:proofErr w:type="spellStart"/>
      <w:r>
        <w:rPr>
          <w:lang w:val="es-UY"/>
        </w:rPr>
        <w:t>Zimbabwe</w:t>
      </w:r>
      <w:proofErr w:type="spellEnd"/>
      <w:r>
        <w:rPr>
          <w:lang w:val="es-UY"/>
        </w:rPr>
        <w:t>)</w:t>
      </w:r>
    </w:p>
    <w:p w14:paraId="35BC9582" w14:textId="44BBDBCD" w:rsidR="00E33F29" w:rsidRDefault="00E33F29" w:rsidP="00E33F29">
      <w:pPr>
        <w:pStyle w:val="CBDNormalNumber"/>
        <w:numPr>
          <w:ilvl w:val="0"/>
          <w:numId w:val="0"/>
        </w:numPr>
        <w:tabs>
          <w:tab w:val="clear" w:pos="567"/>
        </w:tabs>
        <w:ind w:left="567"/>
        <w:rPr>
          <w:lang w:val="es-UY"/>
        </w:rPr>
      </w:pPr>
      <w:r>
        <w:rPr>
          <w:lang w:val="es-UY"/>
        </w:rPr>
        <w:t>Viviana Figueroa (pueblos indígenas y comunidades locales)</w:t>
      </w:r>
    </w:p>
    <w:p w14:paraId="010B719D" w14:textId="0DA5A356" w:rsidR="00E33F29" w:rsidRDefault="00E33F29" w:rsidP="00E33F29">
      <w:pPr>
        <w:pStyle w:val="CBDNormalNumber"/>
        <w:numPr>
          <w:ilvl w:val="0"/>
          <w:numId w:val="0"/>
        </w:numPr>
        <w:tabs>
          <w:tab w:val="clear" w:pos="567"/>
        </w:tabs>
        <w:ind w:left="567"/>
        <w:rPr>
          <w:lang w:val="es-UY"/>
        </w:rPr>
      </w:pPr>
      <w:r w:rsidRPr="00E33F29">
        <w:rPr>
          <w:lang w:val="es-UY"/>
        </w:rPr>
        <w:t>Allan John Locke (Australia) (como su</w:t>
      </w:r>
      <w:r>
        <w:rPr>
          <w:lang w:val="es-UY"/>
        </w:rPr>
        <w:t>plente)</w:t>
      </w:r>
    </w:p>
    <w:p w14:paraId="7CDC09A0" w14:textId="199C50BB" w:rsidR="005629EC" w:rsidRPr="00E33F29" w:rsidRDefault="005629EC" w:rsidP="00E33F29">
      <w:pPr>
        <w:pStyle w:val="CBDNormalNumber"/>
        <w:numPr>
          <w:ilvl w:val="0"/>
          <w:numId w:val="0"/>
        </w:numPr>
        <w:tabs>
          <w:tab w:val="clear" w:pos="567"/>
        </w:tabs>
        <w:ind w:left="567"/>
        <w:rPr>
          <w:snapToGrid w:val="0"/>
          <w:lang w:val="es-UY"/>
        </w:rPr>
      </w:pPr>
      <w:r>
        <w:rPr>
          <w:lang w:val="es-UY"/>
        </w:rPr>
        <w:t>34.[se completará a partir del informe del Grupo de Trabajo</w:t>
      </w:r>
      <w:r w:rsidR="00E42B63">
        <w:rPr>
          <w:lang w:val="es-UY"/>
        </w:rPr>
        <w:t> </w:t>
      </w:r>
      <w:r>
        <w:rPr>
          <w:lang w:val="es-UY"/>
        </w:rPr>
        <w:t>II]</w:t>
      </w:r>
    </w:p>
    <w:p w14:paraId="1D7E71AB" w14:textId="1F0B5E2A" w:rsidR="00095DC4" w:rsidRPr="00EA5BA8" w:rsidRDefault="00095DC4" w:rsidP="00EA5BA8">
      <w:pPr>
        <w:pStyle w:val="CBDNormalNumber"/>
        <w:numPr>
          <w:ilvl w:val="0"/>
          <w:numId w:val="129"/>
        </w:numPr>
        <w:rPr>
          <w:snapToGrid w:val="0"/>
        </w:rPr>
      </w:pPr>
      <w:r>
        <w:t>En su segunda sesión plenaria, la Conferencia de las Partes que actúa como reunión de las Partes en el Protocolo examinó el proyecto de decisión CBD/NP/MOP/5/L.2, presentado por  la Presidencia del Grupo de Trabajo II.</w:t>
      </w:r>
    </w:p>
    <w:p w14:paraId="5BF737EE" w14:textId="55EDF2F1" w:rsidR="00095DC4" w:rsidRPr="00095DC4" w:rsidRDefault="00EC3F9A" w:rsidP="00095DC4">
      <w:pPr>
        <w:pStyle w:val="CBDNormalNumber"/>
        <w:rPr>
          <w:snapToGrid w:val="0"/>
        </w:rPr>
      </w:pPr>
      <w:r>
        <w:lastRenderedPageBreak/>
        <w:t>Formularon declaraciones representantes de las siguientes Partes: República Democrática del Congo, Fiji y Perú.</w:t>
      </w:r>
    </w:p>
    <w:p w14:paraId="4B690B90" w14:textId="1E4920CA" w:rsidR="00095DC4" w:rsidRPr="00095DC4" w:rsidRDefault="00095DC4" w:rsidP="009D71E0">
      <w:pPr>
        <w:pStyle w:val="CBDNormalNumber"/>
        <w:rPr>
          <w:snapToGrid w:val="0"/>
        </w:rPr>
      </w:pPr>
      <w:r>
        <w:t>La Conferencia de las Partes que actúa como reunión de las Partes en el Protocolo adoptó el proyecto de decisión, con las enmiendas efectuadas oralmente, como decisión NP-5/xx.</w:t>
      </w:r>
    </w:p>
    <w:p w14:paraId="2AB53E51" w14:textId="2026ED51" w:rsidR="00345F2A" w:rsidRPr="00D47F84" w:rsidRDefault="00DE61F6" w:rsidP="004F68EE">
      <w:pPr>
        <w:pStyle w:val="CBDAgendaItem"/>
        <w:rPr>
          <w:bCs/>
        </w:rPr>
      </w:pPr>
      <w:r>
        <w:t>Tema 6.</w:t>
      </w:r>
      <w:r>
        <w:br/>
        <w:t>Administración del Protocolo y presupuesto para los fondos fiduciarios</w:t>
      </w:r>
    </w:p>
    <w:p w14:paraId="12956AC7" w14:textId="6D0E50A0" w:rsidR="003778EE" w:rsidRPr="00D47F84" w:rsidRDefault="003778EE" w:rsidP="003778EE">
      <w:pPr>
        <w:pStyle w:val="CBDNormalNumber"/>
        <w:rPr>
          <w:snapToGrid w:val="0"/>
        </w:rPr>
      </w:pPr>
      <w:r>
        <w:rPr>
          <w:snapToGrid w:val="0"/>
        </w:rPr>
        <w:t>La Conferencia de las Partes que actúa como reunión de las Partes en el Protocolo examinó el tema 6 del programa en su primera sesión plenaria. Tuvo ante sí un proyecto de decisión (véase el documento CBD/COP/16/4/Add.1, tema 7) y notas de la Secretaría sobre la administración del Convenio y sus Protocolos para el bienio 2023–2024</w:t>
      </w:r>
      <w:r w:rsidR="00BA7AB9" w:rsidRPr="00D47F84">
        <w:rPr>
          <w:rStyle w:val="Refdenotaalpie"/>
          <w:snapToGrid w:val="0"/>
        </w:rPr>
        <w:footnoteReference w:id="14"/>
      </w:r>
      <w:r>
        <w:rPr>
          <w:snapToGrid w:val="0"/>
        </w:rPr>
        <w:t>, el proyecto de presupuesto para los programas de trabajo del Convenio, el Protocolo de Cartagena y el Protocolo de Nagoya para el bienio 2025–2026</w:t>
      </w:r>
      <w:r w:rsidR="003D21E0" w:rsidRPr="00D47F84">
        <w:rPr>
          <w:rStyle w:val="Refdenotaalpie"/>
          <w:iCs/>
          <w:snapToGrid w:val="0"/>
        </w:rPr>
        <w:footnoteReference w:id="15"/>
      </w:r>
      <w:r>
        <w:rPr>
          <w:snapToGrid w:val="0"/>
        </w:rPr>
        <w:t>, lo requisitos del fondo fiduciario para contribuciones voluntarias adicionales en apoyo de las actividades aprobadas</w:t>
      </w:r>
      <w:r w:rsidR="00EE1290" w:rsidRPr="00D47F84">
        <w:rPr>
          <w:rStyle w:val="Refdenotaalpie"/>
          <w:iCs/>
          <w:snapToGrid w:val="0"/>
        </w:rPr>
        <w:footnoteReference w:id="16"/>
      </w:r>
      <w:r>
        <w:rPr>
          <w:snapToGrid w:val="0"/>
        </w:rPr>
        <w:t xml:space="preserve"> y la revisión funcional de la Secretaría</w:t>
      </w:r>
      <w:r w:rsidR="00EE1290" w:rsidRPr="00D47F84">
        <w:rPr>
          <w:rStyle w:val="Refdenotaalpie"/>
          <w:snapToGrid w:val="0"/>
        </w:rPr>
        <w:footnoteReference w:id="17"/>
      </w:r>
      <w:r>
        <w:rPr>
          <w:snapToGrid w:val="0"/>
        </w:rPr>
        <w:t>.</w:t>
      </w:r>
    </w:p>
    <w:p w14:paraId="2B978423" w14:textId="558AE9BB" w:rsidR="00AD548A" w:rsidRPr="00D47F84" w:rsidRDefault="00AD548A" w:rsidP="00AD548A">
      <w:pPr>
        <w:pStyle w:val="CBDNormalNumber"/>
      </w:pPr>
      <w:r>
        <w:t>La Secretaria Ejecutiva informó sobre las actividades de la Secretaría y presentó el proyecto de presupuesto para los programas de trabajo del Convenio y sus Protocolos para el bienio 2025–2026.</w:t>
      </w:r>
    </w:p>
    <w:p w14:paraId="6EB4FCF7" w14:textId="4670F1E4" w:rsidR="00AD548A" w:rsidRPr="00D47F84" w:rsidRDefault="00AD548A" w:rsidP="00AD548A">
      <w:pPr>
        <w:pStyle w:val="CBDNormalNumber"/>
      </w:pPr>
      <w:r>
        <w:t xml:space="preserve">La </w:t>
      </w:r>
      <w:bookmarkStart w:id="3" w:name="_Hlk180685168"/>
      <w:r>
        <w:t xml:space="preserve">Conferencia de las Partes en el Convenio, actuando también como reuniones de las Partes en sus Protocolos, </w:t>
      </w:r>
      <w:bookmarkEnd w:id="3"/>
      <w:r>
        <w:t xml:space="preserve">estableció un grupo de contacto sobre el presupuesto, presidido por Charles Gbedemah (Ghana), encargado de examinar en detalle el proyecto de presupuesto para el bienio 2025–2026. </w:t>
      </w:r>
    </w:p>
    <w:p w14:paraId="30599029" w14:textId="1B1EFB7D" w:rsidR="00AD548A" w:rsidRPr="00D47F84" w:rsidRDefault="00AD548A" w:rsidP="00AD548A">
      <w:pPr>
        <w:pStyle w:val="CBDNormalNumber"/>
      </w:pPr>
      <w:r>
        <w:t>Además, la Conferencia de las Partes en el Convenio, actuando también como reunión de las Partes en sus Protocolos, estableció un grupo de amigos de la Presidencia, facilitado por el Sr. Gbedemah, para abordar las cuestiones debatidas por el Órgano Subsidiario sobre la Aplicación en relación con el proceso de nombramiento de los futuros secretarios/as ejecutivos/as.</w:t>
      </w:r>
    </w:p>
    <w:p w14:paraId="092E13E9" w14:textId="6A4A5930" w:rsidR="003778EE" w:rsidRPr="00D47F84" w:rsidRDefault="003778EE" w:rsidP="003778EE">
      <w:pPr>
        <w:pStyle w:val="CBDNormalNumber"/>
        <w:rPr>
          <w:snapToGrid w:val="0"/>
        </w:rPr>
      </w:pPr>
      <w:r>
        <w:rPr>
          <w:snapToGrid w:val="0"/>
        </w:rPr>
        <w:t>[se completará]</w:t>
      </w:r>
    </w:p>
    <w:p w14:paraId="5197553B" w14:textId="583B3902" w:rsidR="004420BB" w:rsidRPr="0099552F" w:rsidRDefault="004420BB" w:rsidP="004420BB">
      <w:pPr>
        <w:pStyle w:val="CBDAgendaItem"/>
      </w:pPr>
      <w:bookmarkStart w:id="4" w:name="_Hlk180940739"/>
      <w:r>
        <w:t>Tema 9</w:t>
      </w:r>
      <w:r>
        <w:br/>
        <w:t>Centro de Intercambio de Información sobre Acceso y Participación en los Beneficios e intercambio de información</w:t>
      </w:r>
    </w:p>
    <w:p w14:paraId="35AD9DE3" w14:textId="77777777" w:rsidR="004420BB" w:rsidRPr="00976E5A" w:rsidRDefault="004420BB" w:rsidP="004420BB">
      <w:pPr>
        <w:pStyle w:val="CBDNormalNumber"/>
        <w:numPr>
          <w:ilvl w:val="0"/>
          <w:numId w:val="126"/>
        </w:numPr>
        <w:spacing w:before="120"/>
        <w:rPr>
          <w:snapToGrid w:val="0"/>
        </w:rPr>
      </w:pPr>
      <w:r>
        <w:rPr>
          <w:snapToGrid w:val="0"/>
        </w:rPr>
        <w:t>[se completará con texto del informe del Grupo de Trabajo II]</w:t>
      </w:r>
    </w:p>
    <w:p w14:paraId="4310102B" w14:textId="64CD6B37" w:rsidR="00EC3F9A" w:rsidRPr="00977D6B" w:rsidRDefault="00EC3F9A" w:rsidP="00EC3F9A">
      <w:pPr>
        <w:pStyle w:val="CBDNormalNumber"/>
        <w:numPr>
          <w:ilvl w:val="0"/>
          <w:numId w:val="21"/>
        </w:numPr>
        <w:spacing w:before="120"/>
        <w:rPr>
          <w:snapToGrid w:val="0"/>
        </w:rPr>
      </w:pPr>
      <w:r>
        <w:t>En su segunda sesión plenaria, la Conferencia de las Partes que actúa como reunión de las Partes en el Protocolo examinó el proyecto de decisión CBD/NP/MOP/5/L.3, presentado por  la Presidencia del Grupo de Trabajo </w:t>
      </w:r>
      <w:bookmarkStart w:id="5" w:name="_Hlk181006238"/>
      <w:r>
        <w:t>II</w:t>
      </w:r>
      <w:bookmarkEnd w:id="5"/>
      <w:r>
        <w:t xml:space="preserve">. </w:t>
      </w:r>
    </w:p>
    <w:p w14:paraId="5A491C6F" w14:textId="61B5DD82" w:rsidR="00EC3F9A" w:rsidRPr="00977D6B" w:rsidRDefault="00EC3F9A" w:rsidP="00EC3F9A">
      <w:pPr>
        <w:pStyle w:val="CBDNormalNumber"/>
        <w:numPr>
          <w:ilvl w:val="0"/>
          <w:numId w:val="21"/>
        </w:numPr>
        <w:spacing w:before="120"/>
        <w:rPr>
          <w:snapToGrid w:val="0"/>
        </w:rPr>
      </w:pPr>
      <w:r>
        <w:t xml:space="preserve">Formularon declaraciones representantes de las siguientes Partes: </w:t>
      </w:r>
      <w:r>
        <w:rPr>
          <w:snapToGrid w:val="0"/>
          <w:color w:val="000000"/>
        </w:rPr>
        <w:t>Argentina, Bangladesh, Brasil, Burkina Faso, Camerún, Côte d’Ivoire, Egipto, Gabón, República Democrática del Congo, Unión Europea y sus Estados miembros y Uganda.</w:t>
      </w:r>
    </w:p>
    <w:p w14:paraId="41D4ADDC" w14:textId="7643A3A4" w:rsidR="00EC3F9A" w:rsidRPr="00977D6B" w:rsidRDefault="00EC3F9A" w:rsidP="00EC3F9A">
      <w:pPr>
        <w:pStyle w:val="CBDNormalNumber"/>
        <w:numPr>
          <w:ilvl w:val="0"/>
          <w:numId w:val="21"/>
        </w:numPr>
        <w:spacing w:before="120"/>
        <w:rPr>
          <w:snapToGrid w:val="0"/>
        </w:rPr>
      </w:pPr>
      <w:bookmarkStart w:id="6" w:name="_Hlk181006092"/>
      <w:r>
        <w:t>Tras el intercambio de opiniones, la Conferencia de las Partes que actúa como reunión de las Partes en el Protocolo acordó reanudar el examen del proyecto de decisión en una fase posterior de la reunión, una vez que un pequeño grupo, integrado por representantes de Burkina Faso, Côte d'Ivoire, Egipto, Gabón y la República Democrática del Congo, además del representante de la Argentina en calidad de facilitador, hubiera logrado resolver la cuestión pendiente</w:t>
      </w:r>
      <w:bookmarkEnd w:id="6"/>
      <w:r>
        <w:t>.</w:t>
      </w:r>
    </w:p>
    <w:p w14:paraId="171E9B1B" w14:textId="77777777" w:rsidR="00EC3F9A" w:rsidRPr="004A4130" w:rsidRDefault="00EC3F9A" w:rsidP="00EC3F9A">
      <w:pPr>
        <w:pStyle w:val="CBDNormalNumber"/>
        <w:numPr>
          <w:ilvl w:val="0"/>
          <w:numId w:val="21"/>
        </w:numPr>
        <w:spacing w:before="120"/>
        <w:rPr>
          <w:snapToGrid w:val="0"/>
        </w:rPr>
      </w:pPr>
      <w:r>
        <w:t>[se completará]</w:t>
      </w:r>
    </w:p>
    <w:bookmarkEnd w:id="4"/>
    <w:p w14:paraId="3F9F5044" w14:textId="4A204C9D" w:rsidR="004420BB" w:rsidRPr="0099552F" w:rsidRDefault="004420BB" w:rsidP="004420BB">
      <w:pPr>
        <w:pStyle w:val="CBDAgendaItem"/>
      </w:pPr>
      <w:r>
        <w:lastRenderedPageBreak/>
        <w:t>Tema 10</w:t>
      </w:r>
      <w:r>
        <w:br/>
        <w:t>Evaluación y revisión de la eficacia del Protocolo</w:t>
      </w:r>
    </w:p>
    <w:p w14:paraId="5DD72182" w14:textId="77777777" w:rsidR="004420BB" w:rsidRPr="00976E5A" w:rsidRDefault="004420BB" w:rsidP="004420BB">
      <w:pPr>
        <w:pStyle w:val="CBDNormalNumber"/>
        <w:numPr>
          <w:ilvl w:val="0"/>
          <w:numId w:val="127"/>
        </w:numPr>
        <w:spacing w:before="120"/>
        <w:rPr>
          <w:snapToGrid w:val="0"/>
        </w:rPr>
      </w:pPr>
      <w:r>
        <w:rPr>
          <w:snapToGrid w:val="0"/>
        </w:rPr>
        <w:t>[se completará con texto del informe del Grupo de Trabajo II]</w:t>
      </w:r>
    </w:p>
    <w:p w14:paraId="7001414A" w14:textId="0A0F99B5" w:rsidR="00EC3F9A" w:rsidRPr="004420BB" w:rsidRDefault="00EC3F9A" w:rsidP="00EC3F9A">
      <w:pPr>
        <w:pStyle w:val="CBDNormalNumber"/>
        <w:numPr>
          <w:ilvl w:val="0"/>
          <w:numId w:val="127"/>
        </w:numPr>
        <w:spacing w:before="120"/>
        <w:rPr>
          <w:snapToGrid w:val="0"/>
        </w:rPr>
      </w:pPr>
      <w:r>
        <w:t>En su segunda sesión plenaria, la Conferencia de las Partes que actúa como reunión de las Partes en el Protocolo examinó el proyecto de decisión CBD/NP/MOP/5/L.5, presentado por  la Presidencia del Grupo de Trabajo </w:t>
      </w:r>
      <w:bookmarkStart w:id="7" w:name="_Hlk181006190"/>
      <w:r>
        <w:t>II</w:t>
      </w:r>
      <w:bookmarkEnd w:id="7"/>
      <w:r>
        <w:t xml:space="preserve">, y adoptó su decisión NP-5/xx. </w:t>
      </w:r>
    </w:p>
    <w:p w14:paraId="0BC3602A" w14:textId="36EA30A6" w:rsidR="006A3380" w:rsidRPr="00D47F84" w:rsidRDefault="005D1B31" w:rsidP="004F68EE">
      <w:pPr>
        <w:pStyle w:val="CBDAgendaItem"/>
        <w:rPr>
          <w:rFonts w:eastAsia="Calibri"/>
        </w:rPr>
      </w:pPr>
      <w:r>
        <w:t xml:space="preserve">Tema 17 </w:t>
      </w:r>
      <w:r>
        <w:br/>
        <w:t>Otros asuntos</w:t>
      </w:r>
    </w:p>
    <w:p w14:paraId="042C1A06" w14:textId="3D161159" w:rsidR="0010135B" w:rsidRPr="00D47F84" w:rsidRDefault="00A919BA" w:rsidP="000217E9">
      <w:pPr>
        <w:pStyle w:val="CBDNormalNumber"/>
      </w:pPr>
      <w:r>
        <w:t>[se completará]</w:t>
      </w:r>
    </w:p>
    <w:p w14:paraId="614CEC72" w14:textId="74DFBE46" w:rsidR="006A3380" w:rsidRPr="00D47F84" w:rsidRDefault="005D1B31" w:rsidP="004F68EE">
      <w:pPr>
        <w:pStyle w:val="CBDAgendaItem"/>
        <w:rPr>
          <w:rFonts w:eastAsia="Calibri"/>
        </w:rPr>
      </w:pPr>
      <w:r>
        <w:t xml:space="preserve">Tema 18 </w:t>
      </w:r>
      <w:r>
        <w:br/>
        <w:t>Adopción del informe</w:t>
      </w:r>
    </w:p>
    <w:p w14:paraId="5B4B3D23" w14:textId="74F5180C" w:rsidR="00A0015F" w:rsidRPr="00D47F84" w:rsidRDefault="00AB49DB" w:rsidP="000217E9">
      <w:pPr>
        <w:pStyle w:val="CBDNormalNumber"/>
      </w:pPr>
      <w:r>
        <w:rPr>
          <w:snapToGrid w:val="0"/>
        </w:rPr>
        <w:t>[se completará]</w:t>
      </w:r>
    </w:p>
    <w:p w14:paraId="5F17AC4D" w14:textId="45ECC469" w:rsidR="006A3380" w:rsidRPr="00D47F84" w:rsidRDefault="00A70A91" w:rsidP="004F68EE">
      <w:pPr>
        <w:pStyle w:val="CBDAgendaItem"/>
        <w:rPr>
          <w:rFonts w:eastAsia="Calibri"/>
        </w:rPr>
      </w:pPr>
      <w:r>
        <w:t xml:space="preserve">Tema 19 </w:t>
      </w:r>
      <w:r>
        <w:br/>
        <w:t>Clausura de la reunión</w:t>
      </w:r>
    </w:p>
    <w:p w14:paraId="5297454A" w14:textId="513D16B2" w:rsidR="00722CCB" w:rsidRPr="00D47F84" w:rsidRDefault="00FE33FD" w:rsidP="000217E9">
      <w:pPr>
        <w:pStyle w:val="CBDNormalNumber"/>
      </w:pPr>
      <w:r>
        <w:t>[se completará]</w:t>
      </w:r>
    </w:p>
    <w:p w14:paraId="0B31CA62" w14:textId="77777777" w:rsidR="006A3380" w:rsidRPr="00D47F84" w:rsidRDefault="006A3380" w:rsidP="006A3380">
      <w:pPr>
        <w:pStyle w:val="Para10"/>
        <w:numPr>
          <w:ilvl w:val="0"/>
          <w:numId w:val="0"/>
        </w:numPr>
        <w:ind w:left="567"/>
        <w:rPr>
          <w:snapToGrid w:val="0"/>
          <w:kern w:val="22"/>
          <w:lang w:val="en-GB"/>
        </w:rPr>
      </w:pPr>
    </w:p>
    <w:p w14:paraId="6814D1D4" w14:textId="77777777" w:rsidR="002B559C" w:rsidRPr="00D47F84" w:rsidRDefault="00ED3849" w:rsidP="000140FD">
      <w:pPr>
        <w:pStyle w:val="Para10"/>
        <w:numPr>
          <w:ilvl w:val="0"/>
          <w:numId w:val="0"/>
        </w:numPr>
        <w:ind w:left="567"/>
        <w:jc w:val="center"/>
      </w:pPr>
      <w:r>
        <w:t>__________</w:t>
      </w:r>
    </w:p>
    <w:sectPr w:rsidR="002B559C" w:rsidRPr="00D47F84" w:rsidSect="00AF1033">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C147CB" w14:textId="77777777" w:rsidR="00703F58" w:rsidRDefault="00703F58" w:rsidP="00A96B21">
      <w:r>
        <w:separator/>
      </w:r>
    </w:p>
  </w:endnote>
  <w:endnote w:type="continuationSeparator" w:id="0">
    <w:p w14:paraId="67905B54" w14:textId="77777777" w:rsidR="00703F58" w:rsidRDefault="00703F58" w:rsidP="00A96B21">
      <w:r>
        <w:continuationSeparator/>
      </w:r>
    </w:p>
  </w:endnote>
  <w:endnote w:type="continuationNotice" w:id="1">
    <w:p w14:paraId="07893DAB" w14:textId="77777777" w:rsidR="00703F58" w:rsidRDefault="00703F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6369646D" w:rsidR="002B559C" w:rsidRDefault="00000000" w:rsidP="000A0217">
            <w:pPr>
              <w:pStyle w:val="Piedepgina"/>
            </w:pPr>
            <w:sdt>
              <w:sdtPr>
                <w:id w:val="-1205708784"/>
                <w:docPartObj>
                  <w:docPartGallery w:val="Page Numbers (Top of Page)"/>
                  <w:docPartUnique/>
                </w:docPartObj>
              </w:sdtPr>
              <w:sdtContent>
                <w:r w:rsidR="000A0217" w:rsidRPr="002B559C">
                  <w:fldChar w:fldCharType="begin"/>
                </w:r>
                <w:r w:rsidR="000A0217" w:rsidRPr="002B559C">
                  <w:instrText xml:space="preserve"> PAGE </w:instrText>
                </w:r>
                <w:r w:rsidR="000A0217" w:rsidRPr="002B559C">
                  <w:fldChar w:fldCharType="separate"/>
                </w:r>
                <w:r w:rsidR="000A0217">
                  <w:t>8</w:t>
                </w:r>
                <w:r w:rsidR="000A0217" w:rsidRPr="002B559C">
                  <w:fldChar w:fldCharType="end"/>
                </w:r>
                <w:r>
                  <w:t>/</w:t>
                </w:r>
                <w:fldSimple w:instr=" NUMPAGES  ">
                  <w:r w:rsidR="000A0217">
                    <w:t>10</w:t>
                  </w:r>
                </w:fldSimple>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24089E44" w:rsidR="002B559C" w:rsidRDefault="00000000" w:rsidP="000A0217">
            <w:pPr>
              <w:pStyle w:val="Piedepgina"/>
              <w:jc w:val="right"/>
            </w:pPr>
            <w:sdt>
              <w:sdtPr>
                <w:id w:val="-1052077450"/>
                <w:docPartObj>
                  <w:docPartGallery w:val="Page Numbers (Top of Page)"/>
                  <w:docPartUnique/>
                </w:docPartObj>
              </w:sdtPr>
              <w:sdtContent>
                <w:r w:rsidR="000A0217" w:rsidRPr="002B559C">
                  <w:fldChar w:fldCharType="begin"/>
                </w:r>
                <w:r w:rsidR="000A0217" w:rsidRPr="002B559C">
                  <w:instrText xml:space="preserve"> PAGE </w:instrText>
                </w:r>
                <w:r w:rsidR="000A0217" w:rsidRPr="002B559C">
                  <w:fldChar w:fldCharType="separate"/>
                </w:r>
                <w:r w:rsidR="000A0217">
                  <w:t>8</w:t>
                </w:r>
                <w:r w:rsidR="000A0217" w:rsidRPr="002B559C">
                  <w:fldChar w:fldCharType="end"/>
                </w:r>
                <w:r>
                  <w:t>/</w:t>
                </w:r>
                <w:fldSimple w:instr=" NUMPAGES  ">
                  <w:r w:rsidR="000A0217">
                    <w:t>10</w:t>
                  </w:r>
                </w:fldSimple>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80F1EF" w14:textId="77777777" w:rsidR="00703F58" w:rsidRDefault="00703F58" w:rsidP="00A96B21">
      <w:r>
        <w:separator/>
      </w:r>
    </w:p>
  </w:footnote>
  <w:footnote w:type="continuationSeparator" w:id="0">
    <w:p w14:paraId="003FAF28" w14:textId="77777777" w:rsidR="00703F58" w:rsidRDefault="00703F58" w:rsidP="00A96B21">
      <w:r>
        <w:continuationSeparator/>
      </w:r>
    </w:p>
  </w:footnote>
  <w:footnote w:type="continuationNotice" w:id="1">
    <w:p w14:paraId="7C77866B" w14:textId="77777777" w:rsidR="00703F58" w:rsidRDefault="00703F58"/>
  </w:footnote>
  <w:footnote w:id="2">
    <w:p w14:paraId="7A36A453" w14:textId="5D8C6C2B" w:rsidR="0080212F" w:rsidRPr="005E4A59" w:rsidRDefault="0080212F" w:rsidP="0080212F">
      <w:pPr>
        <w:pStyle w:val="Textonotapie"/>
      </w:pPr>
      <w:r>
        <w:rPr>
          <w:rStyle w:val="Refdenotaalpie"/>
        </w:rPr>
        <w:footnoteRef/>
      </w:r>
      <w:r>
        <w:t xml:space="preserve"> Véase el documento CBD/COP/16/</w:t>
      </w:r>
      <w:r w:rsidRPr="00333F5B">
        <w:t>xx</w:t>
      </w:r>
      <w:r>
        <w:t xml:space="preserve">, párrs. </w:t>
      </w:r>
      <w:r w:rsidRPr="00333F5B">
        <w:t>5 a 10</w:t>
      </w:r>
      <w:r>
        <w:t>, para consultar un resumen de los discursos y las declaraciones de apertura.</w:t>
      </w:r>
    </w:p>
  </w:footnote>
  <w:footnote w:id="3">
    <w:p w14:paraId="191184E9" w14:textId="057E79A7" w:rsidR="00F148D1" w:rsidRPr="000B54CE" w:rsidRDefault="00F148D1" w:rsidP="00F148D1">
      <w:pPr>
        <w:pStyle w:val="Textonotapie"/>
        <w:rPr>
          <w:lang w:val="en-US"/>
        </w:rPr>
      </w:pPr>
      <w:r>
        <w:rPr>
          <w:rStyle w:val="Refdenotaalpie"/>
        </w:rPr>
        <w:footnoteRef/>
      </w:r>
      <w:r w:rsidRPr="000B54CE">
        <w:rPr>
          <w:lang w:val="en-US"/>
        </w:rPr>
        <w:t xml:space="preserve"> CBD/NP/MOP/5/1.</w:t>
      </w:r>
    </w:p>
  </w:footnote>
  <w:footnote w:id="4">
    <w:p w14:paraId="30E92FD2" w14:textId="16FC59C4" w:rsidR="00FB5BD2" w:rsidRPr="000B54CE" w:rsidRDefault="00FB5BD2" w:rsidP="00FB5BD2">
      <w:pPr>
        <w:pStyle w:val="Textonotapie"/>
        <w:rPr>
          <w:lang w:val="en-US"/>
        </w:rPr>
      </w:pPr>
      <w:r>
        <w:rPr>
          <w:rStyle w:val="Refdenotaalpie"/>
        </w:rPr>
        <w:footnoteRef/>
      </w:r>
      <w:r w:rsidRPr="000B54CE">
        <w:rPr>
          <w:lang w:val="en-US"/>
        </w:rPr>
        <w:t xml:space="preserve"> CBD/NP/MOP/5/1/Add.1.</w:t>
      </w:r>
    </w:p>
  </w:footnote>
  <w:footnote w:id="5">
    <w:p w14:paraId="4A9F525F" w14:textId="5EB17CC0" w:rsidR="00FB5BD2" w:rsidRPr="000B54CE" w:rsidRDefault="00FB5BD2" w:rsidP="00FB5BD2">
      <w:pPr>
        <w:pStyle w:val="Textonotapie"/>
        <w:rPr>
          <w:lang w:val="en-US"/>
        </w:rPr>
      </w:pPr>
      <w:r>
        <w:rPr>
          <w:rStyle w:val="Refdenotaalpie"/>
        </w:rPr>
        <w:footnoteRef/>
      </w:r>
      <w:r w:rsidRPr="000B54CE">
        <w:rPr>
          <w:lang w:val="en-US"/>
        </w:rPr>
        <w:t xml:space="preserve"> CBD/NP/MOP/5/1/Add.2.</w:t>
      </w:r>
    </w:p>
  </w:footnote>
  <w:footnote w:id="6">
    <w:p w14:paraId="17DD81A7" w14:textId="4DCE5DE1" w:rsidR="009A598A" w:rsidRPr="000B54CE" w:rsidRDefault="009A598A" w:rsidP="009A598A">
      <w:pPr>
        <w:pStyle w:val="Textonotapie"/>
        <w:rPr>
          <w:lang w:val="en-US"/>
        </w:rPr>
      </w:pPr>
      <w:r>
        <w:rPr>
          <w:rStyle w:val="Refdenotaalpie"/>
        </w:rPr>
        <w:footnoteRef/>
      </w:r>
      <w:r w:rsidRPr="000B54CE">
        <w:rPr>
          <w:lang w:val="en-US"/>
        </w:rPr>
        <w:t xml:space="preserve"> CBD/NP/MOP/5/INF/2.</w:t>
      </w:r>
    </w:p>
  </w:footnote>
  <w:footnote w:id="7">
    <w:p w14:paraId="3014C5AA" w14:textId="6982B84F" w:rsidR="00F97F90" w:rsidRPr="00F97F90" w:rsidRDefault="00F97F90">
      <w:pPr>
        <w:pStyle w:val="Textonotapie"/>
      </w:pPr>
      <w:r>
        <w:rPr>
          <w:rStyle w:val="Refdenotaalpie"/>
        </w:rPr>
        <w:footnoteRef/>
      </w:r>
      <w:r>
        <w:t xml:space="preserve"> En sustitución de </w:t>
      </w:r>
      <w:proofErr w:type="spellStart"/>
      <w:r>
        <w:t>Hlobsile</w:t>
      </w:r>
      <w:proofErr w:type="spellEnd"/>
      <w:r>
        <w:t xml:space="preserve"> </w:t>
      </w:r>
      <w:proofErr w:type="spellStart"/>
      <w:r>
        <w:t>Sikhosana</w:t>
      </w:r>
      <w:proofErr w:type="spellEnd"/>
      <w:r>
        <w:t xml:space="preserve"> (</w:t>
      </w:r>
      <w:proofErr w:type="spellStart"/>
      <w:r>
        <w:t>Eswatini</w:t>
      </w:r>
      <w:proofErr w:type="spellEnd"/>
      <w:r>
        <w:t>), que había sido elegida por la Conferencia de las Partes en el Convenio en la reanudación de la segunda parte de su 15ª reunión.</w:t>
      </w:r>
    </w:p>
  </w:footnote>
  <w:footnote w:id="8">
    <w:p w14:paraId="60553D78" w14:textId="1AF9CDD1" w:rsidR="00BB5408" w:rsidRPr="000B54CE" w:rsidRDefault="00BB5408">
      <w:pPr>
        <w:pStyle w:val="Textonotapie"/>
        <w:rPr>
          <w:lang w:val="en-US"/>
        </w:rPr>
      </w:pPr>
      <w:r>
        <w:rPr>
          <w:rStyle w:val="Refdenotaalpie"/>
        </w:rPr>
        <w:footnoteRef/>
      </w:r>
      <w:r w:rsidRPr="000B54CE">
        <w:rPr>
          <w:lang w:val="en-US"/>
        </w:rPr>
        <w:t xml:space="preserve"> CBD/NP/MOP/5/1.</w:t>
      </w:r>
    </w:p>
  </w:footnote>
  <w:footnote w:id="9">
    <w:p w14:paraId="162C601D" w14:textId="3F03DB03" w:rsidR="009B7746" w:rsidRPr="000B54CE" w:rsidRDefault="009B7746">
      <w:pPr>
        <w:pStyle w:val="Textonotapie"/>
        <w:rPr>
          <w:lang w:val="en-US"/>
        </w:rPr>
      </w:pPr>
      <w:r>
        <w:rPr>
          <w:rStyle w:val="Refdenotaalpie"/>
        </w:rPr>
        <w:footnoteRef/>
      </w:r>
      <w:r w:rsidRPr="000B54CE">
        <w:rPr>
          <w:lang w:val="en-US"/>
        </w:rPr>
        <w:t xml:space="preserve"> CBD/NP/MOP/5/1/Add.2.</w:t>
      </w:r>
    </w:p>
  </w:footnote>
  <w:footnote w:id="10">
    <w:p w14:paraId="7CC4236E" w14:textId="77777777" w:rsidR="002C7C7E" w:rsidRPr="0017364B" w:rsidRDefault="002C7C7E" w:rsidP="002C7C7E">
      <w:pPr>
        <w:pStyle w:val="Textonotapie"/>
      </w:pPr>
      <w:r>
        <w:rPr>
          <w:rStyle w:val="Refdenotaalpie"/>
        </w:rPr>
        <w:footnoteRef/>
      </w:r>
      <w:r>
        <w:t xml:space="preserve"> CBD/NP/MOP/5/INF/3.</w:t>
      </w:r>
    </w:p>
  </w:footnote>
  <w:footnote w:id="11">
    <w:p w14:paraId="50B33A48" w14:textId="77777777" w:rsidR="004349F9" w:rsidRDefault="004349F9" w:rsidP="004349F9">
      <w:pPr>
        <w:pStyle w:val="Textonotapie"/>
      </w:pPr>
      <w:r>
        <w:rPr>
          <w:rStyle w:val="Refdenotaalpie"/>
        </w:rPr>
        <w:footnoteRef/>
      </w:r>
      <w:r>
        <w:t xml:space="preserve"> </w:t>
      </w:r>
      <w:r>
        <w:rPr>
          <w:snapToGrid w:val="0"/>
        </w:rPr>
        <w:t xml:space="preserve">CBD/SBI/4/17 y </w:t>
      </w:r>
      <w:r>
        <w:rPr>
          <w:rFonts w:asciiTheme="majorBidi" w:hAnsiTheme="majorBidi"/>
        </w:rPr>
        <w:t>CBD/SBI/5/4, respectivamente.</w:t>
      </w:r>
    </w:p>
  </w:footnote>
  <w:footnote w:id="12">
    <w:p w14:paraId="7FCD287C" w14:textId="236B62C3" w:rsidR="005014BE" w:rsidRPr="005014BE" w:rsidRDefault="005014BE" w:rsidP="00533533">
      <w:pPr>
        <w:pStyle w:val="Textonotapie"/>
      </w:pPr>
      <w:r>
        <w:rPr>
          <w:rStyle w:val="Refdenotaalpie"/>
        </w:rPr>
        <w:footnoteRef/>
      </w:r>
      <w:r>
        <w:t xml:space="preserve"> CBD/WGDSI/1/3 y CBD/WGDSI/2/3</w:t>
      </w:r>
      <w:r>
        <w:rPr>
          <w:rFonts w:asciiTheme="majorBidi" w:hAnsiTheme="majorBidi"/>
        </w:rPr>
        <w:t xml:space="preserve">, </w:t>
      </w:r>
      <w:proofErr w:type="gramStart"/>
      <w:r>
        <w:rPr>
          <w:rFonts w:asciiTheme="majorBidi" w:hAnsiTheme="majorBidi"/>
        </w:rPr>
        <w:t>respectivamente</w:t>
      </w:r>
      <w:r>
        <w:t>..</w:t>
      </w:r>
      <w:proofErr w:type="gramEnd"/>
    </w:p>
  </w:footnote>
  <w:footnote w:id="13">
    <w:p w14:paraId="260CEDE5" w14:textId="3506485A" w:rsidR="003C0F62" w:rsidRPr="000B54CE" w:rsidRDefault="003C0F62">
      <w:pPr>
        <w:pStyle w:val="Textonotapie"/>
        <w:rPr>
          <w:lang w:val="en-US"/>
        </w:rPr>
      </w:pPr>
      <w:r>
        <w:rPr>
          <w:rStyle w:val="Refdenotaalpie"/>
        </w:rPr>
        <w:footnoteRef/>
      </w:r>
      <w:r w:rsidRPr="000B54CE">
        <w:rPr>
          <w:lang w:val="en-US"/>
        </w:rPr>
        <w:t xml:space="preserve"> CBD/NP/MOP/5/3.</w:t>
      </w:r>
    </w:p>
  </w:footnote>
  <w:footnote w:id="14">
    <w:p w14:paraId="4108DBCE" w14:textId="781A38C9" w:rsidR="00BA7AB9" w:rsidRPr="000B54CE" w:rsidRDefault="00BA7AB9">
      <w:pPr>
        <w:pStyle w:val="Textonotapie"/>
        <w:rPr>
          <w:lang w:val="en-US"/>
        </w:rPr>
      </w:pPr>
      <w:r>
        <w:rPr>
          <w:rStyle w:val="Refdenotaalpie"/>
        </w:rPr>
        <w:footnoteRef/>
      </w:r>
      <w:r w:rsidRPr="000B54CE">
        <w:rPr>
          <w:lang w:val="en-US"/>
        </w:rPr>
        <w:t xml:space="preserve"> CBD/NP/MOP/5/4.</w:t>
      </w:r>
    </w:p>
  </w:footnote>
  <w:footnote w:id="15">
    <w:p w14:paraId="6709C8F0" w14:textId="341D003C" w:rsidR="003D21E0" w:rsidRPr="000B54CE" w:rsidRDefault="003D21E0">
      <w:pPr>
        <w:pStyle w:val="Textonotapie"/>
        <w:rPr>
          <w:lang w:val="en-US"/>
        </w:rPr>
      </w:pPr>
      <w:r>
        <w:rPr>
          <w:rStyle w:val="Refdenotaalpie"/>
        </w:rPr>
        <w:footnoteRef/>
      </w:r>
      <w:r w:rsidRPr="000B54CE">
        <w:rPr>
          <w:lang w:val="en-US"/>
        </w:rPr>
        <w:t xml:space="preserve"> CBD/NP/MOP/5/5.</w:t>
      </w:r>
    </w:p>
  </w:footnote>
  <w:footnote w:id="16">
    <w:p w14:paraId="6D6E7B9F" w14:textId="5946ED8F" w:rsidR="00EE1290" w:rsidRPr="000B54CE" w:rsidRDefault="00EE1290">
      <w:pPr>
        <w:pStyle w:val="Textonotapie"/>
        <w:rPr>
          <w:lang w:val="en-US"/>
        </w:rPr>
      </w:pPr>
      <w:r>
        <w:rPr>
          <w:rStyle w:val="Refdenotaalpie"/>
        </w:rPr>
        <w:footnoteRef/>
      </w:r>
      <w:r w:rsidRPr="000B54CE">
        <w:rPr>
          <w:lang w:val="en-US"/>
        </w:rPr>
        <w:t xml:space="preserve"> CBD/NP/MOP/5/5/Add.1.</w:t>
      </w:r>
    </w:p>
  </w:footnote>
  <w:footnote w:id="17">
    <w:p w14:paraId="5619D3D2" w14:textId="061C0AF4" w:rsidR="00EE1290" w:rsidRDefault="00EE1290">
      <w:pPr>
        <w:pStyle w:val="Textonotapie"/>
      </w:pPr>
      <w:r>
        <w:rPr>
          <w:rStyle w:val="Refdenotaalpie"/>
        </w:rPr>
        <w:footnoteRef/>
      </w:r>
      <w:r>
        <w:t xml:space="preserve"> CBD/NP/MOP/5/5/Add.2.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 w:name="_Hlk137802784"/>
  <w:bookmarkStart w:id="9" w:name="_Hlk137802785"/>
  <w:p w14:paraId="32B7F09F" w14:textId="382D87C8" w:rsidR="002B559C" w:rsidRPr="002B559C" w:rsidRDefault="00000000" w:rsidP="002B559C">
    <w:pPr>
      <w:pStyle w:val="Encabezado"/>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proofErr w:type="spellStart"/>
        <w:r w:rsidR="002B559C" w:rsidRPr="002B559C">
          <w:rPr>
            <w:szCs w:val="20"/>
            <w:lang w:val="fr-FR"/>
          </w:rPr>
          <w:t>CBD</w:t>
        </w:r>
        <w:proofErr w:type="spellEnd"/>
        <w:r w:rsidR="002B559C" w:rsidRPr="002B559C">
          <w:rPr>
            <w:szCs w:val="20"/>
            <w:lang w:val="fr-FR"/>
          </w:rPr>
          <w:t>/</w:t>
        </w:r>
      </w:sdtContent>
    </w:sdt>
    <w:bookmarkEnd w:id="8"/>
    <w:bookmarkEnd w:id="9"/>
    <w:r>
      <w:t>NP/</w:t>
    </w:r>
    <w:proofErr w:type="spellStart"/>
    <w:r>
      <w:t>MOP</w:t>
    </w:r>
    <w:proofErr w:type="spellEnd"/>
    <w:r>
      <w:t>/5/</w:t>
    </w:r>
    <w:proofErr w:type="spellStart"/>
    <w:r w:rsidR="00982A65">
      <w:t>L.</w:t>
    </w:r>
    <w:r>
      <w:t>1</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8062F" w14:textId="480C1CF9" w:rsidR="002B559C" w:rsidRPr="002B559C" w:rsidRDefault="00000000" w:rsidP="002B559C">
    <w:pPr>
      <w:pStyle w:val="Encabezado"/>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roofErr w:type="spellStart"/>
        <w:r w:rsidR="00CF70AB">
          <w:rPr>
            <w:szCs w:val="20"/>
            <w:lang w:val="fr-FR"/>
          </w:rPr>
          <w:t>CBD</w:t>
        </w:r>
        <w:proofErr w:type="spellEnd"/>
        <w:r w:rsidR="00CF70AB">
          <w:rPr>
            <w:szCs w:val="20"/>
            <w:lang w:val="fr-FR"/>
          </w:rPr>
          <w:t>/</w:t>
        </w:r>
      </w:sdtContent>
    </w:sdt>
    <w:r>
      <w:t>NP/</w:t>
    </w:r>
    <w:proofErr w:type="spellStart"/>
    <w:r>
      <w:t>MOP</w:t>
    </w:r>
    <w:proofErr w:type="spellEnd"/>
    <w:r>
      <w:t>/5/</w:t>
    </w:r>
    <w:proofErr w:type="spellStart"/>
    <w:r w:rsidR="00AA0863">
      <w:t>L.</w:t>
    </w:r>
    <w:r>
      <w:t>1</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6BB8D69C"/>
    <w:lvl w:ilvl="0">
      <w:start w:val="1"/>
      <w:numFmt w:val="decimal"/>
      <w:pStyle w:val="Listaconnmeros4"/>
      <w:lvlText w:val="%1."/>
      <w:lvlJc w:val="left"/>
      <w:pPr>
        <w:tabs>
          <w:tab w:val="num" w:pos="1440"/>
        </w:tabs>
        <w:ind w:left="1440" w:hanging="360"/>
      </w:pPr>
    </w:lvl>
  </w:abstractNum>
  <w:abstractNum w:abstractNumId="1" w15:restartNumberingAfterBreak="0">
    <w:nsid w:val="FFFFFF7E"/>
    <w:multiLevelType w:val="singleLevel"/>
    <w:tmpl w:val="9A6212AC"/>
    <w:lvl w:ilvl="0">
      <w:start w:val="1"/>
      <w:numFmt w:val="decimal"/>
      <w:pStyle w:val="Listaconnmeros3"/>
      <w:lvlText w:val="%1."/>
      <w:lvlJc w:val="left"/>
      <w:pPr>
        <w:tabs>
          <w:tab w:val="num" w:pos="1080"/>
        </w:tabs>
        <w:ind w:left="1080" w:hanging="360"/>
      </w:pPr>
    </w:lvl>
  </w:abstractNum>
  <w:abstractNum w:abstractNumId="2"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2164212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223C05B8"/>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1"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5" w15:restartNumberingAfterBreak="0">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2050370327">
    <w:abstractNumId w:val="7"/>
  </w:num>
  <w:num w:numId="2" w16cid:durableId="2069499237">
    <w:abstractNumId w:val="15"/>
  </w:num>
  <w:num w:numId="3" w16cid:durableId="1334139419">
    <w:abstractNumId w:val="11"/>
  </w:num>
  <w:num w:numId="4" w16cid:durableId="558445310">
    <w:abstractNumId w:val="6"/>
  </w:num>
  <w:num w:numId="5" w16cid:durableId="638917638">
    <w:abstractNumId w:val="9"/>
  </w:num>
  <w:num w:numId="6" w16cid:durableId="1134715902">
    <w:abstractNumId w:val="10"/>
  </w:num>
  <w:num w:numId="7" w16cid:durableId="957293650">
    <w:abstractNumId w:val="3"/>
  </w:num>
  <w:num w:numId="8" w16cid:durableId="345596315">
    <w:abstractNumId w:val="13"/>
  </w:num>
  <w:num w:numId="9" w16cid:durableId="1750300882">
    <w:abstractNumId w:val="17"/>
  </w:num>
  <w:num w:numId="10" w16cid:durableId="258412286">
    <w:abstractNumId w:val="11"/>
  </w:num>
  <w:num w:numId="11" w16cid:durableId="2016422236">
    <w:abstractNumId w:val="2"/>
  </w:num>
  <w:num w:numId="12" w16cid:durableId="1261569734">
    <w:abstractNumId w:val="18"/>
  </w:num>
  <w:num w:numId="13" w16cid:durableId="1289900099">
    <w:abstractNumId w:val="11"/>
  </w:num>
  <w:num w:numId="14" w16cid:durableId="541357832">
    <w:abstractNumId w:val="15"/>
  </w:num>
  <w:num w:numId="15" w16cid:durableId="1972665919">
    <w:abstractNumId w:val="15"/>
  </w:num>
  <w:num w:numId="16" w16cid:durableId="1885367556">
    <w:abstractNumId w:val="15"/>
  </w:num>
  <w:num w:numId="17" w16cid:durableId="1782921420">
    <w:abstractNumId w:val="15"/>
  </w:num>
  <w:num w:numId="18" w16cid:durableId="1125780940">
    <w:abstractNumId w:val="15"/>
  </w:num>
  <w:num w:numId="19" w16cid:durableId="1243687506">
    <w:abstractNumId w:val="15"/>
  </w:num>
  <w:num w:numId="20" w16cid:durableId="566234507">
    <w:abstractNumId w:val="15"/>
  </w:num>
  <w:num w:numId="21" w16cid:durableId="46078518">
    <w:abstractNumId w:val="12"/>
  </w:num>
  <w:num w:numId="22" w16cid:durableId="978191439">
    <w:abstractNumId w:val="8"/>
  </w:num>
  <w:num w:numId="23" w16cid:durableId="314069003">
    <w:abstractNumId w:val="16"/>
  </w:num>
  <w:num w:numId="24" w16cid:durableId="673460479">
    <w:abstractNumId w:val="16"/>
  </w:num>
  <w:num w:numId="25" w16cid:durableId="1655989180">
    <w:abstractNumId w:val="16"/>
  </w:num>
  <w:num w:numId="26" w16cid:durableId="1594774623">
    <w:abstractNumId w:val="16"/>
  </w:num>
  <w:num w:numId="27" w16cid:durableId="57171635">
    <w:abstractNumId w:val="16"/>
  </w:num>
  <w:num w:numId="28" w16cid:durableId="1419063527">
    <w:abstractNumId w:val="16"/>
  </w:num>
  <w:num w:numId="29" w16cid:durableId="993144130">
    <w:abstractNumId w:val="19"/>
  </w:num>
  <w:num w:numId="30" w16cid:durableId="102961987">
    <w:abstractNumId w:val="19"/>
  </w:num>
  <w:num w:numId="31" w16cid:durableId="817259603">
    <w:abstractNumId w:val="19"/>
  </w:num>
  <w:num w:numId="32" w16cid:durableId="541550987">
    <w:abstractNumId w:val="19"/>
  </w:num>
  <w:num w:numId="33" w16cid:durableId="1122653053">
    <w:abstractNumId w:val="8"/>
  </w:num>
  <w:num w:numId="34" w16cid:durableId="583731257">
    <w:abstractNumId w:val="8"/>
  </w:num>
  <w:num w:numId="35" w16cid:durableId="91166238">
    <w:abstractNumId w:val="8"/>
  </w:num>
  <w:num w:numId="36" w16cid:durableId="109130177">
    <w:abstractNumId w:val="8"/>
  </w:num>
  <w:num w:numId="37" w16cid:durableId="634945230">
    <w:abstractNumId w:val="8"/>
  </w:num>
  <w:num w:numId="38" w16cid:durableId="957612926">
    <w:abstractNumId w:val="8"/>
  </w:num>
  <w:num w:numId="39" w16cid:durableId="868295853">
    <w:abstractNumId w:val="8"/>
  </w:num>
  <w:num w:numId="40" w16cid:durableId="1910192702">
    <w:abstractNumId w:val="8"/>
  </w:num>
  <w:num w:numId="41" w16cid:durableId="1271547081">
    <w:abstractNumId w:val="8"/>
  </w:num>
  <w:num w:numId="42" w16cid:durableId="212273472">
    <w:abstractNumId w:val="8"/>
  </w:num>
  <w:num w:numId="43" w16cid:durableId="1288197028">
    <w:abstractNumId w:val="8"/>
  </w:num>
  <w:num w:numId="44" w16cid:durableId="2135785305">
    <w:abstractNumId w:val="8"/>
  </w:num>
  <w:num w:numId="45" w16cid:durableId="1006638812">
    <w:abstractNumId w:val="8"/>
  </w:num>
  <w:num w:numId="46" w16cid:durableId="222299195">
    <w:abstractNumId w:val="8"/>
  </w:num>
  <w:num w:numId="47" w16cid:durableId="634724407">
    <w:abstractNumId w:val="8"/>
  </w:num>
  <w:num w:numId="48" w16cid:durableId="2035883103">
    <w:abstractNumId w:val="8"/>
  </w:num>
  <w:num w:numId="49" w16cid:durableId="1035735744">
    <w:abstractNumId w:val="8"/>
  </w:num>
  <w:num w:numId="50" w16cid:durableId="723022525">
    <w:abstractNumId w:val="8"/>
  </w:num>
  <w:num w:numId="51" w16cid:durableId="1055009668">
    <w:abstractNumId w:val="8"/>
  </w:num>
  <w:num w:numId="52" w16cid:durableId="776363157">
    <w:abstractNumId w:val="8"/>
  </w:num>
  <w:num w:numId="53" w16cid:durableId="1664777628">
    <w:abstractNumId w:val="8"/>
  </w:num>
  <w:num w:numId="54" w16cid:durableId="647367168">
    <w:abstractNumId w:val="8"/>
  </w:num>
  <w:num w:numId="55" w16cid:durableId="580603703">
    <w:abstractNumId w:val="8"/>
  </w:num>
  <w:num w:numId="56" w16cid:durableId="358901019">
    <w:abstractNumId w:val="8"/>
  </w:num>
  <w:num w:numId="57" w16cid:durableId="1353797083">
    <w:abstractNumId w:val="8"/>
  </w:num>
  <w:num w:numId="58" w16cid:durableId="1602686963">
    <w:abstractNumId w:val="8"/>
  </w:num>
  <w:num w:numId="59" w16cid:durableId="1793786549">
    <w:abstractNumId w:val="8"/>
  </w:num>
  <w:num w:numId="60" w16cid:durableId="429543370">
    <w:abstractNumId w:val="8"/>
  </w:num>
  <w:num w:numId="61" w16cid:durableId="92437636">
    <w:abstractNumId w:val="8"/>
  </w:num>
  <w:num w:numId="62" w16cid:durableId="951477245">
    <w:abstractNumId w:val="8"/>
  </w:num>
  <w:num w:numId="63" w16cid:durableId="1134982705">
    <w:abstractNumId w:val="8"/>
  </w:num>
  <w:num w:numId="64" w16cid:durableId="309939934">
    <w:abstractNumId w:val="8"/>
  </w:num>
  <w:num w:numId="65" w16cid:durableId="1475175325">
    <w:abstractNumId w:val="8"/>
  </w:num>
  <w:num w:numId="66" w16cid:durableId="90275273">
    <w:abstractNumId w:val="8"/>
  </w:num>
  <w:num w:numId="67" w16cid:durableId="225798147">
    <w:abstractNumId w:val="8"/>
  </w:num>
  <w:num w:numId="68" w16cid:durableId="2065828168">
    <w:abstractNumId w:val="8"/>
  </w:num>
  <w:num w:numId="69" w16cid:durableId="429745214">
    <w:abstractNumId w:val="8"/>
  </w:num>
  <w:num w:numId="70" w16cid:durableId="468061709">
    <w:abstractNumId w:val="8"/>
  </w:num>
  <w:num w:numId="71" w16cid:durableId="1063677475">
    <w:abstractNumId w:val="8"/>
  </w:num>
  <w:num w:numId="72" w16cid:durableId="1806314020">
    <w:abstractNumId w:val="8"/>
  </w:num>
  <w:num w:numId="73" w16cid:durableId="1206868651">
    <w:abstractNumId w:val="8"/>
  </w:num>
  <w:num w:numId="74" w16cid:durableId="1946842760">
    <w:abstractNumId w:val="8"/>
  </w:num>
  <w:num w:numId="75" w16cid:durableId="122623272">
    <w:abstractNumId w:val="8"/>
  </w:num>
  <w:num w:numId="76" w16cid:durableId="2064523423">
    <w:abstractNumId w:val="8"/>
  </w:num>
  <w:num w:numId="77" w16cid:durableId="977684587">
    <w:abstractNumId w:val="8"/>
  </w:num>
  <w:num w:numId="78" w16cid:durableId="1679625009">
    <w:abstractNumId w:val="8"/>
  </w:num>
  <w:num w:numId="79" w16cid:durableId="1354720685">
    <w:abstractNumId w:val="8"/>
  </w:num>
  <w:num w:numId="80" w16cid:durableId="247464471">
    <w:abstractNumId w:val="8"/>
  </w:num>
  <w:num w:numId="81" w16cid:durableId="2109999536">
    <w:abstractNumId w:val="8"/>
  </w:num>
  <w:num w:numId="82" w16cid:durableId="1382290408">
    <w:abstractNumId w:val="8"/>
  </w:num>
  <w:num w:numId="83" w16cid:durableId="1229271918">
    <w:abstractNumId w:val="8"/>
  </w:num>
  <w:num w:numId="84" w16cid:durableId="1134982697">
    <w:abstractNumId w:val="8"/>
  </w:num>
  <w:num w:numId="85" w16cid:durableId="1089350563">
    <w:abstractNumId w:val="8"/>
  </w:num>
  <w:num w:numId="86" w16cid:durableId="1434549831">
    <w:abstractNumId w:val="8"/>
  </w:num>
  <w:num w:numId="87" w16cid:durableId="1845318677">
    <w:abstractNumId w:val="8"/>
  </w:num>
  <w:num w:numId="88" w16cid:durableId="21980032">
    <w:abstractNumId w:val="8"/>
  </w:num>
  <w:num w:numId="89" w16cid:durableId="1982152754">
    <w:abstractNumId w:val="8"/>
  </w:num>
  <w:num w:numId="90" w16cid:durableId="780801866">
    <w:abstractNumId w:val="8"/>
  </w:num>
  <w:num w:numId="91" w16cid:durableId="27609864">
    <w:abstractNumId w:val="8"/>
  </w:num>
  <w:num w:numId="92" w16cid:durableId="1227571497">
    <w:abstractNumId w:val="8"/>
  </w:num>
  <w:num w:numId="93" w16cid:durableId="1575431591">
    <w:abstractNumId w:val="8"/>
  </w:num>
  <w:num w:numId="94" w16cid:durableId="1774746627">
    <w:abstractNumId w:val="8"/>
  </w:num>
  <w:num w:numId="95" w16cid:durableId="688336757">
    <w:abstractNumId w:val="8"/>
  </w:num>
  <w:num w:numId="96" w16cid:durableId="231041766">
    <w:abstractNumId w:val="8"/>
  </w:num>
  <w:num w:numId="97" w16cid:durableId="494803950">
    <w:abstractNumId w:val="8"/>
  </w:num>
  <w:num w:numId="98" w16cid:durableId="81994411">
    <w:abstractNumId w:val="8"/>
  </w:num>
  <w:num w:numId="99" w16cid:durableId="2020503251">
    <w:abstractNumId w:val="8"/>
  </w:num>
  <w:num w:numId="100" w16cid:durableId="486670472">
    <w:abstractNumId w:val="8"/>
  </w:num>
  <w:num w:numId="101" w16cid:durableId="374888864">
    <w:abstractNumId w:val="8"/>
  </w:num>
  <w:num w:numId="102" w16cid:durableId="721759199">
    <w:abstractNumId w:val="8"/>
  </w:num>
  <w:num w:numId="103" w16cid:durableId="67390350">
    <w:abstractNumId w:val="8"/>
  </w:num>
  <w:num w:numId="104" w16cid:durableId="84963795">
    <w:abstractNumId w:val="8"/>
  </w:num>
  <w:num w:numId="105" w16cid:durableId="868369955">
    <w:abstractNumId w:val="8"/>
  </w:num>
  <w:num w:numId="106" w16cid:durableId="83841936">
    <w:abstractNumId w:val="8"/>
  </w:num>
  <w:num w:numId="107" w16cid:durableId="618027397">
    <w:abstractNumId w:val="8"/>
  </w:num>
  <w:num w:numId="108" w16cid:durableId="1035154324">
    <w:abstractNumId w:val="8"/>
  </w:num>
  <w:num w:numId="109" w16cid:durableId="664435763">
    <w:abstractNumId w:val="8"/>
  </w:num>
  <w:num w:numId="110" w16cid:durableId="505248029">
    <w:abstractNumId w:val="8"/>
  </w:num>
  <w:num w:numId="111" w16cid:durableId="753942883">
    <w:abstractNumId w:val="8"/>
  </w:num>
  <w:num w:numId="112" w16cid:durableId="1478836460">
    <w:abstractNumId w:val="8"/>
  </w:num>
  <w:num w:numId="113" w16cid:durableId="1900432540">
    <w:abstractNumId w:val="8"/>
  </w:num>
  <w:num w:numId="114" w16cid:durableId="294146295">
    <w:abstractNumId w:val="8"/>
  </w:num>
  <w:num w:numId="115" w16cid:durableId="895091184">
    <w:abstractNumId w:val="15"/>
  </w:num>
  <w:num w:numId="116" w16cid:durableId="1919090690">
    <w:abstractNumId w:val="8"/>
  </w:num>
  <w:num w:numId="117" w16cid:durableId="1248658755">
    <w:abstractNumId w:val="8"/>
  </w:num>
  <w:num w:numId="118" w16cid:durableId="355271879">
    <w:abstractNumId w:val="8"/>
  </w:num>
  <w:num w:numId="119" w16cid:durableId="390543570">
    <w:abstractNumId w:val="8"/>
  </w:num>
  <w:num w:numId="120" w16cid:durableId="261380169">
    <w:abstractNumId w:val="8"/>
  </w:num>
  <w:num w:numId="121" w16cid:durableId="1671909441">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1811677887">
    <w:abstractNumId w:val="0"/>
  </w:num>
  <w:num w:numId="123" w16cid:durableId="2006930253">
    <w:abstractNumId w:val="1"/>
  </w:num>
  <w:num w:numId="124" w16cid:durableId="1292705855">
    <w:abstractNumId w:val="14"/>
  </w:num>
  <w:num w:numId="125" w16cid:durableId="586773381">
    <w:abstractNumId w:val="4"/>
  </w:num>
  <w:num w:numId="126" w16cid:durableId="2106732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96028243">
    <w:abstractNumId w:val="5"/>
  </w:num>
  <w:num w:numId="128" w16cid:durableId="127751122">
    <w:abstractNumId w:val="8"/>
    <w:lvlOverride w:ilvl="0">
      <w:startOverride w:val="20"/>
    </w:lvlOverride>
  </w:num>
  <w:num w:numId="129" w16cid:durableId="1166672487">
    <w:abstractNumId w:val="8"/>
    <w:lvlOverride w:ilvl="0">
      <w:startOverride w:val="35"/>
    </w:lvlOverride>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1823"/>
    <w:rsid w:val="00011BCB"/>
    <w:rsid w:val="000122C5"/>
    <w:rsid w:val="0001325B"/>
    <w:rsid w:val="00013AC4"/>
    <w:rsid w:val="000140DA"/>
    <w:rsid w:val="000140FD"/>
    <w:rsid w:val="000145F0"/>
    <w:rsid w:val="000163E9"/>
    <w:rsid w:val="000217E9"/>
    <w:rsid w:val="00022A21"/>
    <w:rsid w:val="00022A77"/>
    <w:rsid w:val="00023D7D"/>
    <w:rsid w:val="00026B2C"/>
    <w:rsid w:val="000272FB"/>
    <w:rsid w:val="00027ED3"/>
    <w:rsid w:val="00032177"/>
    <w:rsid w:val="000329CB"/>
    <w:rsid w:val="00033212"/>
    <w:rsid w:val="000334BA"/>
    <w:rsid w:val="00034A3A"/>
    <w:rsid w:val="000352B7"/>
    <w:rsid w:val="00035A7F"/>
    <w:rsid w:val="00035D1E"/>
    <w:rsid w:val="00036512"/>
    <w:rsid w:val="0003696A"/>
    <w:rsid w:val="00037286"/>
    <w:rsid w:val="00040598"/>
    <w:rsid w:val="0004231B"/>
    <w:rsid w:val="00044657"/>
    <w:rsid w:val="00045CB5"/>
    <w:rsid w:val="00046411"/>
    <w:rsid w:val="000502F5"/>
    <w:rsid w:val="000508F5"/>
    <w:rsid w:val="000511F4"/>
    <w:rsid w:val="00056F6E"/>
    <w:rsid w:val="0006137F"/>
    <w:rsid w:val="00062622"/>
    <w:rsid w:val="00064ADF"/>
    <w:rsid w:val="00064E86"/>
    <w:rsid w:val="000652A5"/>
    <w:rsid w:val="000676AA"/>
    <w:rsid w:val="00070CFE"/>
    <w:rsid w:val="00074EFF"/>
    <w:rsid w:val="00075338"/>
    <w:rsid w:val="0007578E"/>
    <w:rsid w:val="00075C2A"/>
    <w:rsid w:val="000765FE"/>
    <w:rsid w:val="00076787"/>
    <w:rsid w:val="00077674"/>
    <w:rsid w:val="00077962"/>
    <w:rsid w:val="0008055C"/>
    <w:rsid w:val="000834AE"/>
    <w:rsid w:val="000872FA"/>
    <w:rsid w:val="00091A1E"/>
    <w:rsid w:val="00091CE2"/>
    <w:rsid w:val="00093D44"/>
    <w:rsid w:val="000945F0"/>
    <w:rsid w:val="00095A0A"/>
    <w:rsid w:val="00095DC4"/>
    <w:rsid w:val="000968E1"/>
    <w:rsid w:val="000A0217"/>
    <w:rsid w:val="000A1A2D"/>
    <w:rsid w:val="000A1F8D"/>
    <w:rsid w:val="000A46BD"/>
    <w:rsid w:val="000A4D71"/>
    <w:rsid w:val="000A525C"/>
    <w:rsid w:val="000A5709"/>
    <w:rsid w:val="000A6D3C"/>
    <w:rsid w:val="000B16AD"/>
    <w:rsid w:val="000B2FD8"/>
    <w:rsid w:val="000B33AC"/>
    <w:rsid w:val="000B48E4"/>
    <w:rsid w:val="000B54CE"/>
    <w:rsid w:val="000C04BB"/>
    <w:rsid w:val="000C3338"/>
    <w:rsid w:val="000C43A0"/>
    <w:rsid w:val="000C5EBB"/>
    <w:rsid w:val="000D1DE1"/>
    <w:rsid w:val="000D3E05"/>
    <w:rsid w:val="000D40E7"/>
    <w:rsid w:val="000D60F5"/>
    <w:rsid w:val="000D6622"/>
    <w:rsid w:val="000D74B0"/>
    <w:rsid w:val="000D74BB"/>
    <w:rsid w:val="000E070D"/>
    <w:rsid w:val="000E4085"/>
    <w:rsid w:val="000E6298"/>
    <w:rsid w:val="000F5DF2"/>
    <w:rsid w:val="000F6FD7"/>
    <w:rsid w:val="000F7D16"/>
    <w:rsid w:val="0010135B"/>
    <w:rsid w:val="00101B33"/>
    <w:rsid w:val="00102570"/>
    <w:rsid w:val="00103FA1"/>
    <w:rsid w:val="001050E9"/>
    <w:rsid w:val="00106B66"/>
    <w:rsid w:val="00106D84"/>
    <w:rsid w:val="0011106F"/>
    <w:rsid w:val="00113A42"/>
    <w:rsid w:val="00115DBD"/>
    <w:rsid w:val="0012042B"/>
    <w:rsid w:val="00120561"/>
    <w:rsid w:val="00120813"/>
    <w:rsid w:val="00124A2D"/>
    <w:rsid w:val="00125526"/>
    <w:rsid w:val="00126BEB"/>
    <w:rsid w:val="00126FBA"/>
    <w:rsid w:val="00130CB0"/>
    <w:rsid w:val="00131680"/>
    <w:rsid w:val="001321F2"/>
    <w:rsid w:val="00132581"/>
    <w:rsid w:val="00132A9D"/>
    <w:rsid w:val="00134177"/>
    <w:rsid w:val="001345F1"/>
    <w:rsid w:val="00135098"/>
    <w:rsid w:val="00135F5C"/>
    <w:rsid w:val="001374C6"/>
    <w:rsid w:val="0014326C"/>
    <w:rsid w:val="00143708"/>
    <w:rsid w:val="001449D0"/>
    <w:rsid w:val="00144D61"/>
    <w:rsid w:val="00144E70"/>
    <w:rsid w:val="001464F3"/>
    <w:rsid w:val="00147618"/>
    <w:rsid w:val="00150CA8"/>
    <w:rsid w:val="001543A7"/>
    <w:rsid w:val="00157419"/>
    <w:rsid w:val="00161F7B"/>
    <w:rsid w:val="00163EC9"/>
    <w:rsid w:val="001654B7"/>
    <w:rsid w:val="001656AB"/>
    <w:rsid w:val="00167FDC"/>
    <w:rsid w:val="00173C53"/>
    <w:rsid w:val="001760CC"/>
    <w:rsid w:val="00176DAC"/>
    <w:rsid w:val="0018224B"/>
    <w:rsid w:val="001823DC"/>
    <w:rsid w:val="00182A19"/>
    <w:rsid w:val="00182C80"/>
    <w:rsid w:val="00184909"/>
    <w:rsid w:val="00184E90"/>
    <w:rsid w:val="001859D3"/>
    <w:rsid w:val="001868C1"/>
    <w:rsid w:val="00187007"/>
    <w:rsid w:val="00191143"/>
    <w:rsid w:val="00191EC0"/>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6752"/>
    <w:rsid w:val="001B2755"/>
    <w:rsid w:val="001B3100"/>
    <w:rsid w:val="001B4BE2"/>
    <w:rsid w:val="001B548A"/>
    <w:rsid w:val="001C2380"/>
    <w:rsid w:val="001C3BB9"/>
    <w:rsid w:val="001C3EFF"/>
    <w:rsid w:val="001C3F2E"/>
    <w:rsid w:val="001C546C"/>
    <w:rsid w:val="001C652F"/>
    <w:rsid w:val="001D0ECB"/>
    <w:rsid w:val="001D1042"/>
    <w:rsid w:val="001D1CE8"/>
    <w:rsid w:val="001D2706"/>
    <w:rsid w:val="001D5147"/>
    <w:rsid w:val="001D5965"/>
    <w:rsid w:val="001D5A44"/>
    <w:rsid w:val="001D5E8B"/>
    <w:rsid w:val="001D6290"/>
    <w:rsid w:val="001D6349"/>
    <w:rsid w:val="001D6CC5"/>
    <w:rsid w:val="001D7501"/>
    <w:rsid w:val="001E0690"/>
    <w:rsid w:val="001E33B5"/>
    <w:rsid w:val="001E5254"/>
    <w:rsid w:val="001E6990"/>
    <w:rsid w:val="001F10EF"/>
    <w:rsid w:val="001F1F07"/>
    <w:rsid w:val="001F28AE"/>
    <w:rsid w:val="001F3F26"/>
    <w:rsid w:val="001F59A9"/>
    <w:rsid w:val="001F611F"/>
    <w:rsid w:val="002007C8"/>
    <w:rsid w:val="00202631"/>
    <w:rsid w:val="002039C1"/>
    <w:rsid w:val="00203EE1"/>
    <w:rsid w:val="00204204"/>
    <w:rsid w:val="002049B9"/>
    <w:rsid w:val="00204B78"/>
    <w:rsid w:val="00204FFA"/>
    <w:rsid w:val="00205541"/>
    <w:rsid w:val="0020761F"/>
    <w:rsid w:val="00211CC0"/>
    <w:rsid w:val="00212180"/>
    <w:rsid w:val="0021382C"/>
    <w:rsid w:val="00213E39"/>
    <w:rsid w:val="0021566F"/>
    <w:rsid w:val="00215BF4"/>
    <w:rsid w:val="002203DE"/>
    <w:rsid w:val="002209C8"/>
    <w:rsid w:val="0022175C"/>
    <w:rsid w:val="00221DFE"/>
    <w:rsid w:val="00222A26"/>
    <w:rsid w:val="00223E3D"/>
    <w:rsid w:val="0022504D"/>
    <w:rsid w:val="00231052"/>
    <w:rsid w:val="00232CAF"/>
    <w:rsid w:val="00234F50"/>
    <w:rsid w:val="002415D2"/>
    <w:rsid w:val="00241EB7"/>
    <w:rsid w:val="00243B68"/>
    <w:rsid w:val="00244254"/>
    <w:rsid w:val="00244839"/>
    <w:rsid w:val="00244B30"/>
    <w:rsid w:val="00246BBF"/>
    <w:rsid w:val="00246F5E"/>
    <w:rsid w:val="00250D7F"/>
    <w:rsid w:val="00252997"/>
    <w:rsid w:val="00253CC0"/>
    <w:rsid w:val="00253D68"/>
    <w:rsid w:val="00254959"/>
    <w:rsid w:val="00254D59"/>
    <w:rsid w:val="00254F90"/>
    <w:rsid w:val="00256D27"/>
    <w:rsid w:val="00257DA6"/>
    <w:rsid w:val="00257EFA"/>
    <w:rsid w:val="00261CBE"/>
    <w:rsid w:val="00263DF1"/>
    <w:rsid w:val="00265855"/>
    <w:rsid w:val="00265E08"/>
    <w:rsid w:val="00267324"/>
    <w:rsid w:val="00274BC6"/>
    <w:rsid w:val="002751CA"/>
    <w:rsid w:val="0027546F"/>
    <w:rsid w:val="00282837"/>
    <w:rsid w:val="00282AD3"/>
    <w:rsid w:val="00282B61"/>
    <w:rsid w:val="002836A3"/>
    <w:rsid w:val="00286220"/>
    <w:rsid w:val="0028646E"/>
    <w:rsid w:val="00291057"/>
    <w:rsid w:val="0029108A"/>
    <w:rsid w:val="00291A7F"/>
    <w:rsid w:val="00292D22"/>
    <w:rsid w:val="00295648"/>
    <w:rsid w:val="002957C8"/>
    <w:rsid w:val="0029595E"/>
    <w:rsid w:val="0029754B"/>
    <w:rsid w:val="00297A96"/>
    <w:rsid w:val="00297AE4"/>
    <w:rsid w:val="002A010B"/>
    <w:rsid w:val="002A1411"/>
    <w:rsid w:val="002A1538"/>
    <w:rsid w:val="002A196A"/>
    <w:rsid w:val="002A2199"/>
    <w:rsid w:val="002A38C4"/>
    <w:rsid w:val="002A3F21"/>
    <w:rsid w:val="002A675A"/>
    <w:rsid w:val="002A6B5F"/>
    <w:rsid w:val="002A6ED3"/>
    <w:rsid w:val="002A7942"/>
    <w:rsid w:val="002A7CA1"/>
    <w:rsid w:val="002B00CA"/>
    <w:rsid w:val="002B06AB"/>
    <w:rsid w:val="002B1078"/>
    <w:rsid w:val="002B18E4"/>
    <w:rsid w:val="002B1BA6"/>
    <w:rsid w:val="002B1E8B"/>
    <w:rsid w:val="002B26F8"/>
    <w:rsid w:val="002B449A"/>
    <w:rsid w:val="002B489D"/>
    <w:rsid w:val="002B4C86"/>
    <w:rsid w:val="002B4D5F"/>
    <w:rsid w:val="002B559C"/>
    <w:rsid w:val="002B5EEF"/>
    <w:rsid w:val="002B64DC"/>
    <w:rsid w:val="002C40CA"/>
    <w:rsid w:val="002C47E2"/>
    <w:rsid w:val="002C79B8"/>
    <w:rsid w:val="002C7C7E"/>
    <w:rsid w:val="002D0142"/>
    <w:rsid w:val="002D32C2"/>
    <w:rsid w:val="002D5231"/>
    <w:rsid w:val="002D5583"/>
    <w:rsid w:val="002E0707"/>
    <w:rsid w:val="002E0D66"/>
    <w:rsid w:val="002E0F4A"/>
    <w:rsid w:val="002E3826"/>
    <w:rsid w:val="002E3F39"/>
    <w:rsid w:val="002E5187"/>
    <w:rsid w:val="002E5B96"/>
    <w:rsid w:val="002F1060"/>
    <w:rsid w:val="002F174D"/>
    <w:rsid w:val="002F63B2"/>
    <w:rsid w:val="002F7048"/>
    <w:rsid w:val="00302370"/>
    <w:rsid w:val="0030586F"/>
    <w:rsid w:val="00306855"/>
    <w:rsid w:val="00306CAB"/>
    <w:rsid w:val="00307A68"/>
    <w:rsid w:val="00310608"/>
    <w:rsid w:val="003114EC"/>
    <w:rsid w:val="00311CD4"/>
    <w:rsid w:val="00312594"/>
    <w:rsid w:val="00313CCA"/>
    <w:rsid w:val="00314B7F"/>
    <w:rsid w:val="00320955"/>
    <w:rsid w:val="00320E9E"/>
    <w:rsid w:val="00321139"/>
    <w:rsid w:val="003215D9"/>
    <w:rsid w:val="00323BD0"/>
    <w:rsid w:val="00323E9A"/>
    <w:rsid w:val="00323F22"/>
    <w:rsid w:val="00325829"/>
    <w:rsid w:val="00326370"/>
    <w:rsid w:val="00327BD3"/>
    <w:rsid w:val="00330C54"/>
    <w:rsid w:val="00332676"/>
    <w:rsid w:val="00333F5B"/>
    <w:rsid w:val="00334413"/>
    <w:rsid w:val="003363D9"/>
    <w:rsid w:val="00337CE0"/>
    <w:rsid w:val="00337DEA"/>
    <w:rsid w:val="00337F2B"/>
    <w:rsid w:val="0034013A"/>
    <w:rsid w:val="003428C6"/>
    <w:rsid w:val="00344E00"/>
    <w:rsid w:val="00345F2A"/>
    <w:rsid w:val="00346434"/>
    <w:rsid w:val="003474FF"/>
    <w:rsid w:val="003476A9"/>
    <w:rsid w:val="003519AC"/>
    <w:rsid w:val="00352A88"/>
    <w:rsid w:val="00352B72"/>
    <w:rsid w:val="00355292"/>
    <w:rsid w:val="00355E52"/>
    <w:rsid w:val="00356356"/>
    <w:rsid w:val="0036008D"/>
    <w:rsid w:val="003630EB"/>
    <w:rsid w:val="00365377"/>
    <w:rsid w:val="003657E3"/>
    <w:rsid w:val="00367B3A"/>
    <w:rsid w:val="003706DC"/>
    <w:rsid w:val="003755B0"/>
    <w:rsid w:val="00376FD8"/>
    <w:rsid w:val="00377779"/>
    <w:rsid w:val="003778EE"/>
    <w:rsid w:val="00380BA5"/>
    <w:rsid w:val="00381398"/>
    <w:rsid w:val="0038187D"/>
    <w:rsid w:val="00384200"/>
    <w:rsid w:val="003850D9"/>
    <w:rsid w:val="003858D1"/>
    <w:rsid w:val="00386079"/>
    <w:rsid w:val="00386106"/>
    <w:rsid w:val="0038759E"/>
    <w:rsid w:val="00392A0C"/>
    <w:rsid w:val="00393A6A"/>
    <w:rsid w:val="00394CA9"/>
    <w:rsid w:val="00395699"/>
    <w:rsid w:val="003A2D70"/>
    <w:rsid w:val="003A4B8B"/>
    <w:rsid w:val="003A5DE8"/>
    <w:rsid w:val="003A6914"/>
    <w:rsid w:val="003A723F"/>
    <w:rsid w:val="003A7B12"/>
    <w:rsid w:val="003B1DF8"/>
    <w:rsid w:val="003B2BE7"/>
    <w:rsid w:val="003B3372"/>
    <w:rsid w:val="003B35D6"/>
    <w:rsid w:val="003B4135"/>
    <w:rsid w:val="003B4509"/>
    <w:rsid w:val="003B5A95"/>
    <w:rsid w:val="003B7B8C"/>
    <w:rsid w:val="003C0E41"/>
    <w:rsid w:val="003C0F62"/>
    <w:rsid w:val="003C29DD"/>
    <w:rsid w:val="003C2DFD"/>
    <w:rsid w:val="003C4CE7"/>
    <w:rsid w:val="003C575C"/>
    <w:rsid w:val="003C5902"/>
    <w:rsid w:val="003C5B32"/>
    <w:rsid w:val="003C5F5C"/>
    <w:rsid w:val="003C6F10"/>
    <w:rsid w:val="003D08F6"/>
    <w:rsid w:val="003D12EA"/>
    <w:rsid w:val="003D21E0"/>
    <w:rsid w:val="003D247B"/>
    <w:rsid w:val="003D2DE4"/>
    <w:rsid w:val="003D33DB"/>
    <w:rsid w:val="003D43AE"/>
    <w:rsid w:val="003D4664"/>
    <w:rsid w:val="003D5AD9"/>
    <w:rsid w:val="003D6731"/>
    <w:rsid w:val="003D6B24"/>
    <w:rsid w:val="003D6F12"/>
    <w:rsid w:val="003D765C"/>
    <w:rsid w:val="003E1F62"/>
    <w:rsid w:val="003E401A"/>
    <w:rsid w:val="003E6E8F"/>
    <w:rsid w:val="003F162A"/>
    <w:rsid w:val="003F1E7B"/>
    <w:rsid w:val="003F29F9"/>
    <w:rsid w:val="003F3ADF"/>
    <w:rsid w:val="003F547D"/>
    <w:rsid w:val="003F7ACC"/>
    <w:rsid w:val="00403591"/>
    <w:rsid w:val="00404097"/>
    <w:rsid w:val="004041B7"/>
    <w:rsid w:val="00404CC7"/>
    <w:rsid w:val="00404D31"/>
    <w:rsid w:val="00405337"/>
    <w:rsid w:val="00405856"/>
    <w:rsid w:val="00405F8D"/>
    <w:rsid w:val="00407659"/>
    <w:rsid w:val="00407DFE"/>
    <w:rsid w:val="00410705"/>
    <w:rsid w:val="00410E2A"/>
    <w:rsid w:val="00411652"/>
    <w:rsid w:val="004123BA"/>
    <w:rsid w:val="004147E5"/>
    <w:rsid w:val="004154F8"/>
    <w:rsid w:val="00415993"/>
    <w:rsid w:val="00420C58"/>
    <w:rsid w:val="004230AD"/>
    <w:rsid w:val="0042440C"/>
    <w:rsid w:val="004249E9"/>
    <w:rsid w:val="00431314"/>
    <w:rsid w:val="0043336C"/>
    <w:rsid w:val="00434718"/>
    <w:rsid w:val="004349F9"/>
    <w:rsid w:val="00435BD7"/>
    <w:rsid w:val="00436A04"/>
    <w:rsid w:val="00441498"/>
    <w:rsid w:val="00441CE9"/>
    <w:rsid w:val="004420BB"/>
    <w:rsid w:val="0044465B"/>
    <w:rsid w:val="00445AE3"/>
    <w:rsid w:val="00445EEE"/>
    <w:rsid w:val="00451674"/>
    <w:rsid w:val="0045367D"/>
    <w:rsid w:val="00453A16"/>
    <w:rsid w:val="00456018"/>
    <w:rsid w:val="004561EE"/>
    <w:rsid w:val="00456FF9"/>
    <w:rsid w:val="00461E45"/>
    <w:rsid w:val="00462F5B"/>
    <w:rsid w:val="00464F87"/>
    <w:rsid w:val="00465BEE"/>
    <w:rsid w:val="00466C5C"/>
    <w:rsid w:val="004701EE"/>
    <w:rsid w:val="004721A6"/>
    <w:rsid w:val="00474325"/>
    <w:rsid w:val="004747BD"/>
    <w:rsid w:val="00474FBB"/>
    <w:rsid w:val="004755AC"/>
    <w:rsid w:val="00475E70"/>
    <w:rsid w:val="004761D8"/>
    <w:rsid w:val="004763F0"/>
    <w:rsid w:val="00476590"/>
    <w:rsid w:val="00480A8D"/>
    <w:rsid w:val="00480C81"/>
    <w:rsid w:val="00482EF1"/>
    <w:rsid w:val="0048528D"/>
    <w:rsid w:val="0048689B"/>
    <w:rsid w:val="00495B7E"/>
    <w:rsid w:val="004960C7"/>
    <w:rsid w:val="004A059C"/>
    <w:rsid w:val="004A2A2D"/>
    <w:rsid w:val="004A39FC"/>
    <w:rsid w:val="004A4C76"/>
    <w:rsid w:val="004A638B"/>
    <w:rsid w:val="004A6B38"/>
    <w:rsid w:val="004B1FBD"/>
    <w:rsid w:val="004B4247"/>
    <w:rsid w:val="004B4FE2"/>
    <w:rsid w:val="004B6393"/>
    <w:rsid w:val="004B732E"/>
    <w:rsid w:val="004C0024"/>
    <w:rsid w:val="004C08A6"/>
    <w:rsid w:val="004C12E6"/>
    <w:rsid w:val="004C1870"/>
    <w:rsid w:val="004C3355"/>
    <w:rsid w:val="004C37A6"/>
    <w:rsid w:val="004C383A"/>
    <w:rsid w:val="004C42BF"/>
    <w:rsid w:val="004C53EF"/>
    <w:rsid w:val="004C5699"/>
    <w:rsid w:val="004C5797"/>
    <w:rsid w:val="004C5DD2"/>
    <w:rsid w:val="004C65E0"/>
    <w:rsid w:val="004C754F"/>
    <w:rsid w:val="004C7B2B"/>
    <w:rsid w:val="004D1841"/>
    <w:rsid w:val="004D364F"/>
    <w:rsid w:val="004D4E7A"/>
    <w:rsid w:val="004D6A84"/>
    <w:rsid w:val="004E5DCC"/>
    <w:rsid w:val="004E727A"/>
    <w:rsid w:val="004E753D"/>
    <w:rsid w:val="004F1659"/>
    <w:rsid w:val="004F227B"/>
    <w:rsid w:val="004F2547"/>
    <w:rsid w:val="004F4367"/>
    <w:rsid w:val="004F4627"/>
    <w:rsid w:val="004F47C4"/>
    <w:rsid w:val="004F51D5"/>
    <w:rsid w:val="004F5B89"/>
    <w:rsid w:val="004F6404"/>
    <w:rsid w:val="004F68EE"/>
    <w:rsid w:val="005014BE"/>
    <w:rsid w:val="0050166C"/>
    <w:rsid w:val="005020D6"/>
    <w:rsid w:val="00503685"/>
    <w:rsid w:val="005104D8"/>
    <w:rsid w:val="005106DE"/>
    <w:rsid w:val="005112DB"/>
    <w:rsid w:val="00511596"/>
    <w:rsid w:val="005119BB"/>
    <w:rsid w:val="0052006B"/>
    <w:rsid w:val="005221D9"/>
    <w:rsid w:val="005236B7"/>
    <w:rsid w:val="005236C8"/>
    <w:rsid w:val="00527A47"/>
    <w:rsid w:val="00527ACB"/>
    <w:rsid w:val="00530DCF"/>
    <w:rsid w:val="0053175A"/>
    <w:rsid w:val="00532532"/>
    <w:rsid w:val="00532987"/>
    <w:rsid w:val="00532DA3"/>
    <w:rsid w:val="00533533"/>
    <w:rsid w:val="00533A97"/>
    <w:rsid w:val="00535235"/>
    <w:rsid w:val="00537248"/>
    <w:rsid w:val="00541D3F"/>
    <w:rsid w:val="005426FE"/>
    <w:rsid w:val="005444A3"/>
    <w:rsid w:val="00544872"/>
    <w:rsid w:val="00550DD8"/>
    <w:rsid w:val="0055162D"/>
    <w:rsid w:val="00552CFD"/>
    <w:rsid w:val="00553101"/>
    <w:rsid w:val="00553F41"/>
    <w:rsid w:val="00556822"/>
    <w:rsid w:val="00561409"/>
    <w:rsid w:val="00561C7F"/>
    <w:rsid w:val="005629EC"/>
    <w:rsid w:val="00563BD5"/>
    <w:rsid w:val="00563C6F"/>
    <w:rsid w:val="00563F55"/>
    <w:rsid w:val="00567F16"/>
    <w:rsid w:val="005709AB"/>
    <w:rsid w:val="005744DD"/>
    <w:rsid w:val="005748A2"/>
    <w:rsid w:val="00580BA5"/>
    <w:rsid w:val="0058148F"/>
    <w:rsid w:val="00581705"/>
    <w:rsid w:val="00590975"/>
    <w:rsid w:val="00590BB7"/>
    <w:rsid w:val="00591B9B"/>
    <w:rsid w:val="00592160"/>
    <w:rsid w:val="00592D06"/>
    <w:rsid w:val="00594356"/>
    <w:rsid w:val="00594524"/>
    <w:rsid w:val="0059468F"/>
    <w:rsid w:val="00594B46"/>
    <w:rsid w:val="00595A0F"/>
    <w:rsid w:val="0059627B"/>
    <w:rsid w:val="00597EDF"/>
    <w:rsid w:val="00597F22"/>
    <w:rsid w:val="005A0315"/>
    <w:rsid w:val="005A05FA"/>
    <w:rsid w:val="005A206E"/>
    <w:rsid w:val="005A4CB7"/>
    <w:rsid w:val="005A6087"/>
    <w:rsid w:val="005B1E80"/>
    <w:rsid w:val="005B2515"/>
    <w:rsid w:val="005B2E99"/>
    <w:rsid w:val="005B3792"/>
    <w:rsid w:val="005B5458"/>
    <w:rsid w:val="005B5836"/>
    <w:rsid w:val="005B6283"/>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2E7A"/>
    <w:rsid w:val="005D3699"/>
    <w:rsid w:val="005D3CA5"/>
    <w:rsid w:val="005D59CF"/>
    <w:rsid w:val="005D6DD5"/>
    <w:rsid w:val="005E1406"/>
    <w:rsid w:val="005E1963"/>
    <w:rsid w:val="005E20C1"/>
    <w:rsid w:val="005E257C"/>
    <w:rsid w:val="005E2605"/>
    <w:rsid w:val="005E3811"/>
    <w:rsid w:val="005E4786"/>
    <w:rsid w:val="005E6D3A"/>
    <w:rsid w:val="005E7332"/>
    <w:rsid w:val="005F1517"/>
    <w:rsid w:val="005F2548"/>
    <w:rsid w:val="005F2965"/>
    <w:rsid w:val="005F63AE"/>
    <w:rsid w:val="005F758A"/>
    <w:rsid w:val="00600074"/>
    <w:rsid w:val="0060040A"/>
    <w:rsid w:val="00600B24"/>
    <w:rsid w:val="00601833"/>
    <w:rsid w:val="00601A66"/>
    <w:rsid w:val="00601CA8"/>
    <w:rsid w:val="006023E1"/>
    <w:rsid w:val="00602C81"/>
    <w:rsid w:val="00603847"/>
    <w:rsid w:val="00604E16"/>
    <w:rsid w:val="00606FD6"/>
    <w:rsid w:val="0061030E"/>
    <w:rsid w:val="006108F6"/>
    <w:rsid w:val="00611606"/>
    <w:rsid w:val="0061213F"/>
    <w:rsid w:val="0061396A"/>
    <w:rsid w:val="006148FA"/>
    <w:rsid w:val="00620E1E"/>
    <w:rsid w:val="006226CB"/>
    <w:rsid w:val="00622FB6"/>
    <w:rsid w:val="0062617D"/>
    <w:rsid w:val="006261E5"/>
    <w:rsid w:val="00634FC6"/>
    <w:rsid w:val="006364D2"/>
    <w:rsid w:val="0064166C"/>
    <w:rsid w:val="00643967"/>
    <w:rsid w:val="00643FB7"/>
    <w:rsid w:val="00644009"/>
    <w:rsid w:val="00644B2D"/>
    <w:rsid w:val="00652CCD"/>
    <w:rsid w:val="00654237"/>
    <w:rsid w:val="00655FFD"/>
    <w:rsid w:val="00656519"/>
    <w:rsid w:val="00657ED6"/>
    <w:rsid w:val="006606C8"/>
    <w:rsid w:val="00662ADC"/>
    <w:rsid w:val="00662E8F"/>
    <w:rsid w:val="006637FF"/>
    <w:rsid w:val="0066428C"/>
    <w:rsid w:val="00667151"/>
    <w:rsid w:val="006675B0"/>
    <w:rsid w:val="006710F9"/>
    <w:rsid w:val="00671A3C"/>
    <w:rsid w:val="006723DD"/>
    <w:rsid w:val="006726C3"/>
    <w:rsid w:val="006758DF"/>
    <w:rsid w:val="006759C1"/>
    <w:rsid w:val="00676581"/>
    <w:rsid w:val="00676E44"/>
    <w:rsid w:val="00680E56"/>
    <w:rsid w:val="00680F94"/>
    <w:rsid w:val="006841F5"/>
    <w:rsid w:val="00684D2A"/>
    <w:rsid w:val="006860CF"/>
    <w:rsid w:val="00686370"/>
    <w:rsid w:val="006870A6"/>
    <w:rsid w:val="00693599"/>
    <w:rsid w:val="00695713"/>
    <w:rsid w:val="006A115F"/>
    <w:rsid w:val="006A2D66"/>
    <w:rsid w:val="006A3380"/>
    <w:rsid w:val="006A3AFA"/>
    <w:rsid w:val="006A621C"/>
    <w:rsid w:val="006B1BBB"/>
    <w:rsid w:val="006B293D"/>
    <w:rsid w:val="006B3489"/>
    <w:rsid w:val="006B5209"/>
    <w:rsid w:val="006B5B87"/>
    <w:rsid w:val="006B605B"/>
    <w:rsid w:val="006B68EA"/>
    <w:rsid w:val="006C0A58"/>
    <w:rsid w:val="006C255A"/>
    <w:rsid w:val="006C2A71"/>
    <w:rsid w:val="006C2D1A"/>
    <w:rsid w:val="006C48D9"/>
    <w:rsid w:val="006C4E7B"/>
    <w:rsid w:val="006C6EFF"/>
    <w:rsid w:val="006D019E"/>
    <w:rsid w:val="006D3009"/>
    <w:rsid w:val="006D35F7"/>
    <w:rsid w:val="006D36EB"/>
    <w:rsid w:val="006E0A6D"/>
    <w:rsid w:val="006E14BA"/>
    <w:rsid w:val="006E2475"/>
    <w:rsid w:val="006E2863"/>
    <w:rsid w:val="006E2CB9"/>
    <w:rsid w:val="006E4FA8"/>
    <w:rsid w:val="006F46B5"/>
    <w:rsid w:val="006F5CAA"/>
    <w:rsid w:val="006F6B81"/>
    <w:rsid w:val="006F78AF"/>
    <w:rsid w:val="0070104C"/>
    <w:rsid w:val="00702EF3"/>
    <w:rsid w:val="00703F58"/>
    <w:rsid w:val="00704DC8"/>
    <w:rsid w:val="00705BD4"/>
    <w:rsid w:val="00707102"/>
    <w:rsid w:val="00707C05"/>
    <w:rsid w:val="00710BB7"/>
    <w:rsid w:val="007127B0"/>
    <w:rsid w:val="007150F6"/>
    <w:rsid w:val="00715C7C"/>
    <w:rsid w:val="00716473"/>
    <w:rsid w:val="00717F51"/>
    <w:rsid w:val="00720FBF"/>
    <w:rsid w:val="00721178"/>
    <w:rsid w:val="00721545"/>
    <w:rsid w:val="00722CCB"/>
    <w:rsid w:val="00722D66"/>
    <w:rsid w:val="007235A9"/>
    <w:rsid w:val="00723C98"/>
    <w:rsid w:val="00725CA7"/>
    <w:rsid w:val="007301E4"/>
    <w:rsid w:val="007301FC"/>
    <w:rsid w:val="0073061D"/>
    <w:rsid w:val="00731D5E"/>
    <w:rsid w:val="00731EC8"/>
    <w:rsid w:val="007342A0"/>
    <w:rsid w:val="00734973"/>
    <w:rsid w:val="00734E09"/>
    <w:rsid w:val="00736064"/>
    <w:rsid w:val="00736897"/>
    <w:rsid w:val="00740910"/>
    <w:rsid w:val="00740F6D"/>
    <w:rsid w:val="007413D6"/>
    <w:rsid w:val="00741B8C"/>
    <w:rsid w:val="00742113"/>
    <w:rsid w:val="007434F9"/>
    <w:rsid w:val="00746686"/>
    <w:rsid w:val="0074684D"/>
    <w:rsid w:val="00746B4E"/>
    <w:rsid w:val="007475D7"/>
    <w:rsid w:val="0075236F"/>
    <w:rsid w:val="0075245E"/>
    <w:rsid w:val="007530CF"/>
    <w:rsid w:val="00754234"/>
    <w:rsid w:val="00754393"/>
    <w:rsid w:val="007559C3"/>
    <w:rsid w:val="00756F7F"/>
    <w:rsid w:val="00757086"/>
    <w:rsid w:val="00761C69"/>
    <w:rsid w:val="00762537"/>
    <w:rsid w:val="0076622F"/>
    <w:rsid w:val="00766451"/>
    <w:rsid w:val="00766FC7"/>
    <w:rsid w:val="00770277"/>
    <w:rsid w:val="007709A0"/>
    <w:rsid w:val="0077165C"/>
    <w:rsid w:val="007722D3"/>
    <w:rsid w:val="00774A17"/>
    <w:rsid w:val="007763AE"/>
    <w:rsid w:val="00776747"/>
    <w:rsid w:val="00776886"/>
    <w:rsid w:val="0078045D"/>
    <w:rsid w:val="00782D71"/>
    <w:rsid w:val="00784998"/>
    <w:rsid w:val="00786963"/>
    <w:rsid w:val="007871EA"/>
    <w:rsid w:val="00787324"/>
    <w:rsid w:val="00791307"/>
    <w:rsid w:val="00791DA2"/>
    <w:rsid w:val="00791F47"/>
    <w:rsid w:val="007925B0"/>
    <w:rsid w:val="00794560"/>
    <w:rsid w:val="00794A71"/>
    <w:rsid w:val="0079766E"/>
    <w:rsid w:val="007A00FF"/>
    <w:rsid w:val="007A0E4B"/>
    <w:rsid w:val="007A1AF2"/>
    <w:rsid w:val="007A1C40"/>
    <w:rsid w:val="007A2353"/>
    <w:rsid w:val="007A3DBA"/>
    <w:rsid w:val="007A4ABD"/>
    <w:rsid w:val="007A7441"/>
    <w:rsid w:val="007B054C"/>
    <w:rsid w:val="007B64B8"/>
    <w:rsid w:val="007B724D"/>
    <w:rsid w:val="007B7767"/>
    <w:rsid w:val="007C10CB"/>
    <w:rsid w:val="007C3673"/>
    <w:rsid w:val="007C5767"/>
    <w:rsid w:val="007C74DA"/>
    <w:rsid w:val="007C77BC"/>
    <w:rsid w:val="007D0E88"/>
    <w:rsid w:val="007D2C73"/>
    <w:rsid w:val="007D35D0"/>
    <w:rsid w:val="007D3AEF"/>
    <w:rsid w:val="007D4BEA"/>
    <w:rsid w:val="007D4D48"/>
    <w:rsid w:val="007D594F"/>
    <w:rsid w:val="007D64A1"/>
    <w:rsid w:val="007D770A"/>
    <w:rsid w:val="007E0843"/>
    <w:rsid w:val="007E16E3"/>
    <w:rsid w:val="007E18DA"/>
    <w:rsid w:val="007E1B7F"/>
    <w:rsid w:val="007E23B4"/>
    <w:rsid w:val="007E2DAC"/>
    <w:rsid w:val="007E2E2F"/>
    <w:rsid w:val="007E3609"/>
    <w:rsid w:val="007E5144"/>
    <w:rsid w:val="007E61C9"/>
    <w:rsid w:val="007E6D26"/>
    <w:rsid w:val="007F38C6"/>
    <w:rsid w:val="007F3F7F"/>
    <w:rsid w:val="007F59CA"/>
    <w:rsid w:val="007F5E6B"/>
    <w:rsid w:val="007F7ECC"/>
    <w:rsid w:val="0080212F"/>
    <w:rsid w:val="008033BA"/>
    <w:rsid w:val="00805261"/>
    <w:rsid w:val="0080624A"/>
    <w:rsid w:val="0081058E"/>
    <w:rsid w:val="00810B5D"/>
    <w:rsid w:val="00810C3E"/>
    <w:rsid w:val="008131A7"/>
    <w:rsid w:val="0081386D"/>
    <w:rsid w:val="008151FD"/>
    <w:rsid w:val="0081619C"/>
    <w:rsid w:val="00825801"/>
    <w:rsid w:val="00825C73"/>
    <w:rsid w:val="00826EE1"/>
    <w:rsid w:val="00827351"/>
    <w:rsid w:val="00827C95"/>
    <w:rsid w:val="00827E49"/>
    <w:rsid w:val="00831FE7"/>
    <w:rsid w:val="00834141"/>
    <w:rsid w:val="00834405"/>
    <w:rsid w:val="00836C4D"/>
    <w:rsid w:val="00840C3C"/>
    <w:rsid w:val="0084105F"/>
    <w:rsid w:val="00841D91"/>
    <w:rsid w:val="008423F9"/>
    <w:rsid w:val="00842E68"/>
    <w:rsid w:val="00845592"/>
    <w:rsid w:val="00847562"/>
    <w:rsid w:val="00847630"/>
    <w:rsid w:val="008476A6"/>
    <w:rsid w:val="00847980"/>
    <w:rsid w:val="008527D2"/>
    <w:rsid w:val="00852C29"/>
    <w:rsid w:val="00854511"/>
    <w:rsid w:val="00854FCD"/>
    <w:rsid w:val="00856478"/>
    <w:rsid w:val="00857514"/>
    <w:rsid w:val="00862B0C"/>
    <w:rsid w:val="0086446D"/>
    <w:rsid w:val="00865C05"/>
    <w:rsid w:val="00866904"/>
    <w:rsid w:val="00870483"/>
    <w:rsid w:val="008708DE"/>
    <w:rsid w:val="00871E78"/>
    <w:rsid w:val="00871E7A"/>
    <w:rsid w:val="008720D0"/>
    <w:rsid w:val="008721C6"/>
    <w:rsid w:val="00873CDD"/>
    <w:rsid w:val="00874541"/>
    <w:rsid w:val="00874CBC"/>
    <w:rsid w:val="00875577"/>
    <w:rsid w:val="00875DB8"/>
    <w:rsid w:val="00877C4B"/>
    <w:rsid w:val="00877D01"/>
    <w:rsid w:val="00880A01"/>
    <w:rsid w:val="008844B2"/>
    <w:rsid w:val="00884D8D"/>
    <w:rsid w:val="00885201"/>
    <w:rsid w:val="0088586B"/>
    <w:rsid w:val="008862A4"/>
    <w:rsid w:val="00890BC2"/>
    <w:rsid w:val="008917DD"/>
    <w:rsid w:val="008921DA"/>
    <w:rsid w:val="008922BC"/>
    <w:rsid w:val="00892BE5"/>
    <w:rsid w:val="00892C48"/>
    <w:rsid w:val="0089379C"/>
    <w:rsid w:val="0089577F"/>
    <w:rsid w:val="00897AE2"/>
    <w:rsid w:val="00897E5E"/>
    <w:rsid w:val="008A3024"/>
    <w:rsid w:val="008B057A"/>
    <w:rsid w:val="008B1F02"/>
    <w:rsid w:val="008B2BDC"/>
    <w:rsid w:val="008B32B1"/>
    <w:rsid w:val="008B4197"/>
    <w:rsid w:val="008B42C6"/>
    <w:rsid w:val="008B4D62"/>
    <w:rsid w:val="008B7DF8"/>
    <w:rsid w:val="008C0315"/>
    <w:rsid w:val="008C09E5"/>
    <w:rsid w:val="008C0AA7"/>
    <w:rsid w:val="008C1C6B"/>
    <w:rsid w:val="008C3BDE"/>
    <w:rsid w:val="008C491B"/>
    <w:rsid w:val="008C5A7A"/>
    <w:rsid w:val="008C5DCC"/>
    <w:rsid w:val="008C64AA"/>
    <w:rsid w:val="008C7CE5"/>
    <w:rsid w:val="008D2345"/>
    <w:rsid w:val="008D2E5D"/>
    <w:rsid w:val="008D5C67"/>
    <w:rsid w:val="008D6F91"/>
    <w:rsid w:val="008D6FFC"/>
    <w:rsid w:val="008E0148"/>
    <w:rsid w:val="008E0581"/>
    <w:rsid w:val="008E2D5C"/>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06296"/>
    <w:rsid w:val="00906591"/>
    <w:rsid w:val="00911A5C"/>
    <w:rsid w:val="00913DC8"/>
    <w:rsid w:val="0091508C"/>
    <w:rsid w:val="009151B4"/>
    <w:rsid w:val="00916AF3"/>
    <w:rsid w:val="0092234C"/>
    <w:rsid w:val="00923D0D"/>
    <w:rsid w:val="0092474F"/>
    <w:rsid w:val="00925F94"/>
    <w:rsid w:val="00927E06"/>
    <w:rsid w:val="009308EB"/>
    <w:rsid w:val="00930AE1"/>
    <w:rsid w:val="00933216"/>
    <w:rsid w:val="00933A49"/>
    <w:rsid w:val="00934350"/>
    <w:rsid w:val="00935461"/>
    <w:rsid w:val="00936F30"/>
    <w:rsid w:val="00940F5B"/>
    <w:rsid w:val="00941C71"/>
    <w:rsid w:val="00943C00"/>
    <w:rsid w:val="0094471B"/>
    <w:rsid w:val="009459E3"/>
    <w:rsid w:val="00945E60"/>
    <w:rsid w:val="00946C69"/>
    <w:rsid w:val="00947835"/>
    <w:rsid w:val="00950762"/>
    <w:rsid w:val="009508A5"/>
    <w:rsid w:val="00952C81"/>
    <w:rsid w:val="0095315A"/>
    <w:rsid w:val="0095335B"/>
    <w:rsid w:val="00953FF2"/>
    <w:rsid w:val="0095401C"/>
    <w:rsid w:val="009544F5"/>
    <w:rsid w:val="009567EB"/>
    <w:rsid w:val="00956D1C"/>
    <w:rsid w:val="009571AD"/>
    <w:rsid w:val="009573F6"/>
    <w:rsid w:val="0095761C"/>
    <w:rsid w:val="009611E8"/>
    <w:rsid w:val="0096179C"/>
    <w:rsid w:val="00961BED"/>
    <w:rsid w:val="0096296E"/>
    <w:rsid w:val="00963532"/>
    <w:rsid w:val="009656EC"/>
    <w:rsid w:val="00966467"/>
    <w:rsid w:val="00972892"/>
    <w:rsid w:val="009736FA"/>
    <w:rsid w:val="00973A4D"/>
    <w:rsid w:val="00977274"/>
    <w:rsid w:val="0097743F"/>
    <w:rsid w:val="00977D6B"/>
    <w:rsid w:val="00982263"/>
    <w:rsid w:val="00982A65"/>
    <w:rsid w:val="00982EB2"/>
    <w:rsid w:val="0098332F"/>
    <w:rsid w:val="00983B44"/>
    <w:rsid w:val="00986531"/>
    <w:rsid w:val="00990057"/>
    <w:rsid w:val="009906F2"/>
    <w:rsid w:val="0099163F"/>
    <w:rsid w:val="00991CAC"/>
    <w:rsid w:val="009923EF"/>
    <w:rsid w:val="0099478C"/>
    <w:rsid w:val="00994F10"/>
    <w:rsid w:val="00994FF2"/>
    <w:rsid w:val="00995DDC"/>
    <w:rsid w:val="009A04A6"/>
    <w:rsid w:val="009A1F8C"/>
    <w:rsid w:val="009A3700"/>
    <w:rsid w:val="009A56A7"/>
    <w:rsid w:val="009A5785"/>
    <w:rsid w:val="009A598A"/>
    <w:rsid w:val="009A5A7A"/>
    <w:rsid w:val="009A7605"/>
    <w:rsid w:val="009B0193"/>
    <w:rsid w:val="009B0E0D"/>
    <w:rsid w:val="009B25F8"/>
    <w:rsid w:val="009B4023"/>
    <w:rsid w:val="009B49D1"/>
    <w:rsid w:val="009B4FE8"/>
    <w:rsid w:val="009B55A1"/>
    <w:rsid w:val="009B67EC"/>
    <w:rsid w:val="009B7746"/>
    <w:rsid w:val="009C1114"/>
    <w:rsid w:val="009C1B25"/>
    <w:rsid w:val="009D6FF6"/>
    <w:rsid w:val="009E0DE8"/>
    <w:rsid w:val="009E0F52"/>
    <w:rsid w:val="009E582A"/>
    <w:rsid w:val="009E690A"/>
    <w:rsid w:val="009E7AE4"/>
    <w:rsid w:val="009F277A"/>
    <w:rsid w:val="009F2E85"/>
    <w:rsid w:val="009F395E"/>
    <w:rsid w:val="009F41C7"/>
    <w:rsid w:val="009F5EB0"/>
    <w:rsid w:val="009F72BC"/>
    <w:rsid w:val="009F7688"/>
    <w:rsid w:val="00A0015F"/>
    <w:rsid w:val="00A00FB8"/>
    <w:rsid w:val="00A0330C"/>
    <w:rsid w:val="00A03A98"/>
    <w:rsid w:val="00A03F8D"/>
    <w:rsid w:val="00A1002B"/>
    <w:rsid w:val="00A1352E"/>
    <w:rsid w:val="00A14C36"/>
    <w:rsid w:val="00A221AC"/>
    <w:rsid w:val="00A22215"/>
    <w:rsid w:val="00A23F10"/>
    <w:rsid w:val="00A24C13"/>
    <w:rsid w:val="00A24EB4"/>
    <w:rsid w:val="00A27F8B"/>
    <w:rsid w:val="00A34271"/>
    <w:rsid w:val="00A36A1A"/>
    <w:rsid w:val="00A36FD7"/>
    <w:rsid w:val="00A378E9"/>
    <w:rsid w:val="00A41E92"/>
    <w:rsid w:val="00A42FA4"/>
    <w:rsid w:val="00A437A9"/>
    <w:rsid w:val="00A43FEB"/>
    <w:rsid w:val="00A44253"/>
    <w:rsid w:val="00A4505C"/>
    <w:rsid w:val="00A45187"/>
    <w:rsid w:val="00A468D7"/>
    <w:rsid w:val="00A46A1B"/>
    <w:rsid w:val="00A50495"/>
    <w:rsid w:val="00A53140"/>
    <w:rsid w:val="00A54FA0"/>
    <w:rsid w:val="00A55875"/>
    <w:rsid w:val="00A56647"/>
    <w:rsid w:val="00A57012"/>
    <w:rsid w:val="00A62577"/>
    <w:rsid w:val="00A63E69"/>
    <w:rsid w:val="00A650EC"/>
    <w:rsid w:val="00A65C19"/>
    <w:rsid w:val="00A65E68"/>
    <w:rsid w:val="00A66126"/>
    <w:rsid w:val="00A66A57"/>
    <w:rsid w:val="00A67080"/>
    <w:rsid w:val="00A70708"/>
    <w:rsid w:val="00A70870"/>
    <w:rsid w:val="00A70A91"/>
    <w:rsid w:val="00A70D04"/>
    <w:rsid w:val="00A723D8"/>
    <w:rsid w:val="00A7274A"/>
    <w:rsid w:val="00A72CFD"/>
    <w:rsid w:val="00A76385"/>
    <w:rsid w:val="00A77C1F"/>
    <w:rsid w:val="00A77C58"/>
    <w:rsid w:val="00A80796"/>
    <w:rsid w:val="00A80A0A"/>
    <w:rsid w:val="00A811F9"/>
    <w:rsid w:val="00A81228"/>
    <w:rsid w:val="00A81E76"/>
    <w:rsid w:val="00A82381"/>
    <w:rsid w:val="00A82D82"/>
    <w:rsid w:val="00A8364D"/>
    <w:rsid w:val="00A84FB5"/>
    <w:rsid w:val="00A85006"/>
    <w:rsid w:val="00A85771"/>
    <w:rsid w:val="00A87FEA"/>
    <w:rsid w:val="00A90988"/>
    <w:rsid w:val="00A90D75"/>
    <w:rsid w:val="00A919BA"/>
    <w:rsid w:val="00A924DE"/>
    <w:rsid w:val="00A93682"/>
    <w:rsid w:val="00A93D3B"/>
    <w:rsid w:val="00A943D1"/>
    <w:rsid w:val="00A9487C"/>
    <w:rsid w:val="00A96318"/>
    <w:rsid w:val="00A9692D"/>
    <w:rsid w:val="00A96B21"/>
    <w:rsid w:val="00AA0863"/>
    <w:rsid w:val="00AA41C9"/>
    <w:rsid w:val="00AA4C85"/>
    <w:rsid w:val="00AA514B"/>
    <w:rsid w:val="00AA54C3"/>
    <w:rsid w:val="00AA5CF1"/>
    <w:rsid w:val="00AB1575"/>
    <w:rsid w:val="00AB28B0"/>
    <w:rsid w:val="00AB2D6D"/>
    <w:rsid w:val="00AB3695"/>
    <w:rsid w:val="00AB3C9D"/>
    <w:rsid w:val="00AB49DB"/>
    <w:rsid w:val="00AB540D"/>
    <w:rsid w:val="00AB617A"/>
    <w:rsid w:val="00AC1EEA"/>
    <w:rsid w:val="00AC438D"/>
    <w:rsid w:val="00AC4FAC"/>
    <w:rsid w:val="00AC5E2C"/>
    <w:rsid w:val="00AC68EB"/>
    <w:rsid w:val="00AC70D9"/>
    <w:rsid w:val="00AD0030"/>
    <w:rsid w:val="00AD1781"/>
    <w:rsid w:val="00AD2226"/>
    <w:rsid w:val="00AD3A39"/>
    <w:rsid w:val="00AD547F"/>
    <w:rsid w:val="00AD548A"/>
    <w:rsid w:val="00AD677F"/>
    <w:rsid w:val="00AE0950"/>
    <w:rsid w:val="00AE1814"/>
    <w:rsid w:val="00AE1A95"/>
    <w:rsid w:val="00AE54AB"/>
    <w:rsid w:val="00AE750A"/>
    <w:rsid w:val="00AF1033"/>
    <w:rsid w:val="00AF2897"/>
    <w:rsid w:val="00AF2EFF"/>
    <w:rsid w:val="00AF50D0"/>
    <w:rsid w:val="00AF5C8C"/>
    <w:rsid w:val="00B01052"/>
    <w:rsid w:val="00B01163"/>
    <w:rsid w:val="00B0241C"/>
    <w:rsid w:val="00B0243D"/>
    <w:rsid w:val="00B03E5C"/>
    <w:rsid w:val="00B0464C"/>
    <w:rsid w:val="00B0467E"/>
    <w:rsid w:val="00B07C46"/>
    <w:rsid w:val="00B10813"/>
    <w:rsid w:val="00B10FC0"/>
    <w:rsid w:val="00B117CF"/>
    <w:rsid w:val="00B15408"/>
    <w:rsid w:val="00B17026"/>
    <w:rsid w:val="00B1783D"/>
    <w:rsid w:val="00B17FE6"/>
    <w:rsid w:val="00B21175"/>
    <w:rsid w:val="00B226FE"/>
    <w:rsid w:val="00B22C20"/>
    <w:rsid w:val="00B26278"/>
    <w:rsid w:val="00B262A3"/>
    <w:rsid w:val="00B30A2B"/>
    <w:rsid w:val="00B3296B"/>
    <w:rsid w:val="00B33569"/>
    <w:rsid w:val="00B33974"/>
    <w:rsid w:val="00B347D9"/>
    <w:rsid w:val="00B34BEF"/>
    <w:rsid w:val="00B36EA9"/>
    <w:rsid w:val="00B36F6E"/>
    <w:rsid w:val="00B378DC"/>
    <w:rsid w:val="00B40064"/>
    <w:rsid w:val="00B406A1"/>
    <w:rsid w:val="00B42E7C"/>
    <w:rsid w:val="00B46711"/>
    <w:rsid w:val="00B46CCC"/>
    <w:rsid w:val="00B46F28"/>
    <w:rsid w:val="00B47835"/>
    <w:rsid w:val="00B51997"/>
    <w:rsid w:val="00B5265B"/>
    <w:rsid w:val="00B530C6"/>
    <w:rsid w:val="00B54646"/>
    <w:rsid w:val="00B548E5"/>
    <w:rsid w:val="00B552A1"/>
    <w:rsid w:val="00B56E26"/>
    <w:rsid w:val="00B60613"/>
    <w:rsid w:val="00B619A3"/>
    <w:rsid w:val="00B63C8E"/>
    <w:rsid w:val="00B651FE"/>
    <w:rsid w:val="00B65D24"/>
    <w:rsid w:val="00B6782F"/>
    <w:rsid w:val="00B709F9"/>
    <w:rsid w:val="00B71D53"/>
    <w:rsid w:val="00B71DAF"/>
    <w:rsid w:val="00B724DE"/>
    <w:rsid w:val="00B72B2D"/>
    <w:rsid w:val="00B73485"/>
    <w:rsid w:val="00B74269"/>
    <w:rsid w:val="00B76681"/>
    <w:rsid w:val="00B7684F"/>
    <w:rsid w:val="00B76B53"/>
    <w:rsid w:val="00B82197"/>
    <w:rsid w:val="00B85512"/>
    <w:rsid w:val="00B86E36"/>
    <w:rsid w:val="00B91F62"/>
    <w:rsid w:val="00B920E6"/>
    <w:rsid w:val="00B931AC"/>
    <w:rsid w:val="00B93B61"/>
    <w:rsid w:val="00B93D53"/>
    <w:rsid w:val="00B95FE8"/>
    <w:rsid w:val="00BA2A6A"/>
    <w:rsid w:val="00BA4561"/>
    <w:rsid w:val="00BA47B1"/>
    <w:rsid w:val="00BA5413"/>
    <w:rsid w:val="00BA5EDC"/>
    <w:rsid w:val="00BA6213"/>
    <w:rsid w:val="00BA6AA6"/>
    <w:rsid w:val="00BA7AB9"/>
    <w:rsid w:val="00BB003B"/>
    <w:rsid w:val="00BB1D63"/>
    <w:rsid w:val="00BB26D4"/>
    <w:rsid w:val="00BB3924"/>
    <w:rsid w:val="00BB4F46"/>
    <w:rsid w:val="00BB5408"/>
    <w:rsid w:val="00BB7C2D"/>
    <w:rsid w:val="00BC08AC"/>
    <w:rsid w:val="00BC0E39"/>
    <w:rsid w:val="00BC18E0"/>
    <w:rsid w:val="00BC19CF"/>
    <w:rsid w:val="00BC2656"/>
    <w:rsid w:val="00BC6B98"/>
    <w:rsid w:val="00BC76DB"/>
    <w:rsid w:val="00BD04FF"/>
    <w:rsid w:val="00BD0D0D"/>
    <w:rsid w:val="00BE06EA"/>
    <w:rsid w:val="00BE0782"/>
    <w:rsid w:val="00BE2101"/>
    <w:rsid w:val="00BE23D0"/>
    <w:rsid w:val="00BE2A20"/>
    <w:rsid w:val="00BE2D06"/>
    <w:rsid w:val="00BE4224"/>
    <w:rsid w:val="00BE528A"/>
    <w:rsid w:val="00BE57E5"/>
    <w:rsid w:val="00BF1277"/>
    <w:rsid w:val="00BF139A"/>
    <w:rsid w:val="00BF17F1"/>
    <w:rsid w:val="00BF1F43"/>
    <w:rsid w:val="00BF27B1"/>
    <w:rsid w:val="00BF4F9B"/>
    <w:rsid w:val="00BF53F5"/>
    <w:rsid w:val="00BF591D"/>
    <w:rsid w:val="00BF5DEB"/>
    <w:rsid w:val="00BF678C"/>
    <w:rsid w:val="00C013C1"/>
    <w:rsid w:val="00C0528B"/>
    <w:rsid w:val="00C05719"/>
    <w:rsid w:val="00C05BA6"/>
    <w:rsid w:val="00C06FD8"/>
    <w:rsid w:val="00C077A8"/>
    <w:rsid w:val="00C10346"/>
    <w:rsid w:val="00C12474"/>
    <w:rsid w:val="00C124DE"/>
    <w:rsid w:val="00C1680A"/>
    <w:rsid w:val="00C169AA"/>
    <w:rsid w:val="00C16E53"/>
    <w:rsid w:val="00C2013D"/>
    <w:rsid w:val="00C207B9"/>
    <w:rsid w:val="00C224D4"/>
    <w:rsid w:val="00C2328C"/>
    <w:rsid w:val="00C23375"/>
    <w:rsid w:val="00C2354A"/>
    <w:rsid w:val="00C23BEA"/>
    <w:rsid w:val="00C25693"/>
    <w:rsid w:val="00C263EE"/>
    <w:rsid w:val="00C3443F"/>
    <w:rsid w:val="00C357B2"/>
    <w:rsid w:val="00C3677A"/>
    <w:rsid w:val="00C36EEE"/>
    <w:rsid w:val="00C36FC4"/>
    <w:rsid w:val="00C4117F"/>
    <w:rsid w:val="00C429A7"/>
    <w:rsid w:val="00C442DF"/>
    <w:rsid w:val="00C44E24"/>
    <w:rsid w:val="00C4565E"/>
    <w:rsid w:val="00C458D4"/>
    <w:rsid w:val="00C459D3"/>
    <w:rsid w:val="00C464DB"/>
    <w:rsid w:val="00C46780"/>
    <w:rsid w:val="00C46E08"/>
    <w:rsid w:val="00C471C7"/>
    <w:rsid w:val="00C47D60"/>
    <w:rsid w:val="00C51E41"/>
    <w:rsid w:val="00C525A0"/>
    <w:rsid w:val="00C52911"/>
    <w:rsid w:val="00C52D08"/>
    <w:rsid w:val="00C53337"/>
    <w:rsid w:val="00C534F7"/>
    <w:rsid w:val="00C5357E"/>
    <w:rsid w:val="00C53A7F"/>
    <w:rsid w:val="00C54813"/>
    <w:rsid w:val="00C549F3"/>
    <w:rsid w:val="00C55C39"/>
    <w:rsid w:val="00C569E6"/>
    <w:rsid w:val="00C570B5"/>
    <w:rsid w:val="00C62F68"/>
    <w:rsid w:val="00C63AEE"/>
    <w:rsid w:val="00C63E10"/>
    <w:rsid w:val="00C66C03"/>
    <w:rsid w:val="00C7006E"/>
    <w:rsid w:val="00C71976"/>
    <w:rsid w:val="00C747D8"/>
    <w:rsid w:val="00C74955"/>
    <w:rsid w:val="00C74BE4"/>
    <w:rsid w:val="00C76512"/>
    <w:rsid w:val="00C77207"/>
    <w:rsid w:val="00C7780F"/>
    <w:rsid w:val="00C817C5"/>
    <w:rsid w:val="00C81A83"/>
    <w:rsid w:val="00C8378B"/>
    <w:rsid w:val="00C877B3"/>
    <w:rsid w:val="00C9068A"/>
    <w:rsid w:val="00C912B0"/>
    <w:rsid w:val="00C91A77"/>
    <w:rsid w:val="00C92178"/>
    <w:rsid w:val="00C9217A"/>
    <w:rsid w:val="00C922DB"/>
    <w:rsid w:val="00C94829"/>
    <w:rsid w:val="00C94C20"/>
    <w:rsid w:val="00C97CE2"/>
    <w:rsid w:val="00CA0112"/>
    <w:rsid w:val="00CA4582"/>
    <w:rsid w:val="00CA598B"/>
    <w:rsid w:val="00CA69CF"/>
    <w:rsid w:val="00CA720D"/>
    <w:rsid w:val="00CB15F9"/>
    <w:rsid w:val="00CB2432"/>
    <w:rsid w:val="00CB3760"/>
    <w:rsid w:val="00CB4C02"/>
    <w:rsid w:val="00CB4C53"/>
    <w:rsid w:val="00CC1603"/>
    <w:rsid w:val="00CC1911"/>
    <w:rsid w:val="00CC370F"/>
    <w:rsid w:val="00CC6198"/>
    <w:rsid w:val="00CC7313"/>
    <w:rsid w:val="00CD0B94"/>
    <w:rsid w:val="00CD12CA"/>
    <w:rsid w:val="00CD2413"/>
    <w:rsid w:val="00CD2EA4"/>
    <w:rsid w:val="00CD3118"/>
    <w:rsid w:val="00CD49CA"/>
    <w:rsid w:val="00CD55DA"/>
    <w:rsid w:val="00CD6793"/>
    <w:rsid w:val="00CD7C80"/>
    <w:rsid w:val="00CD7E67"/>
    <w:rsid w:val="00CE0E96"/>
    <w:rsid w:val="00CE1D0A"/>
    <w:rsid w:val="00CE44B9"/>
    <w:rsid w:val="00CE4631"/>
    <w:rsid w:val="00CE4A2A"/>
    <w:rsid w:val="00CE579A"/>
    <w:rsid w:val="00CE6165"/>
    <w:rsid w:val="00CE7DFB"/>
    <w:rsid w:val="00CF20CF"/>
    <w:rsid w:val="00CF2DDB"/>
    <w:rsid w:val="00CF3AB9"/>
    <w:rsid w:val="00CF58E6"/>
    <w:rsid w:val="00CF70AB"/>
    <w:rsid w:val="00CF7DEF"/>
    <w:rsid w:val="00D016CF"/>
    <w:rsid w:val="00D017EB"/>
    <w:rsid w:val="00D02DF8"/>
    <w:rsid w:val="00D04A19"/>
    <w:rsid w:val="00D04AAD"/>
    <w:rsid w:val="00D07FAE"/>
    <w:rsid w:val="00D150D5"/>
    <w:rsid w:val="00D16B8C"/>
    <w:rsid w:val="00D179FD"/>
    <w:rsid w:val="00D17CF9"/>
    <w:rsid w:val="00D20041"/>
    <w:rsid w:val="00D20261"/>
    <w:rsid w:val="00D22B08"/>
    <w:rsid w:val="00D23F1E"/>
    <w:rsid w:val="00D242C8"/>
    <w:rsid w:val="00D26515"/>
    <w:rsid w:val="00D2684E"/>
    <w:rsid w:val="00D273A6"/>
    <w:rsid w:val="00D3059B"/>
    <w:rsid w:val="00D3394F"/>
    <w:rsid w:val="00D34725"/>
    <w:rsid w:val="00D34871"/>
    <w:rsid w:val="00D34FA1"/>
    <w:rsid w:val="00D3588E"/>
    <w:rsid w:val="00D36533"/>
    <w:rsid w:val="00D366E2"/>
    <w:rsid w:val="00D37BB7"/>
    <w:rsid w:val="00D40BFD"/>
    <w:rsid w:val="00D40DA9"/>
    <w:rsid w:val="00D41066"/>
    <w:rsid w:val="00D42764"/>
    <w:rsid w:val="00D43C14"/>
    <w:rsid w:val="00D44B03"/>
    <w:rsid w:val="00D45E14"/>
    <w:rsid w:val="00D476CB"/>
    <w:rsid w:val="00D47F84"/>
    <w:rsid w:val="00D500D8"/>
    <w:rsid w:val="00D50B00"/>
    <w:rsid w:val="00D51885"/>
    <w:rsid w:val="00D51B31"/>
    <w:rsid w:val="00D51BC4"/>
    <w:rsid w:val="00D52292"/>
    <w:rsid w:val="00D5265F"/>
    <w:rsid w:val="00D54187"/>
    <w:rsid w:val="00D545AE"/>
    <w:rsid w:val="00D561D1"/>
    <w:rsid w:val="00D56D80"/>
    <w:rsid w:val="00D575C5"/>
    <w:rsid w:val="00D57E4B"/>
    <w:rsid w:val="00D60046"/>
    <w:rsid w:val="00D600F2"/>
    <w:rsid w:val="00D60EA9"/>
    <w:rsid w:val="00D614FA"/>
    <w:rsid w:val="00D642F0"/>
    <w:rsid w:val="00D65F4B"/>
    <w:rsid w:val="00D66B82"/>
    <w:rsid w:val="00D675F5"/>
    <w:rsid w:val="00D7197F"/>
    <w:rsid w:val="00D71B64"/>
    <w:rsid w:val="00D71FFB"/>
    <w:rsid w:val="00D72999"/>
    <w:rsid w:val="00D72F0B"/>
    <w:rsid w:val="00D73D02"/>
    <w:rsid w:val="00D74140"/>
    <w:rsid w:val="00D7579B"/>
    <w:rsid w:val="00D77691"/>
    <w:rsid w:val="00D77961"/>
    <w:rsid w:val="00D77F38"/>
    <w:rsid w:val="00D81C3C"/>
    <w:rsid w:val="00D85458"/>
    <w:rsid w:val="00D923AE"/>
    <w:rsid w:val="00D9339A"/>
    <w:rsid w:val="00D9554E"/>
    <w:rsid w:val="00D9695E"/>
    <w:rsid w:val="00DA28CC"/>
    <w:rsid w:val="00DA2AD9"/>
    <w:rsid w:val="00DA2EC8"/>
    <w:rsid w:val="00DA5D02"/>
    <w:rsid w:val="00DA7344"/>
    <w:rsid w:val="00DB0E77"/>
    <w:rsid w:val="00DB16A2"/>
    <w:rsid w:val="00DB1C47"/>
    <w:rsid w:val="00DB3EF9"/>
    <w:rsid w:val="00DB42EA"/>
    <w:rsid w:val="00DB4669"/>
    <w:rsid w:val="00DB52DE"/>
    <w:rsid w:val="00DB636C"/>
    <w:rsid w:val="00DB643C"/>
    <w:rsid w:val="00DB77EF"/>
    <w:rsid w:val="00DC0CEC"/>
    <w:rsid w:val="00DC1AD5"/>
    <w:rsid w:val="00DC29B9"/>
    <w:rsid w:val="00DC2EA3"/>
    <w:rsid w:val="00DC4D8B"/>
    <w:rsid w:val="00DC5FA2"/>
    <w:rsid w:val="00DC61F6"/>
    <w:rsid w:val="00DC6F3E"/>
    <w:rsid w:val="00DD1A9B"/>
    <w:rsid w:val="00DD4EA8"/>
    <w:rsid w:val="00DD7160"/>
    <w:rsid w:val="00DD74C2"/>
    <w:rsid w:val="00DD7CF5"/>
    <w:rsid w:val="00DE10D8"/>
    <w:rsid w:val="00DE260B"/>
    <w:rsid w:val="00DE415B"/>
    <w:rsid w:val="00DE5229"/>
    <w:rsid w:val="00DE61F6"/>
    <w:rsid w:val="00DE77E7"/>
    <w:rsid w:val="00DF161A"/>
    <w:rsid w:val="00DF21EE"/>
    <w:rsid w:val="00DF32BB"/>
    <w:rsid w:val="00DF32C7"/>
    <w:rsid w:val="00DF3D20"/>
    <w:rsid w:val="00DF408E"/>
    <w:rsid w:val="00DF41EA"/>
    <w:rsid w:val="00DF757E"/>
    <w:rsid w:val="00DF7DC4"/>
    <w:rsid w:val="00E0083D"/>
    <w:rsid w:val="00E00BE9"/>
    <w:rsid w:val="00E01016"/>
    <w:rsid w:val="00E01DCA"/>
    <w:rsid w:val="00E03B9B"/>
    <w:rsid w:val="00E06652"/>
    <w:rsid w:val="00E10201"/>
    <w:rsid w:val="00E10690"/>
    <w:rsid w:val="00E118D5"/>
    <w:rsid w:val="00E11E7F"/>
    <w:rsid w:val="00E125E4"/>
    <w:rsid w:val="00E14A2A"/>
    <w:rsid w:val="00E151AD"/>
    <w:rsid w:val="00E1597C"/>
    <w:rsid w:val="00E1614F"/>
    <w:rsid w:val="00E165B9"/>
    <w:rsid w:val="00E17752"/>
    <w:rsid w:val="00E20C29"/>
    <w:rsid w:val="00E21032"/>
    <w:rsid w:val="00E22E38"/>
    <w:rsid w:val="00E24FC0"/>
    <w:rsid w:val="00E250DA"/>
    <w:rsid w:val="00E31EA2"/>
    <w:rsid w:val="00E33F29"/>
    <w:rsid w:val="00E34FDC"/>
    <w:rsid w:val="00E35BF8"/>
    <w:rsid w:val="00E3623F"/>
    <w:rsid w:val="00E367F5"/>
    <w:rsid w:val="00E41A57"/>
    <w:rsid w:val="00E4267B"/>
    <w:rsid w:val="00E42B63"/>
    <w:rsid w:val="00E4334B"/>
    <w:rsid w:val="00E44A51"/>
    <w:rsid w:val="00E4686B"/>
    <w:rsid w:val="00E470A9"/>
    <w:rsid w:val="00E476E2"/>
    <w:rsid w:val="00E5385E"/>
    <w:rsid w:val="00E547F3"/>
    <w:rsid w:val="00E55A36"/>
    <w:rsid w:val="00E5672E"/>
    <w:rsid w:val="00E603C8"/>
    <w:rsid w:val="00E65FB1"/>
    <w:rsid w:val="00E6615D"/>
    <w:rsid w:val="00E676D8"/>
    <w:rsid w:val="00E74362"/>
    <w:rsid w:val="00E74702"/>
    <w:rsid w:val="00E7483E"/>
    <w:rsid w:val="00E7547F"/>
    <w:rsid w:val="00E768E3"/>
    <w:rsid w:val="00E76E3D"/>
    <w:rsid w:val="00E772A1"/>
    <w:rsid w:val="00E776D0"/>
    <w:rsid w:val="00E80CB4"/>
    <w:rsid w:val="00E838D1"/>
    <w:rsid w:val="00E8538B"/>
    <w:rsid w:val="00E85B38"/>
    <w:rsid w:val="00E862FA"/>
    <w:rsid w:val="00E9039F"/>
    <w:rsid w:val="00E90A68"/>
    <w:rsid w:val="00E953DF"/>
    <w:rsid w:val="00E95B84"/>
    <w:rsid w:val="00E9688B"/>
    <w:rsid w:val="00E96BB0"/>
    <w:rsid w:val="00E96CF7"/>
    <w:rsid w:val="00E972EC"/>
    <w:rsid w:val="00EA01B2"/>
    <w:rsid w:val="00EA1377"/>
    <w:rsid w:val="00EA3D90"/>
    <w:rsid w:val="00EA489B"/>
    <w:rsid w:val="00EA5838"/>
    <w:rsid w:val="00EA5BA8"/>
    <w:rsid w:val="00EB01F7"/>
    <w:rsid w:val="00EB2602"/>
    <w:rsid w:val="00EB2679"/>
    <w:rsid w:val="00EB4099"/>
    <w:rsid w:val="00EB5946"/>
    <w:rsid w:val="00EB611D"/>
    <w:rsid w:val="00EB773F"/>
    <w:rsid w:val="00EB77C9"/>
    <w:rsid w:val="00EC0D08"/>
    <w:rsid w:val="00EC2044"/>
    <w:rsid w:val="00EC2F38"/>
    <w:rsid w:val="00EC360E"/>
    <w:rsid w:val="00EC3E24"/>
    <w:rsid w:val="00EC3F4B"/>
    <w:rsid w:val="00EC3F9A"/>
    <w:rsid w:val="00EC4665"/>
    <w:rsid w:val="00EC61CF"/>
    <w:rsid w:val="00EC673F"/>
    <w:rsid w:val="00ED0CD5"/>
    <w:rsid w:val="00ED1686"/>
    <w:rsid w:val="00ED3849"/>
    <w:rsid w:val="00ED422C"/>
    <w:rsid w:val="00ED4CD3"/>
    <w:rsid w:val="00ED4E15"/>
    <w:rsid w:val="00ED7E81"/>
    <w:rsid w:val="00EE1290"/>
    <w:rsid w:val="00EE2718"/>
    <w:rsid w:val="00EE346F"/>
    <w:rsid w:val="00EE5406"/>
    <w:rsid w:val="00EE57BF"/>
    <w:rsid w:val="00EE6579"/>
    <w:rsid w:val="00EE6A4B"/>
    <w:rsid w:val="00EE7890"/>
    <w:rsid w:val="00EF6BC6"/>
    <w:rsid w:val="00EF6DAA"/>
    <w:rsid w:val="00EF72C2"/>
    <w:rsid w:val="00F01432"/>
    <w:rsid w:val="00F01943"/>
    <w:rsid w:val="00F02B6B"/>
    <w:rsid w:val="00F04488"/>
    <w:rsid w:val="00F04B70"/>
    <w:rsid w:val="00F05A51"/>
    <w:rsid w:val="00F0605A"/>
    <w:rsid w:val="00F11F4A"/>
    <w:rsid w:val="00F12522"/>
    <w:rsid w:val="00F13AE6"/>
    <w:rsid w:val="00F148D1"/>
    <w:rsid w:val="00F168A8"/>
    <w:rsid w:val="00F17ECB"/>
    <w:rsid w:val="00F258FB"/>
    <w:rsid w:val="00F2701A"/>
    <w:rsid w:val="00F277F8"/>
    <w:rsid w:val="00F30299"/>
    <w:rsid w:val="00F31F0F"/>
    <w:rsid w:val="00F32F61"/>
    <w:rsid w:val="00F330D7"/>
    <w:rsid w:val="00F338E9"/>
    <w:rsid w:val="00F364F4"/>
    <w:rsid w:val="00F37C02"/>
    <w:rsid w:val="00F4117C"/>
    <w:rsid w:val="00F41AE5"/>
    <w:rsid w:val="00F45DB5"/>
    <w:rsid w:val="00F47115"/>
    <w:rsid w:val="00F47D0B"/>
    <w:rsid w:val="00F501D8"/>
    <w:rsid w:val="00F5030C"/>
    <w:rsid w:val="00F56833"/>
    <w:rsid w:val="00F62595"/>
    <w:rsid w:val="00F63962"/>
    <w:rsid w:val="00F66F9A"/>
    <w:rsid w:val="00F67EBF"/>
    <w:rsid w:val="00F7052D"/>
    <w:rsid w:val="00F72A69"/>
    <w:rsid w:val="00F74C83"/>
    <w:rsid w:val="00F7506E"/>
    <w:rsid w:val="00F7558B"/>
    <w:rsid w:val="00F75F90"/>
    <w:rsid w:val="00F76F88"/>
    <w:rsid w:val="00F816EF"/>
    <w:rsid w:val="00F81CD2"/>
    <w:rsid w:val="00F827FE"/>
    <w:rsid w:val="00F82F79"/>
    <w:rsid w:val="00F83660"/>
    <w:rsid w:val="00F84E9A"/>
    <w:rsid w:val="00F87114"/>
    <w:rsid w:val="00F87AA4"/>
    <w:rsid w:val="00F91CAD"/>
    <w:rsid w:val="00F92435"/>
    <w:rsid w:val="00F92E25"/>
    <w:rsid w:val="00F92F2A"/>
    <w:rsid w:val="00F93407"/>
    <w:rsid w:val="00F93520"/>
    <w:rsid w:val="00F94161"/>
    <w:rsid w:val="00F9580C"/>
    <w:rsid w:val="00F96A3F"/>
    <w:rsid w:val="00F97BF3"/>
    <w:rsid w:val="00F97F90"/>
    <w:rsid w:val="00FA0A1E"/>
    <w:rsid w:val="00FA0C55"/>
    <w:rsid w:val="00FA1141"/>
    <w:rsid w:val="00FA18C9"/>
    <w:rsid w:val="00FA20B9"/>
    <w:rsid w:val="00FA2BEB"/>
    <w:rsid w:val="00FA2E2A"/>
    <w:rsid w:val="00FA3526"/>
    <w:rsid w:val="00FA3E61"/>
    <w:rsid w:val="00FA4B3F"/>
    <w:rsid w:val="00FA71B5"/>
    <w:rsid w:val="00FB16D4"/>
    <w:rsid w:val="00FB5BD2"/>
    <w:rsid w:val="00FB5C46"/>
    <w:rsid w:val="00FC0FA3"/>
    <w:rsid w:val="00FC1388"/>
    <w:rsid w:val="00FC1AC3"/>
    <w:rsid w:val="00FC3097"/>
    <w:rsid w:val="00FC468E"/>
    <w:rsid w:val="00FC46E0"/>
    <w:rsid w:val="00FC53BE"/>
    <w:rsid w:val="00FC6BC2"/>
    <w:rsid w:val="00FC749D"/>
    <w:rsid w:val="00FD0F0F"/>
    <w:rsid w:val="00FD102A"/>
    <w:rsid w:val="00FD2867"/>
    <w:rsid w:val="00FD2DD9"/>
    <w:rsid w:val="00FD4CF8"/>
    <w:rsid w:val="00FD560B"/>
    <w:rsid w:val="00FD63F2"/>
    <w:rsid w:val="00FE031E"/>
    <w:rsid w:val="00FE141D"/>
    <w:rsid w:val="00FE33FD"/>
    <w:rsid w:val="00FF094C"/>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825801"/>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25801"/>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25801"/>
    <w:pPr>
      <w:keepNext/>
      <w:keepLines/>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25801"/>
    <w:pPr>
      <w:keepNext/>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25801"/>
    <w:pPr>
      <w:keepNext/>
      <w:tabs>
        <w:tab w:val="clear" w:pos="567"/>
      </w:tabs>
      <w:spacing w:before="120" w:after="120"/>
      <w:jc w:val="left"/>
      <w:outlineLvl w:val="4"/>
    </w:pPr>
    <w:rPr>
      <w:rFonts w:eastAsiaTheme="majorEastAsia"/>
      <w:i/>
      <w:iCs/>
    </w:rPr>
  </w:style>
  <w:style w:type="paragraph" w:styleId="Ttulo6">
    <w:name w:val="heading 6"/>
    <w:basedOn w:val="Normal"/>
    <w:next w:val="Normal"/>
    <w:link w:val="Ttulo6C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825801"/>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825801"/>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825801"/>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825801"/>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825801"/>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825801"/>
    <w:rPr>
      <w:vertAlign w:val="superscript"/>
    </w:rPr>
  </w:style>
  <w:style w:type="paragraph" w:customStyle="1" w:styleId="Footnote">
    <w:name w:val="Footnote"/>
    <w:basedOn w:val="Textonotapie"/>
    <w:qFormat/>
    <w:rsid w:val="00825801"/>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480A8D"/>
    <w:pPr>
      <w:numPr>
        <w:numId w:val="2"/>
      </w:numPr>
      <w:spacing w:before="120" w:after="120"/>
    </w:pPr>
  </w:style>
  <w:style w:type="character" w:customStyle="1" w:styleId="Ttulo2Car">
    <w:name w:val="Título 2 Car"/>
    <w:basedOn w:val="Fuentedeprrafopredeter"/>
    <w:link w:val="Ttulo2"/>
    <w:uiPriority w:val="9"/>
    <w:rsid w:val="00825801"/>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825801"/>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25801"/>
    <w:rPr>
      <w:rFonts w:ascii="Times New Roman" w:eastAsia="SimSun" w:hAnsi="Times New Roman" w:cs="Times New Roman"/>
      <w:kern w:val="0"/>
      <w:sz w:val="20"/>
      <w:lang w:val="es-ES"/>
      <w14:ligatures w14:val="none"/>
    </w:rPr>
  </w:style>
  <w:style w:type="paragraph" w:styleId="Piedepgina">
    <w:name w:val="footer"/>
    <w:basedOn w:val="Normal"/>
    <w:link w:val="PiedepginaCar"/>
    <w:rsid w:val="00825801"/>
    <w:pPr>
      <w:tabs>
        <w:tab w:val="center" w:pos="4680"/>
        <w:tab w:val="right" w:pos="9360"/>
      </w:tabs>
    </w:pPr>
    <w:rPr>
      <w:sz w:val="20"/>
    </w:rPr>
  </w:style>
  <w:style w:type="character" w:customStyle="1" w:styleId="PiedepginaCar">
    <w:name w:val="Pie de página Car"/>
    <w:basedOn w:val="Fuentedeprrafopredeter"/>
    <w:link w:val="Piedepgina"/>
    <w:uiPriority w:val="99"/>
    <w:rsid w:val="00825801"/>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825801"/>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825801"/>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825801"/>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825801"/>
    <w:rPr>
      <w:sz w:val="16"/>
      <w:szCs w:val="16"/>
    </w:rPr>
  </w:style>
  <w:style w:type="paragraph" w:styleId="Textocomentario">
    <w:name w:val="annotation text"/>
    <w:basedOn w:val="Normal"/>
    <w:link w:val="TextocomentarioCar"/>
    <w:uiPriority w:val="99"/>
    <w:rsid w:val="00825801"/>
    <w:rPr>
      <w:sz w:val="20"/>
      <w:szCs w:val="20"/>
    </w:rPr>
  </w:style>
  <w:style w:type="character" w:customStyle="1" w:styleId="TextocomentarioCar">
    <w:name w:val="Texto comentario Car"/>
    <w:basedOn w:val="Fuentedeprrafopredeter"/>
    <w:link w:val="Textocomentario"/>
    <w:uiPriority w:val="99"/>
    <w:rsid w:val="00825801"/>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825801"/>
    <w:rPr>
      <w:b/>
      <w:bCs/>
    </w:rPr>
  </w:style>
  <w:style w:type="character" w:customStyle="1" w:styleId="AsuntodelcomentarioCar">
    <w:name w:val="Asunto del comentario Car"/>
    <w:basedOn w:val="TextocomentarioCar"/>
    <w:link w:val="Asuntodelcomentario"/>
    <w:uiPriority w:val="99"/>
    <w:semiHidden/>
    <w:rsid w:val="00825801"/>
    <w:rPr>
      <w:rFonts w:ascii="Times New Roman" w:eastAsia="SimSun" w:hAnsi="Times New Roman" w:cs="Times New Roman"/>
      <w:b/>
      <w:bCs/>
      <w:kern w:val="0"/>
      <w:sz w:val="20"/>
      <w:szCs w:val="20"/>
      <w:lang w:val="es-ES"/>
      <w14:ligatures w14:val="none"/>
    </w:rPr>
  </w:style>
  <w:style w:type="character" w:styleId="Hipervnculo">
    <w:name w:val="Hyperlink"/>
    <w:basedOn w:val="Fuentedeprrafopredeter"/>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qFormat/>
    <w:rsid w:val="006A3380"/>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nfasis">
    <w:name w:val="Emphasis"/>
    <w:basedOn w:val="Fuentedeprrafopredeter"/>
    <w:uiPriority w:val="20"/>
    <w:qFormat/>
    <w:rsid w:val="00B724DE"/>
    <w:rPr>
      <w:i/>
      <w:iCs/>
    </w:rPr>
  </w:style>
  <w:style w:type="character" w:styleId="Mencinsinresolver">
    <w:name w:val="Unresolved Mention"/>
    <w:basedOn w:val="Fuentedeprrafopredeter"/>
    <w:uiPriority w:val="99"/>
    <w:semiHidden/>
    <w:unhideWhenUsed/>
    <w:rsid w:val="004D4E7A"/>
    <w:rPr>
      <w:color w:val="605E5C"/>
      <w:shd w:val="clear" w:color="auto" w:fill="E1DFDD"/>
    </w:rPr>
  </w:style>
  <w:style w:type="character" w:styleId="Hipervnculovisitado">
    <w:name w:val="FollowedHyperlink"/>
    <w:basedOn w:val="Fuentedeprrafopredeter"/>
    <w:uiPriority w:val="99"/>
    <w:semiHidden/>
    <w:unhideWhenUsed/>
    <w:rsid w:val="00330C54"/>
    <w:rPr>
      <w:color w:val="954F72" w:themeColor="followedHyperlink"/>
      <w:u w:val="single"/>
    </w:rPr>
  </w:style>
  <w:style w:type="character" w:styleId="Mencionar">
    <w:name w:val="Mention"/>
    <w:basedOn w:val="Fuentedeprrafopredeter"/>
    <w:uiPriority w:val="99"/>
    <w:unhideWhenUsed/>
    <w:rPr>
      <w:color w:val="2B579A"/>
      <w:shd w:val="clear" w:color="auto" w:fill="E6E6E6"/>
    </w:rPr>
  </w:style>
  <w:style w:type="paragraph" w:styleId="Revisin">
    <w:name w:val="Revision"/>
    <w:hidden/>
    <w:uiPriority w:val="99"/>
    <w:semiHidden/>
    <w:rsid w:val="007C10CB"/>
    <w:pPr>
      <w:spacing w:after="0" w:line="240" w:lineRule="auto"/>
    </w:pPr>
    <w:rPr>
      <w:rFonts w:ascii="Times New Roman" w:eastAsia="Times New Roman" w:hAnsi="Times New Roman" w:cs="Times New Roman"/>
      <w:kern w:val="0"/>
      <w:szCs w:val="24"/>
      <w14:ligatures w14:val="none"/>
    </w:rPr>
  </w:style>
  <w:style w:type="character" w:customStyle="1" w:styleId="cf01">
    <w:name w:val="cf01"/>
    <w:basedOn w:val="Fuentedeprrafopredeter"/>
    <w:rsid w:val="001B4BE2"/>
    <w:rPr>
      <w:rFonts w:ascii="Segoe UI" w:hAnsi="Segoe UI" w:cs="Segoe UI" w:hint="default"/>
      <w:sz w:val="18"/>
      <w:szCs w:val="18"/>
    </w:rPr>
  </w:style>
  <w:style w:type="character" w:customStyle="1" w:styleId="ui-provider">
    <w:name w:val="ui-provider"/>
    <w:basedOn w:val="Fuentedeprrafopredeter"/>
    <w:rsid w:val="00DE260B"/>
  </w:style>
  <w:style w:type="paragraph" w:customStyle="1" w:styleId="AEDistrNormal">
    <w:name w:val="AE_DistrNormal"/>
    <w:basedOn w:val="Normal"/>
    <w:unhideWhenUsed/>
    <w:rsid w:val="00825801"/>
    <w:pPr>
      <w:jc w:val="left"/>
    </w:p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825801"/>
    <w:pPr>
      <w:keepNext/>
      <w:keepLines/>
      <w:spacing w:after="240"/>
      <w:jc w:val="left"/>
    </w:pPr>
    <w:rPr>
      <w:b/>
      <w:sz w:val="28"/>
      <w:lang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rPr>
  </w:style>
  <w:style w:type="paragraph" w:customStyle="1" w:styleId="CBDNormalNumber">
    <w:name w:val="CBD_Normal_Number"/>
    <w:basedOn w:val="CBDNormal"/>
    <w:qFormat/>
    <w:rsid w:val="00825801"/>
    <w:pPr>
      <w:numPr>
        <w:numId w:val="22"/>
      </w:numPr>
      <w:tabs>
        <w:tab w:val="left" w:pos="3969"/>
      </w:tabs>
      <w:spacing w:after="120"/>
    </w:p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rPr>
  </w:style>
  <w:style w:type="character" w:customStyle="1" w:styleId="Ttulo6Car">
    <w:name w:val="Título 6 Car"/>
    <w:basedOn w:val="Fuentedeprrafopredeter"/>
    <w:link w:val="Ttulo6"/>
    <w:semiHidden/>
    <w:rsid w:val="00825801"/>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825801"/>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825801"/>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825801"/>
    <w:rPr>
      <w:rFonts w:ascii="Times New Roman" w:eastAsia="SimSun" w:hAnsi="Times New Roman" w:cs="Times New Roman"/>
      <w:snapToGrid w:val="0"/>
      <w:kern w:val="0"/>
      <w:u w:val="single"/>
      <w:lang w:val="es-ES"/>
      <w14:ligatures w14:val="none"/>
    </w:rPr>
  </w:style>
  <w:style w:type="paragraph" w:styleId="Lista">
    <w:name w:val="List"/>
    <w:basedOn w:val="Normal"/>
    <w:semiHidden/>
    <w:rsid w:val="00825801"/>
    <w:pPr>
      <w:contextualSpacing/>
    </w:pPr>
  </w:style>
  <w:style w:type="paragraph" w:styleId="Prrafodelista">
    <w:name w:val="List Paragraph"/>
    <w:basedOn w:val="Normal"/>
    <w:uiPriority w:val="34"/>
    <w:qFormat/>
    <w:rsid w:val="00825801"/>
    <w:pPr>
      <w:ind w:left="720"/>
      <w:contextualSpacing/>
    </w:pPr>
  </w:style>
  <w:style w:type="paragraph" w:styleId="Listaconnmeros4">
    <w:name w:val="List Number 4"/>
    <w:basedOn w:val="Normal"/>
    <w:uiPriority w:val="99"/>
    <w:semiHidden/>
    <w:unhideWhenUsed/>
    <w:rsid w:val="00C7006E"/>
    <w:pPr>
      <w:numPr>
        <w:numId w:val="122"/>
      </w:numPr>
      <w:tabs>
        <w:tab w:val="clear" w:pos="1440"/>
        <w:tab w:val="num" w:pos="360"/>
      </w:tabs>
      <w:ind w:left="0" w:firstLine="0"/>
      <w:contextualSpacing/>
    </w:pPr>
  </w:style>
  <w:style w:type="paragraph" w:styleId="Listaconnmeros3">
    <w:name w:val="List Number 3"/>
    <w:basedOn w:val="Normal"/>
    <w:uiPriority w:val="99"/>
    <w:semiHidden/>
    <w:unhideWhenUsed/>
    <w:rsid w:val="00BB5408"/>
    <w:pPr>
      <w:numPr>
        <w:numId w:val="123"/>
      </w:numPr>
      <w:contextualSpacing/>
    </w:pPr>
  </w:style>
  <w:style w:type="paragraph" w:customStyle="1" w:styleId="Para1">
    <w:name w:val="Para1"/>
    <w:basedOn w:val="Normal"/>
    <w:link w:val="Para1Char"/>
    <w:qFormat/>
    <w:rsid w:val="00482EF1"/>
    <w:pPr>
      <w:numPr>
        <w:numId w:val="124"/>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85</TotalTime>
  <Pages>8</Pages>
  <Words>2930</Words>
  <Characters>16119</Characters>
  <Application>Microsoft Office Word</Application>
  <DocSecurity>0</DocSecurity>
  <Lines>134</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proceedings of the meeting</vt:lpstr>
      <vt:lpstr>Draft proceedings of the meeting</vt:lpstr>
    </vt:vector>
  </TitlesOfParts>
  <Company/>
  <LinksUpToDate>false</LinksUpToDate>
  <CharactersWithSpaces>19011</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proceedings of the meeting</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Daniella Méndez</cp:lastModifiedBy>
  <cp:revision>41</cp:revision>
  <cp:lastPrinted>2024-08-30T19:52:00Z</cp:lastPrinted>
  <dcterms:created xsi:type="dcterms:W3CDTF">2024-11-02T01:01:00Z</dcterms:created>
  <dcterms:modified xsi:type="dcterms:W3CDTF">2024-11-02T02:42:00Z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