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1063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1"/>
        <w:gridCol w:w="4514"/>
      </w:tblGrid>
      <w:tr w:rsidR="000B7FA8" w:rsidRPr="00584A6C" w:rsidTr="00E71889">
        <w:trPr>
          <w:trHeight w:val="851"/>
        </w:trPr>
        <w:tc>
          <w:tcPr>
            <w:tcW w:w="976" w:type="dxa"/>
            <w:tcBorders>
              <w:bottom w:val="single" w:sz="12" w:space="0" w:color="auto"/>
            </w:tcBorders>
          </w:tcPr>
          <w:p w:rsidR="000B7FA8" w:rsidRPr="00584A6C" w:rsidRDefault="000B7FA8" w:rsidP="000B2A93">
            <w:pPr>
              <w:suppressLineNumbers/>
              <w:suppressAutoHyphens/>
              <w:kinsoku w:val="0"/>
              <w:overflowPunct w:val="0"/>
              <w:autoSpaceDE w:val="0"/>
              <w:autoSpaceDN w:val="0"/>
              <w:adjustRightInd w:val="0"/>
              <w:snapToGrid w:val="0"/>
              <w:rPr>
                <w:snapToGrid w:val="0"/>
                <w:kern w:val="22"/>
              </w:rPr>
            </w:pPr>
            <w:r w:rsidRPr="00584A6C">
              <w:rPr>
                <w:noProof/>
                <w:snapToGrid w:val="0"/>
                <w:kern w:val="22"/>
                <w:lang w:val="es-ES" w:eastAsia="es-ES"/>
              </w:rPr>
              <w:drawing>
                <wp:inline distT="0" distB="0" distL="0" distR="0">
                  <wp:extent cx="476494" cy="403200"/>
                  <wp:effectExtent l="0" t="0" r="6350" b="3810"/>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rsidR="000B7FA8" w:rsidRPr="00584A6C" w:rsidRDefault="00A308F4" w:rsidP="000B2A93">
            <w:pPr>
              <w:suppressLineNumbers/>
              <w:suppressAutoHyphens/>
              <w:kinsoku w:val="0"/>
              <w:overflowPunct w:val="0"/>
              <w:autoSpaceDE w:val="0"/>
              <w:autoSpaceDN w:val="0"/>
              <w:adjustRightInd w:val="0"/>
              <w:snapToGrid w:val="0"/>
              <w:rPr>
                <w:snapToGrid w:val="0"/>
                <w:kern w:val="22"/>
              </w:rPr>
            </w:pPr>
            <w:r w:rsidRPr="00A308F4">
              <w:rPr>
                <w:noProof/>
                <w:snapToGrid w:val="0"/>
                <w:lang w:val="es-ES" w:eastAsia="es-ES"/>
              </w:rPr>
              <w:drawing>
                <wp:anchor distT="0" distB="0" distL="114300" distR="114300" simplePos="0" relativeHeight="251659264" behindDoc="1" locked="0" layoutInCell="1" allowOverlap="1">
                  <wp:simplePos x="0" y="0"/>
                  <wp:positionH relativeFrom="column">
                    <wp:posOffset>26035</wp:posOffset>
                  </wp:positionH>
                  <wp:positionV relativeFrom="paragraph">
                    <wp:posOffset>-635</wp:posOffset>
                  </wp:positionV>
                  <wp:extent cx="673735" cy="396240"/>
                  <wp:effectExtent l="19050" t="0" r="0" b="0"/>
                  <wp:wrapTight wrapText="bothSides">
                    <wp:wrapPolygon edited="0">
                      <wp:start x="-611" y="0"/>
                      <wp:lineTo x="-611" y="20769"/>
                      <wp:lineTo x="21376" y="20769"/>
                      <wp:lineTo x="21376" y="18692"/>
                      <wp:lineTo x="18322" y="16615"/>
                      <wp:lineTo x="20765" y="16615"/>
                      <wp:lineTo x="21376" y="14538"/>
                      <wp:lineTo x="21376" y="0"/>
                      <wp:lineTo x="-611" y="0"/>
                    </wp:wrapPolygon>
                  </wp:wrapTight>
                  <wp:docPr id="10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9"/>
                          <a:srcRect/>
                          <a:stretch>
                            <a:fillRect/>
                          </a:stretch>
                        </pic:blipFill>
                        <pic:spPr bwMode="auto">
                          <a:xfrm>
                            <a:off x="0" y="0"/>
                            <a:ext cx="673735" cy="396240"/>
                          </a:xfrm>
                          <a:prstGeom prst="rect">
                            <a:avLst/>
                          </a:prstGeom>
                          <a:noFill/>
                        </pic:spPr>
                      </pic:pic>
                    </a:graphicData>
                  </a:graphic>
                </wp:anchor>
              </w:drawing>
            </w:r>
          </w:p>
        </w:tc>
        <w:tc>
          <w:tcPr>
            <w:tcW w:w="4515" w:type="dxa"/>
            <w:tcBorders>
              <w:bottom w:val="single" w:sz="12" w:space="0" w:color="auto"/>
            </w:tcBorders>
          </w:tcPr>
          <w:p w:rsidR="000B7FA8" w:rsidRPr="00584A6C" w:rsidRDefault="000B7FA8" w:rsidP="000B2A93">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584A6C">
              <w:rPr>
                <w:rFonts w:ascii="Arial" w:hAnsi="Arial" w:cs="Arial"/>
                <w:b/>
                <w:snapToGrid w:val="0"/>
                <w:kern w:val="22"/>
                <w:sz w:val="32"/>
                <w:szCs w:val="32"/>
              </w:rPr>
              <w:t>CBD</w:t>
            </w:r>
          </w:p>
        </w:tc>
      </w:tr>
    </w:tbl>
    <w:tbl>
      <w:tblPr>
        <w:tblW w:w="10490" w:type="dxa"/>
        <w:tblInd w:w="-34" w:type="dxa"/>
        <w:tblBorders>
          <w:bottom w:val="single" w:sz="36" w:space="0" w:color="000000"/>
        </w:tblBorders>
        <w:tblLayout w:type="fixed"/>
        <w:tblLook w:val="0000"/>
      </w:tblPr>
      <w:tblGrid>
        <w:gridCol w:w="5067"/>
        <w:gridCol w:w="2588"/>
        <w:gridCol w:w="2835"/>
      </w:tblGrid>
      <w:tr w:rsidR="00800215" w:rsidRPr="00A308F4">
        <w:trPr>
          <w:trHeight w:val="1693"/>
        </w:trPr>
        <w:tc>
          <w:tcPr>
            <w:tcW w:w="5067" w:type="dxa"/>
            <w:tcBorders>
              <w:top w:val="nil"/>
              <w:bottom w:val="single" w:sz="36" w:space="0" w:color="000000"/>
            </w:tcBorders>
          </w:tcPr>
          <w:p w:rsidR="00800215" w:rsidRPr="00935295" w:rsidRDefault="00A308F4">
            <w:pPr>
              <w:rPr>
                <w:rFonts w:ascii="Univers" w:hAnsi="Univers"/>
              </w:rPr>
            </w:pPr>
            <w:r w:rsidRPr="00A308F4">
              <w:rPr>
                <w:noProof/>
                <w:lang w:val="es-ES" w:eastAsia="es-ES"/>
              </w:rPr>
              <w:drawing>
                <wp:inline distT="0" distB="0" distL="0" distR="0">
                  <wp:extent cx="2908300" cy="1047750"/>
                  <wp:effectExtent l="19050" t="0" r="635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
                          <a:srcRect/>
                          <a:stretch>
                            <a:fillRect/>
                          </a:stretch>
                        </pic:blipFill>
                        <pic:spPr bwMode="auto">
                          <a:xfrm>
                            <a:off x="0" y="0"/>
                            <a:ext cx="2908300" cy="1047750"/>
                          </a:xfrm>
                          <a:prstGeom prst="rect">
                            <a:avLst/>
                          </a:prstGeom>
                          <a:noFill/>
                          <a:ln w="9525">
                            <a:noFill/>
                            <a:miter lim="800000"/>
                            <a:headEnd/>
                            <a:tailEnd/>
                          </a:ln>
                        </pic:spPr>
                      </pic:pic>
                    </a:graphicData>
                  </a:graphic>
                </wp:inline>
              </w:drawing>
            </w:r>
          </w:p>
        </w:tc>
        <w:tc>
          <w:tcPr>
            <w:tcW w:w="2588" w:type="dxa"/>
            <w:tcBorders>
              <w:top w:val="nil"/>
              <w:bottom w:val="single" w:sz="36" w:space="0" w:color="000000"/>
            </w:tcBorders>
          </w:tcPr>
          <w:p w:rsidR="00800215" w:rsidRPr="000248CD" w:rsidRDefault="00800215">
            <w:pPr>
              <w:pStyle w:val="Encabezado"/>
              <w:tabs>
                <w:tab w:val="clear" w:pos="4320"/>
                <w:tab w:val="clear" w:pos="8640"/>
              </w:tabs>
              <w:ind w:right="-2943"/>
              <w:rPr>
                <w:b/>
                <w:szCs w:val="22"/>
                <w:u w:val="single"/>
              </w:rPr>
            </w:pPr>
          </w:p>
          <w:p w:rsidR="00800215" w:rsidRPr="00E71889" w:rsidRDefault="00800215">
            <w:pPr>
              <w:pStyle w:val="Encabezado"/>
              <w:tabs>
                <w:tab w:val="clear" w:pos="4320"/>
                <w:tab w:val="clear" w:pos="8640"/>
              </w:tabs>
              <w:ind w:left="1478" w:right="-2943"/>
              <w:rPr>
                <w:b/>
                <w:szCs w:val="22"/>
              </w:rPr>
            </w:pPr>
          </w:p>
        </w:tc>
        <w:tc>
          <w:tcPr>
            <w:tcW w:w="2835" w:type="dxa"/>
            <w:tcBorders>
              <w:top w:val="nil"/>
              <w:bottom w:val="single" w:sz="36" w:space="0" w:color="000000"/>
            </w:tcBorders>
          </w:tcPr>
          <w:p w:rsidR="00800215" w:rsidRPr="000248CD" w:rsidRDefault="00800215" w:rsidP="00800215">
            <w:pPr>
              <w:ind w:left="317"/>
              <w:rPr>
                <w:szCs w:val="22"/>
              </w:rPr>
            </w:pPr>
            <w:r w:rsidRPr="000248CD">
              <w:rPr>
                <w:szCs w:val="22"/>
              </w:rPr>
              <w:t>Distr.</w:t>
            </w:r>
          </w:p>
          <w:p w:rsidR="00800215" w:rsidRPr="000248CD" w:rsidRDefault="00800215" w:rsidP="00800215">
            <w:pPr>
              <w:ind w:left="317"/>
              <w:rPr>
                <w:szCs w:val="22"/>
              </w:rPr>
            </w:pPr>
            <w:r>
              <w:rPr>
                <w:szCs w:val="22"/>
              </w:rPr>
              <w:t>GENERAL</w:t>
            </w:r>
          </w:p>
          <w:p w:rsidR="00800215" w:rsidRPr="000248CD" w:rsidRDefault="00800215" w:rsidP="00800215">
            <w:pPr>
              <w:ind w:left="317"/>
              <w:rPr>
                <w:szCs w:val="22"/>
              </w:rPr>
            </w:pPr>
          </w:p>
          <w:p w:rsidR="00800215" w:rsidRPr="000248CD" w:rsidRDefault="00800215" w:rsidP="00800215">
            <w:pPr>
              <w:ind w:left="317"/>
              <w:rPr>
                <w:szCs w:val="22"/>
              </w:rPr>
            </w:pPr>
            <w:r w:rsidRPr="000248CD">
              <w:rPr>
                <w:szCs w:val="22"/>
              </w:rPr>
              <w:t>CBD/COP/1</w:t>
            </w:r>
            <w:r w:rsidR="00D711BC">
              <w:rPr>
                <w:szCs w:val="22"/>
              </w:rPr>
              <w:t>5</w:t>
            </w:r>
            <w:r w:rsidR="009111AC">
              <w:rPr>
                <w:szCs w:val="22"/>
              </w:rPr>
              <w:t>/</w:t>
            </w:r>
            <w:r w:rsidR="00800E6C">
              <w:rPr>
                <w:szCs w:val="22"/>
              </w:rPr>
              <w:t>1</w:t>
            </w:r>
            <w:r w:rsidR="00D25B2F">
              <w:rPr>
                <w:szCs w:val="22"/>
              </w:rPr>
              <w:t>5</w:t>
            </w:r>
          </w:p>
          <w:p w:rsidR="00800215" w:rsidRPr="00A308F4" w:rsidRDefault="00732ABE" w:rsidP="00800215">
            <w:pPr>
              <w:ind w:left="317"/>
              <w:rPr>
                <w:szCs w:val="22"/>
                <w:lang w:val="es-ES"/>
              </w:rPr>
            </w:pPr>
            <w:r w:rsidRPr="00A308F4">
              <w:rPr>
                <w:szCs w:val="22"/>
                <w:lang w:val="es-ES"/>
              </w:rPr>
              <w:t>3</w:t>
            </w:r>
            <w:r w:rsidR="00C14C76" w:rsidRPr="00A308F4">
              <w:rPr>
                <w:szCs w:val="22"/>
                <w:lang w:val="es-ES"/>
              </w:rPr>
              <w:t xml:space="preserve">1 </w:t>
            </w:r>
            <w:r w:rsidR="00A308F4" w:rsidRPr="00A308F4">
              <w:rPr>
                <w:szCs w:val="22"/>
                <w:lang w:val="es-ES"/>
              </w:rPr>
              <w:t>de octubre de</w:t>
            </w:r>
            <w:r w:rsidR="00C14C76" w:rsidRPr="00A308F4">
              <w:rPr>
                <w:szCs w:val="22"/>
                <w:lang w:val="es-ES"/>
              </w:rPr>
              <w:t xml:space="preserve"> 2022</w:t>
            </w:r>
          </w:p>
          <w:p w:rsidR="00C14C76" w:rsidRPr="00A308F4" w:rsidRDefault="00C14C76" w:rsidP="00800215">
            <w:pPr>
              <w:ind w:left="317"/>
              <w:rPr>
                <w:szCs w:val="22"/>
                <w:lang w:val="es-ES"/>
              </w:rPr>
            </w:pPr>
          </w:p>
          <w:p w:rsidR="00A308F4" w:rsidRPr="00A308F4" w:rsidRDefault="00A308F4" w:rsidP="00A308F4">
            <w:pPr>
              <w:ind w:left="317"/>
              <w:rPr>
                <w:szCs w:val="22"/>
                <w:lang w:val="es-ES"/>
              </w:rPr>
            </w:pPr>
            <w:r w:rsidRPr="00A308F4">
              <w:rPr>
                <w:szCs w:val="22"/>
                <w:lang w:val="es-ES"/>
              </w:rPr>
              <w:t>ESPAÑOL</w:t>
            </w:r>
          </w:p>
          <w:p w:rsidR="00800215" w:rsidRPr="00A308F4" w:rsidRDefault="00A308F4" w:rsidP="00A308F4">
            <w:pPr>
              <w:ind w:left="317"/>
              <w:rPr>
                <w:b/>
                <w:bCs/>
                <w:szCs w:val="22"/>
                <w:u w:val="single"/>
                <w:lang w:val="es-ES"/>
              </w:rPr>
            </w:pPr>
            <w:r w:rsidRPr="00A308F4">
              <w:rPr>
                <w:szCs w:val="22"/>
                <w:lang w:val="es-ES"/>
              </w:rPr>
              <w:t>O</w:t>
            </w:r>
            <w:r w:rsidR="00800215" w:rsidRPr="00A308F4">
              <w:rPr>
                <w:szCs w:val="22"/>
                <w:lang w:val="es-ES"/>
              </w:rPr>
              <w:t xml:space="preserve">RIGINAL:  </w:t>
            </w:r>
            <w:r w:rsidRPr="00A308F4">
              <w:rPr>
                <w:szCs w:val="22"/>
                <w:lang w:val="es-ES"/>
              </w:rPr>
              <w:t>I</w:t>
            </w:r>
            <w:r w:rsidR="00800215" w:rsidRPr="00A308F4">
              <w:rPr>
                <w:szCs w:val="22"/>
                <w:lang w:val="es-ES"/>
              </w:rPr>
              <w:t>NGL</w:t>
            </w:r>
            <w:r w:rsidRPr="00A308F4">
              <w:rPr>
                <w:szCs w:val="22"/>
                <w:lang w:val="es-ES"/>
              </w:rPr>
              <w:t>ÉS</w:t>
            </w:r>
          </w:p>
        </w:tc>
      </w:tr>
    </w:tbl>
    <w:p w:rsidR="00800215" w:rsidRPr="00093F8A" w:rsidRDefault="00800215" w:rsidP="00800215">
      <w:pPr>
        <w:pStyle w:val="Cornernotation"/>
        <w:spacing w:before="60"/>
        <w:ind w:left="180" w:right="5292" w:hanging="180"/>
        <w:rPr>
          <w:lang w:val="es-ES"/>
        </w:rPr>
      </w:pPr>
      <w:r w:rsidRPr="00093F8A">
        <w:rPr>
          <w:lang w:val="es-ES"/>
        </w:rPr>
        <w:t>CONFERENC</w:t>
      </w:r>
      <w:r w:rsidR="00093F8A" w:rsidRPr="00093F8A">
        <w:rPr>
          <w:lang w:val="es-ES"/>
        </w:rPr>
        <w:t>IA DE LAS PARTES EN EL</w:t>
      </w:r>
      <w:r w:rsidRPr="00093F8A">
        <w:rPr>
          <w:lang w:val="es-ES"/>
        </w:rPr>
        <w:t xml:space="preserve"> CONVENIO</w:t>
      </w:r>
      <w:r w:rsidR="00093F8A" w:rsidRPr="00093F8A">
        <w:rPr>
          <w:lang w:val="es-ES"/>
        </w:rPr>
        <w:t xml:space="preserve"> SOBRE LA DIVERSIDAD BIOL</w:t>
      </w:r>
      <w:r w:rsidR="00093F8A">
        <w:rPr>
          <w:lang w:val="es-ES"/>
        </w:rPr>
        <w:t>ÓGICA</w:t>
      </w:r>
    </w:p>
    <w:p w:rsidR="00800215" w:rsidRPr="00093F8A" w:rsidRDefault="00093F8A">
      <w:pPr>
        <w:pStyle w:val="Cornernotation"/>
        <w:rPr>
          <w:lang w:val="es-ES"/>
        </w:rPr>
      </w:pPr>
      <w:r w:rsidRPr="00093F8A">
        <w:rPr>
          <w:lang w:val="es-ES"/>
        </w:rPr>
        <w:t>15ª reunión</w:t>
      </w:r>
      <w:r w:rsidR="00C14C76" w:rsidRPr="00093F8A">
        <w:rPr>
          <w:lang w:val="es-ES"/>
        </w:rPr>
        <w:t xml:space="preserve"> -</w:t>
      </w:r>
      <w:r w:rsidR="000573AA" w:rsidRPr="00093F8A">
        <w:rPr>
          <w:lang w:val="es-ES"/>
        </w:rPr>
        <w:t xml:space="preserve"> Part</w:t>
      </w:r>
      <w:r w:rsidRPr="00093F8A">
        <w:rPr>
          <w:lang w:val="es-ES"/>
        </w:rPr>
        <w:t>e</w:t>
      </w:r>
      <w:r w:rsidR="000573AA" w:rsidRPr="00093F8A">
        <w:rPr>
          <w:lang w:val="es-ES"/>
        </w:rPr>
        <w:t xml:space="preserve"> II</w:t>
      </w:r>
    </w:p>
    <w:p w:rsidR="00800215" w:rsidRPr="00093F8A" w:rsidRDefault="00D711BC" w:rsidP="00800215">
      <w:pPr>
        <w:pStyle w:val="Cornernotation"/>
        <w:ind w:right="4115"/>
        <w:rPr>
          <w:lang w:val="es-ES"/>
        </w:rPr>
      </w:pPr>
      <w:bookmarkStart w:id="0" w:name="OLE_LINK1"/>
      <w:bookmarkStart w:id="1" w:name="OLE_LINK2"/>
      <w:r w:rsidRPr="00093F8A">
        <w:rPr>
          <w:szCs w:val="22"/>
          <w:lang w:val="es-ES"/>
        </w:rPr>
        <w:t>Montreal</w:t>
      </w:r>
      <w:r w:rsidR="00093F8A">
        <w:rPr>
          <w:szCs w:val="22"/>
          <w:lang w:val="es-ES"/>
        </w:rPr>
        <w:t xml:space="preserve"> (</w:t>
      </w:r>
      <w:r w:rsidRPr="00093F8A">
        <w:rPr>
          <w:szCs w:val="22"/>
          <w:lang w:val="es-ES"/>
        </w:rPr>
        <w:t>Canad</w:t>
      </w:r>
      <w:r w:rsidR="00093F8A" w:rsidRPr="00093F8A">
        <w:rPr>
          <w:szCs w:val="22"/>
          <w:lang w:val="es-ES"/>
        </w:rPr>
        <w:t>á</w:t>
      </w:r>
      <w:r w:rsidR="00093F8A">
        <w:rPr>
          <w:szCs w:val="22"/>
          <w:lang w:val="es-ES"/>
        </w:rPr>
        <w:t>)</w:t>
      </w:r>
      <w:r w:rsidRPr="00093F8A">
        <w:rPr>
          <w:szCs w:val="22"/>
          <w:lang w:val="es-ES"/>
        </w:rPr>
        <w:t>, 7</w:t>
      </w:r>
      <w:r w:rsidR="00093F8A" w:rsidRPr="00093F8A">
        <w:rPr>
          <w:szCs w:val="22"/>
          <w:lang w:val="es-ES"/>
        </w:rPr>
        <w:t xml:space="preserve"> a </w:t>
      </w:r>
      <w:r w:rsidRPr="00093F8A">
        <w:rPr>
          <w:szCs w:val="22"/>
          <w:lang w:val="es-ES"/>
        </w:rPr>
        <w:t xml:space="preserve">19 </w:t>
      </w:r>
      <w:r w:rsidR="00093F8A" w:rsidRPr="00093F8A">
        <w:rPr>
          <w:szCs w:val="22"/>
          <w:lang w:val="es-ES"/>
        </w:rPr>
        <w:t>de diciembre de</w:t>
      </w:r>
      <w:r w:rsidRPr="00093F8A">
        <w:rPr>
          <w:szCs w:val="22"/>
          <w:lang w:val="es-ES"/>
        </w:rPr>
        <w:t xml:space="preserve"> 2022</w:t>
      </w:r>
    </w:p>
    <w:p w:rsidR="009111AC" w:rsidRPr="00222FCC" w:rsidRDefault="00093F8A" w:rsidP="00800215">
      <w:pPr>
        <w:pStyle w:val="Cornernotation"/>
        <w:ind w:right="4115"/>
        <w:rPr>
          <w:lang w:val="es-ES"/>
        </w:rPr>
      </w:pPr>
      <w:r>
        <w:rPr>
          <w:lang w:val="es-ES"/>
        </w:rPr>
        <w:t>Tema 18 del programa</w:t>
      </w:r>
    </w:p>
    <w:bookmarkEnd w:id="0"/>
    <w:bookmarkEnd w:id="1"/>
    <w:p w:rsidR="00800215" w:rsidRPr="00222FCC" w:rsidRDefault="00222FCC" w:rsidP="00FD3FA1">
      <w:pPr>
        <w:pStyle w:val="HEADINGNOTFORTOC"/>
        <w:rPr>
          <w:lang w:val="es-ES"/>
        </w:rPr>
      </w:pPr>
      <w:r w:rsidRPr="00222FCC">
        <w:rPr>
          <w:lang w:val="es-ES"/>
        </w:rPr>
        <w:t xml:space="preserve">PROGRAMA DE TRABAJO PLURIANUAL DE LA CONFERENCIA DE LAS PARTES HASTA </w:t>
      </w:r>
      <w:r w:rsidR="00CD4FD3" w:rsidRPr="00222FCC">
        <w:rPr>
          <w:lang w:val="es-ES"/>
        </w:rPr>
        <w:t>20</w:t>
      </w:r>
      <w:r w:rsidR="00117C91" w:rsidRPr="00222FCC">
        <w:rPr>
          <w:lang w:val="es-ES"/>
        </w:rPr>
        <w:t>3</w:t>
      </w:r>
      <w:r w:rsidR="00CD4FD3" w:rsidRPr="00222FCC">
        <w:rPr>
          <w:lang w:val="es-ES"/>
        </w:rPr>
        <w:t>0</w:t>
      </w:r>
    </w:p>
    <w:p w:rsidR="009111AC" w:rsidRPr="00702EEC" w:rsidRDefault="009111AC" w:rsidP="009111AC">
      <w:pPr>
        <w:jc w:val="center"/>
        <w:rPr>
          <w:i/>
          <w:szCs w:val="22"/>
          <w:lang w:val="es-ES"/>
        </w:rPr>
      </w:pPr>
      <w:r w:rsidRPr="00702EEC">
        <w:rPr>
          <w:i/>
          <w:szCs w:val="22"/>
          <w:lang w:val="es-ES"/>
        </w:rPr>
        <w:t>Not</w:t>
      </w:r>
      <w:r w:rsidR="00702EEC" w:rsidRPr="00702EEC">
        <w:rPr>
          <w:i/>
          <w:szCs w:val="22"/>
          <w:lang w:val="es-ES"/>
        </w:rPr>
        <w:t>a de la Secretaria Ejecutiva</w:t>
      </w:r>
    </w:p>
    <w:p w:rsidR="00800215" w:rsidRPr="00702EEC" w:rsidRDefault="009111AC" w:rsidP="00FD3FA1">
      <w:pPr>
        <w:pStyle w:val="Ttulo1"/>
        <w:rPr>
          <w:lang w:val="es-ES"/>
        </w:rPr>
      </w:pPr>
      <w:r w:rsidRPr="00702EEC">
        <w:rPr>
          <w:lang w:val="es-ES"/>
        </w:rPr>
        <w:t>Introduc</w:t>
      </w:r>
      <w:r w:rsidR="00702EEC" w:rsidRPr="00702EEC">
        <w:rPr>
          <w:lang w:val="es-ES"/>
        </w:rPr>
        <w:t>CIÓN</w:t>
      </w:r>
    </w:p>
    <w:p w:rsidR="00800215" w:rsidRPr="00702EEC" w:rsidRDefault="00702EEC" w:rsidP="00F80EFE">
      <w:pPr>
        <w:pStyle w:val="Para1"/>
        <w:numPr>
          <w:ilvl w:val="0"/>
          <w:numId w:val="26"/>
        </w:numPr>
        <w:tabs>
          <w:tab w:val="clear" w:pos="360"/>
        </w:tabs>
        <w:rPr>
          <w:lang w:val="es-ES"/>
        </w:rPr>
      </w:pPr>
      <w:r w:rsidRPr="00702EEC">
        <w:rPr>
          <w:lang w:val="es-ES"/>
        </w:rPr>
        <w:t>La Conferencia de las Partes, en su decisión X/9, a</w:t>
      </w:r>
      <w:r>
        <w:rPr>
          <w:lang w:val="es-ES"/>
        </w:rPr>
        <w:t>dopt</w:t>
      </w:r>
      <w:r w:rsidRPr="00702EEC">
        <w:rPr>
          <w:lang w:val="es-ES"/>
        </w:rPr>
        <w:t xml:space="preserve">ó el programa de trabajo </w:t>
      </w:r>
      <w:r>
        <w:rPr>
          <w:lang w:val="es-ES"/>
        </w:rPr>
        <w:t>pluri</w:t>
      </w:r>
      <w:r w:rsidRPr="00702EEC">
        <w:rPr>
          <w:lang w:val="es-ES"/>
        </w:rPr>
        <w:t xml:space="preserve">anual de la Conferencia de las Partes para el período 2011-2020. </w:t>
      </w:r>
      <w:r w:rsidRPr="00991D83">
        <w:rPr>
          <w:lang w:val="es-ES"/>
        </w:rPr>
        <w:t xml:space="preserve">El programa de trabajo </w:t>
      </w:r>
      <w:r w:rsidR="00991D83" w:rsidRPr="00991D83">
        <w:rPr>
          <w:lang w:val="es-ES"/>
        </w:rPr>
        <w:t>pluri</w:t>
      </w:r>
      <w:r w:rsidRPr="00991D83">
        <w:rPr>
          <w:lang w:val="es-ES"/>
        </w:rPr>
        <w:t xml:space="preserve">anual se actualizó posteriormente mediante la decisión XII/31. </w:t>
      </w:r>
      <w:r w:rsidRPr="00702EEC">
        <w:rPr>
          <w:lang w:val="es-ES"/>
        </w:rPr>
        <w:t xml:space="preserve">En esas decisiones, la Conferencia de las Partes estableció los temas fundamentales para su programa en cada reunión de la Conferencia de las Partes, hasta su 15ª reunión inclusive (prevista </w:t>
      </w:r>
      <w:r>
        <w:rPr>
          <w:lang w:val="es-ES"/>
        </w:rPr>
        <w:t>inicial</w:t>
      </w:r>
      <w:r w:rsidRPr="00702EEC">
        <w:rPr>
          <w:lang w:val="es-ES"/>
        </w:rPr>
        <w:t>mente para 2020) y también especificó que llevaría a cabo un examen de la aplicación del Convenio y del Plan Estratégico para la Diversidad Biológica 2011-2020 en su 15ª reunión</w:t>
      </w:r>
      <w:r w:rsidR="000705A2" w:rsidRPr="00702EEC">
        <w:rPr>
          <w:lang w:val="es-ES"/>
        </w:rPr>
        <w:t xml:space="preserve">. </w:t>
      </w:r>
    </w:p>
    <w:p w:rsidR="00FD3FA1" w:rsidRPr="006C77FD" w:rsidRDefault="00702EEC" w:rsidP="00FD3FA1">
      <w:pPr>
        <w:pStyle w:val="Para1"/>
        <w:numPr>
          <w:ilvl w:val="0"/>
          <w:numId w:val="26"/>
        </w:numPr>
        <w:tabs>
          <w:tab w:val="clear" w:pos="360"/>
        </w:tabs>
        <w:rPr>
          <w:lang w:val="es-ES"/>
        </w:rPr>
      </w:pPr>
      <w:r w:rsidRPr="00702EEC">
        <w:rPr>
          <w:lang w:val="es-ES"/>
        </w:rPr>
        <w:t xml:space="preserve">En la </w:t>
      </w:r>
      <w:r w:rsidR="00FD3FA1" w:rsidRPr="00702EEC">
        <w:rPr>
          <w:lang w:val="es-ES"/>
        </w:rPr>
        <w:t>present</w:t>
      </w:r>
      <w:r w:rsidRPr="00702EEC">
        <w:rPr>
          <w:lang w:val="es-ES"/>
        </w:rPr>
        <w:t xml:space="preserve">e </w:t>
      </w:r>
      <w:r w:rsidR="00876E04" w:rsidRPr="00702EEC">
        <w:rPr>
          <w:lang w:val="es-ES"/>
        </w:rPr>
        <w:t>not</w:t>
      </w:r>
      <w:r w:rsidRPr="00702EEC">
        <w:rPr>
          <w:lang w:val="es-ES"/>
        </w:rPr>
        <w:t>a</w:t>
      </w:r>
      <w:r w:rsidR="00876E04" w:rsidRPr="00702EEC">
        <w:rPr>
          <w:lang w:val="es-ES"/>
        </w:rPr>
        <w:t xml:space="preserve"> </w:t>
      </w:r>
      <w:r w:rsidRPr="006C77FD">
        <w:rPr>
          <w:lang w:val="es-ES"/>
        </w:rPr>
        <w:t xml:space="preserve">se presentan propuestas para actualizar el programa de trabajo </w:t>
      </w:r>
      <w:r w:rsidR="006C77FD">
        <w:rPr>
          <w:lang w:val="es-ES"/>
        </w:rPr>
        <w:t>pluri</w:t>
      </w:r>
      <w:r w:rsidRPr="006C77FD">
        <w:rPr>
          <w:lang w:val="es-ES"/>
        </w:rPr>
        <w:t xml:space="preserve">anual de la Conferencia de las Partes para el período 2022-2030, incluidas las cuestiones propuestas que la Conferencia de las Partes podría abordar en sus reuniones 16ª, 17ª, 18ª y 19ª, </w:t>
      </w:r>
      <w:r w:rsidR="006C77FD">
        <w:rPr>
          <w:lang w:val="es-ES"/>
        </w:rPr>
        <w:t xml:space="preserve">centrándose en </w:t>
      </w:r>
      <w:r w:rsidRPr="006C77FD">
        <w:rPr>
          <w:lang w:val="es-ES"/>
        </w:rPr>
        <w:t>particular</w:t>
      </w:r>
      <w:r w:rsidR="006C77FD">
        <w:rPr>
          <w:lang w:val="es-ES"/>
        </w:rPr>
        <w:t xml:space="preserve"> en la </w:t>
      </w:r>
      <w:r w:rsidRPr="006C77FD">
        <w:rPr>
          <w:lang w:val="es-ES"/>
        </w:rPr>
        <w:t xml:space="preserve">decimosexta reunión. En la sección I del presente documento se examina la evolución anterior del programa de trabajo </w:t>
      </w:r>
      <w:r w:rsidR="006C77FD" w:rsidRPr="006C77FD">
        <w:rPr>
          <w:lang w:val="es-ES"/>
        </w:rPr>
        <w:t>pluri</w:t>
      </w:r>
      <w:r w:rsidRPr="006C77FD">
        <w:rPr>
          <w:lang w:val="es-ES"/>
        </w:rPr>
        <w:t>anual y se examinan las cuestiones que deben tenerse en cuenta en la actualización de</w:t>
      </w:r>
      <w:r w:rsidR="006C77FD">
        <w:rPr>
          <w:lang w:val="es-ES"/>
        </w:rPr>
        <w:t xml:space="preserve"> dicho </w:t>
      </w:r>
      <w:r w:rsidRPr="006C77FD">
        <w:rPr>
          <w:lang w:val="es-ES"/>
        </w:rPr>
        <w:t xml:space="preserve">programa. En la sección II figura un proyecto de decisión, que también se reproduce en la </w:t>
      </w:r>
      <w:r w:rsidR="006C77FD">
        <w:rPr>
          <w:lang w:val="es-ES"/>
        </w:rPr>
        <w:t>recopilación</w:t>
      </w:r>
      <w:r w:rsidRPr="006C77FD">
        <w:rPr>
          <w:lang w:val="es-ES"/>
        </w:rPr>
        <w:t xml:space="preserve"> de los proyectos de decisión</w:t>
      </w:r>
      <w:r w:rsidR="00543756">
        <w:rPr>
          <w:rStyle w:val="Refdenotaalpie"/>
        </w:rPr>
        <w:footnoteReference w:id="2"/>
      </w:r>
      <w:r w:rsidR="006C77FD" w:rsidRPr="006C77FD">
        <w:rPr>
          <w:lang w:val="es-ES"/>
        </w:rPr>
        <w:t>.</w:t>
      </w:r>
    </w:p>
    <w:p w:rsidR="00800215" w:rsidRPr="00381D68" w:rsidRDefault="005A2BB2" w:rsidP="00E71889">
      <w:pPr>
        <w:pStyle w:val="Ttulo1"/>
        <w:rPr>
          <w:lang w:val="es-ES"/>
        </w:rPr>
      </w:pPr>
      <w:r w:rsidRPr="00381D68">
        <w:rPr>
          <w:lang w:val="es-ES"/>
        </w:rPr>
        <w:t xml:space="preserve">I. </w:t>
      </w:r>
      <w:r w:rsidR="00A568E1" w:rsidRPr="00381D68">
        <w:rPr>
          <w:lang w:val="es-ES"/>
        </w:rPr>
        <w:t>CONSIDERA</w:t>
      </w:r>
      <w:r w:rsidR="00381D68" w:rsidRPr="00381D68">
        <w:rPr>
          <w:lang w:val="es-ES"/>
        </w:rPr>
        <w:t>CIONES PARA LA ACTUALIZACIÓN DE LOS PROGRAMAS DE TRABAJO PLURIANUALES</w:t>
      </w:r>
    </w:p>
    <w:p w:rsidR="00F80EFE" w:rsidRPr="00381D68" w:rsidRDefault="00F80EFE" w:rsidP="00EE3C14">
      <w:pPr>
        <w:pStyle w:val="Ttulo2"/>
        <w:keepNext w:val="0"/>
        <w:rPr>
          <w:lang w:val="es-ES"/>
        </w:rPr>
      </w:pPr>
      <w:r>
        <w:t xml:space="preserve">A. </w:t>
      </w:r>
      <w:r w:rsidR="00FD3FA1">
        <w:tab/>
      </w:r>
      <w:r w:rsidR="00491730" w:rsidRPr="00381D68">
        <w:rPr>
          <w:lang w:val="es-ES"/>
        </w:rPr>
        <w:t>Evolu</w:t>
      </w:r>
      <w:r w:rsidR="00381D68" w:rsidRPr="00381D68">
        <w:rPr>
          <w:lang w:val="es-ES"/>
        </w:rPr>
        <w:t xml:space="preserve">ción del programa de trabajo plurianual de la </w:t>
      </w:r>
      <w:r w:rsidR="00491730" w:rsidRPr="00381D68">
        <w:rPr>
          <w:lang w:val="es-ES"/>
        </w:rPr>
        <w:t>Conferenc</w:t>
      </w:r>
      <w:r w:rsidR="00381D68" w:rsidRPr="00381D68">
        <w:rPr>
          <w:lang w:val="es-ES"/>
        </w:rPr>
        <w:t xml:space="preserve">ia de las </w:t>
      </w:r>
      <w:r w:rsidR="00491730" w:rsidRPr="00381D68">
        <w:rPr>
          <w:lang w:val="es-ES"/>
        </w:rPr>
        <w:t>Partes</w:t>
      </w:r>
    </w:p>
    <w:p w:rsidR="009805F3" w:rsidRPr="000D47EA" w:rsidRDefault="00381D68" w:rsidP="00EE3C14">
      <w:pPr>
        <w:pStyle w:val="Para1"/>
        <w:numPr>
          <w:ilvl w:val="0"/>
          <w:numId w:val="26"/>
        </w:numPr>
        <w:tabs>
          <w:tab w:val="clear" w:pos="360"/>
        </w:tabs>
        <w:rPr>
          <w:lang w:val="es-ES"/>
        </w:rPr>
      </w:pPr>
      <w:r w:rsidRPr="00381D68">
        <w:rPr>
          <w:lang w:val="es-ES"/>
        </w:rPr>
        <w:t>La</w:t>
      </w:r>
      <w:r w:rsidR="00491730" w:rsidRPr="00381D68">
        <w:rPr>
          <w:lang w:val="es-ES"/>
        </w:rPr>
        <w:t xml:space="preserve"> Conferenc</w:t>
      </w:r>
      <w:r w:rsidRPr="00381D68">
        <w:rPr>
          <w:lang w:val="es-ES"/>
        </w:rPr>
        <w:t>ia de las Partes ha adoptado periódicamente programas de trabajo plurianuales para orientar su examen de las cuestiones en sus próximas reuniones. En la primera fase del Convenio, los programas de trabajo plurianuales enumera</w:t>
      </w:r>
      <w:r>
        <w:rPr>
          <w:lang w:val="es-ES"/>
        </w:rPr>
        <w:t>ban</w:t>
      </w:r>
      <w:r w:rsidRPr="00381D68">
        <w:rPr>
          <w:lang w:val="es-ES"/>
        </w:rPr>
        <w:t xml:space="preserve"> cuestiones (correspondientes a los artículos del Convenio y a l</w:t>
      </w:r>
      <w:r>
        <w:rPr>
          <w:lang w:val="es-ES"/>
        </w:rPr>
        <w:t>os programas basados en biomas</w:t>
      </w:r>
      <w:r w:rsidR="00491730" w:rsidRPr="00381D68">
        <w:rPr>
          <w:lang w:val="es-ES"/>
        </w:rPr>
        <w:t>)</w:t>
      </w:r>
      <w:r w:rsidR="00D03096">
        <w:rPr>
          <w:rStyle w:val="Refdenotaalpie"/>
        </w:rPr>
        <w:footnoteReference w:id="3"/>
      </w:r>
      <w:r w:rsidR="00491730" w:rsidRPr="00381D68">
        <w:rPr>
          <w:lang w:val="es-ES"/>
        </w:rPr>
        <w:t xml:space="preserve"> </w:t>
      </w:r>
      <w:r w:rsidRPr="00381D68">
        <w:rPr>
          <w:lang w:val="es-ES"/>
        </w:rPr>
        <w:t xml:space="preserve">que fueron abordadas progresivamente en una u otra reunión de la Conferencia de las Partes. Tras la aprobación del primer Plan Estratégico y la Meta </w:t>
      </w:r>
      <w:r w:rsidR="008D7ECB">
        <w:rPr>
          <w:lang w:val="es-ES"/>
        </w:rPr>
        <w:t xml:space="preserve">relativa a la </w:t>
      </w:r>
      <w:r w:rsidRPr="00381D68">
        <w:rPr>
          <w:lang w:val="es-ES"/>
        </w:rPr>
        <w:t xml:space="preserve">Diversidad Biológica </w:t>
      </w:r>
      <w:r w:rsidR="008D7ECB">
        <w:rPr>
          <w:lang w:val="es-ES"/>
        </w:rPr>
        <w:t xml:space="preserve">fijada </w:t>
      </w:r>
      <w:r w:rsidRPr="00381D68">
        <w:rPr>
          <w:lang w:val="es-ES"/>
        </w:rPr>
        <w:t>para 2010, el programa de trabajo plurianual para el período 2005-2010 enumera</w:t>
      </w:r>
      <w:r w:rsidR="008D7ECB">
        <w:rPr>
          <w:lang w:val="es-ES"/>
        </w:rPr>
        <w:t>ba</w:t>
      </w:r>
      <w:r w:rsidRPr="00381D68">
        <w:rPr>
          <w:lang w:val="es-ES"/>
        </w:rPr>
        <w:t xml:space="preserve"> cuestiones estratégicas para evaluar los progresos o apoyar la aplicación, así como un calendario para </w:t>
      </w:r>
      <w:r w:rsidR="008D7ECB">
        <w:rPr>
          <w:lang w:val="es-ES"/>
        </w:rPr>
        <w:t>el e</w:t>
      </w:r>
      <w:r w:rsidRPr="00381D68">
        <w:rPr>
          <w:lang w:val="es-ES"/>
        </w:rPr>
        <w:t>xamen a fondo de la labor en curso en las esferas temáticas y las cuestiones intersectoriales. Esta evolución del programa de trabajo plurianual hacia un proceso más estratégico se reforzó aún más con la aprobación del Plan Estratégico para la Diversidad Biológica 2011-2020.</w:t>
      </w:r>
      <w:r w:rsidR="000D47EA">
        <w:rPr>
          <w:lang w:val="es-ES"/>
        </w:rPr>
        <w:t xml:space="preserve"> </w:t>
      </w:r>
      <w:r w:rsidR="000D47EA" w:rsidRPr="000D47EA">
        <w:rPr>
          <w:lang w:val="es-ES"/>
        </w:rPr>
        <w:t xml:space="preserve">En vista de </w:t>
      </w:r>
      <w:r w:rsidRPr="000D47EA">
        <w:rPr>
          <w:lang w:val="es-ES"/>
        </w:rPr>
        <w:t xml:space="preserve">la adopción prevista del </w:t>
      </w:r>
      <w:r w:rsidR="000D47EA">
        <w:rPr>
          <w:lang w:val="es-ES"/>
        </w:rPr>
        <w:t>marco mundial de la diversidad biológica posterior a 2020 en la 15ª reunión de l</w:t>
      </w:r>
      <w:r w:rsidRPr="000D47EA">
        <w:rPr>
          <w:lang w:val="es-ES"/>
        </w:rPr>
        <w:t>a Conferencia de las Partes</w:t>
      </w:r>
      <w:r w:rsidR="00C51298">
        <w:rPr>
          <w:lang w:val="es-ES"/>
        </w:rPr>
        <w:t xml:space="preserve">, la Conferencia de las Partes </w:t>
      </w:r>
      <w:r w:rsidRPr="000D47EA">
        <w:rPr>
          <w:lang w:val="es-ES"/>
        </w:rPr>
        <w:t>tal vez desee adoptar un enfoque similar para su plan de trabajo para el período 2022-2030</w:t>
      </w:r>
      <w:r w:rsidR="008C291C" w:rsidRPr="000D47EA">
        <w:rPr>
          <w:lang w:val="es-ES"/>
        </w:rPr>
        <w:t>.</w:t>
      </w:r>
    </w:p>
    <w:p w:rsidR="00C360C7" w:rsidRPr="00C51298" w:rsidRDefault="004D1623" w:rsidP="0028657E">
      <w:pPr>
        <w:pStyle w:val="Ttulo2"/>
        <w:spacing w:before="240"/>
        <w:rPr>
          <w:lang w:val="es-ES"/>
        </w:rPr>
      </w:pPr>
      <w:r>
        <w:lastRenderedPageBreak/>
        <w:t>B</w:t>
      </w:r>
      <w:r w:rsidR="00491730">
        <w:t xml:space="preserve">. </w:t>
      </w:r>
      <w:r w:rsidR="00FE3DCD">
        <w:tab/>
      </w:r>
      <w:r w:rsidR="00491730" w:rsidRPr="00C51298">
        <w:rPr>
          <w:lang w:val="es-ES"/>
        </w:rPr>
        <w:t>Considera</w:t>
      </w:r>
      <w:r w:rsidR="00C51298" w:rsidRPr="00C51298">
        <w:rPr>
          <w:lang w:val="es-ES"/>
        </w:rPr>
        <w:t xml:space="preserve">ciones para orientar la elaboración del plan de trabajo plurianual hasta </w:t>
      </w:r>
      <w:r w:rsidR="00491730" w:rsidRPr="00C51298">
        <w:rPr>
          <w:lang w:val="es-ES"/>
        </w:rPr>
        <w:t>20</w:t>
      </w:r>
      <w:r w:rsidR="00994207" w:rsidRPr="00C51298">
        <w:rPr>
          <w:lang w:val="es-ES"/>
        </w:rPr>
        <w:t>30</w:t>
      </w:r>
    </w:p>
    <w:p w:rsidR="00203F9C" w:rsidRDefault="00C51298" w:rsidP="005A2BB2">
      <w:pPr>
        <w:pStyle w:val="Para1"/>
        <w:numPr>
          <w:ilvl w:val="0"/>
          <w:numId w:val="26"/>
        </w:numPr>
        <w:tabs>
          <w:tab w:val="clear" w:pos="360"/>
        </w:tabs>
      </w:pPr>
      <w:r w:rsidRPr="00C51298">
        <w:rPr>
          <w:lang w:val="es-ES"/>
        </w:rPr>
        <w:t xml:space="preserve">En el artículo </w:t>
      </w:r>
      <w:r w:rsidR="00994207" w:rsidRPr="00C51298">
        <w:rPr>
          <w:lang w:val="es-ES"/>
        </w:rPr>
        <w:t xml:space="preserve">24 </w:t>
      </w:r>
      <w:r w:rsidRPr="00C51298">
        <w:rPr>
          <w:lang w:val="es-ES"/>
        </w:rPr>
        <w:t xml:space="preserve">del Convenio </w:t>
      </w:r>
      <w:r w:rsidRPr="00C51298">
        <w:t xml:space="preserve">se especifica que la Conferencia de las Partes debe seguir examinando la aplicación del Convenio. </w:t>
      </w:r>
      <w:r w:rsidRPr="00C51298">
        <w:rPr>
          <w:lang w:val="es-ES"/>
        </w:rPr>
        <w:t xml:space="preserve">Dado que se espera que la Conferencia de las Partes adopte el marco mundial de la diversidad biológica </w:t>
      </w:r>
      <w:r>
        <w:rPr>
          <w:lang w:val="es-ES"/>
        </w:rPr>
        <w:t xml:space="preserve">posterior a </w:t>
      </w:r>
      <w:r w:rsidRPr="00C51298">
        <w:rPr>
          <w:lang w:val="es-ES"/>
        </w:rPr>
        <w:t xml:space="preserve">2020 en su 15ª reunión, una consideración principal en la labor de la Conferencia de las Partes hasta 2030 debería ser el examen de la aplicación del marco. </w:t>
      </w:r>
      <w:r w:rsidRPr="00C51298">
        <w:t>Este enfoque se refleja en la presente nota</w:t>
      </w:r>
      <w:r w:rsidR="00994207">
        <w:t xml:space="preserve">. </w:t>
      </w:r>
    </w:p>
    <w:p w:rsidR="009E4659" w:rsidRPr="00544FC8" w:rsidRDefault="00544FC8" w:rsidP="005A2BB2">
      <w:pPr>
        <w:pStyle w:val="Para1"/>
        <w:numPr>
          <w:ilvl w:val="0"/>
          <w:numId w:val="26"/>
        </w:numPr>
        <w:tabs>
          <w:tab w:val="clear" w:pos="360"/>
        </w:tabs>
        <w:rPr>
          <w:lang w:val="es-ES"/>
        </w:rPr>
      </w:pPr>
      <w:r w:rsidRPr="00544FC8">
        <w:rPr>
          <w:lang w:val="es-ES"/>
        </w:rPr>
        <w:t>La lista de cuestiones que ha de abordar la Conferencia de las Partes se actualizará teniendo en</w:t>
      </w:r>
      <w:r>
        <w:rPr>
          <w:lang w:val="es-ES"/>
        </w:rPr>
        <w:t xml:space="preserve"> cuenta </w:t>
      </w:r>
      <w:r w:rsidRPr="00544FC8">
        <w:rPr>
          <w:lang w:val="es-ES"/>
        </w:rPr>
        <w:t>las decisiones adoptadas en su 15ª reunión</w:t>
      </w:r>
      <w:r w:rsidR="009E4659" w:rsidRPr="00544FC8">
        <w:rPr>
          <w:lang w:val="es-ES"/>
        </w:rPr>
        <w:t xml:space="preserve">. </w:t>
      </w:r>
    </w:p>
    <w:p w:rsidR="0062370A" w:rsidRPr="00544FC8" w:rsidRDefault="00544FC8" w:rsidP="005A2BB2">
      <w:pPr>
        <w:pStyle w:val="Para1"/>
        <w:numPr>
          <w:ilvl w:val="0"/>
          <w:numId w:val="26"/>
        </w:numPr>
        <w:tabs>
          <w:tab w:val="clear" w:pos="360"/>
        </w:tabs>
        <w:rPr>
          <w:lang w:val="es-ES"/>
        </w:rPr>
      </w:pPr>
      <w:r w:rsidRPr="00544FC8">
        <w:rPr>
          <w:lang w:val="es-ES"/>
        </w:rPr>
        <w:t>El programa de trabajo plurianual se basa en el supuesto de que las reuniones de la Conferencia de las Partes seguirán celebrándose cada dos años</w:t>
      </w:r>
      <w:r w:rsidR="0062370A" w:rsidRPr="00544FC8">
        <w:rPr>
          <w:lang w:val="es-ES"/>
        </w:rPr>
        <w:t xml:space="preserve">. </w:t>
      </w:r>
    </w:p>
    <w:p w:rsidR="00C970A4" w:rsidRPr="003846FC" w:rsidRDefault="00C970A4" w:rsidP="00E71889">
      <w:pPr>
        <w:pStyle w:val="Ttulo1"/>
        <w:rPr>
          <w:lang w:val="es-ES"/>
        </w:rPr>
      </w:pPr>
      <w:r w:rsidRPr="003846FC">
        <w:rPr>
          <w:lang w:val="es-ES"/>
        </w:rPr>
        <w:t>II.</w:t>
      </w:r>
      <w:r w:rsidR="00BE2DB9" w:rsidRPr="003846FC">
        <w:rPr>
          <w:lang w:val="es-ES"/>
        </w:rPr>
        <w:tab/>
      </w:r>
      <w:r w:rsidR="003846FC" w:rsidRPr="003846FC">
        <w:rPr>
          <w:lang w:val="es-ES"/>
        </w:rPr>
        <w:t xml:space="preserve">ELEMENTOS PROPUESTOS </w:t>
      </w:r>
      <w:r w:rsidR="003846FC">
        <w:rPr>
          <w:lang w:val="es-ES"/>
        </w:rPr>
        <w:t>PARA</w:t>
      </w:r>
      <w:r w:rsidR="003846FC" w:rsidRPr="003846FC">
        <w:rPr>
          <w:lang w:val="es-ES"/>
        </w:rPr>
        <w:t xml:space="preserve"> UN PROYECTO DE DECISI</w:t>
      </w:r>
      <w:r w:rsidR="003846FC">
        <w:rPr>
          <w:lang w:val="es-ES"/>
        </w:rPr>
        <w:t>ÓN</w:t>
      </w:r>
    </w:p>
    <w:p w:rsidR="009111AC" w:rsidRPr="003846FC" w:rsidRDefault="003846FC" w:rsidP="009111AC">
      <w:pPr>
        <w:pStyle w:val="Para1"/>
        <w:ind w:firstLine="709"/>
        <w:rPr>
          <w:i/>
          <w:lang w:val="es-ES"/>
        </w:rPr>
      </w:pPr>
      <w:r>
        <w:rPr>
          <w:i/>
          <w:lang w:val="es-ES"/>
        </w:rPr>
        <w:t xml:space="preserve">La </w:t>
      </w:r>
      <w:r w:rsidR="009111AC" w:rsidRPr="003846FC">
        <w:rPr>
          <w:i/>
          <w:lang w:val="es-ES"/>
        </w:rPr>
        <w:t>Conferenc</w:t>
      </w:r>
      <w:r w:rsidRPr="003846FC">
        <w:rPr>
          <w:i/>
          <w:lang w:val="es-ES"/>
        </w:rPr>
        <w:t xml:space="preserve">ia de las </w:t>
      </w:r>
      <w:r w:rsidR="009111AC" w:rsidRPr="003846FC">
        <w:rPr>
          <w:i/>
          <w:lang w:val="es-ES"/>
        </w:rPr>
        <w:t>Partes,</w:t>
      </w:r>
    </w:p>
    <w:p w:rsidR="00087FB2" w:rsidRPr="003846FC" w:rsidRDefault="00087FB2" w:rsidP="00BE2DB9">
      <w:pPr>
        <w:shd w:val="clear" w:color="auto" w:fill="FFFFFF"/>
        <w:spacing w:before="120" w:after="120"/>
        <w:ind w:firstLine="709"/>
        <w:rPr>
          <w:snapToGrid w:val="0"/>
          <w:szCs w:val="18"/>
          <w:lang w:val="es-ES"/>
        </w:rPr>
      </w:pPr>
      <w:r w:rsidRPr="003846FC">
        <w:rPr>
          <w:i/>
          <w:lang w:val="es-ES"/>
        </w:rPr>
        <w:t>T</w:t>
      </w:r>
      <w:r w:rsidR="003846FC" w:rsidRPr="003846FC">
        <w:rPr>
          <w:i/>
          <w:lang w:val="es-ES"/>
        </w:rPr>
        <w:t>eniendo en cuenta</w:t>
      </w:r>
      <w:r w:rsidRPr="003846FC">
        <w:rPr>
          <w:snapToGrid w:val="0"/>
          <w:szCs w:val="18"/>
          <w:lang w:val="es-ES"/>
        </w:rPr>
        <w:t xml:space="preserve"> </w:t>
      </w:r>
      <w:r w:rsidR="003846FC" w:rsidRPr="003846FC">
        <w:rPr>
          <w:snapToGrid w:val="0"/>
          <w:szCs w:val="18"/>
          <w:lang w:val="es-ES"/>
        </w:rPr>
        <w:t xml:space="preserve">el marco mundial de la diversidad biológica posterior a </w:t>
      </w:r>
      <w:r w:rsidR="005A2BB2" w:rsidRPr="003846FC">
        <w:rPr>
          <w:snapToGrid w:val="0"/>
          <w:szCs w:val="18"/>
          <w:lang w:val="es-ES"/>
        </w:rPr>
        <w:t>2020</w:t>
      </w:r>
      <w:r w:rsidR="003846FC" w:rsidRPr="003846FC">
        <w:rPr>
          <w:snapToGrid w:val="0"/>
          <w:szCs w:val="18"/>
          <w:lang w:val="es-ES"/>
        </w:rPr>
        <w:t xml:space="preserve"> y las decisiones de la Conferencia de las Partes en su 15ª reuni</w:t>
      </w:r>
      <w:r w:rsidR="003846FC">
        <w:rPr>
          <w:snapToGrid w:val="0"/>
          <w:szCs w:val="18"/>
          <w:lang w:val="es-ES"/>
        </w:rPr>
        <w:t>ón</w:t>
      </w:r>
      <w:r w:rsidR="008C291C" w:rsidRPr="003846FC">
        <w:rPr>
          <w:snapToGrid w:val="0"/>
          <w:szCs w:val="18"/>
          <w:lang w:val="es-ES"/>
        </w:rPr>
        <w:t>,</w:t>
      </w:r>
    </w:p>
    <w:p w:rsidR="008C291C" w:rsidRPr="003846FC" w:rsidRDefault="003846FC" w:rsidP="00E71889">
      <w:pPr>
        <w:numPr>
          <w:ilvl w:val="6"/>
          <w:numId w:val="26"/>
        </w:numPr>
        <w:shd w:val="clear" w:color="auto" w:fill="FFFFFF"/>
        <w:tabs>
          <w:tab w:val="clear" w:pos="2520"/>
        </w:tabs>
        <w:spacing w:before="120" w:after="120"/>
        <w:ind w:left="0" w:firstLine="567"/>
        <w:rPr>
          <w:lang w:val="es-ES"/>
        </w:rPr>
      </w:pPr>
      <w:r>
        <w:rPr>
          <w:i/>
          <w:lang w:val="es-ES"/>
        </w:rPr>
        <w:t>Observa</w:t>
      </w:r>
      <w:r w:rsidRPr="003846FC">
        <w:rPr>
          <w:lang w:val="es-ES"/>
        </w:rPr>
        <w:t xml:space="preserve"> que la Conferencia de las Partes examinará los progresos realizados en la aplicación del Convenio y del marco mundial </w:t>
      </w:r>
      <w:r>
        <w:rPr>
          <w:lang w:val="es-ES"/>
        </w:rPr>
        <w:t>de</w:t>
      </w:r>
      <w:r w:rsidRPr="003846FC">
        <w:rPr>
          <w:lang w:val="es-ES"/>
        </w:rPr>
        <w:t xml:space="preserve"> la diversidad biológica </w:t>
      </w:r>
      <w:r>
        <w:rPr>
          <w:lang w:val="es-ES"/>
        </w:rPr>
        <w:t xml:space="preserve">posterior a </w:t>
      </w:r>
      <w:r w:rsidRPr="003846FC">
        <w:rPr>
          <w:lang w:val="es-ES"/>
        </w:rPr>
        <w:t>2020 en cada una de sus reuniones hasta 2030</w:t>
      </w:r>
      <w:r>
        <w:rPr>
          <w:lang w:val="es-ES"/>
        </w:rPr>
        <w:t>,</w:t>
      </w:r>
      <w:r w:rsidRPr="003846FC">
        <w:rPr>
          <w:lang w:val="es-ES"/>
        </w:rPr>
        <w:t xml:space="preserve"> y decide que la elaboración de nuevas orientaciones para la formulación de políticas y el apoyo a la aplicación debe</w:t>
      </w:r>
      <w:r>
        <w:rPr>
          <w:lang w:val="es-ES"/>
        </w:rPr>
        <w:t>n</w:t>
      </w:r>
      <w:r w:rsidRPr="003846FC">
        <w:rPr>
          <w:lang w:val="es-ES"/>
        </w:rPr>
        <w:t xml:space="preserve"> basarse en el examen de la aplicación, así como en nueva información que pueda estar disponible, incluso mediante evaluaciones científicas</w:t>
      </w:r>
      <w:r w:rsidR="00A568E1" w:rsidRPr="003846FC">
        <w:rPr>
          <w:lang w:val="es-ES"/>
        </w:rPr>
        <w:t>;</w:t>
      </w:r>
    </w:p>
    <w:p w:rsidR="008C291C" w:rsidRPr="003846FC" w:rsidRDefault="00227B39" w:rsidP="00E71889">
      <w:pPr>
        <w:numPr>
          <w:ilvl w:val="6"/>
          <w:numId w:val="26"/>
        </w:numPr>
        <w:shd w:val="clear" w:color="auto" w:fill="FFFFFF"/>
        <w:tabs>
          <w:tab w:val="clear" w:pos="2520"/>
        </w:tabs>
        <w:spacing w:before="120" w:after="120"/>
        <w:ind w:left="0" w:firstLine="567"/>
        <w:rPr>
          <w:lang w:val="es-ES"/>
        </w:rPr>
      </w:pPr>
      <w:r w:rsidRPr="003846FC">
        <w:rPr>
          <w:i/>
          <w:lang w:val="es-ES"/>
        </w:rPr>
        <w:t>T</w:t>
      </w:r>
      <w:r w:rsidR="003846FC" w:rsidRPr="003846FC">
        <w:rPr>
          <w:i/>
          <w:lang w:val="es-ES"/>
        </w:rPr>
        <w:t xml:space="preserve">oma nota </w:t>
      </w:r>
      <w:r w:rsidR="003846FC" w:rsidRPr="003846FC">
        <w:rPr>
          <w:iCs/>
          <w:lang w:val="es-ES"/>
        </w:rPr>
        <w:t>de la lista preliminar de cuestiones que deben abordarse en las reuniones de la Conferencia de las Partes durante el período 2022-2030 que figura en el anexo de la nota de</w:t>
      </w:r>
      <w:r w:rsidR="003846FC">
        <w:rPr>
          <w:iCs/>
          <w:lang w:val="es-ES"/>
        </w:rPr>
        <w:t xml:space="preserve"> la</w:t>
      </w:r>
      <w:r w:rsidR="003846FC" w:rsidRPr="003846FC">
        <w:rPr>
          <w:iCs/>
          <w:lang w:val="es-ES"/>
        </w:rPr>
        <w:t xml:space="preserve"> Secretari</w:t>
      </w:r>
      <w:r w:rsidR="003846FC">
        <w:rPr>
          <w:iCs/>
          <w:lang w:val="es-ES"/>
        </w:rPr>
        <w:t>a</w:t>
      </w:r>
      <w:r w:rsidR="003846FC" w:rsidRPr="003846FC">
        <w:rPr>
          <w:iCs/>
          <w:lang w:val="es-ES"/>
        </w:rPr>
        <w:t xml:space="preserve"> Ejecutiv</w:t>
      </w:r>
      <w:r w:rsidR="003846FC">
        <w:rPr>
          <w:iCs/>
          <w:lang w:val="es-ES"/>
        </w:rPr>
        <w:t>a</w:t>
      </w:r>
      <w:r w:rsidR="003846FC" w:rsidRPr="003846FC">
        <w:rPr>
          <w:iCs/>
          <w:lang w:val="es-ES"/>
        </w:rPr>
        <w:t xml:space="preserve"> sobre el programa de trabajo plurianual de la Conferencia de las Partes hasta 2030 </w:t>
      </w:r>
      <w:r w:rsidRPr="003846FC">
        <w:rPr>
          <w:iCs/>
          <w:lang w:val="es-ES"/>
        </w:rPr>
        <w:t>(CBD/COP/15/1</w:t>
      </w:r>
      <w:r w:rsidR="00C64E07" w:rsidRPr="003846FC">
        <w:rPr>
          <w:iCs/>
          <w:lang w:val="es-ES"/>
        </w:rPr>
        <w:t>5</w:t>
      </w:r>
      <w:r w:rsidRPr="003846FC">
        <w:rPr>
          <w:iCs/>
          <w:lang w:val="es-ES"/>
        </w:rPr>
        <w:t>)</w:t>
      </w:r>
      <w:r w:rsidR="00B31901" w:rsidRPr="003846FC">
        <w:rPr>
          <w:iCs/>
          <w:lang w:val="es-ES"/>
        </w:rPr>
        <w:t>;</w:t>
      </w:r>
    </w:p>
    <w:p w:rsidR="00740380" w:rsidRPr="00E32228" w:rsidRDefault="003846FC" w:rsidP="00E71889">
      <w:pPr>
        <w:numPr>
          <w:ilvl w:val="6"/>
          <w:numId w:val="26"/>
        </w:numPr>
        <w:shd w:val="clear" w:color="auto" w:fill="FFFFFF"/>
        <w:tabs>
          <w:tab w:val="clear" w:pos="2520"/>
        </w:tabs>
        <w:spacing w:before="120" w:after="120"/>
        <w:ind w:left="0" w:firstLine="567"/>
        <w:rPr>
          <w:lang w:val="es-ES"/>
        </w:rPr>
      </w:pPr>
      <w:r w:rsidRPr="00E32228">
        <w:rPr>
          <w:i/>
          <w:iCs/>
          <w:snapToGrid w:val="0"/>
          <w:szCs w:val="18"/>
          <w:lang w:val="es-ES"/>
        </w:rPr>
        <w:t>Pide</w:t>
      </w:r>
      <w:r w:rsidRPr="00E32228">
        <w:rPr>
          <w:snapToGrid w:val="0"/>
          <w:szCs w:val="18"/>
          <w:lang w:val="es-ES"/>
        </w:rPr>
        <w:t xml:space="preserve"> a la Secretaria Ejecutiva que,</w:t>
      </w:r>
      <w:r w:rsidR="00227B39" w:rsidRPr="00E32228">
        <w:rPr>
          <w:iCs/>
          <w:lang w:val="es-ES"/>
        </w:rPr>
        <w:t xml:space="preserve"> </w:t>
      </w:r>
      <w:r w:rsidR="00E32228" w:rsidRPr="00E32228">
        <w:rPr>
          <w:snapToGrid w:val="0"/>
          <w:szCs w:val="18"/>
          <w:lang w:val="es-ES"/>
        </w:rPr>
        <w:t>en consulta con la Mesa, complete la lista de cuestiones que figura en el anexo,</w:t>
      </w:r>
      <w:r w:rsidR="00E32228">
        <w:rPr>
          <w:snapToGrid w:val="0"/>
          <w:szCs w:val="18"/>
          <w:lang w:val="es-ES"/>
        </w:rPr>
        <w:t xml:space="preserve"> </w:t>
      </w:r>
      <w:r w:rsidR="00E32228" w:rsidRPr="00E32228">
        <w:rPr>
          <w:snapToGrid w:val="0"/>
          <w:szCs w:val="18"/>
          <w:lang w:val="es-ES"/>
        </w:rPr>
        <w:t>a la luz de las decisiones adoptadas por la Conferencia de las Partes en su 15ª reunión, así como po</w:t>
      </w:r>
      <w:r w:rsidR="00E32228">
        <w:rPr>
          <w:snapToGrid w:val="0"/>
          <w:szCs w:val="18"/>
          <w:lang w:val="es-ES"/>
        </w:rPr>
        <w:t xml:space="preserve">r la Conferencia de las Partes que actúa como </w:t>
      </w:r>
      <w:r w:rsidR="00E32228" w:rsidRPr="00E32228">
        <w:rPr>
          <w:snapToGrid w:val="0"/>
          <w:szCs w:val="18"/>
          <w:lang w:val="es-ES"/>
        </w:rPr>
        <w:t xml:space="preserve">reunión de las Partes en el Protocolo de Cartagena sobre Seguridad de la Biotecnología en su décima reunión y por la Conferencia de las Partes </w:t>
      </w:r>
      <w:r w:rsidR="00E32228">
        <w:rPr>
          <w:snapToGrid w:val="0"/>
          <w:szCs w:val="18"/>
          <w:lang w:val="es-ES"/>
        </w:rPr>
        <w:t>que actúa como r</w:t>
      </w:r>
      <w:r w:rsidR="00E32228" w:rsidRPr="00E32228">
        <w:rPr>
          <w:snapToGrid w:val="0"/>
          <w:szCs w:val="18"/>
          <w:lang w:val="es-ES"/>
        </w:rPr>
        <w:t xml:space="preserve">eunión de las Partes en el Protocolo de Nagoya </w:t>
      </w:r>
      <w:r w:rsidR="00E32228">
        <w:rPr>
          <w:snapToGrid w:val="0"/>
          <w:szCs w:val="18"/>
          <w:lang w:val="es-ES"/>
        </w:rPr>
        <w:t>sobre A</w:t>
      </w:r>
      <w:r w:rsidR="00E32228" w:rsidRPr="00E32228">
        <w:rPr>
          <w:snapToGrid w:val="0"/>
          <w:szCs w:val="18"/>
          <w:lang w:val="es-ES"/>
        </w:rPr>
        <w:t>cceso y</w:t>
      </w:r>
      <w:r w:rsidR="00E32228">
        <w:rPr>
          <w:snapToGrid w:val="0"/>
          <w:szCs w:val="18"/>
          <w:lang w:val="es-ES"/>
        </w:rPr>
        <w:t xml:space="preserve"> Participación en los Beneficios </w:t>
      </w:r>
      <w:r w:rsidR="00E32228" w:rsidRPr="00E32228">
        <w:rPr>
          <w:snapToGrid w:val="0"/>
          <w:szCs w:val="18"/>
          <w:lang w:val="es-ES"/>
        </w:rPr>
        <w:t xml:space="preserve">en su cuarta reunión, </w:t>
      </w:r>
      <w:r w:rsidR="00E32228">
        <w:rPr>
          <w:snapToGrid w:val="0"/>
          <w:szCs w:val="18"/>
          <w:lang w:val="es-ES"/>
        </w:rPr>
        <w:t xml:space="preserve">para que esté disponible en el sitio </w:t>
      </w:r>
      <w:r w:rsidR="00E32228" w:rsidRPr="00E32228">
        <w:rPr>
          <w:snapToGrid w:val="0"/>
          <w:szCs w:val="18"/>
          <w:lang w:val="es-ES"/>
        </w:rPr>
        <w:t>web de</w:t>
      </w:r>
      <w:r w:rsidR="00E32228">
        <w:rPr>
          <w:snapToGrid w:val="0"/>
          <w:szCs w:val="18"/>
          <w:lang w:val="es-ES"/>
        </w:rPr>
        <w:t>l Convenio</w:t>
      </w:r>
      <w:r w:rsidR="00E32228" w:rsidRPr="00E32228">
        <w:rPr>
          <w:snapToGrid w:val="0"/>
          <w:szCs w:val="18"/>
          <w:lang w:val="es-ES"/>
        </w:rPr>
        <w:t xml:space="preserve"> y te</w:t>
      </w:r>
      <w:r w:rsidR="00E32228">
        <w:rPr>
          <w:snapToGrid w:val="0"/>
          <w:szCs w:val="18"/>
          <w:lang w:val="es-ES"/>
        </w:rPr>
        <w:t>nga</w:t>
      </w:r>
      <w:r w:rsidR="00E32228" w:rsidRPr="00E32228">
        <w:rPr>
          <w:snapToGrid w:val="0"/>
          <w:szCs w:val="18"/>
          <w:lang w:val="es-ES"/>
        </w:rPr>
        <w:t xml:space="preserve"> en cuenta las cuestiones enumeradas al preparar los programas de las reuniones pertinentes</w:t>
      </w:r>
      <w:r w:rsidR="00E32228">
        <w:rPr>
          <w:snapToGrid w:val="0"/>
          <w:szCs w:val="18"/>
          <w:lang w:val="es-ES"/>
        </w:rPr>
        <w:t xml:space="preserve"> en el marco del Convenio</w:t>
      </w:r>
      <w:r w:rsidR="00227B39" w:rsidRPr="00E32228">
        <w:rPr>
          <w:snapToGrid w:val="0"/>
          <w:szCs w:val="18"/>
          <w:lang w:val="es-ES"/>
        </w:rPr>
        <w:t xml:space="preserve">. </w:t>
      </w:r>
    </w:p>
    <w:p w:rsidR="00EB593C" w:rsidRPr="00991D83" w:rsidRDefault="00800E6C" w:rsidP="00C108FC">
      <w:pPr>
        <w:keepNext/>
        <w:spacing w:before="140" w:after="140"/>
        <w:ind w:left="720" w:hanging="720"/>
        <w:jc w:val="center"/>
        <w:rPr>
          <w:i/>
          <w:lang w:val="es-ES"/>
        </w:rPr>
      </w:pPr>
      <w:r w:rsidRPr="00991D83">
        <w:rPr>
          <w:i/>
          <w:lang w:val="es-ES"/>
        </w:rPr>
        <w:br w:type="page"/>
      </w:r>
      <w:r w:rsidR="00EB593C" w:rsidRPr="00991D83">
        <w:rPr>
          <w:i/>
          <w:lang w:val="es-ES"/>
        </w:rPr>
        <w:lastRenderedPageBreak/>
        <w:t>An</w:t>
      </w:r>
      <w:r w:rsidR="00E32228" w:rsidRPr="00991D83">
        <w:rPr>
          <w:i/>
          <w:lang w:val="es-ES"/>
        </w:rPr>
        <w:t>exo</w:t>
      </w:r>
      <w:r w:rsidR="00EB593C" w:rsidRPr="00991D83">
        <w:rPr>
          <w:i/>
          <w:lang w:val="es-ES"/>
        </w:rPr>
        <w:t xml:space="preserve"> </w:t>
      </w:r>
    </w:p>
    <w:p w:rsidR="00EB593C" w:rsidRPr="00687065" w:rsidRDefault="00E32228" w:rsidP="00F25AA3">
      <w:pPr>
        <w:keepNext/>
        <w:spacing w:before="140" w:after="140"/>
        <w:ind w:left="720" w:hanging="720"/>
        <w:jc w:val="center"/>
        <w:rPr>
          <w:lang w:val="es-ES"/>
        </w:rPr>
      </w:pPr>
      <w:r w:rsidRPr="00687065">
        <w:rPr>
          <w:b/>
          <w:caps/>
          <w:lang w:val="es-ES"/>
        </w:rPr>
        <w:t xml:space="preserve">LISTA PRELIMINAR DE LAS PRINCIPALES CUESTIONES QUE DEBERÁN </w:t>
      </w:r>
      <w:r w:rsidR="00991D83">
        <w:rPr>
          <w:b/>
          <w:caps/>
          <w:lang w:val="es-ES"/>
        </w:rPr>
        <w:t>ABORDARSE</w:t>
      </w:r>
      <w:r w:rsidRPr="00687065">
        <w:rPr>
          <w:b/>
          <w:caps/>
          <w:lang w:val="es-ES"/>
        </w:rPr>
        <w:t xml:space="preserve"> EN LAS REUNIONES DE LA CONFERENCIA DE LAS PARTES DURANTE EL PERÍODO  </w:t>
      </w:r>
      <w:r w:rsidR="00BA5D83" w:rsidRPr="00687065">
        <w:rPr>
          <w:b/>
          <w:caps/>
          <w:lang w:val="es-ES"/>
        </w:rPr>
        <w:t>2022</w:t>
      </w:r>
      <w:r w:rsidR="005930C1" w:rsidRPr="00687065">
        <w:rPr>
          <w:b/>
          <w:caps/>
          <w:lang w:val="es-ES"/>
        </w:rPr>
        <w:t>-</w:t>
      </w:r>
      <w:r w:rsidR="00BA5D83" w:rsidRPr="00687065">
        <w:rPr>
          <w:b/>
          <w:caps/>
          <w:lang w:val="es-ES"/>
        </w:rPr>
        <w:t>2030</w:t>
      </w:r>
      <w:r w:rsidR="008C291C">
        <w:rPr>
          <w:rStyle w:val="Refdenotaalpie"/>
          <w:b/>
          <w:caps/>
        </w:rPr>
        <w:footnoteReference w:id="4"/>
      </w:r>
    </w:p>
    <w:tbl>
      <w:tblPr>
        <w:tblpPr w:leftFromText="180" w:rightFromText="180" w:vertAnchor="text" w:horzAnchor="margin" w:tblpY="2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48"/>
        <w:gridCol w:w="8199"/>
      </w:tblGrid>
      <w:tr w:rsidR="00A568E1" w:rsidRPr="008C291C" w:rsidTr="00F75D3A">
        <w:tc>
          <w:tcPr>
            <w:tcW w:w="1548" w:type="dxa"/>
            <w:shd w:val="clear" w:color="auto" w:fill="auto"/>
          </w:tcPr>
          <w:p w:rsidR="00A568E1" w:rsidRPr="008C291C" w:rsidRDefault="00687065" w:rsidP="00687065">
            <w:pPr>
              <w:keepNext/>
              <w:spacing w:before="60" w:after="60"/>
              <w:jc w:val="left"/>
              <w:rPr>
                <w:b/>
                <w:szCs w:val="22"/>
              </w:rPr>
            </w:pPr>
            <w:r>
              <w:rPr>
                <w:b/>
                <w:szCs w:val="22"/>
                <w:lang w:val="es-ES"/>
              </w:rPr>
              <w:t xml:space="preserve">Reunión </w:t>
            </w:r>
          </w:p>
        </w:tc>
        <w:tc>
          <w:tcPr>
            <w:tcW w:w="8199" w:type="dxa"/>
            <w:shd w:val="clear" w:color="auto" w:fill="auto"/>
          </w:tcPr>
          <w:p w:rsidR="00A568E1" w:rsidRPr="008C291C" w:rsidRDefault="00687065" w:rsidP="00687065">
            <w:pPr>
              <w:keepNext/>
              <w:spacing w:before="60" w:after="60"/>
              <w:jc w:val="left"/>
              <w:rPr>
                <w:b/>
                <w:szCs w:val="22"/>
              </w:rPr>
            </w:pPr>
            <w:r>
              <w:rPr>
                <w:b/>
                <w:szCs w:val="22"/>
              </w:rPr>
              <w:t>Cuestiones estratégicas</w:t>
            </w:r>
          </w:p>
        </w:tc>
      </w:tr>
      <w:tr w:rsidR="00A568E1" w:rsidRPr="008C291C" w:rsidTr="00F75D3A">
        <w:tc>
          <w:tcPr>
            <w:tcW w:w="1548" w:type="dxa"/>
            <w:shd w:val="clear" w:color="auto" w:fill="auto"/>
          </w:tcPr>
          <w:p w:rsidR="00A568E1" w:rsidRPr="008C291C" w:rsidRDefault="00A568E1" w:rsidP="00F75D3A">
            <w:pPr>
              <w:keepNext/>
              <w:spacing w:before="60" w:after="60"/>
              <w:jc w:val="left"/>
              <w:rPr>
                <w:szCs w:val="22"/>
              </w:rPr>
            </w:pPr>
            <w:r w:rsidRPr="008C291C">
              <w:rPr>
                <w:szCs w:val="22"/>
              </w:rPr>
              <w:t>COP 1</w:t>
            </w:r>
            <w:r w:rsidR="005A2BB2" w:rsidRPr="008C291C">
              <w:rPr>
                <w:szCs w:val="22"/>
              </w:rPr>
              <w:t>6</w:t>
            </w:r>
            <w:r w:rsidRPr="008C291C">
              <w:rPr>
                <w:szCs w:val="22"/>
              </w:rPr>
              <w:t xml:space="preserve"> (20</w:t>
            </w:r>
            <w:r w:rsidR="005A2BB2" w:rsidRPr="008C291C">
              <w:rPr>
                <w:szCs w:val="22"/>
              </w:rPr>
              <w:t>24</w:t>
            </w:r>
            <w:r w:rsidRPr="008C291C">
              <w:rPr>
                <w:szCs w:val="22"/>
              </w:rPr>
              <w:t>)</w:t>
            </w:r>
          </w:p>
        </w:tc>
        <w:tc>
          <w:tcPr>
            <w:tcW w:w="8199" w:type="dxa"/>
            <w:shd w:val="clear" w:color="auto" w:fill="auto"/>
          </w:tcPr>
          <w:p w:rsidR="00DB7270" w:rsidRPr="0043057E" w:rsidRDefault="0043057E" w:rsidP="00313681">
            <w:pPr>
              <w:pStyle w:val="Prrafodelista"/>
              <w:keepNext/>
              <w:numPr>
                <w:ilvl w:val="0"/>
                <w:numId w:val="36"/>
              </w:numPr>
              <w:spacing w:before="60" w:after="60"/>
              <w:contextualSpacing w:val="0"/>
              <w:jc w:val="left"/>
              <w:rPr>
                <w:snapToGrid w:val="0"/>
                <w:szCs w:val="22"/>
                <w:lang w:val="es-ES"/>
              </w:rPr>
            </w:pPr>
            <w:r w:rsidRPr="0043057E">
              <w:rPr>
                <w:snapToGrid w:val="0"/>
                <w:szCs w:val="22"/>
                <w:lang w:val="es-ES"/>
              </w:rPr>
              <w:t xml:space="preserve">Examen de las metas nacionales y otros compromisos en apoyo del marco mundial </w:t>
            </w:r>
            <w:r>
              <w:rPr>
                <w:snapToGrid w:val="0"/>
                <w:szCs w:val="22"/>
                <w:lang w:val="es-ES"/>
              </w:rPr>
              <w:t>de</w:t>
            </w:r>
            <w:r w:rsidRPr="0043057E">
              <w:rPr>
                <w:snapToGrid w:val="0"/>
                <w:szCs w:val="22"/>
                <w:lang w:val="es-ES"/>
              </w:rPr>
              <w:t xml:space="preserve"> la diversidad biológica</w:t>
            </w:r>
            <w:r>
              <w:rPr>
                <w:snapToGrid w:val="0"/>
                <w:szCs w:val="22"/>
                <w:lang w:val="es-ES"/>
              </w:rPr>
              <w:t xml:space="preserve"> posterior a</w:t>
            </w:r>
            <w:r w:rsidRPr="0043057E">
              <w:rPr>
                <w:snapToGrid w:val="0"/>
                <w:szCs w:val="22"/>
                <w:lang w:val="es-ES"/>
              </w:rPr>
              <w:t xml:space="preserve"> 2020 y medios de aplicación </w:t>
            </w:r>
            <w:r>
              <w:rPr>
                <w:snapToGrid w:val="0"/>
                <w:szCs w:val="22"/>
                <w:lang w:val="es-ES"/>
              </w:rPr>
              <w:t xml:space="preserve">conexos en función </w:t>
            </w:r>
            <w:r w:rsidRPr="0043057E">
              <w:rPr>
                <w:snapToGrid w:val="0"/>
                <w:szCs w:val="22"/>
                <w:lang w:val="es-ES"/>
              </w:rPr>
              <w:t>de la información proporcionada por las Partes, inclu</w:t>
            </w:r>
            <w:r>
              <w:rPr>
                <w:snapToGrid w:val="0"/>
                <w:szCs w:val="22"/>
                <w:lang w:val="es-ES"/>
              </w:rPr>
              <w:t>idos</w:t>
            </w:r>
            <w:r w:rsidRPr="0043057E">
              <w:rPr>
                <w:snapToGrid w:val="0"/>
                <w:szCs w:val="22"/>
                <w:lang w:val="es-ES"/>
              </w:rPr>
              <w:t>, cuando se disponga de ell</w:t>
            </w:r>
            <w:r>
              <w:rPr>
                <w:snapToGrid w:val="0"/>
                <w:szCs w:val="22"/>
                <w:lang w:val="es-ES"/>
              </w:rPr>
              <w:t>os</w:t>
            </w:r>
            <w:r w:rsidRPr="0043057E">
              <w:rPr>
                <w:snapToGrid w:val="0"/>
                <w:szCs w:val="22"/>
                <w:lang w:val="es-ES"/>
              </w:rPr>
              <w:t>, estrategias y planes de acción nacionales sobre biodiversidad revisados y actualizados.</w:t>
            </w:r>
            <w:r>
              <w:rPr>
                <w:snapToGrid w:val="0"/>
                <w:szCs w:val="22"/>
                <w:lang w:val="es-ES"/>
              </w:rPr>
              <w:t xml:space="preserve"> </w:t>
            </w:r>
          </w:p>
          <w:p w:rsidR="00A568E1" w:rsidRPr="0043057E" w:rsidRDefault="0043057E" w:rsidP="00313681">
            <w:pPr>
              <w:pStyle w:val="Prrafodelista"/>
              <w:keepNext/>
              <w:numPr>
                <w:ilvl w:val="0"/>
                <w:numId w:val="36"/>
              </w:numPr>
              <w:spacing w:before="60" w:after="60"/>
              <w:contextualSpacing w:val="0"/>
              <w:jc w:val="left"/>
              <w:rPr>
                <w:snapToGrid w:val="0"/>
                <w:szCs w:val="22"/>
                <w:lang w:val="es-ES"/>
              </w:rPr>
            </w:pPr>
            <w:r w:rsidRPr="0043057E">
              <w:rPr>
                <w:snapToGrid w:val="0"/>
                <w:szCs w:val="22"/>
                <w:lang w:val="es-ES"/>
              </w:rPr>
              <w:t xml:space="preserve">Medidas estratégicas para mejorar la aplicación del Convenio y el marco mundial de la diversidad biológica </w:t>
            </w:r>
            <w:r>
              <w:rPr>
                <w:snapToGrid w:val="0"/>
                <w:szCs w:val="22"/>
                <w:lang w:val="es-ES"/>
              </w:rPr>
              <w:t xml:space="preserve">posterior a </w:t>
            </w:r>
            <w:r w:rsidRPr="0043057E">
              <w:rPr>
                <w:snapToGrid w:val="0"/>
                <w:szCs w:val="22"/>
                <w:lang w:val="es-ES"/>
              </w:rPr>
              <w:t>2020</w:t>
            </w:r>
            <w:r w:rsidR="00800E6C" w:rsidRPr="0043057E">
              <w:rPr>
                <w:snapToGrid w:val="0"/>
                <w:szCs w:val="22"/>
                <w:lang w:val="es-ES"/>
              </w:rPr>
              <w:t>.</w:t>
            </w:r>
          </w:p>
          <w:p w:rsidR="00A568E1" w:rsidRPr="00112F6F" w:rsidRDefault="00112F6F" w:rsidP="00313681">
            <w:pPr>
              <w:pStyle w:val="Prrafodelista"/>
              <w:keepNext/>
              <w:numPr>
                <w:ilvl w:val="0"/>
                <w:numId w:val="36"/>
              </w:numPr>
              <w:spacing w:before="60" w:after="60"/>
              <w:contextualSpacing w:val="0"/>
              <w:jc w:val="left"/>
              <w:rPr>
                <w:szCs w:val="22"/>
                <w:lang w:val="es-ES"/>
              </w:rPr>
            </w:pPr>
            <w:r w:rsidRPr="00112F6F">
              <w:rPr>
                <w:szCs w:val="22"/>
                <w:lang w:val="es-ES"/>
              </w:rPr>
              <w:t>Marco</w:t>
            </w:r>
            <w:r w:rsidRPr="00112F6F">
              <w:rPr>
                <w:lang w:val="es-ES"/>
              </w:rPr>
              <w:t xml:space="preserve"> </w:t>
            </w:r>
            <w:r w:rsidRPr="00112F6F">
              <w:rPr>
                <w:szCs w:val="22"/>
                <w:lang w:val="es-ES"/>
              </w:rPr>
              <w:t xml:space="preserve">cuatrienal </w:t>
            </w:r>
            <w:r>
              <w:rPr>
                <w:szCs w:val="22"/>
                <w:lang w:val="es-ES"/>
              </w:rPr>
              <w:t>de</w:t>
            </w:r>
            <w:r w:rsidRPr="00112F6F">
              <w:rPr>
                <w:szCs w:val="22"/>
                <w:lang w:val="es-ES"/>
              </w:rPr>
              <w:t xml:space="preserve"> prioridades programáticas orientad</w:t>
            </w:r>
            <w:r>
              <w:rPr>
                <w:szCs w:val="22"/>
                <w:lang w:val="es-ES"/>
              </w:rPr>
              <w:t>as</w:t>
            </w:r>
            <w:r w:rsidRPr="00112F6F">
              <w:rPr>
                <w:szCs w:val="22"/>
                <w:lang w:val="es-ES"/>
              </w:rPr>
              <w:t xml:space="preserve"> a los resultados y evaluación de las necesidades de financiación </w:t>
            </w:r>
            <w:r>
              <w:rPr>
                <w:szCs w:val="22"/>
                <w:lang w:val="es-ES"/>
              </w:rPr>
              <w:t xml:space="preserve">que servirán de base </w:t>
            </w:r>
            <w:r w:rsidRPr="00112F6F">
              <w:rPr>
                <w:szCs w:val="22"/>
                <w:lang w:val="es-ES"/>
              </w:rPr>
              <w:t>para el proceso de reposición del FMAM-9</w:t>
            </w:r>
            <w:r>
              <w:rPr>
                <w:szCs w:val="22"/>
                <w:lang w:val="es-ES"/>
              </w:rPr>
              <w:t xml:space="preserve"> </w:t>
            </w:r>
            <w:r w:rsidR="00800E6C" w:rsidRPr="00112F6F">
              <w:rPr>
                <w:szCs w:val="22"/>
                <w:lang w:val="es-ES"/>
              </w:rPr>
              <w:t>(2026-2030).</w:t>
            </w:r>
          </w:p>
          <w:p w:rsidR="00313681" w:rsidRPr="00166EA0" w:rsidRDefault="00166EA0" w:rsidP="00313681">
            <w:pPr>
              <w:pStyle w:val="Prrafodelista"/>
              <w:keepNext/>
              <w:numPr>
                <w:ilvl w:val="0"/>
                <w:numId w:val="36"/>
              </w:numPr>
              <w:spacing w:before="60" w:after="60"/>
              <w:contextualSpacing w:val="0"/>
              <w:jc w:val="left"/>
              <w:rPr>
                <w:szCs w:val="22"/>
                <w:lang w:val="es-ES"/>
              </w:rPr>
            </w:pPr>
            <w:r>
              <w:rPr>
                <w:szCs w:val="22"/>
                <w:lang w:val="es-ES"/>
              </w:rPr>
              <w:t>Desarrollo de</w:t>
            </w:r>
            <w:r w:rsidRPr="00166EA0">
              <w:rPr>
                <w:szCs w:val="22"/>
                <w:lang w:val="es-ES"/>
              </w:rPr>
              <w:t xml:space="preserve"> un </w:t>
            </w:r>
            <w:r>
              <w:rPr>
                <w:szCs w:val="22"/>
                <w:lang w:val="es-ES"/>
              </w:rPr>
              <w:t>n</w:t>
            </w:r>
            <w:r w:rsidRPr="00166EA0">
              <w:rPr>
                <w:szCs w:val="22"/>
                <w:lang w:val="es-ES"/>
              </w:rPr>
              <w:t>uevo programa de trabajo y acuerdos institucionales sobre el art</w:t>
            </w:r>
            <w:r>
              <w:rPr>
                <w:szCs w:val="22"/>
                <w:lang w:val="es-ES"/>
              </w:rPr>
              <w:t>ículo 8 j) y disposiciones conexas</w:t>
            </w:r>
            <w:r w:rsidR="00C64E07" w:rsidRPr="00166EA0">
              <w:rPr>
                <w:szCs w:val="22"/>
                <w:lang w:val="es-ES"/>
              </w:rPr>
              <w:t xml:space="preserve">. </w:t>
            </w:r>
          </w:p>
          <w:p w:rsidR="00800E6C" w:rsidRPr="00C65A43" w:rsidRDefault="00324AC3" w:rsidP="00313681">
            <w:pPr>
              <w:pStyle w:val="Prrafodelista"/>
              <w:keepNext/>
              <w:numPr>
                <w:ilvl w:val="0"/>
                <w:numId w:val="36"/>
              </w:numPr>
              <w:spacing w:before="60" w:after="60"/>
              <w:contextualSpacing w:val="0"/>
              <w:jc w:val="left"/>
              <w:rPr>
                <w:szCs w:val="22"/>
                <w:lang w:val="es-ES"/>
              </w:rPr>
            </w:pPr>
            <w:r>
              <w:rPr>
                <w:szCs w:val="22"/>
                <w:lang w:val="es-ES"/>
              </w:rPr>
              <w:t xml:space="preserve">Consecuencias </w:t>
            </w:r>
            <w:r w:rsidR="00C65A43" w:rsidRPr="00C65A43">
              <w:rPr>
                <w:szCs w:val="22"/>
                <w:lang w:val="es-ES"/>
              </w:rPr>
              <w:t>para la labor del Convenio de las evaluaciones de l</w:t>
            </w:r>
            <w:r w:rsidR="00C65A43">
              <w:rPr>
                <w:szCs w:val="22"/>
                <w:lang w:val="es-ES"/>
              </w:rPr>
              <w:t>a IPBES sobre valores, uso sostenible y especies exóticas invasoras</w:t>
            </w:r>
            <w:r w:rsidR="00800E6C" w:rsidRPr="00C65A43">
              <w:rPr>
                <w:szCs w:val="22"/>
                <w:lang w:val="es-ES"/>
              </w:rPr>
              <w:t xml:space="preserve">. </w:t>
            </w:r>
          </w:p>
          <w:p w:rsidR="00313681" w:rsidRPr="008C291C" w:rsidRDefault="00313681" w:rsidP="00324AC3">
            <w:pPr>
              <w:pStyle w:val="Prrafodelista"/>
              <w:keepNext/>
              <w:numPr>
                <w:ilvl w:val="0"/>
                <w:numId w:val="36"/>
              </w:numPr>
              <w:spacing w:before="60" w:after="120"/>
              <w:ind w:left="714" w:hanging="357"/>
              <w:contextualSpacing w:val="0"/>
              <w:jc w:val="left"/>
              <w:rPr>
                <w:szCs w:val="22"/>
              </w:rPr>
            </w:pPr>
            <w:r>
              <w:rPr>
                <w:szCs w:val="22"/>
              </w:rPr>
              <w:t>[</w:t>
            </w:r>
            <w:r w:rsidR="00324AC3">
              <w:rPr>
                <w:i/>
                <w:iCs/>
                <w:szCs w:val="22"/>
              </w:rPr>
              <w:t>se completará</w:t>
            </w:r>
            <w:r>
              <w:rPr>
                <w:szCs w:val="22"/>
              </w:rPr>
              <w:t>]</w:t>
            </w:r>
          </w:p>
        </w:tc>
      </w:tr>
      <w:tr w:rsidR="00A568E1" w:rsidRPr="008C291C" w:rsidTr="00F75D3A">
        <w:tc>
          <w:tcPr>
            <w:tcW w:w="1548" w:type="dxa"/>
            <w:shd w:val="clear" w:color="auto" w:fill="auto"/>
          </w:tcPr>
          <w:p w:rsidR="00A568E1" w:rsidRPr="008C291C" w:rsidRDefault="00A568E1" w:rsidP="00F75D3A">
            <w:pPr>
              <w:keepNext/>
              <w:spacing w:before="60" w:after="60"/>
              <w:jc w:val="left"/>
              <w:rPr>
                <w:szCs w:val="22"/>
              </w:rPr>
            </w:pPr>
            <w:r w:rsidRPr="008C291C">
              <w:rPr>
                <w:szCs w:val="22"/>
              </w:rPr>
              <w:t>COP 1</w:t>
            </w:r>
            <w:r w:rsidR="005A2BB2" w:rsidRPr="008C291C">
              <w:rPr>
                <w:szCs w:val="22"/>
              </w:rPr>
              <w:t>7</w:t>
            </w:r>
            <w:r w:rsidRPr="008C291C">
              <w:rPr>
                <w:szCs w:val="22"/>
              </w:rPr>
              <w:t xml:space="preserve"> (20</w:t>
            </w:r>
            <w:r w:rsidR="005A2BB2" w:rsidRPr="008C291C">
              <w:rPr>
                <w:szCs w:val="22"/>
              </w:rPr>
              <w:t>26</w:t>
            </w:r>
            <w:r w:rsidRPr="008C291C">
              <w:rPr>
                <w:szCs w:val="22"/>
              </w:rPr>
              <w:t>)</w:t>
            </w:r>
          </w:p>
        </w:tc>
        <w:tc>
          <w:tcPr>
            <w:tcW w:w="8199" w:type="dxa"/>
            <w:shd w:val="clear" w:color="auto" w:fill="auto"/>
          </w:tcPr>
          <w:p w:rsidR="00A568E1" w:rsidRPr="00324AC3" w:rsidRDefault="00324AC3" w:rsidP="00313681">
            <w:pPr>
              <w:pStyle w:val="Prrafodelista"/>
              <w:keepNext/>
              <w:numPr>
                <w:ilvl w:val="0"/>
                <w:numId w:val="37"/>
              </w:numPr>
              <w:spacing w:before="60" w:after="60"/>
              <w:contextualSpacing w:val="0"/>
              <w:jc w:val="left"/>
              <w:rPr>
                <w:szCs w:val="22"/>
                <w:lang w:val="es-ES"/>
              </w:rPr>
            </w:pPr>
            <w:r w:rsidRPr="00324AC3">
              <w:rPr>
                <w:szCs w:val="22"/>
                <w:lang w:val="es-ES"/>
              </w:rPr>
              <w:t>Examen de la aplicación del marco mundial de la diversidad biológica posterior a 2020 y medios de aplicaci</w:t>
            </w:r>
            <w:r>
              <w:rPr>
                <w:szCs w:val="22"/>
                <w:lang w:val="es-ES"/>
              </w:rPr>
              <w:t>ón conexos sobre la base de los séptimos informes nacionale</w:t>
            </w:r>
            <w:r w:rsidR="008C291C" w:rsidRPr="00324AC3">
              <w:rPr>
                <w:snapToGrid w:val="0"/>
                <w:szCs w:val="22"/>
                <w:lang w:val="es-ES"/>
              </w:rPr>
              <w:t>s</w:t>
            </w:r>
            <w:r w:rsidR="00800E6C">
              <w:rPr>
                <w:rStyle w:val="Refdenotaalpie"/>
                <w:snapToGrid w:val="0"/>
                <w:szCs w:val="22"/>
              </w:rPr>
              <w:footnoteReference w:id="5"/>
            </w:r>
            <w:r w:rsidRPr="00324AC3">
              <w:rPr>
                <w:snapToGrid w:val="0"/>
                <w:szCs w:val="22"/>
                <w:lang w:val="es-ES"/>
              </w:rPr>
              <w:t>.</w:t>
            </w:r>
          </w:p>
          <w:p w:rsidR="00A568E1" w:rsidRPr="00324AC3" w:rsidRDefault="00324AC3" w:rsidP="00313681">
            <w:pPr>
              <w:pStyle w:val="Prrafodelista"/>
              <w:keepNext/>
              <w:numPr>
                <w:ilvl w:val="0"/>
                <w:numId w:val="37"/>
              </w:numPr>
              <w:spacing w:before="60" w:after="60"/>
              <w:contextualSpacing w:val="0"/>
              <w:jc w:val="left"/>
              <w:rPr>
                <w:snapToGrid w:val="0"/>
                <w:szCs w:val="22"/>
                <w:lang w:val="es-ES"/>
              </w:rPr>
            </w:pPr>
            <w:r w:rsidRPr="00324AC3">
              <w:rPr>
                <w:snapToGrid w:val="0"/>
                <w:szCs w:val="22"/>
                <w:lang w:val="es-ES"/>
              </w:rPr>
              <w:t>Medidas</w:t>
            </w:r>
            <w:r w:rsidRPr="0043057E">
              <w:rPr>
                <w:snapToGrid w:val="0"/>
                <w:szCs w:val="22"/>
                <w:lang w:val="es-ES"/>
              </w:rPr>
              <w:t xml:space="preserve"> estratégicas para mejorar la aplicación del Convenio y el marco mundial de la diversidad biológica </w:t>
            </w:r>
            <w:r>
              <w:rPr>
                <w:snapToGrid w:val="0"/>
                <w:szCs w:val="22"/>
                <w:lang w:val="es-ES"/>
              </w:rPr>
              <w:t xml:space="preserve">posterior a </w:t>
            </w:r>
            <w:r w:rsidRPr="0043057E">
              <w:rPr>
                <w:snapToGrid w:val="0"/>
                <w:szCs w:val="22"/>
                <w:lang w:val="es-ES"/>
              </w:rPr>
              <w:t>2020</w:t>
            </w:r>
            <w:r w:rsidR="00CE6E40" w:rsidRPr="00324AC3">
              <w:rPr>
                <w:snapToGrid w:val="0"/>
                <w:szCs w:val="22"/>
                <w:lang w:val="es-ES"/>
              </w:rPr>
              <w:t>.</w:t>
            </w:r>
          </w:p>
          <w:p w:rsidR="00313681" w:rsidRPr="00800E6C" w:rsidRDefault="00313681" w:rsidP="00324AC3">
            <w:pPr>
              <w:pStyle w:val="Prrafodelista"/>
              <w:keepNext/>
              <w:numPr>
                <w:ilvl w:val="0"/>
                <w:numId w:val="37"/>
              </w:numPr>
              <w:spacing w:before="60" w:after="120"/>
              <w:ind w:left="714" w:hanging="357"/>
              <w:contextualSpacing w:val="0"/>
              <w:jc w:val="left"/>
              <w:rPr>
                <w:snapToGrid w:val="0"/>
                <w:szCs w:val="22"/>
              </w:rPr>
            </w:pPr>
            <w:r>
              <w:rPr>
                <w:szCs w:val="22"/>
              </w:rPr>
              <w:t>[</w:t>
            </w:r>
            <w:r w:rsidR="00324AC3">
              <w:rPr>
                <w:i/>
                <w:iCs/>
                <w:szCs w:val="22"/>
              </w:rPr>
              <w:t>se completará</w:t>
            </w:r>
            <w:r>
              <w:rPr>
                <w:szCs w:val="22"/>
              </w:rPr>
              <w:t>]</w:t>
            </w:r>
          </w:p>
        </w:tc>
      </w:tr>
      <w:tr w:rsidR="00A568E1" w:rsidRPr="008C291C" w:rsidTr="00F75D3A">
        <w:tc>
          <w:tcPr>
            <w:tcW w:w="1548" w:type="dxa"/>
            <w:shd w:val="clear" w:color="auto" w:fill="auto"/>
          </w:tcPr>
          <w:p w:rsidR="00A568E1" w:rsidRPr="008C291C" w:rsidRDefault="00A568E1" w:rsidP="00F75D3A">
            <w:pPr>
              <w:keepNext/>
              <w:spacing w:before="60" w:after="60"/>
              <w:jc w:val="left"/>
              <w:rPr>
                <w:szCs w:val="22"/>
              </w:rPr>
            </w:pPr>
            <w:r w:rsidRPr="008C291C">
              <w:rPr>
                <w:szCs w:val="22"/>
              </w:rPr>
              <w:t>COP 1</w:t>
            </w:r>
            <w:r w:rsidR="005A2BB2" w:rsidRPr="008C291C">
              <w:rPr>
                <w:szCs w:val="22"/>
              </w:rPr>
              <w:t>8</w:t>
            </w:r>
            <w:r w:rsidRPr="008C291C">
              <w:rPr>
                <w:szCs w:val="22"/>
              </w:rPr>
              <w:t xml:space="preserve"> (202</w:t>
            </w:r>
            <w:r w:rsidR="005A2BB2" w:rsidRPr="008C291C">
              <w:rPr>
                <w:szCs w:val="22"/>
              </w:rPr>
              <w:t>8</w:t>
            </w:r>
            <w:r w:rsidRPr="008C291C">
              <w:rPr>
                <w:szCs w:val="22"/>
              </w:rPr>
              <w:t>)</w:t>
            </w:r>
          </w:p>
        </w:tc>
        <w:tc>
          <w:tcPr>
            <w:tcW w:w="8199" w:type="dxa"/>
            <w:shd w:val="clear" w:color="auto" w:fill="auto"/>
          </w:tcPr>
          <w:p w:rsidR="008C291C" w:rsidRPr="00324AC3" w:rsidRDefault="00324AC3" w:rsidP="00313681">
            <w:pPr>
              <w:pStyle w:val="Prrafodelista"/>
              <w:keepNext/>
              <w:numPr>
                <w:ilvl w:val="0"/>
                <w:numId w:val="37"/>
              </w:numPr>
              <w:spacing w:before="60" w:after="60"/>
              <w:contextualSpacing w:val="0"/>
              <w:jc w:val="left"/>
              <w:rPr>
                <w:snapToGrid w:val="0"/>
                <w:szCs w:val="22"/>
                <w:lang w:val="es-ES"/>
              </w:rPr>
            </w:pPr>
            <w:r w:rsidRPr="00324AC3">
              <w:rPr>
                <w:szCs w:val="22"/>
                <w:lang w:val="es-ES"/>
              </w:rPr>
              <w:t>Examen de la aplicación del marco mundial de la diversidad biológica posterior a 2020 y medios de aplicaci</w:t>
            </w:r>
            <w:r>
              <w:rPr>
                <w:szCs w:val="22"/>
                <w:lang w:val="es-ES"/>
              </w:rPr>
              <w:t>ón conexos</w:t>
            </w:r>
            <w:r w:rsidR="00CE6E40" w:rsidRPr="00324AC3">
              <w:rPr>
                <w:snapToGrid w:val="0"/>
                <w:szCs w:val="22"/>
                <w:lang w:val="es-ES"/>
              </w:rPr>
              <w:t>.</w:t>
            </w:r>
          </w:p>
          <w:p w:rsidR="00D711BC" w:rsidRPr="00324AC3" w:rsidRDefault="00324AC3" w:rsidP="00313681">
            <w:pPr>
              <w:pStyle w:val="Prrafodelista"/>
              <w:keepNext/>
              <w:numPr>
                <w:ilvl w:val="0"/>
                <w:numId w:val="37"/>
              </w:numPr>
              <w:spacing w:before="60" w:after="60"/>
              <w:contextualSpacing w:val="0"/>
              <w:jc w:val="left"/>
              <w:rPr>
                <w:snapToGrid w:val="0"/>
                <w:szCs w:val="22"/>
                <w:lang w:val="es-ES"/>
              </w:rPr>
            </w:pPr>
            <w:r w:rsidRPr="00324AC3">
              <w:rPr>
                <w:snapToGrid w:val="0"/>
                <w:szCs w:val="22"/>
                <w:lang w:val="es-ES"/>
              </w:rPr>
              <w:t>Medidas</w:t>
            </w:r>
            <w:r w:rsidRPr="0043057E">
              <w:rPr>
                <w:snapToGrid w:val="0"/>
                <w:szCs w:val="22"/>
                <w:lang w:val="es-ES"/>
              </w:rPr>
              <w:t xml:space="preserve"> estratégicas para mejorar la aplicación del Convenio y el marco mundial de la diversidad biológica </w:t>
            </w:r>
            <w:r>
              <w:rPr>
                <w:snapToGrid w:val="0"/>
                <w:szCs w:val="22"/>
                <w:lang w:val="es-ES"/>
              </w:rPr>
              <w:t xml:space="preserve">posterior a </w:t>
            </w:r>
            <w:r w:rsidR="008C291C" w:rsidRPr="00324AC3">
              <w:rPr>
                <w:snapToGrid w:val="0"/>
                <w:szCs w:val="22"/>
                <w:lang w:val="es-ES"/>
              </w:rPr>
              <w:t>2020</w:t>
            </w:r>
            <w:r w:rsidR="00CE6E40" w:rsidRPr="00324AC3">
              <w:rPr>
                <w:snapToGrid w:val="0"/>
                <w:szCs w:val="22"/>
                <w:lang w:val="es-ES"/>
              </w:rPr>
              <w:t>.</w:t>
            </w:r>
          </w:p>
          <w:p w:rsidR="00A568E1" w:rsidRPr="00324AC3" w:rsidRDefault="00324AC3" w:rsidP="00313681">
            <w:pPr>
              <w:pStyle w:val="Prrafodelista"/>
              <w:keepNext/>
              <w:numPr>
                <w:ilvl w:val="0"/>
                <w:numId w:val="37"/>
              </w:numPr>
              <w:spacing w:before="60" w:after="60"/>
              <w:contextualSpacing w:val="0"/>
              <w:jc w:val="left"/>
              <w:rPr>
                <w:szCs w:val="22"/>
                <w:lang w:val="es-ES"/>
              </w:rPr>
            </w:pPr>
            <w:r w:rsidRPr="00324AC3">
              <w:rPr>
                <w:szCs w:val="22"/>
                <w:lang w:val="es-ES"/>
              </w:rPr>
              <w:t>Marco</w:t>
            </w:r>
            <w:r w:rsidRPr="00112F6F">
              <w:rPr>
                <w:szCs w:val="22"/>
                <w:lang w:val="es-ES"/>
              </w:rPr>
              <w:t xml:space="preserve"> cuatrienal </w:t>
            </w:r>
            <w:r>
              <w:rPr>
                <w:szCs w:val="22"/>
                <w:lang w:val="es-ES"/>
              </w:rPr>
              <w:t>de</w:t>
            </w:r>
            <w:r w:rsidRPr="00112F6F">
              <w:rPr>
                <w:szCs w:val="22"/>
                <w:lang w:val="es-ES"/>
              </w:rPr>
              <w:t xml:space="preserve"> prioridades programáticas orientad</w:t>
            </w:r>
            <w:r>
              <w:rPr>
                <w:szCs w:val="22"/>
                <w:lang w:val="es-ES"/>
              </w:rPr>
              <w:t>as</w:t>
            </w:r>
            <w:r w:rsidRPr="00112F6F">
              <w:rPr>
                <w:szCs w:val="22"/>
                <w:lang w:val="es-ES"/>
              </w:rPr>
              <w:t xml:space="preserve"> a los resultados y evaluación de las necesidades de financiación </w:t>
            </w:r>
            <w:r>
              <w:rPr>
                <w:szCs w:val="22"/>
                <w:lang w:val="es-ES"/>
              </w:rPr>
              <w:t xml:space="preserve">que servirán de base </w:t>
            </w:r>
            <w:r w:rsidRPr="00112F6F">
              <w:rPr>
                <w:szCs w:val="22"/>
                <w:lang w:val="es-ES"/>
              </w:rPr>
              <w:t>para el proceso de reposición del FMAM</w:t>
            </w:r>
            <w:r w:rsidR="00800E6C" w:rsidRPr="00324AC3">
              <w:rPr>
                <w:szCs w:val="22"/>
                <w:lang w:val="es-ES"/>
              </w:rPr>
              <w:t>-10 (2030-2034).</w:t>
            </w:r>
          </w:p>
          <w:p w:rsidR="00313681" w:rsidRPr="00800E6C" w:rsidRDefault="00313681" w:rsidP="00324AC3">
            <w:pPr>
              <w:pStyle w:val="Prrafodelista"/>
              <w:keepNext/>
              <w:numPr>
                <w:ilvl w:val="0"/>
                <w:numId w:val="37"/>
              </w:numPr>
              <w:spacing w:before="60" w:after="120"/>
              <w:ind w:left="714" w:hanging="357"/>
              <w:contextualSpacing w:val="0"/>
              <w:jc w:val="left"/>
              <w:rPr>
                <w:szCs w:val="22"/>
              </w:rPr>
            </w:pPr>
            <w:r>
              <w:rPr>
                <w:szCs w:val="22"/>
              </w:rPr>
              <w:t>[</w:t>
            </w:r>
            <w:r w:rsidR="00324AC3">
              <w:rPr>
                <w:i/>
                <w:iCs/>
                <w:szCs w:val="22"/>
              </w:rPr>
              <w:t>se completará</w:t>
            </w:r>
            <w:r>
              <w:rPr>
                <w:szCs w:val="22"/>
              </w:rPr>
              <w:t>]</w:t>
            </w:r>
          </w:p>
        </w:tc>
      </w:tr>
      <w:tr w:rsidR="005A2BB2" w:rsidRPr="008C291C" w:rsidTr="00F75D3A">
        <w:tc>
          <w:tcPr>
            <w:tcW w:w="1548" w:type="dxa"/>
            <w:shd w:val="clear" w:color="auto" w:fill="auto"/>
          </w:tcPr>
          <w:p w:rsidR="005A2BB2" w:rsidRPr="008C291C" w:rsidRDefault="005A2BB2" w:rsidP="00F75D3A">
            <w:pPr>
              <w:keepNext/>
              <w:spacing w:before="60" w:after="60"/>
              <w:jc w:val="left"/>
              <w:rPr>
                <w:szCs w:val="22"/>
              </w:rPr>
            </w:pPr>
            <w:r w:rsidRPr="008C291C">
              <w:rPr>
                <w:szCs w:val="22"/>
              </w:rPr>
              <w:t>COP 19 (2030)</w:t>
            </w:r>
          </w:p>
        </w:tc>
        <w:tc>
          <w:tcPr>
            <w:tcW w:w="8199" w:type="dxa"/>
            <w:shd w:val="clear" w:color="auto" w:fill="auto"/>
          </w:tcPr>
          <w:p w:rsidR="005A2BB2" w:rsidRPr="00324AC3" w:rsidRDefault="00324AC3" w:rsidP="00313681">
            <w:pPr>
              <w:pStyle w:val="Prrafodelista"/>
              <w:keepNext/>
              <w:numPr>
                <w:ilvl w:val="0"/>
                <w:numId w:val="38"/>
              </w:numPr>
              <w:spacing w:before="60" w:after="60"/>
              <w:contextualSpacing w:val="0"/>
              <w:jc w:val="left"/>
              <w:rPr>
                <w:snapToGrid w:val="0"/>
                <w:szCs w:val="22"/>
                <w:lang w:val="es-ES"/>
              </w:rPr>
            </w:pPr>
            <w:r w:rsidRPr="00324AC3">
              <w:rPr>
                <w:snapToGrid w:val="0"/>
                <w:szCs w:val="22"/>
                <w:lang w:val="es-ES"/>
              </w:rPr>
              <w:t>Evaluación f</w:t>
            </w:r>
            <w:r w:rsidR="00740380" w:rsidRPr="00324AC3">
              <w:rPr>
                <w:snapToGrid w:val="0"/>
                <w:szCs w:val="22"/>
                <w:lang w:val="es-ES"/>
              </w:rPr>
              <w:t xml:space="preserve">inal </w:t>
            </w:r>
            <w:r w:rsidRPr="00324AC3">
              <w:rPr>
                <w:snapToGrid w:val="0"/>
                <w:szCs w:val="22"/>
                <w:lang w:val="es-ES"/>
              </w:rPr>
              <w:t>de la aplicación del marco mundial de la diversidad biológica posterior a 2020 sobre la base del octavo informe nacional</w:t>
            </w:r>
            <w:r w:rsidR="00800E6C">
              <w:rPr>
                <w:rStyle w:val="Refdenotaalpie"/>
                <w:szCs w:val="22"/>
              </w:rPr>
              <w:footnoteReference w:id="6"/>
            </w:r>
            <w:r w:rsidRPr="00324AC3">
              <w:rPr>
                <w:szCs w:val="22"/>
                <w:lang w:val="es-ES"/>
              </w:rPr>
              <w:t>.</w:t>
            </w:r>
          </w:p>
          <w:p w:rsidR="00740380" w:rsidRPr="00324AC3" w:rsidRDefault="00DB7270" w:rsidP="00313681">
            <w:pPr>
              <w:pStyle w:val="Prrafodelista"/>
              <w:keepNext/>
              <w:numPr>
                <w:ilvl w:val="0"/>
                <w:numId w:val="38"/>
              </w:numPr>
              <w:spacing w:before="60" w:after="60"/>
              <w:contextualSpacing w:val="0"/>
              <w:jc w:val="left"/>
              <w:rPr>
                <w:snapToGrid w:val="0"/>
                <w:szCs w:val="22"/>
                <w:lang w:val="es-ES"/>
              </w:rPr>
            </w:pPr>
            <w:r w:rsidRPr="00324AC3">
              <w:rPr>
                <w:snapToGrid w:val="0"/>
                <w:szCs w:val="22"/>
                <w:lang w:val="es-ES"/>
              </w:rPr>
              <w:t>Considera</w:t>
            </w:r>
            <w:r w:rsidR="00324AC3" w:rsidRPr="00324AC3">
              <w:rPr>
                <w:snapToGrid w:val="0"/>
                <w:szCs w:val="22"/>
                <w:lang w:val="es-ES"/>
              </w:rPr>
              <w:t>ciones para un seguimiento del marco mundial de la diversidad biol</w:t>
            </w:r>
            <w:r w:rsidR="00324AC3">
              <w:rPr>
                <w:snapToGrid w:val="0"/>
                <w:szCs w:val="22"/>
                <w:lang w:val="es-ES"/>
              </w:rPr>
              <w:t>ógica posterior a 2020</w:t>
            </w:r>
            <w:r w:rsidR="0081311F" w:rsidRPr="00324AC3">
              <w:rPr>
                <w:snapToGrid w:val="0"/>
                <w:szCs w:val="22"/>
                <w:lang w:val="es-ES"/>
              </w:rPr>
              <w:t>.</w:t>
            </w:r>
          </w:p>
          <w:p w:rsidR="00313681" w:rsidRPr="008C291C" w:rsidRDefault="00313681" w:rsidP="00324AC3">
            <w:pPr>
              <w:pStyle w:val="Prrafodelista"/>
              <w:keepNext/>
              <w:numPr>
                <w:ilvl w:val="0"/>
                <w:numId w:val="38"/>
              </w:numPr>
              <w:spacing w:before="60" w:after="120"/>
              <w:ind w:left="714" w:hanging="357"/>
              <w:contextualSpacing w:val="0"/>
              <w:jc w:val="left"/>
              <w:rPr>
                <w:snapToGrid w:val="0"/>
                <w:szCs w:val="22"/>
              </w:rPr>
            </w:pPr>
            <w:r>
              <w:rPr>
                <w:szCs w:val="22"/>
              </w:rPr>
              <w:t>[</w:t>
            </w:r>
            <w:r w:rsidR="00324AC3">
              <w:rPr>
                <w:i/>
                <w:iCs/>
                <w:szCs w:val="22"/>
              </w:rPr>
              <w:t>se completará</w:t>
            </w:r>
            <w:r>
              <w:rPr>
                <w:szCs w:val="22"/>
              </w:rPr>
              <w:t>]</w:t>
            </w:r>
          </w:p>
        </w:tc>
      </w:tr>
    </w:tbl>
    <w:p w:rsidR="00EB593C" w:rsidRDefault="00EB593C" w:rsidP="003C2E0D">
      <w:pPr>
        <w:keepNext/>
        <w:spacing w:before="140" w:after="140"/>
        <w:ind w:left="720" w:hanging="720"/>
        <w:jc w:val="center"/>
      </w:pPr>
    </w:p>
    <w:p w:rsidR="00F25AA3" w:rsidRPr="00605FE4" w:rsidRDefault="009111AC" w:rsidP="003C2E0D">
      <w:pPr>
        <w:jc w:val="center"/>
      </w:pPr>
      <w:r>
        <w:t>______</w:t>
      </w:r>
    </w:p>
    <w:sectPr w:rsidR="00F25AA3" w:rsidRPr="00605FE4" w:rsidSect="008262C1">
      <w:headerReference w:type="even" r:id="rId11"/>
      <w:headerReference w:type="default" r:id="rId12"/>
      <w:footerReference w:type="default" r:id="rId13"/>
      <w:type w:val="continuous"/>
      <w:pgSz w:w="12240" w:h="15840" w:code="1"/>
      <w:pgMar w:top="1021" w:right="1134" w:bottom="1134" w:left="1134" w:header="454"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713D" w:rsidRDefault="0006713D">
      <w:r>
        <w:separator/>
      </w:r>
    </w:p>
  </w:endnote>
  <w:endnote w:type="continuationSeparator" w:id="1">
    <w:p w:rsidR="0006713D" w:rsidRDefault="0006713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等线">
    <w:altName w:val="MS Mincho"/>
    <w:panose1 w:val="00000000000000000000"/>
    <w:charset w:val="80"/>
    <w:family w:val="roman"/>
    <w:notTrueType/>
    <w:pitch w:val="default"/>
    <w:sig w:usb0="00000000" w:usb1="00000000" w:usb2="00000000" w:usb3="00000000" w:csb0="00000000" w:csb1="00000000"/>
  </w:font>
  <w:font w:name="等线 Light">
    <w:panose1 w:val="00000000000000000000"/>
    <w:charset w:val="8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8E1" w:rsidRDefault="00A568E1" w:rsidP="006060B1">
    <w:pPr>
      <w:pStyle w:val="Piedepgina"/>
      <w:ind w:firstLine="0"/>
      <w:jc w:val="both"/>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713D" w:rsidRDefault="0006713D">
      <w:r>
        <w:separator/>
      </w:r>
    </w:p>
  </w:footnote>
  <w:footnote w:type="continuationSeparator" w:id="1">
    <w:p w:rsidR="0006713D" w:rsidRDefault="0006713D">
      <w:r>
        <w:continuationSeparator/>
      </w:r>
    </w:p>
  </w:footnote>
  <w:footnote w:id="2">
    <w:p w:rsidR="00543756" w:rsidRPr="00543756" w:rsidRDefault="00543756" w:rsidP="00E71889">
      <w:pPr>
        <w:pStyle w:val="Textonotapie"/>
        <w:ind w:firstLine="0"/>
      </w:pPr>
      <w:r>
        <w:rPr>
          <w:rStyle w:val="Refdenotaalpie"/>
        </w:rPr>
        <w:footnoteRef/>
      </w:r>
      <w:r>
        <w:t xml:space="preserve"> CBD/COP/15/2.</w:t>
      </w:r>
    </w:p>
  </w:footnote>
  <w:footnote w:id="3">
    <w:p w:rsidR="00D03096" w:rsidRPr="000D47EA" w:rsidRDefault="00D03096" w:rsidP="00FE3DCD">
      <w:pPr>
        <w:pStyle w:val="Textonotapie"/>
        <w:ind w:firstLine="0"/>
        <w:rPr>
          <w:lang w:val="es-ES"/>
        </w:rPr>
      </w:pPr>
      <w:r>
        <w:rPr>
          <w:rStyle w:val="Refdenotaalpie"/>
        </w:rPr>
        <w:footnoteRef/>
      </w:r>
      <w:r w:rsidRPr="000D47EA">
        <w:rPr>
          <w:lang w:val="es-ES"/>
        </w:rPr>
        <w:t xml:space="preserve"> </w:t>
      </w:r>
      <w:r w:rsidR="000D47EA" w:rsidRPr="000D47EA">
        <w:rPr>
          <w:lang w:val="es-ES"/>
        </w:rPr>
        <w:t xml:space="preserve">En el </w:t>
      </w:r>
      <w:r w:rsidRPr="000D47EA">
        <w:rPr>
          <w:lang w:val="es-ES"/>
        </w:rPr>
        <w:t>“</w:t>
      </w:r>
      <w:r w:rsidR="000D47EA" w:rsidRPr="000D47EA">
        <w:rPr>
          <w:lang w:val="es-ES"/>
        </w:rPr>
        <w:t>programa de trabajo plurianual para la Conferencia de las Partes</w:t>
      </w:r>
      <w:r w:rsidRPr="000D47EA">
        <w:rPr>
          <w:lang w:val="es-ES"/>
        </w:rPr>
        <w:t xml:space="preserve">” </w:t>
      </w:r>
      <w:r w:rsidR="000D47EA" w:rsidRPr="000D47EA">
        <w:t xml:space="preserve">se exponen las cuestiones que deben abordarse en cada una de las reuniones de la Conferencia de las Partes durante un período definido. </w:t>
      </w:r>
      <w:r w:rsidR="000D47EA" w:rsidRPr="000D47EA">
        <w:rPr>
          <w:lang w:val="es-ES"/>
        </w:rPr>
        <w:t xml:space="preserve">Esto es distinto de los </w:t>
      </w:r>
      <w:r w:rsidR="000D47EA">
        <w:rPr>
          <w:lang w:val="es-ES"/>
        </w:rPr>
        <w:t>“</w:t>
      </w:r>
      <w:r w:rsidR="000D47EA" w:rsidRPr="000D47EA">
        <w:rPr>
          <w:lang w:val="es-ES"/>
        </w:rPr>
        <w:t>programas de trabajo</w:t>
      </w:r>
      <w:r w:rsidR="000D47EA">
        <w:rPr>
          <w:lang w:val="es-ES"/>
        </w:rPr>
        <w:t>”</w:t>
      </w:r>
      <w:r w:rsidR="000D47EA" w:rsidRPr="000D47EA">
        <w:rPr>
          <w:lang w:val="es-ES"/>
        </w:rPr>
        <w:t xml:space="preserve"> de</w:t>
      </w:r>
      <w:r w:rsidR="000D47EA">
        <w:rPr>
          <w:lang w:val="es-ES"/>
        </w:rPr>
        <w:t>l Convenio</w:t>
      </w:r>
      <w:r w:rsidR="000D47EA" w:rsidRPr="000D47EA">
        <w:rPr>
          <w:lang w:val="es-ES"/>
        </w:rPr>
        <w:t>, en los que se establecen orientaciones de política y se sugieren actividades de las Partes, la Secretaría y otros sobre temas concretos d</w:t>
      </w:r>
      <w:r w:rsidR="000D47EA">
        <w:rPr>
          <w:lang w:val="es-ES"/>
        </w:rPr>
        <w:t>el Convenio</w:t>
      </w:r>
      <w:r w:rsidR="000D47EA" w:rsidRPr="000D47EA">
        <w:rPr>
          <w:lang w:val="es-ES"/>
        </w:rPr>
        <w:t>.</w:t>
      </w:r>
      <w:r w:rsidRPr="000D47EA">
        <w:rPr>
          <w:lang w:val="es-ES"/>
        </w:rPr>
        <w:t xml:space="preserve"> </w:t>
      </w:r>
    </w:p>
  </w:footnote>
  <w:footnote w:id="4">
    <w:p w:rsidR="008C291C" w:rsidRPr="00324AC3" w:rsidRDefault="008C291C" w:rsidP="008C291C">
      <w:pPr>
        <w:pStyle w:val="Textonotapie"/>
        <w:ind w:firstLine="0"/>
        <w:rPr>
          <w:lang w:val="es-ES"/>
        </w:rPr>
      </w:pPr>
      <w:r>
        <w:rPr>
          <w:rStyle w:val="Refdenotaalpie"/>
        </w:rPr>
        <w:footnoteRef/>
      </w:r>
      <w:r w:rsidR="00324AC3" w:rsidRPr="00324AC3">
        <w:rPr>
          <w:lang w:val="es-ES"/>
        </w:rPr>
        <w:t xml:space="preserve"> Este anexo</w:t>
      </w:r>
      <w:r w:rsidR="00324AC3">
        <w:rPr>
          <w:lang w:val="es-ES"/>
        </w:rPr>
        <w:t xml:space="preserve"> </w:t>
      </w:r>
      <w:r w:rsidR="00324AC3" w:rsidRPr="00324AC3">
        <w:rPr>
          <w:lang w:val="es-ES"/>
        </w:rPr>
        <w:t xml:space="preserve">deberá actualizarse sobre la base de los debates en relación con el tema 14 del programa sobre los mecanismos </w:t>
      </w:r>
      <w:r w:rsidR="00292A68">
        <w:rPr>
          <w:lang w:val="es-ES"/>
        </w:rPr>
        <w:t>para la</w:t>
      </w:r>
      <w:r w:rsidR="00324AC3" w:rsidRPr="00324AC3">
        <w:rPr>
          <w:lang w:val="es-ES"/>
        </w:rPr>
        <w:t xml:space="preserve"> planificación, </w:t>
      </w:r>
      <w:r w:rsidR="00292A68">
        <w:rPr>
          <w:lang w:val="es-ES"/>
        </w:rPr>
        <w:t>el seguimiento</w:t>
      </w:r>
      <w:r w:rsidR="00324AC3" w:rsidRPr="00324AC3">
        <w:rPr>
          <w:lang w:val="es-ES"/>
        </w:rPr>
        <w:t xml:space="preserve">, </w:t>
      </w:r>
      <w:r w:rsidR="00292A68">
        <w:rPr>
          <w:lang w:val="es-ES"/>
        </w:rPr>
        <w:t xml:space="preserve">la </w:t>
      </w:r>
      <w:r w:rsidR="00324AC3" w:rsidRPr="00324AC3">
        <w:rPr>
          <w:lang w:val="es-ES"/>
        </w:rPr>
        <w:t xml:space="preserve">presentación de informes y </w:t>
      </w:r>
      <w:r w:rsidR="00292A68">
        <w:rPr>
          <w:lang w:val="es-ES"/>
        </w:rPr>
        <w:t>la revisión,</w:t>
      </w:r>
      <w:r w:rsidR="00324AC3" w:rsidRPr="00324AC3">
        <w:rPr>
          <w:lang w:val="es-ES"/>
        </w:rPr>
        <w:t xml:space="preserve"> y a la luz de otras decisiones de la Conferencia de las Partes y las reuniones de las Partes en los Protocolos</w:t>
      </w:r>
      <w:r w:rsidRPr="00324AC3">
        <w:rPr>
          <w:lang w:val="es-ES"/>
        </w:rPr>
        <w:t>.</w:t>
      </w:r>
    </w:p>
  </w:footnote>
  <w:footnote w:id="5">
    <w:p w:rsidR="00800E6C" w:rsidRPr="00292A68" w:rsidRDefault="00800E6C" w:rsidP="00800E6C">
      <w:pPr>
        <w:pStyle w:val="Textonotapie"/>
        <w:ind w:firstLine="0"/>
        <w:rPr>
          <w:lang w:val="es-ES"/>
        </w:rPr>
      </w:pPr>
      <w:r>
        <w:rPr>
          <w:rStyle w:val="Refdenotaalpie"/>
        </w:rPr>
        <w:footnoteRef/>
      </w:r>
      <w:r w:rsidRPr="00292A68">
        <w:rPr>
          <w:lang w:val="es-ES"/>
        </w:rPr>
        <w:t xml:space="preserve"> </w:t>
      </w:r>
      <w:r w:rsidR="00292A68" w:rsidRPr="00292A68">
        <w:rPr>
          <w:lang w:val="es-ES"/>
        </w:rPr>
        <w:t xml:space="preserve">Deberán presentarse, a más tardar, </w:t>
      </w:r>
      <w:r w:rsidR="00292A68">
        <w:rPr>
          <w:lang w:val="es-ES"/>
        </w:rPr>
        <w:t xml:space="preserve">el </w:t>
      </w:r>
      <w:r w:rsidRPr="00292A68">
        <w:rPr>
          <w:szCs w:val="22"/>
          <w:lang w:val="es-ES"/>
        </w:rPr>
        <w:t xml:space="preserve">[30 </w:t>
      </w:r>
      <w:r w:rsidR="00292A68">
        <w:rPr>
          <w:szCs w:val="22"/>
          <w:lang w:val="es-ES"/>
        </w:rPr>
        <w:t>de junio de</w:t>
      </w:r>
      <w:r w:rsidRPr="00292A68">
        <w:rPr>
          <w:szCs w:val="22"/>
          <w:lang w:val="es-ES"/>
        </w:rPr>
        <w:t xml:space="preserve"> 2024][30 </w:t>
      </w:r>
      <w:r w:rsidR="00292A68">
        <w:rPr>
          <w:szCs w:val="22"/>
          <w:lang w:val="es-ES"/>
        </w:rPr>
        <w:t>de junio de</w:t>
      </w:r>
      <w:r w:rsidRPr="00292A68">
        <w:rPr>
          <w:szCs w:val="22"/>
          <w:lang w:val="es-ES"/>
        </w:rPr>
        <w:t xml:space="preserve"> 2025]</w:t>
      </w:r>
      <w:r w:rsidR="0081311F" w:rsidRPr="00292A68">
        <w:rPr>
          <w:szCs w:val="22"/>
          <w:lang w:val="es-ES"/>
        </w:rPr>
        <w:t>.</w:t>
      </w:r>
    </w:p>
  </w:footnote>
  <w:footnote w:id="6">
    <w:p w:rsidR="00800E6C" w:rsidRPr="00292A68" w:rsidRDefault="00800E6C" w:rsidP="00800E6C">
      <w:pPr>
        <w:pStyle w:val="Textonotapie"/>
        <w:ind w:firstLine="0"/>
        <w:rPr>
          <w:lang w:val="es-ES"/>
        </w:rPr>
      </w:pPr>
      <w:r>
        <w:rPr>
          <w:rStyle w:val="Refdenotaalpie"/>
        </w:rPr>
        <w:footnoteRef/>
      </w:r>
      <w:r w:rsidR="00292A68" w:rsidRPr="00292A68">
        <w:rPr>
          <w:lang w:val="es-ES"/>
        </w:rPr>
        <w:t xml:space="preserve"> Deberá presentarse, a más tardar, el</w:t>
      </w:r>
      <w:r w:rsidRPr="00292A68">
        <w:rPr>
          <w:lang w:val="es-ES"/>
        </w:rPr>
        <w:t xml:space="preserve"> [</w:t>
      </w:r>
      <w:r w:rsidRPr="00292A68">
        <w:rPr>
          <w:szCs w:val="22"/>
          <w:lang w:val="es-ES"/>
        </w:rPr>
        <w:t xml:space="preserve">30 </w:t>
      </w:r>
      <w:r w:rsidR="00292A68" w:rsidRPr="00292A68">
        <w:rPr>
          <w:szCs w:val="22"/>
          <w:lang w:val="es-ES"/>
        </w:rPr>
        <w:t>de junio de</w:t>
      </w:r>
      <w:r w:rsidRPr="00292A68">
        <w:rPr>
          <w:szCs w:val="22"/>
          <w:lang w:val="es-ES"/>
        </w:rPr>
        <w:t xml:space="preserve"> 2029]</w:t>
      </w:r>
      <w:r w:rsidR="0081311F" w:rsidRPr="00292A68">
        <w:rPr>
          <w:szCs w:val="22"/>
          <w:lang w:val="es-ES"/>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8E1" w:rsidRDefault="00A568E1">
    <w:pPr>
      <w:pStyle w:val="Encabezado"/>
      <w:rPr>
        <w:lang w:val="en-US"/>
      </w:rPr>
    </w:pPr>
    <w:r>
      <w:rPr>
        <w:lang w:val="en-US"/>
      </w:rPr>
      <w:t>CBD/COP/</w:t>
    </w:r>
    <w:r w:rsidR="00800E6C">
      <w:rPr>
        <w:lang w:val="en-US"/>
      </w:rPr>
      <w:t>15</w:t>
    </w:r>
    <w:r>
      <w:rPr>
        <w:lang w:val="en-US"/>
      </w:rPr>
      <w:t>/</w:t>
    </w:r>
    <w:r w:rsidR="00800E6C">
      <w:rPr>
        <w:lang w:val="en-US"/>
      </w:rPr>
      <w:t>1</w:t>
    </w:r>
    <w:r w:rsidR="00D25B2F">
      <w:rPr>
        <w:lang w:val="en-US"/>
      </w:rPr>
      <w:t>5</w:t>
    </w:r>
  </w:p>
  <w:p w:rsidR="00A568E1" w:rsidRDefault="00A568E1">
    <w:pPr>
      <w:pStyle w:val="Encabezado"/>
      <w:rPr>
        <w:noProof/>
        <w:lang w:val="en-US"/>
      </w:rPr>
    </w:pPr>
    <w:r>
      <w:rPr>
        <w:lang w:val="en-US"/>
      </w:rPr>
      <w:t>P</w:t>
    </w:r>
    <w:r w:rsidR="00C91CD9">
      <w:rPr>
        <w:lang w:val="en-US"/>
      </w:rPr>
      <w:t>ágina</w:t>
    </w:r>
    <w:r>
      <w:rPr>
        <w:lang w:val="en-US"/>
      </w:rPr>
      <w:t xml:space="preserve"> </w:t>
    </w:r>
    <w:r w:rsidR="00872BE4" w:rsidRPr="00872BE4">
      <w:fldChar w:fldCharType="begin"/>
    </w:r>
    <w:r w:rsidR="00893A84">
      <w:instrText xml:space="preserve"> PAGE   \* MERGEFORMAT </w:instrText>
    </w:r>
    <w:r w:rsidR="00872BE4" w:rsidRPr="00872BE4">
      <w:fldChar w:fldCharType="separate"/>
    </w:r>
    <w:r w:rsidR="008C54D6" w:rsidRPr="008C54D6">
      <w:rPr>
        <w:noProof/>
        <w:lang w:val="en-US"/>
      </w:rPr>
      <w:t>2</w:t>
    </w:r>
    <w:r w:rsidR="00872BE4">
      <w:rPr>
        <w:noProof/>
        <w:lang w:val="en-US"/>
      </w:rPr>
      <w:fldChar w:fldCharType="end"/>
    </w:r>
  </w:p>
  <w:p w:rsidR="008262C1" w:rsidRPr="00B06D28" w:rsidRDefault="008262C1">
    <w:pPr>
      <w:pStyle w:val="Encabezado"/>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8E1" w:rsidRDefault="00A568E1" w:rsidP="009111AC">
    <w:pPr>
      <w:pStyle w:val="Encabezado"/>
      <w:jc w:val="right"/>
      <w:rPr>
        <w:lang w:val="en-US"/>
      </w:rPr>
    </w:pPr>
    <w:r>
      <w:rPr>
        <w:lang w:val="en-US"/>
      </w:rPr>
      <w:t>CBD/COP/</w:t>
    </w:r>
    <w:r w:rsidR="00800E6C">
      <w:rPr>
        <w:lang w:val="en-US"/>
      </w:rPr>
      <w:t>15</w:t>
    </w:r>
    <w:r>
      <w:rPr>
        <w:lang w:val="en-US"/>
      </w:rPr>
      <w:t>/</w:t>
    </w:r>
    <w:r w:rsidR="00800E6C">
      <w:rPr>
        <w:lang w:val="en-US"/>
      </w:rPr>
      <w:t>1</w:t>
    </w:r>
    <w:r w:rsidR="00D25B2F">
      <w:rPr>
        <w:lang w:val="en-US"/>
      </w:rPr>
      <w:t>5</w:t>
    </w:r>
  </w:p>
  <w:p w:rsidR="00A568E1" w:rsidRPr="00B06D28" w:rsidRDefault="00A568E1" w:rsidP="009111AC">
    <w:pPr>
      <w:pStyle w:val="Encabezado"/>
      <w:jc w:val="right"/>
      <w:rPr>
        <w:lang w:val="en-US"/>
      </w:rPr>
    </w:pPr>
    <w:r>
      <w:rPr>
        <w:lang w:val="en-US"/>
      </w:rPr>
      <w:t>P</w:t>
    </w:r>
    <w:r w:rsidR="00C91CD9">
      <w:rPr>
        <w:lang w:val="en-US"/>
      </w:rPr>
      <w:t>ágina</w:t>
    </w:r>
    <w:r>
      <w:rPr>
        <w:lang w:val="en-US"/>
      </w:rPr>
      <w:t xml:space="preserve"> </w:t>
    </w:r>
    <w:r w:rsidR="00872BE4" w:rsidRPr="00872BE4">
      <w:fldChar w:fldCharType="begin"/>
    </w:r>
    <w:r w:rsidR="00893A84">
      <w:instrText xml:space="preserve"> PAGE   \* MERGEFORMAT </w:instrText>
    </w:r>
    <w:r w:rsidR="00872BE4" w:rsidRPr="00872BE4">
      <w:fldChar w:fldCharType="separate"/>
    </w:r>
    <w:r w:rsidR="008C54D6" w:rsidRPr="008C54D6">
      <w:rPr>
        <w:noProof/>
        <w:lang w:val="en-US"/>
      </w:rPr>
      <w:t>3</w:t>
    </w:r>
    <w:r w:rsidR="00872BE4">
      <w:rPr>
        <w:noProof/>
        <w:lang w:val="en-US"/>
      </w:rPr>
      <w:fldChar w:fldCharType="end"/>
    </w:r>
  </w:p>
  <w:p w:rsidR="00A568E1" w:rsidRDefault="00A568E1">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nsid w:val="0EB56AB3"/>
    <w:multiLevelType w:val="hybridMultilevel"/>
    <w:tmpl w:val="CC6E16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9A74BB"/>
    <w:multiLevelType w:val="hybridMultilevel"/>
    <w:tmpl w:val="F7589F10"/>
    <w:lvl w:ilvl="0" w:tplc="C7C2D9A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nsid w:val="17887D9E"/>
    <w:multiLevelType w:val="hybridMultilevel"/>
    <w:tmpl w:val="F970D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7">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nsid w:val="358A1B3A"/>
    <w:multiLevelType w:val="hybridMultilevel"/>
    <w:tmpl w:val="6CCA0FFC"/>
    <w:lvl w:ilvl="0" w:tplc="530668D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3C9148FB"/>
    <w:multiLevelType w:val="hybridMultilevel"/>
    <w:tmpl w:val="1256D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5">
    <w:nsid w:val="613D3AD6"/>
    <w:multiLevelType w:val="hybridMultilevel"/>
    <w:tmpl w:val="C2502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62E47CF"/>
    <w:multiLevelType w:val="hybridMultilevel"/>
    <w:tmpl w:val="308A6B04"/>
    <w:lvl w:ilvl="0" w:tplc="F4D8AE50">
      <w:start w:val="1"/>
      <w:numFmt w:val="decimal"/>
      <w:lvlText w:val="%1."/>
      <w:lvlJc w:val="left"/>
      <w:pPr>
        <w:ind w:left="720" w:hanging="360"/>
      </w:pPr>
    </w:lvl>
    <w:lvl w:ilvl="1" w:tplc="9EB06068" w:tentative="1">
      <w:start w:val="1"/>
      <w:numFmt w:val="lowerLetter"/>
      <w:lvlText w:val="%2."/>
      <w:lvlJc w:val="left"/>
      <w:pPr>
        <w:ind w:left="1440" w:hanging="360"/>
      </w:pPr>
    </w:lvl>
    <w:lvl w:ilvl="2" w:tplc="FD48396A" w:tentative="1">
      <w:start w:val="1"/>
      <w:numFmt w:val="lowerRoman"/>
      <w:lvlText w:val="%3."/>
      <w:lvlJc w:val="right"/>
      <w:pPr>
        <w:ind w:left="2160" w:hanging="180"/>
      </w:pPr>
    </w:lvl>
    <w:lvl w:ilvl="3" w:tplc="13C48B78" w:tentative="1">
      <w:start w:val="1"/>
      <w:numFmt w:val="decimal"/>
      <w:lvlText w:val="%4."/>
      <w:lvlJc w:val="left"/>
      <w:pPr>
        <w:ind w:left="2880" w:hanging="360"/>
      </w:pPr>
    </w:lvl>
    <w:lvl w:ilvl="4" w:tplc="F0A6C462" w:tentative="1">
      <w:start w:val="1"/>
      <w:numFmt w:val="lowerLetter"/>
      <w:lvlText w:val="%5."/>
      <w:lvlJc w:val="left"/>
      <w:pPr>
        <w:ind w:left="3600" w:hanging="360"/>
      </w:pPr>
    </w:lvl>
    <w:lvl w:ilvl="5" w:tplc="8F2CF48A" w:tentative="1">
      <w:start w:val="1"/>
      <w:numFmt w:val="lowerRoman"/>
      <w:lvlText w:val="%6."/>
      <w:lvlJc w:val="right"/>
      <w:pPr>
        <w:ind w:left="4320" w:hanging="180"/>
      </w:pPr>
    </w:lvl>
    <w:lvl w:ilvl="6" w:tplc="19346832" w:tentative="1">
      <w:start w:val="1"/>
      <w:numFmt w:val="decimal"/>
      <w:lvlText w:val="%7."/>
      <w:lvlJc w:val="left"/>
      <w:pPr>
        <w:ind w:left="5040" w:hanging="360"/>
      </w:pPr>
    </w:lvl>
    <w:lvl w:ilvl="7" w:tplc="9E64CC02" w:tentative="1">
      <w:start w:val="1"/>
      <w:numFmt w:val="lowerLetter"/>
      <w:lvlText w:val="%8."/>
      <w:lvlJc w:val="left"/>
      <w:pPr>
        <w:ind w:left="5760" w:hanging="360"/>
      </w:pPr>
    </w:lvl>
    <w:lvl w:ilvl="8" w:tplc="1FB6CDFA" w:tentative="1">
      <w:start w:val="1"/>
      <w:numFmt w:val="lowerRoman"/>
      <w:lvlText w:val="%9."/>
      <w:lvlJc w:val="right"/>
      <w:pPr>
        <w:ind w:left="6480" w:hanging="180"/>
      </w:pPr>
    </w:lvl>
  </w:abstractNum>
  <w:abstractNum w:abstractNumId="27">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28">
    <w:nsid w:val="67AB5298"/>
    <w:multiLevelType w:val="hybridMultilevel"/>
    <w:tmpl w:val="B0D2F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nsid w:val="6E201565"/>
    <w:multiLevelType w:val="hybridMultilevel"/>
    <w:tmpl w:val="0C06BCE2"/>
    <w:lvl w:ilvl="0" w:tplc="F53A6B48">
      <w:start w:val="1"/>
      <w:numFmt w:val="decimal"/>
      <w:lvlText w:val="%1."/>
      <w:lvlJc w:val="left"/>
      <w:pPr>
        <w:ind w:left="0" w:firstLine="0"/>
      </w:pPr>
      <w:rPr>
        <w:rFonts w:hint="default"/>
      </w:rPr>
    </w:lvl>
    <w:lvl w:ilvl="1" w:tplc="41407DF0">
      <w:start w:val="1"/>
      <w:numFmt w:val="lowerLetter"/>
      <w:lvlText w:val="%2."/>
      <w:lvlJc w:val="left"/>
      <w:pPr>
        <w:ind w:left="1440" w:hanging="360"/>
      </w:pPr>
    </w:lvl>
    <w:lvl w:ilvl="2" w:tplc="E3FE2A46" w:tentative="1">
      <w:start w:val="1"/>
      <w:numFmt w:val="lowerRoman"/>
      <w:lvlText w:val="%3."/>
      <w:lvlJc w:val="right"/>
      <w:pPr>
        <w:ind w:left="2160" w:hanging="180"/>
      </w:pPr>
    </w:lvl>
    <w:lvl w:ilvl="3" w:tplc="4ECE8452" w:tentative="1">
      <w:start w:val="1"/>
      <w:numFmt w:val="decimal"/>
      <w:lvlText w:val="%4."/>
      <w:lvlJc w:val="left"/>
      <w:pPr>
        <w:ind w:left="2880" w:hanging="360"/>
      </w:pPr>
    </w:lvl>
    <w:lvl w:ilvl="4" w:tplc="A1689226" w:tentative="1">
      <w:start w:val="1"/>
      <w:numFmt w:val="lowerLetter"/>
      <w:lvlText w:val="%5."/>
      <w:lvlJc w:val="left"/>
      <w:pPr>
        <w:ind w:left="3600" w:hanging="360"/>
      </w:pPr>
    </w:lvl>
    <w:lvl w:ilvl="5" w:tplc="6A085684" w:tentative="1">
      <w:start w:val="1"/>
      <w:numFmt w:val="lowerRoman"/>
      <w:lvlText w:val="%6."/>
      <w:lvlJc w:val="right"/>
      <w:pPr>
        <w:ind w:left="4320" w:hanging="180"/>
      </w:pPr>
    </w:lvl>
    <w:lvl w:ilvl="6" w:tplc="9F0AF2AC" w:tentative="1">
      <w:start w:val="1"/>
      <w:numFmt w:val="decimal"/>
      <w:lvlText w:val="%7."/>
      <w:lvlJc w:val="left"/>
      <w:pPr>
        <w:ind w:left="5040" w:hanging="360"/>
      </w:pPr>
    </w:lvl>
    <w:lvl w:ilvl="7" w:tplc="472E0AA4" w:tentative="1">
      <w:start w:val="1"/>
      <w:numFmt w:val="lowerLetter"/>
      <w:lvlText w:val="%8."/>
      <w:lvlJc w:val="left"/>
      <w:pPr>
        <w:ind w:left="5760" w:hanging="360"/>
      </w:pPr>
    </w:lvl>
    <w:lvl w:ilvl="8" w:tplc="71B49396" w:tentative="1">
      <w:start w:val="1"/>
      <w:numFmt w:val="lowerRoman"/>
      <w:lvlText w:val="%9."/>
      <w:lvlJc w:val="right"/>
      <w:pPr>
        <w:ind w:left="6480" w:hanging="180"/>
      </w:pPr>
    </w:lvl>
  </w:abstractNum>
  <w:num w:numId="1">
    <w:abstractNumId w:val="24"/>
  </w:num>
  <w:num w:numId="2">
    <w:abstractNumId w:val="1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1"/>
  </w:num>
  <w:num w:numId="4">
    <w:abstractNumId w:val="13"/>
  </w:num>
  <w:num w:numId="5">
    <w:abstractNumId w:val="20"/>
  </w:num>
  <w:num w:numId="6">
    <w:abstractNumId w:val="0"/>
  </w:num>
  <w:num w:numId="7">
    <w:abstractNumId w:val="21"/>
  </w:num>
  <w:num w:numId="8">
    <w:abstractNumId w:val="29"/>
  </w:num>
  <w:num w:numId="9">
    <w:abstractNumId w:val="12"/>
  </w:num>
  <w:num w:numId="10">
    <w:abstractNumId w:val="4"/>
  </w:num>
  <w:num w:numId="11">
    <w:abstractNumId w:val="30"/>
  </w:num>
  <w:num w:numId="12">
    <w:abstractNumId w:val="8"/>
  </w:num>
  <w:num w:numId="13">
    <w:abstractNumId w:val="6"/>
  </w:num>
  <w:num w:numId="14">
    <w:abstractNumId w:val="10"/>
  </w:num>
  <w:num w:numId="15">
    <w:abstractNumId w:val="27"/>
  </w:num>
  <w:num w:numId="16">
    <w:abstractNumId w:val="3"/>
  </w:num>
  <w:num w:numId="17">
    <w:abstractNumId w:val="22"/>
  </w:num>
  <w:num w:numId="18">
    <w:abstractNumId w:val="16"/>
  </w:num>
  <w:num w:numId="19">
    <w:abstractNumId w:val="23"/>
  </w:num>
  <w:num w:numId="20">
    <w:abstractNumId w:val="26"/>
  </w:num>
  <w:num w:numId="21">
    <w:abstractNumId w:val="26"/>
  </w:num>
  <w:num w:numId="22">
    <w:abstractNumId w:val="26"/>
  </w:num>
  <w:num w:numId="23">
    <w:abstractNumId w:val="26"/>
  </w:num>
  <w:num w:numId="24">
    <w:abstractNumId w:val="26"/>
  </w:num>
  <w:num w:numId="25">
    <w:abstractNumId w:val="9"/>
  </w:num>
  <w:num w:numId="26">
    <w:abstractNumId w:val="18"/>
  </w:num>
  <w:num w:numId="27">
    <w:abstractNumId w:val="15"/>
  </w:num>
  <w:num w:numId="28">
    <w:abstractNumId w:val="18"/>
  </w:num>
  <w:num w:numId="29">
    <w:abstractNumId w:val="17"/>
  </w:num>
  <w:num w:numId="30">
    <w:abstractNumId w:val="1"/>
  </w:num>
  <w:num w:numId="31">
    <w:abstractNumId w:val="2"/>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num>
  <w:num w:numId="34">
    <w:abstractNumId w:val="5"/>
  </w:num>
  <w:num w:numId="35">
    <w:abstractNumId w:val="11"/>
  </w:num>
  <w:num w:numId="36">
    <w:abstractNumId w:val="7"/>
  </w:num>
  <w:num w:numId="37">
    <w:abstractNumId w:val="14"/>
  </w:num>
  <w:num w:numId="38">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stylePaneFormatFilter w:val="3701"/>
  <w:defaultTabStop w:val="720"/>
  <w:hyphenationZone w:val="425"/>
  <w:evenAndOddHeaders/>
  <w:noPunctuationKerning/>
  <w:characterSpacingControl w:val="doNotCompress"/>
  <w:hdrShapeDefaults>
    <o:shapedefaults v:ext="edit" spidmax="2050"/>
  </w:hdrShapeDefaults>
  <w:footnotePr>
    <w:footnote w:id="0"/>
    <w:footnote w:id="1"/>
  </w:footnotePr>
  <w:endnotePr>
    <w:endnote w:id="0"/>
    <w:endnote w:id="1"/>
  </w:endnotePr>
  <w:compat/>
  <w:rsids>
    <w:rsidRoot w:val="00C62686"/>
    <w:rsid w:val="00014CAF"/>
    <w:rsid w:val="00024EA4"/>
    <w:rsid w:val="000312F5"/>
    <w:rsid w:val="00044DDA"/>
    <w:rsid w:val="0004689D"/>
    <w:rsid w:val="000550FC"/>
    <w:rsid w:val="000573AA"/>
    <w:rsid w:val="0006713D"/>
    <w:rsid w:val="000705A2"/>
    <w:rsid w:val="000825E7"/>
    <w:rsid w:val="00085069"/>
    <w:rsid w:val="000850D4"/>
    <w:rsid w:val="00086DC9"/>
    <w:rsid w:val="00087FB2"/>
    <w:rsid w:val="00093F8A"/>
    <w:rsid w:val="000B7A67"/>
    <w:rsid w:val="000B7FA8"/>
    <w:rsid w:val="000D3BE1"/>
    <w:rsid w:val="000D47EA"/>
    <w:rsid w:val="000E2E9C"/>
    <w:rsid w:val="00112F6F"/>
    <w:rsid w:val="00117C91"/>
    <w:rsid w:val="001268A5"/>
    <w:rsid w:val="001364B5"/>
    <w:rsid w:val="00136706"/>
    <w:rsid w:val="00141686"/>
    <w:rsid w:val="00154340"/>
    <w:rsid w:val="00166B5B"/>
    <w:rsid w:val="00166EA0"/>
    <w:rsid w:val="00183A92"/>
    <w:rsid w:val="001B5F90"/>
    <w:rsid w:val="001C2E7C"/>
    <w:rsid w:val="001D5140"/>
    <w:rsid w:val="001D712B"/>
    <w:rsid w:val="001E50BF"/>
    <w:rsid w:val="00203F9C"/>
    <w:rsid w:val="0020476C"/>
    <w:rsid w:val="002135E5"/>
    <w:rsid w:val="00216D73"/>
    <w:rsid w:val="00222FCC"/>
    <w:rsid w:val="00227B39"/>
    <w:rsid w:val="00240FED"/>
    <w:rsid w:val="002477E8"/>
    <w:rsid w:val="00262B8A"/>
    <w:rsid w:val="00266C52"/>
    <w:rsid w:val="00276D36"/>
    <w:rsid w:val="00281746"/>
    <w:rsid w:val="0028657E"/>
    <w:rsid w:val="00292A68"/>
    <w:rsid w:val="00295696"/>
    <w:rsid w:val="002A04CB"/>
    <w:rsid w:val="002A4635"/>
    <w:rsid w:val="002D2DE3"/>
    <w:rsid w:val="002D48E9"/>
    <w:rsid w:val="002E6E85"/>
    <w:rsid w:val="002F464A"/>
    <w:rsid w:val="00313681"/>
    <w:rsid w:val="00314C62"/>
    <w:rsid w:val="00317FA6"/>
    <w:rsid w:val="00324AC3"/>
    <w:rsid w:val="00345D1F"/>
    <w:rsid w:val="003467A1"/>
    <w:rsid w:val="003548FA"/>
    <w:rsid w:val="003556E7"/>
    <w:rsid w:val="003815BD"/>
    <w:rsid w:val="00381D68"/>
    <w:rsid w:val="00383958"/>
    <w:rsid w:val="003846FC"/>
    <w:rsid w:val="00384E75"/>
    <w:rsid w:val="00396630"/>
    <w:rsid w:val="003C2E0D"/>
    <w:rsid w:val="003F5316"/>
    <w:rsid w:val="004029A3"/>
    <w:rsid w:val="004114DB"/>
    <w:rsid w:val="0042350B"/>
    <w:rsid w:val="00423875"/>
    <w:rsid w:val="0043057E"/>
    <w:rsid w:val="0043538C"/>
    <w:rsid w:val="00440B41"/>
    <w:rsid w:val="00454064"/>
    <w:rsid w:val="004834D5"/>
    <w:rsid w:val="00491730"/>
    <w:rsid w:val="004941B8"/>
    <w:rsid w:val="00495FE8"/>
    <w:rsid w:val="004A17BA"/>
    <w:rsid w:val="004C5DFB"/>
    <w:rsid w:val="004D1623"/>
    <w:rsid w:val="00504111"/>
    <w:rsid w:val="005113D3"/>
    <w:rsid w:val="00525A10"/>
    <w:rsid w:val="005328A2"/>
    <w:rsid w:val="00543756"/>
    <w:rsid w:val="00544FC8"/>
    <w:rsid w:val="00551F61"/>
    <w:rsid w:val="00561DB9"/>
    <w:rsid w:val="005624FA"/>
    <w:rsid w:val="00571704"/>
    <w:rsid w:val="00580F1B"/>
    <w:rsid w:val="00585E96"/>
    <w:rsid w:val="00592E79"/>
    <w:rsid w:val="005930C1"/>
    <w:rsid w:val="005977F5"/>
    <w:rsid w:val="005A2BB2"/>
    <w:rsid w:val="005B2BD1"/>
    <w:rsid w:val="005B6DCA"/>
    <w:rsid w:val="005E4973"/>
    <w:rsid w:val="00601728"/>
    <w:rsid w:val="00603B56"/>
    <w:rsid w:val="006060B1"/>
    <w:rsid w:val="006115F3"/>
    <w:rsid w:val="00613914"/>
    <w:rsid w:val="00620383"/>
    <w:rsid w:val="0062370A"/>
    <w:rsid w:val="00630463"/>
    <w:rsid w:val="00645217"/>
    <w:rsid w:val="00646D7F"/>
    <w:rsid w:val="00653717"/>
    <w:rsid w:val="00654C8D"/>
    <w:rsid w:val="0065617F"/>
    <w:rsid w:val="00666B21"/>
    <w:rsid w:val="00687065"/>
    <w:rsid w:val="006B3250"/>
    <w:rsid w:val="006B652B"/>
    <w:rsid w:val="006C77FD"/>
    <w:rsid w:val="006E03CF"/>
    <w:rsid w:val="006E4F4E"/>
    <w:rsid w:val="00702EEC"/>
    <w:rsid w:val="0072321C"/>
    <w:rsid w:val="00725E90"/>
    <w:rsid w:val="00726FBA"/>
    <w:rsid w:val="00732ABE"/>
    <w:rsid w:val="007338BC"/>
    <w:rsid w:val="007375E2"/>
    <w:rsid w:val="00737652"/>
    <w:rsid w:val="00740380"/>
    <w:rsid w:val="0075332E"/>
    <w:rsid w:val="007827F6"/>
    <w:rsid w:val="00782B65"/>
    <w:rsid w:val="007A6E4C"/>
    <w:rsid w:val="007D4F1C"/>
    <w:rsid w:val="007D4FA5"/>
    <w:rsid w:val="007E6011"/>
    <w:rsid w:val="007E7839"/>
    <w:rsid w:val="007F2991"/>
    <w:rsid w:val="00800215"/>
    <w:rsid w:val="00800E6C"/>
    <w:rsid w:val="00802BA8"/>
    <w:rsid w:val="00803E68"/>
    <w:rsid w:val="00811D59"/>
    <w:rsid w:val="0081311F"/>
    <w:rsid w:val="0082191D"/>
    <w:rsid w:val="008262C1"/>
    <w:rsid w:val="00832B9E"/>
    <w:rsid w:val="00833AE7"/>
    <w:rsid w:val="00834D0F"/>
    <w:rsid w:val="008449CA"/>
    <w:rsid w:val="00847311"/>
    <w:rsid w:val="008547AD"/>
    <w:rsid w:val="00872BE4"/>
    <w:rsid w:val="00876E04"/>
    <w:rsid w:val="00882D16"/>
    <w:rsid w:val="00884CB2"/>
    <w:rsid w:val="00893A84"/>
    <w:rsid w:val="00895755"/>
    <w:rsid w:val="008968BA"/>
    <w:rsid w:val="008A3457"/>
    <w:rsid w:val="008A3EF0"/>
    <w:rsid w:val="008B6BCA"/>
    <w:rsid w:val="008B7042"/>
    <w:rsid w:val="008C291C"/>
    <w:rsid w:val="008C54D6"/>
    <w:rsid w:val="008D20CD"/>
    <w:rsid w:val="008D7ECB"/>
    <w:rsid w:val="008E6216"/>
    <w:rsid w:val="008E77E6"/>
    <w:rsid w:val="008F030F"/>
    <w:rsid w:val="00907E28"/>
    <w:rsid w:val="009111AC"/>
    <w:rsid w:val="0093136F"/>
    <w:rsid w:val="009320D4"/>
    <w:rsid w:val="0094377F"/>
    <w:rsid w:val="00944C01"/>
    <w:rsid w:val="0095112F"/>
    <w:rsid w:val="009568E8"/>
    <w:rsid w:val="00964E61"/>
    <w:rsid w:val="009805F3"/>
    <w:rsid w:val="00991D83"/>
    <w:rsid w:val="00992729"/>
    <w:rsid w:val="00994207"/>
    <w:rsid w:val="00994CBA"/>
    <w:rsid w:val="009A45C2"/>
    <w:rsid w:val="009C4AC1"/>
    <w:rsid w:val="009E4659"/>
    <w:rsid w:val="009F2246"/>
    <w:rsid w:val="009F38CE"/>
    <w:rsid w:val="009F7DCD"/>
    <w:rsid w:val="00A10CD2"/>
    <w:rsid w:val="00A15698"/>
    <w:rsid w:val="00A167BD"/>
    <w:rsid w:val="00A21C96"/>
    <w:rsid w:val="00A308F4"/>
    <w:rsid w:val="00A5002E"/>
    <w:rsid w:val="00A500CE"/>
    <w:rsid w:val="00A568E1"/>
    <w:rsid w:val="00A56BAD"/>
    <w:rsid w:val="00A65DFE"/>
    <w:rsid w:val="00A7003F"/>
    <w:rsid w:val="00A70A03"/>
    <w:rsid w:val="00A76543"/>
    <w:rsid w:val="00A830F5"/>
    <w:rsid w:val="00A9193E"/>
    <w:rsid w:val="00A968F3"/>
    <w:rsid w:val="00A979FC"/>
    <w:rsid w:val="00AA480B"/>
    <w:rsid w:val="00AB34DD"/>
    <w:rsid w:val="00AC09AE"/>
    <w:rsid w:val="00AC3EC7"/>
    <w:rsid w:val="00AD7E84"/>
    <w:rsid w:val="00B06D28"/>
    <w:rsid w:val="00B077DC"/>
    <w:rsid w:val="00B135CC"/>
    <w:rsid w:val="00B16B2C"/>
    <w:rsid w:val="00B24E4C"/>
    <w:rsid w:val="00B256C4"/>
    <w:rsid w:val="00B31901"/>
    <w:rsid w:val="00B40C87"/>
    <w:rsid w:val="00B427BC"/>
    <w:rsid w:val="00B4324E"/>
    <w:rsid w:val="00B4452F"/>
    <w:rsid w:val="00B47646"/>
    <w:rsid w:val="00B5171D"/>
    <w:rsid w:val="00B83011"/>
    <w:rsid w:val="00B84E60"/>
    <w:rsid w:val="00B86097"/>
    <w:rsid w:val="00BA5D83"/>
    <w:rsid w:val="00BB29EB"/>
    <w:rsid w:val="00BB7518"/>
    <w:rsid w:val="00BC7224"/>
    <w:rsid w:val="00BD2590"/>
    <w:rsid w:val="00BD416D"/>
    <w:rsid w:val="00BD5A23"/>
    <w:rsid w:val="00BD7AFF"/>
    <w:rsid w:val="00BE2DB9"/>
    <w:rsid w:val="00BE3958"/>
    <w:rsid w:val="00C1055B"/>
    <w:rsid w:val="00C108FC"/>
    <w:rsid w:val="00C14C76"/>
    <w:rsid w:val="00C360C7"/>
    <w:rsid w:val="00C43DA1"/>
    <w:rsid w:val="00C51298"/>
    <w:rsid w:val="00C62686"/>
    <w:rsid w:val="00C64E07"/>
    <w:rsid w:val="00C65A43"/>
    <w:rsid w:val="00C7165A"/>
    <w:rsid w:val="00C90A01"/>
    <w:rsid w:val="00C91CD9"/>
    <w:rsid w:val="00C92CFF"/>
    <w:rsid w:val="00C970A4"/>
    <w:rsid w:val="00CB54D7"/>
    <w:rsid w:val="00CC2A16"/>
    <w:rsid w:val="00CC6C69"/>
    <w:rsid w:val="00CD4FD3"/>
    <w:rsid w:val="00CE6E40"/>
    <w:rsid w:val="00D03096"/>
    <w:rsid w:val="00D13193"/>
    <w:rsid w:val="00D15F5A"/>
    <w:rsid w:val="00D25B2F"/>
    <w:rsid w:val="00D303CB"/>
    <w:rsid w:val="00D4256D"/>
    <w:rsid w:val="00D44D52"/>
    <w:rsid w:val="00D63289"/>
    <w:rsid w:val="00D711BC"/>
    <w:rsid w:val="00D74ED5"/>
    <w:rsid w:val="00D75F0E"/>
    <w:rsid w:val="00D76C0B"/>
    <w:rsid w:val="00D777EF"/>
    <w:rsid w:val="00D802D2"/>
    <w:rsid w:val="00D85974"/>
    <w:rsid w:val="00DB206E"/>
    <w:rsid w:val="00DB2205"/>
    <w:rsid w:val="00DB414E"/>
    <w:rsid w:val="00DB7270"/>
    <w:rsid w:val="00DC1C75"/>
    <w:rsid w:val="00DE68A5"/>
    <w:rsid w:val="00DF21AD"/>
    <w:rsid w:val="00DF233C"/>
    <w:rsid w:val="00DF51EA"/>
    <w:rsid w:val="00DF6449"/>
    <w:rsid w:val="00E268C2"/>
    <w:rsid w:val="00E30778"/>
    <w:rsid w:val="00E32228"/>
    <w:rsid w:val="00E503FF"/>
    <w:rsid w:val="00E514F2"/>
    <w:rsid w:val="00E5582B"/>
    <w:rsid w:val="00E64E3E"/>
    <w:rsid w:val="00E652D0"/>
    <w:rsid w:val="00E71889"/>
    <w:rsid w:val="00E904BA"/>
    <w:rsid w:val="00E90F7F"/>
    <w:rsid w:val="00EA6EA2"/>
    <w:rsid w:val="00EB1E52"/>
    <w:rsid w:val="00EB593C"/>
    <w:rsid w:val="00EC12A0"/>
    <w:rsid w:val="00EC260B"/>
    <w:rsid w:val="00EC2C6E"/>
    <w:rsid w:val="00EC7679"/>
    <w:rsid w:val="00EE3C14"/>
    <w:rsid w:val="00EE5282"/>
    <w:rsid w:val="00EF28BA"/>
    <w:rsid w:val="00EF3832"/>
    <w:rsid w:val="00F0772B"/>
    <w:rsid w:val="00F23579"/>
    <w:rsid w:val="00F25AA3"/>
    <w:rsid w:val="00F36CCB"/>
    <w:rsid w:val="00F463B1"/>
    <w:rsid w:val="00F5178A"/>
    <w:rsid w:val="00F5624C"/>
    <w:rsid w:val="00F60BC4"/>
    <w:rsid w:val="00F610B9"/>
    <w:rsid w:val="00F7082D"/>
    <w:rsid w:val="00F75D3A"/>
    <w:rsid w:val="00F80EFE"/>
    <w:rsid w:val="00F917DF"/>
    <w:rsid w:val="00F974E8"/>
    <w:rsid w:val="00FA690C"/>
    <w:rsid w:val="00FA7B91"/>
    <w:rsid w:val="00FC1DD7"/>
    <w:rsid w:val="00FD37AE"/>
    <w:rsid w:val="00FD3FA1"/>
    <w:rsid w:val="00FE26E1"/>
    <w:rsid w:val="00FE3DCD"/>
    <w:rsid w:val="00FF2A1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atentStyles>
  <w:style w:type="paragraph" w:default="1" w:styleId="Normal">
    <w:name w:val="Normal"/>
    <w:qFormat/>
    <w:rsid w:val="009111AC"/>
    <w:pPr>
      <w:jc w:val="both"/>
    </w:pPr>
    <w:rPr>
      <w:sz w:val="22"/>
      <w:szCs w:val="24"/>
      <w:lang w:val="en-GB" w:eastAsia="en-US"/>
    </w:rPr>
  </w:style>
  <w:style w:type="paragraph" w:styleId="Ttulo1">
    <w:name w:val="heading 1"/>
    <w:basedOn w:val="Normal"/>
    <w:next w:val="Ttulo2"/>
    <w:qFormat/>
    <w:rsid w:val="009111AC"/>
    <w:pPr>
      <w:keepNext/>
      <w:tabs>
        <w:tab w:val="left" w:pos="720"/>
      </w:tabs>
      <w:spacing w:before="240" w:after="120"/>
      <w:jc w:val="center"/>
      <w:outlineLvl w:val="0"/>
    </w:pPr>
    <w:rPr>
      <w:b/>
      <w:caps/>
    </w:rPr>
  </w:style>
  <w:style w:type="paragraph" w:styleId="Ttulo2">
    <w:name w:val="heading 2"/>
    <w:basedOn w:val="Normal"/>
    <w:next w:val="Normal"/>
    <w:qFormat/>
    <w:rsid w:val="00423875"/>
    <w:pPr>
      <w:keepNext/>
      <w:tabs>
        <w:tab w:val="left" w:pos="720"/>
      </w:tabs>
      <w:spacing w:before="120" w:after="120"/>
      <w:jc w:val="center"/>
      <w:outlineLvl w:val="1"/>
    </w:pPr>
    <w:rPr>
      <w:b/>
      <w:bCs/>
      <w:iCs/>
    </w:rPr>
  </w:style>
  <w:style w:type="paragraph" w:styleId="Ttulo3">
    <w:name w:val="heading 3"/>
    <w:basedOn w:val="Normal"/>
    <w:next w:val="Normal"/>
    <w:qFormat/>
    <w:rsid w:val="009111AC"/>
    <w:pPr>
      <w:keepNext/>
      <w:tabs>
        <w:tab w:val="left" w:pos="567"/>
      </w:tabs>
      <w:spacing w:before="120" w:after="120"/>
      <w:jc w:val="center"/>
      <w:outlineLvl w:val="2"/>
    </w:pPr>
    <w:rPr>
      <w:i/>
      <w:iCs/>
    </w:rPr>
  </w:style>
  <w:style w:type="paragraph" w:styleId="Ttulo4">
    <w:name w:val="heading 4"/>
    <w:basedOn w:val="Normal"/>
    <w:qFormat/>
    <w:rsid w:val="009111AC"/>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qFormat/>
    <w:rsid w:val="009111AC"/>
    <w:pPr>
      <w:keepNext/>
      <w:numPr>
        <w:ilvl w:val="4"/>
        <w:numId w:val="25"/>
      </w:numPr>
      <w:spacing w:before="120" w:after="120"/>
      <w:jc w:val="left"/>
      <w:outlineLvl w:val="4"/>
    </w:pPr>
    <w:rPr>
      <w:bCs/>
      <w:i/>
      <w:szCs w:val="26"/>
      <w:lang w:val="en-CA"/>
    </w:rPr>
  </w:style>
  <w:style w:type="paragraph" w:styleId="Ttulo6">
    <w:name w:val="heading 6"/>
    <w:basedOn w:val="Normal"/>
    <w:next w:val="Normal"/>
    <w:qFormat/>
    <w:rsid w:val="009111AC"/>
    <w:pPr>
      <w:keepNext/>
      <w:spacing w:after="240" w:line="240" w:lineRule="exact"/>
      <w:ind w:left="720"/>
      <w:outlineLvl w:val="5"/>
    </w:pPr>
    <w:rPr>
      <w:u w:val="single"/>
    </w:rPr>
  </w:style>
  <w:style w:type="paragraph" w:styleId="Ttulo7">
    <w:name w:val="heading 7"/>
    <w:basedOn w:val="Normal"/>
    <w:next w:val="Normal"/>
    <w:rsid w:val="009111AC"/>
    <w:pPr>
      <w:keepNext/>
      <w:jc w:val="right"/>
      <w:outlineLvl w:val="6"/>
    </w:pPr>
    <w:rPr>
      <w:rFonts w:ascii="Univers" w:hAnsi="Univers"/>
      <w:b/>
      <w:sz w:val="28"/>
    </w:rPr>
  </w:style>
  <w:style w:type="paragraph" w:styleId="Ttulo8">
    <w:name w:val="heading 8"/>
    <w:basedOn w:val="Normal"/>
    <w:next w:val="Normal"/>
    <w:qFormat/>
    <w:rsid w:val="009111AC"/>
    <w:pPr>
      <w:keepNext/>
      <w:jc w:val="right"/>
      <w:outlineLvl w:val="7"/>
    </w:pPr>
    <w:rPr>
      <w:rFonts w:ascii="Univers" w:hAnsi="Univers"/>
      <w:b/>
      <w:sz w:val="32"/>
    </w:rPr>
  </w:style>
  <w:style w:type="paragraph" w:styleId="Ttulo9">
    <w:name w:val="heading 9"/>
    <w:basedOn w:val="Normal"/>
    <w:next w:val="Normal"/>
    <w:link w:val="Ttulo9Car"/>
    <w:rsid w:val="009111AC"/>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semiHidden/>
    <w:rsid w:val="00580F1B"/>
    <w:rPr>
      <w:rFonts w:ascii="Tahoma" w:hAnsi="Tahoma" w:cs="Tahoma"/>
      <w:sz w:val="16"/>
      <w:szCs w:val="16"/>
    </w:rPr>
  </w:style>
  <w:style w:type="character" w:customStyle="1" w:styleId="TextodegloboCar">
    <w:name w:val="Texto de globo Car"/>
    <w:link w:val="Textodeglobo"/>
    <w:uiPriority w:val="99"/>
    <w:semiHidden/>
    <w:rsid w:val="00195878"/>
    <w:rPr>
      <w:rFonts w:ascii="Lucida Grande" w:hAnsi="Lucida Grande"/>
      <w:sz w:val="18"/>
      <w:szCs w:val="18"/>
    </w:rPr>
  </w:style>
  <w:style w:type="paragraph" w:styleId="Textoindependiente3">
    <w:name w:val="Body Text 3"/>
    <w:basedOn w:val="Normal"/>
    <w:rsid w:val="00580F1B"/>
    <w:rPr>
      <w:szCs w:val="20"/>
    </w:rPr>
  </w:style>
  <w:style w:type="paragraph" w:styleId="Sangra2detindependiente">
    <w:name w:val="Body Text Indent 2"/>
    <w:basedOn w:val="Normal"/>
    <w:rsid w:val="00580F1B"/>
    <w:pPr>
      <w:ind w:left="360" w:hanging="360"/>
    </w:pPr>
    <w:rPr>
      <w:b/>
      <w:sz w:val="20"/>
      <w:szCs w:val="20"/>
    </w:rPr>
  </w:style>
  <w:style w:type="paragraph" w:styleId="Textonotapie">
    <w:name w:val="footnote text"/>
    <w:basedOn w:val="Normal"/>
    <w:semiHidden/>
    <w:rsid w:val="009111AC"/>
    <w:pPr>
      <w:keepLines/>
      <w:spacing w:after="60"/>
      <w:ind w:firstLine="720"/>
    </w:pPr>
    <w:rPr>
      <w:sz w:val="18"/>
    </w:rPr>
  </w:style>
  <w:style w:type="character" w:styleId="Nmerodepgina">
    <w:name w:val="page number"/>
    <w:rsid w:val="009111AC"/>
    <w:rPr>
      <w:rFonts w:ascii="Times New Roman" w:hAnsi="Times New Roman"/>
      <w:sz w:val="22"/>
    </w:rPr>
  </w:style>
  <w:style w:type="paragraph" w:styleId="Piedepgina">
    <w:name w:val="footer"/>
    <w:basedOn w:val="Normal"/>
    <w:rsid w:val="009111AC"/>
    <w:pPr>
      <w:tabs>
        <w:tab w:val="center" w:pos="4320"/>
        <w:tab w:val="right" w:pos="8640"/>
      </w:tabs>
      <w:ind w:firstLine="720"/>
      <w:jc w:val="right"/>
    </w:pPr>
  </w:style>
  <w:style w:type="paragraph" w:styleId="Sangradetextonormal">
    <w:name w:val="Body Text Indent"/>
    <w:basedOn w:val="Normal"/>
    <w:rsid w:val="009111AC"/>
    <w:pPr>
      <w:spacing w:before="120" w:after="120"/>
      <w:ind w:left="1440" w:hanging="720"/>
      <w:jc w:val="left"/>
    </w:pPr>
  </w:style>
  <w:style w:type="paragraph" w:styleId="Ttulo">
    <w:name w:val="Title"/>
    <w:basedOn w:val="Normal"/>
    <w:qFormat/>
    <w:rsid w:val="00580F1B"/>
    <w:pPr>
      <w:ind w:firstLine="720"/>
      <w:jc w:val="center"/>
    </w:pPr>
    <w:rPr>
      <w:u w:val="single"/>
    </w:rPr>
  </w:style>
  <w:style w:type="paragraph" w:styleId="Textoindependiente">
    <w:name w:val="Body Text"/>
    <w:aliases w:val=" Car, Car Car Car, Car Car"/>
    <w:basedOn w:val="Normal"/>
    <w:link w:val="TextoindependienteCar"/>
    <w:rsid w:val="009111AC"/>
    <w:pPr>
      <w:spacing w:before="120" w:after="120"/>
      <w:ind w:firstLine="720"/>
    </w:pPr>
    <w:rPr>
      <w:iCs/>
    </w:rPr>
  </w:style>
  <w:style w:type="paragraph" w:styleId="Textoindependiente2">
    <w:name w:val="Body Text 2"/>
    <w:basedOn w:val="Normal"/>
    <w:rsid w:val="00580F1B"/>
    <w:rPr>
      <w:b/>
      <w:bCs/>
      <w:color w:val="FFFFFF"/>
      <w:sz w:val="12"/>
      <w:szCs w:val="12"/>
    </w:rPr>
  </w:style>
  <w:style w:type="paragraph" w:styleId="TDC2">
    <w:name w:val="toc 2"/>
    <w:basedOn w:val="Normal"/>
    <w:next w:val="Normal"/>
    <w:autoRedefine/>
    <w:semiHidden/>
    <w:rsid w:val="009111AC"/>
    <w:pPr>
      <w:tabs>
        <w:tab w:val="right" w:leader="dot" w:pos="9356"/>
      </w:tabs>
      <w:ind w:left="1440" w:hanging="720"/>
    </w:pPr>
    <w:rPr>
      <w:noProof/>
      <w:szCs w:val="22"/>
    </w:rPr>
  </w:style>
  <w:style w:type="paragraph" w:customStyle="1" w:styleId="Para1">
    <w:name w:val="Para1"/>
    <w:basedOn w:val="Normal"/>
    <w:link w:val="Para1Char"/>
    <w:rsid w:val="009111AC"/>
    <w:pPr>
      <w:spacing w:before="120" w:after="120"/>
    </w:pPr>
    <w:rPr>
      <w:snapToGrid w:val="0"/>
      <w:szCs w:val="18"/>
    </w:rPr>
  </w:style>
  <w:style w:type="paragraph" w:customStyle="1" w:styleId="Para1-Annex">
    <w:name w:val="Para1-Annex"/>
    <w:basedOn w:val="Normal"/>
    <w:rsid w:val="00580F1B"/>
    <w:pPr>
      <w:numPr>
        <w:numId w:val="2"/>
      </w:numPr>
      <w:spacing w:before="120" w:after="120"/>
    </w:pPr>
  </w:style>
  <w:style w:type="paragraph" w:customStyle="1" w:styleId="HEADINGNOTFORTOC">
    <w:name w:val="HEADING (NOT FOR TOC)"/>
    <w:basedOn w:val="Ttulo1"/>
    <w:next w:val="Ttulo2"/>
    <w:rsid w:val="009111AC"/>
  </w:style>
  <w:style w:type="paragraph" w:customStyle="1" w:styleId="Cornernotation">
    <w:name w:val="Corner notation"/>
    <w:basedOn w:val="Normal"/>
    <w:rsid w:val="009111AC"/>
    <w:pPr>
      <w:ind w:left="170" w:right="3119" w:hanging="170"/>
      <w:jc w:val="left"/>
    </w:pPr>
  </w:style>
  <w:style w:type="paragraph" w:customStyle="1" w:styleId="bodytextnoindent">
    <w:name w:val="body text (no indent)"/>
    <w:basedOn w:val="Normal"/>
    <w:rsid w:val="00580F1B"/>
    <w:pPr>
      <w:spacing w:before="120" w:after="120"/>
    </w:pPr>
  </w:style>
  <w:style w:type="paragraph" w:styleId="Encabezado">
    <w:name w:val="header"/>
    <w:basedOn w:val="Normal"/>
    <w:rsid w:val="009111AC"/>
    <w:pPr>
      <w:tabs>
        <w:tab w:val="center" w:pos="4320"/>
        <w:tab w:val="right" w:pos="8640"/>
      </w:tabs>
    </w:pPr>
  </w:style>
  <w:style w:type="paragraph" w:customStyle="1" w:styleId="HEADING">
    <w:name w:val="HEADING"/>
    <w:basedOn w:val="Normal"/>
    <w:rsid w:val="009111AC"/>
    <w:pPr>
      <w:keepNext/>
      <w:spacing w:before="240" w:after="120"/>
      <w:jc w:val="center"/>
    </w:pPr>
    <w:rPr>
      <w:b/>
      <w:bCs/>
      <w:caps/>
    </w:rPr>
  </w:style>
  <w:style w:type="paragraph" w:customStyle="1" w:styleId="Numbering">
    <w:name w:val="Numbering"/>
    <w:basedOn w:val="Normal"/>
    <w:rsid w:val="00580F1B"/>
  </w:style>
  <w:style w:type="character" w:styleId="Refdecomentario">
    <w:name w:val="annotation reference"/>
    <w:rsid w:val="009111AC"/>
    <w:rPr>
      <w:sz w:val="16"/>
    </w:rPr>
  </w:style>
  <w:style w:type="paragraph" w:styleId="Textocomentario">
    <w:name w:val="annotation text"/>
    <w:basedOn w:val="Normal"/>
    <w:link w:val="TextocomentarioCar"/>
    <w:rsid w:val="009111AC"/>
    <w:pPr>
      <w:spacing w:after="120" w:line="240" w:lineRule="exact"/>
    </w:pPr>
  </w:style>
  <w:style w:type="character" w:customStyle="1" w:styleId="TextocomentarioCar">
    <w:name w:val="Texto comentario Car"/>
    <w:link w:val="Textocomentario"/>
    <w:rsid w:val="001D6157"/>
    <w:rPr>
      <w:sz w:val="22"/>
      <w:szCs w:val="24"/>
      <w:lang w:val="en-GB" w:eastAsia="en-US"/>
    </w:rPr>
  </w:style>
  <w:style w:type="paragraph" w:styleId="Asuntodelcomentario">
    <w:name w:val="annotation subject"/>
    <w:basedOn w:val="Textocomentario"/>
    <w:next w:val="Textocomentario"/>
    <w:link w:val="AsuntodelcomentarioCar"/>
    <w:rsid w:val="001D6157"/>
    <w:rPr>
      <w:b/>
      <w:bCs/>
    </w:rPr>
  </w:style>
  <w:style w:type="character" w:customStyle="1" w:styleId="AsuntodelcomentarioCar">
    <w:name w:val="Asunto del comentario Car"/>
    <w:link w:val="Asuntodelcomentario"/>
    <w:rsid w:val="001D6157"/>
    <w:rPr>
      <w:b/>
      <w:bCs/>
      <w:sz w:val="24"/>
      <w:szCs w:val="24"/>
    </w:rPr>
  </w:style>
  <w:style w:type="character" w:styleId="Refdenotaalpie">
    <w:name w:val="footnote reference"/>
    <w:rsid w:val="009111AC"/>
    <w:rPr>
      <w:sz w:val="18"/>
      <w:u w:val="none"/>
      <w:vertAlign w:val="superscript"/>
    </w:rPr>
  </w:style>
  <w:style w:type="paragraph" w:styleId="Textonotaalfinal">
    <w:name w:val="endnote text"/>
    <w:basedOn w:val="Normal"/>
    <w:link w:val="TextonotaalfinalCar"/>
    <w:rsid w:val="009111AC"/>
    <w:pPr>
      <w:widowControl w:val="0"/>
      <w:tabs>
        <w:tab w:val="left" w:pos="-720"/>
      </w:tabs>
      <w:suppressAutoHyphens/>
    </w:pPr>
    <w:rPr>
      <w:rFonts w:ascii="Courier New" w:hAnsi="Courier New"/>
    </w:rPr>
  </w:style>
  <w:style w:type="character" w:customStyle="1" w:styleId="TextonotaalfinalCar">
    <w:name w:val="Texto nota al final Car"/>
    <w:link w:val="Textonotaalfinal"/>
    <w:rsid w:val="00094806"/>
    <w:rPr>
      <w:rFonts w:ascii="Courier New" w:hAnsi="Courier New"/>
      <w:sz w:val="22"/>
      <w:szCs w:val="24"/>
      <w:lang w:val="en-GB" w:eastAsia="en-US"/>
    </w:rPr>
  </w:style>
  <w:style w:type="character" w:styleId="Refdenotaalfinal">
    <w:name w:val="endnote reference"/>
    <w:rsid w:val="009111AC"/>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character" w:styleId="Hipervnculovisitado">
    <w:name w:val="FollowedHyperlink"/>
    <w:rsid w:val="009111AC"/>
    <w:rPr>
      <w:color w:val="800080"/>
      <w:u w:val="single"/>
    </w:rPr>
  </w:style>
  <w:style w:type="paragraph" w:customStyle="1" w:styleId="Heading1longmultiline">
    <w:name w:val="Heading 1 (long multiline)"/>
    <w:basedOn w:val="Ttulo1"/>
    <w:rsid w:val="009111AC"/>
    <w:pPr>
      <w:ind w:left="1843" w:hanging="1134"/>
      <w:jc w:val="left"/>
    </w:pPr>
  </w:style>
  <w:style w:type="paragraph" w:customStyle="1" w:styleId="Heading1multiline">
    <w:name w:val="Heading 1 (multiline)"/>
    <w:basedOn w:val="Ttulo1"/>
    <w:rsid w:val="009111AC"/>
    <w:pPr>
      <w:ind w:left="1843" w:right="996" w:hanging="567"/>
      <w:jc w:val="left"/>
    </w:pPr>
  </w:style>
  <w:style w:type="paragraph" w:customStyle="1" w:styleId="Heading2multiline">
    <w:name w:val="Heading 2 (multiline)"/>
    <w:basedOn w:val="Ttulo1"/>
    <w:next w:val="Para1"/>
    <w:rsid w:val="009111AC"/>
    <w:pPr>
      <w:spacing w:before="120"/>
      <w:ind w:left="1843" w:right="998" w:hanging="567"/>
      <w:jc w:val="left"/>
    </w:pPr>
    <w:rPr>
      <w:i/>
      <w:iCs/>
      <w:caps w:val="0"/>
    </w:rPr>
  </w:style>
  <w:style w:type="paragraph" w:customStyle="1" w:styleId="Heading2longmultiline">
    <w:name w:val="Heading 2 (long multiline)"/>
    <w:basedOn w:val="Heading2multiline"/>
    <w:rsid w:val="009111AC"/>
    <w:pPr>
      <w:ind w:left="2127" w:hanging="1276"/>
    </w:pPr>
  </w:style>
  <w:style w:type="paragraph" w:customStyle="1" w:styleId="heading2notforTOC">
    <w:name w:val="heading 2 not for TOC"/>
    <w:basedOn w:val="Ttulo3"/>
    <w:rsid w:val="009111AC"/>
  </w:style>
  <w:style w:type="paragraph" w:customStyle="1" w:styleId="Heading3multiline">
    <w:name w:val="Heading 3 (multiline)"/>
    <w:basedOn w:val="Ttulo3"/>
    <w:next w:val="Para1"/>
    <w:rsid w:val="009111AC"/>
    <w:pPr>
      <w:ind w:left="1418" w:hanging="425"/>
      <w:jc w:val="left"/>
    </w:pPr>
  </w:style>
  <w:style w:type="paragraph" w:customStyle="1" w:styleId="Heading4indent">
    <w:name w:val="Heading 4 indent"/>
    <w:basedOn w:val="Ttulo4"/>
    <w:rsid w:val="009111AC"/>
    <w:pPr>
      <w:ind w:left="720"/>
      <w:outlineLvl w:val="9"/>
    </w:pPr>
    <w:rPr>
      <w:rFonts w:ascii="Times New Roman" w:hAnsi="Times New Roman"/>
    </w:rPr>
  </w:style>
  <w:style w:type="character" w:customStyle="1" w:styleId="Ttulo9Car">
    <w:name w:val="Título 9 Car"/>
    <w:link w:val="Ttulo9"/>
    <w:rsid w:val="009111AC"/>
    <w:rPr>
      <w:i/>
      <w:iCs/>
      <w:sz w:val="22"/>
      <w:szCs w:val="24"/>
      <w:lang w:val="en-GB" w:eastAsia="en-US"/>
    </w:rPr>
  </w:style>
  <w:style w:type="paragraph" w:customStyle="1" w:styleId="Para2">
    <w:name w:val="Para2"/>
    <w:basedOn w:val="Para1"/>
    <w:rsid w:val="009111AC"/>
    <w:pPr>
      <w:autoSpaceDE w:val="0"/>
      <w:autoSpaceDN w:val="0"/>
    </w:pPr>
  </w:style>
  <w:style w:type="paragraph" w:customStyle="1" w:styleId="Para3">
    <w:name w:val="Para3"/>
    <w:basedOn w:val="Normal"/>
    <w:rsid w:val="009111AC"/>
    <w:pPr>
      <w:numPr>
        <w:ilvl w:val="3"/>
        <w:numId w:val="29"/>
      </w:numPr>
      <w:tabs>
        <w:tab w:val="left" w:pos="1980"/>
      </w:tabs>
      <w:spacing w:before="80" w:after="80"/>
    </w:pPr>
    <w:rPr>
      <w:szCs w:val="20"/>
    </w:rPr>
  </w:style>
  <w:style w:type="paragraph" w:customStyle="1" w:styleId="para4">
    <w:name w:val="para4"/>
    <w:basedOn w:val="Normal"/>
    <w:rsid w:val="009111AC"/>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9111AC"/>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9111AC"/>
    <w:pPr>
      <w:spacing w:before="120" w:after="120"/>
      <w:ind w:left="720" w:right="720"/>
    </w:pPr>
    <w:rPr>
      <w:bCs/>
    </w:rPr>
  </w:style>
  <w:style w:type="paragraph" w:customStyle="1" w:styleId="recommendationheader">
    <w:name w:val="recommendation header"/>
    <w:basedOn w:val="Ttulo2"/>
    <w:qFormat/>
    <w:rsid w:val="009111AC"/>
  </w:style>
  <w:style w:type="paragraph" w:customStyle="1" w:styleId="recommendationheaderlong">
    <w:name w:val="recommendation header long"/>
    <w:basedOn w:val="Heading2longmultiline"/>
    <w:qFormat/>
    <w:rsid w:val="009111AC"/>
  </w:style>
  <w:style w:type="paragraph" w:customStyle="1" w:styleId="reference">
    <w:name w:val="reference"/>
    <w:basedOn w:val="Ttulo9"/>
    <w:qFormat/>
    <w:rsid w:val="009111AC"/>
    <w:rPr>
      <w:i w:val="0"/>
      <w:sz w:val="18"/>
    </w:rPr>
  </w:style>
  <w:style w:type="character" w:customStyle="1" w:styleId="StyleFootnoteReferenceNounderline">
    <w:name w:val="Style Footnote Reference + No underline"/>
    <w:rsid w:val="009111AC"/>
    <w:rPr>
      <w:sz w:val="18"/>
      <w:u w:val="none"/>
      <w:vertAlign w:val="baseline"/>
    </w:rPr>
  </w:style>
  <w:style w:type="paragraph" w:customStyle="1" w:styleId="tabletitle">
    <w:name w:val="table title"/>
    <w:basedOn w:val="Ttulo2"/>
    <w:qFormat/>
    <w:rsid w:val="009111AC"/>
    <w:pPr>
      <w:jc w:val="left"/>
      <w:outlineLvl w:val="9"/>
    </w:pPr>
  </w:style>
  <w:style w:type="paragraph" w:styleId="Encabezadodelista">
    <w:name w:val="toa heading"/>
    <w:basedOn w:val="Normal"/>
    <w:next w:val="Normal"/>
    <w:rsid w:val="009111AC"/>
    <w:pPr>
      <w:spacing w:before="120"/>
    </w:pPr>
    <w:rPr>
      <w:rFonts w:cs="Arial"/>
      <w:b/>
      <w:bCs/>
      <w:sz w:val="24"/>
    </w:rPr>
  </w:style>
  <w:style w:type="paragraph" w:styleId="TDC1">
    <w:name w:val="toc 1"/>
    <w:basedOn w:val="Normal"/>
    <w:next w:val="Normal"/>
    <w:autoRedefine/>
    <w:rsid w:val="009111AC"/>
    <w:pPr>
      <w:ind w:left="720" w:hanging="720"/>
    </w:pPr>
    <w:rPr>
      <w:caps/>
    </w:rPr>
  </w:style>
  <w:style w:type="paragraph" w:styleId="TDC3">
    <w:name w:val="toc 3"/>
    <w:basedOn w:val="Normal"/>
    <w:next w:val="Normal"/>
    <w:autoRedefine/>
    <w:rsid w:val="009111AC"/>
    <w:pPr>
      <w:ind w:left="2160" w:hanging="720"/>
    </w:pPr>
  </w:style>
  <w:style w:type="paragraph" w:styleId="TDC4">
    <w:name w:val="toc 4"/>
    <w:basedOn w:val="Normal"/>
    <w:next w:val="Normal"/>
    <w:autoRedefine/>
    <w:rsid w:val="009111AC"/>
    <w:pPr>
      <w:spacing w:before="120" w:after="120"/>
      <w:ind w:left="660"/>
      <w:jc w:val="left"/>
    </w:pPr>
  </w:style>
  <w:style w:type="paragraph" w:styleId="TDC5">
    <w:name w:val="toc 5"/>
    <w:basedOn w:val="Normal"/>
    <w:next w:val="Normal"/>
    <w:autoRedefine/>
    <w:rsid w:val="009111AC"/>
    <w:pPr>
      <w:spacing w:before="120" w:after="120"/>
      <w:ind w:left="880"/>
      <w:jc w:val="left"/>
    </w:pPr>
  </w:style>
  <w:style w:type="paragraph" w:styleId="TDC6">
    <w:name w:val="toc 6"/>
    <w:basedOn w:val="Normal"/>
    <w:next w:val="Normal"/>
    <w:autoRedefine/>
    <w:rsid w:val="009111AC"/>
    <w:pPr>
      <w:spacing w:before="120" w:after="120"/>
      <w:ind w:left="1100"/>
      <w:jc w:val="left"/>
    </w:pPr>
  </w:style>
  <w:style w:type="paragraph" w:styleId="TDC7">
    <w:name w:val="toc 7"/>
    <w:basedOn w:val="Normal"/>
    <w:next w:val="Normal"/>
    <w:autoRedefine/>
    <w:rsid w:val="009111AC"/>
    <w:pPr>
      <w:spacing w:before="120" w:after="120"/>
      <w:ind w:left="1320"/>
      <w:jc w:val="left"/>
    </w:pPr>
  </w:style>
  <w:style w:type="paragraph" w:styleId="TDC8">
    <w:name w:val="toc 8"/>
    <w:basedOn w:val="Normal"/>
    <w:next w:val="Normal"/>
    <w:autoRedefine/>
    <w:rsid w:val="009111AC"/>
    <w:pPr>
      <w:spacing w:before="120" w:after="120"/>
      <w:ind w:left="1540"/>
      <w:jc w:val="left"/>
    </w:pPr>
  </w:style>
  <w:style w:type="paragraph" w:styleId="TDC9">
    <w:name w:val="toc 9"/>
    <w:basedOn w:val="Normal"/>
    <w:next w:val="Normal"/>
    <w:autoRedefine/>
    <w:rsid w:val="009111AC"/>
    <w:pPr>
      <w:spacing w:before="120" w:after="120"/>
      <w:ind w:left="1760"/>
      <w:jc w:val="left"/>
    </w:pPr>
  </w:style>
  <w:style w:type="character" w:customStyle="1" w:styleId="Para1Char">
    <w:name w:val="Para1 Char"/>
    <w:link w:val="Para1"/>
    <w:rsid w:val="009111AC"/>
    <w:rPr>
      <w:snapToGrid w:val="0"/>
      <w:sz w:val="22"/>
      <w:szCs w:val="18"/>
      <w:lang w:val="en-GB"/>
    </w:rPr>
  </w:style>
  <w:style w:type="table" w:styleId="Tablaconcuadrcula">
    <w:name w:val="Table Grid"/>
    <w:basedOn w:val="Tablanormal"/>
    <w:rsid w:val="005930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964E61"/>
    <w:pPr>
      <w:ind w:left="720"/>
      <w:contextualSpacing/>
    </w:pPr>
  </w:style>
  <w:style w:type="character" w:styleId="Hipervnculo">
    <w:name w:val="Hyperlink"/>
    <w:rsid w:val="00876E04"/>
    <w:rPr>
      <w:color w:val="0000FF"/>
      <w:u w:val="single"/>
    </w:rPr>
  </w:style>
  <w:style w:type="character" w:customStyle="1" w:styleId="TextoindependienteCar">
    <w:name w:val="Texto independiente Car"/>
    <w:aliases w:val=" Car Car1, Car Car Car Car, Car Car Car1"/>
    <w:link w:val="Textoindependiente"/>
    <w:rsid w:val="00802BA8"/>
    <w:rPr>
      <w:iCs/>
      <w:sz w:val="22"/>
      <w:szCs w:val="24"/>
      <w:lang w:val="en-GB"/>
    </w:rPr>
  </w:style>
  <w:style w:type="table" w:customStyle="1" w:styleId="TableGrid1">
    <w:name w:val="Table Grid1"/>
    <w:basedOn w:val="Tablanormal"/>
    <w:next w:val="Tablaconcuadrcula"/>
    <w:uiPriority w:val="39"/>
    <w:qFormat/>
    <w:rsid w:val="000B7FA8"/>
    <w:rPr>
      <w:rFonts w:asciiTheme="minorHAnsi" w:eastAsiaTheme="minorEastAsia" w:hAnsiTheme="minorHAnsi" w:cstheme="minorBidi"/>
      <w:sz w:val="24"/>
      <w:szCs w:val="24"/>
      <w:lang w:val="fr-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15495638">
      <w:bodyDiv w:val="1"/>
      <w:marLeft w:val="0"/>
      <w:marRight w:val="0"/>
      <w:marTop w:val="0"/>
      <w:marBottom w:val="0"/>
      <w:divBdr>
        <w:top w:val="none" w:sz="0" w:space="0" w:color="auto"/>
        <w:left w:val="none" w:sz="0" w:space="0" w:color="auto"/>
        <w:bottom w:val="none" w:sz="0" w:space="0" w:color="auto"/>
        <w:right w:val="none" w:sz="0" w:space="0" w:color="auto"/>
      </w:divBdr>
      <w:divsChild>
        <w:div w:id="1172453560">
          <w:marLeft w:val="0"/>
          <w:marRight w:val="0"/>
          <w:marTop w:val="0"/>
          <w:marBottom w:val="0"/>
          <w:divBdr>
            <w:top w:val="none" w:sz="0" w:space="0" w:color="auto"/>
            <w:left w:val="none" w:sz="0" w:space="0" w:color="auto"/>
            <w:bottom w:val="none" w:sz="0" w:space="0" w:color="auto"/>
            <w:right w:val="none" w:sz="0" w:space="0" w:color="auto"/>
          </w:divBdr>
          <w:divsChild>
            <w:div w:id="1612400573">
              <w:marLeft w:val="0"/>
              <w:marRight w:val="0"/>
              <w:marTop w:val="0"/>
              <w:marBottom w:val="0"/>
              <w:divBdr>
                <w:top w:val="none" w:sz="0" w:space="0" w:color="auto"/>
                <w:left w:val="none" w:sz="0" w:space="0" w:color="auto"/>
                <w:bottom w:val="none" w:sz="0" w:space="0" w:color="auto"/>
                <w:right w:val="none" w:sz="0" w:space="0" w:color="auto"/>
              </w:divBdr>
              <w:divsChild>
                <w:div w:id="443615652">
                  <w:marLeft w:val="0"/>
                  <w:marRight w:val="250"/>
                  <w:marTop w:val="0"/>
                  <w:marBottom w:val="0"/>
                  <w:divBdr>
                    <w:top w:val="none" w:sz="0" w:space="0" w:color="auto"/>
                    <w:left w:val="none" w:sz="0" w:space="0" w:color="auto"/>
                    <w:bottom w:val="none" w:sz="0" w:space="0" w:color="auto"/>
                    <w:right w:val="none" w:sz="0" w:space="0" w:color="auto"/>
                  </w:divBdr>
                  <w:divsChild>
                    <w:div w:id="67121076">
                      <w:marLeft w:val="0"/>
                      <w:marRight w:val="0"/>
                      <w:marTop w:val="0"/>
                      <w:marBottom w:val="0"/>
                      <w:divBdr>
                        <w:top w:val="none" w:sz="0" w:space="0" w:color="auto"/>
                        <w:left w:val="none" w:sz="0" w:space="0" w:color="auto"/>
                        <w:bottom w:val="none" w:sz="0" w:space="0" w:color="auto"/>
                        <w:right w:val="none" w:sz="0" w:space="0" w:color="auto"/>
                      </w:divBdr>
                      <w:divsChild>
                        <w:div w:id="1365710082">
                          <w:marLeft w:val="0"/>
                          <w:marRight w:val="0"/>
                          <w:marTop w:val="0"/>
                          <w:marBottom w:val="0"/>
                          <w:divBdr>
                            <w:top w:val="none" w:sz="0" w:space="0" w:color="auto"/>
                            <w:left w:val="none" w:sz="0" w:space="0" w:color="auto"/>
                            <w:bottom w:val="none" w:sz="0" w:space="0" w:color="auto"/>
                            <w:right w:val="none" w:sz="0" w:space="0" w:color="auto"/>
                          </w:divBdr>
                          <w:divsChild>
                            <w:div w:id="1785884181">
                              <w:marLeft w:val="0"/>
                              <w:marRight w:val="0"/>
                              <w:marTop w:val="0"/>
                              <w:marBottom w:val="0"/>
                              <w:divBdr>
                                <w:top w:val="none" w:sz="0" w:space="0" w:color="auto"/>
                                <w:left w:val="none" w:sz="0" w:space="0" w:color="auto"/>
                                <w:bottom w:val="none" w:sz="0" w:space="0" w:color="auto"/>
                                <w:right w:val="none" w:sz="0" w:space="0" w:color="auto"/>
                              </w:divBdr>
                              <w:divsChild>
                                <w:div w:id="722362784">
                                  <w:marLeft w:val="0"/>
                                  <w:marRight w:val="0"/>
                                  <w:marTop w:val="0"/>
                                  <w:marBottom w:val="0"/>
                                  <w:divBdr>
                                    <w:top w:val="none" w:sz="0" w:space="0" w:color="auto"/>
                                    <w:left w:val="none" w:sz="0" w:space="0" w:color="auto"/>
                                    <w:bottom w:val="none" w:sz="0" w:space="0" w:color="auto"/>
                                    <w:right w:val="none" w:sz="0" w:space="0" w:color="auto"/>
                                  </w:divBdr>
                                  <w:divsChild>
                                    <w:div w:id="1106850637">
                                      <w:marLeft w:val="0"/>
                                      <w:marRight w:val="0"/>
                                      <w:marTop w:val="0"/>
                                      <w:marBottom w:val="0"/>
                                      <w:divBdr>
                                        <w:top w:val="none" w:sz="0" w:space="0" w:color="auto"/>
                                        <w:left w:val="none" w:sz="0" w:space="0" w:color="auto"/>
                                        <w:bottom w:val="none" w:sz="0" w:space="0" w:color="auto"/>
                                        <w:right w:val="none" w:sz="0" w:space="0" w:color="auto"/>
                                      </w:divBdr>
                                      <w:divsChild>
                                        <w:div w:id="297497403">
                                          <w:marLeft w:val="0"/>
                                          <w:marRight w:val="0"/>
                                          <w:marTop w:val="0"/>
                                          <w:marBottom w:val="0"/>
                                          <w:divBdr>
                                            <w:top w:val="none" w:sz="0" w:space="0" w:color="auto"/>
                                            <w:left w:val="none" w:sz="0" w:space="0" w:color="auto"/>
                                            <w:bottom w:val="none" w:sz="0" w:space="0" w:color="auto"/>
                                            <w:right w:val="none" w:sz="0" w:space="0" w:color="auto"/>
                                          </w:divBdr>
                                          <w:divsChild>
                                            <w:div w:id="354813973">
                                              <w:marLeft w:val="0"/>
                                              <w:marRight w:val="0"/>
                                              <w:marTop w:val="88"/>
                                              <w:marBottom w:val="88"/>
                                              <w:divBdr>
                                                <w:top w:val="none" w:sz="0" w:space="0" w:color="auto"/>
                                                <w:left w:val="none" w:sz="0" w:space="0" w:color="auto"/>
                                                <w:bottom w:val="none" w:sz="0" w:space="0" w:color="auto"/>
                                                <w:right w:val="none" w:sz="0" w:space="0" w:color="auto"/>
                                              </w:divBdr>
                                              <w:divsChild>
                                                <w:div w:id="1834755489">
                                                  <w:marLeft w:val="0"/>
                                                  <w:marRight w:val="0"/>
                                                  <w:marTop w:val="88"/>
                                                  <w:marBottom w:val="88"/>
                                                  <w:divBdr>
                                                    <w:top w:val="none" w:sz="0" w:space="0" w:color="auto"/>
                                                    <w:left w:val="none" w:sz="0" w:space="0" w:color="auto"/>
                                                    <w:bottom w:val="none" w:sz="0" w:space="0" w:color="auto"/>
                                                    <w:right w:val="none" w:sz="0" w:space="0" w:color="auto"/>
                                                  </w:divBdr>
                                                </w:div>
                                              </w:divsChild>
                                            </w:div>
                                            <w:div w:id="699740204">
                                              <w:marLeft w:val="0"/>
                                              <w:marRight w:val="0"/>
                                              <w:marTop w:val="88"/>
                                              <w:marBottom w:val="88"/>
                                              <w:divBdr>
                                                <w:top w:val="none" w:sz="0" w:space="0" w:color="auto"/>
                                                <w:left w:val="none" w:sz="0" w:space="0" w:color="auto"/>
                                                <w:bottom w:val="none" w:sz="0" w:space="0" w:color="auto"/>
                                                <w:right w:val="none" w:sz="0" w:space="0" w:color="auto"/>
                                              </w:divBdr>
                                              <w:divsChild>
                                                <w:div w:id="100610943">
                                                  <w:marLeft w:val="0"/>
                                                  <w:marRight w:val="0"/>
                                                  <w:marTop w:val="88"/>
                                                  <w:marBottom w:val="88"/>
                                                  <w:divBdr>
                                                    <w:top w:val="none" w:sz="0" w:space="0" w:color="auto"/>
                                                    <w:left w:val="none" w:sz="0" w:space="0" w:color="auto"/>
                                                    <w:bottom w:val="none" w:sz="0" w:space="0" w:color="auto"/>
                                                    <w:right w:val="none" w:sz="0" w:space="0" w:color="auto"/>
                                                  </w:divBdr>
                                                  <w:divsChild>
                                                    <w:div w:id="323973225">
                                                      <w:marLeft w:val="0"/>
                                                      <w:marRight w:val="0"/>
                                                      <w:marTop w:val="88"/>
                                                      <w:marBottom w:val="8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24829955">
      <w:bodyDiv w:val="1"/>
      <w:marLeft w:val="0"/>
      <w:marRight w:val="0"/>
      <w:marTop w:val="0"/>
      <w:marBottom w:val="0"/>
      <w:divBdr>
        <w:top w:val="none" w:sz="0" w:space="0" w:color="auto"/>
        <w:left w:val="none" w:sz="0" w:space="0" w:color="auto"/>
        <w:bottom w:val="none" w:sz="0" w:space="0" w:color="auto"/>
        <w:right w:val="none" w:sz="0" w:space="0" w:color="auto"/>
      </w:divBdr>
    </w:div>
    <w:div w:id="1863396938">
      <w:bodyDiv w:val="1"/>
      <w:marLeft w:val="0"/>
      <w:marRight w:val="0"/>
      <w:marTop w:val="0"/>
      <w:marBottom w:val="0"/>
      <w:divBdr>
        <w:top w:val="none" w:sz="0" w:space="0" w:color="auto"/>
        <w:left w:val="none" w:sz="0" w:space="0" w:color="auto"/>
        <w:bottom w:val="none" w:sz="0" w:space="0" w:color="auto"/>
        <w:right w:val="none" w:sz="0" w:space="0" w:color="auto"/>
      </w:divBdr>
    </w:div>
    <w:div w:id="1998682233">
      <w:bodyDiv w:val="1"/>
      <w:marLeft w:val="0"/>
      <w:marRight w:val="0"/>
      <w:marTop w:val="0"/>
      <w:marBottom w:val="0"/>
      <w:divBdr>
        <w:top w:val="none" w:sz="0" w:space="0" w:color="auto"/>
        <w:left w:val="none" w:sz="0" w:space="0" w:color="auto"/>
        <w:bottom w:val="none" w:sz="0" w:space="0" w:color="auto"/>
        <w:right w:val="none" w:sz="0" w:space="0" w:color="auto"/>
      </w:divBdr>
      <w:divsChild>
        <w:div w:id="904989189">
          <w:marLeft w:val="0"/>
          <w:marRight w:val="0"/>
          <w:marTop w:val="0"/>
          <w:marBottom w:val="0"/>
          <w:divBdr>
            <w:top w:val="none" w:sz="0" w:space="0" w:color="auto"/>
            <w:left w:val="none" w:sz="0" w:space="0" w:color="auto"/>
            <w:bottom w:val="none" w:sz="0" w:space="0" w:color="auto"/>
            <w:right w:val="none" w:sz="0" w:space="0" w:color="auto"/>
          </w:divBdr>
          <w:divsChild>
            <w:div w:id="518158666">
              <w:marLeft w:val="0"/>
              <w:marRight w:val="0"/>
              <w:marTop w:val="0"/>
              <w:marBottom w:val="0"/>
              <w:divBdr>
                <w:top w:val="none" w:sz="0" w:space="0" w:color="auto"/>
                <w:left w:val="none" w:sz="0" w:space="0" w:color="auto"/>
                <w:bottom w:val="none" w:sz="0" w:space="0" w:color="auto"/>
                <w:right w:val="none" w:sz="0" w:space="0" w:color="auto"/>
              </w:divBdr>
              <w:divsChild>
                <w:div w:id="1900241170">
                  <w:marLeft w:val="0"/>
                  <w:marRight w:val="250"/>
                  <w:marTop w:val="0"/>
                  <w:marBottom w:val="0"/>
                  <w:divBdr>
                    <w:top w:val="none" w:sz="0" w:space="0" w:color="auto"/>
                    <w:left w:val="none" w:sz="0" w:space="0" w:color="auto"/>
                    <w:bottom w:val="none" w:sz="0" w:space="0" w:color="auto"/>
                    <w:right w:val="none" w:sz="0" w:space="0" w:color="auto"/>
                  </w:divBdr>
                  <w:divsChild>
                    <w:div w:id="1462767123">
                      <w:marLeft w:val="0"/>
                      <w:marRight w:val="0"/>
                      <w:marTop w:val="0"/>
                      <w:marBottom w:val="0"/>
                      <w:divBdr>
                        <w:top w:val="none" w:sz="0" w:space="0" w:color="auto"/>
                        <w:left w:val="none" w:sz="0" w:space="0" w:color="auto"/>
                        <w:bottom w:val="none" w:sz="0" w:space="0" w:color="auto"/>
                        <w:right w:val="none" w:sz="0" w:space="0" w:color="auto"/>
                      </w:divBdr>
                      <w:divsChild>
                        <w:div w:id="265625975">
                          <w:marLeft w:val="0"/>
                          <w:marRight w:val="0"/>
                          <w:marTop w:val="0"/>
                          <w:marBottom w:val="0"/>
                          <w:divBdr>
                            <w:top w:val="none" w:sz="0" w:space="0" w:color="auto"/>
                            <w:left w:val="none" w:sz="0" w:space="0" w:color="auto"/>
                            <w:bottom w:val="none" w:sz="0" w:space="0" w:color="auto"/>
                            <w:right w:val="none" w:sz="0" w:space="0" w:color="auto"/>
                          </w:divBdr>
                          <w:divsChild>
                            <w:div w:id="1969507253">
                              <w:marLeft w:val="0"/>
                              <w:marRight w:val="0"/>
                              <w:marTop w:val="0"/>
                              <w:marBottom w:val="0"/>
                              <w:divBdr>
                                <w:top w:val="none" w:sz="0" w:space="0" w:color="auto"/>
                                <w:left w:val="none" w:sz="0" w:space="0" w:color="auto"/>
                                <w:bottom w:val="none" w:sz="0" w:space="0" w:color="auto"/>
                                <w:right w:val="none" w:sz="0" w:space="0" w:color="auto"/>
                              </w:divBdr>
                              <w:divsChild>
                                <w:div w:id="1779329778">
                                  <w:marLeft w:val="0"/>
                                  <w:marRight w:val="0"/>
                                  <w:marTop w:val="0"/>
                                  <w:marBottom w:val="0"/>
                                  <w:divBdr>
                                    <w:top w:val="none" w:sz="0" w:space="0" w:color="auto"/>
                                    <w:left w:val="none" w:sz="0" w:space="0" w:color="auto"/>
                                    <w:bottom w:val="none" w:sz="0" w:space="0" w:color="auto"/>
                                    <w:right w:val="none" w:sz="0" w:space="0" w:color="auto"/>
                                  </w:divBdr>
                                  <w:divsChild>
                                    <w:div w:id="1631979496">
                                      <w:marLeft w:val="0"/>
                                      <w:marRight w:val="0"/>
                                      <w:marTop w:val="0"/>
                                      <w:marBottom w:val="0"/>
                                      <w:divBdr>
                                        <w:top w:val="none" w:sz="0" w:space="0" w:color="auto"/>
                                        <w:left w:val="none" w:sz="0" w:space="0" w:color="auto"/>
                                        <w:bottom w:val="none" w:sz="0" w:space="0" w:color="auto"/>
                                        <w:right w:val="none" w:sz="0" w:space="0" w:color="auto"/>
                                      </w:divBdr>
                                      <w:divsChild>
                                        <w:div w:id="2019773594">
                                          <w:marLeft w:val="0"/>
                                          <w:marRight w:val="0"/>
                                          <w:marTop w:val="0"/>
                                          <w:marBottom w:val="0"/>
                                          <w:divBdr>
                                            <w:top w:val="none" w:sz="0" w:space="0" w:color="auto"/>
                                            <w:left w:val="none" w:sz="0" w:space="0" w:color="auto"/>
                                            <w:bottom w:val="none" w:sz="0" w:space="0" w:color="auto"/>
                                            <w:right w:val="none" w:sz="0" w:space="0" w:color="auto"/>
                                          </w:divBdr>
                                          <w:divsChild>
                                            <w:div w:id="2130583430">
                                              <w:marLeft w:val="0"/>
                                              <w:marRight w:val="0"/>
                                              <w:marTop w:val="88"/>
                                              <w:marBottom w:val="88"/>
                                              <w:divBdr>
                                                <w:top w:val="none" w:sz="0" w:space="0" w:color="auto"/>
                                                <w:left w:val="none" w:sz="0" w:space="0" w:color="auto"/>
                                                <w:bottom w:val="none" w:sz="0" w:space="0" w:color="auto"/>
                                                <w:right w:val="none" w:sz="0" w:space="0" w:color="auto"/>
                                              </w:divBdr>
                                              <w:divsChild>
                                                <w:div w:id="122502969">
                                                  <w:marLeft w:val="0"/>
                                                  <w:marRight w:val="0"/>
                                                  <w:marTop w:val="88"/>
                                                  <w:marBottom w:val="88"/>
                                                  <w:divBdr>
                                                    <w:top w:val="none" w:sz="0" w:space="0" w:color="auto"/>
                                                    <w:left w:val="none" w:sz="0" w:space="0" w:color="auto"/>
                                                    <w:bottom w:val="none" w:sz="0" w:space="0" w:color="auto"/>
                                                    <w:right w:val="none" w:sz="0" w:space="0" w:color="auto"/>
                                                  </w:divBdr>
                                                  <w:divsChild>
                                                    <w:div w:id="228080581">
                                                      <w:marLeft w:val="0"/>
                                                      <w:marRight w:val="0"/>
                                                      <w:marTop w:val="88"/>
                                                      <w:marBottom w:val="88"/>
                                                      <w:divBdr>
                                                        <w:top w:val="none" w:sz="0" w:space="0" w:color="auto"/>
                                                        <w:left w:val="none" w:sz="0" w:space="0" w:color="auto"/>
                                                        <w:bottom w:val="none" w:sz="0" w:space="0" w:color="auto"/>
                                                        <w:right w:val="none" w:sz="0" w:space="0" w:color="auto"/>
                                                      </w:divBdr>
                                                    </w:div>
                                                    <w:div w:id="528876947">
                                                      <w:marLeft w:val="0"/>
                                                      <w:marRight w:val="0"/>
                                                      <w:marTop w:val="88"/>
                                                      <w:marBottom w:val="88"/>
                                                      <w:divBdr>
                                                        <w:top w:val="none" w:sz="0" w:space="0" w:color="auto"/>
                                                        <w:left w:val="none" w:sz="0" w:space="0" w:color="auto"/>
                                                        <w:bottom w:val="none" w:sz="0" w:space="0" w:color="auto"/>
                                                        <w:right w:val="none" w:sz="0" w:space="0" w:color="auto"/>
                                                      </w:divBdr>
                                                    </w:div>
                                                    <w:div w:id="1623027560">
                                                      <w:marLeft w:val="0"/>
                                                      <w:marRight w:val="0"/>
                                                      <w:marTop w:val="88"/>
                                                      <w:marBottom w:val="88"/>
                                                      <w:divBdr>
                                                        <w:top w:val="none" w:sz="0" w:space="0" w:color="auto"/>
                                                        <w:left w:val="none" w:sz="0" w:space="0" w:color="auto"/>
                                                        <w:bottom w:val="none" w:sz="0" w:space="0" w:color="auto"/>
                                                        <w:right w:val="none" w:sz="0" w:space="0" w:color="auto"/>
                                                      </w:divBdr>
                                                    </w:div>
                                                    <w:div w:id="1652320250">
                                                      <w:marLeft w:val="0"/>
                                                      <w:marRight w:val="0"/>
                                                      <w:marTop w:val="88"/>
                                                      <w:marBottom w:val="8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218514-F441-42DB-ADA1-E8B7E7410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1206</Words>
  <Characters>6638</Characters>
  <Application>Microsoft Office Word</Application>
  <DocSecurity>0</DocSecurity>
  <Lines>55</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PROVISIONAL AGENDA</vt:lpstr>
      <vt:lpstr>PROVISIONAL AGENDA</vt:lpstr>
    </vt:vector>
  </TitlesOfParts>
  <Company>Hewlett-Packard Company</Company>
  <LinksUpToDate>false</LinksUpToDate>
  <CharactersWithSpaces>7829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subject>CONFERENCE OF THE PARTIES</dc:subject>
  <dc:creator>SECRETARIAT OF THE CONVENTION ON BIOLOGICAL DIVESITY</dc:creator>
  <cp:keywords>CONFERENCE OF THE PARTIES</cp:keywords>
  <cp:lastModifiedBy>Carmen Vazquez</cp:lastModifiedBy>
  <cp:revision>2</cp:revision>
  <cp:lastPrinted>2014-09-05T17:18:00Z</cp:lastPrinted>
  <dcterms:created xsi:type="dcterms:W3CDTF">2022-11-02T12:22:00Z</dcterms:created>
  <dcterms:modified xsi:type="dcterms:W3CDTF">2022-11-02T12:22:00Z</dcterms:modified>
</cp:coreProperties>
</file>