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42" w:type="dxa"/>
        <w:tblLayout w:type="fixed"/>
        <w:tblLook w:val="0000" w:firstRow="0" w:lastRow="0" w:firstColumn="0" w:lastColumn="0" w:noHBand="0" w:noVBand="0"/>
      </w:tblPr>
      <w:tblGrid>
        <w:gridCol w:w="5238"/>
        <w:gridCol w:w="450"/>
        <w:gridCol w:w="4201"/>
      </w:tblGrid>
      <w:tr w:rsidR="00C23BC0" w:rsidRPr="00C23BC0" w14:paraId="7593437E" w14:textId="77777777" w:rsidTr="00E50F93">
        <w:trPr>
          <w:trHeight w:val="1438"/>
        </w:trPr>
        <w:tc>
          <w:tcPr>
            <w:tcW w:w="5238" w:type="dxa"/>
          </w:tcPr>
          <w:p w14:paraId="56014EF0" w14:textId="32B8014E" w:rsidR="00C23BC0" w:rsidRPr="00C23BC0" w:rsidRDefault="00C23BC0" w:rsidP="00C23BC0">
            <w:pPr>
              <w:suppressLineNumbers/>
              <w:suppressAutoHyphens/>
              <w:kinsoku w:val="0"/>
              <w:overflowPunct w:val="0"/>
              <w:autoSpaceDE w:val="0"/>
              <w:autoSpaceDN w:val="0"/>
              <w:adjustRightInd w:val="0"/>
              <w:snapToGrid w:val="0"/>
              <w:ind w:right="1426"/>
              <w:rPr>
                <w:snapToGrid w:val="0"/>
                <w:kern w:val="22"/>
                <w:lang w:val="fr-CA"/>
              </w:rPr>
            </w:pPr>
            <w:bookmarkStart w:id="0" w:name="_Hlk35353706"/>
            <w:r w:rsidRPr="00C23BC0">
              <w:rPr>
                <w:rFonts w:ascii="Univers" w:hAnsi="Univers"/>
                <w:b/>
                <w:snapToGrid w:val="0"/>
                <w:kern w:val="22"/>
                <w:sz w:val="32"/>
                <w:lang w:val="fr-CA"/>
              </w:rPr>
              <w:t xml:space="preserve">CONVENTION </w:t>
            </w:r>
            <w:r w:rsidRPr="00C23BC0">
              <w:rPr>
                <w:rFonts w:ascii="Univers" w:hAnsi="Univers"/>
                <w:b/>
                <w:snapToGrid w:val="0"/>
                <w:kern w:val="22"/>
                <w:sz w:val="32"/>
                <w:lang w:val="fr-CA"/>
              </w:rPr>
              <w:t xml:space="preserve">SUR </w:t>
            </w:r>
            <w:r w:rsidRPr="00C23BC0">
              <w:rPr>
                <w:rFonts w:ascii="Univers" w:hAnsi="Univers"/>
                <w:b/>
                <w:snapToGrid w:val="0"/>
                <w:kern w:val="22"/>
                <w:sz w:val="32"/>
                <w:lang w:val="fr-CA"/>
              </w:rPr>
              <w:br/>
              <w:t>LA DIVERSITÉ BIOLOGIQUE</w:t>
            </w:r>
          </w:p>
        </w:tc>
        <w:tc>
          <w:tcPr>
            <w:tcW w:w="450" w:type="dxa"/>
          </w:tcPr>
          <w:p w14:paraId="0B3E1F03" w14:textId="77777777" w:rsidR="00C23BC0" w:rsidRPr="00C23BC0" w:rsidRDefault="00C23BC0" w:rsidP="00E50F93">
            <w:pPr>
              <w:suppressLineNumbers/>
              <w:suppressAutoHyphens/>
              <w:kinsoku w:val="0"/>
              <w:overflowPunct w:val="0"/>
              <w:autoSpaceDE w:val="0"/>
              <w:autoSpaceDN w:val="0"/>
              <w:adjustRightInd w:val="0"/>
              <w:snapToGrid w:val="0"/>
              <w:spacing w:after="120"/>
              <w:rPr>
                <w:snapToGrid w:val="0"/>
                <w:kern w:val="22"/>
                <w:lang w:val="fr-CA"/>
              </w:rPr>
            </w:pPr>
          </w:p>
        </w:tc>
        <w:tc>
          <w:tcPr>
            <w:tcW w:w="4201" w:type="dxa"/>
          </w:tcPr>
          <w:sdt>
            <w:sdtPr>
              <w:rPr>
                <w:snapToGrid w:val="0"/>
                <w:kern w:val="22"/>
                <w:lang w:val="fr-CA"/>
              </w:rPr>
              <w:alias w:val="Subject"/>
              <w:tag w:val=""/>
              <w:id w:val="874587506"/>
              <w:placeholder>
                <w:docPart w:val="B492D8C5EFB6427F991C04D5A3D289C7"/>
              </w:placeholder>
              <w:dataBinding w:prefixMappings="xmlns:ns0='http://purl.org/dc/elements/1.1/' xmlns:ns1='http://schemas.openxmlformats.org/package/2006/metadata/core-properties' " w:xpath="/ns1:coreProperties[1]/ns0:subject[1]" w:storeItemID="{6C3C8BC8-F283-45AE-878A-BAB7291924A1}"/>
              <w:text/>
            </w:sdtPr>
            <w:sdtContent>
              <w:p w14:paraId="6938770D" w14:textId="2E8630AA" w:rsidR="00C23BC0" w:rsidRPr="00C23BC0" w:rsidRDefault="00C23BC0" w:rsidP="00E50F93">
                <w:pPr>
                  <w:suppressLineNumbers/>
                  <w:suppressAutoHyphens/>
                  <w:kinsoku w:val="0"/>
                  <w:overflowPunct w:val="0"/>
                  <w:autoSpaceDE w:val="0"/>
                  <w:autoSpaceDN w:val="0"/>
                  <w:adjustRightInd w:val="0"/>
                  <w:snapToGrid w:val="0"/>
                  <w:ind w:left="1298"/>
                  <w:rPr>
                    <w:snapToGrid w:val="0"/>
                    <w:kern w:val="22"/>
                    <w:lang w:val="fr-CA"/>
                  </w:rPr>
                </w:pPr>
                <w:r w:rsidRPr="00C23BC0">
                  <w:rPr>
                    <w:snapToGrid w:val="0"/>
                    <w:kern w:val="22"/>
                    <w:lang w:val="fr-CA"/>
                  </w:rPr>
                  <w:t>CBD/</w:t>
                </w:r>
                <w:proofErr w:type="spellStart"/>
                <w:r w:rsidRPr="00C23BC0">
                  <w:rPr>
                    <w:snapToGrid w:val="0"/>
                    <w:kern w:val="22"/>
                    <w:lang w:val="fr-CA"/>
                  </w:rPr>
                  <w:t>SBI</w:t>
                </w:r>
                <w:proofErr w:type="spellEnd"/>
                <w:r w:rsidRPr="00C23BC0">
                  <w:rPr>
                    <w:snapToGrid w:val="0"/>
                    <w:kern w:val="22"/>
                    <w:lang w:val="fr-CA"/>
                  </w:rPr>
                  <w:t>/3/</w:t>
                </w:r>
                <w:r w:rsidR="00544739">
                  <w:rPr>
                    <w:snapToGrid w:val="0"/>
                    <w:kern w:val="22"/>
                    <w:lang w:val="fr-CA"/>
                  </w:rPr>
                  <w:t>CRP.7</w:t>
                </w:r>
              </w:p>
            </w:sdtContent>
          </w:sdt>
          <w:p w14:paraId="363C1A12" w14:textId="0F5EFA4F" w:rsidR="00C23BC0" w:rsidRPr="00C23BC0" w:rsidRDefault="00C23BC0" w:rsidP="00E50F93">
            <w:pPr>
              <w:suppressLineNumbers/>
              <w:suppressAutoHyphens/>
              <w:kinsoku w:val="0"/>
              <w:overflowPunct w:val="0"/>
              <w:autoSpaceDE w:val="0"/>
              <w:autoSpaceDN w:val="0"/>
              <w:adjustRightInd w:val="0"/>
              <w:snapToGrid w:val="0"/>
              <w:spacing w:after="120"/>
              <w:ind w:left="1298"/>
              <w:rPr>
                <w:snapToGrid w:val="0"/>
                <w:kern w:val="22"/>
                <w:lang w:val="fr-CA"/>
              </w:rPr>
            </w:pPr>
            <w:r w:rsidRPr="00C23BC0">
              <w:rPr>
                <w:snapToGrid w:val="0"/>
                <w:kern w:val="22"/>
                <w:lang w:val="fr-CA"/>
              </w:rPr>
              <w:t xml:space="preserve">28 </w:t>
            </w:r>
            <w:r w:rsidRPr="00C23BC0">
              <w:rPr>
                <w:snapToGrid w:val="0"/>
                <w:kern w:val="22"/>
                <w:lang w:val="fr-CA"/>
              </w:rPr>
              <w:t>mai</w:t>
            </w:r>
            <w:r w:rsidRPr="00C23BC0">
              <w:rPr>
                <w:snapToGrid w:val="0"/>
                <w:kern w:val="22"/>
                <w:lang w:val="fr-CA"/>
              </w:rPr>
              <w:t xml:space="preserve"> 2021</w:t>
            </w:r>
          </w:p>
          <w:p w14:paraId="3AC0F10B" w14:textId="77777777" w:rsidR="00C23BC0" w:rsidRPr="00C23BC0" w:rsidRDefault="00C23BC0" w:rsidP="00E50F93">
            <w:pPr>
              <w:suppressLineNumbers/>
              <w:suppressAutoHyphens/>
              <w:kinsoku w:val="0"/>
              <w:overflowPunct w:val="0"/>
              <w:autoSpaceDE w:val="0"/>
              <w:autoSpaceDN w:val="0"/>
              <w:adjustRightInd w:val="0"/>
              <w:snapToGrid w:val="0"/>
              <w:spacing w:after="120"/>
              <w:ind w:left="1298"/>
              <w:rPr>
                <w:snapToGrid w:val="0"/>
                <w:kern w:val="22"/>
                <w:lang w:val="fr-CA"/>
              </w:rPr>
            </w:pPr>
          </w:p>
          <w:p w14:paraId="4EB1EF9B" w14:textId="77777777" w:rsidR="00C23BC0" w:rsidRPr="00C23BC0" w:rsidRDefault="00C23BC0" w:rsidP="00C23BC0">
            <w:pPr>
              <w:suppressLineNumbers/>
              <w:suppressAutoHyphens/>
              <w:kinsoku w:val="0"/>
              <w:overflowPunct w:val="0"/>
              <w:autoSpaceDE w:val="0"/>
              <w:autoSpaceDN w:val="0"/>
              <w:adjustRightInd w:val="0"/>
              <w:snapToGrid w:val="0"/>
              <w:ind w:left="1298"/>
              <w:rPr>
                <w:snapToGrid w:val="0"/>
                <w:kern w:val="22"/>
                <w:lang w:val="fr-CA"/>
              </w:rPr>
            </w:pPr>
            <w:r w:rsidRPr="00C23BC0">
              <w:rPr>
                <w:snapToGrid w:val="0"/>
                <w:kern w:val="22"/>
                <w:lang w:val="fr-CA"/>
              </w:rPr>
              <w:t>FRANÇAIS</w:t>
            </w:r>
          </w:p>
          <w:p w14:paraId="16EBF7EF" w14:textId="2096A778" w:rsidR="00C23BC0" w:rsidRPr="00C23BC0" w:rsidRDefault="00C23BC0" w:rsidP="00C23BC0">
            <w:pPr>
              <w:suppressLineNumbers/>
              <w:suppressAutoHyphens/>
              <w:kinsoku w:val="0"/>
              <w:overflowPunct w:val="0"/>
              <w:autoSpaceDE w:val="0"/>
              <w:autoSpaceDN w:val="0"/>
              <w:adjustRightInd w:val="0"/>
              <w:snapToGrid w:val="0"/>
              <w:ind w:left="1298"/>
              <w:rPr>
                <w:snapToGrid w:val="0"/>
                <w:kern w:val="22"/>
                <w:lang w:val="fr-CA"/>
              </w:rPr>
            </w:pPr>
            <w:r w:rsidRPr="00C23BC0">
              <w:rPr>
                <w:snapToGrid w:val="0"/>
                <w:kern w:val="22"/>
                <w:lang w:val="fr-CA"/>
              </w:rPr>
              <w:t>ORIGINAL</w:t>
            </w:r>
            <w:r w:rsidRPr="00C23BC0">
              <w:rPr>
                <w:snapToGrid w:val="0"/>
                <w:kern w:val="22"/>
                <w:lang w:val="fr-CA"/>
              </w:rPr>
              <w:t xml:space="preserve"> </w:t>
            </w:r>
            <w:r w:rsidRPr="00C23BC0">
              <w:rPr>
                <w:snapToGrid w:val="0"/>
                <w:kern w:val="22"/>
                <w:lang w:val="fr-CA"/>
              </w:rPr>
              <w:t xml:space="preserve">: </w:t>
            </w:r>
            <w:r w:rsidRPr="00C23BC0">
              <w:rPr>
                <w:snapToGrid w:val="0"/>
                <w:kern w:val="22"/>
                <w:lang w:val="fr-CA"/>
              </w:rPr>
              <w:t>ANGLAIS</w:t>
            </w:r>
          </w:p>
        </w:tc>
      </w:tr>
    </w:tbl>
    <w:p w14:paraId="43341290" w14:textId="42F29D41" w:rsidR="00750297" w:rsidRPr="00C23BC0" w:rsidRDefault="00750297" w:rsidP="00750297">
      <w:pPr>
        <w:pStyle w:val="Cornernotation"/>
        <w:suppressLineNumbers/>
        <w:suppressAutoHyphens/>
        <w:kinsoku w:val="0"/>
        <w:overflowPunct w:val="0"/>
        <w:autoSpaceDE w:val="0"/>
        <w:autoSpaceDN w:val="0"/>
        <w:adjustRightInd w:val="0"/>
        <w:snapToGrid w:val="0"/>
        <w:ind w:left="180"/>
        <w:rPr>
          <w:kern w:val="22"/>
          <w:sz w:val="22"/>
          <w:szCs w:val="22"/>
          <w:lang w:val="fr-CA"/>
        </w:rPr>
      </w:pPr>
      <w:r w:rsidRPr="00C23BC0">
        <w:rPr>
          <w:kern w:val="22"/>
          <w:sz w:val="22"/>
          <w:szCs w:val="22"/>
          <w:lang w:val="fr-CA"/>
        </w:rPr>
        <w:t>ORGANE SUBSIDIAIRE CHARGÉ</w:t>
      </w:r>
    </w:p>
    <w:p w14:paraId="3FB8E964" w14:textId="0A3B6EFB" w:rsidR="00750297" w:rsidRPr="00C23BC0" w:rsidRDefault="00750297" w:rsidP="00750297">
      <w:pPr>
        <w:pStyle w:val="Cornernotation"/>
        <w:suppressLineNumbers/>
        <w:suppressAutoHyphens/>
        <w:kinsoku w:val="0"/>
        <w:overflowPunct w:val="0"/>
        <w:autoSpaceDE w:val="0"/>
        <w:autoSpaceDN w:val="0"/>
        <w:adjustRightInd w:val="0"/>
        <w:snapToGrid w:val="0"/>
        <w:ind w:left="180"/>
        <w:rPr>
          <w:kern w:val="22"/>
          <w:sz w:val="22"/>
          <w:szCs w:val="22"/>
          <w:lang w:val="fr-CA"/>
        </w:rPr>
      </w:pPr>
      <w:r w:rsidRPr="00C23BC0">
        <w:rPr>
          <w:kern w:val="22"/>
          <w:sz w:val="22"/>
          <w:szCs w:val="22"/>
          <w:lang w:val="fr-CA"/>
        </w:rPr>
        <w:t>DE L’APPLICATION</w:t>
      </w:r>
    </w:p>
    <w:p w14:paraId="33DE7B51" w14:textId="77777777" w:rsidR="00750297" w:rsidRPr="00C23BC0" w:rsidRDefault="00750297" w:rsidP="00750297">
      <w:pPr>
        <w:suppressLineNumbers/>
        <w:tabs>
          <w:tab w:val="left" w:pos="5954"/>
        </w:tabs>
        <w:suppressAutoHyphens/>
        <w:kinsoku w:val="0"/>
        <w:overflowPunct w:val="0"/>
        <w:autoSpaceDE w:val="0"/>
        <w:autoSpaceDN w:val="0"/>
        <w:adjustRightInd w:val="0"/>
        <w:snapToGrid w:val="0"/>
        <w:ind w:right="3406"/>
        <w:rPr>
          <w:kern w:val="22"/>
          <w:sz w:val="22"/>
          <w:szCs w:val="22"/>
          <w:lang w:val="fr-CA"/>
        </w:rPr>
      </w:pPr>
      <w:r w:rsidRPr="00C23BC0">
        <w:rPr>
          <w:kern w:val="22"/>
          <w:sz w:val="22"/>
          <w:szCs w:val="22"/>
          <w:lang w:val="fr-CA"/>
        </w:rPr>
        <w:t>Troisième réunion</w:t>
      </w:r>
    </w:p>
    <w:p w14:paraId="792DB208" w14:textId="6206AFF9" w:rsidR="00750297" w:rsidRPr="00C23BC0" w:rsidRDefault="00C23BC0" w:rsidP="00750297">
      <w:pPr>
        <w:suppressLineNumbers/>
        <w:suppressAutoHyphens/>
        <w:kinsoku w:val="0"/>
        <w:overflowPunct w:val="0"/>
        <w:autoSpaceDE w:val="0"/>
        <w:autoSpaceDN w:val="0"/>
        <w:adjustRightInd w:val="0"/>
        <w:snapToGrid w:val="0"/>
        <w:ind w:right="3124"/>
        <w:rPr>
          <w:kern w:val="22"/>
          <w:sz w:val="22"/>
          <w:szCs w:val="22"/>
          <w:lang w:val="fr-CA"/>
        </w:rPr>
      </w:pPr>
      <w:r w:rsidRPr="00C23BC0">
        <w:rPr>
          <w:kern w:val="22"/>
          <w:sz w:val="22"/>
          <w:szCs w:val="22"/>
          <w:lang w:val="fr-CA"/>
        </w:rPr>
        <w:t>En ligne, 16 mai – 13 juin 2021</w:t>
      </w:r>
    </w:p>
    <w:p w14:paraId="6913D46A" w14:textId="1017B3BD" w:rsidR="00750297" w:rsidRPr="00C23BC0" w:rsidRDefault="00750297" w:rsidP="00750297">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sz w:val="22"/>
          <w:lang w:val="fr-CA" w:eastAsia="ko-KR"/>
        </w:rPr>
      </w:pPr>
      <w:r w:rsidRPr="00C23BC0">
        <w:rPr>
          <w:kern w:val="22"/>
          <w:sz w:val="22"/>
          <w:szCs w:val="22"/>
          <w:lang w:val="fr-CA"/>
        </w:rPr>
        <w:t xml:space="preserve">Point 6 de l’ordre du jour </w:t>
      </w:r>
      <w:bookmarkEnd w:id="0"/>
    </w:p>
    <w:p w14:paraId="0839ABE2" w14:textId="04596BF4" w:rsidR="00683FCE" w:rsidRPr="00C23BC0" w:rsidRDefault="00F74B9C" w:rsidP="00662E2A">
      <w:pPr>
        <w:pStyle w:val="HEADINGNOTFORTOC"/>
        <w:keepNext w:val="0"/>
        <w:suppressLineNumbers/>
        <w:tabs>
          <w:tab w:val="clear" w:pos="720"/>
        </w:tabs>
        <w:suppressAutoHyphens/>
        <w:rPr>
          <w:snapToGrid w:val="0"/>
          <w:kern w:val="22"/>
          <w:sz w:val="22"/>
          <w:szCs w:val="22"/>
          <w:lang w:val="fr-CA"/>
        </w:rPr>
      </w:pPr>
      <w:sdt>
        <w:sdtPr>
          <w:rPr>
            <w:snapToGrid w:val="0"/>
            <w:kern w:val="22"/>
            <w:sz w:val="22"/>
            <w:szCs w:val="22"/>
            <w:lang w:val="fr-CA"/>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r w:rsidR="000B6E52" w:rsidRPr="00C23BC0">
            <w:rPr>
              <w:snapToGrid w:val="0"/>
              <w:kern w:val="22"/>
              <w:sz w:val="22"/>
              <w:szCs w:val="22"/>
              <w:lang w:val="fr-CA"/>
            </w:rPr>
            <w:t xml:space="preserve">LE </w:t>
          </w:r>
          <w:r w:rsidR="008A670E" w:rsidRPr="00C23BC0">
            <w:rPr>
              <w:snapToGrid w:val="0"/>
              <w:kern w:val="22"/>
              <w:sz w:val="22"/>
              <w:szCs w:val="22"/>
              <w:lang w:val="fr-CA"/>
            </w:rPr>
            <w:t>Mé</w:t>
          </w:r>
          <w:r w:rsidR="00750297" w:rsidRPr="00C23BC0">
            <w:rPr>
              <w:snapToGrid w:val="0"/>
              <w:kern w:val="22"/>
              <w:sz w:val="22"/>
              <w:szCs w:val="22"/>
              <w:lang w:val="fr-CA"/>
            </w:rPr>
            <w:t>CANISME DE FINANCEMENT</w:t>
          </w:r>
        </w:sdtContent>
      </w:sdt>
    </w:p>
    <w:p w14:paraId="565CF82D" w14:textId="3D116A41" w:rsidR="002A3542" w:rsidRPr="00C23BC0" w:rsidRDefault="00C23BC0" w:rsidP="00BB4570">
      <w:pPr>
        <w:jc w:val="center"/>
        <w:rPr>
          <w:rFonts w:eastAsia="Malgun Gothic"/>
          <w:b/>
          <w:snapToGrid w:val="0"/>
          <w:kern w:val="22"/>
          <w:sz w:val="22"/>
          <w:lang w:val="fr-CA"/>
        </w:rPr>
      </w:pPr>
      <w:r w:rsidRPr="00C23BC0">
        <w:rPr>
          <w:rFonts w:eastAsia="Malgun Gothic"/>
          <w:b/>
          <w:snapToGrid w:val="0"/>
          <w:kern w:val="22"/>
          <w:sz w:val="22"/>
          <w:lang w:val="fr-CA"/>
        </w:rPr>
        <w:t>Projet de recommandation proposé par le président</w:t>
      </w:r>
    </w:p>
    <w:p w14:paraId="47A9B428" w14:textId="5F33E9F3" w:rsidR="002A3542" w:rsidRPr="00C23BC0" w:rsidRDefault="006F153E">
      <w:pPr>
        <w:spacing w:before="100" w:beforeAutospacing="1" w:after="100" w:afterAutospacing="1"/>
        <w:ind w:firstLine="720"/>
        <w:rPr>
          <w:kern w:val="22"/>
          <w:sz w:val="22"/>
          <w:szCs w:val="22"/>
          <w:lang w:val="fr-CA" w:eastAsia="zh-CN"/>
        </w:rPr>
      </w:pPr>
      <w:r w:rsidRPr="00C23BC0">
        <w:rPr>
          <w:i/>
          <w:kern w:val="22"/>
          <w:sz w:val="22"/>
          <w:szCs w:val="22"/>
          <w:lang w:val="fr-CA" w:eastAsia="zh-CN"/>
        </w:rPr>
        <w:t>L’Organe subsidiaire chargé de l</w:t>
      </w:r>
      <w:r w:rsidR="007D6D34" w:rsidRPr="00C23BC0">
        <w:rPr>
          <w:i/>
          <w:kern w:val="22"/>
          <w:sz w:val="22"/>
          <w:szCs w:val="22"/>
          <w:lang w:val="fr-CA" w:eastAsia="zh-CN"/>
        </w:rPr>
        <w:t>’</w:t>
      </w:r>
      <w:r w:rsidRPr="00C23BC0">
        <w:rPr>
          <w:i/>
          <w:kern w:val="22"/>
          <w:sz w:val="22"/>
          <w:szCs w:val="22"/>
          <w:lang w:val="fr-CA" w:eastAsia="zh-CN"/>
        </w:rPr>
        <w:t>application</w:t>
      </w:r>
    </w:p>
    <w:p w14:paraId="41E6234D" w14:textId="7758715A" w:rsidR="00F51783" w:rsidRPr="00C23BC0" w:rsidRDefault="006F153E" w:rsidP="0011729F">
      <w:pPr>
        <w:pStyle w:val="Para1"/>
        <w:numPr>
          <w:ilvl w:val="0"/>
          <w:numId w:val="17"/>
        </w:numPr>
        <w:suppressLineNumbers/>
        <w:suppressAutoHyphens/>
        <w:spacing w:before="120"/>
        <w:ind w:left="0" w:firstLine="851"/>
        <w:jc w:val="both"/>
        <w:rPr>
          <w:kern w:val="22"/>
          <w:sz w:val="22"/>
          <w:szCs w:val="22"/>
          <w:lang w:val="fr-CA"/>
        </w:rPr>
      </w:pPr>
      <w:r w:rsidRPr="00C23BC0">
        <w:rPr>
          <w:bCs/>
          <w:i/>
          <w:kern w:val="22"/>
          <w:sz w:val="22"/>
          <w:szCs w:val="22"/>
          <w:lang w:val="fr-CA"/>
        </w:rPr>
        <w:t xml:space="preserve">Prend note </w:t>
      </w:r>
      <w:r w:rsidRPr="00C23BC0">
        <w:rPr>
          <w:bCs/>
          <w:kern w:val="22"/>
          <w:sz w:val="22"/>
          <w:szCs w:val="22"/>
          <w:lang w:val="fr-CA"/>
        </w:rPr>
        <w:t xml:space="preserve">avec satisfaction du rapport préliminaire du Conseil du </w:t>
      </w:r>
      <w:r w:rsidR="00E67EC8">
        <w:rPr>
          <w:bCs/>
          <w:kern w:val="22"/>
          <w:sz w:val="22"/>
          <w:szCs w:val="22"/>
          <w:lang w:val="fr-CA"/>
        </w:rPr>
        <w:t>Fonds pour l’environnement mondial</w:t>
      </w:r>
      <w:r w:rsidRPr="00C23BC0">
        <w:rPr>
          <w:bCs/>
          <w:kern w:val="22"/>
          <w:sz w:val="22"/>
          <w:szCs w:val="22"/>
          <w:lang w:val="fr-CA"/>
        </w:rPr>
        <w:t xml:space="preserve"> </w:t>
      </w:r>
      <w:r w:rsidR="00544739">
        <w:rPr>
          <w:bCs/>
          <w:kern w:val="22"/>
          <w:sz w:val="22"/>
          <w:szCs w:val="22"/>
          <w:lang w:val="fr-CA"/>
        </w:rPr>
        <w:t>à</w:t>
      </w:r>
      <w:r w:rsidRPr="00C23BC0">
        <w:rPr>
          <w:bCs/>
          <w:kern w:val="22"/>
          <w:sz w:val="22"/>
          <w:szCs w:val="22"/>
          <w:lang w:val="fr-CA"/>
        </w:rPr>
        <w:t xml:space="preserve"> la Conférence des Parties </w:t>
      </w:r>
      <w:r w:rsidR="00544739">
        <w:rPr>
          <w:bCs/>
          <w:kern w:val="22"/>
          <w:sz w:val="22"/>
          <w:szCs w:val="22"/>
          <w:lang w:val="fr-CA"/>
        </w:rPr>
        <w:t>à s</w:t>
      </w:r>
      <w:r w:rsidR="00544739" w:rsidRPr="00C23BC0">
        <w:rPr>
          <w:bCs/>
          <w:kern w:val="22"/>
          <w:sz w:val="22"/>
          <w:szCs w:val="22"/>
          <w:lang w:val="fr-CA"/>
        </w:rPr>
        <w:t>a quinzième réunion</w:t>
      </w:r>
      <w:bookmarkStart w:id="1" w:name="_Ref73108374"/>
      <w:r w:rsidR="00544739">
        <w:rPr>
          <w:bCs/>
          <w:kern w:val="22"/>
          <w:sz w:val="22"/>
          <w:szCs w:val="22"/>
          <w:lang w:val="fr-CA"/>
        </w:rPr>
        <w:t xml:space="preserve"> ;</w:t>
      </w:r>
      <w:r w:rsidR="00544739" w:rsidRPr="00E67EC8">
        <w:rPr>
          <w:rStyle w:val="Appelnotedebasdep"/>
          <w:rFonts w:asciiTheme="majorBidi" w:hAnsiTheme="majorBidi" w:cstheme="majorBidi"/>
          <w:kern w:val="22"/>
          <w:szCs w:val="22"/>
          <w:u w:val="none"/>
          <w:vertAlign w:val="superscript"/>
        </w:rPr>
        <w:footnoteReference w:id="2"/>
      </w:r>
      <w:bookmarkEnd w:id="1"/>
      <w:r w:rsidR="00544739" w:rsidRPr="00C23BC0">
        <w:rPr>
          <w:bCs/>
          <w:kern w:val="22"/>
          <w:sz w:val="22"/>
          <w:szCs w:val="22"/>
          <w:lang w:val="fr-CA"/>
        </w:rPr>
        <w:t xml:space="preserve"> </w:t>
      </w:r>
    </w:p>
    <w:p w14:paraId="1FEDC415" w14:textId="1A7BE4BB" w:rsidR="00F179EF" w:rsidRPr="00C23BC0" w:rsidRDefault="00EC54F9" w:rsidP="0011729F">
      <w:pPr>
        <w:pStyle w:val="Para1"/>
        <w:numPr>
          <w:ilvl w:val="0"/>
          <w:numId w:val="17"/>
        </w:numPr>
        <w:suppressLineNumbers/>
        <w:suppressAutoHyphens/>
        <w:spacing w:before="120"/>
        <w:ind w:left="0" w:firstLine="851"/>
        <w:jc w:val="both"/>
        <w:rPr>
          <w:kern w:val="22"/>
          <w:sz w:val="22"/>
          <w:szCs w:val="22"/>
          <w:lang w:val="fr-CA"/>
        </w:rPr>
      </w:pPr>
      <w:r w:rsidRPr="00C23BC0">
        <w:rPr>
          <w:bCs/>
          <w:i/>
          <w:kern w:val="22"/>
          <w:sz w:val="22"/>
          <w:szCs w:val="22"/>
          <w:lang w:val="fr-CA"/>
        </w:rPr>
        <w:t xml:space="preserve">Prend </w:t>
      </w:r>
      <w:r w:rsidR="00E67EC8">
        <w:rPr>
          <w:bCs/>
          <w:i/>
          <w:kern w:val="22"/>
          <w:sz w:val="22"/>
          <w:szCs w:val="22"/>
          <w:lang w:val="fr-CA"/>
        </w:rPr>
        <w:t xml:space="preserve">également </w:t>
      </w:r>
      <w:r w:rsidRPr="00C23BC0">
        <w:rPr>
          <w:bCs/>
          <w:i/>
          <w:kern w:val="22"/>
          <w:sz w:val="22"/>
          <w:szCs w:val="22"/>
          <w:lang w:val="fr-CA"/>
        </w:rPr>
        <w:t xml:space="preserve">note </w:t>
      </w:r>
      <w:r w:rsidRPr="00C23BC0">
        <w:rPr>
          <w:bCs/>
          <w:kern w:val="22"/>
          <w:sz w:val="22"/>
          <w:szCs w:val="22"/>
          <w:lang w:val="fr-CA"/>
        </w:rPr>
        <w:t>avec satisfaction de l’orientation stratégique préparé</w:t>
      </w:r>
      <w:r w:rsidR="007A14D2" w:rsidRPr="00C23BC0">
        <w:rPr>
          <w:bCs/>
          <w:kern w:val="22"/>
          <w:sz w:val="22"/>
          <w:szCs w:val="22"/>
          <w:lang w:val="fr-CA"/>
        </w:rPr>
        <w:t>e</w:t>
      </w:r>
      <w:r w:rsidRPr="00C23BC0">
        <w:rPr>
          <w:bCs/>
          <w:kern w:val="22"/>
          <w:sz w:val="22"/>
          <w:szCs w:val="22"/>
          <w:lang w:val="fr-CA"/>
        </w:rPr>
        <w:t xml:space="preserve"> par les organes directeurs de la Convention sur la conservation des espèces migratrices appartenant à la faune sauvage</w:t>
      </w:r>
      <w:r w:rsidR="00E67EC8">
        <w:rPr>
          <w:bCs/>
          <w:kern w:val="22"/>
          <w:sz w:val="22"/>
          <w:szCs w:val="22"/>
          <w:lang w:val="fr-CA"/>
        </w:rPr>
        <w:t>,</w:t>
      </w:r>
      <w:r w:rsidR="00E67EC8" w:rsidRPr="00E67EC8">
        <w:rPr>
          <w:rStyle w:val="Appelnotedebasdep"/>
          <w:rFonts w:asciiTheme="majorBidi" w:hAnsiTheme="majorBidi" w:cstheme="majorBidi"/>
          <w:bCs/>
          <w:kern w:val="22"/>
          <w:szCs w:val="22"/>
          <w:u w:val="none"/>
          <w:vertAlign w:val="superscript"/>
        </w:rPr>
        <w:footnoteReference w:id="3"/>
      </w:r>
      <w:r w:rsidRPr="00C23BC0">
        <w:rPr>
          <w:bCs/>
          <w:kern w:val="22"/>
          <w:sz w:val="22"/>
          <w:szCs w:val="22"/>
          <w:lang w:val="fr-CA"/>
        </w:rPr>
        <w:t xml:space="preserve"> la Convention sur les zones humides d’importance internationale</w:t>
      </w:r>
      <w:r w:rsidR="00E67EC8">
        <w:rPr>
          <w:bCs/>
          <w:kern w:val="22"/>
          <w:sz w:val="22"/>
          <w:szCs w:val="22"/>
          <w:lang w:val="fr-CA"/>
        </w:rPr>
        <w:t>, surtout en tant que zones humides pour les oiseaux d’eau,</w:t>
      </w:r>
      <w:r w:rsidR="00E67EC8" w:rsidRPr="00E67EC8">
        <w:rPr>
          <w:rStyle w:val="Appelnotedebasdep"/>
          <w:rFonts w:asciiTheme="majorBidi" w:hAnsiTheme="majorBidi" w:cstheme="majorBidi"/>
          <w:bCs/>
          <w:kern w:val="22"/>
          <w:szCs w:val="22"/>
          <w:u w:val="none"/>
          <w:vertAlign w:val="superscript"/>
        </w:rPr>
        <w:footnoteReference w:id="4"/>
      </w:r>
      <w:r w:rsidRPr="00E67EC8">
        <w:rPr>
          <w:bCs/>
          <w:kern w:val="22"/>
          <w:sz w:val="22"/>
          <w:szCs w:val="22"/>
          <w:vertAlign w:val="superscript"/>
          <w:lang w:val="fr-CA"/>
        </w:rPr>
        <w:t xml:space="preserve"> </w:t>
      </w:r>
      <w:r w:rsidRPr="00C23BC0">
        <w:rPr>
          <w:bCs/>
          <w:kern w:val="22"/>
          <w:sz w:val="22"/>
          <w:szCs w:val="22"/>
          <w:lang w:val="fr-CA"/>
        </w:rPr>
        <w:t>et du Traité sur les ressources phytogénétique</w:t>
      </w:r>
      <w:r w:rsidR="00ED35C3" w:rsidRPr="00C23BC0">
        <w:rPr>
          <w:bCs/>
          <w:kern w:val="22"/>
          <w:sz w:val="22"/>
          <w:szCs w:val="22"/>
          <w:lang w:val="fr-CA"/>
        </w:rPr>
        <w:t>s</w:t>
      </w:r>
      <w:r w:rsidRPr="00C23BC0">
        <w:rPr>
          <w:bCs/>
          <w:kern w:val="22"/>
          <w:sz w:val="22"/>
          <w:szCs w:val="22"/>
          <w:lang w:val="fr-CA"/>
        </w:rPr>
        <w:t xml:space="preserve"> pour l’alimentation et l’agriculture</w:t>
      </w:r>
      <w:r w:rsidR="00C2569B" w:rsidRPr="00C2569B">
        <w:rPr>
          <w:rStyle w:val="Appelnotedebasdep"/>
          <w:rFonts w:asciiTheme="majorBidi" w:hAnsiTheme="majorBidi" w:cstheme="majorBidi"/>
          <w:bCs/>
          <w:kern w:val="22"/>
          <w:szCs w:val="22"/>
          <w:u w:val="none"/>
          <w:vertAlign w:val="superscript"/>
        </w:rPr>
        <w:footnoteReference w:id="5"/>
      </w:r>
      <w:r w:rsidRPr="00C23BC0">
        <w:rPr>
          <w:bCs/>
          <w:kern w:val="22"/>
          <w:sz w:val="22"/>
          <w:szCs w:val="22"/>
          <w:lang w:val="fr-CA"/>
        </w:rPr>
        <w:t xml:space="preserve"> pour examen par la Conférence des Parties</w:t>
      </w:r>
      <w:r w:rsidR="007D6D34" w:rsidRPr="00C23BC0">
        <w:rPr>
          <w:bCs/>
          <w:kern w:val="22"/>
          <w:sz w:val="22"/>
          <w:szCs w:val="22"/>
          <w:lang w:val="fr-CA"/>
        </w:rPr>
        <w:t> </w:t>
      </w:r>
      <w:r w:rsidR="00890722" w:rsidRPr="00C23BC0">
        <w:rPr>
          <w:bCs/>
          <w:kern w:val="22"/>
          <w:sz w:val="22"/>
          <w:szCs w:val="22"/>
          <w:lang w:val="fr-CA"/>
        </w:rPr>
        <w:t>;</w:t>
      </w:r>
    </w:p>
    <w:p w14:paraId="38AE833B" w14:textId="272CE527" w:rsidR="00F179EF" w:rsidRPr="00C23BC0" w:rsidRDefault="00DE4572" w:rsidP="0011729F">
      <w:pPr>
        <w:pStyle w:val="Para1"/>
        <w:numPr>
          <w:ilvl w:val="0"/>
          <w:numId w:val="17"/>
        </w:numPr>
        <w:suppressLineNumbers/>
        <w:suppressAutoHyphens/>
        <w:spacing w:before="120"/>
        <w:ind w:left="0" w:firstLine="851"/>
        <w:jc w:val="both"/>
        <w:rPr>
          <w:kern w:val="22"/>
          <w:sz w:val="22"/>
          <w:szCs w:val="22"/>
          <w:lang w:val="fr-CA"/>
        </w:rPr>
      </w:pPr>
      <w:r>
        <w:rPr>
          <w:bCs/>
          <w:i/>
          <w:kern w:val="22"/>
          <w:sz w:val="22"/>
          <w:szCs w:val="22"/>
          <w:lang w:val="fr-CA"/>
        </w:rPr>
        <w:t>Accueille</w:t>
      </w:r>
      <w:r w:rsidR="000064AF" w:rsidRPr="00C23BC0">
        <w:rPr>
          <w:bCs/>
          <w:kern w:val="22"/>
          <w:sz w:val="22"/>
          <w:szCs w:val="22"/>
          <w:lang w:val="fr-CA"/>
        </w:rPr>
        <w:t xml:space="preserve"> </w:t>
      </w:r>
      <w:r w:rsidR="00E67EC8">
        <w:rPr>
          <w:bCs/>
          <w:kern w:val="22"/>
          <w:sz w:val="22"/>
          <w:szCs w:val="22"/>
          <w:lang w:val="fr-CA"/>
        </w:rPr>
        <w:t xml:space="preserve">le </w:t>
      </w:r>
      <w:r w:rsidR="000064AF" w:rsidRPr="00C23BC0">
        <w:rPr>
          <w:bCs/>
          <w:kern w:val="22"/>
          <w:sz w:val="22"/>
          <w:szCs w:val="22"/>
          <w:lang w:val="fr-CA"/>
        </w:rPr>
        <w:t xml:space="preserve">rapport intérimaire sur l’évaluation complète du financement nécessaire et disponible pour l’application de la Convention et de ses Protocoles pour la huitième période de reconstitution des ressources de la Caisse du </w:t>
      </w:r>
      <w:r>
        <w:rPr>
          <w:bCs/>
          <w:kern w:val="22"/>
          <w:sz w:val="22"/>
          <w:szCs w:val="22"/>
          <w:lang w:val="fr-CA"/>
        </w:rPr>
        <w:t>Fonds pour l’environnement mondial (de juillet 2022 à juin 2026),</w:t>
      </w:r>
      <w:r w:rsidRPr="00DE4572">
        <w:rPr>
          <w:rStyle w:val="Appelnotedebasdep"/>
          <w:rFonts w:asciiTheme="majorBidi" w:hAnsiTheme="majorBidi" w:cstheme="majorBidi"/>
          <w:bCs/>
          <w:kern w:val="22"/>
          <w:szCs w:val="22"/>
          <w:u w:val="none"/>
          <w:vertAlign w:val="superscript"/>
        </w:rPr>
        <w:footnoteReference w:id="6"/>
      </w:r>
      <w:r w:rsidRPr="00DE4572">
        <w:rPr>
          <w:bCs/>
          <w:kern w:val="22"/>
          <w:sz w:val="22"/>
          <w:szCs w:val="22"/>
          <w:vertAlign w:val="superscript"/>
          <w:lang w:val="fr-CA"/>
        </w:rPr>
        <w:t xml:space="preserve"> </w:t>
      </w:r>
      <w:r>
        <w:rPr>
          <w:bCs/>
          <w:kern w:val="22"/>
          <w:sz w:val="22"/>
          <w:szCs w:val="22"/>
          <w:lang w:val="fr-CA"/>
        </w:rPr>
        <w:t>étant entendu que le rapport intérimaire est fondé sur des données limitées provenant d’un petit nombre de pays bénéficiaires du Fonds pour l’environnement mondial</w:t>
      </w:r>
      <w:r w:rsidR="000064AF" w:rsidRPr="00C23BC0">
        <w:rPr>
          <w:bCs/>
          <w:kern w:val="22"/>
          <w:sz w:val="22"/>
          <w:szCs w:val="22"/>
          <w:lang w:val="fr-CA"/>
        </w:rPr>
        <w:t xml:space="preserve"> </w:t>
      </w:r>
      <w:r w:rsidR="00340C03" w:rsidRPr="00C23BC0">
        <w:rPr>
          <w:bCs/>
          <w:kern w:val="22"/>
          <w:sz w:val="22"/>
          <w:szCs w:val="22"/>
          <w:lang w:val="fr-CA"/>
        </w:rPr>
        <w:t>;</w:t>
      </w:r>
    </w:p>
    <w:p w14:paraId="688915E0" w14:textId="4E1391CF" w:rsidR="002A3542" w:rsidRPr="00C23BC0" w:rsidRDefault="00B346C6" w:rsidP="0011729F">
      <w:pPr>
        <w:pStyle w:val="Para1"/>
        <w:numPr>
          <w:ilvl w:val="0"/>
          <w:numId w:val="17"/>
        </w:numPr>
        <w:suppressLineNumbers/>
        <w:suppressAutoHyphens/>
        <w:spacing w:before="120"/>
        <w:ind w:left="0" w:firstLine="851"/>
        <w:jc w:val="both"/>
        <w:rPr>
          <w:kern w:val="22"/>
          <w:sz w:val="22"/>
          <w:szCs w:val="22"/>
          <w:lang w:val="fr-CA" w:eastAsia="zh-CN"/>
        </w:rPr>
      </w:pPr>
      <w:r w:rsidRPr="00C23BC0">
        <w:rPr>
          <w:i/>
          <w:kern w:val="22"/>
          <w:sz w:val="22"/>
          <w:szCs w:val="22"/>
          <w:lang w:val="fr-CA" w:eastAsia="zh-CN"/>
        </w:rPr>
        <w:t xml:space="preserve">Recommande </w:t>
      </w:r>
      <w:r w:rsidRPr="00C23BC0">
        <w:rPr>
          <w:kern w:val="22"/>
          <w:sz w:val="22"/>
          <w:szCs w:val="22"/>
          <w:lang w:val="fr-CA" w:eastAsia="zh-CN"/>
        </w:rPr>
        <w:t>que la Conférence des Parties, à sa quinzième réunion, adopte une décision qui ressemble à ce qui suit</w:t>
      </w:r>
      <w:r w:rsidR="007D6D34" w:rsidRPr="00C23BC0">
        <w:rPr>
          <w:kern w:val="22"/>
          <w:sz w:val="22"/>
          <w:szCs w:val="22"/>
          <w:lang w:val="fr-CA" w:eastAsia="zh-CN"/>
        </w:rPr>
        <w:t> </w:t>
      </w:r>
      <w:r w:rsidR="002A3542" w:rsidRPr="00C23BC0">
        <w:rPr>
          <w:kern w:val="22"/>
          <w:sz w:val="22"/>
          <w:szCs w:val="22"/>
          <w:lang w:val="fr-CA" w:eastAsia="zh-CN"/>
        </w:rPr>
        <w:t>:</w:t>
      </w:r>
      <w:r w:rsidR="00F2019C" w:rsidRPr="00C23BC0">
        <w:rPr>
          <w:bCs/>
          <w:kern w:val="22"/>
          <w:sz w:val="22"/>
          <w:szCs w:val="22"/>
          <w:vertAlign w:val="superscript"/>
          <w:lang w:val="fr-CA"/>
        </w:rPr>
        <w:footnoteReference w:id="7"/>
      </w:r>
    </w:p>
    <w:p w14:paraId="412F512A" w14:textId="4DACA3FB" w:rsidR="002A3542" w:rsidRPr="00C23BC0" w:rsidRDefault="00B346C6" w:rsidP="008F5DED">
      <w:pPr>
        <w:spacing w:before="100" w:beforeAutospacing="1" w:after="100" w:afterAutospacing="1"/>
        <w:ind w:left="720" w:firstLine="720"/>
        <w:rPr>
          <w:kern w:val="22"/>
          <w:sz w:val="22"/>
          <w:szCs w:val="22"/>
          <w:lang w:val="fr-CA" w:eastAsia="zh-CN"/>
        </w:rPr>
      </w:pPr>
      <w:r w:rsidRPr="00C23BC0">
        <w:rPr>
          <w:i/>
          <w:kern w:val="22"/>
          <w:sz w:val="22"/>
          <w:szCs w:val="22"/>
          <w:lang w:val="fr-CA" w:eastAsia="zh-CN"/>
        </w:rPr>
        <w:t>La Conférence des Parties</w:t>
      </w:r>
      <w:r w:rsidR="002A3542" w:rsidRPr="00C23BC0">
        <w:rPr>
          <w:kern w:val="22"/>
          <w:sz w:val="22"/>
          <w:szCs w:val="22"/>
          <w:lang w:val="fr-CA" w:eastAsia="zh-CN"/>
        </w:rPr>
        <w:t>,</w:t>
      </w:r>
    </w:p>
    <w:p w14:paraId="1E62EB6D" w14:textId="5F95BAF2" w:rsidR="00827968" w:rsidRPr="00C23BC0" w:rsidRDefault="00B346C6" w:rsidP="0011729F">
      <w:pPr>
        <w:pStyle w:val="Para1"/>
        <w:suppressLineNumbers/>
        <w:suppressAutoHyphens/>
        <w:spacing w:before="120"/>
        <w:ind w:left="851" w:firstLine="567"/>
        <w:jc w:val="both"/>
        <w:rPr>
          <w:bCs/>
          <w:kern w:val="22"/>
          <w:sz w:val="22"/>
          <w:szCs w:val="22"/>
          <w:lang w:val="fr-CA"/>
        </w:rPr>
      </w:pPr>
      <w:r w:rsidRPr="00C23BC0">
        <w:rPr>
          <w:bCs/>
          <w:i/>
          <w:kern w:val="22"/>
          <w:sz w:val="22"/>
          <w:szCs w:val="22"/>
          <w:lang w:val="fr-CA"/>
        </w:rPr>
        <w:t xml:space="preserve">Rappelant </w:t>
      </w:r>
      <w:r w:rsidRPr="00C23BC0">
        <w:rPr>
          <w:bCs/>
          <w:kern w:val="22"/>
          <w:sz w:val="22"/>
          <w:szCs w:val="22"/>
          <w:lang w:val="fr-CA"/>
        </w:rPr>
        <w:t>le paragraphe 3 de l’article 21 de la Convention, selon lequel la Conférence des Parties examinera l’efficacité du mécanisme de financement</w:t>
      </w:r>
      <w:r w:rsidR="009421EB" w:rsidRPr="00C23BC0">
        <w:rPr>
          <w:bCs/>
          <w:kern w:val="22"/>
          <w:sz w:val="22"/>
          <w:szCs w:val="22"/>
          <w:lang w:val="fr-CA"/>
        </w:rPr>
        <w:t>,</w:t>
      </w:r>
    </w:p>
    <w:p w14:paraId="68E4C798" w14:textId="5FCDA06B" w:rsidR="00C213C7" w:rsidRPr="00C23BC0" w:rsidRDefault="00B346C6" w:rsidP="0011729F">
      <w:pPr>
        <w:pStyle w:val="Para1"/>
        <w:suppressLineNumbers/>
        <w:suppressAutoHyphens/>
        <w:spacing w:before="120"/>
        <w:ind w:left="851" w:firstLine="567"/>
        <w:jc w:val="both"/>
        <w:rPr>
          <w:bCs/>
          <w:i/>
          <w:kern w:val="22"/>
          <w:sz w:val="22"/>
          <w:szCs w:val="22"/>
          <w:lang w:val="fr-CA"/>
        </w:rPr>
      </w:pPr>
      <w:r w:rsidRPr="00C23BC0">
        <w:rPr>
          <w:bCs/>
          <w:i/>
          <w:kern w:val="22"/>
          <w:sz w:val="22"/>
          <w:szCs w:val="22"/>
          <w:lang w:val="fr-CA"/>
        </w:rPr>
        <w:t xml:space="preserve">Confirmant </w:t>
      </w:r>
      <w:r w:rsidRPr="00C23BC0">
        <w:rPr>
          <w:bCs/>
          <w:kern w:val="22"/>
          <w:sz w:val="22"/>
          <w:szCs w:val="22"/>
          <w:lang w:val="fr-CA"/>
        </w:rPr>
        <w:t>l’engagemen</w:t>
      </w:r>
      <w:r w:rsidR="00B37DE5" w:rsidRPr="00C23BC0">
        <w:rPr>
          <w:bCs/>
          <w:kern w:val="22"/>
          <w:sz w:val="22"/>
          <w:szCs w:val="22"/>
          <w:lang w:val="fr-CA"/>
        </w:rPr>
        <w:t xml:space="preserve">t de la Conférence des Parties à </w:t>
      </w:r>
      <w:r w:rsidRPr="00C23BC0">
        <w:rPr>
          <w:bCs/>
          <w:kern w:val="22"/>
          <w:sz w:val="22"/>
          <w:szCs w:val="22"/>
          <w:lang w:val="fr-CA"/>
        </w:rPr>
        <w:t>examiner périodiquement l’efficacité du mécanisme de financement dans l’applicatio</w:t>
      </w:r>
      <w:r w:rsidR="00B37DE5" w:rsidRPr="00C23BC0">
        <w:rPr>
          <w:bCs/>
          <w:kern w:val="22"/>
          <w:sz w:val="22"/>
          <w:szCs w:val="22"/>
          <w:lang w:val="fr-CA"/>
        </w:rPr>
        <w:t xml:space="preserve">n de la Convention dans le Mémorandum d’accord </w:t>
      </w:r>
      <w:r w:rsidRPr="00C23BC0">
        <w:rPr>
          <w:bCs/>
          <w:kern w:val="22"/>
          <w:sz w:val="22"/>
          <w:szCs w:val="22"/>
          <w:lang w:val="fr-CA"/>
        </w:rPr>
        <w:t>avec le Conseil du Fonds pour l’environnement mondial présenté dans la décision III/8</w:t>
      </w:r>
      <w:r w:rsidR="009421EB" w:rsidRPr="00C23BC0">
        <w:rPr>
          <w:kern w:val="22"/>
          <w:sz w:val="22"/>
          <w:szCs w:val="22"/>
          <w:lang w:val="fr-CA" w:eastAsia="zh-CN"/>
        </w:rPr>
        <w:t>,</w:t>
      </w:r>
    </w:p>
    <w:p w14:paraId="0BC9DB03" w14:textId="6E900A20" w:rsidR="00FE50B6" w:rsidRPr="00C23BC0" w:rsidRDefault="00B37DE5" w:rsidP="0011729F">
      <w:pPr>
        <w:pStyle w:val="Para1"/>
        <w:suppressLineNumbers/>
        <w:suppressAutoHyphens/>
        <w:spacing w:before="120"/>
        <w:ind w:left="851" w:firstLine="567"/>
        <w:jc w:val="both"/>
        <w:rPr>
          <w:kern w:val="22"/>
          <w:sz w:val="22"/>
          <w:szCs w:val="22"/>
          <w:lang w:val="fr-CA" w:eastAsia="zh-CN"/>
        </w:rPr>
      </w:pPr>
      <w:r w:rsidRPr="00C23BC0">
        <w:rPr>
          <w:i/>
          <w:kern w:val="22"/>
          <w:sz w:val="22"/>
          <w:szCs w:val="22"/>
          <w:lang w:val="fr-CA" w:eastAsia="zh-CN"/>
        </w:rPr>
        <w:t xml:space="preserve">Confirmant également </w:t>
      </w:r>
      <w:r w:rsidRPr="00C23BC0">
        <w:rPr>
          <w:kern w:val="22"/>
          <w:sz w:val="22"/>
          <w:szCs w:val="22"/>
          <w:lang w:val="fr-CA" w:eastAsia="zh-CN"/>
        </w:rPr>
        <w:t>le paragraphe 7 de la décision XI/5 sur les arrangements quadriennaux concernant l’examen de l’efficacité du mécanisme de financement</w:t>
      </w:r>
      <w:r w:rsidR="009421EB" w:rsidRPr="00C23BC0">
        <w:rPr>
          <w:kern w:val="22"/>
          <w:sz w:val="22"/>
          <w:szCs w:val="22"/>
          <w:lang w:val="fr-CA" w:eastAsia="zh-CN"/>
        </w:rPr>
        <w:t>,</w:t>
      </w:r>
    </w:p>
    <w:p w14:paraId="660E2808" w14:textId="26E164FD" w:rsidR="00C213C7" w:rsidRPr="00C23BC0" w:rsidRDefault="00B37DE5" w:rsidP="0011729F">
      <w:pPr>
        <w:pStyle w:val="Para1"/>
        <w:suppressLineNumbers/>
        <w:suppressAutoHyphens/>
        <w:spacing w:before="120"/>
        <w:ind w:left="851" w:firstLine="567"/>
        <w:jc w:val="both"/>
        <w:rPr>
          <w:kern w:val="22"/>
          <w:sz w:val="22"/>
          <w:szCs w:val="22"/>
          <w:lang w:val="fr-CA" w:eastAsia="zh-CN"/>
        </w:rPr>
      </w:pPr>
      <w:r w:rsidRPr="00C23BC0">
        <w:rPr>
          <w:i/>
          <w:kern w:val="22"/>
          <w:sz w:val="22"/>
          <w:szCs w:val="22"/>
          <w:lang w:val="fr-CA" w:eastAsia="zh-CN"/>
        </w:rPr>
        <w:lastRenderedPageBreak/>
        <w:t xml:space="preserve">Rappelant </w:t>
      </w:r>
      <w:r w:rsidRPr="00C23BC0">
        <w:rPr>
          <w:kern w:val="22"/>
          <w:sz w:val="22"/>
          <w:szCs w:val="22"/>
          <w:lang w:val="fr-CA" w:eastAsia="zh-CN"/>
        </w:rPr>
        <w:t xml:space="preserve">le paragraphe 13 de la décision 14/23 </w:t>
      </w:r>
      <w:r w:rsidR="003C23F9" w:rsidRPr="00C23BC0">
        <w:rPr>
          <w:kern w:val="22"/>
          <w:sz w:val="22"/>
          <w:szCs w:val="22"/>
          <w:lang w:val="fr-CA" w:eastAsia="zh-CN"/>
        </w:rPr>
        <w:t>concernant le mandat du sixième examen de l’efficacité du mécanisme de financement, pour examen par la Conférence des Parties à sa quinzième réunion</w:t>
      </w:r>
      <w:r w:rsidR="007D6D34" w:rsidRPr="00C23BC0">
        <w:rPr>
          <w:kern w:val="22"/>
          <w:sz w:val="22"/>
          <w:szCs w:val="22"/>
          <w:lang w:val="fr-CA" w:eastAsia="zh-CN"/>
        </w:rPr>
        <w:t> </w:t>
      </w:r>
      <w:r w:rsidR="00A360C6" w:rsidRPr="00C23BC0">
        <w:rPr>
          <w:kern w:val="22"/>
          <w:sz w:val="22"/>
          <w:szCs w:val="22"/>
          <w:lang w:val="fr-CA" w:eastAsia="zh-CN"/>
        </w:rPr>
        <w:t>;</w:t>
      </w:r>
    </w:p>
    <w:p w14:paraId="5FD3DDF5" w14:textId="7762660F" w:rsidR="00A360C6" w:rsidRPr="00C23BC0" w:rsidRDefault="003C23F9" w:rsidP="0011729F">
      <w:pPr>
        <w:pStyle w:val="Para1"/>
        <w:suppressLineNumbers/>
        <w:suppressAutoHyphens/>
        <w:spacing w:before="120"/>
        <w:ind w:left="851" w:firstLine="567"/>
        <w:jc w:val="both"/>
        <w:rPr>
          <w:kern w:val="22"/>
          <w:sz w:val="22"/>
          <w:szCs w:val="22"/>
          <w:lang w:val="fr-CA" w:eastAsia="zh-CN"/>
        </w:rPr>
      </w:pPr>
      <w:r w:rsidRPr="00C23BC0">
        <w:rPr>
          <w:i/>
          <w:kern w:val="22"/>
          <w:sz w:val="22"/>
          <w:szCs w:val="22"/>
          <w:lang w:val="fr-CA" w:eastAsia="zh-CN"/>
        </w:rPr>
        <w:t xml:space="preserve">Réitérant </w:t>
      </w:r>
      <w:r w:rsidRPr="00C23BC0">
        <w:rPr>
          <w:kern w:val="22"/>
          <w:sz w:val="22"/>
          <w:szCs w:val="22"/>
          <w:lang w:val="fr-CA" w:eastAsia="zh-CN"/>
        </w:rPr>
        <w:t>l’importance d’examiner l’efficacité du mécanisme de financement dans l’application de la Convention et de ses Protocoles, stratégies et programmes</w:t>
      </w:r>
      <w:r w:rsidR="009421EB" w:rsidRPr="00C23BC0">
        <w:rPr>
          <w:kern w:val="22"/>
          <w:sz w:val="22"/>
          <w:szCs w:val="22"/>
          <w:lang w:val="fr-CA" w:eastAsia="zh-CN"/>
        </w:rPr>
        <w:t>,</w:t>
      </w:r>
    </w:p>
    <w:p w14:paraId="31321223" w14:textId="0038082A" w:rsidR="000C5395" w:rsidRPr="00C23BC0" w:rsidRDefault="00D8412D" w:rsidP="0011729F">
      <w:pPr>
        <w:pStyle w:val="Para1"/>
        <w:suppressLineNumbers/>
        <w:suppressAutoHyphens/>
        <w:spacing w:before="120"/>
        <w:ind w:left="720" w:firstLine="698"/>
        <w:jc w:val="both"/>
        <w:rPr>
          <w:kern w:val="22"/>
          <w:sz w:val="22"/>
          <w:szCs w:val="22"/>
          <w:lang w:val="fr-CA" w:eastAsia="zh-CN"/>
        </w:rPr>
      </w:pPr>
      <w:r>
        <w:rPr>
          <w:iCs/>
          <w:kern w:val="22"/>
          <w:sz w:val="22"/>
          <w:szCs w:val="22"/>
          <w:lang w:val="fr-CA" w:eastAsia="zh-CN"/>
        </w:rPr>
        <w:t>[</w:t>
      </w:r>
      <w:r w:rsidR="009421EB" w:rsidRPr="00C23BC0">
        <w:rPr>
          <w:iCs/>
          <w:kern w:val="22"/>
          <w:sz w:val="22"/>
          <w:szCs w:val="22"/>
          <w:lang w:val="fr-CA" w:eastAsia="zh-CN"/>
        </w:rPr>
        <w:t>1.</w:t>
      </w:r>
      <w:r w:rsidR="009421EB" w:rsidRPr="00C23BC0">
        <w:rPr>
          <w:i/>
          <w:kern w:val="22"/>
          <w:sz w:val="22"/>
          <w:szCs w:val="22"/>
          <w:lang w:val="fr-CA" w:eastAsia="zh-CN"/>
        </w:rPr>
        <w:tab/>
      </w:r>
      <w:r w:rsidR="003C23F9" w:rsidRPr="00C23BC0">
        <w:rPr>
          <w:i/>
          <w:kern w:val="22"/>
          <w:sz w:val="22"/>
          <w:szCs w:val="22"/>
          <w:lang w:val="fr-CA" w:eastAsia="zh-CN"/>
        </w:rPr>
        <w:t xml:space="preserve">Se réjouit </w:t>
      </w:r>
      <w:r w:rsidR="003C23F9" w:rsidRPr="00C23BC0">
        <w:rPr>
          <w:kern w:val="22"/>
          <w:sz w:val="22"/>
          <w:szCs w:val="22"/>
          <w:lang w:val="fr-CA" w:eastAsia="zh-CN"/>
        </w:rPr>
        <w:t>du rapport du Conseil du Fonds pour l’environnement mondial à la Conférence des Parties</w:t>
      </w:r>
      <w:r w:rsidR="006A0DAE">
        <w:rPr>
          <w:kern w:val="22"/>
          <w:sz w:val="22"/>
          <w:szCs w:val="22"/>
          <w:lang w:val="fr-CA" w:eastAsia="zh-CN"/>
        </w:rPr>
        <w:t xml:space="preserve"> à sa quinzième réunion</w:t>
      </w:r>
      <w:r w:rsidR="003C23F9" w:rsidRPr="00C23BC0">
        <w:rPr>
          <w:kern w:val="22"/>
          <w:sz w:val="22"/>
          <w:szCs w:val="22"/>
          <w:lang w:val="fr-CA" w:eastAsia="zh-CN"/>
        </w:rPr>
        <w:t xml:space="preserve"> {X}</w:t>
      </w:r>
      <w:r w:rsidRPr="00221833">
        <w:rPr>
          <w:rFonts w:asciiTheme="majorBidi" w:hAnsiTheme="majorBidi" w:cstheme="majorBidi"/>
          <w:kern w:val="22"/>
          <w:szCs w:val="22"/>
          <w:vertAlign w:val="superscript"/>
        </w:rPr>
        <w:fldChar w:fldCharType="begin"/>
      </w:r>
      <w:r w:rsidRPr="00221833">
        <w:rPr>
          <w:rFonts w:asciiTheme="majorBidi" w:hAnsiTheme="majorBidi" w:cstheme="majorBidi"/>
          <w:kern w:val="22"/>
          <w:szCs w:val="22"/>
          <w:vertAlign w:val="superscript"/>
        </w:rPr>
        <w:instrText xml:space="preserve"> NOTEREF _Ref73108374 \h  \* MERGEFORMAT </w:instrText>
      </w:r>
      <w:r w:rsidRPr="00221833">
        <w:rPr>
          <w:rFonts w:asciiTheme="majorBidi" w:hAnsiTheme="majorBidi" w:cstheme="majorBidi"/>
          <w:kern w:val="22"/>
          <w:szCs w:val="22"/>
          <w:vertAlign w:val="superscript"/>
        </w:rPr>
      </w:r>
      <w:r w:rsidRPr="00221833">
        <w:rPr>
          <w:rFonts w:asciiTheme="majorBidi" w:hAnsiTheme="majorBidi" w:cstheme="majorBidi"/>
          <w:kern w:val="22"/>
          <w:szCs w:val="22"/>
          <w:vertAlign w:val="superscript"/>
        </w:rPr>
        <w:fldChar w:fldCharType="separate"/>
      </w:r>
      <w:r w:rsidR="00544739">
        <w:rPr>
          <w:rFonts w:asciiTheme="majorBidi" w:hAnsiTheme="majorBidi" w:cstheme="majorBidi"/>
          <w:kern w:val="22"/>
          <w:szCs w:val="22"/>
          <w:vertAlign w:val="superscript"/>
        </w:rPr>
        <w:t>1</w:t>
      </w:r>
      <w:r w:rsidRPr="00221833">
        <w:rPr>
          <w:rFonts w:asciiTheme="majorBidi" w:hAnsiTheme="majorBidi" w:cstheme="majorBidi"/>
          <w:kern w:val="22"/>
          <w:szCs w:val="22"/>
          <w:vertAlign w:val="superscript"/>
        </w:rPr>
        <w:fldChar w:fldCharType="end"/>
      </w:r>
      <w:r w:rsidRPr="00221833">
        <w:rPr>
          <w:rFonts w:asciiTheme="majorBidi" w:hAnsiTheme="majorBidi" w:cstheme="majorBidi"/>
          <w:kern w:val="22"/>
          <w:szCs w:val="22"/>
        </w:rPr>
        <w:t>]</w:t>
      </w:r>
      <w:r>
        <w:rPr>
          <w:kern w:val="22"/>
          <w:sz w:val="22"/>
          <w:szCs w:val="22"/>
          <w:lang w:val="fr-CA" w:eastAsia="zh-CN"/>
        </w:rPr>
        <w:t xml:space="preserve"> </w:t>
      </w:r>
      <w:r w:rsidR="00CB1322" w:rsidRPr="00C23BC0">
        <w:rPr>
          <w:kern w:val="22"/>
          <w:sz w:val="22"/>
          <w:szCs w:val="22"/>
          <w:lang w:val="fr-CA"/>
        </w:rPr>
        <w:t>;</w:t>
      </w:r>
    </w:p>
    <w:p w14:paraId="25BEE753" w14:textId="66864FAC" w:rsidR="000C5395" w:rsidRPr="00C23BC0" w:rsidRDefault="00F144CD" w:rsidP="0011729F">
      <w:pPr>
        <w:pStyle w:val="Para1"/>
        <w:suppressLineNumbers/>
        <w:suppressAutoHyphens/>
        <w:spacing w:before="120"/>
        <w:ind w:left="720" w:firstLine="698"/>
        <w:jc w:val="both"/>
        <w:rPr>
          <w:kern w:val="22"/>
          <w:sz w:val="22"/>
          <w:szCs w:val="22"/>
          <w:lang w:val="fr-CA" w:eastAsia="zh-CN"/>
        </w:rPr>
      </w:pPr>
      <w:r>
        <w:rPr>
          <w:bCs/>
          <w:iCs/>
          <w:kern w:val="22"/>
          <w:sz w:val="22"/>
          <w:szCs w:val="22"/>
          <w:lang w:val="fr-CA"/>
        </w:rPr>
        <w:t>[</w:t>
      </w:r>
      <w:r w:rsidR="000A0AB2" w:rsidRPr="00C23BC0">
        <w:rPr>
          <w:bCs/>
          <w:iCs/>
          <w:kern w:val="22"/>
          <w:sz w:val="22"/>
          <w:szCs w:val="22"/>
          <w:lang w:val="fr-CA"/>
        </w:rPr>
        <w:t>2.</w:t>
      </w:r>
      <w:r w:rsidR="000A0AB2" w:rsidRPr="00C23BC0">
        <w:rPr>
          <w:bCs/>
          <w:i/>
          <w:kern w:val="22"/>
          <w:sz w:val="22"/>
          <w:szCs w:val="22"/>
          <w:lang w:val="fr-CA"/>
        </w:rPr>
        <w:tab/>
      </w:r>
      <w:r w:rsidR="003C23F9" w:rsidRPr="00C23BC0">
        <w:rPr>
          <w:bCs/>
          <w:i/>
          <w:kern w:val="22"/>
          <w:sz w:val="22"/>
          <w:szCs w:val="22"/>
          <w:lang w:val="fr-CA"/>
        </w:rPr>
        <w:t xml:space="preserve">Prend note </w:t>
      </w:r>
      <w:r w:rsidR="003C23F9" w:rsidRPr="00C23BC0">
        <w:rPr>
          <w:bCs/>
          <w:kern w:val="22"/>
          <w:sz w:val="22"/>
          <w:szCs w:val="22"/>
          <w:lang w:val="fr-CA"/>
        </w:rPr>
        <w:t xml:space="preserve">de </w:t>
      </w:r>
      <w:r w:rsidR="00D8412D">
        <w:rPr>
          <w:bCs/>
          <w:kern w:val="22"/>
          <w:sz w:val="22"/>
          <w:szCs w:val="22"/>
          <w:lang w:val="fr-CA"/>
        </w:rPr>
        <w:t>[l’importance d’une] [</w:t>
      </w:r>
      <w:r w:rsidR="003C23F9" w:rsidRPr="00C23BC0">
        <w:rPr>
          <w:bCs/>
          <w:kern w:val="22"/>
          <w:sz w:val="22"/>
          <w:szCs w:val="22"/>
          <w:lang w:val="fr-CA"/>
        </w:rPr>
        <w:t>l’</w:t>
      </w:r>
      <w:r w:rsidR="00D8412D">
        <w:rPr>
          <w:bCs/>
          <w:kern w:val="22"/>
          <w:sz w:val="22"/>
          <w:szCs w:val="22"/>
          <w:lang w:val="fr-CA"/>
        </w:rPr>
        <w:t>]</w:t>
      </w:r>
      <w:r w:rsidR="003C23F9" w:rsidRPr="00C23BC0">
        <w:rPr>
          <w:bCs/>
          <w:kern w:val="22"/>
          <w:sz w:val="22"/>
          <w:szCs w:val="22"/>
          <w:lang w:val="fr-CA"/>
        </w:rPr>
        <w:t>évaluation</w:t>
      </w:r>
      <w:r w:rsidR="00D8412D">
        <w:rPr>
          <w:bCs/>
          <w:kern w:val="22"/>
          <w:sz w:val="22"/>
          <w:szCs w:val="22"/>
          <w:lang w:val="fr-CA"/>
        </w:rPr>
        <w:t xml:space="preserve"> [réaliste] </w:t>
      </w:r>
      <w:r w:rsidR="003C23F9" w:rsidRPr="00C23BC0">
        <w:rPr>
          <w:bCs/>
          <w:kern w:val="22"/>
          <w:sz w:val="22"/>
          <w:szCs w:val="22"/>
          <w:lang w:val="fr-CA"/>
        </w:rPr>
        <w:t xml:space="preserve">du financement nécessaire et disponible pour l’application de la Convention et de ses Protocoles pour la huitième période de reconstitution </w:t>
      </w:r>
      <w:r w:rsidR="00F57C14" w:rsidRPr="00C23BC0">
        <w:rPr>
          <w:bCs/>
          <w:kern w:val="22"/>
          <w:sz w:val="22"/>
          <w:szCs w:val="22"/>
          <w:lang w:val="fr-CA"/>
        </w:rPr>
        <w:t xml:space="preserve">du Fonds pour l’environnement mondial, en </w:t>
      </w:r>
      <w:r w:rsidR="003B4162" w:rsidRPr="00C23BC0">
        <w:rPr>
          <w:bCs/>
          <w:kern w:val="22"/>
          <w:sz w:val="22"/>
          <w:szCs w:val="22"/>
          <w:lang w:val="fr-CA"/>
        </w:rPr>
        <w:t>conformité</w:t>
      </w:r>
      <w:r w:rsidR="00F57C14" w:rsidRPr="00C23BC0">
        <w:rPr>
          <w:bCs/>
          <w:kern w:val="22"/>
          <w:sz w:val="22"/>
          <w:szCs w:val="22"/>
          <w:lang w:val="fr-CA"/>
        </w:rPr>
        <w:t xml:space="preserve"> avec le cadre mondial de la biodiversité pour l</w:t>
      </w:r>
      <w:r w:rsidR="007D6D34" w:rsidRPr="00C23BC0">
        <w:rPr>
          <w:bCs/>
          <w:kern w:val="22"/>
          <w:sz w:val="22"/>
          <w:szCs w:val="22"/>
          <w:lang w:val="fr-CA"/>
        </w:rPr>
        <w:t>’</w:t>
      </w:r>
      <w:r w:rsidR="00F57C14" w:rsidRPr="00C23BC0">
        <w:rPr>
          <w:bCs/>
          <w:kern w:val="22"/>
          <w:sz w:val="22"/>
          <w:szCs w:val="22"/>
          <w:lang w:val="fr-CA"/>
        </w:rPr>
        <w:t xml:space="preserve">après-2020 {Y} et </w:t>
      </w:r>
      <w:r w:rsidR="006A0DAE">
        <w:rPr>
          <w:bCs/>
          <w:kern w:val="22"/>
          <w:sz w:val="22"/>
          <w:szCs w:val="22"/>
          <w:lang w:val="fr-CA"/>
        </w:rPr>
        <w:t>du</w:t>
      </w:r>
      <w:r w:rsidR="00F57C14" w:rsidRPr="00C23BC0">
        <w:rPr>
          <w:bCs/>
          <w:kern w:val="22"/>
          <w:sz w:val="22"/>
          <w:szCs w:val="22"/>
          <w:lang w:val="fr-CA"/>
        </w:rPr>
        <w:t xml:space="preserve"> sommaire joint à l’annexe I à la présente décision</w:t>
      </w:r>
      <w:r w:rsidR="007D6D34" w:rsidRPr="00C23BC0">
        <w:rPr>
          <w:bCs/>
          <w:kern w:val="22"/>
          <w:sz w:val="22"/>
          <w:szCs w:val="22"/>
          <w:lang w:val="fr-CA"/>
        </w:rPr>
        <w:t> </w:t>
      </w:r>
      <w:r w:rsidR="000C5395" w:rsidRPr="00C23BC0">
        <w:rPr>
          <w:bCs/>
          <w:kern w:val="22"/>
          <w:sz w:val="22"/>
          <w:szCs w:val="22"/>
          <w:lang w:val="fr-CA"/>
        </w:rPr>
        <w:t>;</w:t>
      </w:r>
      <w:r w:rsidR="000C5395" w:rsidRPr="00C23BC0">
        <w:rPr>
          <w:rStyle w:val="Appelnotedebasdep"/>
          <w:bCs/>
          <w:kern w:val="22"/>
          <w:szCs w:val="22"/>
          <w:u w:val="none"/>
          <w:vertAlign w:val="superscript"/>
          <w:lang w:val="fr-CA"/>
        </w:rPr>
        <w:footnoteReference w:id="8"/>
      </w:r>
      <w:r>
        <w:rPr>
          <w:bCs/>
          <w:kern w:val="22"/>
          <w:sz w:val="22"/>
          <w:szCs w:val="22"/>
          <w:lang w:val="fr-CA"/>
        </w:rPr>
        <w:t>]</w:t>
      </w:r>
    </w:p>
    <w:p w14:paraId="7CA77E7B" w14:textId="522D7CFA" w:rsidR="000C5395" w:rsidRPr="00C23BC0" w:rsidRDefault="00F144CD" w:rsidP="0011729F">
      <w:pPr>
        <w:pStyle w:val="Para1"/>
        <w:suppressLineNumbers/>
        <w:suppressAutoHyphens/>
        <w:spacing w:before="120"/>
        <w:ind w:left="720" w:firstLine="698"/>
        <w:jc w:val="both"/>
        <w:rPr>
          <w:kern w:val="22"/>
          <w:sz w:val="22"/>
          <w:szCs w:val="22"/>
          <w:lang w:val="fr-CA" w:eastAsia="zh-CN"/>
        </w:rPr>
      </w:pPr>
      <w:r>
        <w:rPr>
          <w:bCs/>
          <w:iCs/>
          <w:kern w:val="22"/>
          <w:sz w:val="22"/>
          <w:szCs w:val="22"/>
          <w:lang w:val="fr-CA"/>
        </w:rPr>
        <w:t>[</w:t>
      </w:r>
      <w:r w:rsidR="000A0AB2" w:rsidRPr="00C23BC0">
        <w:rPr>
          <w:bCs/>
          <w:iCs/>
          <w:kern w:val="22"/>
          <w:sz w:val="22"/>
          <w:szCs w:val="22"/>
          <w:lang w:val="fr-CA"/>
        </w:rPr>
        <w:t>3.</w:t>
      </w:r>
      <w:r w:rsidR="000A0AB2" w:rsidRPr="00C23BC0">
        <w:rPr>
          <w:bCs/>
          <w:i/>
          <w:kern w:val="22"/>
          <w:sz w:val="22"/>
          <w:szCs w:val="22"/>
          <w:lang w:val="fr-CA"/>
        </w:rPr>
        <w:tab/>
      </w:r>
      <w:r w:rsidR="00F57C14" w:rsidRPr="00C23BC0">
        <w:rPr>
          <w:bCs/>
          <w:i/>
          <w:kern w:val="22"/>
          <w:sz w:val="22"/>
          <w:szCs w:val="22"/>
          <w:lang w:val="fr-CA"/>
        </w:rPr>
        <w:t xml:space="preserve">Adopte </w:t>
      </w:r>
      <w:r w:rsidR="00F57C14" w:rsidRPr="00C23BC0">
        <w:rPr>
          <w:bCs/>
          <w:kern w:val="22"/>
          <w:sz w:val="22"/>
          <w:szCs w:val="22"/>
          <w:lang w:val="fr-CA"/>
        </w:rPr>
        <w:t xml:space="preserve">le cadre quadriennal des priorités du programme axé sur les résultats pour la huitième période de reconstitution (juillet 2022 à juin 2026) de la Caisse du Fonds pour l’environnement mondial, en </w:t>
      </w:r>
      <w:r w:rsidR="003B4162" w:rsidRPr="00C23BC0">
        <w:rPr>
          <w:bCs/>
          <w:kern w:val="22"/>
          <w:sz w:val="22"/>
          <w:szCs w:val="22"/>
          <w:lang w:val="fr-CA"/>
        </w:rPr>
        <w:t>conformité</w:t>
      </w:r>
      <w:r w:rsidR="00F57C14" w:rsidRPr="00C23BC0">
        <w:rPr>
          <w:bCs/>
          <w:kern w:val="22"/>
          <w:sz w:val="22"/>
          <w:szCs w:val="22"/>
          <w:lang w:val="fr-CA"/>
        </w:rPr>
        <w:t xml:space="preserve"> avec le </w:t>
      </w:r>
      <w:r w:rsidR="00752ED8" w:rsidRPr="00C23BC0">
        <w:rPr>
          <w:bCs/>
          <w:kern w:val="22"/>
          <w:sz w:val="22"/>
          <w:szCs w:val="22"/>
          <w:lang w:val="fr-CA"/>
        </w:rPr>
        <w:t>cadre mondial de la biodiversité pour l</w:t>
      </w:r>
      <w:r w:rsidR="007D6D34" w:rsidRPr="00C23BC0">
        <w:rPr>
          <w:bCs/>
          <w:kern w:val="22"/>
          <w:sz w:val="22"/>
          <w:szCs w:val="22"/>
          <w:lang w:val="fr-CA"/>
        </w:rPr>
        <w:t>’</w:t>
      </w:r>
      <w:r w:rsidR="00752ED8" w:rsidRPr="00C23BC0">
        <w:rPr>
          <w:bCs/>
          <w:kern w:val="22"/>
          <w:sz w:val="22"/>
          <w:szCs w:val="22"/>
          <w:lang w:val="fr-CA"/>
        </w:rPr>
        <w:t xml:space="preserve">après-2020 </w:t>
      </w:r>
      <w:r w:rsidR="00F57C14" w:rsidRPr="00C23BC0">
        <w:rPr>
          <w:bCs/>
          <w:kern w:val="22"/>
          <w:sz w:val="22"/>
          <w:szCs w:val="22"/>
          <w:lang w:val="fr-CA"/>
        </w:rPr>
        <w:t>joint à l’annexe II à la présente décision</w:t>
      </w:r>
      <w:r w:rsidR="007D6D34" w:rsidRPr="00C23BC0">
        <w:rPr>
          <w:bCs/>
          <w:kern w:val="22"/>
          <w:sz w:val="22"/>
          <w:szCs w:val="22"/>
          <w:lang w:val="fr-CA"/>
        </w:rPr>
        <w:t> </w:t>
      </w:r>
      <w:r w:rsidR="000A0AB2" w:rsidRPr="00C23BC0">
        <w:rPr>
          <w:bCs/>
          <w:kern w:val="22"/>
          <w:sz w:val="22"/>
          <w:szCs w:val="22"/>
          <w:lang w:val="fr-CA"/>
        </w:rPr>
        <w:t>;</w:t>
      </w:r>
      <w:r w:rsidR="000C5395" w:rsidRPr="00C23BC0">
        <w:rPr>
          <w:rStyle w:val="Appelnotedebasdep"/>
          <w:bCs/>
          <w:kern w:val="22"/>
          <w:szCs w:val="22"/>
          <w:u w:val="none"/>
          <w:vertAlign w:val="superscript"/>
          <w:lang w:val="fr-CA"/>
        </w:rPr>
        <w:footnoteReference w:id="9"/>
      </w:r>
      <w:r>
        <w:rPr>
          <w:bCs/>
          <w:kern w:val="22"/>
          <w:sz w:val="22"/>
          <w:szCs w:val="22"/>
          <w:lang w:val="fr-CA"/>
        </w:rPr>
        <w:t>]</w:t>
      </w:r>
    </w:p>
    <w:p w14:paraId="24B3D5D9" w14:textId="14A63904" w:rsidR="000C5395" w:rsidRPr="00C23BC0" w:rsidRDefault="00F144CD" w:rsidP="0011729F">
      <w:pPr>
        <w:pStyle w:val="Para1"/>
        <w:suppressLineNumbers/>
        <w:suppressAutoHyphens/>
        <w:spacing w:before="120"/>
        <w:ind w:left="720" w:firstLine="698"/>
        <w:jc w:val="both"/>
        <w:rPr>
          <w:kern w:val="22"/>
          <w:sz w:val="22"/>
          <w:szCs w:val="22"/>
          <w:lang w:val="fr-CA" w:eastAsia="zh-CN"/>
        </w:rPr>
      </w:pPr>
      <w:r>
        <w:rPr>
          <w:bCs/>
          <w:iCs/>
          <w:kern w:val="22"/>
          <w:sz w:val="22"/>
          <w:szCs w:val="22"/>
          <w:lang w:val="fr-CA"/>
        </w:rPr>
        <w:t>[</w:t>
      </w:r>
      <w:r w:rsidR="000A0AB2" w:rsidRPr="00C23BC0">
        <w:rPr>
          <w:bCs/>
          <w:iCs/>
          <w:kern w:val="22"/>
          <w:sz w:val="22"/>
          <w:szCs w:val="22"/>
          <w:lang w:val="fr-CA"/>
        </w:rPr>
        <w:t>4.</w:t>
      </w:r>
      <w:r w:rsidR="000A0AB2" w:rsidRPr="00C23BC0">
        <w:rPr>
          <w:bCs/>
          <w:i/>
          <w:kern w:val="22"/>
          <w:sz w:val="22"/>
          <w:szCs w:val="22"/>
          <w:lang w:val="fr-CA"/>
        </w:rPr>
        <w:tab/>
      </w:r>
      <w:r w:rsidR="00F57C14" w:rsidRPr="00C23BC0">
        <w:rPr>
          <w:bCs/>
          <w:i/>
          <w:kern w:val="22"/>
          <w:sz w:val="22"/>
          <w:szCs w:val="22"/>
          <w:lang w:val="fr-CA"/>
        </w:rPr>
        <w:t xml:space="preserve">Adopte également </w:t>
      </w:r>
      <w:r w:rsidR="00F57C14" w:rsidRPr="00C23BC0">
        <w:rPr>
          <w:bCs/>
          <w:kern w:val="22"/>
          <w:sz w:val="22"/>
          <w:szCs w:val="22"/>
          <w:lang w:val="fr-CA"/>
        </w:rPr>
        <w:t>l’orientation supplémentaire au mécanisme de financement présenté à l’annexe III à la présente décision</w:t>
      </w:r>
      <w:r w:rsidR="007D6D34" w:rsidRPr="00C23BC0">
        <w:rPr>
          <w:bCs/>
          <w:kern w:val="22"/>
          <w:sz w:val="22"/>
          <w:szCs w:val="22"/>
          <w:lang w:val="fr-CA"/>
        </w:rPr>
        <w:t> </w:t>
      </w:r>
      <w:r w:rsidR="000A0AB2" w:rsidRPr="00C23BC0">
        <w:rPr>
          <w:bCs/>
          <w:kern w:val="22"/>
          <w:sz w:val="22"/>
          <w:szCs w:val="22"/>
          <w:lang w:val="fr-CA"/>
        </w:rPr>
        <w:t>;</w:t>
      </w:r>
      <w:r w:rsidR="000C5395" w:rsidRPr="00C23BC0">
        <w:rPr>
          <w:rStyle w:val="Appelnotedebasdep"/>
          <w:bCs/>
          <w:kern w:val="22"/>
          <w:szCs w:val="22"/>
          <w:u w:val="none"/>
          <w:vertAlign w:val="superscript"/>
          <w:lang w:val="fr-CA"/>
        </w:rPr>
        <w:footnoteReference w:id="10"/>
      </w:r>
      <w:r>
        <w:rPr>
          <w:bCs/>
          <w:kern w:val="22"/>
          <w:sz w:val="22"/>
          <w:szCs w:val="22"/>
          <w:lang w:val="fr-CA"/>
        </w:rPr>
        <w:t>]</w:t>
      </w:r>
    </w:p>
    <w:p w14:paraId="7859FC99" w14:textId="361391F8" w:rsidR="000C5395" w:rsidRPr="00C23BC0" w:rsidRDefault="00F144CD" w:rsidP="0011729F">
      <w:pPr>
        <w:pStyle w:val="Para1"/>
        <w:suppressLineNumbers/>
        <w:suppressAutoHyphens/>
        <w:spacing w:before="120"/>
        <w:ind w:left="720" w:firstLine="698"/>
        <w:jc w:val="both"/>
        <w:rPr>
          <w:kern w:val="22"/>
          <w:sz w:val="22"/>
          <w:szCs w:val="22"/>
          <w:lang w:val="fr-CA" w:eastAsia="zh-CN"/>
        </w:rPr>
      </w:pPr>
      <w:r>
        <w:rPr>
          <w:iCs/>
          <w:kern w:val="22"/>
          <w:sz w:val="22"/>
          <w:szCs w:val="22"/>
          <w:lang w:val="fr-CA" w:eastAsia="zh-CN"/>
        </w:rPr>
        <w:t>[</w:t>
      </w:r>
      <w:r w:rsidR="000A0AB2" w:rsidRPr="00C23BC0">
        <w:rPr>
          <w:iCs/>
          <w:kern w:val="22"/>
          <w:sz w:val="22"/>
          <w:szCs w:val="22"/>
          <w:lang w:val="fr-CA" w:eastAsia="zh-CN"/>
        </w:rPr>
        <w:t>5.</w:t>
      </w:r>
      <w:r w:rsidR="000A0AB2" w:rsidRPr="00C23BC0">
        <w:rPr>
          <w:i/>
          <w:kern w:val="22"/>
          <w:sz w:val="22"/>
          <w:szCs w:val="22"/>
          <w:lang w:val="fr-CA" w:eastAsia="zh-CN"/>
        </w:rPr>
        <w:tab/>
      </w:r>
      <w:r w:rsidR="00F57C14" w:rsidRPr="00C23BC0">
        <w:rPr>
          <w:i/>
          <w:kern w:val="22"/>
          <w:sz w:val="22"/>
          <w:szCs w:val="22"/>
          <w:lang w:val="fr-CA" w:eastAsia="zh-CN"/>
        </w:rPr>
        <w:t xml:space="preserve">Adopte </w:t>
      </w:r>
      <w:r w:rsidR="003416B9" w:rsidRPr="00C23BC0">
        <w:rPr>
          <w:i/>
          <w:kern w:val="22"/>
          <w:sz w:val="22"/>
          <w:szCs w:val="22"/>
          <w:lang w:val="fr-CA" w:eastAsia="zh-CN"/>
        </w:rPr>
        <w:t>en outre</w:t>
      </w:r>
      <w:r w:rsidR="00F57C14" w:rsidRPr="00C23BC0">
        <w:rPr>
          <w:i/>
          <w:kern w:val="22"/>
          <w:sz w:val="22"/>
          <w:szCs w:val="22"/>
          <w:lang w:val="fr-CA" w:eastAsia="zh-CN"/>
        </w:rPr>
        <w:t xml:space="preserve"> </w:t>
      </w:r>
      <w:r w:rsidR="00F57C14" w:rsidRPr="00C23BC0">
        <w:rPr>
          <w:kern w:val="22"/>
          <w:sz w:val="22"/>
          <w:szCs w:val="22"/>
          <w:lang w:val="fr-CA" w:eastAsia="zh-CN"/>
        </w:rPr>
        <w:t xml:space="preserve">le mandat du </w:t>
      </w:r>
      <w:r w:rsidR="00AB7C4D" w:rsidRPr="00C23BC0">
        <w:rPr>
          <w:kern w:val="22"/>
          <w:sz w:val="22"/>
          <w:szCs w:val="22"/>
          <w:lang w:val="fr-CA" w:eastAsia="zh-CN"/>
        </w:rPr>
        <w:t>sixième</w:t>
      </w:r>
      <w:r w:rsidR="00F57C14" w:rsidRPr="00C23BC0">
        <w:rPr>
          <w:kern w:val="22"/>
          <w:sz w:val="22"/>
          <w:szCs w:val="22"/>
          <w:lang w:val="fr-CA" w:eastAsia="zh-CN"/>
        </w:rPr>
        <w:t xml:space="preserve"> examen quadriennal de l’efficacité du mécanisme de financement et prie la Secrétaire exécutive </w:t>
      </w:r>
      <w:r w:rsidR="00AB7C4D" w:rsidRPr="00C23BC0">
        <w:rPr>
          <w:kern w:val="22"/>
          <w:sz w:val="22"/>
          <w:szCs w:val="22"/>
          <w:lang w:val="fr-CA" w:eastAsia="zh-CN"/>
        </w:rPr>
        <w:t>de veiller à ce que le rapport sur le sixième examen quadriennal de l’efficacité du mécanisme de financement soit préparé à temps pour son examen par la Conférence des Parties</w:t>
      </w:r>
      <w:r>
        <w:rPr>
          <w:kern w:val="22"/>
          <w:sz w:val="22"/>
          <w:szCs w:val="22"/>
          <w:lang w:val="fr-CA" w:eastAsia="zh-CN"/>
        </w:rPr>
        <w:t xml:space="preserve"> à sa seizième réunion</w:t>
      </w:r>
      <w:r w:rsidR="000A0AB2" w:rsidRPr="00C23BC0">
        <w:rPr>
          <w:kern w:val="22"/>
          <w:sz w:val="22"/>
          <w:szCs w:val="22"/>
          <w:lang w:val="fr-CA" w:eastAsia="zh-CN"/>
        </w:rPr>
        <w:t>.</w:t>
      </w:r>
      <w:r>
        <w:rPr>
          <w:kern w:val="22"/>
          <w:sz w:val="22"/>
          <w:szCs w:val="22"/>
          <w:lang w:val="fr-CA" w:eastAsia="zh-CN"/>
        </w:rPr>
        <w:t>]</w:t>
      </w:r>
    </w:p>
    <w:p w14:paraId="53F1BF1D" w14:textId="29F67695" w:rsidR="00A55112" w:rsidRPr="00C23BC0" w:rsidRDefault="0092638F" w:rsidP="003D3020">
      <w:pPr>
        <w:pStyle w:val="Para1"/>
        <w:suppressLineNumbers/>
        <w:suppressAutoHyphens/>
        <w:spacing w:before="120"/>
        <w:jc w:val="center"/>
        <w:rPr>
          <w:i/>
          <w:kern w:val="22"/>
          <w:sz w:val="22"/>
          <w:szCs w:val="22"/>
          <w:lang w:val="fr-CA"/>
        </w:rPr>
      </w:pPr>
      <w:r w:rsidRPr="00C23BC0">
        <w:rPr>
          <w:i/>
          <w:kern w:val="22"/>
          <w:sz w:val="22"/>
          <w:szCs w:val="22"/>
          <w:lang w:val="fr-CA"/>
        </w:rPr>
        <w:t>Annex</w:t>
      </w:r>
      <w:r w:rsidR="00DD270F" w:rsidRPr="00C23BC0">
        <w:rPr>
          <w:i/>
          <w:kern w:val="22"/>
          <w:sz w:val="22"/>
          <w:szCs w:val="22"/>
          <w:lang w:val="fr-CA"/>
        </w:rPr>
        <w:t>e</w:t>
      </w:r>
    </w:p>
    <w:p w14:paraId="12410388" w14:textId="02336047" w:rsidR="00901516" w:rsidRPr="00C23BC0" w:rsidRDefault="00DD270F" w:rsidP="0011729F">
      <w:pPr>
        <w:pStyle w:val="Titre1"/>
        <w:spacing w:before="120"/>
        <w:rPr>
          <w:b w:val="0"/>
          <w:sz w:val="22"/>
          <w:szCs w:val="22"/>
          <w:lang w:val="fr-CA"/>
        </w:rPr>
      </w:pPr>
      <w:r w:rsidRPr="00C23BC0">
        <w:rPr>
          <w:sz w:val="22"/>
          <w:szCs w:val="22"/>
          <w:lang w:val="fr-CA"/>
        </w:rPr>
        <w:t>MANDAT DU SIXIème examen de l’eff</w:t>
      </w:r>
      <w:r w:rsidR="003416B9" w:rsidRPr="00C23BC0">
        <w:rPr>
          <w:sz w:val="22"/>
          <w:szCs w:val="22"/>
          <w:lang w:val="fr-CA"/>
        </w:rPr>
        <w:t>icacité du mécanisme de financEM</w:t>
      </w:r>
      <w:r w:rsidRPr="00C23BC0">
        <w:rPr>
          <w:sz w:val="22"/>
          <w:szCs w:val="22"/>
          <w:lang w:val="fr-CA"/>
        </w:rPr>
        <w:t>ent</w:t>
      </w:r>
    </w:p>
    <w:p w14:paraId="7EA21EA8" w14:textId="774892E7" w:rsidR="00105712" w:rsidRPr="00C23BC0" w:rsidRDefault="00DD270F" w:rsidP="00105712">
      <w:pPr>
        <w:pStyle w:val="Para1"/>
        <w:suppressLineNumbers/>
        <w:suppressAutoHyphens/>
        <w:spacing w:before="120"/>
        <w:rPr>
          <w:b/>
          <w:kern w:val="22"/>
          <w:sz w:val="22"/>
          <w:szCs w:val="22"/>
          <w:lang w:val="fr-CA"/>
        </w:rPr>
      </w:pPr>
      <w:r w:rsidRPr="00C23BC0">
        <w:rPr>
          <w:b/>
          <w:kern w:val="22"/>
          <w:sz w:val="22"/>
          <w:szCs w:val="22"/>
          <w:lang w:val="fr-CA"/>
        </w:rPr>
        <w:t>Objectif</w:t>
      </w:r>
      <w:r w:rsidR="00105712" w:rsidRPr="00C23BC0">
        <w:rPr>
          <w:b/>
          <w:kern w:val="22"/>
          <w:sz w:val="22"/>
          <w:szCs w:val="22"/>
          <w:lang w:val="fr-CA"/>
        </w:rPr>
        <w:t>s</w:t>
      </w:r>
    </w:p>
    <w:p w14:paraId="658C6276" w14:textId="5F8F7AE4" w:rsidR="00105712" w:rsidRPr="00C23BC0" w:rsidRDefault="00105712" w:rsidP="0011729F">
      <w:pPr>
        <w:pStyle w:val="Para1"/>
        <w:suppressLineNumbers/>
        <w:suppressAutoHyphens/>
        <w:spacing w:before="120"/>
        <w:jc w:val="both"/>
        <w:rPr>
          <w:kern w:val="22"/>
          <w:sz w:val="22"/>
          <w:szCs w:val="22"/>
          <w:lang w:val="fr-CA"/>
        </w:rPr>
      </w:pPr>
      <w:r w:rsidRPr="00C23BC0">
        <w:rPr>
          <w:kern w:val="22"/>
          <w:sz w:val="22"/>
          <w:szCs w:val="22"/>
          <w:lang w:val="fr-CA"/>
        </w:rPr>
        <w:t>1.</w:t>
      </w:r>
      <w:r w:rsidR="005846CD" w:rsidRPr="00C23BC0">
        <w:rPr>
          <w:kern w:val="22"/>
          <w:sz w:val="22"/>
          <w:szCs w:val="22"/>
          <w:lang w:val="fr-CA"/>
        </w:rPr>
        <w:tab/>
      </w:r>
      <w:r w:rsidR="00DE6335" w:rsidRPr="00C23BC0">
        <w:rPr>
          <w:kern w:val="22"/>
          <w:sz w:val="22"/>
          <w:szCs w:val="22"/>
          <w:lang w:val="fr-CA"/>
        </w:rPr>
        <w:t>Conformément au paragraphe 3 de l’article 21 et se fondant sur l’expérience des cinq derniers examens, la Conférence des Parties entreprendra son sixième examen de l’efficacité du mécanisme de financement à sa seizième réunion et prendra les mesures nécessaires pour améliorer l’efficacité du mécanisme, selon qu’il convient. L’efficacité, dans ce contexte, comprend</w:t>
      </w:r>
      <w:r w:rsidR="007D6D34" w:rsidRPr="00C23BC0">
        <w:rPr>
          <w:kern w:val="22"/>
          <w:sz w:val="22"/>
          <w:szCs w:val="22"/>
          <w:lang w:val="fr-CA"/>
        </w:rPr>
        <w:t> </w:t>
      </w:r>
      <w:r w:rsidRPr="00C23BC0">
        <w:rPr>
          <w:kern w:val="22"/>
          <w:sz w:val="22"/>
          <w:szCs w:val="22"/>
          <w:lang w:val="fr-CA"/>
        </w:rPr>
        <w:t>:</w:t>
      </w:r>
    </w:p>
    <w:p w14:paraId="1D20FEF1" w14:textId="007BFB9F" w:rsidR="00105712" w:rsidRPr="00C23BC0" w:rsidRDefault="00105712" w:rsidP="0011729F">
      <w:pPr>
        <w:pStyle w:val="Para1"/>
        <w:ind w:firstLine="709"/>
        <w:jc w:val="both"/>
        <w:rPr>
          <w:kern w:val="22"/>
          <w:sz w:val="22"/>
          <w:szCs w:val="22"/>
          <w:lang w:val="fr-CA"/>
        </w:rPr>
      </w:pPr>
      <w:r w:rsidRPr="00C23BC0">
        <w:rPr>
          <w:kern w:val="22"/>
          <w:sz w:val="22"/>
          <w:szCs w:val="22"/>
          <w:lang w:val="fr-CA"/>
        </w:rPr>
        <w:t>a)</w:t>
      </w:r>
      <w:r w:rsidR="00DE6335" w:rsidRPr="00C23BC0">
        <w:rPr>
          <w:kern w:val="22"/>
          <w:sz w:val="22"/>
          <w:szCs w:val="22"/>
          <w:lang w:val="fr-CA"/>
        </w:rPr>
        <w:tab/>
        <w:t>La conformité des activités du Fonds pour l’environnement mondial</w:t>
      </w:r>
      <w:r w:rsidR="00F328DC" w:rsidRPr="00C23BC0">
        <w:rPr>
          <w:kern w:val="22"/>
          <w:sz w:val="22"/>
          <w:szCs w:val="22"/>
          <w:lang w:val="fr-CA"/>
        </w:rPr>
        <w:t>,</w:t>
      </w:r>
      <w:r w:rsidR="00DE6335" w:rsidRPr="00C23BC0">
        <w:rPr>
          <w:kern w:val="22"/>
          <w:sz w:val="22"/>
          <w:szCs w:val="22"/>
          <w:lang w:val="fr-CA"/>
        </w:rPr>
        <w:t xml:space="preserve"> en tant que structure institutionnelle</w:t>
      </w:r>
      <w:r w:rsidR="00F328DC" w:rsidRPr="00C23BC0">
        <w:rPr>
          <w:kern w:val="22"/>
          <w:sz w:val="22"/>
          <w:szCs w:val="22"/>
          <w:lang w:val="fr-CA"/>
        </w:rPr>
        <w:t xml:space="preserve"> </w:t>
      </w:r>
      <w:r w:rsidR="00D64920" w:rsidRPr="00C23BC0">
        <w:rPr>
          <w:kern w:val="22"/>
          <w:sz w:val="22"/>
          <w:szCs w:val="22"/>
          <w:lang w:val="fr-CA"/>
        </w:rPr>
        <w:t>servant de mécanisme de financement</w:t>
      </w:r>
      <w:r w:rsidR="00F328DC" w:rsidRPr="00C23BC0">
        <w:rPr>
          <w:kern w:val="22"/>
          <w:sz w:val="22"/>
          <w:szCs w:val="22"/>
          <w:lang w:val="fr-CA"/>
        </w:rPr>
        <w:t>, selon l’orientation de la Conférence des Parties</w:t>
      </w:r>
      <w:r w:rsidR="007D6D34" w:rsidRPr="00C23BC0">
        <w:rPr>
          <w:kern w:val="22"/>
          <w:sz w:val="22"/>
          <w:szCs w:val="22"/>
          <w:lang w:val="fr-CA"/>
        </w:rPr>
        <w:t> </w:t>
      </w:r>
      <w:r w:rsidRPr="00C23BC0">
        <w:rPr>
          <w:kern w:val="22"/>
          <w:sz w:val="22"/>
          <w:szCs w:val="22"/>
          <w:lang w:val="fr-CA"/>
        </w:rPr>
        <w:t>;</w:t>
      </w:r>
    </w:p>
    <w:p w14:paraId="15E12125" w14:textId="2C0A1053" w:rsidR="00105712" w:rsidRPr="00C23BC0" w:rsidRDefault="00105712" w:rsidP="0011729F">
      <w:pPr>
        <w:pStyle w:val="Para1"/>
        <w:ind w:firstLine="709"/>
        <w:jc w:val="both"/>
        <w:rPr>
          <w:kern w:val="22"/>
          <w:sz w:val="22"/>
          <w:szCs w:val="22"/>
          <w:lang w:val="fr-CA"/>
        </w:rPr>
      </w:pPr>
      <w:r w:rsidRPr="00C23BC0">
        <w:rPr>
          <w:kern w:val="22"/>
          <w:sz w:val="22"/>
          <w:szCs w:val="22"/>
          <w:lang w:val="fr-CA"/>
        </w:rPr>
        <w:t>b)</w:t>
      </w:r>
      <w:r w:rsidR="005846CD" w:rsidRPr="00C23BC0">
        <w:rPr>
          <w:kern w:val="22"/>
          <w:sz w:val="22"/>
          <w:szCs w:val="22"/>
          <w:lang w:val="fr-CA"/>
        </w:rPr>
        <w:tab/>
      </w:r>
      <w:r w:rsidR="00F91564">
        <w:rPr>
          <w:kern w:val="22"/>
          <w:sz w:val="22"/>
          <w:szCs w:val="22"/>
          <w:lang w:val="fr-CA"/>
        </w:rPr>
        <w:t>L’efficacité du mécanisme de financement à fournir et à mobiliser des ressources financières  permettant aux pays en développement, [[en particulier</w:t>
      </w:r>
      <w:r w:rsidR="007D6D34" w:rsidRPr="00C23BC0">
        <w:rPr>
          <w:kern w:val="22"/>
          <w:sz w:val="22"/>
          <w:szCs w:val="22"/>
          <w:lang w:val="fr-CA"/>
        </w:rPr>
        <w:t> </w:t>
      </w:r>
      <w:r w:rsidR="00F91564">
        <w:rPr>
          <w:kern w:val="22"/>
          <w:sz w:val="22"/>
          <w:szCs w:val="22"/>
          <w:lang w:val="fr-CA"/>
        </w:rPr>
        <w:t>les pays les moins avancés Parties et les petits États insulaires,] [et les Parties à économie en transition]] de couvrir l’ensemble des surco</w:t>
      </w:r>
      <w:r w:rsidR="00432199">
        <w:rPr>
          <w:kern w:val="22"/>
          <w:sz w:val="22"/>
          <w:szCs w:val="22"/>
          <w:lang w:val="fr-CA"/>
        </w:rPr>
        <w:t xml:space="preserve">ûts convenus pour eux </w:t>
      </w:r>
      <w:r w:rsidR="00DA0483">
        <w:rPr>
          <w:kern w:val="22"/>
          <w:sz w:val="22"/>
          <w:szCs w:val="22"/>
          <w:lang w:val="fr-CA"/>
        </w:rPr>
        <w:t>de la mise</w:t>
      </w:r>
      <w:r w:rsidR="00432199">
        <w:rPr>
          <w:kern w:val="22"/>
          <w:sz w:val="22"/>
          <w:szCs w:val="22"/>
          <w:lang w:val="fr-CA"/>
        </w:rPr>
        <w:t xml:space="preserve"> en œuvre des mesures </w:t>
      </w:r>
      <w:r w:rsidR="00734E5F">
        <w:rPr>
          <w:kern w:val="22"/>
          <w:sz w:val="22"/>
          <w:szCs w:val="22"/>
          <w:lang w:val="fr-CA"/>
        </w:rPr>
        <w:t>pour satisfaire</w:t>
      </w:r>
      <w:r w:rsidR="00DA0483">
        <w:rPr>
          <w:kern w:val="22"/>
          <w:sz w:val="22"/>
          <w:szCs w:val="22"/>
          <w:lang w:val="fr-CA"/>
        </w:rPr>
        <w:t xml:space="preserve"> aux obligations au titre de la Co</w:t>
      </w:r>
      <w:r w:rsidR="00F91564">
        <w:rPr>
          <w:kern w:val="22"/>
          <w:sz w:val="22"/>
          <w:szCs w:val="22"/>
          <w:lang w:val="fr-CA"/>
        </w:rPr>
        <w:t xml:space="preserve">nvention </w:t>
      </w:r>
      <w:r w:rsidR="00F91564">
        <w:rPr>
          <w:kern w:val="22"/>
          <w:sz w:val="22"/>
          <w:szCs w:val="22"/>
          <w:lang w:val="fr-CA"/>
        </w:rPr>
        <w:lastRenderedPageBreak/>
        <w:t xml:space="preserve">sur </w:t>
      </w:r>
      <w:r w:rsidR="00DA0483">
        <w:rPr>
          <w:kern w:val="22"/>
          <w:sz w:val="22"/>
          <w:szCs w:val="22"/>
          <w:lang w:val="fr-CA"/>
        </w:rPr>
        <w:t>l</w:t>
      </w:r>
      <w:r w:rsidR="00F91564">
        <w:rPr>
          <w:kern w:val="22"/>
          <w:sz w:val="22"/>
          <w:szCs w:val="22"/>
          <w:lang w:val="fr-CA"/>
        </w:rPr>
        <w:t xml:space="preserve">a diversité biologique et </w:t>
      </w:r>
      <w:r w:rsidR="00D01B79">
        <w:rPr>
          <w:kern w:val="22"/>
          <w:sz w:val="22"/>
          <w:szCs w:val="22"/>
          <w:lang w:val="fr-CA"/>
        </w:rPr>
        <w:t xml:space="preserve">de </w:t>
      </w:r>
      <w:r w:rsidR="00F91564">
        <w:rPr>
          <w:kern w:val="22"/>
          <w:sz w:val="22"/>
          <w:szCs w:val="22"/>
          <w:lang w:val="fr-CA"/>
        </w:rPr>
        <w:t xml:space="preserve">ses protocoles et de profiter de ses dispositions, en </w:t>
      </w:r>
      <w:r w:rsidR="00432199">
        <w:rPr>
          <w:kern w:val="22"/>
          <w:sz w:val="22"/>
          <w:szCs w:val="22"/>
          <w:lang w:val="fr-CA"/>
        </w:rPr>
        <w:t>tenant</w:t>
      </w:r>
      <w:r w:rsidR="00DA0483">
        <w:rPr>
          <w:kern w:val="22"/>
          <w:sz w:val="22"/>
          <w:szCs w:val="22"/>
          <w:lang w:val="fr-CA"/>
        </w:rPr>
        <w:t xml:space="preserve"> compte du besoin d’un flux de fonds prévisible, adéquat et opportun</w:t>
      </w:r>
      <w:r w:rsidR="00432199">
        <w:rPr>
          <w:kern w:val="22"/>
          <w:sz w:val="22"/>
          <w:szCs w:val="22"/>
          <w:lang w:val="fr-CA"/>
        </w:rPr>
        <w:t xml:space="preserve"> ;</w:t>
      </w:r>
    </w:p>
    <w:p w14:paraId="78C147C1" w14:textId="265FE812" w:rsidR="00105712" w:rsidRPr="00C23BC0" w:rsidRDefault="00105712" w:rsidP="0011729F">
      <w:pPr>
        <w:pStyle w:val="Para1"/>
        <w:ind w:firstLine="709"/>
        <w:jc w:val="both"/>
        <w:rPr>
          <w:kern w:val="22"/>
          <w:sz w:val="22"/>
          <w:szCs w:val="22"/>
          <w:lang w:val="fr-CA"/>
        </w:rPr>
      </w:pPr>
      <w:r w:rsidRPr="00C23BC0">
        <w:rPr>
          <w:kern w:val="22"/>
          <w:sz w:val="22"/>
          <w:szCs w:val="22"/>
          <w:lang w:val="fr-CA"/>
        </w:rPr>
        <w:t>c)</w:t>
      </w:r>
      <w:r w:rsidR="005846CD" w:rsidRPr="00C23BC0">
        <w:rPr>
          <w:kern w:val="22"/>
          <w:sz w:val="22"/>
          <w:szCs w:val="22"/>
          <w:lang w:val="fr-CA"/>
        </w:rPr>
        <w:tab/>
      </w:r>
      <w:r w:rsidR="00DA0483">
        <w:rPr>
          <w:kern w:val="22"/>
          <w:sz w:val="22"/>
          <w:szCs w:val="22"/>
          <w:lang w:val="fr-CA"/>
        </w:rPr>
        <w:t>[</w:t>
      </w:r>
      <w:r w:rsidR="00F328DC" w:rsidRPr="00C23BC0">
        <w:rPr>
          <w:kern w:val="22"/>
          <w:sz w:val="22"/>
          <w:szCs w:val="22"/>
          <w:lang w:val="fr-CA"/>
        </w:rPr>
        <w:t xml:space="preserve">L’efficacité à mobiliser des ressources financières de toutes les sources </w:t>
      </w:r>
      <w:r w:rsidR="005650CA">
        <w:rPr>
          <w:kern w:val="22"/>
          <w:sz w:val="22"/>
          <w:szCs w:val="22"/>
          <w:lang w:val="fr-CA"/>
        </w:rPr>
        <w:t>afin d’appuyer la mise en œuvre</w:t>
      </w:r>
      <w:r w:rsidR="00DA0483">
        <w:rPr>
          <w:kern w:val="22"/>
          <w:sz w:val="22"/>
          <w:szCs w:val="22"/>
          <w:lang w:val="fr-CA"/>
        </w:rPr>
        <w:t>[, comprenant les stratégies et plans d’</w:t>
      </w:r>
      <w:r w:rsidR="005650CA">
        <w:rPr>
          <w:kern w:val="22"/>
          <w:sz w:val="22"/>
          <w:szCs w:val="22"/>
          <w:lang w:val="fr-CA"/>
        </w:rPr>
        <w:t>action nati</w:t>
      </w:r>
      <w:r w:rsidR="00DA0483">
        <w:rPr>
          <w:kern w:val="22"/>
          <w:sz w:val="22"/>
          <w:szCs w:val="22"/>
          <w:lang w:val="fr-CA"/>
        </w:rPr>
        <w:t>onaux pour la biodiversité,] de la Convention et ses protocoles]</w:t>
      </w:r>
      <w:r w:rsidR="005650CA">
        <w:rPr>
          <w:kern w:val="22"/>
          <w:sz w:val="22"/>
          <w:szCs w:val="22"/>
          <w:lang w:val="fr-CA"/>
        </w:rPr>
        <w:t xml:space="preserve"> dans les pays</w:t>
      </w:r>
      <w:r w:rsidR="00DA0483">
        <w:rPr>
          <w:kern w:val="22"/>
          <w:sz w:val="22"/>
          <w:szCs w:val="22"/>
          <w:lang w:val="fr-CA"/>
        </w:rPr>
        <w:t xml:space="preserve">. L’efficacité du mécanisme </w:t>
      </w:r>
      <w:r w:rsidR="003C1E9F">
        <w:rPr>
          <w:kern w:val="22"/>
          <w:sz w:val="22"/>
          <w:szCs w:val="22"/>
          <w:lang w:val="fr-CA"/>
        </w:rPr>
        <w:t>de financement</w:t>
      </w:r>
      <w:r w:rsidR="00DA0483">
        <w:rPr>
          <w:kern w:val="22"/>
          <w:sz w:val="22"/>
          <w:szCs w:val="22"/>
          <w:lang w:val="fr-CA"/>
        </w:rPr>
        <w:t xml:space="preserve"> à fournir et à mobiliser des ressources financières, ainsi</w:t>
      </w:r>
      <w:r w:rsidR="005650CA">
        <w:rPr>
          <w:kern w:val="22"/>
          <w:sz w:val="22"/>
          <w:szCs w:val="22"/>
          <w:lang w:val="fr-CA"/>
        </w:rPr>
        <w:t xml:space="preserve"> qu’à superviser, assurer le suivi et évaluer les activités financées par ses ressources, </w:t>
      </w:r>
      <w:r w:rsidR="003C1E9F">
        <w:rPr>
          <w:kern w:val="22"/>
          <w:sz w:val="22"/>
          <w:szCs w:val="22"/>
          <w:lang w:val="fr-CA"/>
        </w:rPr>
        <w:t xml:space="preserve">selon l’orientation fournie par la Conférence des Parties, </w:t>
      </w:r>
      <w:r w:rsidR="005650CA">
        <w:rPr>
          <w:kern w:val="22"/>
          <w:sz w:val="22"/>
          <w:szCs w:val="22"/>
          <w:lang w:val="fr-CA"/>
        </w:rPr>
        <w:t>selon qu’il convient</w:t>
      </w:r>
      <w:r w:rsidR="007D6D34" w:rsidRPr="00C23BC0">
        <w:rPr>
          <w:kern w:val="22"/>
          <w:sz w:val="22"/>
          <w:szCs w:val="22"/>
          <w:lang w:val="fr-CA"/>
        </w:rPr>
        <w:t> </w:t>
      </w:r>
      <w:r w:rsidRPr="00C23BC0">
        <w:rPr>
          <w:kern w:val="22"/>
          <w:sz w:val="22"/>
          <w:szCs w:val="22"/>
          <w:lang w:val="fr-CA"/>
        </w:rPr>
        <w:t>;</w:t>
      </w:r>
    </w:p>
    <w:p w14:paraId="29EAA39C" w14:textId="5E96423E" w:rsidR="00105712" w:rsidRDefault="00105712" w:rsidP="0011729F">
      <w:pPr>
        <w:pStyle w:val="Para1"/>
        <w:ind w:firstLine="709"/>
        <w:jc w:val="both"/>
        <w:rPr>
          <w:kern w:val="22"/>
          <w:sz w:val="22"/>
          <w:szCs w:val="22"/>
          <w:lang w:val="fr-CA"/>
        </w:rPr>
      </w:pPr>
      <w:r w:rsidRPr="00C23BC0">
        <w:rPr>
          <w:kern w:val="22"/>
          <w:sz w:val="22"/>
          <w:szCs w:val="22"/>
          <w:lang w:val="fr-CA"/>
        </w:rPr>
        <w:t>d)</w:t>
      </w:r>
      <w:r w:rsidR="005846CD" w:rsidRPr="00C23BC0">
        <w:rPr>
          <w:kern w:val="22"/>
          <w:sz w:val="22"/>
          <w:szCs w:val="22"/>
          <w:lang w:val="fr-CA"/>
        </w:rPr>
        <w:tab/>
      </w:r>
      <w:r w:rsidR="00F328DC" w:rsidRPr="00C23BC0">
        <w:rPr>
          <w:kern w:val="22"/>
          <w:sz w:val="22"/>
          <w:szCs w:val="22"/>
          <w:lang w:val="fr-CA"/>
        </w:rPr>
        <w:t>L’efficacité à catalyser et à améliorer les mesures nationales d’</w:t>
      </w:r>
      <w:r w:rsidR="00131C65" w:rsidRPr="00C23BC0">
        <w:rPr>
          <w:kern w:val="22"/>
          <w:sz w:val="22"/>
          <w:szCs w:val="22"/>
          <w:lang w:val="fr-CA"/>
        </w:rPr>
        <w:t>application afin de réal</w:t>
      </w:r>
      <w:r w:rsidR="00F328DC" w:rsidRPr="00C23BC0">
        <w:rPr>
          <w:kern w:val="22"/>
          <w:sz w:val="22"/>
          <w:szCs w:val="22"/>
          <w:lang w:val="fr-CA"/>
        </w:rPr>
        <w:t>iser les</w:t>
      </w:r>
      <w:r w:rsidR="00131C65" w:rsidRPr="00C23BC0">
        <w:rPr>
          <w:kern w:val="22"/>
          <w:sz w:val="22"/>
          <w:szCs w:val="22"/>
          <w:lang w:val="fr-CA"/>
        </w:rPr>
        <w:t xml:space="preserve"> objectifs et buts mondi</w:t>
      </w:r>
      <w:r w:rsidR="00F328DC" w:rsidRPr="00C23BC0">
        <w:rPr>
          <w:kern w:val="22"/>
          <w:sz w:val="22"/>
          <w:szCs w:val="22"/>
          <w:lang w:val="fr-CA"/>
        </w:rPr>
        <w:t>aux pour la diversité biologique, y compris ceux liés aux Protocoles</w:t>
      </w:r>
      <w:r w:rsidR="007D6D34" w:rsidRPr="00C23BC0">
        <w:rPr>
          <w:kern w:val="22"/>
          <w:sz w:val="22"/>
          <w:szCs w:val="22"/>
          <w:lang w:val="fr-CA"/>
        </w:rPr>
        <w:t> </w:t>
      </w:r>
      <w:r w:rsidRPr="00C23BC0">
        <w:rPr>
          <w:kern w:val="22"/>
          <w:sz w:val="22"/>
          <w:szCs w:val="22"/>
          <w:lang w:val="fr-CA"/>
        </w:rPr>
        <w:t>;</w:t>
      </w:r>
    </w:p>
    <w:p w14:paraId="7BF74468" w14:textId="64C47D2B" w:rsidR="005650CA" w:rsidRPr="00C23BC0" w:rsidRDefault="005650CA" w:rsidP="009552C4">
      <w:pPr>
        <w:pStyle w:val="Para1"/>
        <w:ind w:firstLine="709"/>
        <w:jc w:val="both"/>
        <w:rPr>
          <w:kern w:val="22"/>
          <w:sz w:val="22"/>
          <w:szCs w:val="22"/>
          <w:lang w:val="fr-CA"/>
        </w:rPr>
      </w:pPr>
      <w:r>
        <w:rPr>
          <w:kern w:val="22"/>
          <w:sz w:val="22"/>
          <w:szCs w:val="22"/>
          <w:lang w:val="fr-CA"/>
        </w:rPr>
        <w:t>d) bis</w:t>
      </w:r>
      <w:r w:rsidR="009552C4">
        <w:rPr>
          <w:kern w:val="22"/>
          <w:sz w:val="22"/>
          <w:szCs w:val="22"/>
          <w:lang w:val="fr-CA"/>
        </w:rPr>
        <w:t>).</w:t>
      </w:r>
      <w:r w:rsidR="009552C4">
        <w:rPr>
          <w:kern w:val="22"/>
          <w:sz w:val="22"/>
          <w:szCs w:val="22"/>
          <w:lang w:val="fr-CA"/>
        </w:rPr>
        <w:tab/>
        <w:t xml:space="preserve">L’efficacité et </w:t>
      </w:r>
      <w:r w:rsidR="00342C16">
        <w:rPr>
          <w:kern w:val="22"/>
          <w:sz w:val="22"/>
          <w:szCs w:val="22"/>
          <w:lang w:val="fr-CA"/>
        </w:rPr>
        <w:t>le rendement</w:t>
      </w:r>
      <w:r w:rsidR="009552C4">
        <w:rPr>
          <w:kern w:val="22"/>
          <w:sz w:val="22"/>
          <w:szCs w:val="22"/>
          <w:lang w:val="fr-CA"/>
        </w:rPr>
        <w:t xml:space="preserve"> des activités financées par le Fonds pour l’environnement mondial </w:t>
      </w:r>
      <w:r w:rsidR="00A24059">
        <w:rPr>
          <w:kern w:val="22"/>
          <w:sz w:val="22"/>
          <w:szCs w:val="22"/>
          <w:lang w:val="fr-CA"/>
        </w:rPr>
        <w:t>dans le contexte de</w:t>
      </w:r>
      <w:r w:rsidR="009552C4">
        <w:rPr>
          <w:kern w:val="22"/>
          <w:sz w:val="22"/>
          <w:szCs w:val="22"/>
          <w:lang w:val="fr-CA"/>
        </w:rPr>
        <w:t xml:space="preserve"> la mise en œuvre de la Convention et la réalisation de ses trois objectifs, ainsi que des protocoles de la Convention, selon qu’il convient, en tenant compte de l’orientation </w:t>
      </w:r>
      <w:r w:rsidR="00342C16">
        <w:rPr>
          <w:kern w:val="22"/>
          <w:sz w:val="22"/>
          <w:szCs w:val="22"/>
          <w:lang w:val="fr-CA"/>
        </w:rPr>
        <w:t>fournie par la</w:t>
      </w:r>
      <w:r w:rsidR="009552C4">
        <w:rPr>
          <w:kern w:val="22"/>
          <w:sz w:val="22"/>
          <w:szCs w:val="22"/>
          <w:lang w:val="fr-CA"/>
        </w:rPr>
        <w:t xml:space="preserve"> Conférence des Parties ;</w:t>
      </w:r>
    </w:p>
    <w:p w14:paraId="2993721D" w14:textId="352E98A0" w:rsidR="00105712" w:rsidRPr="00C23BC0" w:rsidRDefault="00105712" w:rsidP="0011729F">
      <w:pPr>
        <w:pStyle w:val="Para1"/>
        <w:ind w:firstLine="709"/>
        <w:jc w:val="both"/>
        <w:rPr>
          <w:kern w:val="22"/>
          <w:sz w:val="22"/>
          <w:szCs w:val="22"/>
          <w:lang w:val="fr-CA"/>
        </w:rPr>
      </w:pPr>
      <w:r w:rsidRPr="00C23BC0">
        <w:rPr>
          <w:kern w:val="22"/>
          <w:sz w:val="22"/>
          <w:szCs w:val="22"/>
          <w:lang w:val="fr-CA"/>
        </w:rPr>
        <w:t>e)</w:t>
      </w:r>
      <w:r w:rsidR="005846CD" w:rsidRPr="00C23BC0">
        <w:rPr>
          <w:kern w:val="22"/>
          <w:sz w:val="22"/>
          <w:szCs w:val="22"/>
          <w:lang w:val="fr-CA"/>
        </w:rPr>
        <w:tab/>
      </w:r>
      <w:r w:rsidR="00A24059">
        <w:rPr>
          <w:kern w:val="22"/>
          <w:sz w:val="22"/>
          <w:szCs w:val="22"/>
          <w:lang w:val="fr-CA"/>
        </w:rPr>
        <w:t>[</w:t>
      </w:r>
      <w:r w:rsidR="00131C65" w:rsidRPr="00C23BC0">
        <w:rPr>
          <w:kern w:val="22"/>
          <w:sz w:val="22"/>
          <w:szCs w:val="22"/>
          <w:lang w:val="fr-CA"/>
        </w:rPr>
        <w:t>L’efficacité à jouer un rôle majeur dans le financement international de la diversité biologique</w:t>
      </w:r>
      <w:r w:rsidR="007D6D34" w:rsidRPr="00C23BC0">
        <w:rPr>
          <w:kern w:val="22"/>
          <w:sz w:val="22"/>
          <w:szCs w:val="22"/>
          <w:lang w:val="fr-CA"/>
        </w:rPr>
        <w:t> </w:t>
      </w:r>
      <w:r w:rsidRPr="00C23BC0">
        <w:rPr>
          <w:kern w:val="22"/>
          <w:sz w:val="22"/>
          <w:szCs w:val="22"/>
          <w:lang w:val="fr-CA"/>
        </w:rPr>
        <w:t>;</w:t>
      </w:r>
      <w:r w:rsidR="00A24059">
        <w:rPr>
          <w:kern w:val="22"/>
          <w:sz w:val="22"/>
          <w:szCs w:val="22"/>
          <w:lang w:val="fr-CA"/>
        </w:rPr>
        <w:t>]</w:t>
      </w:r>
    </w:p>
    <w:p w14:paraId="1995C654" w14:textId="48AD7A9E" w:rsidR="00105712" w:rsidRPr="00C23BC0" w:rsidRDefault="00105712" w:rsidP="0011729F">
      <w:pPr>
        <w:pStyle w:val="Para1"/>
        <w:suppressLineNumbers/>
        <w:suppressAutoHyphens/>
        <w:spacing w:before="120"/>
        <w:ind w:firstLine="709"/>
        <w:jc w:val="both"/>
        <w:rPr>
          <w:kern w:val="22"/>
          <w:sz w:val="22"/>
          <w:szCs w:val="22"/>
          <w:lang w:val="fr-CA"/>
        </w:rPr>
      </w:pPr>
      <w:r w:rsidRPr="00C23BC0">
        <w:rPr>
          <w:kern w:val="22"/>
          <w:sz w:val="22"/>
          <w:szCs w:val="22"/>
          <w:lang w:val="fr-CA"/>
        </w:rPr>
        <w:t>f)</w:t>
      </w:r>
      <w:r w:rsidR="005846CD" w:rsidRPr="00C23BC0">
        <w:rPr>
          <w:kern w:val="22"/>
          <w:sz w:val="22"/>
          <w:szCs w:val="22"/>
          <w:lang w:val="fr-CA"/>
        </w:rPr>
        <w:tab/>
      </w:r>
      <w:r w:rsidR="00131C65" w:rsidRPr="00C23BC0">
        <w:rPr>
          <w:kern w:val="22"/>
          <w:sz w:val="22"/>
          <w:szCs w:val="22"/>
          <w:lang w:val="fr-CA"/>
        </w:rPr>
        <w:t xml:space="preserve">L’efficacité </w:t>
      </w:r>
      <w:r w:rsidR="00A24059">
        <w:rPr>
          <w:kern w:val="22"/>
          <w:sz w:val="22"/>
          <w:szCs w:val="22"/>
          <w:lang w:val="fr-CA"/>
        </w:rPr>
        <w:t xml:space="preserve">et </w:t>
      </w:r>
      <w:r w:rsidR="00C510CB">
        <w:rPr>
          <w:kern w:val="22"/>
          <w:sz w:val="22"/>
          <w:szCs w:val="22"/>
          <w:lang w:val="fr-CA"/>
        </w:rPr>
        <w:t>le rendement</w:t>
      </w:r>
      <w:r w:rsidR="00A24059">
        <w:rPr>
          <w:kern w:val="22"/>
          <w:sz w:val="22"/>
          <w:szCs w:val="22"/>
          <w:lang w:val="fr-CA"/>
        </w:rPr>
        <w:t xml:space="preserve"> </w:t>
      </w:r>
      <w:r w:rsidR="00131C65" w:rsidRPr="00C23BC0">
        <w:rPr>
          <w:kern w:val="22"/>
          <w:sz w:val="22"/>
          <w:szCs w:val="22"/>
          <w:lang w:val="fr-CA"/>
        </w:rPr>
        <w:t xml:space="preserve">à soutenir l’application des objectifs de développement durable </w:t>
      </w:r>
      <w:r w:rsidR="00A24059">
        <w:rPr>
          <w:kern w:val="22"/>
          <w:sz w:val="22"/>
          <w:szCs w:val="22"/>
          <w:lang w:val="fr-CA"/>
        </w:rPr>
        <w:t>[</w:t>
      </w:r>
      <w:r w:rsidR="00131C65" w:rsidRPr="00C23BC0">
        <w:rPr>
          <w:kern w:val="22"/>
          <w:sz w:val="22"/>
          <w:szCs w:val="22"/>
          <w:lang w:val="fr-CA"/>
        </w:rPr>
        <w:t>pertinents</w:t>
      </w:r>
      <w:r w:rsidR="00A24059">
        <w:rPr>
          <w:kern w:val="22"/>
          <w:sz w:val="22"/>
          <w:szCs w:val="22"/>
          <w:lang w:val="fr-CA"/>
        </w:rPr>
        <w:t xml:space="preserve">] </w:t>
      </w:r>
      <w:r w:rsidR="00131C65" w:rsidRPr="00C23BC0">
        <w:rPr>
          <w:kern w:val="22"/>
          <w:sz w:val="22"/>
          <w:szCs w:val="22"/>
          <w:lang w:val="fr-CA"/>
        </w:rPr>
        <w:t>qui contribuent à la réalisation des objectifs de la Convention et de ses Protocoles</w:t>
      </w:r>
      <w:r w:rsidR="007D6D34" w:rsidRPr="00C23BC0">
        <w:rPr>
          <w:kern w:val="22"/>
          <w:sz w:val="22"/>
          <w:szCs w:val="22"/>
          <w:lang w:val="fr-CA"/>
        </w:rPr>
        <w:t> </w:t>
      </w:r>
      <w:r w:rsidR="004642C7" w:rsidRPr="00C23BC0">
        <w:rPr>
          <w:kern w:val="22"/>
          <w:sz w:val="22"/>
          <w:szCs w:val="22"/>
          <w:lang w:val="fr-CA"/>
        </w:rPr>
        <w:t>;</w:t>
      </w:r>
    </w:p>
    <w:p w14:paraId="06AA0FB0" w14:textId="146235F0" w:rsidR="004642C7" w:rsidRDefault="004642C7" w:rsidP="0011729F">
      <w:pPr>
        <w:pStyle w:val="Para1"/>
        <w:suppressLineNumbers/>
        <w:suppressAutoHyphens/>
        <w:spacing w:before="120"/>
        <w:ind w:firstLine="709"/>
        <w:jc w:val="both"/>
        <w:rPr>
          <w:kern w:val="22"/>
          <w:sz w:val="22"/>
          <w:szCs w:val="22"/>
          <w:lang w:val="fr-CA"/>
        </w:rPr>
      </w:pPr>
      <w:r w:rsidRPr="00C23BC0">
        <w:rPr>
          <w:kern w:val="22"/>
          <w:sz w:val="22"/>
          <w:szCs w:val="22"/>
          <w:lang w:val="fr-CA"/>
        </w:rPr>
        <w:t>g)</w:t>
      </w:r>
      <w:r w:rsidRPr="00C23BC0">
        <w:rPr>
          <w:kern w:val="22"/>
          <w:sz w:val="22"/>
          <w:szCs w:val="22"/>
          <w:lang w:val="fr-CA"/>
        </w:rPr>
        <w:tab/>
      </w:r>
      <w:r w:rsidR="00131C65" w:rsidRPr="00C23BC0">
        <w:rPr>
          <w:kern w:val="22"/>
          <w:sz w:val="22"/>
          <w:szCs w:val="22"/>
          <w:lang w:val="fr-CA"/>
        </w:rPr>
        <w:t xml:space="preserve">L’efficacité </w:t>
      </w:r>
      <w:r w:rsidR="00A24059">
        <w:rPr>
          <w:kern w:val="22"/>
          <w:sz w:val="22"/>
          <w:szCs w:val="22"/>
          <w:lang w:val="fr-CA"/>
        </w:rPr>
        <w:t xml:space="preserve">et </w:t>
      </w:r>
      <w:r w:rsidR="00C510CB">
        <w:rPr>
          <w:kern w:val="22"/>
          <w:sz w:val="22"/>
          <w:szCs w:val="22"/>
          <w:lang w:val="fr-CA"/>
        </w:rPr>
        <w:t>le rendement</w:t>
      </w:r>
      <w:r w:rsidR="00A24059">
        <w:rPr>
          <w:kern w:val="22"/>
          <w:sz w:val="22"/>
          <w:szCs w:val="22"/>
          <w:lang w:val="fr-CA"/>
        </w:rPr>
        <w:t xml:space="preserve"> </w:t>
      </w:r>
      <w:r w:rsidR="00131C65" w:rsidRPr="00C23BC0">
        <w:rPr>
          <w:kern w:val="22"/>
          <w:sz w:val="22"/>
          <w:szCs w:val="22"/>
          <w:lang w:val="fr-CA"/>
        </w:rPr>
        <w:t>des processus et des procédures de déploiement des ressources pour les programmes</w:t>
      </w:r>
      <w:r w:rsidR="00A24059">
        <w:rPr>
          <w:kern w:val="22"/>
          <w:sz w:val="22"/>
          <w:szCs w:val="22"/>
          <w:lang w:val="fr-CA"/>
        </w:rPr>
        <w:t> ;</w:t>
      </w:r>
    </w:p>
    <w:p w14:paraId="40132FA7" w14:textId="037FED88" w:rsidR="00A24059" w:rsidRPr="00C23BC0" w:rsidRDefault="00A24059" w:rsidP="0011729F">
      <w:pPr>
        <w:pStyle w:val="Para1"/>
        <w:suppressLineNumbers/>
        <w:suppressAutoHyphens/>
        <w:spacing w:before="120"/>
        <w:ind w:firstLine="709"/>
        <w:jc w:val="both"/>
        <w:rPr>
          <w:kern w:val="22"/>
          <w:sz w:val="22"/>
          <w:szCs w:val="22"/>
          <w:lang w:val="fr-CA"/>
        </w:rPr>
      </w:pPr>
      <w:r>
        <w:rPr>
          <w:kern w:val="22"/>
          <w:sz w:val="22"/>
          <w:szCs w:val="22"/>
          <w:lang w:val="fr-CA"/>
        </w:rPr>
        <w:t>h)</w:t>
      </w:r>
      <w:r>
        <w:rPr>
          <w:kern w:val="22"/>
          <w:sz w:val="22"/>
          <w:szCs w:val="22"/>
          <w:lang w:val="fr-CA"/>
        </w:rPr>
        <w:tab/>
        <w:t xml:space="preserve">L’efficacité et </w:t>
      </w:r>
      <w:r w:rsidR="00C510CB">
        <w:rPr>
          <w:kern w:val="22"/>
          <w:sz w:val="22"/>
          <w:szCs w:val="22"/>
          <w:lang w:val="fr-CA"/>
        </w:rPr>
        <w:t>le rendement</w:t>
      </w:r>
      <w:r>
        <w:rPr>
          <w:kern w:val="22"/>
          <w:sz w:val="22"/>
          <w:szCs w:val="22"/>
          <w:lang w:val="fr-CA"/>
        </w:rPr>
        <w:t xml:space="preserve"> à soutenir les objectifs de la Convention et de ses protocoles en synergie avec la mise en œuvre d’autres accords multilatéraux sur l'environnement pertinents, d’une manière conséquente aux mandats </w:t>
      </w:r>
      <w:r w:rsidR="00C510CB">
        <w:rPr>
          <w:kern w:val="22"/>
          <w:sz w:val="22"/>
          <w:szCs w:val="22"/>
          <w:lang w:val="fr-CA"/>
        </w:rPr>
        <w:t xml:space="preserve">respectifs </w:t>
      </w:r>
      <w:r>
        <w:rPr>
          <w:kern w:val="22"/>
          <w:sz w:val="22"/>
          <w:szCs w:val="22"/>
          <w:lang w:val="fr-CA"/>
        </w:rPr>
        <w:t>des accords multilatéraux sur l'environnement</w:t>
      </w:r>
      <w:r w:rsidR="0090256F">
        <w:rPr>
          <w:kern w:val="22"/>
          <w:sz w:val="22"/>
          <w:szCs w:val="22"/>
          <w:lang w:val="fr-CA"/>
        </w:rPr>
        <w:t>.</w:t>
      </w:r>
    </w:p>
    <w:p w14:paraId="0756B2DC" w14:textId="47663CED" w:rsidR="00105712" w:rsidRPr="00C23BC0" w:rsidRDefault="00131C65" w:rsidP="00105712">
      <w:pPr>
        <w:pStyle w:val="Para1"/>
        <w:suppressLineNumbers/>
        <w:suppressAutoHyphens/>
        <w:spacing w:before="120"/>
        <w:rPr>
          <w:kern w:val="22"/>
          <w:sz w:val="22"/>
          <w:szCs w:val="22"/>
          <w:lang w:val="fr-CA" w:eastAsia="zh-CN"/>
        </w:rPr>
      </w:pPr>
      <w:r w:rsidRPr="00C23BC0">
        <w:rPr>
          <w:b/>
          <w:kern w:val="22"/>
          <w:sz w:val="22"/>
          <w:szCs w:val="22"/>
          <w:lang w:val="fr-CA"/>
        </w:rPr>
        <w:t>Méthodologie</w:t>
      </w:r>
    </w:p>
    <w:p w14:paraId="4FCCE132" w14:textId="63B7162E" w:rsidR="00105712" w:rsidRPr="00C23BC0" w:rsidRDefault="00105712" w:rsidP="0011729F">
      <w:pPr>
        <w:pStyle w:val="Para1"/>
        <w:suppressLineNumbers/>
        <w:suppressAutoHyphens/>
        <w:spacing w:before="120"/>
        <w:jc w:val="both"/>
        <w:rPr>
          <w:kern w:val="22"/>
          <w:sz w:val="22"/>
          <w:szCs w:val="22"/>
          <w:lang w:val="fr-CA"/>
        </w:rPr>
      </w:pPr>
      <w:r w:rsidRPr="00C23BC0">
        <w:rPr>
          <w:kern w:val="22"/>
          <w:sz w:val="22"/>
          <w:szCs w:val="22"/>
          <w:lang w:val="fr-CA"/>
        </w:rPr>
        <w:t>2.</w:t>
      </w:r>
      <w:r w:rsidR="005846CD" w:rsidRPr="00C23BC0">
        <w:rPr>
          <w:kern w:val="22"/>
          <w:sz w:val="22"/>
          <w:szCs w:val="22"/>
          <w:lang w:val="fr-CA"/>
        </w:rPr>
        <w:tab/>
      </w:r>
      <w:r w:rsidR="00131C65" w:rsidRPr="00C23BC0">
        <w:rPr>
          <w:kern w:val="22"/>
          <w:sz w:val="22"/>
          <w:szCs w:val="22"/>
          <w:lang w:val="fr-CA"/>
        </w:rPr>
        <w:t>L’examen englobera toutes les activités d</w:t>
      </w:r>
      <w:r w:rsidR="00386120" w:rsidRPr="00C23BC0">
        <w:rPr>
          <w:kern w:val="22"/>
          <w:sz w:val="22"/>
          <w:szCs w:val="22"/>
          <w:lang w:val="fr-CA"/>
        </w:rPr>
        <w:t>e la structure institutionnelle</w:t>
      </w:r>
      <w:r w:rsidR="00131C65" w:rsidRPr="00C23BC0">
        <w:rPr>
          <w:kern w:val="22"/>
          <w:sz w:val="22"/>
          <w:szCs w:val="22"/>
          <w:lang w:val="fr-CA"/>
        </w:rPr>
        <w:t xml:space="preserve"> </w:t>
      </w:r>
      <w:r w:rsidR="00D64920" w:rsidRPr="00C23BC0">
        <w:rPr>
          <w:kern w:val="22"/>
          <w:sz w:val="22"/>
          <w:szCs w:val="22"/>
          <w:lang w:val="fr-CA"/>
        </w:rPr>
        <w:t>servant de</w:t>
      </w:r>
      <w:r w:rsidR="00131C65" w:rsidRPr="00C23BC0">
        <w:rPr>
          <w:kern w:val="22"/>
          <w:sz w:val="22"/>
          <w:szCs w:val="22"/>
          <w:lang w:val="fr-CA"/>
        </w:rPr>
        <w:t xml:space="preserve"> mécanisme de financement, en particulier du 1</w:t>
      </w:r>
      <w:r w:rsidR="00131C65" w:rsidRPr="00C23BC0">
        <w:rPr>
          <w:kern w:val="22"/>
          <w:sz w:val="22"/>
          <w:szCs w:val="22"/>
          <w:vertAlign w:val="superscript"/>
          <w:lang w:val="fr-CA"/>
        </w:rPr>
        <w:t>er</w:t>
      </w:r>
      <w:r w:rsidR="00131C65" w:rsidRPr="00C23BC0">
        <w:rPr>
          <w:kern w:val="22"/>
          <w:sz w:val="22"/>
          <w:szCs w:val="22"/>
          <w:lang w:val="fr-CA"/>
        </w:rPr>
        <w:t xml:space="preserve"> juillet 2017 au 30 juin 2022</w:t>
      </w:r>
      <w:r w:rsidRPr="00C23BC0">
        <w:rPr>
          <w:kern w:val="22"/>
          <w:sz w:val="22"/>
          <w:szCs w:val="22"/>
          <w:lang w:val="fr-CA"/>
        </w:rPr>
        <w:t>.</w:t>
      </w:r>
    </w:p>
    <w:p w14:paraId="68ABCC8E" w14:textId="6A605CA2" w:rsidR="00105712" w:rsidRPr="00C23BC0" w:rsidRDefault="00105712" w:rsidP="0011729F">
      <w:pPr>
        <w:pStyle w:val="Para1"/>
        <w:jc w:val="both"/>
        <w:rPr>
          <w:kern w:val="22"/>
          <w:sz w:val="22"/>
          <w:szCs w:val="22"/>
          <w:lang w:val="fr-CA"/>
        </w:rPr>
      </w:pPr>
      <w:r w:rsidRPr="00C23BC0">
        <w:rPr>
          <w:kern w:val="22"/>
          <w:sz w:val="22"/>
          <w:szCs w:val="22"/>
          <w:lang w:val="fr-CA"/>
        </w:rPr>
        <w:t>3.</w:t>
      </w:r>
      <w:r w:rsidR="005846CD" w:rsidRPr="00C23BC0">
        <w:rPr>
          <w:kern w:val="22"/>
          <w:sz w:val="22"/>
          <w:szCs w:val="22"/>
          <w:lang w:val="fr-CA"/>
        </w:rPr>
        <w:tab/>
      </w:r>
      <w:r w:rsidR="001B19D9" w:rsidRPr="00C23BC0">
        <w:rPr>
          <w:kern w:val="22"/>
          <w:sz w:val="22"/>
          <w:szCs w:val="22"/>
          <w:lang w:val="fr-CA"/>
        </w:rPr>
        <w:t>L’examen puisera notamment dans les sources d’information suivantes</w:t>
      </w:r>
      <w:r w:rsidR="007D6D34" w:rsidRPr="00C23BC0">
        <w:rPr>
          <w:kern w:val="22"/>
          <w:sz w:val="22"/>
          <w:szCs w:val="22"/>
          <w:lang w:val="fr-CA"/>
        </w:rPr>
        <w:t> </w:t>
      </w:r>
      <w:r w:rsidRPr="00C23BC0">
        <w:rPr>
          <w:kern w:val="22"/>
          <w:sz w:val="22"/>
          <w:szCs w:val="22"/>
          <w:lang w:val="fr-CA"/>
        </w:rPr>
        <w:t>:</w:t>
      </w:r>
    </w:p>
    <w:p w14:paraId="21D36105" w14:textId="4C76003E" w:rsidR="00105712" w:rsidRPr="00C23BC0" w:rsidRDefault="00105712" w:rsidP="0011729F">
      <w:pPr>
        <w:pStyle w:val="Para1"/>
        <w:spacing w:before="120"/>
        <w:ind w:firstLine="709"/>
        <w:jc w:val="both"/>
        <w:rPr>
          <w:kern w:val="22"/>
          <w:sz w:val="22"/>
          <w:szCs w:val="22"/>
          <w:lang w:val="fr-CA"/>
        </w:rPr>
      </w:pPr>
      <w:r w:rsidRPr="00C23BC0">
        <w:rPr>
          <w:kern w:val="22"/>
          <w:sz w:val="22"/>
          <w:szCs w:val="22"/>
          <w:lang w:val="fr-CA"/>
        </w:rPr>
        <w:t>a)</w:t>
      </w:r>
      <w:r w:rsidR="005846CD" w:rsidRPr="00C23BC0">
        <w:rPr>
          <w:kern w:val="22"/>
          <w:sz w:val="22"/>
          <w:szCs w:val="22"/>
          <w:lang w:val="fr-CA"/>
        </w:rPr>
        <w:tab/>
      </w:r>
      <w:r w:rsidR="001B19D9" w:rsidRPr="00C23BC0">
        <w:rPr>
          <w:kern w:val="22"/>
          <w:sz w:val="22"/>
          <w:szCs w:val="22"/>
          <w:lang w:val="fr-CA"/>
        </w:rPr>
        <w:t>Les rapports préparés par le FEM, y compris ses rapports à la Conférence des Parties</w:t>
      </w:r>
      <w:r w:rsidR="007D6D34" w:rsidRPr="00C23BC0">
        <w:rPr>
          <w:kern w:val="22"/>
          <w:sz w:val="22"/>
          <w:szCs w:val="22"/>
          <w:lang w:val="fr-CA"/>
        </w:rPr>
        <w:t> </w:t>
      </w:r>
      <w:r w:rsidRPr="00C23BC0">
        <w:rPr>
          <w:kern w:val="22"/>
          <w:sz w:val="22"/>
          <w:szCs w:val="22"/>
          <w:lang w:val="fr-CA"/>
        </w:rPr>
        <w:t>;</w:t>
      </w:r>
    </w:p>
    <w:p w14:paraId="4D63159B" w14:textId="123F2335" w:rsidR="00105712" w:rsidRPr="00C23BC0" w:rsidRDefault="00105712" w:rsidP="0011729F">
      <w:pPr>
        <w:pStyle w:val="Para1"/>
        <w:suppressLineNumbers/>
        <w:suppressAutoHyphens/>
        <w:spacing w:before="120"/>
        <w:ind w:firstLine="709"/>
        <w:jc w:val="both"/>
        <w:rPr>
          <w:kern w:val="22"/>
          <w:sz w:val="22"/>
          <w:szCs w:val="22"/>
          <w:lang w:val="fr-CA"/>
        </w:rPr>
      </w:pPr>
      <w:r w:rsidRPr="00C23BC0">
        <w:rPr>
          <w:kern w:val="22"/>
          <w:sz w:val="22"/>
          <w:szCs w:val="22"/>
          <w:lang w:val="fr-CA"/>
        </w:rPr>
        <w:t>b)</w:t>
      </w:r>
      <w:r w:rsidR="005846CD" w:rsidRPr="00C23BC0">
        <w:rPr>
          <w:kern w:val="22"/>
          <w:sz w:val="22"/>
          <w:szCs w:val="22"/>
          <w:lang w:val="fr-CA"/>
        </w:rPr>
        <w:tab/>
      </w:r>
      <w:r w:rsidR="001B19D9" w:rsidRPr="00C23BC0">
        <w:rPr>
          <w:kern w:val="22"/>
          <w:sz w:val="22"/>
          <w:szCs w:val="22"/>
          <w:lang w:val="fr-CA"/>
        </w:rPr>
        <w:t xml:space="preserve">Les rapports du Bureau indépendant d’évaluation du FEM concernant les activités du FEM relatives à la </w:t>
      </w:r>
      <w:r w:rsidR="00386120" w:rsidRPr="00C23BC0">
        <w:rPr>
          <w:kern w:val="22"/>
          <w:sz w:val="22"/>
          <w:szCs w:val="22"/>
          <w:lang w:val="fr-CA"/>
        </w:rPr>
        <w:t>diversité biologique</w:t>
      </w:r>
      <w:r w:rsidR="001B19D9" w:rsidRPr="00C23BC0">
        <w:rPr>
          <w:kern w:val="22"/>
          <w:sz w:val="22"/>
          <w:szCs w:val="22"/>
          <w:lang w:val="fr-CA"/>
        </w:rPr>
        <w:t>, y compris la septième étude complète, ainsi que les évaluations pertinentes des agences et autres partenaires du FEM</w:t>
      </w:r>
      <w:r w:rsidR="0090256F">
        <w:rPr>
          <w:kern w:val="22"/>
          <w:sz w:val="22"/>
          <w:szCs w:val="22"/>
          <w:lang w:val="fr-CA"/>
        </w:rPr>
        <w:t>, y compris les plus récents rapports de vérification et les réponses de gestion concernant les projets du FEM</w:t>
      </w:r>
      <w:r w:rsidR="007D6D34" w:rsidRPr="00C23BC0">
        <w:rPr>
          <w:kern w:val="22"/>
          <w:sz w:val="22"/>
          <w:szCs w:val="22"/>
          <w:lang w:val="fr-CA"/>
        </w:rPr>
        <w:t> </w:t>
      </w:r>
      <w:r w:rsidRPr="00C23BC0">
        <w:rPr>
          <w:kern w:val="22"/>
          <w:sz w:val="22"/>
          <w:szCs w:val="22"/>
          <w:lang w:val="fr-CA"/>
        </w:rPr>
        <w:t>;</w:t>
      </w:r>
    </w:p>
    <w:p w14:paraId="451B0506" w14:textId="62409429" w:rsidR="00105712" w:rsidRPr="00C23BC0" w:rsidRDefault="00105712" w:rsidP="0011729F">
      <w:pPr>
        <w:pStyle w:val="Para1"/>
        <w:spacing w:before="120"/>
        <w:ind w:firstLine="709"/>
        <w:jc w:val="both"/>
        <w:rPr>
          <w:kern w:val="22"/>
          <w:sz w:val="22"/>
          <w:szCs w:val="22"/>
          <w:lang w:val="fr-CA"/>
        </w:rPr>
      </w:pPr>
      <w:r w:rsidRPr="00C23BC0">
        <w:rPr>
          <w:kern w:val="22"/>
          <w:sz w:val="22"/>
          <w:szCs w:val="22"/>
          <w:lang w:val="fr-CA"/>
        </w:rPr>
        <w:t>c)</w:t>
      </w:r>
      <w:r w:rsidR="005846CD" w:rsidRPr="00C23BC0">
        <w:rPr>
          <w:kern w:val="22"/>
          <w:sz w:val="22"/>
          <w:szCs w:val="22"/>
          <w:lang w:val="fr-CA"/>
        </w:rPr>
        <w:tab/>
      </w:r>
      <w:r w:rsidR="001B19D9" w:rsidRPr="00C23BC0">
        <w:rPr>
          <w:kern w:val="22"/>
          <w:sz w:val="22"/>
          <w:szCs w:val="22"/>
          <w:lang w:val="fr-CA"/>
        </w:rPr>
        <w:t xml:space="preserve">Les informations </w:t>
      </w:r>
      <w:r w:rsidR="00503509" w:rsidRPr="00C23BC0">
        <w:rPr>
          <w:kern w:val="22"/>
          <w:sz w:val="22"/>
          <w:szCs w:val="22"/>
          <w:lang w:val="fr-CA"/>
        </w:rPr>
        <w:t xml:space="preserve">concernant le mécanisme de financement </w:t>
      </w:r>
      <w:r w:rsidR="001B19D9" w:rsidRPr="00C23BC0">
        <w:rPr>
          <w:kern w:val="22"/>
          <w:sz w:val="22"/>
          <w:szCs w:val="22"/>
          <w:lang w:val="fr-CA"/>
        </w:rPr>
        <w:t>fournies par les Parties</w:t>
      </w:r>
      <w:r w:rsidR="00503509" w:rsidRPr="00C23BC0">
        <w:rPr>
          <w:kern w:val="22"/>
          <w:sz w:val="22"/>
          <w:szCs w:val="22"/>
          <w:lang w:val="fr-CA"/>
        </w:rPr>
        <w:t xml:space="preserve"> au moyen de rapports et autres exposés, des réponses aux questionnaires et des entrevues</w:t>
      </w:r>
      <w:r w:rsidR="007D6D34" w:rsidRPr="00C23BC0">
        <w:rPr>
          <w:kern w:val="22"/>
          <w:sz w:val="22"/>
          <w:szCs w:val="22"/>
          <w:lang w:val="fr-CA"/>
        </w:rPr>
        <w:t> </w:t>
      </w:r>
      <w:r w:rsidRPr="00C23BC0">
        <w:rPr>
          <w:kern w:val="22"/>
          <w:sz w:val="22"/>
          <w:szCs w:val="22"/>
          <w:lang w:val="fr-CA"/>
        </w:rPr>
        <w:t>;</w:t>
      </w:r>
    </w:p>
    <w:p w14:paraId="0B4F19CF" w14:textId="5C9122EA" w:rsidR="00503509" w:rsidRPr="00C23BC0" w:rsidRDefault="00105712" w:rsidP="00386120">
      <w:pPr>
        <w:pStyle w:val="Para1"/>
        <w:suppressLineNumbers/>
        <w:suppressAutoHyphens/>
        <w:spacing w:before="120"/>
        <w:ind w:firstLine="709"/>
        <w:jc w:val="both"/>
        <w:rPr>
          <w:kern w:val="22"/>
          <w:sz w:val="22"/>
          <w:szCs w:val="22"/>
          <w:lang w:val="fr-CA"/>
        </w:rPr>
      </w:pPr>
      <w:r w:rsidRPr="00C23BC0">
        <w:rPr>
          <w:kern w:val="22"/>
          <w:sz w:val="22"/>
          <w:szCs w:val="22"/>
          <w:lang w:val="fr-CA"/>
        </w:rPr>
        <w:t>d)</w:t>
      </w:r>
      <w:r w:rsidR="005846CD" w:rsidRPr="00C23BC0">
        <w:rPr>
          <w:kern w:val="22"/>
          <w:sz w:val="22"/>
          <w:szCs w:val="22"/>
          <w:lang w:val="fr-CA"/>
        </w:rPr>
        <w:tab/>
      </w:r>
      <w:r w:rsidR="00503509" w:rsidRPr="00C23BC0">
        <w:rPr>
          <w:kern w:val="22"/>
          <w:sz w:val="22"/>
          <w:szCs w:val="22"/>
          <w:lang w:val="fr-CA"/>
        </w:rPr>
        <w:t>L’information fournie par</w:t>
      </w:r>
      <w:r w:rsidR="0090256F">
        <w:rPr>
          <w:kern w:val="22"/>
          <w:sz w:val="22"/>
          <w:szCs w:val="22"/>
          <w:lang w:val="fr-CA"/>
        </w:rPr>
        <w:t xml:space="preserve"> les peuples autochtones et les communautés locales, les femmes et les jeunes, ainsi que les </w:t>
      </w:r>
      <w:r w:rsidR="00503509" w:rsidRPr="00C23BC0">
        <w:rPr>
          <w:kern w:val="22"/>
          <w:sz w:val="22"/>
          <w:szCs w:val="22"/>
          <w:lang w:val="fr-CA"/>
        </w:rPr>
        <w:t>parties prenantes pertinentes</w:t>
      </w:r>
      <w:r w:rsidR="0090256F">
        <w:rPr>
          <w:kern w:val="22"/>
          <w:sz w:val="22"/>
          <w:szCs w:val="22"/>
          <w:lang w:val="fr-CA"/>
        </w:rPr>
        <w:t xml:space="preserve"> ayant un lien avec les projets financés par le FEM</w:t>
      </w:r>
      <w:r w:rsidRPr="00C23BC0">
        <w:rPr>
          <w:kern w:val="22"/>
          <w:sz w:val="22"/>
          <w:szCs w:val="22"/>
          <w:lang w:val="fr-CA"/>
        </w:rPr>
        <w:t>.</w:t>
      </w:r>
    </w:p>
    <w:p w14:paraId="6A65B39F" w14:textId="0167A6B1" w:rsidR="00105712" w:rsidRPr="00C23BC0" w:rsidRDefault="00503509" w:rsidP="00105712">
      <w:pPr>
        <w:pStyle w:val="Para1"/>
        <w:suppressLineNumbers/>
        <w:suppressAutoHyphens/>
        <w:spacing w:before="120"/>
        <w:rPr>
          <w:b/>
          <w:kern w:val="22"/>
          <w:sz w:val="22"/>
          <w:szCs w:val="22"/>
          <w:lang w:val="fr-CA"/>
        </w:rPr>
      </w:pPr>
      <w:r w:rsidRPr="00C23BC0">
        <w:rPr>
          <w:b/>
          <w:kern w:val="22"/>
          <w:sz w:val="22"/>
          <w:szCs w:val="22"/>
          <w:lang w:val="fr-CA"/>
        </w:rPr>
        <w:t>Critères</w:t>
      </w:r>
    </w:p>
    <w:p w14:paraId="05F5C9E4" w14:textId="60328614" w:rsidR="001D0863" w:rsidRDefault="00503509" w:rsidP="001D0863">
      <w:pPr>
        <w:pStyle w:val="Para1"/>
        <w:numPr>
          <w:ilvl w:val="0"/>
          <w:numId w:val="35"/>
        </w:numPr>
        <w:suppressLineNumbers/>
        <w:suppressAutoHyphens/>
        <w:spacing w:before="120"/>
        <w:ind w:left="0" w:firstLine="0"/>
        <w:jc w:val="both"/>
        <w:rPr>
          <w:kern w:val="22"/>
          <w:sz w:val="22"/>
          <w:szCs w:val="22"/>
          <w:lang w:val="fr-CA"/>
        </w:rPr>
      </w:pPr>
      <w:r w:rsidRPr="00C23BC0">
        <w:rPr>
          <w:kern w:val="22"/>
          <w:sz w:val="22"/>
          <w:szCs w:val="22"/>
          <w:lang w:val="fr-CA"/>
        </w:rPr>
        <w:t xml:space="preserve">L’efficacité </w:t>
      </w:r>
      <w:r w:rsidR="0090256F">
        <w:rPr>
          <w:kern w:val="22"/>
          <w:sz w:val="22"/>
          <w:szCs w:val="22"/>
          <w:lang w:val="fr-CA"/>
        </w:rPr>
        <w:t xml:space="preserve">et </w:t>
      </w:r>
      <w:r w:rsidR="00342C16">
        <w:rPr>
          <w:kern w:val="22"/>
          <w:sz w:val="22"/>
          <w:szCs w:val="22"/>
          <w:lang w:val="fr-CA"/>
        </w:rPr>
        <w:t>le rendement</w:t>
      </w:r>
      <w:r w:rsidR="0090256F">
        <w:rPr>
          <w:kern w:val="22"/>
          <w:sz w:val="22"/>
          <w:szCs w:val="22"/>
          <w:lang w:val="fr-CA"/>
        </w:rPr>
        <w:t xml:space="preserve"> </w:t>
      </w:r>
      <w:r w:rsidRPr="00C23BC0">
        <w:rPr>
          <w:kern w:val="22"/>
          <w:sz w:val="22"/>
          <w:szCs w:val="22"/>
          <w:lang w:val="fr-CA"/>
        </w:rPr>
        <w:t xml:space="preserve">du mécanisme de financement </w:t>
      </w:r>
      <w:r w:rsidR="00C510CB">
        <w:rPr>
          <w:kern w:val="22"/>
          <w:sz w:val="22"/>
          <w:szCs w:val="22"/>
          <w:lang w:val="fr-CA"/>
        </w:rPr>
        <w:t>seront</w:t>
      </w:r>
      <w:r w:rsidRPr="00C23BC0">
        <w:rPr>
          <w:kern w:val="22"/>
          <w:sz w:val="22"/>
          <w:szCs w:val="22"/>
          <w:lang w:val="fr-CA"/>
        </w:rPr>
        <w:t xml:space="preserve"> évalué</w:t>
      </w:r>
      <w:r w:rsidR="00C510CB">
        <w:rPr>
          <w:kern w:val="22"/>
          <w:sz w:val="22"/>
          <w:szCs w:val="22"/>
          <w:lang w:val="fr-CA"/>
        </w:rPr>
        <w:t>s</w:t>
      </w:r>
      <w:r w:rsidRPr="00C23BC0">
        <w:rPr>
          <w:kern w:val="22"/>
          <w:sz w:val="22"/>
          <w:szCs w:val="22"/>
          <w:lang w:val="fr-CA"/>
        </w:rPr>
        <w:t xml:space="preserve"> en tenant dûment compte </w:t>
      </w:r>
      <w:r w:rsidR="001D0863">
        <w:rPr>
          <w:kern w:val="22"/>
          <w:sz w:val="22"/>
          <w:szCs w:val="22"/>
          <w:lang w:val="fr-CA"/>
        </w:rPr>
        <w:t>de ce qui suit :</w:t>
      </w:r>
    </w:p>
    <w:p w14:paraId="22C1288C" w14:textId="77777777" w:rsidR="001D0863" w:rsidRDefault="001D0863" w:rsidP="001D0863">
      <w:pPr>
        <w:pStyle w:val="Para1"/>
        <w:numPr>
          <w:ilvl w:val="0"/>
          <w:numId w:val="36"/>
        </w:numPr>
        <w:suppressLineNumbers/>
        <w:suppressAutoHyphens/>
        <w:spacing w:before="120"/>
        <w:ind w:left="0" w:firstLine="720"/>
        <w:jc w:val="both"/>
        <w:rPr>
          <w:kern w:val="22"/>
          <w:sz w:val="22"/>
          <w:szCs w:val="22"/>
          <w:lang w:val="fr-CA"/>
        </w:rPr>
      </w:pPr>
      <w:r>
        <w:rPr>
          <w:kern w:val="22"/>
          <w:sz w:val="22"/>
          <w:szCs w:val="22"/>
          <w:lang w:val="fr-CA"/>
        </w:rPr>
        <w:t>D</w:t>
      </w:r>
      <w:r w:rsidR="00503509" w:rsidRPr="00C23BC0">
        <w:rPr>
          <w:kern w:val="22"/>
          <w:sz w:val="22"/>
          <w:szCs w:val="22"/>
          <w:lang w:val="fr-CA"/>
        </w:rPr>
        <w:t xml:space="preserve">es mesures prises par le FEM en réponse à l’orientation fournie par la Conférence des Parties </w:t>
      </w:r>
      <w:r>
        <w:rPr>
          <w:kern w:val="22"/>
          <w:sz w:val="22"/>
          <w:szCs w:val="22"/>
          <w:lang w:val="fr-CA"/>
        </w:rPr>
        <w:t>;</w:t>
      </w:r>
    </w:p>
    <w:p w14:paraId="03867BF3" w14:textId="0B2E3CBA" w:rsidR="00A11D0B" w:rsidRDefault="001D0863" w:rsidP="001D0863">
      <w:pPr>
        <w:pStyle w:val="Para1"/>
        <w:numPr>
          <w:ilvl w:val="0"/>
          <w:numId w:val="36"/>
        </w:numPr>
        <w:suppressLineNumbers/>
        <w:suppressAutoHyphens/>
        <w:spacing w:before="120"/>
        <w:ind w:left="0" w:firstLine="720"/>
        <w:jc w:val="both"/>
        <w:rPr>
          <w:kern w:val="22"/>
          <w:sz w:val="22"/>
          <w:szCs w:val="22"/>
          <w:lang w:val="fr-CA"/>
        </w:rPr>
      </w:pPr>
      <w:r>
        <w:rPr>
          <w:kern w:val="22"/>
          <w:sz w:val="22"/>
          <w:szCs w:val="22"/>
          <w:lang w:val="fr-CA"/>
        </w:rPr>
        <w:lastRenderedPageBreak/>
        <w:t>La mesure dans laquelle les pays admissibles [en conformité aux politiques du FEM] reçoivent des sommes [au moment opportun</w:t>
      </w:r>
      <w:r w:rsidR="00A11D0B">
        <w:rPr>
          <w:kern w:val="22"/>
          <w:sz w:val="22"/>
          <w:szCs w:val="22"/>
          <w:lang w:val="fr-CA"/>
        </w:rPr>
        <w:t>, adéquat</w:t>
      </w:r>
      <w:r>
        <w:rPr>
          <w:kern w:val="22"/>
          <w:sz w:val="22"/>
          <w:szCs w:val="22"/>
          <w:lang w:val="fr-CA"/>
        </w:rPr>
        <w:t>es et prévisibles] afin de couvrir [</w:t>
      </w:r>
      <w:r w:rsidR="00A11D0B">
        <w:rPr>
          <w:kern w:val="22"/>
          <w:sz w:val="22"/>
          <w:szCs w:val="22"/>
          <w:lang w:val="fr-CA"/>
        </w:rPr>
        <w:t>l’ensemble</w:t>
      </w:r>
      <w:r>
        <w:rPr>
          <w:kern w:val="22"/>
          <w:sz w:val="22"/>
          <w:szCs w:val="22"/>
          <w:lang w:val="fr-CA"/>
        </w:rPr>
        <w:t xml:space="preserve">] des surcoûts [pour eux] </w:t>
      </w:r>
      <w:r w:rsidR="00A11D0B">
        <w:rPr>
          <w:kern w:val="22"/>
          <w:sz w:val="22"/>
          <w:szCs w:val="22"/>
          <w:lang w:val="fr-CA"/>
        </w:rPr>
        <w:t>de la mise en œuvre de mesures pour satisfaire les obligations au titre de la Convention et de</w:t>
      </w:r>
      <w:r w:rsidR="00D05DF1">
        <w:rPr>
          <w:kern w:val="22"/>
          <w:sz w:val="22"/>
          <w:szCs w:val="22"/>
          <w:lang w:val="fr-CA"/>
        </w:rPr>
        <w:t xml:space="preserve"> ses protocoles [qui procurent</w:t>
      </w:r>
      <w:r w:rsidR="00A11D0B">
        <w:rPr>
          <w:kern w:val="22"/>
          <w:sz w:val="22"/>
          <w:szCs w:val="22"/>
          <w:lang w:val="fr-CA"/>
        </w:rPr>
        <w:t xml:space="preserve">] </w:t>
      </w:r>
      <w:r w:rsidR="00D05DF1">
        <w:rPr>
          <w:kern w:val="22"/>
          <w:sz w:val="22"/>
          <w:szCs w:val="22"/>
          <w:lang w:val="fr-CA"/>
        </w:rPr>
        <w:t>[et procurer]</w:t>
      </w:r>
      <w:r w:rsidR="00A11D0B">
        <w:rPr>
          <w:kern w:val="22"/>
          <w:sz w:val="22"/>
          <w:szCs w:val="22"/>
          <w:lang w:val="fr-CA"/>
        </w:rPr>
        <w:t xml:space="preserve"> des avantages mondi</w:t>
      </w:r>
      <w:r w:rsidR="00D05DF1">
        <w:rPr>
          <w:kern w:val="22"/>
          <w:sz w:val="22"/>
          <w:szCs w:val="22"/>
          <w:lang w:val="fr-CA"/>
        </w:rPr>
        <w:t>aux</w:t>
      </w:r>
      <w:r w:rsidR="00A11D0B">
        <w:rPr>
          <w:kern w:val="22"/>
          <w:sz w:val="22"/>
          <w:szCs w:val="22"/>
          <w:lang w:val="fr-CA"/>
        </w:rPr>
        <w:t xml:space="preserve"> pour l’environnement ;</w:t>
      </w:r>
      <w:r w:rsidR="00A11D0B" w:rsidRPr="00A11D0B">
        <w:rPr>
          <w:rStyle w:val="Appelnotedebasdep"/>
          <w:rFonts w:asciiTheme="majorBidi" w:hAnsiTheme="majorBidi" w:cstheme="majorBidi"/>
          <w:kern w:val="22"/>
          <w:szCs w:val="22"/>
          <w:u w:val="none"/>
          <w:vertAlign w:val="superscript"/>
        </w:rPr>
        <w:footnoteReference w:id="11"/>
      </w:r>
      <w:r w:rsidR="00A11D0B">
        <w:rPr>
          <w:kern w:val="22"/>
          <w:sz w:val="22"/>
          <w:szCs w:val="22"/>
          <w:lang w:val="fr-CA"/>
        </w:rPr>
        <w:t xml:space="preserve"> </w:t>
      </w:r>
    </w:p>
    <w:p w14:paraId="1F594EB6" w14:textId="43754DB8" w:rsidR="00105712" w:rsidRPr="00C23BC0" w:rsidRDefault="00D05DF1" w:rsidP="001D0863">
      <w:pPr>
        <w:pStyle w:val="Para1"/>
        <w:numPr>
          <w:ilvl w:val="0"/>
          <w:numId w:val="36"/>
        </w:numPr>
        <w:suppressLineNumbers/>
        <w:suppressAutoHyphens/>
        <w:spacing w:before="120"/>
        <w:ind w:left="0" w:firstLine="720"/>
        <w:jc w:val="both"/>
        <w:rPr>
          <w:kern w:val="22"/>
          <w:sz w:val="22"/>
          <w:szCs w:val="22"/>
          <w:lang w:val="fr-CA"/>
        </w:rPr>
      </w:pPr>
      <w:r>
        <w:rPr>
          <w:kern w:val="22"/>
          <w:sz w:val="22"/>
          <w:szCs w:val="22"/>
          <w:lang w:val="fr-CA"/>
        </w:rPr>
        <w:t xml:space="preserve">[Les </w:t>
      </w:r>
      <w:r w:rsidR="00503509" w:rsidRPr="00C23BC0">
        <w:rPr>
          <w:kern w:val="22"/>
          <w:sz w:val="22"/>
          <w:szCs w:val="22"/>
          <w:lang w:val="fr-CA"/>
        </w:rPr>
        <w:t>points de vue des Part</w:t>
      </w:r>
      <w:r w:rsidR="00431126" w:rsidRPr="00C23BC0">
        <w:rPr>
          <w:kern w:val="22"/>
          <w:sz w:val="22"/>
          <w:szCs w:val="22"/>
          <w:lang w:val="fr-CA"/>
        </w:rPr>
        <w:t xml:space="preserve">ies concernant l’efficacité et les conditions </w:t>
      </w:r>
      <w:r>
        <w:rPr>
          <w:kern w:val="22"/>
          <w:sz w:val="22"/>
          <w:szCs w:val="22"/>
          <w:lang w:val="fr-CA"/>
        </w:rPr>
        <w:t xml:space="preserve">[des résultats et] </w:t>
      </w:r>
      <w:r w:rsidR="00431126" w:rsidRPr="00C23BC0">
        <w:rPr>
          <w:kern w:val="22"/>
          <w:sz w:val="22"/>
          <w:szCs w:val="22"/>
          <w:lang w:val="fr-CA"/>
        </w:rPr>
        <w:t xml:space="preserve">de l’offre de ressources </w:t>
      </w:r>
      <w:r w:rsidR="00114A9F">
        <w:rPr>
          <w:kern w:val="22"/>
          <w:sz w:val="22"/>
          <w:szCs w:val="22"/>
          <w:lang w:val="fr-CA"/>
        </w:rPr>
        <w:t>du FEM</w:t>
      </w:r>
      <w:r w:rsidR="00431126" w:rsidRPr="00C23BC0">
        <w:rPr>
          <w:kern w:val="22"/>
          <w:sz w:val="22"/>
          <w:szCs w:val="22"/>
          <w:lang w:val="fr-CA"/>
        </w:rPr>
        <w:t xml:space="preserve">, y compris </w:t>
      </w:r>
      <w:r w:rsidR="00114A9F">
        <w:rPr>
          <w:kern w:val="22"/>
          <w:sz w:val="22"/>
          <w:szCs w:val="22"/>
          <w:lang w:val="fr-CA"/>
        </w:rPr>
        <w:t xml:space="preserve">l’efficacité et </w:t>
      </w:r>
      <w:r w:rsidR="00C510CB">
        <w:rPr>
          <w:kern w:val="22"/>
          <w:sz w:val="22"/>
          <w:szCs w:val="22"/>
          <w:lang w:val="fr-CA"/>
        </w:rPr>
        <w:t>le rendement</w:t>
      </w:r>
      <w:r w:rsidR="00114A9F">
        <w:rPr>
          <w:kern w:val="22"/>
          <w:sz w:val="22"/>
          <w:szCs w:val="22"/>
          <w:lang w:val="fr-CA"/>
        </w:rPr>
        <w:t xml:space="preserve"> des modalités et des compétences, ainsi que les capacités requises pour appliquer ces modalités] </w:t>
      </w:r>
      <w:r w:rsidR="007D6D34" w:rsidRPr="00C23BC0">
        <w:rPr>
          <w:kern w:val="22"/>
          <w:sz w:val="22"/>
          <w:szCs w:val="22"/>
          <w:lang w:val="fr-CA"/>
        </w:rPr>
        <w:t> </w:t>
      </w:r>
      <w:r w:rsidR="00105712" w:rsidRPr="00C23BC0">
        <w:rPr>
          <w:kern w:val="22"/>
          <w:sz w:val="22"/>
          <w:szCs w:val="22"/>
          <w:lang w:val="fr-CA"/>
        </w:rPr>
        <w:t>:</w:t>
      </w:r>
    </w:p>
    <w:p w14:paraId="22AEDCD0" w14:textId="1E4C2CC5" w:rsidR="00FF1ACF" w:rsidRPr="00C23BC0" w:rsidRDefault="00C266E2" w:rsidP="00114A9F">
      <w:pPr>
        <w:pStyle w:val="Para1"/>
        <w:ind w:firstLine="709"/>
        <w:jc w:val="both"/>
        <w:rPr>
          <w:kern w:val="22"/>
          <w:sz w:val="22"/>
          <w:szCs w:val="22"/>
          <w:lang w:val="fr-CA"/>
        </w:rPr>
      </w:pPr>
      <w:r w:rsidRPr="00C23BC0">
        <w:rPr>
          <w:kern w:val="22"/>
          <w:sz w:val="22"/>
          <w:szCs w:val="22"/>
          <w:lang w:val="fr-CA"/>
        </w:rPr>
        <w:t>d</w:t>
      </w:r>
      <w:r w:rsidR="00FF1ACF" w:rsidRPr="00C23BC0">
        <w:rPr>
          <w:kern w:val="22"/>
          <w:sz w:val="22"/>
          <w:szCs w:val="22"/>
          <w:lang w:val="fr-CA"/>
        </w:rPr>
        <w:t>)</w:t>
      </w:r>
      <w:r w:rsidR="005846CD" w:rsidRPr="00C23BC0">
        <w:rPr>
          <w:kern w:val="22"/>
          <w:sz w:val="22"/>
          <w:szCs w:val="22"/>
          <w:lang w:val="fr-CA"/>
        </w:rPr>
        <w:tab/>
      </w:r>
      <w:r w:rsidR="00071D02" w:rsidRPr="00C23BC0">
        <w:rPr>
          <w:kern w:val="22"/>
          <w:sz w:val="22"/>
          <w:szCs w:val="22"/>
          <w:lang w:val="fr-CA"/>
        </w:rPr>
        <w:t xml:space="preserve">Le pourcentage de pays bénéficiaires qui </w:t>
      </w:r>
      <w:r w:rsidR="00386120" w:rsidRPr="00C23BC0">
        <w:rPr>
          <w:kern w:val="22"/>
          <w:sz w:val="22"/>
          <w:szCs w:val="22"/>
          <w:lang w:val="fr-CA"/>
        </w:rPr>
        <w:t>ont reçu du soutien financier du</w:t>
      </w:r>
      <w:r w:rsidR="00071D02" w:rsidRPr="00C23BC0">
        <w:rPr>
          <w:kern w:val="22"/>
          <w:sz w:val="22"/>
          <w:szCs w:val="22"/>
          <w:lang w:val="fr-CA"/>
        </w:rPr>
        <w:t xml:space="preserve"> mécanisme de financement afin d’appliquer les buts et les objectifs mondiaux pour la diversité biologique, y compris ceux liés au Protocoles de la Convention</w:t>
      </w:r>
      <w:r w:rsidR="007D6D34" w:rsidRPr="00C23BC0">
        <w:rPr>
          <w:kern w:val="22"/>
          <w:sz w:val="22"/>
          <w:szCs w:val="22"/>
          <w:lang w:val="fr-CA"/>
        </w:rPr>
        <w:t> </w:t>
      </w:r>
      <w:r w:rsidR="00FF1ACF" w:rsidRPr="00C23BC0">
        <w:rPr>
          <w:kern w:val="22"/>
          <w:sz w:val="22"/>
          <w:szCs w:val="22"/>
          <w:lang w:val="fr-CA"/>
        </w:rPr>
        <w:t>;</w:t>
      </w:r>
    </w:p>
    <w:p w14:paraId="2959E411" w14:textId="7BD17F6E" w:rsidR="00FF1ACF" w:rsidRPr="00C23BC0" w:rsidRDefault="00114A9F" w:rsidP="0011729F">
      <w:pPr>
        <w:pStyle w:val="Para1"/>
        <w:ind w:firstLine="709"/>
        <w:jc w:val="both"/>
        <w:rPr>
          <w:kern w:val="22"/>
          <w:sz w:val="22"/>
          <w:szCs w:val="22"/>
          <w:lang w:val="fr-CA"/>
        </w:rPr>
      </w:pPr>
      <w:r>
        <w:rPr>
          <w:kern w:val="22"/>
          <w:sz w:val="22"/>
          <w:szCs w:val="22"/>
          <w:lang w:val="fr-CA"/>
        </w:rPr>
        <w:t>[</w:t>
      </w:r>
      <w:r w:rsidR="00C266E2" w:rsidRPr="00C23BC0">
        <w:rPr>
          <w:kern w:val="22"/>
          <w:sz w:val="22"/>
          <w:szCs w:val="22"/>
          <w:lang w:val="fr-CA"/>
        </w:rPr>
        <w:t>e</w:t>
      </w:r>
      <w:r w:rsidR="00FF1ACF" w:rsidRPr="00C23BC0">
        <w:rPr>
          <w:kern w:val="22"/>
          <w:sz w:val="22"/>
          <w:szCs w:val="22"/>
          <w:lang w:val="fr-CA"/>
        </w:rPr>
        <w:t>)</w:t>
      </w:r>
      <w:r w:rsidR="005846CD" w:rsidRPr="00C23BC0">
        <w:rPr>
          <w:kern w:val="22"/>
          <w:sz w:val="22"/>
          <w:szCs w:val="22"/>
          <w:lang w:val="fr-CA"/>
        </w:rPr>
        <w:tab/>
      </w:r>
      <w:r w:rsidR="00071D02" w:rsidRPr="00C23BC0">
        <w:rPr>
          <w:kern w:val="22"/>
          <w:sz w:val="22"/>
          <w:szCs w:val="22"/>
          <w:lang w:val="fr-CA"/>
        </w:rPr>
        <w:t>Le pourcentage des buts et objectifs mondiaux pour la diversité biologique financés par le mécanisme de financement</w:t>
      </w:r>
      <w:r w:rsidR="007D6D34" w:rsidRPr="00C23BC0">
        <w:rPr>
          <w:kern w:val="22"/>
          <w:sz w:val="22"/>
          <w:szCs w:val="22"/>
          <w:lang w:val="fr-CA"/>
        </w:rPr>
        <w:t> </w:t>
      </w:r>
      <w:r w:rsidR="00FF1ACF" w:rsidRPr="00C23BC0">
        <w:rPr>
          <w:kern w:val="22"/>
          <w:sz w:val="22"/>
          <w:szCs w:val="22"/>
          <w:lang w:val="fr-CA"/>
        </w:rPr>
        <w:t>;</w:t>
      </w:r>
      <w:r>
        <w:rPr>
          <w:kern w:val="22"/>
          <w:sz w:val="22"/>
          <w:szCs w:val="22"/>
          <w:lang w:val="fr-CA"/>
        </w:rPr>
        <w:t>]</w:t>
      </w:r>
    </w:p>
    <w:p w14:paraId="28185DE3" w14:textId="450BCF7F" w:rsidR="00FF1ACF" w:rsidRPr="00C23BC0" w:rsidRDefault="00114A9F" w:rsidP="0011729F">
      <w:pPr>
        <w:pStyle w:val="Para1"/>
        <w:ind w:firstLine="709"/>
        <w:jc w:val="both"/>
        <w:rPr>
          <w:kern w:val="22"/>
          <w:sz w:val="22"/>
          <w:szCs w:val="22"/>
          <w:lang w:val="fr-CA"/>
        </w:rPr>
      </w:pPr>
      <w:r>
        <w:rPr>
          <w:kern w:val="22"/>
          <w:sz w:val="22"/>
          <w:szCs w:val="22"/>
          <w:lang w:val="fr-CA"/>
        </w:rPr>
        <w:t>[</w:t>
      </w:r>
      <w:r w:rsidR="00C266E2" w:rsidRPr="00C23BC0">
        <w:rPr>
          <w:kern w:val="22"/>
          <w:sz w:val="22"/>
          <w:szCs w:val="22"/>
          <w:lang w:val="fr-CA"/>
        </w:rPr>
        <w:t>f</w:t>
      </w:r>
      <w:r w:rsidR="00406F91" w:rsidRPr="00C23BC0">
        <w:rPr>
          <w:kern w:val="22"/>
          <w:sz w:val="22"/>
          <w:szCs w:val="22"/>
          <w:lang w:val="fr-CA"/>
        </w:rPr>
        <w:t>)</w:t>
      </w:r>
      <w:r w:rsidR="005846CD" w:rsidRPr="00C23BC0">
        <w:rPr>
          <w:kern w:val="22"/>
          <w:sz w:val="22"/>
          <w:szCs w:val="22"/>
          <w:lang w:val="fr-CA"/>
        </w:rPr>
        <w:tab/>
      </w:r>
      <w:r w:rsidR="00071D02" w:rsidRPr="00C23BC0">
        <w:rPr>
          <w:kern w:val="22"/>
          <w:sz w:val="22"/>
          <w:szCs w:val="22"/>
          <w:lang w:val="fr-CA"/>
        </w:rPr>
        <w:t>Le pourcentage du financement pour la diversité biologique</w:t>
      </w:r>
      <w:r w:rsidR="00336FDC" w:rsidRPr="00C23BC0">
        <w:rPr>
          <w:kern w:val="22"/>
          <w:sz w:val="22"/>
          <w:szCs w:val="22"/>
          <w:lang w:val="fr-CA"/>
        </w:rPr>
        <w:t xml:space="preserve"> assuré par le mécanisme de financement </w:t>
      </w:r>
      <w:r>
        <w:rPr>
          <w:kern w:val="22"/>
          <w:sz w:val="22"/>
          <w:szCs w:val="22"/>
          <w:lang w:val="fr-CA"/>
        </w:rPr>
        <w:t>[</w:t>
      </w:r>
      <w:r w:rsidR="00336FDC" w:rsidRPr="00C23BC0">
        <w:rPr>
          <w:kern w:val="22"/>
          <w:sz w:val="22"/>
          <w:szCs w:val="22"/>
          <w:lang w:val="fr-CA"/>
        </w:rPr>
        <w:t>compris dans le financement international de la diversité biologique</w:t>
      </w:r>
      <w:r w:rsidR="007D6D34" w:rsidRPr="00C23BC0">
        <w:rPr>
          <w:kern w:val="22"/>
          <w:sz w:val="22"/>
          <w:szCs w:val="22"/>
          <w:lang w:val="fr-CA"/>
        </w:rPr>
        <w:t> </w:t>
      </w:r>
      <w:r w:rsidR="00FF1ACF" w:rsidRPr="00C23BC0">
        <w:rPr>
          <w:kern w:val="22"/>
          <w:sz w:val="22"/>
          <w:szCs w:val="22"/>
          <w:lang w:val="fr-CA"/>
        </w:rPr>
        <w:t>;</w:t>
      </w:r>
      <w:r>
        <w:rPr>
          <w:kern w:val="22"/>
          <w:sz w:val="22"/>
          <w:szCs w:val="22"/>
          <w:lang w:val="fr-CA"/>
        </w:rPr>
        <w:t>]</w:t>
      </w:r>
    </w:p>
    <w:p w14:paraId="49D6A102" w14:textId="0B8C4005" w:rsidR="00FF1ACF" w:rsidRPr="00C23BC0" w:rsidRDefault="00C266E2" w:rsidP="0011729F">
      <w:pPr>
        <w:pStyle w:val="Para1"/>
        <w:ind w:firstLine="709"/>
        <w:jc w:val="both"/>
        <w:rPr>
          <w:kern w:val="22"/>
          <w:sz w:val="22"/>
          <w:szCs w:val="22"/>
          <w:lang w:val="fr-CA"/>
        </w:rPr>
      </w:pPr>
      <w:r w:rsidRPr="00C23BC0">
        <w:rPr>
          <w:kern w:val="22"/>
          <w:sz w:val="22"/>
          <w:szCs w:val="22"/>
          <w:lang w:val="fr-CA"/>
        </w:rPr>
        <w:t>g</w:t>
      </w:r>
      <w:r w:rsidR="00FF1ACF" w:rsidRPr="00C23BC0">
        <w:rPr>
          <w:kern w:val="22"/>
          <w:sz w:val="22"/>
          <w:szCs w:val="22"/>
          <w:lang w:val="fr-CA"/>
        </w:rPr>
        <w:t>)</w:t>
      </w:r>
      <w:r w:rsidR="005846CD" w:rsidRPr="00C23BC0">
        <w:rPr>
          <w:kern w:val="22"/>
          <w:sz w:val="22"/>
          <w:szCs w:val="22"/>
          <w:lang w:val="fr-CA"/>
        </w:rPr>
        <w:tab/>
      </w:r>
      <w:r w:rsidR="00336FDC" w:rsidRPr="00C23BC0">
        <w:rPr>
          <w:kern w:val="22"/>
          <w:sz w:val="22"/>
          <w:szCs w:val="22"/>
          <w:lang w:val="fr-CA"/>
        </w:rPr>
        <w:t xml:space="preserve">Les tendances </w:t>
      </w:r>
      <w:r w:rsidR="00C356E0">
        <w:rPr>
          <w:kern w:val="22"/>
          <w:sz w:val="22"/>
          <w:szCs w:val="22"/>
          <w:lang w:val="fr-CA"/>
        </w:rPr>
        <w:t>de cofinancement [et de financement sans subventions] dans le secteur de la diversité biologique facilité</w:t>
      </w:r>
      <w:r w:rsidR="004A2CC0">
        <w:rPr>
          <w:kern w:val="22"/>
          <w:sz w:val="22"/>
          <w:szCs w:val="22"/>
          <w:lang w:val="fr-CA"/>
        </w:rPr>
        <w:t>[s]</w:t>
      </w:r>
      <w:r w:rsidR="00C356E0">
        <w:rPr>
          <w:kern w:val="22"/>
          <w:sz w:val="22"/>
          <w:szCs w:val="22"/>
          <w:lang w:val="fr-CA"/>
        </w:rPr>
        <w:t xml:space="preserve"> par le mécanisme de financement ; </w:t>
      </w:r>
    </w:p>
    <w:p w14:paraId="143BFAFA" w14:textId="73EC695B" w:rsidR="00FF1ACF" w:rsidRPr="00C23BC0" w:rsidRDefault="00C356E0" w:rsidP="0011729F">
      <w:pPr>
        <w:pStyle w:val="Para1"/>
        <w:ind w:firstLine="709"/>
        <w:jc w:val="both"/>
        <w:rPr>
          <w:kern w:val="22"/>
          <w:sz w:val="22"/>
          <w:szCs w:val="22"/>
          <w:lang w:val="fr-CA"/>
        </w:rPr>
      </w:pPr>
      <w:r>
        <w:rPr>
          <w:kern w:val="22"/>
          <w:sz w:val="22"/>
          <w:szCs w:val="22"/>
          <w:lang w:val="fr-CA"/>
        </w:rPr>
        <w:t>[</w:t>
      </w:r>
      <w:r w:rsidR="00C266E2" w:rsidRPr="00C23BC0">
        <w:rPr>
          <w:kern w:val="22"/>
          <w:sz w:val="22"/>
          <w:szCs w:val="22"/>
          <w:lang w:val="fr-CA"/>
        </w:rPr>
        <w:t>h</w:t>
      </w:r>
      <w:r w:rsidR="00FF1ACF" w:rsidRPr="00C23BC0">
        <w:rPr>
          <w:kern w:val="22"/>
          <w:sz w:val="22"/>
          <w:szCs w:val="22"/>
          <w:lang w:val="fr-CA"/>
        </w:rPr>
        <w:t>)</w:t>
      </w:r>
      <w:r w:rsidR="005846CD" w:rsidRPr="00C23BC0">
        <w:rPr>
          <w:kern w:val="22"/>
          <w:sz w:val="22"/>
          <w:szCs w:val="22"/>
          <w:lang w:val="fr-CA"/>
        </w:rPr>
        <w:tab/>
      </w:r>
      <w:r w:rsidR="00336FDC" w:rsidRPr="00C23BC0">
        <w:rPr>
          <w:kern w:val="22"/>
          <w:sz w:val="22"/>
          <w:szCs w:val="22"/>
          <w:lang w:val="fr-CA"/>
        </w:rPr>
        <w:t xml:space="preserve">Les tendances au niveau du financement des projets mondiaux, régionaux et infrarégionaux </w:t>
      </w:r>
      <w:r>
        <w:rPr>
          <w:kern w:val="22"/>
          <w:sz w:val="22"/>
          <w:szCs w:val="22"/>
          <w:lang w:val="fr-CA"/>
        </w:rPr>
        <w:t>au titre du</w:t>
      </w:r>
      <w:r w:rsidR="00336FDC" w:rsidRPr="00C23BC0">
        <w:rPr>
          <w:kern w:val="22"/>
          <w:sz w:val="22"/>
          <w:szCs w:val="22"/>
          <w:lang w:val="fr-CA"/>
        </w:rPr>
        <w:t xml:space="preserve"> mécanisme de financement</w:t>
      </w:r>
      <w:r w:rsidR="007D6D34" w:rsidRPr="00C23BC0">
        <w:rPr>
          <w:kern w:val="22"/>
          <w:sz w:val="22"/>
          <w:szCs w:val="22"/>
          <w:lang w:val="fr-CA"/>
        </w:rPr>
        <w:t> </w:t>
      </w:r>
      <w:r w:rsidR="00FF1ACF" w:rsidRPr="00C23BC0">
        <w:rPr>
          <w:kern w:val="22"/>
          <w:sz w:val="22"/>
          <w:szCs w:val="22"/>
          <w:lang w:val="fr-CA"/>
        </w:rPr>
        <w:t>;</w:t>
      </w:r>
      <w:r>
        <w:rPr>
          <w:kern w:val="22"/>
          <w:sz w:val="22"/>
          <w:szCs w:val="22"/>
          <w:lang w:val="fr-CA"/>
        </w:rPr>
        <w:t>]</w:t>
      </w:r>
    </w:p>
    <w:p w14:paraId="20B23036" w14:textId="53A91D23" w:rsidR="00FF1ACF" w:rsidRPr="00C23BC0" w:rsidRDefault="00C356E0" w:rsidP="0011729F">
      <w:pPr>
        <w:pStyle w:val="Para1"/>
        <w:ind w:firstLine="709"/>
        <w:jc w:val="both"/>
        <w:rPr>
          <w:kern w:val="22"/>
          <w:sz w:val="22"/>
          <w:szCs w:val="22"/>
          <w:lang w:val="fr-CA"/>
        </w:rPr>
      </w:pPr>
      <w:r>
        <w:rPr>
          <w:kern w:val="22"/>
          <w:sz w:val="22"/>
          <w:szCs w:val="22"/>
          <w:lang w:val="fr-CA"/>
        </w:rPr>
        <w:t>[</w:t>
      </w:r>
      <w:r w:rsidR="00C266E2" w:rsidRPr="00C23BC0">
        <w:rPr>
          <w:kern w:val="22"/>
          <w:sz w:val="22"/>
          <w:szCs w:val="22"/>
          <w:lang w:val="fr-CA"/>
        </w:rPr>
        <w:t>i</w:t>
      </w:r>
      <w:r w:rsidR="00FF1ACF" w:rsidRPr="00C23BC0">
        <w:rPr>
          <w:kern w:val="22"/>
          <w:sz w:val="22"/>
          <w:szCs w:val="22"/>
          <w:lang w:val="fr-CA"/>
        </w:rPr>
        <w:t>)</w:t>
      </w:r>
      <w:r w:rsidR="005846CD" w:rsidRPr="00C23BC0">
        <w:rPr>
          <w:kern w:val="22"/>
          <w:sz w:val="22"/>
          <w:szCs w:val="22"/>
          <w:lang w:val="fr-CA"/>
        </w:rPr>
        <w:tab/>
      </w:r>
      <w:r w:rsidR="00336FDC" w:rsidRPr="00C23BC0">
        <w:rPr>
          <w:kern w:val="22"/>
          <w:sz w:val="22"/>
          <w:szCs w:val="22"/>
          <w:lang w:val="fr-CA"/>
        </w:rPr>
        <w:t>Les tendances en matière de financement de projets</w:t>
      </w:r>
      <w:r w:rsidR="00AC3DC3">
        <w:rPr>
          <w:kern w:val="22"/>
          <w:sz w:val="22"/>
          <w:szCs w:val="22"/>
          <w:lang w:val="fr-CA"/>
        </w:rPr>
        <w:t>[/programmes]</w:t>
      </w:r>
      <w:r w:rsidR="00336FDC" w:rsidRPr="00C23BC0">
        <w:rPr>
          <w:kern w:val="22"/>
          <w:sz w:val="22"/>
          <w:szCs w:val="22"/>
          <w:lang w:val="fr-CA"/>
        </w:rPr>
        <w:t xml:space="preserve"> qui tien</w:t>
      </w:r>
      <w:r w:rsidR="00FF7AB9" w:rsidRPr="00C23BC0">
        <w:rPr>
          <w:kern w:val="22"/>
          <w:sz w:val="22"/>
          <w:szCs w:val="22"/>
          <w:lang w:val="fr-CA"/>
        </w:rPr>
        <w:t>nen</w:t>
      </w:r>
      <w:r w:rsidR="00336FDC" w:rsidRPr="00C23BC0">
        <w:rPr>
          <w:kern w:val="22"/>
          <w:sz w:val="22"/>
          <w:szCs w:val="22"/>
          <w:lang w:val="fr-CA"/>
        </w:rPr>
        <w:t xml:space="preserve">t compte des synergies entre les conventions ayant désigné le FEM pour </w:t>
      </w:r>
      <w:r w:rsidR="00D64920" w:rsidRPr="00C23BC0">
        <w:rPr>
          <w:kern w:val="22"/>
          <w:sz w:val="22"/>
          <w:szCs w:val="22"/>
          <w:lang w:val="fr-CA"/>
        </w:rPr>
        <w:t xml:space="preserve">servir de </w:t>
      </w:r>
      <w:r w:rsidR="00336FDC" w:rsidRPr="00C23BC0">
        <w:rPr>
          <w:kern w:val="22"/>
          <w:sz w:val="22"/>
          <w:szCs w:val="22"/>
          <w:lang w:val="fr-CA"/>
        </w:rPr>
        <w:t>mécanisme de financement</w:t>
      </w:r>
      <w:r w:rsidR="007D6D34" w:rsidRPr="00C23BC0">
        <w:rPr>
          <w:kern w:val="22"/>
          <w:sz w:val="22"/>
          <w:szCs w:val="22"/>
          <w:lang w:val="fr-CA"/>
        </w:rPr>
        <w:t> </w:t>
      </w:r>
      <w:r w:rsidR="00FF1ACF" w:rsidRPr="00C23BC0">
        <w:rPr>
          <w:kern w:val="22"/>
          <w:sz w:val="22"/>
          <w:szCs w:val="22"/>
          <w:lang w:val="fr-CA"/>
        </w:rPr>
        <w:t>;</w:t>
      </w:r>
      <w:r w:rsidR="00AC3DC3">
        <w:rPr>
          <w:kern w:val="22"/>
          <w:sz w:val="22"/>
          <w:szCs w:val="22"/>
          <w:lang w:val="fr-CA"/>
        </w:rPr>
        <w:t>]</w:t>
      </w:r>
    </w:p>
    <w:p w14:paraId="7A0A4BF2" w14:textId="521D655A" w:rsidR="004642C7" w:rsidRPr="00C23BC0" w:rsidRDefault="00C266E2" w:rsidP="0011729F">
      <w:pPr>
        <w:pStyle w:val="Para1"/>
        <w:ind w:firstLine="709"/>
        <w:jc w:val="both"/>
        <w:rPr>
          <w:kern w:val="22"/>
          <w:sz w:val="22"/>
          <w:szCs w:val="22"/>
          <w:lang w:val="fr-CA"/>
        </w:rPr>
      </w:pPr>
      <w:r w:rsidRPr="00C23BC0">
        <w:rPr>
          <w:kern w:val="22"/>
          <w:sz w:val="22"/>
          <w:szCs w:val="22"/>
          <w:lang w:val="fr-CA"/>
        </w:rPr>
        <w:t>j</w:t>
      </w:r>
      <w:r w:rsidR="00FF1ACF" w:rsidRPr="00C23BC0">
        <w:rPr>
          <w:kern w:val="22"/>
          <w:sz w:val="22"/>
          <w:szCs w:val="22"/>
          <w:lang w:val="fr-CA"/>
        </w:rPr>
        <w:t>)</w:t>
      </w:r>
      <w:r w:rsidR="005846CD" w:rsidRPr="00C23BC0">
        <w:rPr>
          <w:kern w:val="22"/>
          <w:sz w:val="22"/>
          <w:szCs w:val="22"/>
          <w:lang w:val="fr-CA"/>
        </w:rPr>
        <w:tab/>
      </w:r>
      <w:r w:rsidR="00336FDC" w:rsidRPr="00C23BC0">
        <w:rPr>
          <w:kern w:val="22"/>
          <w:sz w:val="22"/>
          <w:szCs w:val="22"/>
          <w:lang w:val="fr-CA"/>
        </w:rPr>
        <w:t xml:space="preserve">Les tendances </w:t>
      </w:r>
      <w:r w:rsidR="00BF1BFD" w:rsidRPr="00C23BC0">
        <w:rPr>
          <w:kern w:val="22"/>
          <w:sz w:val="22"/>
          <w:szCs w:val="22"/>
          <w:lang w:val="fr-CA"/>
        </w:rPr>
        <w:t>en matière de financement de projet</w:t>
      </w:r>
      <w:r w:rsidR="00072E38" w:rsidRPr="00C23BC0">
        <w:rPr>
          <w:kern w:val="22"/>
          <w:sz w:val="22"/>
          <w:szCs w:val="22"/>
          <w:lang w:val="fr-CA"/>
        </w:rPr>
        <w:t>s</w:t>
      </w:r>
      <w:r w:rsidR="00BF1BFD" w:rsidRPr="00C23BC0">
        <w:rPr>
          <w:kern w:val="22"/>
          <w:sz w:val="22"/>
          <w:szCs w:val="22"/>
          <w:lang w:val="fr-CA"/>
        </w:rPr>
        <w:t xml:space="preserve"> visant les conventions </w:t>
      </w:r>
      <w:r w:rsidR="00AC3DC3">
        <w:rPr>
          <w:kern w:val="22"/>
          <w:sz w:val="22"/>
          <w:szCs w:val="22"/>
          <w:lang w:val="fr-CA"/>
        </w:rPr>
        <w:t>et accords relatifs</w:t>
      </w:r>
      <w:r w:rsidR="00BF1BFD" w:rsidRPr="00C23BC0">
        <w:rPr>
          <w:kern w:val="22"/>
          <w:sz w:val="22"/>
          <w:szCs w:val="22"/>
          <w:lang w:val="fr-CA"/>
        </w:rPr>
        <w:t xml:space="preserve"> à la diversité biologique</w:t>
      </w:r>
      <w:r w:rsidR="00AC3DC3">
        <w:rPr>
          <w:kern w:val="22"/>
          <w:sz w:val="22"/>
          <w:szCs w:val="22"/>
          <w:lang w:val="fr-CA"/>
        </w:rPr>
        <w:t>,</w:t>
      </w:r>
      <w:r w:rsidR="007D6D34" w:rsidRPr="00C23BC0">
        <w:rPr>
          <w:kern w:val="22"/>
          <w:sz w:val="22"/>
          <w:szCs w:val="22"/>
          <w:lang w:val="fr-CA"/>
        </w:rPr>
        <w:t> </w:t>
      </w:r>
      <w:r w:rsidR="00AC3DC3">
        <w:rPr>
          <w:kern w:val="22"/>
          <w:sz w:val="22"/>
          <w:szCs w:val="22"/>
          <w:lang w:val="fr-CA"/>
        </w:rPr>
        <w:t xml:space="preserve">en tenant compte des synergies entre eux[/le FEM et autres mécanismes de financement] </w:t>
      </w:r>
      <w:r w:rsidR="004642C7" w:rsidRPr="00C23BC0">
        <w:rPr>
          <w:kern w:val="22"/>
          <w:sz w:val="22"/>
          <w:szCs w:val="22"/>
          <w:lang w:val="fr-CA"/>
        </w:rPr>
        <w:t>;</w:t>
      </w:r>
    </w:p>
    <w:p w14:paraId="6EF05A1C" w14:textId="761263D5" w:rsidR="00FF1ACF" w:rsidRDefault="00C266E2" w:rsidP="0011729F">
      <w:pPr>
        <w:pStyle w:val="Para1"/>
        <w:ind w:firstLine="709"/>
        <w:jc w:val="both"/>
        <w:rPr>
          <w:kern w:val="22"/>
          <w:sz w:val="22"/>
          <w:szCs w:val="22"/>
          <w:lang w:val="fr-CA"/>
        </w:rPr>
      </w:pPr>
      <w:r w:rsidRPr="00C23BC0">
        <w:rPr>
          <w:kern w:val="22"/>
          <w:sz w:val="22"/>
          <w:szCs w:val="22"/>
          <w:lang w:val="fr-CA"/>
        </w:rPr>
        <w:t>k</w:t>
      </w:r>
      <w:r w:rsidR="004642C7" w:rsidRPr="00C23BC0">
        <w:rPr>
          <w:kern w:val="22"/>
          <w:sz w:val="22"/>
          <w:szCs w:val="22"/>
          <w:lang w:val="fr-CA"/>
        </w:rPr>
        <w:t>)</w:t>
      </w:r>
      <w:r w:rsidR="004642C7" w:rsidRPr="00C23BC0">
        <w:rPr>
          <w:kern w:val="22"/>
          <w:sz w:val="22"/>
          <w:szCs w:val="22"/>
          <w:lang w:val="fr-CA"/>
        </w:rPr>
        <w:tab/>
      </w:r>
      <w:r w:rsidR="00BF1BFD" w:rsidRPr="00C23BC0">
        <w:rPr>
          <w:kern w:val="22"/>
          <w:sz w:val="22"/>
          <w:szCs w:val="22"/>
          <w:lang w:val="fr-CA"/>
        </w:rPr>
        <w:t>Les tendances au niveau des échéanciers de développement des projets et de décaissement des ressources</w:t>
      </w:r>
      <w:r w:rsidR="00AC3DC3">
        <w:rPr>
          <w:kern w:val="22"/>
          <w:sz w:val="22"/>
          <w:szCs w:val="22"/>
          <w:lang w:val="fr-CA"/>
        </w:rPr>
        <w:t>, [y compris la période entre l’approbation des notes de cadrage (</w:t>
      </w:r>
      <w:r w:rsidR="00ED5618">
        <w:rPr>
          <w:kern w:val="22"/>
          <w:sz w:val="22"/>
          <w:szCs w:val="22"/>
          <w:lang w:val="fr-CA"/>
        </w:rPr>
        <w:t xml:space="preserve">formulaire de description de projet) </w:t>
      </w:r>
      <w:r w:rsidR="00AC3DC3">
        <w:rPr>
          <w:kern w:val="22"/>
          <w:sz w:val="22"/>
          <w:szCs w:val="22"/>
          <w:lang w:val="fr-CA"/>
        </w:rPr>
        <w:t>et le premier décaissement] ;</w:t>
      </w:r>
    </w:p>
    <w:p w14:paraId="3A8CE654" w14:textId="7E97246A" w:rsidR="00ED5618" w:rsidRDefault="00ED5618" w:rsidP="0011729F">
      <w:pPr>
        <w:pStyle w:val="Para1"/>
        <w:ind w:firstLine="709"/>
        <w:jc w:val="both"/>
        <w:rPr>
          <w:kern w:val="22"/>
          <w:sz w:val="22"/>
          <w:szCs w:val="22"/>
          <w:lang w:val="fr-CA"/>
        </w:rPr>
      </w:pPr>
      <w:r>
        <w:rPr>
          <w:kern w:val="22"/>
          <w:sz w:val="22"/>
          <w:szCs w:val="22"/>
          <w:lang w:val="fr-CA"/>
        </w:rPr>
        <w:t>l)</w:t>
      </w:r>
      <w:r>
        <w:rPr>
          <w:kern w:val="22"/>
          <w:sz w:val="22"/>
          <w:szCs w:val="22"/>
          <w:lang w:val="fr-CA"/>
        </w:rPr>
        <w:tab/>
        <w:t xml:space="preserve">Les tendances au niveau du financement de projets </w:t>
      </w:r>
      <w:r w:rsidR="004A2CC0">
        <w:rPr>
          <w:kern w:val="22"/>
          <w:sz w:val="22"/>
          <w:szCs w:val="22"/>
          <w:lang w:val="fr-CA"/>
        </w:rPr>
        <w:t xml:space="preserve">visant </w:t>
      </w:r>
      <w:r>
        <w:rPr>
          <w:kern w:val="22"/>
          <w:sz w:val="22"/>
          <w:szCs w:val="22"/>
          <w:lang w:val="fr-CA"/>
        </w:rPr>
        <w:t>les peuples autochtones et les communautés locales, les femmes et les jeunes</w:t>
      </w:r>
      <w:r w:rsidR="004A2CC0">
        <w:rPr>
          <w:kern w:val="22"/>
          <w:sz w:val="22"/>
          <w:szCs w:val="22"/>
          <w:lang w:val="fr-CA"/>
        </w:rPr>
        <w:t xml:space="preserve"> </w:t>
      </w:r>
      <w:r w:rsidR="004A2CC0">
        <w:rPr>
          <w:kern w:val="22"/>
          <w:sz w:val="22"/>
          <w:szCs w:val="22"/>
          <w:lang w:val="fr-CA"/>
        </w:rPr>
        <w:t>[</w:t>
      </w:r>
      <w:r w:rsidR="004A2CC0">
        <w:rPr>
          <w:kern w:val="22"/>
          <w:sz w:val="22"/>
          <w:szCs w:val="22"/>
          <w:lang w:val="fr-CA"/>
        </w:rPr>
        <w:t xml:space="preserve">, </w:t>
      </w:r>
      <w:r w:rsidR="004A2CC0">
        <w:rPr>
          <w:kern w:val="22"/>
          <w:sz w:val="22"/>
          <w:szCs w:val="22"/>
          <w:lang w:val="fr-CA"/>
        </w:rPr>
        <w:t>et les projets ayant des conséquences positives sur</w:t>
      </w:r>
      <w:r w:rsidR="004A2CC0">
        <w:rPr>
          <w:kern w:val="22"/>
          <w:sz w:val="22"/>
          <w:szCs w:val="22"/>
          <w:lang w:val="fr-CA"/>
        </w:rPr>
        <w:t xml:space="preserve"> ceux-ci</w:t>
      </w:r>
      <w:bookmarkStart w:id="2" w:name="_GoBack"/>
      <w:bookmarkEnd w:id="2"/>
      <w:r w:rsidR="004A2CC0">
        <w:rPr>
          <w:kern w:val="22"/>
          <w:sz w:val="22"/>
          <w:szCs w:val="22"/>
          <w:lang w:val="fr-CA"/>
        </w:rPr>
        <w:t xml:space="preserve">] </w:t>
      </w:r>
      <w:r w:rsidR="004A2CC0">
        <w:rPr>
          <w:kern w:val="22"/>
          <w:sz w:val="22"/>
          <w:szCs w:val="22"/>
          <w:lang w:val="fr-CA"/>
        </w:rPr>
        <w:t xml:space="preserve"> </w:t>
      </w:r>
      <w:r>
        <w:rPr>
          <w:kern w:val="22"/>
          <w:sz w:val="22"/>
          <w:szCs w:val="22"/>
          <w:lang w:val="fr-CA"/>
        </w:rPr>
        <w:t xml:space="preserve"> ;</w:t>
      </w:r>
    </w:p>
    <w:p w14:paraId="46D9EFB6" w14:textId="4E780112" w:rsidR="00ED5618" w:rsidRDefault="00ED5618" w:rsidP="0011729F">
      <w:pPr>
        <w:pStyle w:val="Para1"/>
        <w:ind w:firstLine="709"/>
        <w:jc w:val="both"/>
        <w:rPr>
          <w:kern w:val="22"/>
          <w:sz w:val="22"/>
          <w:szCs w:val="22"/>
          <w:lang w:val="fr-CA"/>
        </w:rPr>
      </w:pPr>
      <w:r>
        <w:rPr>
          <w:kern w:val="22"/>
          <w:sz w:val="22"/>
          <w:szCs w:val="22"/>
          <w:lang w:val="fr-CA"/>
        </w:rPr>
        <w:t>m)</w:t>
      </w:r>
      <w:r>
        <w:rPr>
          <w:kern w:val="22"/>
          <w:sz w:val="22"/>
          <w:szCs w:val="22"/>
          <w:lang w:val="fr-CA"/>
        </w:rPr>
        <w:tab/>
        <w:t>[Les tendances au niveau du nombre d’activités pour renforcer les capacités de sensibilisation et permettre aux Parties et aux parties prenantes d’avoir acc</w:t>
      </w:r>
      <w:r w:rsidR="00D5071E">
        <w:rPr>
          <w:kern w:val="22"/>
          <w:sz w:val="22"/>
          <w:szCs w:val="22"/>
          <w:lang w:val="fr-CA"/>
        </w:rPr>
        <w:t>ès au financement du FEM], [com</w:t>
      </w:r>
      <w:r>
        <w:rPr>
          <w:kern w:val="22"/>
          <w:sz w:val="22"/>
          <w:szCs w:val="22"/>
          <w:lang w:val="fr-CA"/>
        </w:rPr>
        <w:t xml:space="preserve">prenant les </w:t>
      </w:r>
      <w:r w:rsidR="00D5071E">
        <w:rPr>
          <w:kern w:val="22"/>
          <w:sz w:val="22"/>
          <w:szCs w:val="22"/>
          <w:lang w:val="fr-CA"/>
        </w:rPr>
        <w:t>événements</w:t>
      </w:r>
      <w:r>
        <w:rPr>
          <w:kern w:val="22"/>
          <w:sz w:val="22"/>
          <w:szCs w:val="22"/>
          <w:lang w:val="fr-CA"/>
        </w:rPr>
        <w:t xml:space="preserve"> d’information sur le mécanismes de financement organisés par les Parties et les parties prenantes de la Convention et de ses protocoles ;]</w:t>
      </w:r>
    </w:p>
    <w:p w14:paraId="6CCDF298" w14:textId="7D6DC009" w:rsidR="00D5071E" w:rsidRPr="00C23BC0" w:rsidRDefault="00D5071E" w:rsidP="0011729F">
      <w:pPr>
        <w:pStyle w:val="Para1"/>
        <w:ind w:firstLine="709"/>
        <w:jc w:val="both"/>
        <w:rPr>
          <w:kern w:val="22"/>
          <w:sz w:val="22"/>
          <w:szCs w:val="22"/>
          <w:lang w:val="fr-CA"/>
        </w:rPr>
      </w:pPr>
      <w:r>
        <w:rPr>
          <w:kern w:val="22"/>
          <w:sz w:val="22"/>
          <w:szCs w:val="22"/>
          <w:lang w:val="fr-CA"/>
        </w:rPr>
        <w:t>n)</w:t>
      </w:r>
      <w:r>
        <w:rPr>
          <w:kern w:val="22"/>
          <w:sz w:val="22"/>
          <w:szCs w:val="22"/>
          <w:lang w:val="fr-CA"/>
        </w:rPr>
        <w:tab/>
        <w:t xml:space="preserve">[Les tendances au niveau du financement de projets menant à des cotes élevées de durabilité et des résultats élevés </w:t>
      </w:r>
      <w:r w:rsidR="00085ADC">
        <w:rPr>
          <w:kern w:val="22"/>
          <w:sz w:val="22"/>
          <w:szCs w:val="22"/>
          <w:lang w:val="fr-CA"/>
        </w:rPr>
        <w:t>des</w:t>
      </w:r>
      <w:r>
        <w:rPr>
          <w:kern w:val="22"/>
          <w:sz w:val="22"/>
          <w:szCs w:val="22"/>
          <w:lang w:val="fr-CA"/>
        </w:rPr>
        <w:t xml:space="preserve"> programmes </w:t>
      </w:r>
      <w:r w:rsidR="00085ADC">
        <w:rPr>
          <w:kern w:val="22"/>
          <w:sz w:val="22"/>
          <w:szCs w:val="22"/>
          <w:lang w:val="fr-CA"/>
        </w:rPr>
        <w:t xml:space="preserve">sur la biodiversité </w:t>
      </w:r>
      <w:r>
        <w:rPr>
          <w:kern w:val="22"/>
          <w:sz w:val="22"/>
          <w:szCs w:val="22"/>
          <w:lang w:val="fr-CA"/>
        </w:rPr>
        <w:t xml:space="preserve">appuyés par le FEM par rapport aux résultats prévus planifiés par le FEM </w:t>
      </w:r>
      <w:r w:rsidR="00085ADC">
        <w:rPr>
          <w:kern w:val="22"/>
          <w:sz w:val="22"/>
          <w:szCs w:val="22"/>
          <w:lang w:val="fr-CA"/>
        </w:rPr>
        <w:t>dans le cadre</w:t>
      </w:r>
      <w:r>
        <w:rPr>
          <w:kern w:val="22"/>
          <w:sz w:val="22"/>
          <w:szCs w:val="22"/>
          <w:lang w:val="fr-CA"/>
        </w:rPr>
        <w:t xml:space="preserve"> de ces programmes ;]</w:t>
      </w:r>
    </w:p>
    <w:p w14:paraId="4BBA6CA0" w14:textId="604CE648" w:rsidR="00105712" w:rsidRPr="00C23BC0" w:rsidRDefault="00BF1BFD" w:rsidP="00105712">
      <w:pPr>
        <w:pStyle w:val="Para1"/>
        <w:rPr>
          <w:kern w:val="22"/>
          <w:sz w:val="22"/>
          <w:szCs w:val="22"/>
          <w:lang w:val="fr-CA"/>
        </w:rPr>
      </w:pPr>
      <w:r w:rsidRPr="00C23BC0">
        <w:rPr>
          <w:b/>
          <w:kern w:val="22"/>
          <w:sz w:val="22"/>
          <w:szCs w:val="22"/>
          <w:lang w:val="fr-CA"/>
        </w:rPr>
        <w:t>P</w:t>
      </w:r>
      <w:r w:rsidR="007A3DF8" w:rsidRPr="00C23BC0">
        <w:rPr>
          <w:b/>
          <w:kern w:val="22"/>
          <w:sz w:val="22"/>
          <w:szCs w:val="22"/>
          <w:lang w:val="fr-CA"/>
        </w:rPr>
        <w:t>rocédure</w:t>
      </w:r>
      <w:r w:rsidRPr="00C23BC0">
        <w:rPr>
          <w:b/>
          <w:kern w:val="22"/>
          <w:sz w:val="22"/>
          <w:szCs w:val="22"/>
          <w:lang w:val="fr-CA"/>
        </w:rPr>
        <w:t xml:space="preserve"> d’application</w:t>
      </w:r>
    </w:p>
    <w:p w14:paraId="7E493F38" w14:textId="1D8A372D" w:rsidR="005846CD" w:rsidRPr="00C23BC0" w:rsidRDefault="005846CD" w:rsidP="0011729F">
      <w:pPr>
        <w:pStyle w:val="Para1"/>
        <w:jc w:val="both"/>
        <w:rPr>
          <w:kern w:val="22"/>
          <w:sz w:val="22"/>
          <w:szCs w:val="22"/>
          <w:lang w:val="fr-CA"/>
        </w:rPr>
      </w:pPr>
      <w:r w:rsidRPr="00C23BC0">
        <w:rPr>
          <w:kern w:val="22"/>
          <w:sz w:val="22"/>
          <w:szCs w:val="22"/>
          <w:lang w:val="fr-CA"/>
        </w:rPr>
        <w:t>5.</w:t>
      </w:r>
      <w:r w:rsidRPr="00C23BC0">
        <w:rPr>
          <w:kern w:val="22"/>
          <w:sz w:val="22"/>
          <w:szCs w:val="22"/>
          <w:lang w:val="fr-CA"/>
        </w:rPr>
        <w:tab/>
      </w:r>
      <w:r w:rsidR="00BF1BFD" w:rsidRPr="00C23BC0">
        <w:rPr>
          <w:kern w:val="22"/>
          <w:sz w:val="22"/>
          <w:szCs w:val="22"/>
          <w:lang w:val="fr-CA"/>
        </w:rPr>
        <w:t xml:space="preserve">La Secrétaire exécutive, </w:t>
      </w:r>
      <w:r w:rsidR="00085ADC">
        <w:rPr>
          <w:kern w:val="22"/>
          <w:sz w:val="22"/>
          <w:szCs w:val="22"/>
          <w:lang w:val="fr-CA"/>
        </w:rPr>
        <w:t xml:space="preserve">en vertu de l’autorité accordée par la Conférence des Parties et </w:t>
      </w:r>
      <w:r w:rsidR="00BF1BFD" w:rsidRPr="00C23BC0">
        <w:rPr>
          <w:kern w:val="22"/>
          <w:sz w:val="22"/>
          <w:szCs w:val="22"/>
          <w:lang w:val="fr-CA"/>
        </w:rPr>
        <w:t>en consultation avec le Bureau de la Conférence des Parties, confiera le contrat d’examen</w:t>
      </w:r>
      <w:r w:rsidR="00FF7AB9" w:rsidRPr="00C23BC0">
        <w:rPr>
          <w:kern w:val="22"/>
          <w:sz w:val="22"/>
          <w:szCs w:val="22"/>
          <w:lang w:val="fr-CA"/>
        </w:rPr>
        <w:t xml:space="preserve"> à un évaluateur indépendant</w:t>
      </w:r>
      <w:r w:rsidR="00BF1BFD" w:rsidRPr="00C23BC0">
        <w:rPr>
          <w:kern w:val="22"/>
          <w:sz w:val="22"/>
          <w:szCs w:val="22"/>
          <w:lang w:val="fr-CA"/>
        </w:rPr>
        <w:t>, conformément aux objectifs, méthodologies et critères ci-dessus</w:t>
      </w:r>
      <w:r w:rsidR="00840384">
        <w:rPr>
          <w:kern w:val="22"/>
          <w:sz w:val="22"/>
          <w:szCs w:val="22"/>
          <w:lang w:val="fr-CA"/>
        </w:rPr>
        <w:t>[, dans les limites des ressources disponibles]</w:t>
      </w:r>
      <w:r w:rsidRPr="00C23BC0">
        <w:rPr>
          <w:kern w:val="22"/>
          <w:sz w:val="22"/>
          <w:szCs w:val="22"/>
          <w:lang w:val="fr-CA"/>
        </w:rPr>
        <w:t>.</w:t>
      </w:r>
    </w:p>
    <w:p w14:paraId="5B0B4825" w14:textId="39D0406F" w:rsidR="005846CD" w:rsidRPr="00C23BC0" w:rsidRDefault="005846CD" w:rsidP="0011729F">
      <w:pPr>
        <w:pStyle w:val="Para1"/>
        <w:jc w:val="both"/>
        <w:rPr>
          <w:kern w:val="22"/>
          <w:sz w:val="22"/>
          <w:szCs w:val="22"/>
          <w:lang w:val="fr-CA"/>
        </w:rPr>
      </w:pPr>
      <w:r w:rsidRPr="00C23BC0">
        <w:rPr>
          <w:kern w:val="22"/>
          <w:sz w:val="22"/>
          <w:szCs w:val="22"/>
          <w:lang w:val="fr-CA"/>
        </w:rPr>
        <w:lastRenderedPageBreak/>
        <w:t>6.</w:t>
      </w:r>
      <w:r w:rsidRPr="00C23BC0">
        <w:rPr>
          <w:kern w:val="22"/>
          <w:sz w:val="22"/>
          <w:szCs w:val="22"/>
          <w:lang w:val="fr-CA"/>
        </w:rPr>
        <w:tab/>
      </w:r>
      <w:r w:rsidR="00BF1BFD" w:rsidRPr="00C23BC0">
        <w:rPr>
          <w:kern w:val="22"/>
          <w:sz w:val="22"/>
          <w:szCs w:val="22"/>
          <w:lang w:val="fr-CA"/>
        </w:rPr>
        <w:t>L’évaluateur mènera les études théoriques, enquêtes par questionnaire, entre</w:t>
      </w:r>
      <w:r w:rsidR="00E365A3" w:rsidRPr="00C23BC0">
        <w:rPr>
          <w:kern w:val="22"/>
          <w:sz w:val="22"/>
          <w:szCs w:val="22"/>
          <w:lang w:val="fr-CA"/>
        </w:rPr>
        <w:t xml:space="preserve">vues et visites </w:t>
      </w:r>
      <w:r w:rsidR="00FF7AB9" w:rsidRPr="00C23BC0">
        <w:rPr>
          <w:kern w:val="22"/>
          <w:sz w:val="22"/>
          <w:szCs w:val="22"/>
          <w:lang w:val="fr-CA"/>
        </w:rPr>
        <w:t>sur le terrain requises</w:t>
      </w:r>
      <w:r w:rsidR="00D33E58">
        <w:rPr>
          <w:kern w:val="22"/>
          <w:sz w:val="22"/>
          <w:szCs w:val="22"/>
          <w:lang w:val="fr-CA"/>
        </w:rPr>
        <w:t>, et collaborera avec le FEM et son Bureau indépendant d’évaluation, si nécessaire,</w:t>
      </w:r>
      <w:r w:rsidR="00FF7AB9" w:rsidRPr="00C23BC0">
        <w:rPr>
          <w:kern w:val="22"/>
          <w:sz w:val="22"/>
          <w:szCs w:val="22"/>
          <w:lang w:val="fr-CA"/>
        </w:rPr>
        <w:t xml:space="preserve"> pour</w:t>
      </w:r>
      <w:r w:rsidR="00E365A3" w:rsidRPr="00C23BC0">
        <w:rPr>
          <w:kern w:val="22"/>
          <w:sz w:val="22"/>
          <w:szCs w:val="22"/>
          <w:lang w:val="fr-CA"/>
        </w:rPr>
        <w:t xml:space="preserve"> la réalisation de l’examen et préparera une compilation et une synthèse des informations reçues</w:t>
      </w:r>
      <w:r w:rsidRPr="00C23BC0">
        <w:rPr>
          <w:kern w:val="22"/>
          <w:sz w:val="22"/>
          <w:szCs w:val="22"/>
          <w:lang w:val="fr-CA"/>
        </w:rPr>
        <w:t>.</w:t>
      </w:r>
    </w:p>
    <w:p w14:paraId="5ADB9692" w14:textId="1C9594F0" w:rsidR="005846CD" w:rsidRPr="00C23BC0" w:rsidRDefault="005846CD" w:rsidP="0011729F">
      <w:pPr>
        <w:pStyle w:val="Para1"/>
        <w:jc w:val="both"/>
        <w:rPr>
          <w:kern w:val="22"/>
          <w:sz w:val="22"/>
          <w:szCs w:val="22"/>
          <w:lang w:val="fr-CA"/>
        </w:rPr>
      </w:pPr>
      <w:r w:rsidRPr="00C23BC0">
        <w:rPr>
          <w:kern w:val="22"/>
          <w:sz w:val="22"/>
          <w:szCs w:val="22"/>
          <w:lang w:val="fr-CA"/>
        </w:rPr>
        <w:t>7.</w:t>
      </w:r>
      <w:r w:rsidRPr="00C23BC0">
        <w:rPr>
          <w:kern w:val="22"/>
          <w:sz w:val="22"/>
          <w:szCs w:val="22"/>
          <w:lang w:val="fr-CA"/>
        </w:rPr>
        <w:tab/>
      </w:r>
      <w:r w:rsidR="00E365A3" w:rsidRPr="00C23BC0">
        <w:rPr>
          <w:kern w:val="22"/>
          <w:sz w:val="22"/>
          <w:szCs w:val="22"/>
          <w:lang w:val="fr-CA"/>
        </w:rPr>
        <w:t>Le projet de rapport de synthèse et des recommandations de l’évaluateur sera mis à la disposition du FEM pour examen et commentaires. Ces commentaires figureront dans la documentation et seront identifiés par source</w:t>
      </w:r>
      <w:r w:rsidRPr="00C23BC0">
        <w:rPr>
          <w:kern w:val="22"/>
          <w:sz w:val="22"/>
          <w:szCs w:val="22"/>
          <w:lang w:val="fr-CA"/>
        </w:rPr>
        <w:t>.</w:t>
      </w:r>
    </w:p>
    <w:p w14:paraId="352C44CB" w14:textId="629AE90A" w:rsidR="005846CD" w:rsidRPr="00C23BC0" w:rsidRDefault="005846CD" w:rsidP="0011729F">
      <w:pPr>
        <w:pStyle w:val="Para1"/>
        <w:jc w:val="both"/>
        <w:rPr>
          <w:kern w:val="22"/>
          <w:sz w:val="22"/>
          <w:szCs w:val="22"/>
          <w:lang w:val="fr-CA"/>
        </w:rPr>
      </w:pPr>
      <w:r w:rsidRPr="00C23BC0">
        <w:rPr>
          <w:kern w:val="22"/>
          <w:sz w:val="22"/>
          <w:szCs w:val="22"/>
          <w:lang w:val="fr-CA"/>
        </w:rPr>
        <w:t>8.</w:t>
      </w:r>
      <w:r w:rsidRPr="00C23BC0">
        <w:rPr>
          <w:kern w:val="22"/>
          <w:sz w:val="22"/>
          <w:szCs w:val="22"/>
          <w:lang w:val="fr-CA"/>
        </w:rPr>
        <w:tab/>
      </w:r>
      <w:r w:rsidR="00E365A3" w:rsidRPr="00C23BC0">
        <w:rPr>
          <w:kern w:val="22"/>
          <w:sz w:val="22"/>
          <w:szCs w:val="22"/>
          <w:lang w:val="fr-CA"/>
        </w:rPr>
        <w:t>La Secrétaire exécutive préparera un projet de décision sur le sixième examen du mécanisme de financement, comprenant des suggestions précises pour améliorer l’efficacité du mécanisme, si nécessaire, en co</w:t>
      </w:r>
      <w:r w:rsidR="00FF7AB9" w:rsidRPr="00C23BC0">
        <w:rPr>
          <w:kern w:val="22"/>
          <w:sz w:val="22"/>
          <w:szCs w:val="22"/>
          <w:lang w:val="fr-CA"/>
        </w:rPr>
        <w:t>nsultation avec le FEM, à partir</w:t>
      </w:r>
      <w:r w:rsidR="00E365A3" w:rsidRPr="00C23BC0">
        <w:rPr>
          <w:kern w:val="22"/>
          <w:sz w:val="22"/>
          <w:szCs w:val="22"/>
          <w:lang w:val="fr-CA"/>
        </w:rPr>
        <w:t xml:space="preserve"> du rapport de synthèse et des recommandations de l’évaluateur indépendant, pour examen par l’Organe subsidiaire chargé de l</w:t>
      </w:r>
      <w:r w:rsidR="007D6D34" w:rsidRPr="00C23BC0">
        <w:rPr>
          <w:kern w:val="22"/>
          <w:sz w:val="22"/>
          <w:szCs w:val="22"/>
          <w:lang w:val="fr-CA"/>
        </w:rPr>
        <w:t>’</w:t>
      </w:r>
      <w:r w:rsidR="00E365A3" w:rsidRPr="00C23BC0">
        <w:rPr>
          <w:kern w:val="22"/>
          <w:sz w:val="22"/>
          <w:szCs w:val="22"/>
          <w:lang w:val="fr-CA"/>
        </w:rPr>
        <w:t>application à sa quatrième réunion, afin qu’il puisse présenter ses recommandations à la Conférence des Parties à sa seizième réunion</w:t>
      </w:r>
      <w:r w:rsidRPr="00C23BC0">
        <w:rPr>
          <w:kern w:val="22"/>
          <w:sz w:val="22"/>
          <w:szCs w:val="22"/>
          <w:lang w:val="fr-CA"/>
        </w:rPr>
        <w:t>.</w:t>
      </w:r>
    </w:p>
    <w:p w14:paraId="49EBB7DF" w14:textId="0C95D559" w:rsidR="00FF1ACF" w:rsidRPr="00C23BC0" w:rsidRDefault="005846CD" w:rsidP="0011729F">
      <w:pPr>
        <w:pStyle w:val="Para1"/>
        <w:jc w:val="both"/>
        <w:rPr>
          <w:kern w:val="22"/>
          <w:sz w:val="22"/>
          <w:szCs w:val="22"/>
          <w:lang w:val="fr-CA"/>
        </w:rPr>
      </w:pPr>
      <w:r w:rsidRPr="00C23BC0">
        <w:rPr>
          <w:kern w:val="22"/>
          <w:sz w:val="22"/>
          <w:szCs w:val="22"/>
          <w:lang w:val="fr-CA"/>
        </w:rPr>
        <w:t>9.</w:t>
      </w:r>
      <w:r w:rsidRPr="00C23BC0">
        <w:rPr>
          <w:kern w:val="22"/>
          <w:sz w:val="22"/>
          <w:szCs w:val="22"/>
          <w:lang w:val="fr-CA"/>
        </w:rPr>
        <w:tab/>
      </w:r>
      <w:r w:rsidR="00E365A3" w:rsidRPr="00C23BC0">
        <w:rPr>
          <w:kern w:val="22"/>
          <w:sz w:val="22"/>
          <w:szCs w:val="22"/>
          <w:lang w:val="fr-CA"/>
        </w:rPr>
        <w:t xml:space="preserve">La Secrétaire exécutive présentera tous les documents pertinents aux Parties au moins trois mois avant </w:t>
      </w:r>
      <w:r w:rsidR="00D33E58">
        <w:rPr>
          <w:kern w:val="22"/>
          <w:sz w:val="22"/>
          <w:szCs w:val="22"/>
          <w:lang w:val="fr-CA"/>
        </w:rPr>
        <w:t>la quatrième réunion de l’Organe subsidiaire chargé de l'application pour examen par la Conférence des Parties à sa seizième réunion</w:t>
      </w:r>
      <w:r w:rsidRPr="00C23BC0">
        <w:rPr>
          <w:kern w:val="22"/>
          <w:sz w:val="22"/>
          <w:szCs w:val="22"/>
          <w:lang w:val="fr-CA"/>
        </w:rPr>
        <w:t>.</w:t>
      </w:r>
    </w:p>
    <w:p w14:paraId="66E2278A" w14:textId="77777777" w:rsidR="00C34787" w:rsidRPr="00C23BC0" w:rsidRDefault="00C34787" w:rsidP="005846CD">
      <w:pPr>
        <w:pStyle w:val="Para1"/>
        <w:rPr>
          <w:kern w:val="22"/>
          <w:sz w:val="22"/>
          <w:szCs w:val="22"/>
          <w:lang w:val="fr-CA"/>
        </w:rPr>
      </w:pPr>
    </w:p>
    <w:p w14:paraId="3AFD761E" w14:textId="31ADAFEA" w:rsidR="00AE7A38" w:rsidRPr="00C23BC0" w:rsidRDefault="00AE7A38" w:rsidP="00ED543F">
      <w:pPr>
        <w:pStyle w:val="Para1"/>
        <w:suppressLineNumbers/>
        <w:suppressAutoHyphens/>
        <w:spacing w:before="120"/>
        <w:jc w:val="center"/>
        <w:rPr>
          <w:kern w:val="22"/>
          <w:sz w:val="22"/>
          <w:szCs w:val="22"/>
          <w:lang w:val="fr-CA"/>
        </w:rPr>
      </w:pPr>
      <w:r w:rsidRPr="00C23BC0">
        <w:rPr>
          <w:kern w:val="22"/>
          <w:sz w:val="22"/>
          <w:szCs w:val="22"/>
          <w:lang w:val="fr-CA"/>
        </w:rPr>
        <w:t>________</w:t>
      </w:r>
      <w:r w:rsidR="007A31F6" w:rsidRPr="00C23BC0">
        <w:rPr>
          <w:kern w:val="22"/>
          <w:sz w:val="22"/>
          <w:szCs w:val="22"/>
          <w:lang w:val="fr-CA"/>
        </w:rPr>
        <w:t>__</w:t>
      </w:r>
    </w:p>
    <w:p w14:paraId="552156BC" w14:textId="77777777" w:rsidR="007F7417" w:rsidRPr="00C23BC0" w:rsidRDefault="007F7417">
      <w:pPr>
        <w:pStyle w:val="Para1"/>
        <w:suppressLineNumbers/>
        <w:suppressAutoHyphens/>
        <w:spacing w:before="120"/>
        <w:jc w:val="center"/>
        <w:rPr>
          <w:kern w:val="22"/>
          <w:sz w:val="22"/>
          <w:szCs w:val="22"/>
          <w:lang w:val="fr-CA"/>
        </w:rPr>
      </w:pPr>
    </w:p>
    <w:sectPr w:rsidR="007F7417" w:rsidRPr="00C23BC0" w:rsidSect="001B7FE3">
      <w:headerReference w:type="even" r:id="rId11"/>
      <w:headerReference w:type="default" r:id="rId12"/>
      <w:footerReference w:type="even" r:id="rId13"/>
      <w:type w:val="continuous"/>
      <w:pgSz w:w="12240" w:h="15840" w:code="1"/>
      <w:pgMar w:top="567" w:right="1440" w:bottom="851" w:left="1440" w:header="461"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5125" w16cex:dateUtc="2021-02-19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40CE60" w16cid:durableId="23DA51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DC743" w14:textId="77777777" w:rsidR="00F74B9C" w:rsidRDefault="00F74B9C">
      <w:r>
        <w:separator/>
      </w:r>
    </w:p>
  </w:endnote>
  <w:endnote w:type="continuationSeparator" w:id="0">
    <w:p w14:paraId="45AFE78E" w14:textId="77777777" w:rsidR="00F74B9C" w:rsidRDefault="00F74B9C">
      <w:r>
        <w:continuationSeparator/>
      </w:r>
    </w:p>
  </w:endnote>
  <w:endnote w:type="continuationNotice" w:id="1">
    <w:p w14:paraId="76D98EB4" w14:textId="77777777" w:rsidR="00F74B9C" w:rsidRDefault="00F74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4F17" w14:textId="77777777" w:rsidR="006E2CFC" w:rsidRDefault="006E2CFC" w:rsidP="006F4060">
    <w:pPr>
      <w:pStyle w:val="Pieddepage"/>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4BD7B" w14:textId="77777777" w:rsidR="00F74B9C" w:rsidRDefault="00F74B9C">
      <w:r>
        <w:separator/>
      </w:r>
    </w:p>
  </w:footnote>
  <w:footnote w:type="continuationSeparator" w:id="0">
    <w:p w14:paraId="17B5229E" w14:textId="77777777" w:rsidR="00F74B9C" w:rsidRDefault="00F74B9C">
      <w:r>
        <w:continuationSeparator/>
      </w:r>
    </w:p>
  </w:footnote>
  <w:footnote w:type="continuationNotice" w:id="1">
    <w:p w14:paraId="1424C778" w14:textId="77777777" w:rsidR="00F74B9C" w:rsidRDefault="00F74B9C"/>
  </w:footnote>
  <w:footnote w:id="2">
    <w:p w14:paraId="57DF14C6" w14:textId="77777777" w:rsidR="00544739" w:rsidRPr="00544739" w:rsidRDefault="00544739" w:rsidP="00544739">
      <w:pPr>
        <w:pStyle w:val="Notedebasdepage"/>
        <w:numPr>
          <w:ilvl w:val="0"/>
          <w:numId w:val="0"/>
        </w:numPr>
        <w:suppressLineNumbers/>
        <w:suppressAutoHyphens/>
        <w:kinsoku w:val="0"/>
        <w:overflowPunct w:val="0"/>
        <w:autoSpaceDE w:val="0"/>
        <w:autoSpaceDN w:val="0"/>
        <w:ind w:left="360" w:hanging="360"/>
        <w:rPr>
          <w:kern w:val="18"/>
          <w:szCs w:val="18"/>
          <w:lang w:val="fr-CA"/>
        </w:rPr>
      </w:pPr>
      <w:r w:rsidRPr="000F663B">
        <w:rPr>
          <w:rStyle w:val="Appelnotedebasdep"/>
          <w:kern w:val="18"/>
          <w:szCs w:val="18"/>
          <w:u w:val="none"/>
        </w:rPr>
        <w:footnoteRef/>
      </w:r>
      <w:r w:rsidRPr="00544739">
        <w:rPr>
          <w:kern w:val="18"/>
          <w:szCs w:val="18"/>
          <w:lang w:val="fr-CA"/>
        </w:rPr>
        <w:t xml:space="preserve"> </w:t>
      </w:r>
      <w:r w:rsidRPr="00544739">
        <w:rPr>
          <w:rFonts w:asciiTheme="majorBidi" w:hAnsiTheme="majorBidi" w:cstheme="majorBidi"/>
          <w:kern w:val="18"/>
          <w:szCs w:val="18"/>
          <w:lang w:val="fr-CA"/>
        </w:rPr>
        <w:t>CBD/</w:t>
      </w:r>
      <w:proofErr w:type="spellStart"/>
      <w:r w:rsidRPr="00544739">
        <w:rPr>
          <w:rFonts w:asciiTheme="majorBidi" w:hAnsiTheme="majorBidi" w:cstheme="majorBidi"/>
          <w:kern w:val="18"/>
          <w:szCs w:val="18"/>
          <w:lang w:val="fr-CA"/>
        </w:rPr>
        <w:t>SBI</w:t>
      </w:r>
      <w:proofErr w:type="spellEnd"/>
      <w:r w:rsidRPr="00544739">
        <w:rPr>
          <w:rFonts w:asciiTheme="majorBidi" w:hAnsiTheme="majorBidi" w:cstheme="majorBidi"/>
          <w:kern w:val="18"/>
          <w:szCs w:val="18"/>
          <w:lang w:val="fr-CA"/>
        </w:rPr>
        <w:t xml:space="preserve">/3/6/Add.1. </w:t>
      </w:r>
    </w:p>
  </w:footnote>
  <w:footnote w:id="3">
    <w:p w14:paraId="6A281AFA" w14:textId="78897EAF" w:rsidR="00E67EC8" w:rsidRPr="000F663B" w:rsidRDefault="00E67EC8" w:rsidP="000F663B">
      <w:pPr>
        <w:pStyle w:val="Notedebasdepage"/>
        <w:numPr>
          <w:ilvl w:val="0"/>
          <w:numId w:val="0"/>
        </w:numPr>
        <w:suppressLineNumbers/>
        <w:suppressAutoHyphens/>
        <w:kinsoku w:val="0"/>
        <w:overflowPunct w:val="0"/>
        <w:autoSpaceDE w:val="0"/>
        <w:autoSpaceDN w:val="0"/>
        <w:ind w:left="360" w:hanging="360"/>
        <w:rPr>
          <w:kern w:val="18"/>
          <w:szCs w:val="18"/>
          <w:lang w:val="fr-CA"/>
        </w:rPr>
      </w:pPr>
      <w:r w:rsidRPr="000F663B">
        <w:rPr>
          <w:rStyle w:val="Appelnotedebasdep"/>
          <w:kern w:val="18"/>
          <w:szCs w:val="18"/>
          <w:u w:val="none"/>
        </w:rPr>
        <w:footnoteRef/>
      </w:r>
      <w:r w:rsidRPr="000F663B">
        <w:rPr>
          <w:kern w:val="18"/>
          <w:szCs w:val="18"/>
          <w:lang w:val="fr-CA"/>
        </w:rPr>
        <w:t xml:space="preserve"> </w:t>
      </w:r>
      <w:r w:rsidR="000F663B" w:rsidRPr="000F663B">
        <w:rPr>
          <w:kern w:val="18"/>
          <w:szCs w:val="18"/>
          <w:lang w:val="fr-CA"/>
        </w:rPr>
        <w:t>Nations Unies</w:t>
      </w:r>
      <w:r w:rsidRPr="000F663B">
        <w:rPr>
          <w:kern w:val="18"/>
          <w:szCs w:val="18"/>
          <w:lang w:val="fr-CA"/>
        </w:rPr>
        <w:t xml:space="preserve">, </w:t>
      </w:r>
      <w:r w:rsidR="000F663B" w:rsidRPr="000F663B">
        <w:rPr>
          <w:i/>
          <w:kern w:val="18"/>
          <w:szCs w:val="18"/>
          <w:lang w:val="fr-CA"/>
        </w:rPr>
        <w:t>Recueil des traités</w:t>
      </w:r>
      <w:r w:rsidRPr="000F663B">
        <w:rPr>
          <w:kern w:val="18"/>
          <w:szCs w:val="18"/>
          <w:lang w:val="fr-CA"/>
        </w:rPr>
        <w:t xml:space="preserve">, vol. 1651, </w:t>
      </w:r>
      <w:r w:rsidR="000F663B">
        <w:rPr>
          <w:kern w:val="18"/>
          <w:szCs w:val="18"/>
          <w:lang w:val="fr-CA"/>
        </w:rPr>
        <w:t>n</w:t>
      </w:r>
      <w:r w:rsidR="000F663B" w:rsidRPr="000F663B">
        <w:rPr>
          <w:kern w:val="18"/>
          <w:szCs w:val="18"/>
          <w:vertAlign w:val="superscript"/>
          <w:lang w:val="fr-CA"/>
        </w:rPr>
        <w:t>o</w:t>
      </w:r>
      <w:r w:rsidRPr="000F663B">
        <w:rPr>
          <w:kern w:val="18"/>
          <w:szCs w:val="18"/>
          <w:lang w:val="fr-CA"/>
        </w:rPr>
        <w:t xml:space="preserve"> 28395.</w:t>
      </w:r>
    </w:p>
  </w:footnote>
  <w:footnote w:id="4">
    <w:p w14:paraId="650BD6F6" w14:textId="1F379427" w:rsidR="00E67EC8" w:rsidRPr="00F318A8" w:rsidRDefault="00E67EC8" w:rsidP="000F663B">
      <w:pPr>
        <w:pStyle w:val="Notedebasdepage"/>
        <w:numPr>
          <w:ilvl w:val="0"/>
          <w:numId w:val="0"/>
        </w:numPr>
        <w:suppressLineNumbers/>
        <w:suppressAutoHyphens/>
        <w:kinsoku w:val="0"/>
        <w:overflowPunct w:val="0"/>
        <w:autoSpaceDE w:val="0"/>
        <w:autoSpaceDN w:val="0"/>
        <w:ind w:left="360" w:hanging="360"/>
        <w:rPr>
          <w:kern w:val="18"/>
          <w:szCs w:val="18"/>
        </w:rPr>
      </w:pPr>
      <w:r w:rsidRPr="000F663B">
        <w:rPr>
          <w:rStyle w:val="Appelnotedebasdep"/>
          <w:kern w:val="18"/>
          <w:szCs w:val="18"/>
          <w:u w:val="none"/>
        </w:rPr>
        <w:footnoteRef/>
      </w:r>
      <w:r w:rsidRPr="00F318A8">
        <w:rPr>
          <w:kern w:val="18"/>
          <w:szCs w:val="18"/>
        </w:rPr>
        <w:t xml:space="preserve"> </w:t>
      </w:r>
      <w:r>
        <w:rPr>
          <w:kern w:val="18"/>
          <w:szCs w:val="18"/>
        </w:rPr>
        <w:t>Ibid.</w:t>
      </w:r>
      <w:r w:rsidRPr="00F318A8">
        <w:rPr>
          <w:kern w:val="18"/>
          <w:szCs w:val="18"/>
        </w:rPr>
        <w:t xml:space="preserve">, vol. 996, </w:t>
      </w:r>
      <w:r w:rsidR="000F663B" w:rsidRPr="000F663B">
        <w:rPr>
          <w:kern w:val="18"/>
          <w:szCs w:val="18"/>
          <w:lang w:val="en-US"/>
        </w:rPr>
        <w:t>n</w:t>
      </w:r>
      <w:r w:rsidR="000F663B" w:rsidRPr="000F663B">
        <w:rPr>
          <w:kern w:val="18"/>
          <w:szCs w:val="18"/>
          <w:vertAlign w:val="superscript"/>
          <w:lang w:val="en-US"/>
        </w:rPr>
        <w:t>o</w:t>
      </w:r>
      <w:r w:rsidRPr="00F318A8">
        <w:rPr>
          <w:kern w:val="18"/>
          <w:szCs w:val="18"/>
        </w:rPr>
        <w:t xml:space="preserve"> 14583.</w:t>
      </w:r>
    </w:p>
  </w:footnote>
  <w:footnote w:id="5">
    <w:p w14:paraId="1E029BA6" w14:textId="2B791B70" w:rsidR="00C2569B" w:rsidRPr="00F318A8" w:rsidRDefault="00C2569B" w:rsidP="000F663B">
      <w:pPr>
        <w:pStyle w:val="Notedebasdepage"/>
        <w:numPr>
          <w:ilvl w:val="0"/>
          <w:numId w:val="0"/>
        </w:numPr>
        <w:suppressLineNumbers/>
        <w:suppressAutoHyphens/>
        <w:kinsoku w:val="0"/>
        <w:overflowPunct w:val="0"/>
        <w:autoSpaceDE w:val="0"/>
        <w:autoSpaceDN w:val="0"/>
        <w:ind w:left="360" w:hanging="360"/>
        <w:rPr>
          <w:kern w:val="18"/>
          <w:szCs w:val="18"/>
        </w:rPr>
      </w:pPr>
      <w:r w:rsidRPr="000F663B">
        <w:rPr>
          <w:rStyle w:val="Appelnotedebasdep"/>
          <w:kern w:val="18"/>
          <w:szCs w:val="18"/>
          <w:u w:val="none"/>
        </w:rPr>
        <w:footnoteRef/>
      </w:r>
      <w:r w:rsidRPr="000F663B">
        <w:rPr>
          <w:kern w:val="18"/>
          <w:szCs w:val="18"/>
        </w:rPr>
        <w:t xml:space="preserve"> </w:t>
      </w:r>
      <w:r>
        <w:rPr>
          <w:kern w:val="18"/>
          <w:szCs w:val="18"/>
        </w:rPr>
        <w:t>Ibid.</w:t>
      </w:r>
      <w:r w:rsidRPr="00F318A8">
        <w:rPr>
          <w:kern w:val="18"/>
          <w:szCs w:val="18"/>
        </w:rPr>
        <w:t xml:space="preserve">, vol. 2400, </w:t>
      </w:r>
      <w:r w:rsidR="000F663B" w:rsidRPr="000F663B">
        <w:rPr>
          <w:kern w:val="18"/>
          <w:szCs w:val="18"/>
          <w:lang w:val="en-US"/>
        </w:rPr>
        <w:t>n</w:t>
      </w:r>
      <w:r w:rsidR="000F663B" w:rsidRPr="000F663B">
        <w:rPr>
          <w:kern w:val="18"/>
          <w:szCs w:val="18"/>
          <w:vertAlign w:val="superscript"/>
          <w:lang w:val="en-US"/>
        </w:rPr>
        <w:t>o</w:t>
      </w:r>
      <w:r w:rsidRPr="00F318A8">
        <w:rPr>
          <w:kern w:val="18"/>
          <w:szCs w:val="18"/>
        </w:rPr>
        <w:t xml:space="preserve"> 43345.</w:t>
      </w:r>
    </w:p>
  </w:footnote>
  <w:footnote w:id="6">
    <w:p w14:paraId="005FD85F" w14:textId="608EF34F" w:rsidR="00DE4572" w:rsidRPr="000F663B" w:rsidRDefault="00DE4572" w:rsidP="000F663B">
      <w:pPr>
        <w:pStyle w:val="Notedebasdepage"/>
        <w:numPr>
          <w:ilvl w:val="0"/>
          <w:numId w:val="0"/>
        </w:numPr>
        <w:suppressLineNumbers/>
        <w:suppressAutoHyphens/>
        <w:kinsoku w:val="0"/>
        <w:overflowPunct w:val="0"/>
        <w:autoSpaceDE w:val="0"/>
        <w:autoSpaceDN w:val="0"/>
        <w:rPr>
          <w:kern w:val="18"/>
          <w:szCs w:val="18"/>
          <w:lang w:val="fr-CA"/>
        </w:rPr>
      </w:pPr>
      <w:r w:rsidRPr="000F663B">
        <w:rPr>
          <w:rStyle w:val="Appelnotedebasdep"/>
          <w:kern w:val="18"/>
          <w:szCs w:val="18"/>
          <w:u w:val="none"/>
        </w:rPr>
        <w:footnoteRef/>
      </w:r>
      <w:r w:rsidRPr="000F663B">
        <w:rPr>
          <w:kern w:val="18"/>
          <w:szCs w:val="18"/>
          <w:lang w:val="fr-CA"/>
        </w:rPr>
        <w:t xml:space="preserve"> CBD/</w:t>
      </w:r>
      <w:proofErr w:type="spellStart"/>
      <w:r w:rsidRPr="000F663B">
        <w:rPr>
          <w:kern w:val="18"/>
          <w:szCs w:val="18"/>
          <w:lang w:val="fr-CA"/>
        </w:rPr>
        <w:t>SBI</w:t>
      </w:r>
      <w:proofErr w:type="spellEnd"/>
      <w:r w:rsidRPr="000F663B">
        <w:rPr>
          <w:kern w:val="18"/>
          <w:szCs w:val="18"/>
          <w:lang w:val="fr-CA"/>
        </w:rPr>
        <w:t>/3/</w:t>
      </w:r>
      <w:proofErr w:type="spellStart"/>
      <w:r w:rsidRPr="000F663B">
        <w:rPr>
          <w:kern w:val="18"/>
          <w:szCs w:val="18"/>
          <w:lang w:val="fr-CA"/>
        </w:rPr>
        <w:t>INF</w:t>
      </w:r>
      <w:proofErr w:type="spellEnd"/>
      <w:r w:rsidRPr="000F663B">
        <w:rPr>
          <w:kern w:val="18"/>
          <w:szCs w:val="18"/>
          <w:lang w:val="fr-CA"/>
        </w:rPr>
        <w:t>/24 (</w:t>
      </w:r>
      <w:r w:rsidR="000F663B" w:rsidRPr="000F663B">
        <w:rPr>
          <w:kern w:val="18"/>
          <w:szCs w:val="18"/>
          <w:lang w:val="fr-CA"/>
        </w:rPr>
        <w:t>un sommaire analytique est présenté dans le document</w:t>
      </w:r>
      <w:r w:rsidRPr="000F663B">
        <w:rPr>
          <w:kern w:val="18"/>
          <w:szCs w:val="18"/>
          <w:lang w:val="fr-CA"/>
        </w:rPr>
        <w:t xml:space="preserve"> </w:t>
      </w:r>
      <w:r w:rsidRPr="000F663B">
        <w:rPr>
          <w:rFonts w:asciiTheme="majorBidi" w:hAnsiTheme="majorBidi" w:cstheme="majorBidi"/>
          <w:kern w:val="18"/>
          <w:szCs w:val="18"/>
          <w:lang w:val="fr-CA"/>
        </w:rPr>
        <w:t>CBD/</w:t>
      </w:r>
      <w:proofErr w:type="spellStart"/>
      <w:r w:rsidRPr="000F663B">
        <w:rPr>
          <w:rFonts w:asciiTheme="majorBidi" w:hAnsiTheme="majorBidi" w:cstheme="majorBidi"/>
          <w:kern w:val="18"/>
          <w:szCs w:val="18"/>
          <w:lang w:val="fr-CA"/>
        </w:rPr>
        <w:t>SBI</w:t>
      </w:r>
      <w:proofErr w:type="spellEnd"/>
      <w:r w:rsidRPr="000F663B">
        <w:rPr>
          <w:rFonts w:asciiTheme="majorBidi" w:hAnsiTheme="majorBidi" w:cstheme="majorBidi"/>
          <w:kern w:val="18"/>
          <w:szCs w:val="18"/>
          <w:lang w:val="fr-CA"/>
        </w:rPr>
        <w:t>/3/6/Add.2).</w:t>
      </w:r>
    </w:p>
  </w:footnote>
  <w:footnote w:id="7">
    <w:p w14:paraId="5B4FD53D" w14:textId="35E06713" w:rsidR="006E2CFC" w:rsidRPr="00AB7C4D" w:rsidRDefault="006E2CFC" w:rsidP="00F2019C">
      <w:pPr>
        <w:keepLines/>
        <w:suppressLineNumbers/>
        <w:suppressAutoHyphens/>
        <w:spacing w:after="60"/>
        <w:rPr>
          <w:kern w:val="18"/>
          <w:lang w:val="fr-CA"/>
        </w:rPr>
      </w:pPr>
      <w:r w:rsidRPr="000F663B">
        <w:rPr>
          <w:rStyle w:val="Appelnotedebasdep"/>
          <w:kern w:val="18"/>
          <w:u w:val="none"/>
        </w:rPr>
        <w:footnoteRef/>
      </w:r>
      <w:r w:rsidRPr="000F663B">
        <w:rPr>
          <w:kern w:val="18"/>
          <w:sz w:val="18"/>
          <w:lang w:val="fr-CA"/>
        </w:rPr>
        <w:t xml:space="preserve"> </w:t>
      </w:r>
      <w:r>
        <w:rPr>
          <w:bCs/>
          <w:kern w:val="18"/>
          <w:sz w:val="18"/>
          <w:lang w:val="fr-CA"/>
        </w:rPr>
        <w:t>Gardant à l’esprit que des éléments supplémentaires d’un projet de décision seront élaborés avant la quinzième réunion de la Conférence des Parties</w:t>
      </w:r>
      <w:r w:rsidRPr="00AB7C4D">
        <w:rPr>
          <w:bCs/>
          <w:kern w:val="18"/>
          <w:sz w:val="18"/>
          <w:lang w:val="fr-CA"/>
        </w:rPr>
        <w:t>.</w:t>
      </w:r>
    </w:p>
  </w:footnote>
  <w:footnote w:id="8">
    <w:p w14:paraId="6778D2D1" w14:textId="0CD8DAD1" w:rsidR="006E2CFC" w:rsidRPr="00AB7C4D" w:rsidRDefault="006E2CFC" w:rsidP="0011729F">
      <w:pPr>
        <w:pStyle w:val="Notedebasdepage"/>
        <w:numPr>
          <w:ilvl w:val="0"/>
          <w:numId w:val="0"/>
        </w:numPr>
        <w:rPr>
          <w:lang w:val="fr-CA"/>
        </w:rPr>
      </w:pPr>
      <w:r w:rsidRPr="00AB7C4D">
        <w:rPr>
          <w:rStyle w:val="Appelnotedebasdep"/>
          <w:u w:val="none"/>
          <w:vertAlign w:val="superscript"/>
          <w:lang w:val="fr-CA"/>
        </w:rPr>
        <w:footnoteRef/>
      </w:r>
      <w:r w:rsidRPr="00AB7C4D">
        <w:rPr>
          <w:lang w:val="fr-CA"/>
        </w:rPr>
        <w:t xml:space="preserve"> </w:t>
      </w:r>
      <w:r w:rsidR="00D01B79">
        <w:rPr>
          <w:lang w:val="fr-CA"/>
        </w:rPr>
        <w:t>En attente de la finalisation de l</w:t>
      </w:r>
      <w:r>
        <w:rPr>
          <w:lang w:val="fr-CA"/>
        </w:rPr>
        <w:t>’évaluation du financement nécessaire et disponible pour l’application de la Convention et de ses Protocoles pour la huitième période de reconstitution</w:t>
      </w:r>
      <w:r w:rsidR="001D3887">
        <w:rPr>
          <w:lang w:val="fr-CA"/>
        </w:rPr>
        <w:t xml:space="preserve"> </w:t>
      </w:r>
      <w:r w:rsidR="00D01B79">
        <w:rPr>
          <w:lang w:val="fr-CA"/>
        </w:rPr>
        <w:t>du Fonds pour l’environnement mondial par le groupe d’experts et la Secrétaire exécutive</w:t>
      </w:r>
      <w:r w:rsidRPr="00AB7C4D">
        <w:rPr>
          <w:bCs/>
          <w:lang w:val="fr-CA"/>
        </w:rPr>
        <w:t>.</w:t>
      </w:r>
    </w:p>
  </w:footnote>
  <w:footnote w:id="9">
    <w:p w14:paraId="5DD0B107" w14:textId="5A5D6055" w:rsidR="006E2CFC" w:rsidRPr="00AB7C4D" w:rsidRDefault="006E2CFC" w:rsidP="0011729F">
      <w:pPr>
        <w:pStyle w:val="Notedebasdepage"/>
        <w:numPr>
          <w:ilvl w:val="0"/>
          <w:numId w:val="0"/>
        </w:numPr>
        <w:rPr>
          <w:lang w:val="fr-CA"/>
        </w:rPr>
      </w:pPr>
      <w:r w:rsidRPr="00AB7C4D">
        <w:rPr>
          <w:rStyle w:val="Appelnotedebasdep"/>
          <w:u w:val="none"/>
          <w:vertAlign w:val="superscript"/>
          <w:lang w:val="fr-CA"/>
        </w:rPr>
        <w:footnoteRef/>
      </w:r>
      <w:r w:rsidRPr="00AB7C4D">
        <w:rPr>
          <w:lang w:val="fr-CA"/>
        </w:rPr>
        <w:t xml:space="preserve"> </w:t>
      </w:r>
      <w:r w:rsidR="00D01B79">
        <w:rPr>
          <w:lang w:val="fr-CA"/>
        </w:rPr>
        <w:t>En attente de la finalisation du</w:t>
      </w:r>
      <w:r>
        <w:rPr>
          <w:lang w:val="fr-CA"/>
        </w:rPr>
        <w:t xml:space="preserve"> cadre quadriennal des priorités du programme pour la huitième période de reconstitution (juillet 2022 à juin 2026) de la Caisse du Fonds pour l’environnement mondial </w:t>
      </w:r>
      <w:r w:rsidR="001D3887">
        <w:rPr>
          <w:lang w:val="fr-CA"/>
        </w:rPr>
        <w:t>par la Conférence des Parties sur la base de la version préliminaire préparée par la Secrétaire exécutive</w:t>
      </w:r>
      <w:r w:rsidRPr="00AB7C4D">
        <w:rPr>
          <w:bCs/>
          <w:lang w:val="fr-CA"/>
        </w:rPr>
        <w:t>.</w:t>
      </w:r>
    </w:p>
  </w:footnote>
  <w:footnote w:id="10">
    <w:p w14:paraId="08F81956" w14:textId="198BF9AF" w:rsidR="006E2CFC" w:rsidRPr="00AB7C4D" w:rsidRDefault="006E2CFC">
      <w:pPr>
        <w:pStyle w:val="Notedebasdepage"/>
        <w:numPr>
          <w:ilvl w:val="0"/>
          <w:numId w:val="0"/>
        </w:numPr>
        <w:rPr>
          <w:lang w:val="fr-CA"/>
        </w:rPr>
      </w:pPr>
      <w:r w:rsidRPr="00AB7C4D">
        <w:rPr>
          <w:rStyle w:val="Appelnotedebasdep"/>
          <w:u w:val="none"/>
          <w:vertAlign w:val="superscript"/>
          <w:lang w:val="fr-CA"/>
        </w:rPr>
        <w:footnoteRef/>
      </w:r>
      <w:r w:rsidRPr="00AB7C4D">
        <w:rPr>
          <w:lang w:val="fr-CA"/>
        </w:rPr>
        <w:t xml:space="preserve"> </w:t>
      </w:r>
      <w:r>
        <w:rPr>
          <w:lang w:val="fr-CA"/>
        </w:rPr>
        <w:t>Des orientations supplémentaires seront élaborées par la Conférence des Parties, ainsi que par la Conférence des Parties siégeant en tant que réunion des Parties au Protocole de Cartagena et au Protocole de Nagoya</w:t>
      </w:r>
      <w:r w:rsidRPr="00AB7C4D">
        <w:rPr>
          <w:lang w:val="fr-CA"/>
        </w:rPr>
        <w:t>.</w:t>
      </w:r>
    </w:p>
  </w:footnote>
  <w:footnote w:id="11">
    <w:p w14:paraId="0293E749" w14:textId="77777777" w:rsidR="00D33E58" w:rsidRDefault="00A11D0B" w:rsidP="00840384">
      <w:pPr>
        <w:pStyle w:val="Notedebasdepage"/>
        <w:numPr>
          <w:ilvl w:val="0"/>
          <w:numId w:val="0"/>
        </w:numPr>
        <w:suppressLineNumbers/>
        <w:suppressAutoHyphens/>
        <w:kinsoku w:val="0"/>
        <w:overflowPunct w:val="0"/>
        <w:autoSpaceDE w:val="0"/>
        <w:autoSpaceDN w:val="0"/>
        <w:rPr>
          <w:kern w:val="18"/>
          <w:szCs w:val="18"/>
        </w:rPr>
      </w:pPr>
      <w:r w:rsidRPr="00840384">
        <w:rPr>
          <w:rStyle w:val="Appelnotedebasdep"/>
          <w:kern w:val="18"/>
          <w:szCs w:val="18"/>
          <w:u w:val="none"/>
        </w:rPr>
        <w:footnoteRef/>
      </w:r>
      <w:r w:rsidRPr="00840384">
        <w:rPr>
          <w:kern w:val="18"/>
          <w:szCs w:val="18"/>
        </w:rPr>
        <w:t xml:space="preserve"> </w:t>
      </w:r>
      <w:r w:rsidRPr="00F318A8">
        <w:rPr>
          <w:kern w:val="18"/>
          <w:szCs w:val="18"/>
        </w:rPr>
        <w:t>Instrument for the Establishment of the Restructured Global Environment Facility, September 2019.</w:t>
      </w:r>
    </w:p>
    <w:p w14:paraId="4E6F39F3" w14:textId="7F1C93B6" w:rsidR="00A11D0B" w:rsidRPr="00F318A8" w:rsidRDefault="00A11D0B" w:rsidP="00840384">
      <w:pPr>
        <w:pStyle w:val="Notedebasdepage"/>
        <w:numPr>
          <w:ilvl w:val="0"/>
          <w:numId w:val="0"/>
        </w:numPr>
        <w:suppressLineNumbers/>
        <w:suppressAutoHyphens/>
        <w:kinsoku w:val="0"/>
        <w:overflowPunct w:val="0"/>
        <w:autoSpaceDE w:val="0"/>
        <w:autoSpaceDN w:val="0"/>
        <w:rPr>
          <w:kern w:val="18"/>
          <w:szCs w:val="18"/>
        </w:rPr>
      </w:pPr>
      <w:r w:rsidRPr="00F318A8">
        <w:rPr>
          <w:kern w:val="18"/>
          <w:szCs w:val="18"/>
        </w:rPr>
        <w:t xml:space="preserve"> </w:t>
      </w:r>
      <w:r w:rsidR="00840384">
        <w:rPr>
          <w:kern w:val="18"/>
          <w:szCs w:val="18"/>
        </w:rPr>
        <w:t xml:space="preserve">http:// thegef.org/publications/instrument-establishment-restructured-gef-2019 </w:t>
      </w:r>
      <w:r w:rsidRPr="00F318A8">
        <w:rPr>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C648" w14:textId="5E4D74D5" w:rsidR="006E2CFC" w:rsidRPr="00ED543F" w:rsidRDefault="006E2CFC" w:rsidP="00ED543F">
    <w:pPr>
      <w:pStyle w:val="En-tte"/>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sidR="00544739">
      <w:rPr>
        <w:noProof/>
        <w:kern w:val="22"/>
        <w:sz w:val="22"/>
        <w:szCs w:val="22"/>
        <w:lang w:val="en-GB"/>
      </w:rPr>
      <w:t>CRP.7</w:t>
    </w:r>
  </w:p>
  <w:p w14:paraId="15BB9849" w14:textId="5C5142D0" w:rsidR="006E2CFC" w:rsidRPr="00ED543F" w:rsidRDefault="006E2CFC" w:rsidP="00ED543F">
    <w:pPr>
      <w:pStyle w:val="En-tte"/>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4A2CC0">
      <w:rPr>
        <w:bCs/>
        <w:noProof/>
        <w:kern w:val="22"/>
        <w:sz w:val="22"/>
        <w:szCs w:val="22"/>
        <w:lang w:val="en-GB"/>
      </w:rPr>
      <w:t>2</w:t>
    </w:r>
    <w:r w:rsidRPr="00ED543F">
      <w:rPr>
        <w:bCs/>
        <w:noProof/>
        <w:kern w:val="22"/>
        <w:sz w:val="22"/>
        <w:szCs w:val="22"/>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18EA" w14:textId="68F8EDC0" w:rsidR="006E2CFC" w:rsidRPr="00ED543F" w:rsidRDefault="006E2CFC" w:rsidP="00ED543F">
    <w:pPr>
      <w:pStyle w:val="En-tte"/>
      <w:keepLines/>
      <w:suppressLineNumbers/>
      <w:tabs>
        <w:tab w:val="clear" w:pos="4320"/>
        <w:tab w:val="clear" w:pos="8640"/>
      </w:tabs>
      <w:suppressAutoHyphens/>
      <w:jc w:val="right"/>
      <w:rPr>
        <w:noProof/>
        <w:kern w:val="22"/>
        <w:sz w:val="22"/>
        <w:szCs w:val="22"/>
      </w:rPr>
    </w:pPr>
    <w:r w:rsidRPr="00ED543F">
      <w:rPr>
        <w:noProof/>
        <w:kern w:val="22"/>
        <w:sz w:val="22"/>
        <w:szCs w:val="22"/>
      </w:rPr>
      <w:t>CBD/SBI/3/</w:t>
    </w:r>
    <w:r w:rsidR="00544739">
      <w:rPr>
        <w:noProof/>
        <w:kern w:val="22"/>
        <w:sz w:val="22"/>
        <w:szCs w:val="22"/>
      </w:rPr>
      <w:t>CRP.7</w:t>
    </w:r>
  </w:p>
  <w:p w14:paraId="344C5F3B" w14:textId="347D0865" w:rsidR="006E2CFC" w:rsidRPr="00ED543F" w:rsidRDefault="006E2CFC" w:rsidP="00ED543F">
    <w:pPr>
      <w:pStyle w:val="En-tte"/>
      <w:keepLines/>
      <w:suppressLineNumbers/>
      <w:tabs>
        <w:tab w:val="clear" w:pos="4320"/>
        <w:tab w:val="clear" w:pos="8640"/>
      </w:tabs>
      <w:suppressAutoHyphens/>
      <w:spacing w:after="240"/>
      <w:jc w:val="right"/>
      <w:rPr>
        <w:noProof/>
        <w:kern w:val="22"/>
        <w:sz w:val="22"/>
        <w:szCs w:val="22"/>
      </w:rPr>
    </w:pPr>
    <w:r w:rsidRPr="00ED543F">
      <w:rPr>
        <w:noProof/>
        <w:kern w:val="22"/>
        <w:sz w:val="22"/>
        <w:szCs w:val="22"/>
      </w:rPr>
      <w:t xml:space="preserve">Page </w:t>
    </w:r>
    <w:r w:rsidRPr="00ED543F">
      <w:rPr>
        <w:bCs/>
        <w:noProof/>
        <w:kern w:val="22"/>
        <w:sz w:val="22"/>
        <w:szCs w:val="22"/>
      </w:rPr>
      <w:fldChar w:fldCharType="begin"/>
    </w:r>
    <w:r w:rsidRPr="00ED543F">
      <w:rPr>
        <w:bCs/>
        <w:noProof/>
        <w:kern w:val="22"/>
        <w:sz w:val="22"/>
        <w:szCs w:val="22"/>
      </w:rPr>
      <w:instrText xml:space="preserve"> PAGE </w:instrText>
    </w:r>
    <w:r w:rsidRPr="00ED543F">
      <w:rPr>
        <w:bCs/>
        <w:noProof/>
        <w:kern w:val="22"/>
        <w:sz w:val="22"/>
        <w:szCs w:val="22"/>
      </w:rPr>
      <w:fldChar w:fldCharType="separate"/>
    </w:r>
    <w:r w:rsidR="004A2CC0">
      <w:rPr>
        <w:bCs/>
        <w:noProof/>
        <w:kern w:val="22"/>
        <w:sz w:val="22"/>
        <w:szCs w:val="22"/>
      </w:rPr>
      <w:t>5</w:t>
    </w:r>
    <w:r w:rsidRPr="00ED543F">
      <w:rPr>
        <w:bCs/>
        <w:noProof/>
        <w:kern w:val="22"/>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25D819D9"/>
    <w:multiLevelType w:val="hybridMultilevel"/>
    <w:tmpl w:val="FB048764"/>
    <w:lvl w:ilvl="0" w:tplc="1009000B">
      <w:start w:val="1"/>
      <w:numFmt w:val="bullet"/>
      <w:lvlText w:val=""/>
      <w:lvlJc w:val="left"/>
      <w:pPr>
        <w:ind w:left="720" w:hanging="360"/>
      </w:pPr>
      <w:rPr>
        <w:rFonts w:ascii="Wingdings" w:hAnsi="Wingdings" w:hint="default"/>
      </w:rPr>
    </w:lvl>
    <w:lvl w:ilvl="1" w:tplc="7A8A90CA">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5513560"/>
    <w:multiLevelType w:val="hybridMultilevel"/>
    <w:tmpl w:val="D6144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0D278F0"/>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245FA1"/>
    <w:multiLevelType w:val="multilevel"/>
    <w:tmpl w:val="98F8E9A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bCs w:val="0"/>
        <w:i w:val="0"/>
      </w:rPr>
    </w:lvl>
    <w:lvl w:ilvl="2">
      <w:start w:val="1"/>
      <w:numFmt w:val="lowerRoman"/>
      <w:pStyle w:val="Notedebasdepage"/>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AE2FF4"/>
    <w:multiLevelType w:val="hybridMultilevel"/>
    <w:tmpl w:val="605058E8"/>
    <w:lvl w:ilvl="0" w:tplc="8E9C7300">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4EE46A3"/>
    <w:multiLevelType w:val="hybridMultilevel"/>
    <w:tmpl w:val="546041FE"/>
    <w:lvl w:ilvl="0" w:tplc="79A66D20">
      <w:start w:val="1"/>
      <w:numFmt w:val="decimal"/>
      <w:lvlText w:val="%1."/>
      <w:lvlJc w:val="left"/>
      <w:pPr>
        <w:ind w:left="360" w:hanging="360"/>
      </w:pPr>
      <w:rPr>
        <w:b w:val="0"/>
        <w:i w:val="0"/>
        <w:sz w:val="22"/>
        <w:lang w:val="en-CA"/>
      </w:rPr>
    </w:lvl>
    <w:lvl w:ilvl="1" w:tplc="0430ED7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65AB1F40"/>
    <w:multiLevelType w:val="hybridMultilevel"/>
    <w:tmpl w:val="EF066B28"/>
    <w:lvl w:ilvl="0" w:tplc="7856F1D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926D1"/>
    <w:multiLevelType w:val="hybridMultilevel"/>
    <w:tmpl w:val="D548A58C"/>
    <w:lvl w:ilvl="0" w:tplc="FB684FD4">
      <w:start w:val="4"/>
      <w:numFmt w:val="decimal"/>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F2B2E"/>
    <w:multiLevelType w:val="hybridMultilevel"/>
    <w:tmpl w:val="CFA47FDC"/>
    <w:lvl w:ilvl="0" w:tplc="D2A6B540">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7FDD1D63"/>
    <w:multiLevelType w:val="multilevel"/>
    <w:tmpl w:val="42E6CB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2"/>
  </w:num>
  <w:num w:numId="3">
    <w:abstractNumId w:val="10"/>
    <w:lvlOverride w:ilvl="0">
      <w:startOverride w:val="1"/>
    </w:lvlOverride>
  </w:num>
  <w:num w:numId="4">
    <w:abstractNumId w:val="1"/>
  </w:num>
  <w:num w:numId="5">
    <w:abstractNumId w:val="5"/>
  </w:num>
  <w:num w:numId="6">
    <w:abstractNumId w:val="20"/>
  </w:num>
  <w:num w:numId="7">
    <w:abstractNumId w:val="14"/>
  </w:num>
  <w:num w:numId="8">
    <w:abstractNumId w:val="7"/>
  </w:num>
  <w:num w:numId="9">
    <w:abstractNumId w:val="11"/>
  </w:num>
  <w:num w:numId="10">
    <w:abstractNumId w:val="8"/>
  </w:num>
  <w:num w:numId="11">
    <w:abstractNumId w:val="16"/>
  </w:num>
  <w:num w:numId="12">
    <w:abstractNumId w:val="3"/>
  </w:num>
  <w:num w:numId="13">
    <w:abstractNumId w:val="19"/>
  </w:num>
  <w:num w:numId="14">
    <w:abstractNumId w:val="13"/>
  </w:num>
  <w:num w:numId="15">
    <w:abstractNumId w:val="18"/>
  </w:num>
  <w:num w:numId="16">
    <w:abstractNumId w:val="2"/>
  </w:num>
  <w:num w:numId="17">
    <w:abstractNumId w:val="0"/>
  </w:num>
  <w:num w:numId="18">
    <w:abstractNumId w:val="6"/>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9"/>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2"/>
  </w:num>
  <w:num w:numId="3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fr-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782"/>
    <w:rsid w:val="00001D66"/>
    <w:rsid w:val="00003238"/>
    <w:rsid w:val="0000395C"/>
    <w:rsid w:val="00003DA3"/>
    <w:rsid w:val="00004380"/>
    <w:rsid w:val="000047A7"/>
    <w:rsid w:val="00005724"/>
    <w:rsid w:val="00005E4D"/>
    <w:rsid w:val="000064AF"/>
    <w:rsid w:val="00006A12"/>
    <w:rsid w:val="0000752C"/>
    <w:rsid w:val="00007D03"/>
    <w:rsid w:val="0001023E"/>
    <w:rsid w:val="000106DF"/>
    <w:rsid w:val="00011122"/>
    <w:rsid w:val="00011546"/>
    <w:rsid w:val="00011731"/>
    <w:rsid w:val="00011B60"/>
    <w:rsid w:val="00011B6F"/>
    <w:rsid w:val="00011D38"/>
    <w:rsid w:val="00011E10"/>
    <w:rsid w:val="00011EC4"/>
    <w:rsid w:val="000130EE"/>
    <w:rsid w:val="000137DC"/>
    <w:rsid w:val="00013D92"/>
    <w:rsid w:val="00014137"/>
    <w:rsid w:val="00015385"/>
    <w:rsid w:val="000157BF"/>
    <w:rsid w:val="00015AA4"/>
    <w:rsid w:val="00015E58"/>
    <w:rsid w:val="00015F50"/>
    <w:rsid w:val="00016316"/>
    <w:rsid w:val="0001785A"/>
    <w:rsid w:val="00020EEC"/>
    <w:rsid w:val="00021D54"/>
    <w:rsid w:val="00021FB4"/>
    <w:rsid w:val="00022F52"/>
    <w:rsid w:val="00023270"/>
    <w:rsid w:val="00023D05"/>
    <w:rsid w:val="00024430"/>
    <w:rsid w:val="00024F21"/>
    <w:rsid w:val="00025298"/>
    <w:rsid w:val="0002569C"/>
    <w:rsid w:val="000261A5"/>
    <w:rsid w:val="00026D45"/>
    <w:rsid w:val="000270CE"/>
    <w:rsid w:val="0003089F"/>
    <w:rsid w:val="00030AFA"/>
    <w:rsid w:val="00031D50"/>
    <w:rsid w:val="0003261C"/>
    <w:rsid w:val="00032DE7"/>
    <w:rsid w:val="000332D4"/>
    <w:rsid w:val="0003374F"/>
    <w:rsid w:val="00036584"/>
    <w:rsid w:val="0003698A"/>
    <w:rsid w:val="00036EC8"/>
    <w:rsid w:val="0003703A"/>
    <w:rsid w:val="00037628"/>
    <w:rsid w:val="000379C5"/>
    <w:rsid w:val="00037B77"/>
    <w:rsid w:val="000400FA"/>
    <w:rsid w:val="000403AC"/>
    <w:rsid w:val="00040D2C"/>
    <w:rsid w:val="00040DEC"/>
    <w:rsid w:val="0004131C"/>
    <w:rsid w:val="00042F13"/>
    <w:rsid w:val="00043AD0"/>
    <w:rsid w:val="00044448"/>
    <w:rsid w:val="00045D03"/>
    <w:rsid w:val="00047858"/>
    <w:rsid w:val="00050FA5"/>
    <w:rsid w:val="000521F3"/>
    <w:rsid w:val="000529D1"/>
    <w:rsid w:val="00052B0D"/>
    <w:rsid w:val="00052C88"/>
    <w:rsid w:val="00052D9D"/>
    <w:rsid w:val="00054A4D"/>
    <w:rsid w:val="000554AA"/>
    <w:rsid w:val="000560B9"/>
    <w:rsid w:val="00056812"/>
    <w:rsid w:val="00057114"/>
    <w:rsid w:val="000577B0"/>
    <w:rsid w:val="00057950"/>
    <w:rsid w:val="000579A1"/>
    <w:rsid w:val="00060156"/>
    <w:rsid w:val="000604C1"/>
    <w:rsid w:val="000609D1"/>
    <w:rsid w:val="000613DB"/>
    <w:rsid w:val="000615F9"/>
    <w:rsid w:val="00062983"/>
    <w:rsid w:val="00062E18"/>
    <w:rsid w:val="00063619"/>
    <w:rsid w:val="000636D0"/>
    <w:rsid w:val="0006395B"/>
    <w:rsid w:val="000644E6"/>
    <w:rsid w:val="00064CD0"/>
    <w:rsid w:val="00065E05"/>
    <w:rsid w:val="00066CD8"/>
    <w:rsid w:val="0006711B"/>
    <w:rsid w:val="0006714C"/>
    <w:rsid w:val="00070654"/>
    <w:rsid w:val="00070E02"/>
    <w:rsid w:val="000719F5"/>
    <w:rsid w:val="00071D02"/>
    <w:rsid w:val="00072E38"/>
    <w:rsid w:val="00073903"/>
    <w:rsid w:val="00073DCF"/>
    <w:rsid w:val="00076574"/>
    <w:rsid w:val="000768AB"/>
    <w:rsid w:val="00076DAA"/>
    <w:rsid w:val="0008148F"/>
    <w:rsid w:val="00081A12"/>
    <w:rsid w:val="000823ED"/>
    <w:rsid w:val="00082AF6"/>
    <w:rsid w:val="00083167"/>
    <w:rsid w:val="0008365A"/>
    <w:rsid w:val="00083A26"/>
    <w:rsid w:val="00083EFA"/>
    <w:rsid w:val="00083F57"/>
    <w:rsid w:val="0008445C"/>
    <w:rsid w:val="00084640"/>
    <w:rsid w:val="00084DE7"/>
    <w:rsid w:val="000856B7"/>
    <w:rsid w:val="000857F4"/>
    <w:rsid w:val="0008586B"/>
    <w:rsid w:val="00085ADC"/>
    <w:rsid w:val="00086AB1"/>
    <w:rsid w:val="00087ABB"/>
    <w:rsid w:val="00090E40"/>
    <w:rsid w:val="00092340"/>
    <w:rsid w:val="0009237F"/>
    <w:rsid w:val="000927B5"/>
    <w:rsid w:val="00093501"/>
    <w:rsid w:val="00093703"/>
    <w:rsid w:val="000937AA"/>
    <w:rsid w:val="000948E5"/>
    <w:rsid w:val="00094BE7"/>
    <w:rsid w:val="00094C9B"/>
    <w:rsid w:val="00094EA8"/>
    <w:rsid w:val="0009593E"/>
    <w:rsid w:val="00095BBA"/>
    <w:rsid w:val="00095FB3"/>
    <w:rsid w:val="000962A9"/>
    <w:rsid w:val="0009645C"/>
    <w:rsid w:val="000965D7"/>
    <w:rsid w:val="00096CE5"/>
    <w:rsid w:val="000A0339"/>
    <w:rsid w:val="000A049D"/>
    <w:rsid w:val="000A0AB2"/>
    <w:rsid w:val="000A1021"/>
    <w:rsid w:val="000A2CDC"/>
    <w:rsid w:val="000A2EF5"/>
    <w:rsid w:val="000A37DF"/>
    <w:rsid w:val="000A3E0B"/>
    <w:rsid w:val="000A4CB7"/>
    <w:rsid w:val="000A610E"/>
    <w:rsid w:val="000A6299"/>
    <w:rsid w:val="000A6ED7"/>
    <w:rsid w:val="000A756B"/>
    <w:rsid w:val="000B0C7D"/>
    <w:rsid w:val="000B11A5"/>
    <w:rsid w:val="000B190D"/>
    <w:rsid w:val="000B1D7E"/>
    <w:rsid w:val="000B1F25"/>
    <w:rsid w:val="000B2703"/>
    <w:rsid w:val="000B2998"/>
    <w:rsid w:val="000B3673"/>
    <w:rsid w:val="000B371E"/>
    <w:rsid w:val="000B3DAC"/>
    <w:rsid w:val="000B4303"/>
    <w:rsid w:val="000B4DCE"/>
    <w:rsid w:val="000B53BC"/>
    <w:rsid w:val="000B56BE"/>
    <w:rsid w:val="000B6E52"/>
    <w:rsid w:val="000B7DE4"/>
    <w:rsid w:val="000C06F8"/>
    <w:rsid w:val="000C0DAE"/>
    <w:rsid w:val="000C1A1F"/>
    <w:rsid w:val="000C24A8"/>
    <w:rsid w:val="000C29BC"/>
    <w:rsid w:val="000C2FBA"/>
    <w:rsid w:val="000C36FF"/>
    <w:rsid w:val="000C3E08"/>
    <w:rsid w:val="000C4970"/>
    <w:rsid w:val="000C5395"/>
    <w:rsid w:val="000C6567"/>
    <w:rsid w:val="000C6CC1"/>
    <w:rsid w:val="000C7659"/>
    <w:rsid w:val="000C7AED"/>
    <w:rsid w:val="000D0524"/>
    <w:rsid w:val="000D0625"/>
    <w:rsid w:val="000D0D11"/>
    <w:rsid w:val="000D1057"/>
    <w:rsid w:val="000D118D"/>
    <w:rsid w:val="000D178B"/>
    <w:rsid w:val="000D1B44"/>
    <w:rsid w:val="000D2531"/>
    <w:rsid w:val="000D32D5"/>
    <w:rsid w:val="000D385B"/>
    <w:rsid w:val="000D4525"/>
    <w:rsid w:val="000D4B87"/>
    <w:rsid w:val="000D6963"/>
    <w:rsid w:val="000D732B"/>
    <w:rsid w:val="000D742A"/>
    <w:rsid w:val="000E1262"/>
    <w:rsid w:val="000E15CE"/>
    <w:rsid w:val="000E2858"/>
    <w:rsid w:val="000E2B3F"/>
    <w:rsid w:val="000E328C"/>
    <w:rsid w:val="000E3FEA"/>
    <w:rsid w:val="000E44EB"/>
    <w:rsid w:val="000E4558"/>
    <w:rsid w:val="000E5529"/>
    <w:rsid w:val="000E590C"/>
    <w:rsid w:val="000E667D"/>
    <w:rsid w:val="000E6D08"/>
    <w:rsid w:val="000E71FB"/>
    <w:rsid w:val="000F03CC"/>
    <w:rsid w:val="000F0779"/>
    <w:rsid w:val="000F0981"/>
    <w:rsid w:val="000F0B04"/>
    <w:rsid w:val="000F0B1A"/>
    <w:rsid w:val="000F1F99"/>
    <w:rsid w:val="000F20E2"/>
    <w:rsid w:val="000F27AD"/>
    <w:rsid w:val="000F286D"/>
    <w:rsid w:val="000F3EA4"/>
    <w:rsid w:val="000F478E"/>
    <w:rsid w:val="000F4D69"/>
    <w:rsid w:val="000F55A4"/>
    <w:rsid w:val="000F599B"/>
    <w:rsid w:val="000F5C2E"/>
    <w:rsid w:val="000F5D41"/>
    <w:rsid w:val="000F6343"/>
    <w:rsid w:val="000F663B"/>
    <w:rsid w:val="000F6F19"/>
    <w:rsid w:val="000F78FD"/>
    <w:rsid w:val="00101A5F"/>
    <w:rsid w:val="00101BF1"/>
    <w:rsid w:val="00101E91"/>
    <w:rsid w:val="00102DB3"/>
    <w:rsid w:val="001031F0"/>
    <w:rsid w:val="0010379D"/>
    <w:rsid w:val="00103F71"/>
    <w:rsid w:val="001048B5"/>
    <w:rsid w:val="00104E73"/>
    <w:rsid w:val="00105013"/>
    <w:rsid w:val="00105712"/>
    <w:rsid w:val="00105750"/>
    <w:rsid w:val="00105819"/>
    <w:rsid w:val="00105A40"/>
    <w:rsid w:val="00106900"/>
    <w:rsid w:val="00106A1E"/>
    <w:rsid w:val="00106B80"/>
    <w:rsid w:val="001101D4"/>
    <w:rsid w:val="00110D4C"/>
    <w:rsid w:val="00111C04"/>
    <w:rsid w:val="001122E9"/>
    <w:rsid w:val="0011245E"/>
    <w:rsid w:val="00113EF4"/>
    <w:rsid w:val="0011459D"/>
    <w:rsid w:val="00114A9F"/>
    <w:rsid w:val="0011689E"/>
    <w:rsid w:val="00116DC4"/>
    <w:rsid w:val="00116FFB"/>
    <w:rsid w:val="001171E8"/>
    <w:rsid w:val="0011729F"/>
    <w:rsid w:val="001178CC"/>
    <w:rsid w:val="001178F3"/>
    <w:rsid w:val="00120DAA"/>
    <w:rsid w:val="00120F8D"/>
    <w:rsid w:val="001221C3"/>
    <w:rsid w:val="00122AA3"/>
    <w:rsid w:val="00122DD5"/>
    <w:rsid w:val="001239FF"/>
    <w:rsid w:val="00123CB5"/>
    <w:rsid w:val="00123E8C"/>
    <w:rsid w:val="00123EFB"/>
    <w:rsid w:val="00124153"/>
    <w:rsid w:val="0012456B"/>
    <w:rsid w:val="00124821"/>
    <w:rsid w:val="00124F73"/>
    <w:rsid w:val="001251E9"/>
    <w:rsid w:val="0012526A"/>
    <w:rsid w:val="00125806"/>
    <w:rsid w:val="0012695E"/>
    <w:rsid w:val="00126993"/>
    <w:rsid w:val="00126AEA"/>
    <w:rsid w:val="00127268"/>
    <w:rsid w:val="001275BC"/>
    <w:rsid w:val="00130272"/>
    <w:rsid w:val="00131414"/>
    <w:rsid w:val="00131C65"/>
    <w:rsid w:val="001325CC"/>
    <w:rsid w:val="001343B9"/>
    <w:rsid w:val="001343FE"/>
    <w:rsid w:val="00135171"/>
    <w:rsid w:val="0013524D"/>
    <w:rsid w:val="001352FA"/>
    <w:rsid w:val="00136308"/>
    <w:rsid w:val="001366E4"/>
    <w:rsid w:val="0013691E"/>
    <w:rsid w:val="00136C38"/>
    <w:rsid w:val="00137579"/>
    <w:rsid w:val="0013779D"/>
    <w:rsid w:val="001401BA"/>
    <w:rsid w:val="001406C5"/>
    <w:rsid w:val="001416C5"/>
    <w:rsid w:val="001417CA"/>
    <w:rsid w:val="001423AD"/>
    <w:rsid w:val="00142A17"/>
    <w:rsid w:val="00142ED7"/>
    <w:rsid w:val="00143C89"/>
    <w:rsid w:val="00143DF1"/>
    <w:rsid w:val="0014421F"/>
    <w:rsid w:val="00144D88"/>
    <w:rsid w:val="001468B6"/>
    <w:rsid w:val="00146C45"/>
    <w:rsid w:val="00146D8E"/>
    <w:rsid w:val="0014781A"/>
    <w:rsid w:val="00147A01"/>
    <w:rsid w:val="0015004A"/>
    <w:rsid w:val="001503E2"/>
    <w:rsid w:val="00150BB2"/>
    <w:rsid w:val="00153349"/>
    <w:rsid w:val="00156168"/>
    <w:rsid w:val="00156977"/>
    <w:rsid w:val="00156D5A"/>
    <w:rsid w:val="001573C5"/>
    <w:rsid w:val="00157E56"/>
    <w:rsid w:val="00157F37"/>
    <w:rsid w:val="0016130A"/>
    <w:rsid w:val="00161F89"/>
    <w:rsid w:val="0016273C"/>
    <w:rsid w:val="0016296B"/>
    <w:rsid w:val="0016330A"/>
    <w:rsid w:val="00163321"/>
    <w:rsid w:val="001636DF"/>
    <w:rsid w:val="00163A97"/>
    <w:rsid w:val="00163E99"/>
    <w:rsid w:val="00164124"/>
    <w:rsid w:val="001645D2"/>
    <w:rsid w:val="001647F0"/>
    <w:rsid w:val="00164832"/>
    <w:rsid w:val="0017060C"/>
    <w:rsid w:val="0017253E"/>
    <w:rsid w:val="00174C7A"/>
    <w:rsid w:val="00175CA4"/>
    <w:rsid w:val="00175CE3"/>
    <w:rsid w:val="00181849"/>
    <w:rsid w:val="001821AE"/>
    <w:rsid w:val="0018289D"/>
    <w:rsid w:val="00183BAA"/>
    <w:rsid w:val="001841AA"/>
    <w:rsid w:val="001841C5"/>
    <w:rsid w:val="00184CF6"/>
    <w:rsid w:val="00186147"/>
    <w:rsid w:val="00187126"/>
    <w:rsid w:val="0018717F"/>
    <w:rsid w:val="00187622"/>
    <w:rsid w:val="00187D7A"/>
    <w:rsid w:val="001904B6"/>
    <w:rsid w:val="0019083F"/>
    <w:rsid w:val="00190F7D"/>
    <w:rsid w:val="00191514"/>
    <w:rsid w:val="00191686"/>
    <w:rsid w:val="001926EE"/>
    <w:rsid w:val="00192784"/>
    <w:rsid w:val="0019286D"/>
    <w:rsid w:val="001938F6"/>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40CD"/>
    <w:rsid w:val="001A4154"/>
    <w:rsid w:val="001A6D42"/>
    <w:rsid w:val="001A76F8"/>
    <w:rsid w:val="001A7946"/>
    <w:rsid w:val="001A7D5E"/>
    <w:rsid w:val="001B08C1"/>
    <w:rsid w:val="001B14DD"/>
    <w:rsid w:val="001B19D9"/>
    <w:rsid w:val="001B1AF1"/>
    <w:rsid w:val="001B2C58"/>
    <w:rsid w:val="001B2CDE"/>
    <w:rsid w:val="001B2F43"/>
    <w:rsid w:val="001B412D"/>
    <w:rsid w:val="001B6130"/>
    <w:rsid w:val="001B73B3"/>
    <w:rsid w:val="001B7441"/>
    <w:rsid w:val="001B746A"/>
    <w:rsid w:val="001B7564"/>
    <w:rsid w:val="001B7CFC"/>
    <w:rsid w:val="001B7FE3"/>
    <w:rsid w:val="001C13C0"/>
    <w:rsid w:val="001C19F0"/>
    <w:rsid w:val="001C1A86"/>
    <w:rsid w:val="001C2D65"/>
    <w:rsid w:val="001C3AD2"/>
    <w:rsid w:val="001C4823"/>
    <w:rsid w:val="001C57A1"/>
    <w:rsid w:val="001C65AB"/>
    <w:rsid w:val="001C73C9"/>
    <w:rsid w:val="001C76AD"/>
    <w:rsid w:val="001C7D79"/>
    <w:rsid w:val="001C7EF2"/>
    <w:rsid w:val="001D0863"/>
    <w:rsid w:val="001D0A49"/>
    <w:rsid w:val="001D188A"/>
    <w:rsid w:val="001D1B7B"/>
    <w:rsid w:val="001D2209"/>
    <w:rsid w:val="001D2772"/>
    <w:rsid w:val="001D2CD9"/>
    <w:rsid w:val="001D34E6"/>
    <w:rsid w:val="001D37AA"/>
    <w:rsid w:val="001D3887"/>
    <w:rsid w:val="001D428D"/>
    <w:rsid w:val="001D4521"/>
    <w:rsid w:val="001D4538"/>
    <w:rsid w:val="001D4BA9"/>
    <w:rsid w:val="001D613E"/>
    <w:rsid w:val="001D7193"/>
    <w:rsid w:val="001E03DA"/>
    <w:rsid w:val="001E0D5A"/>
    <w:rsid w:val="001E13F4"/>
    <w:rsid w:val="001E17B8"/>
    <w:rsid w:val="001E199C"/>
    <w:rsid w:val="001E1F80"/>
    <w:rsid w:val="001E2BB2"/>
    <w:rsid w:val="001E36EA"/>
    <w:rsid w:val="001E3D65"/>
    <w:rsid w:val="001E3ECE"/>
    <w:rsid w:val="001E41D6"/>
    <w:rsid w:val="001E5074"/>
    <w:rsid w:val="001E73B7"/>
    <w:rsid w:val="001F0221"/>
    <w:rsid w:val="001F03A1"/>
    <w:rsid w:val="001F0A33"/>
    <w:rsid w:val="001F1DE6"/>
    <w:rsid w:val="001F2B5D"/>
    <w:rsid w:val="001F4230"/>
    <w:rsid w:val="001F4BC5"/>
    <w:rsid w:val="001F4C7E"/>
    <w:rsid w:val="001F4EAD"/>
    <w:rsid w:val="001F52EE"/>
    <w:rsid w:val="001F5977"/>
    <w:rsid w:val="001F7D22"/>
    <w:rsid w:val="002004CE"/>
    <w:rsid w:val="00200902"/>
    <w:rsid w:val="00201752"/>
    <w:rsid w:val="00201BCD"/>
    <w:rsid w:val="00201E1D"/>
    <w:rsid w:val="002023FB"/>
    <w:rsid w:val="00202D13"/>
    <w:rsid w:val="00202E66"/>
    <w:rsid w:val="00202E7F"/>
    <w:rsid w:val="00203053"/>
    <w:rsid w:val="002035EF"/>
    <w:rsid w:val="00203D4E"/>
    <w:rsid w:val="00205FEB"/>
    <w:rsid w:val="00206DB0"/>
    <w:rsid w:val="00207A61"/>
    <w:rsid w:val="00207D32"/>
    <w:rsid w:val="00210FDA"/>
    <w:rsid w:val="00211716"/>
    <w:rsid w:val="00211795"/>
    <w:rsid w:val="00211D9C"/>
    <w:rsid w:val="002120F6"/>
    <w:rsid w:val="00212CC5"/>
    <w:rsid w:val="00214212"/>
    <w:rsid w:val="002145C7"/>
    <w:rsid w:val="002169EB"/>
    <w:rsid w:val="002178D3"/>
    <w:rsid w:val="00217BCD"/>
    <w:rsid w:val="00220593"/>
    <w:rsid w:val="00220645"/>
    <w:rsid w:val="00220877"/>
    <w:rsid w:val="00220EBF"/>
    <w:rsid w:val="0022187B"/>
    <w:rsid w:val="00221F46"/>
    <w:rsid w:val="002220DB"/>
    <w:rsid w:val="00222837"/>
    <w:rsid w:val="00222BF5"/>
    <w:rsid w:val="00223A6E"/>
    <w:rsid w:val="00224A1E"/>
    <w:rsid w:val="00224EE9"/>
    <w:rsid w:val="002267FD"/>
    <w:rsid w:val="002268B2"/>
    <w:rsid w:val="00226D95"/>
    <w:rsid w:val="00226DE9"/>
    <w:rsid w:val="002270DD"/>
    <w:rsid w:val="0022782A"/>
    <w:rsid w:val="00227E6F"/>
    <w:rsid w:val="0023094C"/>
    <w:rsid w:val="002309E1"/>
    <w:rsid w:val="00230A8A"/>
    <w:rsid w:val="00230D31"/>
    <w:rsid w:val="00230F41"/>
    <w:rsid w:val="002311AB"/>
    <w:rsid w:val="00231453"/>
    <w:rsid w:val="0023272E"/>
    <w:rsid w:val="00233495"/>
    <w:rsid w:val="0023397D"/>
    <w:rsid w:val="00233CDF"/>
    <w:rsid w:val="00237641"/>
    <w:rsid w:val="0023787B"/>
    <w:rsid w:val="00237CAC"/>
    <w:rsid w:val="00240C99"/>
    <w:rsid w:val="00241DD1"/>
    <w:rsid w:val="00243F6D"/>
    <w:rsid w:val="00244094"/>
    <w:rsid w:val="00244FD7"/>
    <w:rsid w:val="00246471"/>
    <w:rsid w:val="00246A8A"/>
    <w:rsid w:val="00246FC4"/>
    <w:rsid w:val="0024794E"/>
    <w:rsid w:val="0025165B"/>
    <w:rsid w:val="00252472"/>
    <w:rsid w:val="00252547"/>
    <w:rsid w:val="00252B4C"/>
    <w:rsid w:val="00254375"/>
    <w:rsid w:val="002543A0"/>
    <w:rsid w:val="00254469"/>
    <w:rsid w:val="0025481E"/>
    <w:rsid w:val="0025563A"/>
    <w:rsid w:val="0025669A"/>
    <w:rsid w:val="00256F5C"/>
    <w:rsid w:val="00257129"/>
    <w:rsid w:val="0025768A"/>
    <w:rsid w:val="002579E7"/>
    <w:rsid w:val="0026001D"/>
    <w:rsid w:val="002616E7"/>
    <w:rsid w:val="00261C0D"/>
    <w:rsid w:val="00261DED"/>
    <w:rsid w:val="00263355"/>
    <w:rsid w:val="002633CB"/>
    <w:rsid w:val="002643CD"/>
    <w:rsid w:val="00264E4F"/>
    <w:rsid w:val="00264FF7"/>
    <w:rsid w:val="002679C0"/>
    <w:rsid w:val="00267AA3"/>
    <w:rsid w:val="00267B96"/>
    <w:rsid w:val="00267FBD"/>
    <w:rsid w:val="00270DFD"/>
    <w:rsid w:val="0027113A"/>
    <w:rsid w:val="00271A0E"/>
    <w:rsid w:val="00271C60"/>
    <w:rsid w:val="002722F9"/>
    <w:rsid w:val="0027264C"/>
    <w:rsid w:val="00272811"/>
    <w:rsid w:val="00272DCD"/>
    <w:rsid w:val="00273199"/>
    <w:rsid w:val="00273401"/>
    <w:rsid w:val="00273CEF"/>
    <w:rsid w:val="0027506E"/>
    <w:rsid w:val="002751D6"/>
    <w:rsid w:val="0027618F"/>
    <w:rsid w:val="0027698F"/>
    <w:rsid w:val="00276C77"/>
    <w:rsid w:val="00276F2E"/>
    <w:rsid w:val="00276F6A"/>
    <w:rsid w:val="002771D7"/>
    <w:rsid w:val="002774B7"/>
    <w:rsid w:val="00277CE2"/>
    <w:rsid w:val="002802A5"/>
    <w:rsid w:val="0028068B"/>
    <w:rsid w:val="00280753"/>
    <w:rsid w:val="002814CE"/>
    <w:rsid w:val="00281D97"/>
    <w:rsid w:val="0028254D"/>
    <w:rsid w:val="002830F7"/>
    <w:rsid w:val="00283D83"/>
    <w:rsid w:val="00283DAA"/>
    <w:rsid w:val="002840E3"/>
    <w:rsid w:val="002843A6"/>
    <w:rsid w:val="002843E9"/>
    <w:rsid w:val="00284907"/>
    <w:rsid w:val="002857A2"/>
    <w:rsid w:val="002857F0"/>
    <w:rsid w:val="00285B84"/>
    <w:rsid w:val="00285C0F"/>
    <w:rsid w:val="002866F7"/>
    <w:rsid w:val="00286DF5"/>
    <w:rsid w:val="002877E5"/>
    <w:rsid w:val="00287FEA"/>
    <w:rsid w:val="002907D1"/>
    <w:rsid w:val="002908C6"/>
    <w:rsid w:val="002909E7"/>
    <w:rsid w:val="00290A0E"/>
    <w:rsid w:val="00290B94"/>
    <w:rsid w:val="002914DE"/>
    <w:rsid w:val="00292988"/>
    <w:rsid w:val="00293265"/>
    <w:rsid w:val="0029393C"/>
    <w:rsid w:val="00294054"/>
    <w:rsid w:val="002944F4"/>
    <w:rsid w:val="00296260"/>
    <w:rsid w:val="002963C5"/>
    <w:rsid w:val="00296574"/>
    <w:rsid w:val="00296D39"/>
    <w:rsid w:val="002975AD"/>
    <w:rsid w:val="00297DDD"/>
    <w:rsid w:val="002A0055"/>
    <w:rsid w:val="002A0D72"/>
    <w:rsid w:val="002A1563"/>
    <w:rsid w:val="002A157C"/>
    <w:rsid w:val="002A1EED"/>
    <w:rsid w:val="002A29AC"/>
    <w:rsid w:val="002A3276"/>
    <w:rsid w:val="002A3316"/>
    <w:rsid w:val="002A34B2"/>
    <w:rsid w:val="002A3542"/>
    <w:rsid w:val="002A3A0E"/>
    <w:rsid w:val="002A45A9"/>
    <w:rsid w:val="002A4825"/>
    <w:rsid w:val="002A4871"/>
    <w:rsid w:val="002A4C61"/>
    <w:rsid w:val="002A4CF1"/>
    <w:rsid w:val="002A4EFF"/>
    <w:rsid w:val="002A5095"/>
    <w:rsid w:val="002A5455"/>
    <w:rsid w:val="002B020C"/>
    <w:rsid w:val="002B1308"/>
    <w:rsid w:val="002B1733"/>
    <w:rsid w:val="002B1D44"/>
    <w:rsid w:val="002B20AE"/>
    <w:rsid w:val="002B24E3"/>
    <w:rsid w:val="002B2C70"/>
    <w:rsid w:val="002B4A08"/>
    <w:rsid w:val="002B4B31"/>
    <w:rsid w:val="002B6732"/>
    <w:rsid w:val="002B674D"/>
    <w:rsid w:val="002B6940"/>
    <w:rsid w:val="002B6A0E"/>
    <w:rsid w:val="002C0139"/>
    <w:rsid w:val="002C08C7"/>
    <w:rsid w:val="002C0A85"/>
    <w:rsid w:val="002C0B6B"/>
    <w:rsid w:val="002C129C"/>
    <w:rsid w:val="002C1C2B"/>
    <w:rsid w:val="002C248D"/>
    <w:rsid w:val="002C2490"/>
    <w:rsid w:val="002C3291"/>
    <w:rsid w:val="002C509F"/>
    <w:rsid w:val="002C50A3"/>
    <w:rsid w:val="002C5D98"/>
    <w:rsid w:val="002C5F96"/>
    <w:rsid w:val="002C7BC7"/>
    <w:rsid w:val="002D0326"/>
    <w:rsid w:val="002D188D"/>
    <w:rsid w:val="002D2820"/>
    <w:rsid w:val="002D2A60"/>
    <w:rsid w:val="002D2FEF"/>
    <w:rsid w:val="002D3061"/>
    <w:rsid w:val="002D3270"/>
    <w:rsid w:val="002D37F6"/>
    <w:rsid w:val="002D4409"/>
    <w:rsid w:val="002D593D"/>
    <w:rsid w:val="002D5AC4"/>
    <w:rsid w:val="002D5D03"/>
    <w:rsid w:val="002D6C9A"/>
    <w:rsid w:val="002E006D"/>
    <w:rsid w:val="002E00FD"/>
    <w:rsid w:val="002E1AF0"/>
    <w:rsid w:val="002E1EE5"/>
    <w:rsid w:val="002E28DE"/>
    <w:rsid w:val="002E3B3A"/>
    <w:rsid w:val="002E3C03"/>
    <w:rsid w:val="002E4E67"/>
    <w:rsid w:val="002E552E"/>
    <w:rsid w:val="002E6D0C"/>
    <w:rsid w:val="002E7138"/>
    <w:rsid w:val="002E7A1D"/>
    <w:rsid w:val="002F1751"/>
    <w:rsid w:val="002F21E7"/>
    <w:rsid w:val="002F49DA"/>
    <w:rsid w:val="002F5DFE"/>
    <w:rsid w:val="002F7DE9"/>
    <w:rsid w:val="002F7E05"/>
    <w:rsid w:val="002F7F48"/>
    <w:rsid w:val="003014E4"/>
    <w:rsid w:val="00301520"/>
    <w:rsid w:val="00301AAF"/>
    <w:rsid w:val="003032CB"/>
    <w:rsid w:val="00304B50"/>
    <w:rsid w:val="00304C23"/>
    <w:rsid w:val="0030546E"/>
    <w:rsid w:val="00305925"/>
    <w:rsid w:val="00306095"/>
    <w:rsid w:val="003061EF"/>
    <w:rsid w:val="003062B2"/>
    <w:rsid w:val="00306310"/>
    <w:rsid w:val="003068CD"/>
    <w:rsid w:val="003077F6"/>
    <w:rsid w:val="00307F48"/>
    <w:rsid w:val="00307FFB"/>
    <w:rsid w:val="00310201"/>
    <w:rsid w:val="00310805"/>
    <w:rsid w:val="003109C9"/>
    <w:rsid w:val="00310C4A"/>
    <w:rsid w:val="00311756"/>
    <w:rsid w:val="0031237C"/>
    <w:rsid w:val="00312979"/>
    <w:rsid w:val="0031388D"/>
    <w:rsid w:val="003140F1"/>
    <w:rsid w:val="00314994"/>
    <w:rsid w:val="00315211"/>
    <w:rsid w:val="003152A0"/>
    <w:rsid w:val="00316C7D"/>
    <w:rsid w:val="00320D2F"/>
    <w:rsid w:val="003215F8"/>
    <w:rsid w:val="003218FC"/>
    <w:rsid w:val="00321B12"/>
    <w:rsid w:val="00321EAB"/>
    <w:rsid w:val="0032302F"/>
    <w:rsid w:val="0032316C"/>
    <w:rsid w:val="0032332A"/>
    <w:rsid w:val="00323CBF"/>
    <w:rsid w:val="003241D0"/>
    <w:rsid w:val="00324DD2"/>
    <w:rsid w:val="0032625E"/>
    <w:rsid w:val="003262E4"/>
    <w:rsid w:val="0032636E"/>
    <w:rsid w:val="003275A2"/>
    <w:rsid w:val="00330AC9"/>
    <w:rsid w:val="00330EBA"/>
    <w:rsid w:val="00331187"/>
    <w:rsid w:val="00331C98"/>
    <w:rsid w:val="00332852"/>
    <w:rsid w:val="00333A81"/>
    <w:rsid w:val="00333D5A"/>
    <w:rsid w:val="00333D9F"/>
    <w:rsid w:val="003340AE"/>
    <w:rsid w:val="00334685"/>
    <w:rsid w:val="00334FDD"/>
    <w:rsid w:val="0033550D"/>
    <w:rsid w:val="00335AA1"/>
    <w:rsid w:val="00336313"/>
    <w:rsid w:val="003367B6"/>
    <w:rsid w:val="00336FDC"/>
    <w:rsid w:val="0033701E"/>
    <w:rsid w:val="00337858"/>
    <w:rsid w:val="00337A08"/>
    <w:rsid w:val="00337AE6"/>
    <w:rsid w:val="00340C03"/>
    <w:rsid w:val="00341449"/>
    <w:rsid w:val="003416B9"/>
    <w:rsid w:val="00342287"/>
    <w:rsid w:val="00342BE1"/>
    <w:rsid w:val="00342C16"/>
    <w:rsid w:val="0034426C"/>
    <w:rsid w:val="0034435D"/>
    <w:rsid w:val="00344A2D"/>
    <w:rsid w:val="003454C7"/>
    <w:rsid w:val="0034599A"/>
    <w:rsid w:val="00345AB5"/>
    <w:rsid w:val="00345B34"/>
    <w:rsid w:val="00346DA0"/>
    <w:rsid w:val="003476D0"/>
    <w:rsid w:val="00347AD4"/>
    <w:rsid w:val="00347E35"/>
    <w:rsid w:val="00347E5D"/>
    <w:rsid w:val="00350B80"/>
    <w:rsid w:val="0035124B"/>
    <w:rsid w:val="00351CFF"/>
    <w:rsid w:val="00351EDB"/>
    <w:rsid w:val="0035223B"/>
    <w:rsid w:val="00352D06"/>
    <w:rsid w:val="00354055"/>
    <w:rsid w:val="0035550C"/>
    <w:rsid w:val="003556DA"/>
    <w:rsid w:val="00355952"/>
    <w:rsid w:val="003566B1"/>
    <w:rsid w:val="00356D3E"/>
    <w:rsid w:val="003576DA"/>
    <w:rsid w:val="00357829"/>
    <w:rsid w:val="00360999"/>
    <w:rsid w:val="00361111"/>
    <w:rsid w:val="00361CB7"/>
    <w:rsid w:val="0036296B"/>
    <w:rsid w:val="00362CA3"/>
    <w:rsid w:val="00362FBA"/>
    <w:rsid w:val="00364951"/>
    <w:rsid w:val="00364ECD"/>
    <w:rsid w:val="003658BC"/>
    <w:rsid w:val="00365ABB"/>
    <w:rsid w:val="00365BD0"/>
    <w:rsid w:val="00365C6A"/>
    <w:rsid w:val="00367421"/>
    <w:rsid w:val="00367A94"/>
    <w:rsid w:val="0037123F"/>
    <w:rsid w:val="00373CEB"/>
    <w:rsid w:val="00373D9F"/>
    <w:rsid w:val="00374C17"/>
    <w:rsid w:val="00375350"/>
    <w:rsid w:val="00375463"/>
    <w:rsid w:val="00375520"/>
    <w:rsid w:val="00375E98"/>
    <w:rsid w:val="00375F94"/>
    <w:rsid w:val="00376218"/>
    <w:rsid w:val="003768B1"/>
    <w:rsid w:val="00376B51"/>
    <w:rsid w:val="0037716D"/>
    <w:rsid w:val="0037727D"/>
    <w:rsid w:val="00377805"/>
    <w:rsid w:val="00380EA6"/>
    <w:rsid w:val="0038157F"/>
    <w:rsid w:val="00381F45"/>
    <w:rsid w:val="0038264F"/>
    <w:rsid w:val="00383894"/>
    <w:rsid w:val="00383BE5"/>
    <w:rsid w:val="00383CFD"/>
    <w:rsid w:val="003841D6"/>
    <w:rsid w:val="003845E5"/>
    <w:rsid w:val="00384759"/>
    <w:rsid w:val="00384F1B"/>
    <w:rsid w:val="00385C30"/>
    <w:rsid w:val="00385E6E"/>
    <w:rsid w:val="00386120"/>
    <w:rsid w:val="003909CB"/>
    <w:rsid w:val="00391F6B"/>
    <w:rsid w:val="003923B1"/>
    <w:rsid w:val="003927C3"/>
    <w:rsid w:val="0039308E"/>
    <w:rsid w:val="00393677"/>
    <w:rsid w:val="003938FE"/>
    <w:rsid w:val="00394CF2"/>
    <w:rsid w:val="0039556E"/>
    <w:rsid w:val="00396487"/>
    <w:rsid w:val="003970FB"/>
    <w:rsid w:val="00397219"/>
    <w:rsid w:val="003975A6"/>
    <w:rsid w:val="00397AD0"/>
    <w:rsid w:val="003A0476"/>
    <w:rsid w:val="003A080D"/>
    <w:rsid w:val="003A219C"/>
    <w:rsid w:val="003A23C7"/>
    <w:rsid w:val="003A37AF"/>
    <w:rsid w:val="003A542F"/>
    <w:rsid w:val="003A5800"/>
    <w:rsid w:val="003A77B3"/>
    <w:rsid w:val="003A7B43"/>
    <w:rsid w:val="003A7B5D"/>
    <w:rsid w:val="003A7EAE"/>
    <w:rsid w:val="003B00B5"/>
    <w:rsid w:val="003B01B7"/>
    <w:rsid w:val="003B0FB0"/>
    <w:rsid w:val="003B1329"/>
    <w:rsid w:val="003B13D2"/>
    <w:rsid w:val="003B1594"/>
    <w:rsid w:val="003B168F"/>
    <w:rsid w:val="003B16FD"/>
    <w:rsid w:val="003B2E33"/>
    <w:rsid w:val="003B3F42"/>
    <w:rsid w:val="003B4162"/>
    <w:rsid w:val="003B4E13"/>
    <w:rsid w:val="003B54CD"/>
    <w:rsid w:val="003B56DC"/>
    <w:rsid w:val="003B5BC8"/>
    <w:rsid w:val="003B6DB2"/>
    <w:rsid w:val="003B6FF5"/>
    <w:rsid w:val="003B788F"/>
    <w:rsid w:val="003C00AA"/>
    <w:rsid w:val="003C06A1"/>
    <w:rsid w:val="003C0D75"/>
    <w:rsid w:val="003C0DF2"/>
    <w:rsid w:val="003C124D"/>
    <w:rsid w:val="003C1CF6"/>
    <w:rsid w:val="003C1E9F"/>
    <w:rsid w:val="003C23F9"/>
    <w:rsid w:val="003C2EEF"/>
    <w:rsid w:val="003C3938"/>
    <w:rsid w:val="003C4714"/>
    <w:rsid w:val="003C4EFC"/>
    <w:rsid w:val="003C52EC"/>
    <w:rsid w:val="003C5BAD"/>
    <w:rsid w:val="003C6BDA"/>
    <w:rsid w:val="003D0166"/>
    <w:rsid w:val="003D044F"/>
    <w:rsid w:val="003D1F6D"/>
    <w:rsid w:val="003D28DC"/>
    <w:rsid w:val="003D2CA2"/>
    <w:rsid w:val="003D3020"/>
    <w:rsid w:val="003D3136"/>
    <w:rsid w:val="003D3908"/>
    <w:rsid w:val="003D3DA1"/>
    <w:rsid w:val="003D44B2"/>
    <w:rsid w:val="003D49C4"/>
    <w:rsid w:val="003D4A78"/>
    <w:rsid w:val="003D5742"/>
    <w:rsid w:val="003D5A21"/>
    <w:rsid w:val="003D5B9A"/>
    <w:rsid w:val="003D713D"/>
    <w:rsid w:val="003D72E5"/>
    <w:rsid w:val="003E1A03"/>
    <w:rsid w:val="003E1AF0"/>
    <w:rsid w:val="003E22EE"/>
    <w:rsid w:val="003E28C0"/>
    <w:rsid w:val="003E3473"/>
    <w:rsid w:val="003E3C79"/>
    <w:rsid w:val="003E567A"/>
    <w:rsid w:val="003E5971"/>
    <w:rsid w:val="003E6446"/>
    <w:rsid w:val="003E65DA"/>
    <w:rsid w:val="003E69D2"/>
    <w:rsid w:val="003E6F4E"/>
    <w:rsid w:val="003E6F57"/>
    <w:rsid w:val="003F04AB"/>
    <w:rsid w:val="003F058D"/>
    <w:rsid w:val="003F0F0E"/>
    <w:rsid w:val="003F1A7E"/>
    <w:rsid w:val="003F2E72"/>
    <w:rsid w:val="003F3789"/>
    <w:rsid w:val="003F3B1C"/>
    <w:rsid w:val="003F406C"/>
    <w:rsid w:val="003F4140"/>
    <w:rsid w:val="003F4150"/>
    <w:rsid w:val="003F4DF6"/>
    <w:rsid w:val="003F563E"/>
    <w:rsid w:val="003F6494"/>
    <w:rsid w:val="003F694E"/>
    <w:rsid w:val="003F6B08"/>
    <w:rsid w:val="003F6CEC"/>
    <w:rsid w:val="003F6D36"/>
    <w:rsid w:val="003F7302"/>
    <w:rsid w:val="003F75BC"/>
    <w:rsid w:val="003F7946"/>
    <w:rsid w:val="003F7D97"/>
    <w:rsid w:val="00401FA0"/>
    <w:rsid w:val="004024BF"/>
    <w:rsid w:val="004028B6"/>
    <w:rsid w:val="00402E07"/>
    <w:rsid w:val="00403156"/>
    <w:rsid w:val="00403428"/>
    <w:rsid w:val="00403939"/>
    <w:rsid w:val="00404385"/>
    <w:rsid w:val="00406438"/>
    <w:rsid w:val="004066B8"/>
    <w:rsid w:val="00406F91"/>
    <w:rsid w:val="00407791"/>
    <w:rsid w:val="00407C67"/>
    <w:rsid w:val="004101EA"/>
    <w:rsid w:val="004104C5"/>
    <w:rsid w:val="00411F73"/>
    <w:rsid w:val="00412011"/>
    <w:rsid w:val="004126A0"/>
    <w:rsid w:val="00412AE7"/>
    <w:rsid w:val="00412D1B"/>
    <w:rsid w:val="0041363C"/>
    <w:rsid w:val="00413893"/>
    <w:rsid w:val="00414977"/>
    <w:rsid w:val="00414E30"/>
    <w:rsid w:val="00414F70"/>
    <w:rsid w:val="004157E3"/>
    <w:rsid w:val="00415C2F"/>
    <w:rsid w:val="004168FE"/>
    <w:rsid w:val="00416910"/>
    <w:rsid w:val="00416CCF"/>
    <w:rsid w:val="00420D90"/>
    <w:rsid w:val="0042128E"/>
    <w:rsid w:val="00421D62"/>
    <w:rsid w:val="00422087"/>
    <w:rsid w:val="00422982"/>
    <w:rsid w:val="00422DD0"/>
    <w:rsid w:val="004238BD"/>
    <w:rsid w:val="00423A16"/>
    <w:rsid w:val="00423AA3"/>
    <w:rsid w:val="00424AB7"/>
    <w:rsid w:val="00424E0F"/>
    <w:rsid w:val="004262A8"/>
    <w:rsid w:val="0042641F"/>
    <w:rsid w:val="00427CC4"/>
    <w:rsid w:val="00427E78"/>
    <w:rsid w:val="00431126"/>
    <w:rsid w:val="00432199"/>
    <w:rsid w:val="004329C9"/>
    <w:rsid w:val="00432A08"/>
    <w:rsid w:val="00433B20"/>
    <w:rsid w:val="0043409E"/>
    <w:rsid w:val="0043466F"/>
    <w:rsid w:val="004358CA"/>
    <w:rsid w:val="00435A3C"/>
    <w:rsid w:val="00435DB4"/>
    <w:rsid w:val="00436194"/>
    <w:rsid w:val="00436683"/>
    <w:rsid w:val="00436C05"/>
    <w:rsid w:val="00437A9A"/>
    <w:rsid w:val="00440E0C"/>
    <w:rsid w:val="0044107D"/>
    <w:rsid w:val="0044183E"/>
    <w:rsid w:val="00442662"/>
    <w:rsid w:val="0044340B"/>
    <w:rsid w:val="00443BEC"/>
    <w:rsid w:val="00443C2E"/>
    <w:rsid w:val="0044424B"/>
    <w:rsid w:val="00444732"/>
    <w:rsid w:val="00444B04"/>
    <w:rsid w:val="00445558"/>
    <w:rsid w:val="00446745"/>
    <w:rsid w:val="00447483"/>
    <w:rsid w:val="004475DF"/>
    <w:rsid w:val="00447A51"/>
    <w:rsid w:val="0045087F"/>
    <w:rsid w:val="00451B77"/>
    <w:rsid w:val="00451E1C"/>
    <w:rsid w:val="004521B2"/>
    <w:rsid w:val="0045431C"/>
    <w:rsid w:val="00454DCD"/>
    <w:rsid w:val="00455A10"/>
    <w:rsid w:val="0045727D"/>
    <w:rsid w:val="004577B0"/>
    <w:rsid w:val="0046037E"/>
    <w:rsid w:val="00460DEA"/>
    <w:rsid w:val="004616CF"/>
    <w:rsid w:val="004616E3"/>
    <w:rsid w:val="00462327"/>
    <w:rsid w:val="00463F0E"/>
    <w:rsid w:val="004642C7"/>
    <w:rsid w:val="004651A2"/>
    <w:rsid w:val="004651BB"/>
    <w:rsid w:val="0046530B"/>
    <w:rsid w:val="004653FA"/>
    <w:rsid w:val="004659AD"/>
    <w:rsid w:val="00465C9A"/>
    <w:rsid w:val="00466E8C"/>
    <w:rsid w:val="004670B8"/>
    <w:rsid w:val="00467655"/>
    <w:rsid w:val="004677EF"/>
    <w:rsid w:val="004679CE"/>
    <w:rsid w:val="00467FE7"/>
    <w:rsid w:val="004705F7"/>
    <w:rsid w:val="00470DBE"/>
    <w:rsid w:val="004716A2"/>
    <w:rsid w:val="004718D7"/>
    <w:rsid w:val="00471C03"/>
    <w:rsid w:val="004724C8"/>
    <w:rsid w:val="0047371E"/>
    <w:rsid w:val="00473D34"/>
    <w:rsid w:val="004741F0"/>
    <w:rsid w:val="00475DA4"/>
    <w:rsid w:val="00476715"/>
    <w:rsid w:val="00477F62"/>
    <w:rsid w:val="00480748"/>
    <w:rsid w:val="004810B3"/>
    <w:rsid w:val="00481396"/>
    <w:rsid w:val="00481565"/>
    <w:rsid w:val="00481657"/>
    <w:rsid w:val="0048166C"/>
    <w:rsid w:val="004816F4"/>
    <w:rsid w:val="00481813"/>
    <w:rsid w:val="00482E5D"/>
    <w:rsid w:val="00484073"/>
    <w:rsid w:val="004846C6"/>
    <w:rsid w:val="00484A45"/>
    <w:rsid w:val="00484FE8"/>
    <w:rsid w:val="00485352"/>
    <w:rsid w:val="004858C8"/>
    <w:rsid w:val="00486069"/>
    <w:rsid w:val="004861E5"/>
    <w:rsid w:val="004877A6"/>
    <w:rsid w:val="00490040"/>
    <w:rsid w:val="00490622"/>
    <w:rsid w:val="00491A3C"/>
    <w:rsid w:val="00492099"/>
    <w:rsid w:val="00492ACE"/>
    <w:rsid w:val="004934B0"/>
    <w:rsid w:val="00493B00"/>
    <w:rsid w:val="004955A4"/>
    <w:rsid w:val="00495C70"/>
    <w:rsid w:val="004A0738"/>
    <w:rsid w:val="004A1C76"/>
    <w:rsid w:val="004A1D41"/>
    <w:rsid w:val="004A23EC"/>
    <w:rsid w:val="004A2CC0"/>
    <w:rsid w:val="004A30D3"/>
    <w:rsid w:val="004A36C3"/>
    <w:rsid w:val="004A46FB"/>
    <w:rsid w:val="004A535B"/>
    <w:rsid w:val="004A60C0"/>
    <w:rsid w:val="004A69CA"/>
    <w:rsid w:val="004A6BBF"/>
    <w:rsid w:val="004A729F"/>
    <w:rsid w:val="004B062B"/>
    <w:rsid w:val="004B0C4A"/>
    <w:rsid w:val="004B185F"/>
    <w:rsid w:val="004B2287"/>
    <w:rsid w:val="004B3206"/>
    <w:rsid w:val="004B3229"/>
    <w:rsid w:val="004B42A0"/>
    <w:rsid w:val="004B42C4"/>
    <w:rsid w:val="004B4799"/>
    <w:rsid w:val="004B4C8B"/>
    <w:rsid w:val="004B5333"/>
    <w:rsid w:val="004B5D26"/>
    <w:rsid w:val="004B65B0"/>
    <w:rsid w:val="004B6735"/>
    <w:rsid w:val="004B67FF"/>
    <w:rsid w:val="004B68EA"/>
    <w:rsid w:val="004B7BDD"/>
    <w:rsid w:val="004C1312"/>
    <w:rsid w:val="004C1D73"/>
    <w:rsid w:val="004C41C9"/>
    <w:rsid w:val="004C4F7E"/>
    <w:rsid w:val="004C70F7"/>
    <w:rsid w:val="004D13E7"/>
    <w:rsid w:val="004D198C"/>
    <w:rsid w:val="004D1DEF"/>
    <w:rsid w:val="004D3168"/>
    <w:rsid w:val="004D391D"/>
    <w:rsid w:val="004D3FCF"/>
    <w:rsid w:val="004D3FDF"/>
    <w:rsid w:val="004D426E"/>
    <w:rsid w:val="004D4385"/>
    <w:rsid w:val="004D43EB"/>
    <w:rsid w:val="004D4C00"/>
    <w:rsid w:val="004D581D"/>
    <w:rsid w:val="004D5A6A"/>
    <w:rsid w:val="004D5D76"/>
    <w:rsid w:val="004D609F"/>
    <w:rsid w:val="004D62E9"/>
    <w:rsid w:val="004D74F5"/>
    <w:rsid w:val="004D7C6F"/>
    <w:rsid w:val="004E03AC"/>
    <w:rsid w:val="004E08FC"/>
    <w:rsid w:val="004E0918"/>
    <w:rsid w:val="004E0DFB"/>
    <w:rsid w:val="004E0E43"/>
    <w:rsid w:val="004E16C3"/>
    <w:rsid w:val="004E1FE3"/>
    <w:rsid w:val="004E2610"/>
    <w:rsid w:val="004E3DBC"/>
    <w:rsid w:val="004E5D67"/>
    <w:rsid w:val="004E6E36"/>
    <w:rsid w:val="004E6F42"/>
    <w:rsid w:val="004E758E"/>
    <w:rsid w:val="004E7E5B"/>
    <w:rsid w:val="004F0430"/>
    <w:rsid w:val="004F1286"/>
    <w:rsid w:val="004F12DE"/>
    <w:rsid w:val="004F1E31"/>
    <w:rsid w:val="004F2298"/>
    <w:rsid w:val="004F2918"/>
    <w:rsid w:val="004F3492"/>
    <w:rsid w:val="004F4BF9"/>
    <w:rsid w:val="004F63FF"/>
    <w:rsid w:val="004F6536"/>
    <w:rsid w:val="004F6BA1"/>
    <w:rsid w:val="004F6BD8"/>
    <w:rsid w:val="004F74AC"/>
    <w:rsid w:val="004F7749"/>
    <w:rsid w:val="004F7BB3"/>
    <w:rsid w:val="00500150"/>
    <w:rsid w:val="005003A0"/>
    <w:rsid w:val="00500B19"/>
    <w:rsid w:val="00500DF6"/>
    <w:rsid w:val="00501A70"/>
    <w:rsid w:val="00502623"/>
    <w:rsid w:val="00503509"/>
    <w:rsid w:val="0050355B"/>
    <w:rsid w:val="00503D7C"/>
    <w:rsid w:val="00504339"/>
    <w:rsid w:val="00504DAA"/>
    <w:rsid w:val="00506086"/>
    <w:rsid w:val="00506615"/>
    <w:rsid w:val="00506644"/>
    <w:rsid w:val="005069F8"/>
    <w:rsid w:val="005074CE"/>
    <w:rsid w:val="00507D6C"/>
    <w:rsid w:val="005100D6"/>
    <w:rsid w:val="00510260"/>
    <w:rsid w:val="00510463"/>
    <w:rsid w:val="00510B3B"/>
    <w:rsid w:val="00510D32"/>
    <w:rsid w:val="00510F01"/>
    <w:rsid w:val="005112D2"/>
    <w:rsid w:val="00511B0D"/>
    <w:rsid w:val="00512C24"/>
    <w:rsid w:val="00512F67"/>
    <w:rsid w:val="005144BA"/>
    <w:rsid w:val="00514EC9"/>
    <w:rsid w:val="0051593D"/>
    <w:rsid w:val="0051612C"/>
    <w:rsid w:val="00516301"/>
    <w:rsid w:val="005163FA"/>
    <w:rsid w:val="005167AA"/>
    <w:rsid w:val="00516B43"/>
    <w:rsid w:val="00517CC8"/>
    <w:rsid w:val="00517DBC"/>
    <w:rsid w:val="00520CFE"/>
    <w:rsid w:val="00520FD9"/>
    <w:rsid w:val="005212AE"/>
    <w:rsid w:val="00521F1A"/>
    <w:rsid w:val="0052265A"/>
    <w:rsid w:val="00523198"/>
    <w:rsid w:val="00523328"/>
    <w:rsid w:val="005236ED"/>
    <w:rsid w:val="00523860"/>
    <w:rsid w:val="00523D8E"/>
    <w:rsid w:val="00523EB6"/>
    <w:rsid w:val="00523FD2"/>
    <w:rsid w:val="00524D8A"/>
    <w:rsid w:val="00525530"/>
    <w:rsid w:val="00526968"/>
    <w:rsid w:val="00526A24"/>
    <w:rsid w:val="00527E13"/>
    <w:rsid w:val="00530F77"/>
    <w:rsid w:val="00531063"/>
    <w:rsid w:val="005310CA"/>
    <w:rsid w:val="00532185"/>
    <w:rsid w:val="00533529"/>
    <w:rsid w:val="005341FC"/>
    <w:rsid w:val="00535943"/>
    <w:rsid w:val="00535CFD"/>
    <w:rsid w:val="00537793"/>
    <w:rsid w:val="00540027"/>
    <w:rsid w:val="005402BB"/>
    <w:rsid w:val="0054076D"/>
    <w:rsid w:val="00540849"/>
    <w:rsid w:val="0054098C"/>
    <w:rsid w:val="00540D69"/>
    <w:rsid w:val="005413CB"/>
    <w:rsid w:val="00541905"/>
    <w:rsid w:val="00543DE2"/>
    <w:rsid w:val="00543E6D"/>
    <w:rsid w:val="00544631"/>
    <w:rsid w:val="00544739"/>
    <w:rsid w:val="005447D2"/>
    <w:rsid w:val="00544A14"/>
    <w:rsid w:val="00544D17"/>
    <w:rsid w:val="0054587A"/>
    <w:rsid w:val="00545C7A"/>
    <w:rsid w:val="00545FC1"/>
    <w:rsid w:val="00546138"/>
    <w:rsid w:val="00546911"/>
    <w:rsid w:val="00547F06"/>
    <w:rsid w:val="00550615"/>
    <w:rsid w:val="00550C72"/>
    <w:rsid w:val="005514CF"/>
    <w:rsid w:val="0055151A"/>
    <w:rsid w:val="00551A1E"/>
    <w:rsid w:val="00551FE3"/>
    <w:rsid w:val="005523FA"/>
    <w:rsid w:val="00552C98"/>
    <w:rsid w:val="00552FD3"/>
    <w:rsid w:val="00553048"/>
    <w:rsid w:val="0055331E"/>
    <w:rsid w:val="00553CC6"/>
    <w:rsid w:val="005552F3"/>
    <w:rsid w:val="0055613E"/>
    <w:rsid w:val="00556306"/>
    <w:rsid w:val="00557254"/>
    <w:rsid w:val="00557A51"/>
    <w:rsid w:val="00560118"/>
    <w:rsid w:val="0056020A"/>
    <w:rsid w:val="00560E36"/>
    <w:rsid w:val="005616B6"/>
    <w:rsid w:val="00561738"/>
    <w:rsid w:val="00561818"/>
    <w:rsid w:val="00562255"/>
    <w:rsid w:val="00562CE2"/>
    <w:rsid w:val="00563080"/>
    <w:rsid w:val="00563469"/>
    <w:rsid w:val="00563B5C"/>
    <w:rsid w:val="00563BDE"/>
    <w:rsid w:val="00564EEA"/>
    <w:rsid w:val="005650CA"/>
    <w:rsid w:val="00565197"/>
    <w:rsid w:val="0056558E"/>
    <w:rsid w:val="00565760"/>
    <w:rsid w:val="00565B4B"/>
    <w:rsid w:val="00565C73"/>
    <w:rsid w:val="0056629A"/>
    <w:rsid w:val="005662A6"/>
    <w:rsid w:val="00570015"/>
    <w:rsid w:val="005705B8"/>
    <w:rsid w:val="00571158"/>
    <w:rsid w:val="0057128D"/>
    <w:rsid w:val="0057254C"/>
    <w:rsid w:val="005728FC"/>
    <w:rsid w:val="00572D82"/>
    <w:rsid w:val="00573E33"/>
    <w:rsid w:val="00573F2D"/>
    <w:rsid w:val="00574A5E"/>
    <w:rsid w:val="00575792"/>
    <w:rsid w:val="00576779"/>
    <w:rsid w:val="00577048"/>
    <w:rsid w:val="0057748B"/>
    <w:rsid w:val="0058016B"/>
    <w:rsid w:val="0058034C"/>
    <w:rsid w:val="0058036B"/>
    <w:rsid w:val="00581057"/>
    <w:rsid w:val="005817A6"/>
    <w:rsid w:val="0058250A"/>
    <w:rsid w:val="00582865"/>
    <w:rsid w:val="0058374F"/>
    <w:rsid w:val="00583811"/>
    <w:rsid w:val="00583FF4"/>
    <w:rsid w:val="005846CD"/>
    <w:rsid w:val="00584F50"/>
    <w:rsid w:val="005857F7"/>
    <w:rsid w:val="005862D3"/>
    <w:rsid w:val="005864AE"/>
    <w:rsid w:val="0058753B"/>
    <w:rsid w:val="00587596"/>
    <w:rsid w:val="00587BD9"/>
    <w:rsid w:val="005917BD"/>
    <w:rsid w:val="00591FEE"/>
    <w:rsid w:val="00592101"/>
    <w:rsid w:val="00592322"/>
    <w:rsid w:val="00593EC9"/>
    <w:rsid w:val="00594176"/>
    <w:rsid w:val="005943E7"/>
    <w:rsid w:val="00594994"/>
    <w:rsid w:val="00595431"/>
    <w:rsid w:val="00595CC1"/>
    <w:rsid w:val="0059644A"/>
    <w:rsid w:val="00596E7F"/>
    <w:rsid w:val="00597528"/>
    <w:rsid w:val="00597D85"/>
    <w:rsid w:val="00597E2E"/>
    <w:rsid w:val="005A09D3"/>
    <w:rsid w:val="005A1717"/>
    <w:rsid w:val="005A1FBE"/>
    <w:rsid w:val="005A201E"/>
    <w:rsid w:val="005A3577"/>
    <w:rsid w:val="005A41A8"/>
    <w:rsid w:val="005A44EB"/>
    <w:rsid w:val="005A466F"/>
    <w:rsid w:val="005A7820"/>
    <w:rsid w:val="005B084E"/>
    <w:rsid w:val="005B0B25"/>
    <w:rsid w:val="005B1433"/>
    <w:rsid w:val="005B15EE"/>
    <w:rsid w:val="005B16B5"/>
    <w:rsid w:val="005B2632"/>
    <w:rsid w:val="005B31F0"/>
    <w:rsid w:val="005B4A4A"/>
    <w:rsid w:val="005B4A7C"/>
    <w:rsid w:val="005B6B0F"/>
    <w:rsid w:val="005B77C2"/>
    <w:rsid w:val="005C23C2"/>
    <w:rsid w:val="005C48CC"/>
    <w:rsid w:val="005C4AA2"/>
    <w:rsid w:val="005C5008"/>
    <w:rsid w:val="005C5251"/>
    <w:rsid w:val="005C5B4A"/>
    <w:rsid w:val="005C63FB"/>
    <w:rsid w:val="005C69B0"/>
    <w:rsid w:val="005C6A5B"/>
    <w:rsid w:val="005C6C31"/>
    <w:rsid w:val="005C78F7"/>
    <w:rsid w:val="005C7A9F"/>
    <w:rsid w:val="005D0A75"/>
    <w:rsid w:val="005D0F2A"/>
    <w:rsid w:val="005D1794"/>
    <w:rsid w:val="005D1A2C"/>
    <w:rsid w:val="005D261E"/>
    <w:rsid w:val="005D2A1D"/>
    <w:rsid w:val="005D2AB0"/>
    <w:rsid w:val="005D3370"/>
    <w:rsid w:val="005D3C22"/>
    <w:rsid w:val="005D3EC9"/>
    <w:rsid w:val="005D3FD5"/>
    <w:rsid w:val="005D453E"/>
    <w:rsid w:val="005D46C0"/>
    <w:rsid w:val="005D6AC0"/>
    <w:rsid w:val="005E0090"/>
    <w:rsid w:val="005E13A7"/>
    <w:rsid w:val="005E15B0"/>
    <w:rsid w:val="005E2220"/>
    <w:rsid w:val="005E2304"/>
    <w:rsid w:val="005E2CCF"/>
    <w:rsid w:val="005E2DAC"/>
    <w:rsid w:val="005E2E4D"/>
    <w:rsid w:val="005E3B62"/>
    <w:rsid w:val="005E5B5C"/>
    <w:rsid w:val="005E5C37"/>
    <w:rsid w:val="005E6D8A"/>
    <w:rsid w:val="005E76EB"/>
    <w:rsid w:val="005E7FEF"/>
    <w:rsid w:val="005F02CC"/>
    <w:rsid w:val="005F09C1"/>
    <w:rsid w:val="005F0A24"/>
    <w:rsid w:val="005F14F4"/>
    <w:rsid w:val="005F1E6F"/>
    <w:rsid w:val="005F3185"/>
    <w:rsid w:val="005F3291"/>
    <w:rsid w:val="005F32ED"/>
    <w:rsid w:val="005F44DD"/>
    <w:rsid w:val="005F4B5E"/>
    <w:rsid w:val="005F588F"/>
    <w:rsid w:val="005F667B"/>
    <w:rsid w:val="005F6E06"/>
    <w:rsid w:val="0060029E"/>
    <w:rsid w:val="00600F04"/>
    <w:rsid w:val="00600F77"/>
    <w:rsid w:val="0060176C"/>
    <w:rsid w:val="00601A5E"/>
    <w:rsid w:val="00601F60"/>
    <w:rsid w:val="006029E2"/>
    <w:rsid w:val="006041F9"/>
    <w:rsid w:val="006067E3"/>
    <w:rsid w:val="00606ACC"/>
    <w:rsid w:val="00606E84"/>
    <w:rsid w:val="006076CF"/>
    <w:rsid w:val="006079C9"/>
    <w:rsid w:val="00607B76"/>
    <w:rsid w:val="00607C08"/>
    <w:rsid w:val="006102B1"/>
    <w:rsid w:val="00610FD9"/>
    <w:rsid w:val="00612E4B"/>
    <w:rsid w:val="00614212"/>
    <w:rsid w:val="00614BA5"/>
    <w:rsid w:val="00615954"/>
    <w:rsid w:val="00616125"/>
    <w:rsid w:val="00616614"/>
    <w:rsid w:val="00616CA9"/>
    <w:rsid w:val="0061700A"/>
    <w:rsid w:val="00620A9A"/>
    <w:rsid w:val="006218B6"/>
    <w:rsid w:val="006219F0"/>
    <w:rsid w:val="00622C91"/>
    <w:rsid w:val="00622FF2"/>
    <w:rsid w:val="00623240"/>
    <w:rsid w:val="0062384C"/>
    <w:rsid w:val="00624CDF"/>
    <w:rsid w:val="0062650E"/>
    <w:rsid w:val="00626E94"/>
    <w:rsid w:val="006271FC"/>
    <w:rsid w:val="0063338D"/>
    <w:rsid w:val="00633A69"/>
    <w:rsid w:val="00633E57"/>
    <w:rsid w:val="00634854"/>
    <w:rsid w:val="00634A58"/>
    <w:rsid w:val="00634C2E"/>
    <w:rsid w:val="0063517C"/>
    <w:rsid w:val="00635356"/>
    <w:rsid w:val="00635500"/>
    <w:rsid w:val="00635C4C"/>
    <w:rsid w:val="00637080"/>
    <w:rsid w:val="00637C96"/>
    <w:rsid w:val="00637FB1"/>
    <w:rsid w:val="006406D1"/>
    <w:rsid w:val="00640F8D"/>
    <w:rsid w:val="0064106A"/>
    <w:rsid w:val="006433C5"/>
    <w:rsid w:val="00643BB9"/>
    <w:rsid w:val="00643E0D"/>
    <w:rsid w:val="0064413D"/>
    <w:rsid w:val="00644438"/>
    <w:rsid w:val="00645441"/>
    <w:rsid w:val="00645C5C"/>
    <w:rsid w:val="00646236"/>
    <w:rsid w:val="00646F61"/>
    <w:rsid w:val="00647852"/>
    <w:rsid w:val="00647AA7"/>
    <w:rsid w:val="0065108A"/>
    <w:rsid w:val="00651524"/>
    <w:rsid w:val="00652596"/>
    <w:rsid w:val="00652FFB"/>
    <w:rsid w:val="006530D0"/>
    <w:rsid w:val="00653782"/>
    <w:rsid w:val="006537D6"/>
    <w:rsid w:val="0065389A"/>
    <w:rsid w:val="00653A11"/>
    <w:rsid w:val="00653ECD"/>
    <w:rsid w:val="006542E0"/>
    <w:rsid w:val="00654427"/>
    <w:rsid w:val="0065587B"/>
    <w:rsid w:val="00655A43"/>
    <w:rsid w:val="00655AE7"/>
    <w:rsid w:val="006562FD"/>
    <w:rsid w:val="00656B1A"/>
    <w:rsid w:val="00656C31"/>
    <w:rsid w:val="0065715F"/>
    <w:rsid w:val="00657358"/>
    <w:rsid w:val="00657623"/>
    <w:rsid w:val="0065784D"/>
    <w:rsid w:val="0065791B"/>
    <w:rsid w:val="00657C43"/>
    <w:rsid w:val="00660521"/>
    <w:rsid w:val="006606AF"/>
    <w:rsid w:val="00660A26"/>
    <w:rsid w:val="006611FA"/>
    <w:rsid w:val="0066188E"/>
    <w:rsid w:val="006622DA"/>
    <w:rsid w:val="00662E2A"/>
    <w:rsid w:val="00663476"/>
    <w:rsid w:val="00664479"/>
    <w:rsid w:val="00664A03"/>
    <w:rsid w:val="006700D2"/>
    <w:rsid w:val="006708A8"/>
    <w:rsid w:val="00671250"/>
    <w:rsid w:val="00672B67"/>
    <w:rsid w:val="0067451D"/>
    <w:rsid w:val="00674C19"/>
    <w:rsid w:val="00676EB8"/>
    <w:rsid w:val="00677524"/>
    <w:rsid w:val="00677548"/>
    <w:rsid w:val="00677E95"/>
    <w:rsid w:val="00680027"/>
    <w:rsid w:val="00680218"/>
    <w:rsid w:val="0068032F"/>
    <w:rsid w:val="00680B24"/>
    <w:rsid w:val="00680BF7"/>
    <w:rsid w:val="00680D94"/>
    <w:rsid w:val="00680E26"/>
    <w:rsid w:val="006812A8"/>
    <w:rsid w:val="00681B8D"/>
    <w:rsid w:val="0068221F"/>
    <w:rsid w:val="00682A44"/>
    <w:rsid w:val="00683877"/>
    <w:rsid w:val="00683FCE"/>
    <w:rsid w:val="006851AD"/>
    <w:rsid w:val="00685C14"/>
    <w:rsid w:val="00685D20"/>
    <w:rsid w:val="00686137"/>
    <w:rsid w:val="0068690D"/>
    <w:rsid w:val="00686BC2"/>
    <w:rsid w:val="006874E6"/>
    <w:rsid w:val="0068799E"/>
    <w:rsid w:val="00687E98"/>
    <w:rsid w:val="006901E1"/>
    <w:rsid w:val="00690E28"/>
    <w:rsid w:val="00690EF2"/>
    <w:rsid w:val="00691315"/>
    <w:rsid w:val="00691675"/>
    <w:rsid w:val="00691969"/>
    <w:rsid w:val="00692AD7"/>
    <w:rsid w:val="006938D0"/>
    <w:rsid w:val="00693F02"/>
    <w:rsid w:val="00694301"/>
    <w:rsid w:val="00694382"/>
    <w:rsid w:val="006946F4"/>
    <w:rsid w:val="006968AD"/>
    <w:rsid w:val="00696DAE"/>
    <w:rsid w:val="006A01B1"/>
    <w:rsid w:val="006A05D2"/>
    <w:rsid w:val="006A09F2"/>
    <w:rsid w:val="006A0DAE"/>
    <w:rsid w:val="006A1A94"/>
    <w:rsid w:val="006A6B95"/>
    <w:rsid w:val="006A749F"/>
    <w:rsid w:val="006A74D4"/>
    <w:rsid w:val="006A7FB8"/>
    <w:rsid w:val="006B0F4A"/>
    <w:rsid w:val="006B15E2"/>
    <w:rsid w:val="006B1948"/>
    <w:rsid w:val="006B22F8"/>
    <w:rsid w:val="006B3B4B"/>
    <w:rsid w:val="006B4406"/>
    <w:rsid w:val="006B4C0A"/>
    <w:rsid w:val="006B5F7D"/>
    <w:rsid w:val="006B61CB"/>
    <w:rsid w:val="006B64F9"/>
    <w:rsid w:val="006B69C5"/>
    <w:rsid w:val="006B6C79"/>
    <w:rsid w:val="006B76E4"/>
    <w:rsid w:val="006C0393"/>
    <w:rsid w:val="006C07F7"/>
    <w:rsid w:val="006C15D9"/>
    <w:rsid w:val="006C2076"/>
    <w:rsid w:val="006C22B5"/>
    <w:rsid w:val="006C22D8"/>
    <w:rsid w:val="006C22DF"/>
    <w:rsid w:val="006C2CC5"/>
    <w:rsid w:val="006C4569"/>
    <w:rsid w:val="006C4675"/>
    <w:rsid w:val="006C4C23"/>
    <w:rsid w:val="006C5AA3"/>
    <w:rsid w:val="006C5F25"/>
    <w:rsid w:val="006C602A"/>
    <w:rsid w:val="006C68F4"/>
    <w:rsid w:val="006C7122"/>
    <w:rsid w:val="006D0293"/>
    <w:rsid w:val="006D1531"/>
    <w:rsid w:val="006D20F7"/>
    <w:rsid w:val="006D2BA4"/>
    <w:rsid w:val="006D2DDD"/>
    <w:rsid w:val="006D365C"/>
    <w:rsid w:val="006D3DF0"/>
    <w:rsid w:val="006D5257"/>
    <w:rsid w:val="006D63A8"/>
    <w:rsid w:val="006D6CF2"/>
    <w:rsid w:val="006D7054"/>
    <w:rsid w:val="006D7709"/>
    <w:rsid w:val="006D77DF"/>
    <w:rsid w:val="006E04A6"/>
    <w:rsid w:val="006E0861"/>
    <w:rsid w:val="006E0D86"/>
    <w:rsid w:val="006E1516"/>
    <w:rsid w:val="006E1726"/>
    <w:rsid w:val="006E2B21"/>
    <w:rsid w:val="006E2CFC"/>
    <w:rsid w:val="006E43AD"/>
    <w:rsid w:val="006E4C69"/>
    <w:rsid w:val="006E51A7"/>
    <w:rsid w:val="006E55AF"/>
    <w:rsid w:val="006E6B09"/>
    <w:rsid w:val="006E70CE"/>
    <w:rsid w:val="006F153E"/>
    <w:rsid w:val="006F21EB"/>
    <w:rsid w:val="006F2809"/>
    <w:rsid w:val="006F2CCB"/>
    <w:rsid w:val="006F3C5A"/>
    <w:rsid w:val="006F3D0E"/>
    <w:rsid w:val="006F4060"/>
    <w:rsid w:val="006F4234"/>
    <w:rsid w:val="006F4C2F"/>
    <w:rsid w:val="006F5825"/>
    <w:rsid w:val="006F72DE"/>
    <w:rsid w:val="006F7791"/>
    <w:rsid w:val="006F7BD2"/>
    <w:rsid w:val="006F7CAC"/>
    <w:rsid w:val="007000E3"/>
    <w:rsid w:val="00701407"/>
    <w:rsid w:val="007014ED"/>
    <w:rsid w:val="007018B2"/>
    <w:rsid w:val="00701B01"/>
    <w:rsid w:val="007029F8"/>
    <w:rsid w:val="00702B47"/>
    <w:rsid w:val="00703DDE"/>
    <w:rsid w:val="00705070"/>
    <w:rsid w:val="007054F3"/>
    <w:rsid w:val="007064A8"/>
    <w:rsid w:val="0070650D"/>
    <w:rsid w:val="007065B0"/>
    <w:rsid w:val="0070729C"/>
    <w:rsid w:val="00707300"/>
    <w:rsid w:val="007074E3"/>
    <w:rsid w:val="0071185D"/>
    <w:rsid w:val="0071255E"/>
    <w:rsid w:val="00712646"/>
    <w:rsid w:val="00712812"/>
    <w:rsid w:val="007128BA"/>
    <w:rsid w:val="00712AE2"/>
    <w:rsid w:val="00712BBB"/>
    <w:rsid w:val="00712FA1"/>
    <w:rsid w:val="00712FA8"/>
    <w:rsid w:val="007130A8"/>
    <w:rsid w:val="0071318C"/>
    <w:rsid w:val="00714479"/>
    <w:rsid w:val="007150F9"/>
    <w:rsid w:val="007153D8"/>
    <w:rsid w:val="00715C16"/>
    <w:rsid w:val="007174C9"/>
    <w:rsid w:val="00717723"/>
    <w:rsid w:val="007178A0"/>
    <w:rsid w:val="007209AD"/>
    <w:rsid w:val="00721615"/>
    <w:rsid w:val="007217C4"/>
    <w:rsid w:val="00722F73"/>
    <w:rsid w:val="007232C8"/>
    <w:rsid w:val="00723D0C"/>
    <w:rsid w:val="00724697"/>
    <w:rsid w:val="0072591D"/>
    <w:rsid w:val="00725C33"/>
    <w:rsid w:val="00726418"/>
    <w:rsid w:val="007270E8"/>
    <w:rsid w:val="007272BC"/>
    <w:rsid w:val="00727C4C"/>
    <w:rsid w:val="0073018C"/>
    <w:rsid w:val="007307BA"/>
    <w:rsid w:val="00731045"/>
    <w:rsid w:val="00731254"/>
    <w:rsid w:val="00731DB9"/>
    <w:rsid w:val="00733207"/>
    <w:rsid w:val="00733369"/>
    <w:rsid w:val="00733847"/>
    <w:rsid w:val="007340D5"/>
    <w:rsid w:val="007346F1"/>
    <w:rsid w:val="00734E5F"/>
    <w:rsid w:val="007351EF"/>
    <w:rsid w:val="007355FE"/>
    <w:rsid w:val="00735733"/>
    <w:rsid w:val="0073574A"/>
    <w:rsid w:val="007358A4"/>
    <w:rsid w:val="00735AB7"/>
    <w:rsid w:val="00735B69"/>
    <w:rsid w:val="00735C2B"/>
    <w:rsid w:val="00735D50"/>
    <w:rsid w:val="00735F22"/>
    <w:rsid w:val="007369BB"/>
    <w:rsid w:val="00736F4C"/>
    <w:rsid w:val="00737ABB"/>
    <w:rsid w:val="00737EC0"/>
    <w:rsid w:val="00737ED5"/>
    <w:rsid w:val="00740224"/>
    <w:rsid w:val="00740884"/>
    <w:rsid w:val="007414D4"/>
    <w:rsid w:val="00744168"/>
    <w:rsid w:val="007446CD"/>
    <w:rsid w:val="0074498D"/>
    <w:rsid w:val="00744D7B"/>
    <w:rsid w:val="00744E93"/>
    <w:rsid w:val="00745CC8"/>
    <w:rsid w:val="0074634A"/>
    <w:rsid w:val="00746AB2"/>
    <w:rsid w:val="0074727A"/>
    <w:rsid w:val="0074746F"/>
    <w:rsid w:val="007475A3"/>
    <w:rsid w:val="00750297"/>
    <w:rsid w:val="0075093A"/>
    <w:rsid w:val="00750E2F"/>
    <w:rsid w:val="00752623"/>
    <w:rsid w:val="00752ED8"/>
    <w:rsid w:val="00753458"/>
    <w:rsid w:val="00753859"/>
    <w:rsid w:val="00753B6B"/>
    <w:rsid w:val="00753DBA"/>
    <w:rsid w:val="00754A5A"/>
    <w:rsid w:val="00757A0A"/>
    <w:rsid w:val="0076065A"/>
    <w:rsid w:val="00760D74"/>
    <w:rsid w:val="00762098"/>
    <w:rsid w:val="007623FC"/>
    <w:rsid w:val="007634C8"/>
    <w:rsid w:val="00763504"/>
    <w:rsid w:val="007635ED"/>
    <w:rsid w:val="00764686"/>
    <w:rsid w:val="00764ABB"/>
    <w:rsid w:val="00764C56"/>
    <w:rsid w:val="00764CE7"/>
    <w:rsid w:val="0076595F"/>
    <w:rsid w:val="0076659D"/>
    <w:rsid w:val="00766864"/>
    <w:rsid w:val="00766B0C"/>
    <w:rsid w:val="00766E89"/>
    <w:rsid w:val="00766F69"/>
    <w:rsid w:val="00770903"/>
    <w:rsid w:val="00770D08"/>
    <w:rsid w:val="00771ECF"/>
    <w:rsid w:val="00773932"/>
    <w:rsid w:val="00774B54"/>
    <w:rsid w:val="00774BF8"/>
    <w:rsid w:val="00774F83"/>
    <w:rsid w:val="007757C6"/>
    <w:rsid w:val="0077622A"/>
    <w:rsid w:val="0077668E"/>
    <w:rsid w:val="007766D6"/>
    <w:rsid w:val="0077697B"/>
    <w:rsid w:val="00776BC9"/>
    <w:rsid w:val="00776C55"/>
    <w:rsid w:val="00777651"/>
    <w:rsid w:val="00777BE9"/>
    <w:rsid w:val="00777ECA"/>
    <w:rsid w:val="00780FE7"/>
    <w:rsid w:val="00781C02"/>
    <w:rsid w:val="00781CC3"/>
    <w:rsid w:val="00783E6D"/>
    <w:rsid w:val="0078513B"/>
    <w:rsid w:val="007854EB"/>
    <w:rsid w:val="00785646"/>
    <w:rsid w:val="007861B3"/>
    <w:rsid w:val="00786856"/>
    <w:rsid w:val="0078783B"/>
    <w:rsid w:val="007904EE"/>
    <w:rsid w:val="00790F82"/>
    <w:rsid w:val="007921D8"/>
    <w:rsid w:val="00792251"/>
    <w:rsid w:val="007922F3"/>
    <w:rsid w:val="00792999"/>
    <w:rsid w:val="00792B96"/>
    <w:rsid w:val="00793E7F"/>
    <w:rsid w:val="0079405E"/>
    <w:rsid w:val="00794494"/>
    <w:rsid w:val="007945B4"/>
    <w:rsid w:val="0079470A"/>
    <w:rsid w:val="00794ABC"/>
    <w:rsid w:val="007950D5"/>
    <w:rsid w:val="00797DE5"/>
    <w:rsid w:val="007A0207"/>
    <w:rsid w:val="007A051C"/>
    <w:rsid w:val="007A14D2"/>
    <w:rsid w:val="007A26C3"/>
    <w:rsid w:val="007A273C"/>
    <w:rsid w:val="007A29EF"/>
    <w:rsid w:val="007A31F6"/>
    <w:rsid w:val="007A3DF8"/>
    <w:rsid w:val="007A3E93"/>
    <w:rsid w:val="007A4922"/>
    <w:rsid w:val="007A4B0D"/>
    <w:rsid w:val="007A4C10"/>
    <w:rsid w:val="007A4ED0"/>
    <w:rsid w:val="007A580E"/>
    <w:rsid w:val="007A5826"/>
    <w:rsid w:val="007A6791"/>
    <w:rsid w:val="007A6AEC"/>
    <w:rsid w:val="007A6C52"/>
    <w:rsid w:val="007A74B4"/>
    <w:rsid w:val="007A7DCE"/>
    <w:rsid w:val="007B04F3"/>
    <w:rsid w:val="007B0A9B"/>
    <w:rsid w:val="007B1019"/>
    <w:rsid w:val="007B1B88"/>
    <w:rsid w:val="007B1E18"/>
    <w:rsid w:val="007B2944"/>
    <w:rsid w:val="007B2F69"/>
    <w:rsid w:val="007B344F"/>
    <w:rsid w:val="007B3D06"/>
    <w:rsid w:val="007B5030"/>
    <w:rsid w:val="007B5425"/>
    <w:rsid w:val="007B5627"/>
    <w:rsid w:val="007B5CD9"/>
    <w:rsid w:val="007B683A"/>
    <w:rsid w:val="007B6CFF"/>
    <w:rsid w:val="007B72EE"/>
    <w:rsid w:val="007B76A3"/>
    <w:rsid w:val="007B789F"/>
    <w:rsid w:val="007C07E1"/>
    <w:rsid w:val="007C085A"/>
    <w:rsid w:val="007C0AD3"/>
    <w:rsid w:val="007C0E7B"/>
    <w:rsid w:val="007C15FD"/>
    <w:rsid w:val="007C1D61"/>
    <w:rsid w:val="007C24CD"/>
    <w:rsid w:val="007C2BC5"/>
    <w:rsid w:val="007C4F7C"/>
    <w:rsid w:val="007C4FC1"/>
    <w:rsid w:val="007C5626"/>
    <w:rsid w:val="007C58D1"/>
    <w:rsid w:val="007C58DC"/>
    <w:rsid w:val="007C5AA2"/>
    <w:rsid w:val="007C5D84"/>
    <w:rsid w:val="007C6812"/>
    <w:rsid w:val="007C6897"/>
    <w:rsid w:val="007C6DDB"/>
    <w:rsid w:val="007D0143"/>
    <w:rsid w:val="007D07CB"/>
    <w:rsid w:val="007D0851"/>
    <w:rsid w:val="007D118B"/>
    <w:rsid w:val="007D1969"/>
    <w:rsid w:val="007D1FE8"/>
    <w:rsid w:val="007D2067"/>
    <w:rsid w:val="007D31F0"/>
    <w:rsid w:val="007D3209"/>
    <w:rsid w:val="007D3AD6"/>
    <w:rsid w:val="007D421E"/>
    <w:rsid w:val="007D463D"/>
    <w:rsid w:val="007D52DA"/>
    <w:rsid w:val="007D546F"/>
    <w:rsid w:val="007D5DB0"/>
    <w:rsid w:val="007D5FE5"/>
    <w:rsid w:val="007D6918"/>
    <w:rsid w:val="007D6D34"/>
    <w:rsid w:val="007D702D"/>
    <w:rsid w:val="007D73DD"/>
    <w:rsid w:val="007E0582"/>
    <w:rsid w:val="007E0ED0"/>
    <w:rsid w:val="007E0EFA"/>
    <w:rsid w:val="007E16CA"/>
    <w:rsid w:val="007E3947"/>
    <w:rsid w:val="007E3B27"/>
    <w:rsid w:val="007E467B"/>
    <w:rsid w:val="007E4A58"/>
    <w:rsid w:val="007E4BAF"/>
    <w:rsid w:val="007E4FFD"/>
    <w:rsid w:val="007E50AC"/>
    <w:rsid w:val="007E57DA"/>
    <w:rsid w:val="007E583E"/>
    <w:rsid w:val="007E6EF3"/>
    <w:rsid w:val="007E7978"/>
    <w:rsid w:val="007F09E9"/>
    <w:rsid w:val="007F0CD6"/>
    <w:rsid w:val="007F1595"/>
    <w:rsid w:val="007F1AAD"/>
    <w:rsid w:val="007F21BB"/>
    <w:rsid w:val="007F23D3"/>
    <w:rsid w:val="007F49E1"/>
    <w:rsid w:val="007F56A8"/>
    <w:rsid w:val="007F61C3"/>
    <w:rsid w:val="007F641E"/>
    <w:rsid w:val="007F64F1"/>
    <w:rsid w:val="007F70E6"/>
    <w:rsid w:val="007F7178"/>
    <w:rsid w:val="007F7417"/>
    <w:rsid w:val="007F7CB8"/>
    <w:rsid w:val="00800D60"/>
    <w:rsid w:val="008016CE"/>
    <w:rsid w:val="008019BD"/>
    <w:rsid w:val="008019FE"/>
    <w:rsid w:val="00801D61"/>
    <w:rsid w:val="00801EAA"/>
    <w:rsid w:val="00802F95"/>
    <w:rsid w:val="0080370B"/>
    <w:rsid w:val="00805C07"/>
    <w:rsid w:val="008062CC"/>
    <w:rsid w:val="008067A7"/>
    <w:rsid w:val="00806C05"/>
    <w:rsid w:val="00806EF2"/>
    <w:rsid w:val="008073F1"/>
    <w:rsid w:val="0080752B"/>
    <w:rsid w:val="008101A4"/>
    <w:rsid w:val="008118DC"/>
    <w:rsid w:val="00812011"/>
    <w:rsid w:val="0081221F"/>
    <w:rsid w:val="008129F5"/>
    <w:rsid w:val="00812C6E"/>
    <w:rsid w:val="00813F77"/>
    <w:rsid w:val="00814158"/>
    <w:rsid w:val="00814B64"/>
    <w:rsid w:val="00814C70"/>
    <w:rsid w:val="00815502"/>
    <w:rsid w:val="008157C4"/>
    <w:rsid w:val="00815A1A"/>
    <w:rsid w:val="00815FBB"/>
    <w:rsid w:val="00815FD7"/>
    <w:rsid w:val="008177C1"/>
    <w:rsid w:val="008179BD"/>
    <w:rsid w:val="00817C96"/>
    <w:rsid w:val="00817F44"/>
    <w:rsid w:val="00820C4E"/>
    <w:rsid w:val="00821F95"/>
    <w:rsid w:val="00822602"/>
    <w:rsid w:val="00823CDA"/>
    <w:rsid w:val="00824AF3"/>
    <w:rsid w:val="00826267"/>
    <w:rsid w:val="00826454"/>
    <w:rsid w:val="00826CA7"/>
    <w:rsid w:val="00826D2D"/>
    <w:rsid w:val="00826EEE"/>
    <w:rsid w:val="00827968"/>
    <w:rsid w:val="00827DAE"/>
    <w:rsid w:val="00831446"/>
    <w:rsid w:val="008315DF"/>
    <w:rsid w:val="00831E80"/>
    <w:rsid w:val="00832C0E"/>
    <w:rsid w:val="00833124"/>
    <w:rsid w:val="0083332C"/>
    <w:rsid w:val="00833341"/>
    <w:rsid w:val="00833FCA"/>
    <w:rsid w:val="00834042"/>
    <w:rsid w:val="00835E38"/>
    <w:rsid w:val="00840384"/>
    <w:rsid w:val="00840D5F"/>
    <w:rsid w:val="00841213"/>
    <w:rsid w:val="008416A1"/>
    <w:rsid w:val="00841A13"/>
    <w:rsid w:val="008424A4"/>
    <w:rsid w:val="0084290C"/>
    <w:rsid w:val="00842B9E"/>
    <w:rsid w:val="008434B9"/>
    <w:rsid w:val="00843823"/>
    <w:rsid w:val="008442A2"/>
    <w:rsid w:val="00844613"/>
    <w:rsid w:val="008447AD"/>
    <w:rsid w:val="00844A52"/>
    <w:rsid w:val="00844A58"/>
    <w:rsid w:val="00844A84"/>
    <w:rsid w:val="00845981"/>
    <w:rsid w:val="00846867"/>
    <w:rsid w:val="00847F08"/>
    <w:rsid w:val="0085035E"/>
    <w:rsid w:val="00852786"/>
    <w:rsid w:val="00852BEC"/>
    <w:rsid w:val="00853CAC"/>
    <w:rsid w:val="0085428E"/>
    <w:rsid w:val="0085431F"/>
    <w:rsid w:val="00854439"/>
    <w:rsid w:val="00854BF0"/>
    <w:rsid w:val="00854D24"/>
    <w:rsid w:val="00854FFD"/>
    <w:rsid w:val="00855B39"/>
    <w:rsid w:val="00855EBA"/>
    <w:rsid w:val="00855EDD"/>
    <w:rsid w:val="0085701F"/>
    <w:rsid w:val="008573DA"/>
    <w:rsid w:val="008600DD"/>
    <w:rsid w:val="00861DE7"/>
    <w:rsid w:val="00861F7C"/>
    <w:rsid w:val="008621D4"/>
    <w:rsid w:val="0086259E"/>
    <w:rsid w:val="00862BD6"/>
    <w:rsid w:val="00862C7B"/>
    <w:rsid w:val="00863029"/>
    <w:rsid w:val="00863650"/>
    <w:rsid w:val="008639B1"/>
    <w:rsid w:val="00863E4F"/>
    <w:rsid w:val="00864C63"/>
    <w:rsid w:val="00866029"/>
    <w:rsid w:val="008679B4"/>
    <w:rsid w:val="008702DA"/>
    <w:rsid w:val="008708F3"/>
    <w:rsid w:val="00870FFC"/>
    <w:rsid w:val="008711EC"/>
    <w:rsid w:val="00871B3C"/>
    <w:rsid w:val="00873E63"/>
    <w:rsid w:val="00874141"/>
    <w:rsid w:val="008743D4"/>
    <w:rsid w:val="00874404"/>
    <w:rsid w:val="008746B0"/>
    <w:rsid w:val="00874E89"/>
    <w:rsid w:val="008757EF"/>
    <w:rsid w:val="0087586B"/>
    <w:rsid w:val="00875C2D"/>
    <w:rsid w:val="00875C72"/>
    <w:rsid w:val="00876372"/>
    <w:rsid w:val="00876BFE"/>
    <w:rsid w:val="008802E6"/>
    <w:rsid w:val="008807AC"/>
    <w:rsid w:val="008816BF"/>
    <w:rsid w:val="00882872"/>
    <w:rsid w:val="00882F03"/>
    <w:rsid w:val="00883715"/>
    <w:rsid w:val="00883C2E"/>
    <w:rsid w:val="00883C30"/>
    <w:rsid w:val="00883C8C"/>
    <w:rsid w:val="00883CD1"/>
    <w:rsid w:val="00883F1C"/>
    <w:rsid w:val="0088508E"/>
    <w:rsid w:val="00886145"/>
    <w:rsid w:val="008866CA"/>
    <w:rsid w:val="00886B71"/>
    <w:rsid w:val="00887368"/>
    <w:rsid w:val="008873A4"/>
    <w:rsid w:val="0088758B"/>
    <w:rsid w:val="008879DB"/>
    <w:rsid w:val="00890722"/>
    <w:rsid w:val="008911EC"/>
    <w:rsid w:val="00891373"/>
    <w:rsid w:val="008921B8"/>
    <w:rsid w:val="00892471"/>
    <w:rsid w:val="008925C3"/>
    <w:rsid w:val="00892AB6"/>
    <w:rsid w:val="008937AD"/>
    <w:rsid w:val="00894750"/>
    <w:rsid w:val="00895092"/>
    <w:rsid w:val="00895DC5"/>
    <w:rsid w:val="00896550"/>
    <w:rsid w:val="00897085"/>
    <w:rsid w:val="008971C3"/>
    <w:rsid w:val="00897BF7"/>
    <w:rsid w:val="008A0346"/>
    <w:rsid w:val="008A0E57"/>
    <w:rsid w:val="008A0F03"/>
    <w:rsid w:val="008A1353"/>
    <w:rsid w:val="008A16C9"/>
    <w:rsid w:val="008A232C"/>
    <w:rsid w:val="008A293B"/>
    <w:rsid w:val="008A2A99"/>
    <w:rsid w:val="008A3511"/>
    <w:rsid w:val="008A3DB0"/>
    <w:rsid w:val="008A457C"/>
    <w:rsid w:val="008A4636"/>
    <w:rsid w:val="008A4E32"/>
    <w:rsid w:val="008A5154"/>
    <w:rsid w:val="008A5215"/>
    <w:rsid w:val="008A557D"/>
    <w:rsid w:val="008A565B"/>
    <w:rsid w:val="008A59DC"/>
    <w:rsid w:val="008A5E2A"/>
    <w:rsid w:val="008A6322"/>
    <w:rsid w:val="008A670E"/>
    <w:rsid w:val="008A694A"/>
    <w:rsid w:val="008A69D0"/>
    <w:rsid w:val="008A7128"/>
    <w:rsid w:val="008A7774"/>
    <w:rsid w:val="008B0393"/>
    <w:rsid w:val="008B0610"/>
    <w:rsid w:val="008B112D"/>
    <w:rsid w:val="008B15FE"/>
    <w:rsid w:val="008B19E9"/>
    <w:rsid w:val="008B1D84"/>
    <w:rsid w:val="008B1F46"/>
    <w:rsid w:val="008B1FED"/>
    <w:rsid w:val="008B20C8"/>
    <w:rsid w:val="008B2A2B"/>
    <w:rsid w:val="008B3673"/>
    <w:rsid w:val="008B503B"/>
    <w:rsid w:val="008B53C9"/>
    <w:rsid w:val="008B70A8"/>
    <w:rsid w:val="008B7B1B"/>
    <w:rsid w:val="008C0AF9"/>
    <w:rsid w:val="008C12C3"/>
    <w:rsid w:val="008C1FEE"/>
    <w:rsid w:val="008C2E31"/>
    <w:rsid w:val="008C3BBC"/>
    <w:rsid w:val="008C3D0D"/>
    <w:rsid w:val="008C5288"/>
    <w:rsid w:val="008C5F9D"/>
    <w:rsid w:val="008C6079"/>
    <w:rsid w:val="008C6877"/>
    <w:rsid w:val="008C6D13"/>
    <w:rsid w:val="008C76E8"/>
    <w:rsid w:val="008D0054"/>
    <w:rsid w:val="008D0BB2"/>
    <w:rsid w:val="008D0EF3"/>
    <w:rsid w:val="008D0FDB"/>
    <w:rsid w:val="008D14C3"/>
    <w:rsid w:val="008D1BA2"/>
    <w:rsid w:val="008D1EA6"/>
    <w:rsid w:val="008D23D2"/>
    <w:rsid w:val="008D23F0"/>
    <w:rsid w:val="008D2A73"/>
    <w:rsid w:val="008D325B"/>
    <w:rsid w:val="008D3318"/>
    <w:rsid w:val="008D3396"/>
    <w:rsid w:val="008D3E5A"/>
    <w:rsid w:val="008D4043"/>
    <w:rsid w:val="008D45BE"/>
    <w:rsid w:val="008D45C8"/>
    <w:rsid w:val="008D46D4"/>
    <w:rsid w:val="008D4744"/>
    <w:rsid w:val="008D4C52"/>
    <w:rsid w:val="008D58E0"/>
    <w:rsid w:val="008D6493"/>
    <w:rsid w:val="008D6B10"/>
    <w:rsid w:val="008D6E75"/>
    <w:rsid w:val="008D7998"/>
    <w:rsid w:val="008E147D"/>
    <w:rsid w:val="008E2369"/>
    <w:rsid w:val="008E2526"/>
    <w:rsid w:val="008E26B5"/>
    <w:rsid w:val="008E3035"/>
    <w:rsid w:val="008E3111"/>
    <w:rsid w:val="008E4A68"/>
    <w:rsid w:val="008E5364"/>
    <w:rsid w:val="008E5D58"/>
    <w:rsid w:val="008E66B7"/>
    <w:rsid w:val="008E66CD"/>
    <w:rsid w:val="008E7C93"/>
    <w:rsid w:val="008F0453"/>
    <w:rsid w:val="008F1F06"/>
    <w:rsid w:val="008F2E3F"/>
    <w:rsid w:val="008F32AE"/>
    <w:rsid w:val="008F33D2"/>
    <w:rsid w:val="008F33DD"/>
    <w:rsid w:val="008F4C69"/>
    <w:rsid w:val="008F4E7C"/>
    <w:rsid w:val="008F4FAA"/>
    <w:rsid w:val="008F5DED"/>
    <w:rsid w:val="008F65D7"/>
    <w:rsid w:val="008F78DC"/>
    <w:rsid w:val="0090060B"/>
    <w:rsid w:val="00900EE6"/>
    <w:rsid w:val="00901110"/>
    <w:rsid w:val="00901516"/>
    <w:rsid w:val="00901E93"/>
    <w:rsid w:val="0090256F"/>
    <w:rsid w:val="00902726"/>
    <w:rsid w:val="00903136"/>
    <w:rsid w:val="00903163"/>
    <w:rsid w:val="00903660"/>
    <w:rsid w:val="00903BFB"/>
    <w:rsid w:val="00903F96"/>
    <w:rsid w:val="00905689"/>
    <w:rsid w:val="0090723A"/>
    <w:rsid w:val="009075E4"/>
    <w:rsid w:val="00907949"/>
    <w:rsid w:val="0091055B"/>
    <w:rsid w:val="009105CE"/>
    <w:rsid w:val="0091075B"/>
    <w:rsid w:val="0091091B"/>
    <w:rsid w:val="00911740"/>
    <w:rsid w:val="009119AC"/>
    <w:rsid w:val="0091216C"/>
    <w:rsid w:val="0091281E"/>
    <w:rsid w:val="009134E4"/>
    <w:rsid w:val="009135A7"/>
    <w:rsid w:val="0091368C"/>
    <w:rsid w:val="009141E9"/>
    <w:rsid w:val="009146DF"/>
    <w:rsid w:val="00914CB5"/>
    <w:rsid w:val="00914CF7"/>
    <w:rsid w:val="00914E1A"/>
    <w:rsid w:val="00915112"/>
    <w:rsid w:val="00915A62"/>
    <w:rsid w:val="00916591"/>
    <w:rsid w:val="009168A5"/>
    <w:rsid w:val="0091759D"/>
    <w:rsid w:val="00917E0F"/>
    <w:rsid w:val="009218B9"/>
    <w:rsid w:val="009223B8"/>
    <w:rsid w:val="00922D13"/>
    <w:rsid w:val="00923AC1"/>
    <w:rsid w:val="00923C02"/>
    <w:rsid w:val="00923C1D"/>
    <w:rsid w:val="009244FB"/>
    <w:rsid w:val="009252DF"/>
    <w:rsid w:val="00926245"/>
    <w:rsid w:val="0092636F"/>
    <w:rsid w:val="0092638F"/>
    <w:rsid w:val="009272E9"/>
    <w:rsid w:val="00927FE4"/>
    <w:rsid w:val="009310C2"/>
    <w:rsid w:val="00931AD9"/>
    <w:rsid w:val="00931CC2"/>
    <w:rsid w:val="0093225B"/>
    <w:rsid w:val="00933095"/>
    <w:rsid w:val="0093311C"/>
    <w:rsid w:val="00933138"/>
    <w:rsid w:val="00933415"/>
    <w:rsid w:val="00933C67"/>
    <w:rsid w:val="00934266"/>
    <w:rsid w:val="00934AD2"/>
    <w:rsid w:val="00934CC4"/>
    <w:rsid w:val="00934D9E"/>
    <w:rsid w:val="00934F79"/>
    <w:rsid w:val="009359AF"/>
    <w:rsid w:val="00935BC4"/>
    <w:rsid w:val="00935F53"/>
    <w:rsid w:val="009369BA"/>
    <w:rsid w:val="00936B37"/>
    <w:rsid w:val="009373E0"/>
    <w:rsid w:val="00937BF2"/>
    <w:rsid w:val="00937D2B"/>
    <w:rsid w:val="009416BA"/>
    <w:rsid w:val="00941840"/>
    <w:rsid w:val="0094199B"/>
    <w:rsid w:val="009421EB"/>
    <w:rsid w:val="00942793"/>
    <w:rsid w:val="00942882"/>
    <w:rsid w:val="009432E5"/>
    <w:rsid w:val="009436DE"/>
    <w:rsid w:val="009443D0"/>
    <w:rsid w:val="00944983"/>
    <w:rsid w:val="00945611"/>
    <w:rsid w:val="00945994"/>
    <w:rsid w:val="00950BAA"/>
    <w:rsid w:val="00951021"/>
    <w:rsid w:val="00951183"/>
    <w:rsid w:val="00952076"/>
    <w:rsid w:val="00952513"/>
    <w:rsid w:val="00953697"/>
    <w:rsid w:val="0095399F"/>
    <w:rsid w:val="009552C4"/>
    <w:rsid w:val="009564AF"/>
    <w:rsid w:val="00956A1F"/>
    <w:rsid w:val="00957826"/>
    <w:rsid w:val="009602C5"/>
    <w:rsid w:val="00960511"/>
    <w:rsid w:val="00960971"/>
    <w:rsid w:val="00960A52"/>
    <w:rsid w:val="00960B16"/>
    <w:rsid w:val="00961438"/>
    <w:rsid w:val="009619F3"/>
    <w:rsid w:val="00961F0C"/>
    <w:rsid w:val="009622AD"/>
    <w:rsid w:val="009626F5"/>
    <w:rsid w:val="00962A63"/>
    <w:rsid w:val="00962D60"/>
    <w:rsid w:val="00963644"/>
    <w:rsid w:val="009639D8"/>
    <w:rsid w:val="00963AD2"/>
    <w:rsid w:val="00963BEB"/>
    <w:rsid w:val="00963D25"/>
    <w:rsid w:val="00964D92"/>
    <w:rsid w:val="00965BFE"/>
    <w:rsid w:val="00966390"/>
    <w:rsid w:val="00966C8A"/>
    <w:rsid w:val="00967C33"/>
    <w:rsid w:val="0097036C"/>
    <w:rsid w:val="00970840"/>
    <w:rsid w:val="00970890"/>
    <w:rsid w:val="00970A73"/>
    <w:rsid w:val="00970B6E"/>
    <w:rsid w:val="00970CDA"/>
    <w:rsid w:val="0097177A"/>
    <w:rsid w:val="009719DF"/>
    <w:rsid w:val="00972995"/>
    <w:rsid w:val="00973FE0"/>
    <w:rsid w:val="009741A7"/>
    <w:rsid w:val="00974D5C"/>
    <w:rsid w:val="00975AEA"/>
    <w:rsid w:val="009762BD"/>
    <w:rsid w:val="009764DC"/>
    <w:rsid w:val="00976675"/>
    <w:rsid w:val="0097691F"/>
    <w:rsid w:val="00976C6D"/>
    <w:rsid w:val="009775E1"/>
    <w:rsid w:val="009803BE"/>
    <w:rsid w:val="009808C2"/>
    <w:rsid w:val="0098127B"/>
    <w:rsid w:val="009822C4"/>
    <w:rsid w:val="00982DDC"/>
    <w:rsid w:val="009830D3"/>
    <w:rsid w:val="00983467"/>
    <w:rsid w:val="009850D0"/>
    <w:rsid w:val="00985C62"/>
    <w:rsid w:val="009867A2"/>
    <w:rsid w:val="00986A34"/>
    <w:rsid w:val="00987548"/>
    <w:rsid w:val="00987EFC"/>
    <w:rsid w:val="0099030D"/>
    <w:rsid w:val="009905C4"/>
    <w:rsid w:val="00990724"/>
    <w:rsid w:val="00990D65"/>
    <w:rsid w:val="00990D9A"/>
    <w:rsid w:val="00990DC0"/>
    <w:rsid w:val="00991000"/>
    <w:rsid w:val="00992EAE"/>
    <w:rsid w:val="009945F7"/>
    <w:rsid w:val="0099580C"/>
    <w:rsid w:val="009958A7"/>
    <w:rsid w:val="009972C4"/>
    <w:rsid w:val="009A0D6B"/>
    <w:rsid w:val="009A0E64"/>
    <w:rsid w:val="009A1202"/>
    <w:rsid w:val="009A12DE"/>
    <w:rsid w:val="009A15A9"/>
    <w:rsid w:val="009A1AED"/>
    <w:rsid w:val="009A28BD"/>
    <w:rsid w:val="009A2ABE"/>
    <w:rsid w:val="009A33AA"/>
    <w:rsid w:val="009A35CB"/>
    <w:rsid w:val="009A3805"/>
    <w:rsid w:val="009A40A9"/>
    <w:rsid w:val="009A471F"/>
    <w:rsid w:val="009A5C66"/>
    <w:rsid w:val="009A6535"/>
    <w:rsid w:val="009A6D02"/>
    <w:rsid w:val="009A7154"/>
    <w:rsid w:val="009A7CCC"/>
    <w:rsid w:val="009A7E17"/>
    <w:rsid w:val="009A7FFC"/>
    <w:rsid w:val="009B0A05"/>
    <w:rsid w:val="009B0FB2"/>
    <w:rsid w:val="009B1292"/>
    <w:rsid w:val="009B1A9E"/>
    <w:rsid w:val="009B1CE9"/>
    <w:rsid w:val="009B1DF1"/>
    <w:rsid w:val="009B2066"/>
    <w:rsid w:val="009B2480"/>
    <w:rsid w:val="009B25E8"/>
    <w:rsid w:val="009B27D1"/>
    <w:rsid w:val="009B2C93"/>
    <w:rsid w:val="009B40DE"/>
    <w:rsid w:val="009B5A40"/>
    <w:rsid w:val="009B5CFE"/>
    <w:rsid w:val="009B622A"/>
    <w:rsid w:val="009B72E7"/>
    <w:rsid w:val="009B72ED"/>
    <w:rsid w:val="009B7642"/>
    <w:rsid w:val="009C0977"/>
    <w:rsid w:val="009C0E1B"/>
    <w:rsid w:val="009C0FE2"/>
    <w:rsid w:val="009C1E1C"/>
    <w:rsid w:val="009C21A9"/>
    <w:rsid w:val="009C25E4"/>
    <w:rsid w:val="009C2781"/>
    <w:rsid w:val="009C2936"/>
    <w:rsid w:val="009C2FCF"/>
    <w:rsid w:val="009C37CE"/>
    <w:rsid w:val="009C3ED4"/>
    <w:rsid w:val="009C480F"/>
    <w:rsid w:val="009C48E8"/>
    <w:rsid w:val="009C5069"/>
    <w:rsid w:val="009C67B0"/>
    <w:rsid w:val="009C739C"/>
    <w:rsid w:val="009C7991"/>
    <w:rsid w:val="009D0B63"/>
    <w:rsid w:val="009D17D7"/>
    <w:rsid w:val="009D1889"/>
    <w:rsid w:val="009D18D4"/>
    <w:rsid w:val="009D34AA"/>
    <w:rsid w:val="009D3A6E"/>
    <w:rsid w:val="009D3F98"/>
    <w:rsid w:val="009D6536"/>
    <w:rsid w:val="009D6EEB"/>
    <w:rsid w:val="009D77B3"/>
    <w:rsid w:val="009D77F8"/>
    <w:rsid w:val="009E05C2"/>
    <w:rsid w:val="009E15C6"/>
    <w:rsid w:val="009E1896"/>
    <w:rsid w:val="009E1C4B"/>
    <w:rsid w:val="009E23F7"/>
    <w:rsid w:val="009E250C"/>
    <w:rsid w:val="009E25F1"/>
    <w:rsid w:val="009E32F4"/>
    <w:rsid w:val="009E3953"/>
    <w:rsid w:val="009E4386"/>
    <w:rsid w:val="009E473D"/>
    <w:rsid w:val="009E5242"/>
    <w:rsid w:val="009E5CDF"/>
    <w:rsid w:val="009E6803"/>
    <w:rsid w:val="009E77DA"/>
    <w:rsid w:val="009E7CAE"/>
    <w:rsid w:val="009F0853"/>
    <w:rsid w:val="009F11A4"/>
    <w:rsid w:val="009F38F0"/>
    <w:rsid w:val="009F4315"/>
    <w:rsid w:val="009F4407"/>
    <w:rsid w:val="009F4613"/>
    <w:rsid w:val="009F4638"/>
    <w:rsid w:val="009F5373"/>
    <w:rsid w:val="009F5545"/>
    <w:rsid w:val="009F55EC"/>
    <w:rsid w:val="009F65B2"/>
    <w:rsid w:val="009F690B"/>
    <w:rsid w:val="009F6B78"/>
    <w:rsid w:val="009F6D7D"/>
    <w:rsid w:val="009F6F8B"/>
    <w:rsid w:val="009F7C77"/>
    <w:rsid w:val="00A000F3"/>
    <w:rsid w:val="00A0060B"/>
    <w:rsid w:val="00A00807"/>
    <w:rsid w:val="00A01D14"/>
    <w:rsid w:val="00A0222A"/>
    <w:rsid w:val="00A0328D"/>
    <w:rsid w:val="00A03801"/>
    <w:rsid w:val="00A04050"/>
    <w:rsid w:val="00A04917"/>
    <w:rsid w:val="00A04EA7"/>
    <w:rsid w:val="00A05343"/>
    <w:rsid w:val="00A05347"/>
    <w:rsid w:val="00A05E6E"/>
    <w:rsid w:val="00A0645F"/>
    <w:rsid w:val="00A06C66"/>
    <w:rsid w:val="00A07394"/>
    <w:rsid w:val="00A07EA0"/>
    <w:rsid w:val="00A10255"/>
    <w:rsid w:val="00A11212"/>
    <w:rsid w:val="00A112AF"/>
    <w:rsid w:val="00A11637"/>
    <w:rsid w:val="00A11B34"/>
    <w:rsid w:val="00A11D0B"/>
    <w:rsid w:val="00A12241"/>
    <w:rsid w:val="00A12259"/>
    <w:rsid w:val="00A12C4D"/>
    <w:rsid w:val="00A133BD"/>
    <w:rsid w:val="00A1362D"/>
    <w:rsid w:val="00A13789"/>
    <w:rsid w:val="00A13FAF"/>
    <w:rsid w:val="00A141D7"/>
    <w:rsid w:val="00A160D4"/>
    <w:rsid w:val="00A166EC"/>
    <w:rsid w:val="00A16B08"/>
    <w:rsid w:val="00A17820"/>
    <w:rsid w:val="00A17C9E"/>
    <w:rsid w:val="00A20A66"/>
    <w:rsid w:val="00A20B5A"/>
    <w:rsid w:val="00A20DD0"/>
    <w:rsid w:val="00A218C9"/>
    <w:rsid w:val="00A21EDC"/>
    <w:rsid w:val="00A22276"/>
    <w:rsid w:val="00A22FED"/>
    <w:rsid w:val="00A233B0"/>
    <w:rsid w:val="00A24059"/>
    <w:rsid w:val="00A240A7"/>
    <w:rsid w:val="00A24918"/>
    <w:rsid w:val="00A249DF"/>
    <w:rsid w:val="00A2507C"/>
    <w:rsid w:val="00A25187"/>
    <w:rsid w:val="00A2683D"/>
    <w:rsid w:val="00A26D07"/>
    <w:rsid w:val="00A26E7B"/>
    <w:rsid w:val="00A27FC4"/>
    <w:rsid w:val="00A30DA2"/>
    <w:rsid w:val="00A32F1B"/>
    <w:rsid w:val="00A33A40"/>
    <w:rsid w:val="00A343FE"/>
    <w:rsid w:val="00A35C22"/>
    <w:rsid w:val="00A360C6"/>
    <w:rsid w:val="00A36A2E"/>
    <w:rsid w:val="00A36DE7"/>
    <w:rsid w:val="00A36E94"/>
    <w:rsid w:val="00A37700"/>
    <w:rsid w:val="00A41B34"/>
    <w:rsid w:val="00A4294C"/>
    <w:rsid w:val="00A430A8"/>
    <w:rsid w:val="00A444E4"/>
    <w:rsid w:val="00A459E0"/>
    <w:rsid w:val="00A46F37"/>
    <w:rsid w:val="00A47885"/>
    <w:rsid w:val="00A47D8E"/>
    <w:rsid w:val="00A505AC"/>
    <w:rsid w:val="00A50A4E"/>
    <w:rsid w:val="00A52C2A"/>
    <w:rsid w:val="00A531A5"/>
    <w:rsid w:val="00A53784"/>
    <w:rsid w:val="00A53B4D"/>
    <w:rsid w:val="00A55112"/>
    <w:rsid w:val="00A55B8E"/>
    <w:rsid w:val="00A57787"/>
    <w:rsid w:val="00A578FC"/>
    <w:rsid w:val="00A6053F"/>
    <w:rsid w:val="00A60583"/>
    <w:rsid w:val="00A607E8"/>
    <w:rsid w:val="00A60AC3"/>
    <w:rsid w:val="00A61660"/>
    <w:rsid w:val="00A61B46"/>
    <w:rsid w:val="00A62183"/>
    <w:rsid w:val="00A622AA"/>
    <w:rsid w:val="00A6285D"/>
    <w:rsid w:val="00A62B2E"/>
    <w:rsid w:val="00A62DC1"/>
    <w:rsid w:val="00A63C50"/>
    <w:rsid w:val="00A6457F"/>
    <w:rsid w:val="00A64765"/>
    <w:rsid w:val="00A649F8"/>
    <w:rsid w:val="00A64A67"/>
    <w:rsid w:val="00A65453"/>
    <w:rsid w:val="00A65509"/>
    <w:rsid w:val="00A660A7"/>
    <w:rsid w:val="00A6689D"/>
    <w:rsid w:val="00A66BEC"/>
    <w:rsid w:val="00A67535"/>
    <w:rsid w:val="00A67FEB"/>
    <w:rsid w:val="00A701C8"/>
    <w:rsid w:val="00A705B0"/>
    <w:rsid w:val="00A711F9"/>
    <w:rsid w:val="00A71652"/>
    <w:rsid w:val="00A71A60"/>
    <w:rsid w:val="00A71D04"/>
    <w:rsid w:val="00A7256C"/>
    <w:rsid w:val="00A72656"/>
    <w:rsid w:val="00A727EE"/>
    <w:rsid w:val="00A730F0"/>
    <w:rsid w:val="00A737FF"/>
    <w:rsid w:val="00A73ABB"/>
    <w:rsid w:val="00A75404"/>
    <w:rsid w:val="00A775A2"/>
    <w:rsid w:val="00A8023F"/>
    <w:rsid w:val="00A8123E"/>
    <w:rsid w:val="00A822E3"/>
    <w:rsid w:val="00A82DC9"/>
    <w:rsid w:val="00A8338B"/>
    <w:rsid w:val="00A83A51"/>
    <w:rsid w:val="00A83E6D"/>
    <w:rsid w:val="00A83E6F"/>
    <w:rsid w:val="00A8604A"/>
    <w:rsid w:val="00A876E9"/>
    <w:rsid w:val="00A8779D"/>
    <w:rsid w:val="00A9017E"/>
    <w:rsid w:val="00A902E7"/>
    <w:rsid w:val="00A90F20"/>
    <w:rsid w:val="00A91332"/>
    <w:rsid w:val="00A921D3"/>
    <w:rsid w:val="00A92B8B"/>
    <w:rsid w:val="00A92E93"/>
    <w:rsid w:val="00A932D3"/>
    <w:rsid w:val="00A9388F"/>
    <w:rsid w:val="00A9401F"/>
    <w:rsid w:val="00A941B0"/>
    <w:rsid w:val="00A947C1"/>
    <w:rsid w:val="00A950CD"/>
    <w:rsid w:val="00A963D8"/>
    <w:rsid w:val="00A97ADC"/>
    <w:rsid w:val="00A97C13"/>
    <w:rsid w:val="00A97CCA"/>
    <w:rsid w:val="00AA0D1E"/>
    <w:rsid w:val="00AA11BD"/>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15A"/>
    <w:rsid w:val="00AB0AB7"/>
    <w:rsid w:val="00AB1259"/>
    <w:rsid w:val="00AB1B8E"/>
    <w:rsid w:val="00AB1C60"/>
    <w:rsid w:val="00AB2497"/>
    <w:rsid w:val="00AB24EB"/>
    <w:rsid w:val="00AB3E90"/>
    <w:rsid w:val="00AB41A3"/>
    <w:rsid w:val="00AB430C"/>
    <w:rsid w:val="00AB4F87"/>
    <w:rsid w:val="00AB52F4"/>
    <w:rsid w:val="00AB6B37"/>
    <w:rsid w:val="00AB6C1C"/>
    <w:rsid w:val="00AB74A9"/>
    <w:rsid w:val="00AB75A5"/>
    <w:rsid w:val="00AB7C4D"/>
    <w:rsid w:val="00AB7C83"/>
    <w:rsid w:val="00AC1003"/>
    <w:rsid w:val="00AC1774"/>
    <w:rsid w:val="00AC1A28"/>
    <w:rsid w:val="00AC2CC0"/>
    <w:rsid w:val="00AC3461"/>
    <w:rsid w:val="00AC34AB"/>
    <w:rsid w:val="00AC3C59"/>
    <w:rsid w:val="00AC3DC3"/>
    <w:rsid w:val="00AC415A"/>
    <w:rsid w:val="00AC4397"/>
    <w:rsid w:val="00AC4434"/>
    <w:rsid w:val="00AC4498"/>
    <w:rsid w:val="00AC4562"/>
    <w:rsid w:val="00AC7981"/>
    <w:rsid w:val="00AD09FA"/>
    <w:rsid w:val="00AD0A06"/>
    <w:rsid w:val="00AD145F"/>
    <w:rsid w:val="00AD1731"/>
    <w:rsid w:val="00AD19FF"/>
    <w:rsid w:val="00AD1C44"/>
    <w:rsid w:val="00AD2030"/>
    <w:rsid w:val="00AD20DE"/>
    <w:rsid w:val="00AD48A2"/>
    <w:rsid w:val="00AD5BCD"/>
    <w:rsid w:val="00AD6677"/>
    <w:rsid w:val="00AD6D65"/>
    <w:rsid w:val="00AD7C9A"/>
    <w:rsid w:val="00AD7F36"/>
    <w:rsid w:val="00AE09BD"/>
    <w:rsid w:val="00AE0C3B"/>
    <w:rsid w:val="00AE1D67"/>
    <w:rsid w:val="00AE3526"/>
    <w:rsid w:val="00AE3E91"/>
    <w:rsid w:val="00AE475D"/>
    <w:rsid w:val="00AE4B03"/>
    <w:rsid w:val="00AE4E65"/>
    <w:rsid w:val="00AE622F"/>
    <w:rsid w:val="00AE6B26"/>
    <w:rsid w:val="00AE7235"/>
    <w:rsid w:val="00AE7A38"/>
    <w:rsid w:val="00AF0ADF"/>
    <w:rsid w:val="00AF12C8"/>
    <w:rsid w:val="00AF24F8"/>
    <w:rsid w:val="00AF29DF"/>
    <w:rsid w:val="00AF2E75"/>
    <w:rsid w:val="00AF34B0"/>
    <w:rsid w:val="00AF3B10"/>
    <w:rsid w:val="00AF3C74"/>
    <w:rsid w:val="00AF4686"/>
    <w:rsid w:val="00AF53CC"/>
    <w:rsid w:val="00AF55D8"/>
    <w:rsid w:val="00AF6320"/>
    <w:rsid w:val="00AF63E0"/>
    <w:rsid w:val="00AF7C12"/>
    <w:rsid w:val="00AF7D8D"/>
    <w:rsid w:val="00B022B2"/>
    <w:rsid w:val="00B03F8C"/>
    <w:rsid w:val="00B0449A"/>
    <w:rsid w:val="00B04CCC"/>
    <w:rsid w:val="00B05209"/>
    <w:rsid w:val="00B05B96"/>
    <w:rsid w:val="00B05C87"/>
    <w:rsid w:val="00B069C0"/>
    <w:rsid w:val="00B06E95"/>
    <w:rsid w:val="00B07A0D"/>
    <w:rsid w:val="00B10C1C"/>
    <w:rsid w:val="00B10FDF"/>
    <w:rsid w:val="00B114C2"/>
    <w:rsid w:val="00B116E2"/>
    <w:rsid w:val="00B11CC1"/>
    <w:rsid w:val="00B12649"/>
    <w:rsid w:val="00B12679"/>
    <w:rsid w:val="00B142C7"/>
    <w:rsid w:val="00B144E7"/>
    <w:rsid w:val="00B146C1"/>
    <w:rsid w:val="00B14D46"/>
    <w:rsid w:val="00B14DDB"/>
    <w:rsid w:val="00B14E21"/>
    <w:rsid w:val="00B14E4D"/>
    <w:rsid w:val="00B153EE"/>
    <w:rsid w:val="00B16264"/>
    <w:rsid w:val="00B16A35"/>
    <w:rsid w:val="00B16D9B"/>
    <w:rsid w:val="00B1732A"/>
    <w:rsid w:val="00B1743F"/>
    <w:rsid w:val="00B20966"/>
    <w:rsid w:val="00B20F36"/>
    <w:rsid w:val="00B21C07"/>
    <w:rsid w:val="00B22506"/>
    <w:rsid w:val="00B22797"/>
    <w:rsid w:val="00B22C9D"/>
    <w:rsid w:val="00B2515D"/>
    <w:rsid w:val="00B25754"/>
    <w:rsid w:val="00B25945"/>
    <w:rsid w:val="00B25C5B"/>
    <w:rsid w:val="00B26428"/>
    <w:rsid w:val="00B2697E"/>
    <w:rsid w:val="00B279BE"/>
    <w:rsid w:val="00B3154F"/>
    <w:rsid w:val="00B31B41"/>
    <w:rsid w:val="00B326C2"/>
    <w:rsid w:val="00B32919"/>
    <w:rsid w:val="00B332E3"/>
    <w:rsid w:val="00B3340B"/>
    <w:rsid w:val="00B33741"/>
    <w:rsid w:val="00B338CF"/>
    <w:rsid w:val="00B33900"/>
    <w:rsid w:val="00B3434F"/>
    <w:rsid w:val="00B346C6"/>
    <w:rsid w:val="00B3533D"/>
    <w:rsid w:val="00B35BDF"/>
    <w:rsid w:val="00B35BED"/>
    <w:rsid w:val="00B361A1"/>
    <w:rsid w:val="00B37005"/>
    <w:rsid w:val="00B378D7"/>
    <w:rsid w:val="00B37957"/>
    <w:rsid w:val="00B37996"/>
    <w:rsid w:val="00B37DE5"/>
    <w:rsid w:val="00B404CD"/>
    <w:rsid w:val="00B405C4"/>
    <w:rsid w:val="00B40F4D"/>
    <w:rsid w:val="00B412A8"/>
    <w:rsid w:val="00B41857"/>
    <w:rsid w:val="00B41C3D"/>
    <w:rsid w:val="00B42F89"/>
    <w:rsid w:val="00B433D3"/>
    <w:rsid w:val="00B4520E"/>
    <w:rsid w:val="00B45CE3"/>
    <w:rsid w:val="00B5091B"/>
    <w:rsid w:val="00B50950"/>
    <w:rsid w:val="00B51434"/>
    <w:rsid w:val="00B514C9"/>
    <w:rsid w:val="00B52409"/>
    <w:rsid w:val="00B5313E"/>
    <w:rsid w:val="00B54072"/>
    <w:rsid w:val="00B549ED"/>
    <w:rsid w:val="00B5522A"/>
    <w:rsid w:val="00B55669"/>
    <w:rsid w:val="00B55C3C"/>
    <w:rsid w:val="00B5607F"/>
    <w:rsid w:val="00B56E46"/>
    <w:rsid w:val="00B577B1"/>
    <w:rsid w:val="00B5788C"/>
    <w:rsid w:val="00B57AF6"/>
    <w:rsid w:val="00B57CAD"/>
    <w:rsid w:val="00B57EB9"/>
    <w:rsid w:val="00B60886"/>
    <w:rsid w:val="00B610B6"/>
    <w:rsid w:val="00B61F90"/>
    <w:rsid w:val="00B62087"/>
    <w:rsid w:val="00B62467"/>
    <w:rsid w:val="00B6356E"/>
    <w:rsid w:val="00B635BD"/>
    <w:rsid w:val="00B64A4A"/>
    <w:rsid w:val="00B655CC"/>
    <w:rsid w:val="00B66F31"/>
    <w:rsid w:val="00B67116"/>
    <w:rsid w:val="00B67827"/>
    <w:rsid w:val="00B67B5C"/>
    <w:rsid w:val="00B73715"/>
    <w:rsid w:val="00B74EF1"/>
    <w:rsid w:val="00B753B1"/>
    <w:rsid w:val="00B759F6"/>
    <w:rsid w:val="00B75C7A"/>
    <w:rsid w:val="00B75CBF"/>
    <w:rsid w:val="00B76481"/>
    <w:rsid w:val="00B76917"/>
    <w:rsid w:val="00B76F25"/>
    <w:rsid w:val="00B775D8"/>
    <w:rsid w:val="00B77CD1"/>
    <w:rsid w:val="00B77E06"/>
    <w:rsid w:val="00B80E46"/>
    <w:rsid w:val="00B81B1B"/>
    <w:rsid w:val="00B82916"/>
    <w:rsid w:val="00B832C8"/>
    <w:rsid w:val="00B8344C"/>
    <w:rsid w:val="00B84CEC"/>
    <w:rsid w:val="00B85994"/>
    <w:rsid w:val="00B86142"/>
    <w:rsid w:val="00B86586"/>
    <w:rsid w:val="00B87897"/>
    <w:rsid w:val="00B9029A"/>
    <w:rsid w:val="00B906C7"/>
    <w:rsid w:val="00B912B1"/>
    <w:rsid w:val="00B914F3"/>
    <w:rsid w:val="00B91575"/>
    <w:rsid w:val="00B9464E"/>
    <w:rsid w:val="00B95A2C"/>
    <w:rsid w:val="00B9693C"/>
    <w:rsid w:val="00B96E84"/>
    <w:rsid w:val="00B97741"/>
    <w:rsid w:val="00B97E07"/>
    <w:rsid w:val="00B97F50"/>
    <w:rsid w:val="00BA051C"/>
    <w:rsid w:val="00BA07C7"/>
    <w:rsid w:val="00BA1347"/>
    <w:rsid w:val="00BA25A8"/>
    <w:rsid w:val="00BA4148"/>
    <w:rsid w:val="00BA4156"/>
    <w:rsid w:val="00BA4CAE"/>
    <w:rsid w:val="00BA4E69"/>
    <w:rsid w:val="00BA5909"/>
    <w:rsid w:val="00BA6096"/>
    <w:rsid w:val="00BA68EE"/>
    <w:rsid w:val="00BA691B"/>
    <w:rsid w:val="00BB018A"/>
    <w:rsid w:val="00BB2B61"/>
    <w:rsid w:val="00BB39DF"/>
    <w:rsid w:val="00BB3ACE"/>
    <w:rsid w:val="00BB42BE"/>
    <w:rsid w:val="00BB4570"/>
    <w:rsid w:val="00BB47A1"/>
    <w:rsid w:val="00BB4A36"/>
    <w:rsid w:val="00BB5287"/>
    <w:rsid w:val="00BB5FB3"/>
    <w:rsid w:val="00BB69E2"/>
    <w:rsid w:val="00BB6C6D"/>
    <w:rsid w:val="00BB6DD3"/>
    <w:rsid w:val="00BB6EA4"/>
    <w:rsid w:val="00BB7F18"/>
    <w:rsid w:val="00BC0483"/>
    <w:rsid w:val="00BC06C5"/>
    <w:rsid w:val="00BC0CB4"/>
    <w:rsid w:val="00BC27B1"/>
    <w:rsid w:val="00BC2BD6"/>
    <w:rsid w:val="00BC3CFB"/>
    <w:rsid w:val="00BC48EE"/>
    <w:rsid w:val="00BC4A4F"/>
    <w:rsid w:val="00BC4EFE"/>
    <w:rsid w:val="00BC5954"/>
    <w:rsid w:val="00BC6184"/>
    <w:rsid w:val="00BC62B0"/>
    <w:rsid w:val="00BC69EC"/>
    <w:rsid w:val="00BC6B23"/>
    <w:rsid w:val="00BC6F46"/>
    <w:rsid w:val="00BC6F99"/>
    <w:rsid w:val="00BC7120"/>
    <w:rsid w:val="00BC7DE5"/>
    <w:rsid w:val="00BD0354"/>
    <w:rsid w:val="00BD070D"/>
    <w:rsid w:val="00BD0FD9"/>
    <w:rsid w:val="00BD1437"/>
    <w:rsid w:val="00BD18CD"/>
    <w:rsid w:val="00BD199F"/>
    <w:rsid w:val="00BD2609"/>
    <w:rsid w:val="00BD28E2"/>
    <w:rsid w:val="00BD44E2"/>
    <w:rsid w:val="00BD49BA"/>
    <w:rsid w:val="00BD5A89"/>
    <w:rsid w:val="00BD5D6F"/>
    <w:rsid w:val="00BD5EAE"/>
    <w:rsid w:val="00BD6EED"/>
    <w:rsid w:val="00BD7E7B"/>
    <w:rsid w:val="00BE0329"/>
    <w:rsid w:val="00BE0618"/>
    <w:rsid w:val="00BE0749"/>
    <w:rsid w:val="00BE09C8"/>
    <w:rsid w:val="00BE0B66"/>
    <w:rsid w:val="00BE11B6"/>
    <w:rsid w:val="00BE1B03"/>
    <w:rsid w:val="00BE1BA1"/>
    <w:rsid w:val="00BE1DE7"/>
    <w:rsid w:val="00BE30D1"/>
    <w:rsid w:val="00BE3E71"/>
    <w:rsid w:val="00BE4DEE"/>
    <w:rsid w:val="00BE517F"/>
    <w:rsid w:val="00BE5728"/>
    <w:rsid w:val="00BE5F9E"/>
    <w:rsid w:val="00BE6193"/>
    <w:rsid w:val="00BE6345"/>
    <w:rsid w:val="00BE7192"/>
    <w:rsid w:val="00BE7236"/>
    <w:rsid w:val="00BE7ED0"/>
    <w:rsid w:val="00BF0356"/>
    <w:rsid w:val="00BF041F"/>
    <w:rsid w:val="00BF1056"/>
    <w:rsid w:val="00BF1BFD"/>
    <w:rsid w:val="00BF3036"/>
    <w:rsid w:val="00BF3A31"/>
    <w:rsid w:val="00BF4714"/>
    <w:rsid w:val="00BF480B"/>
    <w:rsid w:val="00BF484E"/>
    <w:rsid w:val="00BF48EA"/>
    <w:rsid w:val="00BF4C42"/>
    <w:rsid w:val="00BF4DDC"/>
    <w:rsid w:val="00BF59AA"/>
    <w:rsid w:val="00BF6717"/>
    <w:rsid w:val="00BF6A55"/>
    <w:rsid w:val="00BF6F5E"/>
    <w:rsid w:val="00C00BA5"/>
    <w:rsid w:val="00C0174F"/>
    <w:rsid w:val="00C01AB2"/>
    <w:rsid w:val="00C01D4E"/>
    <w:rsid w:val="00C020B8"/>
    <w:rsid w:val="00C023E5"/>
    <w:rsid w:val="00C02FED"/>
    <w:rsid w:val="00C05963"/>
    <w:rsid w:val="00C05DDF"/>
    <w:rsid w:val="00C05ECF"/>
    <w:rsid w:val="00C05F91"/>
    <w:rsid w:val="00C06A13"/>
    <w:rsid w:val="00C07FF4"/>
    <w:rsid w:val="00C10452"/>
    <w:rsid w:val="00C1112E"/>
    <w:rsid w:val="00C11534"/>
    <w:rsid w:val="00C12847"/>
    <w:rsid w:val="00C12B06"/>
    <w:rsid w:val="00C13992"/>
    <w:rsid w:val="00C141B6"/>
    <w:rsid w:val="00C14968"/>
    <w:rsid w:val="00C14CEF"/>
    <w:rsid w:val="00C14EC1"/>
    <w:rsid w:val="00C1569D"/>
    <w:rsid w:val="00C1592D"/>
    <w:rsid w:val="00C160CB"/>
    <w:rsid w:val="00C16188"/>
    <w:rsid w:val="00C166C3"/>
    <w:rsid w:val="00C16CF2"/>
    <w:rsid w:val="00C17583"/>
    <w:rsid w:val="00C17CE2"/>
    <w:rsid w:val="00C20799"/>
    <w:rsid w:val="00C207B6"/>
    <w:rsid w:val="00C20AE1"/>
    <w:rsid w:val="00C213C7"/>
    <w:rsid w:val="00C21DDD"/>
    <w:rsid w:val="00C22B55"/>
    <w:rsid w:val="00C23BC0"/>
    <w:rsid w:val="00C23D49"/>
    <w:rsid w:val="00C24902"/>
    <w:rsid w:val="00C251EE"/>
    <w:rsid w:val="00C2569B"/>
    <w:rsid w:val="00C257B0"/>
    <w:rsid w:val="00C2620F"/>
    <w:rsid w:val="00C26341"/>
    <w:rsid w:val="00C26557"/>
    <w:rsid w:val="00C266E2"/>
    <w:rsid w:val="00C27152"/>
    <w:rsid w:val="00C2764F"/>
    <w:rsid w:val="00C27A2E"/>
    <w:rsid w:val="00C27C83"/>
    <w:rsid w:val="00C308E9"/>
    <w:rsid w:val="00C30EAB"/>
    <w:rsid w:val="00C313AF"/>
    <w:rsid w:val="00C314C3"/>
    <w:rsid w:val="00C31677"/>
    <w:rsid w:val="00C32284"/>
    <w:rsid w:val="00C322C1"/>
    <w:rsid w:val="00C3295E"/>
    <w:rsid w:val="00C335C4"/>
    <w:rsid w:val="00C34787"/>
    <w:rsid w:val="00C349C1"/>
    <w:rsid w:val="00C34C77"/>
    <w:rsid w:val="00C34F8A"/>
    <w:rsid w:val="00C353C6"/>
    <w:rsid w:val="00C356E0"/>
    <w:rsid w:val="00C36330"/>
    <w:rsid w:val="00C369F8"/>
    <w:rsid w:val="00C36E61"/>
    <w:rsid w:val="00C3748F"/>
    <w:rsid w:val="00C40565"/>
    <w:rsid w:val="00C41A6F"/>
    <w:rsid w:val="00C41CBD"/>
    <w:rsid w:val="00C431AA"/>
    <w:rsid w:val="00C43293"/>
    <w:rsid w:val="00C44437"/>
    <w:rsid w:val="00C46B2D"/>
    <w:rsid w:val="00C4711B"/>
    <w:rsid w:val="00C4738A"/>
    <w:rsid w:val="00C473A2"/>
    <w:rsid w:val="00C50ADB"/>
    <w:rsid w:val="00C510CB"/>
    <w:rsid w:val="00C517EC"/>
    <w:rsid w:val="00C51F19"/>
    <w:rsid w:val="00C51F56"/>
    <w:rsid w:val="00C54866"/>
    <w:rsid w:val="00C54C45"/>
    <w:rsid w:val="00C54DAF"/>
    <w:rsid w:val="00C555A6"/>
    <w:rsid w:val="00C57A87"/>
    <w:rsid w:val="00C60226"/>
    <w:rsid w:val="00C6077B"/>
    <w:rsid w:val="00C60AB3"/>
    <w:rsid w:val="00C60C5B"/>
    <w:rsid w:val="00C60E0F"/>
    <w:rsid w:val="00C62778"/>
    <w:rsid w:val="00C627B2"/>
    <w:rsid w:val="00C62EFD"/>
    <w:rsid w:val="00C6358C"/>
    <w:rsid w:val="00C63D86"/>
    <w:rsid w:val="00C64C4C"/>
    <w:rsid w:val="00C64D69"/>
    <w:rsid w:val="00C64F3F"/>
    <w:rsid w:val="00C65158"/>
    <w:rsid w:val="00C6520D"/>
    <w:rsid w:val="00C67549"/>
    <w:rsid w:val="00C678F2"/>
    <w:rsid w:val="00C70069"/>
    <w:rsid w:val="00C708A7"/>
    <w:rsid w:val="00C7118C"/>
    <w:rsid w:val="00C7121F"/>
    <w:rsid w:val="00C71AE6"/>
    <w:rsid w:val="00C722FE"/>
    <w:rsid w:val="00C72642"/>
    <w:rsid w:val="00C745BB"/>
    <w:rsid w:val="00C74BEB"/>
    <w:rsid w:val="00C760B9"/>
    <w:rsid w:val="00C76B3B"/>
    <w:rsid w:val="00C76C54"/>
    <w:rsid w:val="00C779BD"/>
    <w:rsid w:val="00C77F88"/>
    <w:rsid w:val="00C80C33"/>
    <w:rsid w:val="00C80DAA"/>
    <w:rsid w:val="00C81A74"/>
    <w:rsid w:val="00C824E1"/>
    <w:rsid w:val="00C82570"/>
    <w:rsid w:val="00C82ED6"/>
    <w:rsid w:val="00C84188"/>
    <w:rsid w:val="00C84852"/>
    <w:rsid w:val="00C8741E"/>
    <w:rsid w:val="00C87458"/>
    <w:rsid w:val="00C87753"/>
    <w:rsid w:val="00C87C42"/>
    <w:rsid w:val="00C907E6"/>
    <w:rsid w:val="00C91055"/>
    <w:rsid w:val="00C9127F"/>
    <w:rsid w:val="00C9172E"/>
    <w:rsid w:val="00C92250"/>
    <w:rsid w:val="00C928F0"/>
    <w:rsid w:val="00C93177"/>
    <w:rsid w:val="00C93816"/>
    <w:rsid w:val="00C9428F"/>
    <w:rsid w:val="00C95BF2"/>
    <w:rsid w:val="00C96265"/>
    <w:rsid w:val="00CA2206"/>
    <w:rsid w:val="00CA283B"/>
    <w:rsid w:val="00CA359C"/>
    <w:rsid w:val="00CA3791"/>
    <w:rsid w:val="00CA3FAE"/>
    <w:rsid w:val="00CA5307"/>
    <w:rsid w:val="00CA6A1A"/>
    <w:rsid w:val="00CA6C20"/>
    <w:rsid w:val="00CA705E"/>
    <w:rsid w:val="00CA71B5"/>
    <w:rsid w:val="00CA78F3"/>
    <w:rsid w:val="00CB0657"/>
    <w:rsid w:val="00CB077A"/>
    <w:rsid w:val="00CB0F93"/>
    <w:rsid w:val="00CB1219"/>
    <w:rsid w:val="00CB1322"/>
    <w:rsid w:val="00CB20F6"/>
    <w:rsid w:val="00CB443A"/>
    <w:rsid w:val="00CB590D"/>
    <w:rsid w:val="00CB5ACF"/>
    <w:rsid w:val="00CB645B"/>
    <w:rsid w:val="00CB65DD"/>
    <w:rsid w:val="00CB67AF"/>
    <w:rsid w:val="00CB6BDF"/>
    <w:rsid w:val="00CB7ADB"/>
    <w:rsid w:val="00CC13E2"/>
    <w:rsid w:val="00CC19DC"/>
    <w:rsid w:val="00CC1B20"/>
    <w:rsid w:val="00CC2100"/>
    <w:rsid w:val="00CC2E7D"/>
    <w:rsid w:val="00CC319E"/>
    <w:rsid w:val="00CC399C"/>
    <w:rsid w:val="00CC40D8"/>
    <w:rsid w:val="00CC43FE"/>
    <w:rsid w:val="00CC4E1C"/>
    <w:rsid w:val="00CC571E"/>
    <w:rsid w:val="00CC5907"/>
    <w:rsid w:val="00CC5980"/>
    <w:rsid w:val="00CC5E64"/>
    <w:rsid w:val="00CC6056"/>
    <w:rsid w:val="00CC6405"/>
    <w:rsid w:val="00CC64E3"/>
    <w:rsid w:val="00CC6AF4"/>
    <w:rsid w:val="00CC73C2"/>
    <w:rsid w:val="00CC7811"/>
    <w:rsid w:val="00CD066A"/>
    <w:rsid w:val="00CD1DC2"/>
    <w:rsid w:val="00CD2D05"/>
    <w:rsid w:val="00CD46A4"/>
    <w:rsid w:val="00CD52AD"/>
    <w:rsid w:val="00CD5E1D"/>
    <w:rsid w:val="00CD5F1A"/>
    <w:rsid w:val="00CD60B8"/>
    <w:rsid w:val="00CD790D"/>
    <w:rsid w:val="00CE0DD3"/>
    <w:rsid w:val="00CE0DE9"/>
    <w:rsid w:val="00CE2713"/>
    <w:rsid w:val="00CE27C7"/>
    <w:rsid w:val="00CE295B"/>
    <w:rsid w:val="00CE3A1A"/>
    <w:rsid w:val="00CE3C39"/>
    <w:rsid w:val="00CE44E0"/>
    <w:rsid w:val="00CE633E"/>
    <w:rsid w:val="00CE65F7"/>
    <w:rsid w:val="00CE6B03"/>
    <w:rsid w:val="00CE6CB8"/>
    <w:rsid w:val="00CE6EEF"/>
    <w:rsid w:val="00CE7ADF"/>
    <w:rsid w:val="00CE7B96"/>
    <w:rsid w:val="00CE7CF8"/>
    <w:rsid w:val="00CF01B5"/>
    <w:rsid w:val="00CF08E1"/>
    <w:rsid w:val="00CF0B82"/>
    <w:rsid w:val="00CF17B0"/>
    <w:rsid w:val="00CF356D"/>
    <w:rsid w:val="00CF415F"/>
    <w:rsid w:val="00CF4426"/>
    <w:rsid w:val="00CF4D55"/>
    <w:rsid w:val="00CF54B8"/>
    <w:rsid w:val="00CF5ABA"/>
    <w:rsid w:val="00CF5F12"/>
    <w:rsid w:val="00CF6B2A"/>
    <w:rsid w:val="00CF704E"/>
    <w:rsid w:val="00CF775F"/>
    <w:rsid w:val="00CF7A07"/>
    <w:rsid w:val="00CF7DD9"/>
    <w:rsid w:val="00D00793"/>
    <w:rsid w:val="00D009D7"/>
    <w:rsid w:val="00D00E34"/>
    <w:rsid w:val="00D01B79"/>
    <w:rsid w:val="00D01F2B"/>
    <w:rsid w:val="00D025DE"/>
    <w:rsid w:val="00D02CB0"/>
    <w:rsid w:val="00D031D0"/>
    <w:rsid w:val="00D04225"/>
    <w:rsid w:val="00D04AF6"/>
    <w:rsid w:val="00D05168"/>
    <w:rsid w:val="00D05829"/>
    <w:rsid w:val="00D05DF1"/>
    <w:rsid w:val="00D05F60"/>
    <w:rsid w:val="00D06352"/>
    <w:rsid w:val="00D06379"/>
    <w:rsid w:val="00D063A5"/>
    <w:rsid w:val="00D06429"/>
    <w:rsid w:val="00D06711"/>
    <w:rsid w:val="00D06D28"/>
    <w:rsid w:val="00D072F0"/>
    <w:rsid w:val="00D072F2"/>
    <w:rsid w:val="00D07468"/>
    <w:rsid w:val="00D07567"/>
    <w:rsid w:val="00D1082B"/>
    <w:rsid w:val="00D1099E"/>
    <w:rsid w:val="00D11024"/>
    <w:rsid w:val="00D115FC"/>
    <w:rsid w:val="00D1197D"/>
    <w:rsid w:val="00D1265C"/>
    <w:rsid w:val="00D1267F"/>
    <w:rsid w:val="00D12AFF"/>
    <w:rsid w:val="00D1326B"/>
    <w:rsid w:val="00D135EB"/>
    <w:rsid w:val="00D13B7E"/>
    <w:rsid w:val="00D1447F"/>
    <w:rsid w:val="00D153CD"/>
    <w:rsid w:val="00D1545D"/>
    <w:rsid w:val="00D15BE6"/>
    <w:rsid w:val="00D15E3A"/>
    <w:rsid w:val="00D16003"/>
    <w:rsid w:val="00D16054"/>
    <w:rsid w:val="00D16813"/>
    <w:rsid w:val="00D16F0A"/>
    <w:rsid w:val="00D17185"/>
    <w:rsid w:val="00D17B11"/>
    <w:rsid w:val="00D17DB6"/>
    <w:rsid w:val="00D2059D"/>
    <w:rsid w:val="00D23474"/>
    <w:rsid w:val="00D235C3"/>
    <w:rsid w:val="00D23BC5"/>
    <w:rsid w:val="00D2413F"/>
    <w:rsid w:val="00D2444B"/>
    <w:rsid w:val="00D246C8"/>
    <w:rsid w:val="00D2529D"/>
    <w:rsid w:val="00D255E0"/>
    <w:rsid w:val="00D25FBF"/>
    <w:rsid w:val="00D260A1"/>
    <w:rsid w:val="00D268FD"/>
    <w:rsid w:val="00D26D97"/>
    <w:rsid w:val="00D272B0"/>
    <w:rsid w:val="00D27673"/>
    <w:rsid w:val="00D2789C"/>
    <w:rsid w:val="00D27E70"/>
    <w:rsid w:val="00D27FAF"/>
    <w:rsid w:val="00D306C2"/>
    <w:rsid w:val="00D307A4"/>
    <w:rsid w:val="00D31104"/>
    <w:rsid w:val="00D31533"/>
    <w:rsid w:val="00D33298"/>
    <w:rsid w:val="00D333F3"/>
    <w:rsid w:val="00D33E58"/>
    <w:rsid w:val="00D34924"/>
    <w:rsid w:val="00D34E9D"/>
    <w:rsid w:val="00D351B2"/>
    <w:rsid w:val="00D36E3F"/>
    <w:rsid w:val="00D37E13"/>
    <w:rsid w:val="00D407EF"/>
    <w:rsid w:val="00D41B3D"/>
    <w:rsid w:val="00D424CE"/>
    <w:rsid w:val="00D42DB9"/>
    <w:rsid w:val="00D43B4B"/>
    <w:rsid w:val="00D43D38"/>
    <w:rsid w:val="00D4410C"/>
    <w:rsid w:val="00D44112"/>
    <w:rsid w:val="00D445E3"/>
    <w:rsid w:val="00D44683"/>
    <w:rsid w:val="00D4495B"/>
    <w:rsid w:val="00D44CC5"/>
    <w:rsid w:val="00D45B88"/>
    <w:rsid w:val="00D476B0"/>
    <w:rsid w:val="00D5071E"/>
    <w:rsid w:val="00D51AFB"/>
    <w:rsid w:val="00D51BDF"/>
    <w:rsid w:val="00D52505"/>
    <w:rsid w:val="00D527E6"/>
    <w:rsid w:val="00D539BA"/>
    <w:rsid w:val="00D53F7C"/>
    <w:rsid w:val="00D5417A"/>
    <w:rsid w:val="00D54549"/>
    <w:rsid w:val="00D55028"/>
    <w:rsid w:val="00D57556"/>
    <w:rsid w:val="00D575C6"/>
    <w:rsid w:val="00D57B7E"/>
    <w:rsid w:val="00D607CE"/>
    <w:rsid w:val="00D60DC1"/>
    <w:rsid w:val="00D611D0"/>
    <w:rsid w:val="00D6180A"/>
    <w:rsid w:val="00D61890"/>
    <w:rsid w:val="00D61D0D"/>
    <w:rsid w:val="00D62039"/>
    <w:rsid w:val="00D644F1"/>
    <w:rsid w:val="00D648BF"/>
    <w:rsid w:val="00D64920"/>
    <w:rsid w:val="00D64932"/>
    <w:rsid w:val="00D64F50"/>
    <w:rsid w:val="00D6538C"/>
    <w:rsid w:val="00D66600"/>
    <w:rsid w:val="00D6702A"/>
    <w:rsid w:val="00D676FE"/>
    <w:rsid w:val="00D67A9A"/>
    <w:rsid w:val="00D67B8B"/>
    <w:rsid w:val="00D7073E"/>
    <w:rsid w:val="00D71930"/>
    <w:rsid w:val="00D726BE"/>
    <w:rsid w:val="00D733A1"/>
    <w:rsid w:val="00D74AB0"/>
    <w:rsid w:val="00D74ACE"/>
    <w:rsid w:val="00D756F1"/>
    <w:rsid w:val="00D757F7"/>
    <w:rsid w:val="00D75D59"/>
    <w:rsid w:val="00D76FD0"/>
    <w:rsid w:val="00D774B8"/>
    <w:rsid w:val="00D77BAB"/>
    <w:rsid w:val="00D77D3D"/>
    <w:rsid w:val="00D77E2C"/>
    <w:rsid w:val="00D77F33"/>
    <w:rsid w:val="00D8064C"/>
    <w:rsid w:val="00D80655"/>
    <w:rsid w:val="00D81748"/>
    <w:rsid w:val="00D81855"/>
    <w:rsid w:val="00D81D24"/>
    <w:rsid w:val="00D83647"/>
    <w:rsid w:val="00D83C1E"/>
    <w:rsid w:val="00D8412D"/>
    <w:rsid w:val="00D84484"/>
    <w:rsid w:val="00D84ACC"/>
    <w:rsid w:val="00D84D2B"/>
    <w:rsid w:val="00D84D9A"/>
    <w:rsid w:val="00D85911"/>
    <w:rsid w:val="00D862B2"/>
    <w:rsid w:val="00D8761A"/>
    <w:rsid w:val="00D87FDD"/>
    <w:rsid w:val="00D90607"/>
    <w:rsid w:val="00D913E2"/>
    <w:rsid w:val="00D91B21"/>
    <w:rsid w:val="00D92F4F"/>
    <w:rsid w:val="00D93641"/>
    <w:rsid w:val="00D94C7D"/>
    <w:rsid w:val="00D95339"/>
    <w:rsid w:val="00D961D9"/>
    <w:rsid w:val="00D965FD"/>
    <w:rsid w:val="00D96702"/>
    <w:rsid w:val="00D96F22"/>
    <w:rsid w:val="00D97E08"/>
    <w:rsid w:val="00D97E86"/>
    <w:rsid w:val="00DA0483"/>
    <w:rsid w:val="00DA076F"/>
    <w:rsid w:val="00DA0C71"/>
    <w:rsid w:val="00DA0C9C"/>
    <w:rsid w:val="00DA2415"/>
    <w:rsid w:val="00DA26F1"/>
    <w:rsid w:val="00DA2FC0"/>
    <w:rsid w:val="00DA3E01"/>
    <w:rsid w:val="00DA512A"/>
    <w:rsid w:val="00DA56A9"/>
    <w:rsid w:val="00DA58F8"/>
    <w:rsid w:val="00DA59F8"/>
    <w:rsid w:val="00DA5D41"/>
    <w:rsid w:val="00DB0338"/>
    <w:rsid w:val="00DB0355"/>
    <w:rsid w:val="00DB1FCA"/>
    <w:rsid w:val="00DB332D"/>
    <w:rsid w:val="00DB3AD8"/>
    <w:rsid w:val="00DC05E2"/>
    <w:rsid w:val="00DC10BC"/>
    <w:rsid w:val="00DC1B72"/>
    <w:rsid w:val="00DC1D71"/>
    <w:rsid w:val="00DC3040"/>
    <w:rsid w:val="00DC3A2B"/>
    <w:rsid w:val="00DC41EA"/>
    <w:rsid w:val="00DC4689"/>
    <w:rsid w:val="00DC4C00"/>
    <w:rsid w:val="00DC5424"/>
    <w:rsid w:val="00DC6029"/>
    <w:rsid w:val="00DC7044"/>
    <w:rsid w:val="00DC7DCA"/>
    <w:rsid w:val="00DD18CB"/>
    <w:rsid w:val="00DD255F"/>
    <w:rsid w:val="00DD270F"/>
    <w:rsid w:val="00DD5093"/>
    <w:rsid w:val="00DD538A"/>
    <w:rsid w:val="00DD5DB8"/>
    <w:rsid w:val="00DD6465"/>
    <w:rsid w:val="00DD6905"/>
    <w:rsid w:val="00DD6B06"/>
    <w:rsid w:val="00DD7703"/>
    <w:rsid w:val="00DD7752"/>
    <w:rsid w:val="00DD78DD"/>
    <w:rsid w:val="00DD7EBC"/>
    <w:rsid w:val="00DE01F7"/>
    <w:rsid w:val="00DE0705"/>
    <w:rsid w:val="00DE0F80"/>
    <w:rsid w:val="00DE10C1"/>
    <w:rsid w:val="00DE1B4F"/>
    <w:rsid w:val="00DE2996"/>
    <w:rsid w:val="00DE43A9"/>
    <w:rsid w:val="00DE4572"/>
    <w:rsid w:val="00DE48E1"/>
    <w:rsid w:val="00DE51AF"/>
    <w:rsid w:val="00DE5579"/>
    <w:rsid w:val="00DE56A0"/>
    <w:rsid w:val="00DE5BDA"/>
    <w:rsid w:val="00DE6335"/>
    <w:rsid w:val="00DE6745"/>
    <w:rsid w:val="00DF0EB7"/>
    <w:rsid w:val="00DF187B"/>
    <w:rsid w:val="00DF1AD1"/>
    <w:rsid w:val="00DF1FAB"/>
    <w:rsid w:val="00DF212F"/>
    <w:rsid w:val="00DF2B09"/>
    <w:rsid w:val="00DF32A7"/>
    <w:rsid w:val="00DF36C5"/>
    <w:rsid w:val="00DF613A"/>
    <w:rsid w:val="00DF6500"/>
    <w:rsid w:val="00DF670B"/>
    <w:rsid w:val="00DF670E"/>
    <w:rsid w:val="00DF6AA6"/>
    <w:rsid w:val="00DF6CC5"/>
    <w:rsid w:val="00E0055B"/>
    <w:rsid w:val="00E01057"/>
    <w:rsid w:val="00E0133B"/>
    <w:rsid w:val="00E01363"/>
    <w:rsid w:val="00E013A0"/>
    <w:rsid w:val="00E017B6"/>
    <w:rsid w:val="00E01ABE"/>
    <w:rsid w:val="00E027BC"/>
    <w:rsid w:val="00E02CEA"/>
    <w:rsid w:val="00E03313"/>
    <w:rsid w:val="00E04A13"/>
    <w:rsid w:val="00E057BF"/>
    <w:rsid w:val="00E0594C"/>
    <w:rsid w:val="00E061F9"/>
    <w:rsid w:val="00E07472"/>
    <w:rsid w:val="00E079F4"/>
    <w:rsid w:val="00E10703"/>
    <w:rsid w:val="00E10932"/>
    <w:rsid w:val="00E11611"/>
    <w:rsid w:val="00E117FA"/>
    <w:rsid w:val="00E11868"/>
    <w:rsid w:val="00E1187D"/>
    <w:rsid w:val="00E1209C"/>
    <w:rsid w:val="00E12615"/>
    <w:rsid w:val="00E13438"/>
    <w:rsid w:val="00E136BC"/>
    <w:rsid w:val="00E1381A"/>
    <w:rsid w:val="00E14AAE"/>
    <w:rsid w:val="00E14B11"/>
    <w:rsid w:val="00E154C2"/>
    <w:rsid w:val="00E1561E"/>
    <w:rsid w:val="00E1698A"/>
    <w:rsid w:val="00E16EFA"/>
    <w:rsid w:val="00E1745C"/>
    <w:rsid w:val="00E176EC"/>
    <w:rsid w:val="00E17966"/>
    <w:rsid w:val="00E17D44"/>
    <w:rsid w:val="00E17EFC"/>
    <w:rsid w:val="00E20DA1"/>
    <w:rsid w:val="00E2242E"/>
    <w:rsid w:val="00E2512B"/>
    <w:rsid w:val="00E25AC4"/>
    <w:rsid w:val="00E264EB"/>
    <w:rsid w:val="00E26CF5"/>
    <w:rsid w:val="00E26DC5"/>
    <w:rsid w:val="00E2725B"/>
    <w:rsid w:val="00E277CE"/>
    <w:rsid w:val="00E27A17"/>
    <w:rsid w:val="00E27B09"/>
    <w:rsid w:val="00E27B79"/>
    <w:rsid w:val="00E27F03"/>
    <w:rsid w:val="00E30975"/>
    <w:rsid w:val="00E30DDB"/>
    <w:rsid w:val="00E319E2"/>
    <w:rsid w:val="00E31DB0"/>
    <w:rsid w:val="00E32487"/>
    <w:rsid w:val="00E32B1F"/>
    <w:rsid w:val="00E3306E"/>
    <w:rsid w:val="00E3326E"/>
    <w:rsid w:val="00E33EDC"/>
    <w:rsid w:val="00E3420C"/>
    <w:rsid w:val="00E345AC"/>
    <w:rsid w:val="00E354B9"/>
    <w:rsid w:val="00E35C0A"/>
    <w:rsid w:val="00E35FCA"/>
    <w:rsid w:val="00E3605D"/>
    <w:rsid w:val="00E36576"/>
    <w:rsid w:val="00E365A3"/>
    <w:rsid w:val="00E36A66"/>
    <w:rsid w:val="00E36B17"/>
    <w:rsid w:val="00E36C34"/>
    <w:rsid w:val="00E3711A"/>
    <w:rsid w:val="00E3735A"/>
    <w:rsid w:val="00E373A1"/>
    <w:rsid w:val="00E37477"/>
    <w:rsid w:val="00E3753E"/>
    <w:rsid w:val="00E37DCA"/>
    <w:rsid w:val="00E40EDE"/>
    <w:rsid w:val="00E40F82"/>
    <w:rsid w:val="00E42C05"/>
    <w:rsid w:val="00E43F64"/>
    <w:rsid w:val="00E45146"/>
    <w:rsid w:val="00E458E0"/>
    <w:rsid w:val="00E45CD1"/>
    <w:rsid w:val="00E45E60"/>
    <w:rsid w:val="00E464C3"/>
    <w:rsid w:val="00E467C7"/>
    <w:rsid w:val="00E46BD2"/>
    <w:rsid w:val="00E505A9"/>
    <w:rsid w:val="00E505FE"/>
    <w:rsid w:val="00E5073B"/>
    <w:rsid w:val="00E51564"/>
    <w:rsid w:val="00E522E8"/>
    <w:rsid w:val="00E528F2"/>
    <w:rsid w:val="00E53D7E"/>
    <w:rsid w:val="00E53E69"/>
    <w:rsid w:val="00E54186"/>
    <w:rsid w:val="00E54738"/>
    <w:rsid w:val="00E54A74"/>
    <w:rsid w:val="00E5513D"/>
    <w:rsid w:val="00E564FF"/>
    <w:rsid w:val="00E60940"/>
    <w:rsid w:val="00E60A4D"/>
    <w:rsid w:val="00E60A6E"/>
    <w:rsid w:val="00E612A0"/>
    <w:rsid w:val="00E61397"/>
    <w:rsid w:val="00E62189"/>
    <w:rsid w:val="00E63347"/>
    <w:rsid w:val="00E6502F"/>
    <w:rsid w:val="00E6519C"/>
    <w:rsid w:val="00E65788"/>
    <w:rsid w:val="00E657EF"/>
    <w:rsid w:val="00E65C2C"/>
    <w:rsid w:val="00E6777A"/>
    <w:rsid w:val="00E678FB"/>
    <w:rsid w:val="00E67EC8"/>
    <w:rsid w:val="00E70343"/>
    <w:rsid w:val="00E708B8"/>
    <w:rsid w:val="00E70B33"/>
    <w:rsid w:val="00E70EAC"/>
    <w:rsid w:val="00E71D60"/>
    <w:rsid w:val="00E72DF9"/>
    <w:rsid w:val="00E7308A"/>
    <w:rsid w:val="00E73179"/>
    <w:rsid w:val="00E74130"/>
    <w:rsid w:val="00E74229"/>
    <w:rsid w:val="00E74361"/>
    <w:rsid w:val="00E74837"/>
    <w:rsid w:val="00E74DAD"/>
    <w:rsid w:val="00E74F82"/>
    <w:rsid w:val="00E75481"/>
    <w:rsid w:val="00E76765"/>
    <w:rsid w:val="00E76A09"/>
    <w:rsid w:val="00E7738D"/>
    <w:rsid w:val="00E7769E"/>
    <w:rsid w:val="00E77BB6"/>
    <w:rsid w:val="00E77F38"/>
    <w:rsid w:val="00E8104F"/>
    <w:rsid w:val="00E827FE"/>
    <w:rsid w:val="00E8336F"/>
    <w:rsid w:val="00E841D6"/>
    <w:rsid w:val="00E844CE"/>
    <w:rsid w:val="00E86FA5"/>
    <w:rsid w:val="00E873D5"/>
    <w:rsid w:val="00E874C0"/>
    <w:rsid w:val="00E87A92"/>
    <w:rsid w:val="00E90A8B"/>
    <w:rsid w:val="00E90ACA"/>
    <w:rsid w:val="00E91F17"/>
    <w:rsid w:val="00E922B7"/>
    <w:rsid w:val="00E93AEF"/>
    <w:rsid w:val="00E94713"/>
    <w:rsid w:val="00E95123"/>
    <w:rsid w:val="00E95838"/>
    <w:rsid w:val="00E95929"/>
    <w:rsid w:val="00E962F1"/>
    <w:rsid w:val="00EA0377"/>
    <w:rsid w:val="00EA0553"/>
    <w:rsid w:val="00EA0723"/>
    <w:rsid w:val="00EA0E4B"/>
    <w:rsid w:val="00EA10CF"/>
    <w:rsid w:val="00EA2CA7"/>
    <w:rsid w:val="00EA2E55"/>
    <w:rsid w:val="00EA340C"/>
    <w:rsid w:val="00EA3DDC"/>
    <w:rsid w:val="00EA528C"/>
    <w:rsid w:val="00EA66D9"/>
    <w:rsid w:val="00EA6D5E"/>
    <w:rsid w:val="00EA6D91"/>
    <w:rsid w:val="00EA6F01"/>
    <w:rsid w:val="00EB0712"/>
    <w:rsid w:val="00EB0FA4"/>
    <w:rsid w:val="00EB1000"/>
    <w:rsid w:val="00EB32F9"/>
    <w:rsid w:val="00EB3F93"/>
    <w:rsid w:val="00EB5728"/>
    <w:rsid w:val="00EB660C"/>
    <w:rsid w:val="00EB6B58"/>
    <w:rsid w:val="00EB7815"/>
    <w:rsid w:val="00EB7F55"/>
    <w:rsid w:val="00EC0199"/>
    <w:rsid w:val="00EC02C2"/>
    <w:rsid w:val="00EC0AFC"/>
    <w:rsid w:val="00EC2229"/>
    <w:rsid w:val="00EC290B"/>
    <w:rsid w:val="00EC316E"/>
    <w:rsid w:val="00EC3182"/>
    <w:rsid w:val="00EC4225"/>
    <w:rsid w:val="00EC4C0B"/>
    <w:rsid w:val="00EC4E21"/>
    <w:rsid w:val="00EC53FB"/>
    <w:rsid w:val="00EC54F9"/>
    <w:rsid w:val="00EC5B43"/>
    <w:rsid w:val="00EC6BB0"/>
    <w:rsid w:val="00EC6C3B"/>
    <w:rsid w:val="00EC6FBB"/>
    <w:rsid w:val="00EC75D2"/>
    <w:rsid w:val="00EC767B"/>
    <w:rsid w:val="00EC7D73"/>
    <w:rsid w:val="00ED05B6"/>
    <w:rsid w:val="00ED0BBB"/>
    <w:rsid w:val="00ED133A"/>
    <w:rsid w:val="00ED135B"/>
    <w:rsid w:val="00ED14F3"/>
    <w:rsid w:val="00ED17DA"/>
    <w:rsid w:val="00ED1877"/>
    <w:rsid w:val="00ED1AAE"/>
    <w:rsid w:val="00ED1D50"/>
    <w:rsid w:val="00ED1DE1"/>
    <w:rsid w:val="00ED26E6"/>
    <w:rsid w:val="00ED35C3"/>
    <w:rsid w:val="00ED372A"/>
    <w:rsid w:val="00ED3750"/>
    <w:rsid w:val="00ED4AE3"/>
    <w:rsid w:val="00ED5008"/>
    <w:rsid w:val="00ED543F"/>
    <w:rsid w:val="00ED5618"/>
    <w:rsid w:val="00ED5A3F"/>
    <w:rsid w:val="00ED5C70"/>
    <w:rsid w:val="00ED65FF"/>
    <w:rsid w:val="00ED79C7"/>
    <w:rsid w:val="00ED7E07"/>
    <w:rsid w:val="00EE0545"/>
    <w:rsid w:val="00EE0A26"/>
    <w:rsid w:val="00EE0D9B"/>
    <w:rsid w:val="00EE1503"/>
    <w:rsid w:val="00EE1590"/>
    <w:rsid w:val="00EE1EFC"/>
    <w:rsid w:val="00EE3054"/>
    <w:rsid w:val="00EE41DB"/>
    <w:rsid w:val="00EE42ED"/>
    <w:rsid w:val="00EE4716"/>
    <w:rsid w:val="00EE4FC5"/>
    <w:rsid w:val="00EE5CB0"/>
    <w:rsid w:val="00EE5E09"/>
    <w:rsid w:val="00EE61A4"/>
    <w:rsid w:val="00EE6D35"/>
    <w:rsid w:val="00EE7606"/>
    <w:rsid w:val="00EE7B03"/>
    <w:rsid w:val="00EE7D93"/>
    <w:rsid w:val="00EF0056"/>
    <w:rsid w:val="00EF15C6"/>
    <w:rsid w:val="00EF1825"/>
    <w:rsid w:val="00EF2213"/>
    <w:rsid w:val="00EF2340"/>
    <w:rsid w:val="00EF404A"/>
    <w:rsid w:val="00EF5025"/>
    <w:rsid w:val="00EF51FA"/>
    <w:rsid w:val="00EF597D"/>
    <w:rsid w:val="00EF77A2"/>
    <w:rsid w:val="00F00316"/>
    <w:rsid w:val="00F01019"/>
    <w:rsid w:val="00F01218"/>
    <w:rsid w:val="00F01320"/>
    <w:rsid w:val="00F01703"/>
    <w:rsid w:val="00F01BD6"/>
    <w:rsid w:val="00F035D6"/>
    <w:rsid w:val="00F03BFD"/>
    <w:rsid w:val="00F049D3"/>
    <w:rsid w:val="00F061CF"/>
    <w:rsid w:val="00F06E1E"/>
    <w:rsid w:val="00F07DCD"/>
    <w:rsid w:val="00F10D78"/>
    <w:rsid w:val="00F119F9"/>
    <w:rsid w:val="00F11FD9"/>
    <w:rsid w:val="00F12D4D"/>
    <w:rsid w:val="00F131D7"/>
    <w:rsid w:val="00F144CD"/>
    <w:rsid w:val="00F1464C"/>
    <w:rsid w:val="00F14B9B"/>
    <w:rsid w:val="00F1578F"/>
    <w:rsid w:val="00F179EF"/>
    <w:rsid w:val="00F2019C"/>
    <w:rsid w:val="00F20A5B"/>
    <w:rsid w:val="00F21111"/>
    <w:rsid w:val="00F215CC"/>
    <w:rsid w:val="00F21676"/>
    <w:rsid w:val="00F221BA"/>
    <w:rsid w:val="00F22479"/>
    <w:rsid w:val="00F2276E"/>
    <w:rsid w:val="00F23A9F"/>
    <w:rsid w:val="00F23B2E"/>
    <w:rsid w:val="00F23B7B"/>
    <w:rsid w:val="00F23EBD"/>
    <w:rsid w:val="00F23F73"/>
    <w:rsid w:val="00F24BF1"/>
    <w:rsid w:val="00F2642D"/>
    <w:rsid w:val="00F27B51"/>
    <w:rsid w:val="00F30535"/>
    <w:rsid w:val="00F309A7"/>
    <w:rsid w:val="00F31E33"/>
    <w:rsid w:val="00F328DC"/>
    <w:rsid w:val="00F3342B"/>
    <w:rsid w:val="00F334F5"/>
    <w:rsid w:val="00F33B40"/>
    <w:rsid w:val="00F33E85"/>
    <w:rsid w:val="00F356F6"/>
    <w:rsid w:val="00F35F2D"/>
    <w:rsid w:val="00F368F4"/>
    <w:rsid w:val="00F37257"/>
    <w:rsid w:val="00F37351"/>
    <w:rsid w:val="00F40291"/>
    <w:rsid w:val="00F410CD"/>
    <w:rsid w:val="00F412B4"/>
    <w:rsid w:val="00F41547"/>
    <w:rsid w:val="00F421F7"/>
    <w:rsid w:val="00F4259C"/>
    <w:rsid w:val="00F430B3"/>
    <w:rsid w:val="00F444FA"/>
    <w:rsid w:val="00F44535"/>
    <w:rsid w:val="00F44893"/>
    <w:rsid w:val="00F44BCA"/>
    <w:rsid w:val="00F454D7"/>
    <w:rsid w:val="00F45D4F"/>
    <w:rsid w:val="00F45EC8"/>
    <w:rsid w:val="00F46A12"/>
    <w:rsid w:val="00F47F1B"/>
    <w:rsid w:val="00F50696"/>
    <w:rsid w:val="00F50708"/>
    <w:rsid w:val="00F51783"/>
    <w:rsid w:val="00F51831"/>
    <w:rsid w:val="00F51BEF"/>
    <w:rsid w:val="00F51C73"/>
    <w:rsid w:val="00F527C1"/>
    <w:rsid w:val="00F52CC5"/>
    <w:rsid w:val="00F53860"/>
    <w:rsid w:val="00F539B2"/>
    <w:rsid w:val="00F53E31"/>
    <w:rsid w:val="00F55F27"/>
    <w:rsid w:val="00F565D1"/>
    <w:rsid w:val="00F5682A"/>
    <w:rsid w:val="00F56932"/>
    <w:rsid w:val="00F572F0"/>
    <w:rsid w:val="00F575BF"/>
    <w:rsid w:val="00F57731"/>
    <w:rsid w:val="00F57C14"/>
    <w:rsid w:val="00F60445"/>
    <w:rsid w:val="00F6054A"/>
    <w:rsid w:val="00F616BF"/>
    <w:rsid w:val="00F61DE4"/>
    <w:rsid w:val="00F62235"/>
    <w:rsid w:val="00F624AD"/>
    <w:rsid w:val="00F63033"/>
    <w:rsid w:val="00F63302"/>
    <w:rsid w:val="00F63535"/>
    <w:rsid w:val="00F64692"/>
    <w:rsid w:val="00F654D3"/>
    <w:rsid w:val="00F65E73"/>
    <w:rsid w:val="00F6655A"/>
    <w:rsid w:val="00F67072"/>
    <w:rsid w:val="00F674CE"/>
    <w:rsid w:val="00F67948"/>
    <w:rsid w:val="00F70428"/>
    <w:rsid w:val="00F7071F"/>
    <w:rsid w:val="00F710D5"/>
    <w:rsid w:val="00F71338"/>
    <w:rsid w:val="00F71C70"/>
    <w:rsid w:val="00F7247C"/>
    <w:rsid w:val="00F726F8"/>
    <w:rsid w:val="00F72FC9"/>
    <w:rsid w:val="00F73A9F"/>
    <w:rsid w:val="00F73EF3"/>
    <w:rsid w:val="00F74A3D"/>
    <w:rsid w:val="00F74A64"/>
    <w:rsid w:val="00F74B9C"/>
    <w:rsid w:val="00F75DE6"/>
    <w:rsid w:val="00F75DF2"/>
    <w:rsid w:val="00F777BD"/>
    <w:rsid w:val="00F779B6"/>
    <w:rsid w:val="00F80A23"/>
    <w:rsid w:val="00F81D14"/>
    <w:rsid w:val="00F841AF"/>
    <w:rsid w:val="00F84873"/>
    <w:rsid w:val="00F84DA4"/>
    <w:rsid w:val="00F85268"/>
    <w:rsid w:val="00F86645"/>
    <w:rsid w:val="00F86A1D"/>
    <w:rsid w:val="00F86B0E"/>
    <w:rsid w:val="00F8783F"/>
    <w:rsid w:val="00F90524"/>
    <w:rsid w:val="00F907E5"/>
    <w:rsid w:val="00F911F8"/>
    <w:rsid w:val="00F913E3"/>
    <w:rsid w:val="00F91564"/>
    <w:rsid w:val="00F93866"/>
    <w:rsid w:val="00F939AB"/>
    <w:rsid w:val="00F93B0A"/>
    <w:rsid w:val="00F93E44"/>
    <w:rsid w:val="00F94113"/>
    <w:rsid w:val="00F94310"/>
    <w:rsid w:val="00F94A5E"/>
    <w:rsid w:val="00F94EAF"/>
    <w:rsid w:val="00F95B6E"/>
    <w:rsid w:val="00F95DB5"/>
    <w:rsid w:val="00F96AB3"/>
    <w:rsid w:val="00F96AD5"/>
    <w:rsid w:val="00F96BBC"/>
    <w:rsid w:val="00F97A66"/>
    <w:rsid w:val="00FA064A"/>
    <w:rsid w:val="00FA096D"/>
    <w:rsid w:val="00FA0B94"/>
    <w:rsid w:val="00FA1560"/>
    <w:rsid w:val="00FA162A"/>
    <w:rsid w:val="00FA18E0"/>
    <w:rsid w:val="00FA18EB"/>
    <w:rsid w:val="00FA34DA"/>
    <w:rsid w:val="00FA3BC5"/>
    <w:rsid w:val="00FA4C08"/>
    <w:rsid w:val="00FA5924"/>
    <w:rsid w:val="00FA6C44"/>
    <w:rsid w:val="00FA7680"/>
    <w:rsid w:val="00FA7F67"/>
    <w:rsid w:val="00FB1529"/>
    <w:rsid w:val="00FB1CBC"/>
    <w:rsid w:val="00FB208B"/>
    <w:rsid w:val="00FB2F38"/>
    <w:rsid w:val="00FB3C10"/>
    <w:rsid w:val="00FB3CFD"/>
    <w:rsid w:val="00FB4FD0"/>
    <w:rsid w:val="00FB5950"/>
    <w:rsid w:val="00FB6595"/>
    <w:rsid w:val="00FB69D6"/>
    <w:rsid w:val="00FB7580"/>
    <w:rsid w:val="00FC00FD"/>
    <w:rsid w:val="00FC0E29"/>
    <w:rsid w:val="00FC0FD9"/>
    <w:rsid w:val="00FC1160"/>
    <w:rsid w:val="00FC15C0"/>
    <w:rsid w:val="00FC1715"/>
    <w:rsid w:val="00FC17AA"/>
    <w:rsid w:val="00FC1AFE"/>
    <w:rsid w:val="00FC3D0C"/>
    <w:rsid w:val="00FC47D9"/>
    <w:rsid w:val="00FC4E85"/>
    <w:rsid w:val="00FC4EB6"/>
    <w:rsid w:val="00FC584E"/>
    <w:rsid w:val="00FC614E"/>
    <w:rsid w:val="00FC6457"/>
    <w:rsid w:val="00FC64DE"/>
    <w:rsid w:val="00FC67EC"/>
    <w:rsid w:val="00FC7777"/>
    <w:rsid w:val="00FD06C4"/>
    <w:rsid w:val="00FD11B5"/>
    <w:rsid w:val="00FD13FA"/>
    <w:rsid w:val="00FD161E"/>
    <w:rsid w:val="00FD1E5A"/>
    <w:rsid w:val="00FD2962"/>
    <w:rsid w:val="00FD2C25"/>
    <w:rsid w:val="00FD31F7"/>
    <w:rsid w:val="00FD3322"/>
    <w:rsid w:val="00FD37B0"/>
    <w:rsid w:val="00FD3851"/>
    <w:rsid w:val="00FD43BE"/>
    <w:rsid w:val="00FD4933"/>
    <w:rsid w:val="00FD5D8A"/>
    <w:rsid w:val="00FD6806"/>
    <w:rsid w:val="00FD7DF5"/>
    <w:rsid w:val="00FE0122"/>
    <w:rsid w:val="00FE0C1B"/>
    <w:rsid w:val="00FE11D5"/>
    <w:rsid w:val="00FE12D2"/>
    <w:rsid w:val="00FE143A"/>
    <w:rsid w:val="00FE14DE"/>
    <w:rsid w:val="00FE1ECE"/>
    <w:rsid w:val="00FE275F"/>
    <w:rsid w:val="00FE383B"/>
    <w:rsid w:val="00FE50B6"/>
    <w:rsid w:val="00FE7254"/>
    <w:rsid w:val="00FE7C77"/>
    <w:rsid w:val="00FF048B"/>
    <w:rsid w:val="00FF0521"/>
    <w:rsid w:val="00FF063F"/>
    <w:rsid w:val="00FF096F"/>
    <w:rsid w:val="00FF10BE"/>
    <w:rsid w:val="00FF155C"/>
    <w:rsid w:val="00FF1AA8"/>
    <w:rsid w:val="00FF1ACF"/>
    <w:rsid w:val="00FF24C6"/>
    <w:rsid w:val="00FF3797"/>
    <w:rsid w:val="00FF406D"/>
    <w:rsid w:val="00FF444A"/>
    <w:rsid w:val="00FF4AC0"/>
    <w:rsid w:val="00FF5492"/>
    <w:rsid w:val="00FF5660"/>
    <w:rsid w:val="00FF6DCE"/>
    <w:rsid w:val="00FF6E42"/>
    <w:rsid w:val="00FF751E"/>
    <w:rsid w:val="00FF75BD"/>
    <w:rsid w:val="00FF76AC"/>
    <w:rsid w:val="00FF797B"/>
    <w:rsid w:val="00FF7AB9"/>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BB9AAB"/>
  <w15:docId w15:val="{BEC879FE-1436-411B-B5A7-FE0730C6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2"/>
    <w:rPr>
      <w:rFonts w:eastAsia="Times New Roman"/>
      <w:sz w:val="24"/>
      <w:szCs w:val="24"/>
      <w:lang w:val="en-CA"/>
    </w:rPr>
  </w:style>
  <w:style w:type="paragraph" w:styleId="Titre1">
    <w:name w:val="heading 1"/>
    <w:basedOn w:val="Normal"/>
    <w:next w:val="Titre2"/>
    <w:link w:val="Titre1Car"/>
    <w:qFormat/>
    <w:rsid w:val="00424E0F"/>
    <w:pPr>
      <w:keepNext/>
      <w:tabs>
        <w:tab w:val="left" w:pos="720"/>
      </w:tabs>
      <w:spacing w:before="240" w:after="120"/>
      <w:jc w:val="center"/>
      <w:outlineLvl w:val="0"/>
    </w:pPr>
    <w:rPr>
      <w:b/>
      <w:caps/>
    </w:rPr>
  </w:style>
  <w:style w:type="paragraph" w:styleId="Titre2">
    <w:name w:val="heading 2"/>
    <w:basedOn w:val="Normal"/>
    <w:qFormat/>
    <w:rsid w:val="00424E0F"/>
    <w:pPr>
      <w:keepNext/>
      <w:tabs>
        <w:tab w:val="left" w:pos="720"/>
      </w:tabs>
      <w:spacing w:before="120" w:after="120"/>
      <w:jc w:val="center"/>
      <w:outlineLvl w:val="1"/>
    </w:pPr>
    <w:rPr>
      <w:b/>
      <w:bCs/>
      <w:i/>
      <w:iCs/>
    </w:rPr>
  </w:style>
  <w:style w:type="paragraph" w:styleId="Titre3">
    <w:name w:val="heading 3"/>
    <w:basedOn w:val="Normal"/>
    <w:next w:val="Normal"/>
    <w:qFormat/>
    <w:rsid w:val="00424E0F"/>
    <w:pPr>
      <w:keepNext/>
      <w:tabs>
        <w:tab w:val="left" w:pos="567"/>
      </w:tabs>
      <w:spacing w:before="120" w:after="120"/>
      <w:jc w:val="center"/>
      <w:outlineLvl w:val="2"/>
    </w:pPr>
    <w:rPr>
      <w:i/>
      <w:iCs/>
    </w:rPr>
  </w:style>
  <w:style w:type="paragraph" w:styleId="Titre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Titre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itre6">
    <w:name w:val="heading 6"/>
    <w:basedOn w:val="Normal"/>
    <w:next w:val="Normal"/>
    <w:qFormat/>
    <w:rsid w:val="00424E0F"/>
    <w:pPr>
      <w:keepNext/>
      <w:spacing w:after="240" w:line="240" w:lineRule="exact"/>
      <w:ind w:left="720"/>
      <w:outlineLvl w:val="5"/>
    </w:pPr>
    <w:rPr>
      <w:u w:val="single"/>
    </w:rPr>
  </w:style>
  <w:style w:type="paragraph" w:styleId="Titre7">
    <w:name w:val="heading 7"/>
    <w:basedOn w:val="Normal"/>
    <w:next w:val="Normal"/>
    <w:qFormat/>
    <w:rsid w:val="00424E0F"/>
    <w:pPr>
      <w:keepNext/>
      <w:jc w:val="right"/>
      <w:outlineLvl w:val="6"/>
    </w:pPr>
    <w:rPr>
      <w:rFonts w:ascii="Univers" w:hAnsi="Univers"/>
      <w:b/>
      <w:sz w:val="28"/>
    </w:rPr>
  </w:style>
  <w:style w:type="paragraph" w:styleId="Titre8">
    <w:name w:val="heading 8"/>
    <w:basedOn w:val="Normal"/>
    <w:next w:val="Normal"/>
    <w:qFormat/>
    <w:rsid w:val="00424E0F"/>
    <w:pPr>
      <w:keepNext/>
      <w:jc w:val="right"/>
      <w:outlineLvl w:val="7"/>
    </w:pPr>
    <w:rPr>
      <w:rFonts w:ascii="Univers" w:hAnsi="Univers"/>
      <w:b/>
      <w:sz w:val="32"/>
    </w:rPr>
  </w:style>
  <w:style w:type="paragraph" w:styleId="Titre9">
    <w:name w:val="heading 9"/>
    <w:basedOn w:val="Normal"/>
    <w:next w:val="Normal"/>
    <w:qFormat/>
    <w:rsid w:val="00424E0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4E0F"/>
    <w:rPr>
      <w:sz w:val="18"/>
      <w:u w:val="single"/>
      <w:vertAlign w:val="baseline"/>
    </w:rPr>
  </w:style>
  <w:style w:type="character" w:styleId="Numrodepage">
    <w:name w:val="page number"/>
    <w:rsid w:val="00424E0F"/>
    <w:rPr>
      <w:rFonts w:ascii="Times New Roman" w:hAnsi="Times New Roman"/>
      <w:sz w:val="22"/>
    </w:rPr>
  </w:style>
  <w:style w:type="paragraph" w:styleId="Corpsdetexte">
    <w:name w:val="Body Text"/>
    <w:basedOn w:val="Normal"/>
    <w:rsid w:val="00424E0F"/>
    <w:pPr>
      <w:spacing w:before="120" w:after="120"/>
      <w:ind w:firstLine="720"/>
    </w:pPr>
    <w:rPr>
      <w:iCs/>
    </w:rPr>
  </w:style>
  <w:style w:type="paragraph" w:styleId="Lgende">
    <w:name w:val="caption"/>
    <w:basedOn w:val="Normal"/>
    <w:next w:val="Normal"/>
    <w:qFormat/>
    <w:pPr>
      <w:widowControl w:val="0"/>
    </w:pPr>
    <w:rPr>
      <w:rFonts w:ascii="Courier New" w:hAnsi="Courier New"/>
    </w:rPr>
  </w:style>
  <w:style w:type="paragraph" w:styleId="En-tte">
    <w:name w:val="header"/>
    <w:basedOn w:val="Normal"/>
    <w:link w:val="En-tteCar"/>
    <w:uiPriority w:val="99"/>
    <w:rsid w:val="00424E0F"/>
    <w:pPr>
      <w:tabs>
        <w:tab w:val="center" w:pos="4320"/>
        <w:tab w:val="right" w:pos="8640"/>
      </w:tabs>
    </w:pPr>
  </w:style>
  <w:style w:type="paragraph" w:styleId="Pieddepage">
    <w:name w:val="footer"/>
    <w:basedOn w:val="Normal"/>
    <w:link w:val="PieddepageCar"/>
    <w:rsid w:val="00424E0F"/>
    <w:pPr>
      <w:tabs>
        <w:tab w:val="center" w:pos="4320"/>
        <w:tab w:val="right" w:pos="8640"/>
      </w:tabs>
      <w:ind w:firstLine="720"/>
      <w:jc w:val="right"/>
    </w:pPr>
    <w:rPr>
      <w:lang w:val="x-none"/>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24E0F"/>
    <w:pPr>
      <w:keepLines/>
      <w:numPr>
        <w:ilvl w:val="2"/>
        <w:numId w:val="19"/>
      </w:numPr>
      <w:spacing w:after="60"/>
    </w:pPr>
    <w:rPr>
      <w:sz w:val="18"/>
      <w:lang w:eastAsia="x-none"/>
    </w:rPr>
  </w:style>
  <w:style w:type="paragraph" w:styleId="Corpsdetexte2">
    <w:name w:val="Body Text 2"/>
    <w:basedOn w:val="Normal"/>
    <w:uiPriority w:val="99"/>
    <w:rsid w:val="00424E0F"/>
    <w:rPr>
      <w:i/>
      <w:iCs/>
    </w:rPr>
  </w:style>
  <w:style w:type="paragraph" w:styleId="Corpsdetexte3">
    <w:name w:val="Body Text 3"/>
    <w:basedOn w:val="Normal"/>
    <w:rsid w:val="00424E0F"/>
    <w:pPr>
      <w:jc w:val="center"/>
    </w:pPr>
    <w:rPr>
      <w:sz w:val="28"/>
    </w:rPr>
  </w:style>
  <w:style w:type="paragraph" w:styleId="Retraitcorpsdetexte2">
    <w:name w:val="Body Text Indent 2"/>
    <w:basedOn w:val="Normal"/>
    <w:rsid w:val="00424E0F"/>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Retraitcorpsdetexte">
    <w:name w:val="Body Text Indent"/>
    <w:basedOn w:val="Normal"/>
    <w:rsid w:val="00424E0F"/>
    <w:pPr>
      <w:spacing w:before="120" w:after="120"/>
      <w:ind w:left="1440" w:hanging="720"/>
    </w:pPr>
  </w:style>
  <w:style w:type="character" w:styleId="Appeldenotedefin">
    <w:name w:val="endnote reference"/>
    <w:semiHidden/>
    <w:rsid w:val="00424E0F"/>
    <w:rPr>
      <w:vertAlign w:val="superscript"/>
    </w:rPr>
  </w:style>
  <w:style w:type="paragraph" w:styleId="Titre">
    <w:name w:val="Title"/>
    <w:basedOn w:val="Normal"/>
    <w:qFormat/>
    <w:rsid w:val="00424E0F"/>
    <w:pPr>
      <w:jc w:val="center"/>
    </w:pPr>
    <w:rPr>
      <w:i/>
      <w:iCs/>
    </w:rPr>
  </w:style>
  <w:style w:type="character" w:styleId="Lienhypertexte">
    <w:name w:val="Hyperlink"/>
    <w:rsid w:val="00BD5D6F"/>
    <w:rPr>
      <w:color w:val="0000FF"/>
      <w:sz w:val="22"/>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pPr>
      <w:ind w:left="720"/>
    </w:pPr>
  </w:style>
  <w:style w:type="paragraph" w:styleId="Textebrut">
    <w:name w:val="Plain Text"/>
    <w:basedOn w:val="Normal"/>
    <w:link w:val="TextebrutC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Lienhypertextesuivivisit">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itre1"/>
    <w:next w:val="Titre2"/>
    <w:rsid w:val="00424E0F"/>
  </w:style>
  <w:style w:type="paragraph" w:styleId="Sous-titre">
    <w:name w:val="Subtitle"/>
    <w:basedOn w:val="Normal"/>
    <w:qFormat/>
    <w:rPr>
      <w:b/>
      <w:bCs/>
      <w:lang w:val="en-GB"/>
    </w:rPr>
  </w:style>
  <w:style w:type="character" w:styleId="lev">
    <w:name w:val="Strong"/>
    <w:qFormat/>
    <w:rsid w:val="00424E0F"/>
    <w:rPr>
      <w:b/>
      <w:bCs/>
    </w:rPr>
  </w:style>
  <w:style w:type="paragraph" w:customStyle="1" w:styleId="Para10">
    <w:name w:val="Para 1"/>
    <w:basedOn w:val="Corpsdetex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Textedebulles">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semiHidden/>
    <w:rPr>
      <w:sz w:val="16"/>
      <w:szCs w:val="16"/>
    </w:rPr>
  </w:style>
  <w:style w:type="paragraph" w:styleId="Commentaire">
    <w:name w:val="annotation text"/>
    <w:basedOn w:val="Normal"/>
    <w:link w:val="CommentaireC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Accentuation">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M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Objetducommentaire">
    <w:name w:val="annotation subject"/>
    <w:basedOn w:val="Commentaire"/>
    <w:next w:val="Commentaire"/>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itre2"/>
    <w:next w:val="Corpsdetexte"/>
    <w:rsid w:val="00424E0F"/>
    <w:pPr>
      <w:tabs>
        <w:tab w:val="clear" w:pos="720"/>
        <w:tab w:val="left" w:pos="900"/>
      </w:tabs>
    </w:pPr>
    <w:rPr>
      <w:rFonts w:eastAsia="Batang"/>
      <w:b w:val="0"/>
      <w:bCs w:val="0"/>
      <w:szCs w:val="20"/>
    </w:rPr>
  </w:style>
  <w:style w:type="paragraph" w:customStyle="1" w:styleId="Heading1longmultiline">
    <w:name w:val="Heading 1 (long multiline)"/>
    <w:basedOn w:val="Titre1"/>
    <w:link w:val="Heading1longmultilineChar"/>
    <w:rsid w:val="00424E0F"/>
    <w:pPr>
      <w:ind w:left="1843" w:hanging="1134"/>
      <w:jc w:val="left"/>
    </w:pPr>
  </w:style>
  <w:style w:type="paragraph" w:customStyle="1" w:styleId="Heading1multiline">
    <w:name w:val="Heading 1 (multiline)"/>
    <w:basedOn w:val="Titre1"/>
    <w:rsid w:val="00424E0F"/>
    <w:pPr>
      <w:ind w:left="1843" w:right="996" w:hanging="567"/>
      <w:jc w:val="left"/>
    </w:pPr>
  </w:style>
  <w:style w:type="paragraph" w:customStyle="1" w:styleId="Heading2multiline">
    <w:name w:val="Heading 2 (multiline)"/>
    <w:basedOn w:val="Titre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itre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Corpsdetex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Corpsdetexte"/>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M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M3">
    <w:name w:val="toc 3"/>
    <w:basedOn w:val="Normal"/>
    <w:next w:val="Normal"/>
    <w:autoRedefine/>
    <w:semiHidden/>
    <w:rsid w:val="00424E0F"/>
    <w:pPr>
      <w:ind w:left="2160" w:hanging="720"/>
    </w:pPr>
  </w:style>
  <w:style w:type="paragraph" w:styleId="TM5">
    <w:name w:val="toc 5"/>
    <w:basedOn w:val="Normal"/>
    <w:next w:val="Normal"/>
    <w:autoRedefine/>
    <w:semiHidden/>
    <w:rsid w:val="00424E0F"/>
    <w:pPr>
      <w:ind w:left="880"/>
    </w:pPr>
  </w:style>
  <w:style w:type="character" w:customStyle="1" w:styleId="Titre1Car">
    <w:name w:val="Titre 1 Car"/>
    <w:link w:val="Titre1"/>
    <w:rsid w:val="00CA25AD"/>
    <w:rPr>
      <w:rFonts w:cs="Angsana New"/>
      <w:b/>
      <w:caps/>
      <w:sz w:val="22"/>
      <w:szCs w:val="24"/>
      <w:lang w:val="en-GB" w:eastAsia="en-US" w:bidi="ar-SA"/>
    </w:rPr>
  </w:style>
  <w:style w:type="numbering" w:styleId="111111">
    <w:name w:val="Outline List 2"/>
    <w:basedOn w:val="Aucuneliste"/>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En-tteCar">
    <w:name w:val="En-tête Car"/>
    <w:link w:val="En-tte"/>
    <w:uiPriority w:val="99"/>
    <w:rsid w:val="00203EDB"/>
    <w:rPr>
      <w:rFonts w:cs="Angsana New"/>
      <w:sz w:val="22"/>
      <w:szCs w:val="24"/>
      <w:lang w:val="en-GB" w:eastAsia="en-US"/>
    </w:rPr>
  </w:style>
  <w:style w:type="character" w:customStyle="1" w:styleId="TextebrutCar">
    <w:name w:val="Texte brut Car"/>
    <w:link w:val="Textebrut"/>
    <w:uiPriority w:val="99"/>
    <w:rsid w:val="00B22797"/>
    <w:rPr>
      <w:rFonts w:ascii="Courier New" w:hAnsi="Courier New" w:cs="Courier New"/>
      <w:szCs w:val="24"/>
      <w:lang w:eastAsia="en-US"/>
    </w:rPr>
  </w:style>
  <w:style w:type="character" w:customStyle="1" w:styleId="PieddepageCar">
    <w:name w:val="Pied de page Car"/>
    <w:link w:val="Pieddepage"/>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itre3"/>
    <w:next w:val="Titre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3C3938"/>
    <w:rPr>
      <w:rFonts w:eastAsia="Times New Roman"/>
      <w:sz w:val="18"/>
      <w:szCs w:val="24"/>
      <w:lang w:val="en-CA" w:eastAsia="x-none"/>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M9">
    <w:name w:val="toc 9"/>
    <w:basedOn w:val="Normal"/>
    <w:next w:val="Normal"/>
    <w:autoRedefine/>
    <w:rsid w:val="001416C5"/>
    <w:pPr>
      <w:tabs>
        <w:tab w:val="num" w:pos="1440"/>
      </w:tabs>
      <w:spacing w:before="120" w:after="120"/>
      <w:ind w:left="1440" w:hanging="360"/>
    </w:pPr>
  </w:style>
  <w:style w:type="paragraph" w:styleId="Paragraphedeliste">
    <w:name w:val="List Paragraph"/>
    <w:basedOn w:val="Normal"/>
    <w:uiPriority w:val="34"/>
    <w:qFormat/>
    <w:rsid w:val="0098127B"/>
    <w:pPr>
      <w:ind w:left="720"/>
    </w:pPr>
  </w:style>
  <w:style w:type="character" w:customStyle="1" w:styleId="CommentaireCar">
    <w:name w:val="Commentaire Car"/>
    <w:link w:val="Commentaire"/>
    <w:uiPriority w:val="99"/>
    <w:semiHidden/>
    <w:rsid w:val="00FD31F7"/>
    <w:rPr>
      <w:rFonts w:cs="Angsana New"/>
      <w:szCs w:val="24"/>
      <w:lang w:val="en-GB"/>
    </w:rPr>
  </w:style>
  <w:style w:type="character" w:styleId="Textedelespacerserv">
    <w:name w:val="Placeholder Text"/>
    <w:basedOn w:val="Policepardfaut"/>
    <w:uiPriority w:val="99"/>
    <w:semiHidden/>
    <w:rsid w:val="007217C4"/>
    <w:rPr>
      <w:color w:val="808080"/>
    </w:rPr>
  </w:style>
  <w:style w:type="character" w:customStyle="1" w:styleId="UnresolvedMention1">
    <w:name w:val="Unresolved Mention1"/>
    <w:basedOn w:val="Policepardfau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662E2A"/>
    <w:pPr>
      <w:spacing w:after="160" w:line="240" w:lineRule="exact"/>
      <w:jc w:val="both"/>
    </w:pPr>
    <w:rPr>
      <w:rFonts w:eastAsia="MS Mincho"/>
      <w:sz w:val="18"/>
      <w:szCs w:val="20"/>
      <w:u w:val="single"/>
      <w:lang w:val="en-US"/>
    </w:rPr>
  </w:style>
  <w:style w:type="character" w:customStyle="1" w:styleId="css-901oao">
    <w:name w:val="css-901oao"/>
    <w:basedOn w:val="Policepardfaut"/>
    <w:rsid w:val="00342287"/>
  </w:style>
  <w:style w:type="table" w:styleId="Grilledutableau">
    <w:name w:val="Table Grid"/>
    <w:basedOn w:val="TableauNormal"/>
    <w:rsid w:val="0001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del0">
    <w:name w:val="msodel"/>
    <w:basedOn w:val="Policepardfaut"/>
    <w:rsid w:val="008D4043"/>
  </w:style>
  <w:style w:type="character" w:customStyle="1" w:styleId="msoins0">
    <w:name w:val="msoins"/>
    <w:basedOn w:val="Policepardfaut"/>
    <w:rsid w:val="008D4043"/>
  </w:style>
  <w:style w:type="table" w:customStyle="1" w:styleId="TableGrid1">
    <w:name w:val="Table Grid1"/>
    <w:basedOn w:val="TableauNormal"/>
    <w:next w:val="Grilledutableau"/>
    <w:uiPriority w:val="59"/>
    <w:rsid w:val="00F12D4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0F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9347">
      <w:bodyDiv w:val="1"/>
      <w:marLeft w:val="0"/>
      <w:marRight w:val="0"/>
      <w:marTop w:val="0"/>
      <w:marBottom w:val="0"/>
      <w:divBdr>
        <w:top w:val="none" w:sz="0" w:space="0" w:color="auto"/>
        <w:left w:val="none" w:sz="0" w:space="0" w:color="auto"/>
        <w:bottom w:val="none" w:sz="0" w:space="0" w:color="auto"/>
        <w:right w:val="none" w:sz="0" w:space="0" w:color="auto"/>
      </w:divBdr>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283923187">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58165828">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56191287">
      <w:bodyDiv w:val="1"/>
      <w:marLeft w:val="0"/>
      <w:marRight w:val="0"/>
      <w:marTop w:val="0"/>
      <w:marBottom w:val="0"/>
      <w:divBdr>
        <w:top w:val="none" w:sz="0" w:space="0" w:color="auto"/>
        <w:left w:val="none" w:sz="0" w:space="0" w:color="auto"/>
        <w:bottom w:val="none" w:sz="0" w:space="0" w:color="auto"/>
        <w:right w:val="none" w:sz="0" w:space="0" w:color="auto"/>
      </w:divBdr>
      <w:divsChild>
        <w:div w:id="625279627">
          <w:marLeft w:val="0"/>
          <w:marRight w:val="0"/>
          <w:marTop w:val="0"/>
          <w:marBottom w:val="0"/>
          <w:divBdr>
            <w:top w:val="none" w:sz="0" w:space="0" w:color="auto"/>
            <w:left w:val="none" w:sz="0" w:space="0" w:color="auto"/>
            <w:bottom w:val="none" w:sz="0" w:space="0" w:color="auto"/>
            <w:right w:val="none" w:sz="0" w:space="0" w:color="auto"/>
          </w:divBdr>
          <w:divsChild>
            <w:div w:id="1657414152">
              <w:marLeft w:val="0"/>
              <w:marRight w:val="0"/>
              <w:marTop w:val="0"/>
              <w:marBottom w:val="0"/>
              <w:divBdr>
                <w:top w:val="none" w:sz="0" w:space="0" w:color="auto"/>
                <w:left w:val="none" w:sz="0" w:space="0" w:color="auto"/>
                <w:bottom w:val="none" w:sz="0" w:space="0" w:color="auto"/>
                <w:right w:val="none" w:sz="0" w:space="0" w:color="auto"/>
              </w:divBdr>
              <w:divsChild>
                <w:div w:id="988905283">
                  <w:marLeft w:val="0"/>
                  <w:marRight w:val="0"/>
                  <w:marTop w:val="0"/>
                  <w:marBottom w:val="0"/>
                  <w:divBdr>
                    <w:top w:val="none" w:sz="0" w:space="0" w:color="auto"/>
                    <w:left w:val="none" w:sz="0" w:space="0" w:color="auto"/>
                    <w:bottom w:val="none" w:sz="0" w:space="0" w:color="auto"/>
                    <w:right w:val="none" w:sz="0" w:space="0" w:color="auto"/>
                  </w:divBdr>
                  <w:divsChild>
                    <w:div w:id="451822388">
                      <w:marLeft w:val="0"/>
                      <w:marRight w:val="0"/>
                      <w:marTop w:val="0"/>
                      <w:marBottom w:val="0"/>
                      <w:divBdr>
                        <w:top w:val="none" w:sz="0" w:space="0" w:color="auto"/>
                        <w:left w:val="none" w:sz="0" w:space="0" w:color="auto"/>
                        <w:bottom w:val="none" w:sz="0" w:space="0" w:color="auto"/>
                        <w:right w:val="none" w:sz="0" w:space="0" w:color="auto"/>
                      </w:divBdr>
                    </w:div>
                    <w:div w:id="13270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79655">
          <w:marLeft w:val="0"/>
          <w:marRight w:val="0"/>
          <w:marTop w:val="0"/>
          <w:marBottom w:val="0"/>
          <w:divBdr>
            <w:top w:val="none" w:sz="0" w:space="0" w:color="auto"/>
            <w:left w:val="none" w:sz="0" w:space="0" w:color="auto"/>
            <w:bottom w:val="none" w:sz="0" w:space="0" w:color="auto"/>
            <w:right w:val="none" w:sz="0" w:space="0" w:color="auto"/>
          </w:divBdr>
          <w:divsChild>
            <w:div w:id="493033475">
              <w:marLeft w:val="0"/>
              <w:marRight w:val="0"/>
              <w:marTop w:val="0"/>
              <w:marBottom w:val="0"/>
              <w:divBdr>
                <w:top w:val="none" w:sz="0" w:space="0" w:color="auto"/>
                <w:left w:val="none" w:sz="0" w:space="0" w:color="auto"/>
                <w:bottom w:val="none" w:sz="0" w:space="0" w:color="auto"/>
                <w:right w:val="none" w:sz="0" w:space="0" w:color="auto"/>
              </w:divBdr>
              <w:divsChild>
                <w:div w:id="305743918">
                  <w:marLeft w:val="0"/>
                  <w:marRight w:val="0"/>
                  <w:marTop w:val="0"/>
                  <w:marBottom w:val="0"/>
                  <w:divBdr>
                    <w:top w:val="none" w:sz="0" w:space="0" w:color="auto"/>
                    <w:left w:val="none" w:sz="0" w:space="0" w:color="auto"/>
                    <w:bottom w:val="none" w:sz="0" w:space="0" w:color="auto"/>
                    <w:right w:val="none" w:sz="0" w:space="0" w:color="auto"/>
                  </w:divBdr>
                  <w:divsChild>
                    <w:div w:id="5739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300">
          <w:marLeft w:val="0"/>
          <w:marRight w:val="0"/>
          <w:marTop w:val="0"/>
          <w:marBottom w:val="0"/>
          <w:divBdr>
            <w:top w:val="none" w:sz="0" w:space="0" w:color="auto"/>
            <w:left w:val="none" w:sz="0" w:space="0" w:color="auto"/>
            <w:bottom w:val="none" w:sz="0" w:space="0" w:color="auto"/>
            <w:right w:val="none" w:sz="0" w:space="0" w:color="auto"/>
          </w:divBdr>
          <w:divsChild>
            <w:div w:id="839976542">
              <w:marLeft w:val="0"/>
              <w:marRight w:val="0"/>
              <w:marTop w:val="0"/>
              <w:marBottom w:val="0"/>
              <w:divBdr>
                <w:top w:val="none" w:sz="0" w:space="0" w:color="auto"/>
                <w:left w:val="none" w:sz="0" w:space="0" w:color="auto"/>
                <w:bottom w:val="none" w:sz="0" w:space="0" w:color="auto"/>
                <w:right w:val="none" w:sz="0" w:space="0" w:color="auto"/>
              </w:divBdr>
              <w:divsChild>
                <w:div w:id="1435707493">
                  <w:marLeft w:val="0"/>
                  <w:marRight w:val="0"/>
                  <w:marTop w:val="0"/>
                  <w:marBottom w:val="0"/>
                  <w:divBdr>
                    <w:top w:val="none" w:sz="0" w:space="0" w:color="auto"/>
                    <w:left w:val="none" w:sz="0" w:space="0" w:color="auto"/>
                    <w:bottom w:val="none" w:sz="0" w:space="0" w:color="auto"/>
                    <w:right w:val="none" w:sz="0" w:space="0" w:color="auto"/>
                  </w:divBdr>
                  <w:divsChild>
                    <w:div w:id="11223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65384004">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1122415">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062">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glossaryDocument" Target="glossary/document.xml"/><Relationship Id="rId3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Textedelespacerserv"/>
            </w:rPr>
            <w:t>[Title]</w:t>
          </w:r>
        </w:p>
      </w:docPartBody>
    </w:docPart>
    <w:docPart>
      <w:docPartPr>
        <w:name w:val="B492D8C5EFB6427F991C04D5A3D289C7"/>
        <w:category>
          <w:name w:val="Général"/>
          <w:gallery w:val="placeholder"/>
        </w:category>
        <w:types>
          <w:type w:val="bbPlcHdr"/>
        </w:types>
        <w:behaviors>
          <w:behavior w:val="content"/>
        </w:behaviors>
        <w:guid w:val="{27018E1B-1979-44AA-8C3E-722344BB94C1}"/>
      </w:docPartPr>
      <w:docPartBody>
        <w:p w:rsidR="00000000" w:rsidRDefault="006F6746" w:rsidP="006F6746">
          <w:pPr>
            <w:pStyle w:val="B492D8C5EFB6427F991C04D5A3D289C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5"/>
    <w:rsid w:val="0002749C"/>
    <w:rsid w:val="00037326"/>
    <w:rsid w:val="00037D6C"/>
    <w:rsid w:val="00055DEB"/>
    <w:rsid w:val="000C36BB"/>
    <w:rsid w:val="00150164"/>
    <w:rsid w:val="001E3D65"/>
    <w:rsid w:val="001E6C43"/>
    <w:rsid w:val="002234FB"/>
    <w:rsid w:val="0025771C"/>
    <w:rsid w:val="0028257F"/>
    <w:rsid w:val="00593657"/>
    <w:rsid w:val="005A587D"/>
    <w:rsid w:val="005B6CAB"/>
    <w:rsid w:val="0062334B"/>
    <w:rsid w:val="006251B4"/>
    <w:rsid w:val="006A5C02"/>
    <w:rsid w:val="006E18B6"/>
    <w:rsid w:val="006F6746"/>
    <w:rsid w:val="007078A1"/>
    <w:rsid w:val="00764547"/>
    <w:rsid w:val="007A2C75"/>
    <w:rsid w:val="007D2595"/>
    <w:rsid w:val="00802E53"/>
    <w:rsid w:val="00825DE8"/>
    <w:rsid w:val="00835D19"/>
    <w:rsid w:val="00841077"/>
    <w:rsid w:val="008A2B12"/>
    <w:rsid w:val="008B40C9"/>
    <w:rsid w:val="00961E2A"/>
    <w:rsid w:val="00A323FD"/>
    <w:rsid w:val="00A35A6F"/>
    <w:rsid w:val="00B24A98"/>
    <w:rsid w:val="00B46614"/>
    <w:rsid w:val="00B46D7B"/>
    <w:rsid w:val="00B72E6A"/>
    <w:rsid w:val="00BA4E20"/>
    <w:rsid w:val="00BD7026"/>
    <w:rsid w:val="00C807A9"/>
    <w:rsid w:val="00CA37EC"/>
    <w:rsid w:val="00CE3BDA"/>
    <w:rsid w:val="00CE6730"/>
    <w:rsid w:val="00D649E0"/>
    <w:rsid w:val="00D8227D"/>
    <w:rsid w:val="00DB585E"/>
    <w:rsid w:val="00DD229C"/>
    <w:rsid w:val="00DE301E"/>
    <w:rsid w:val="00E60471"/>
    <w:rsid w:val="00EA77ED"/>
    <w:rsid w:val="00EE0CE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F6746"/>
    <w:rPr>
      <w:color w:val="808080"/>
    </w:rPr>
  </w:style>
  <w:style w:type="paragraph" w:customStyle="1" w:styleId="B492D8C5EFB6427F991C04D5A3D289C7">
    <w:name w:val="B492D8C5EFB6427F991C04D5A3D289C7"/>
    <w:rsid w:val="006F6746"/>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C25F0411-0FD9-4119-9800-554E6507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91571-8602-48DB-9AD1-ABB11572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1951</Words>
  <Characters>10733</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MéCANISME DE FINANCEMENT</vt:lpstr>
      <vt:lpstr>Financial Mechanism</vt:lpstr>
    </vt:vector>
  </TitlesOfParts>
  <Company>SCBD</Company>
  <LinksUpToDate>false</LinksUpToDate>
  <CharactersWithSpaces>12659</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MéCANISME DE FINANCEMENT</dc:title>
  <dc:subject>CBD/SBI/3/CRP.7</dc:subject>
  <dc:creator>SCBD</dc:creator>
  <cp:keywords>Subsidiary Body on Implementation, third meeting, Montreal, Canada, 25-30 May 2020, Convention on Biological Diversity</cp:keywords>
  <cp:lastModifiedBy>Louise</cp:lastModifiedBy>
  <cp:revision>6</cp:revision>
  <cp:lastPrinted>2021-05-29T13:10:00Z</cp:lastPrinted>
  <dcterms:created xsi:type="dcterms:W3CDTF">2021-05-29T10:59:00Z</dcterms:created>
  <dcterms:modified xsi:type="dcterms:W3CDTF">2021-05-29T13:55:00Z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