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54509796" w14:textId="77777777" w:rsidTr="008A1499">
        <w:trPr>
          <w:trHeight w:val="850"/>
        </w:trPr>
        <w:tc>
          <w:tcPr>
            <w:tcW w:w="975" w:type="dxa"/>
            <w:vAlign w:val="bottom"/>
          </w:tcPr>
          <w:p w14:paraId="72EA4708" w14:textId="77777777" w:rsidR="008A1499" w:rsidRPr="003F1A75" w:rsidRDefault="008A1499" w:rsidP="008A1499">
            <w:pPr>
              <w:pStyle w:val="AASmallLogo"/>
            </w:pPr>
            <w:r>
              <w:rPr>
                <w:noProof/>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t xml:space="preserve"> </w:t>
            </w:r>
          </w:p>
          <w:p w14:paraId="20B3E755" w14:textId="77777777" w:rsidR="008A1499" w:rsidRPr="003F1A75" w:rsidRDefault="008A1499" w:rsidP="008A1499">
            <w:pPr>
              <w:pStyle w:val="AASmallLogo"/>
            </w:pPr>
          </w:p>
        </w:tc>
        <w:tc>
          <w:tcPr>
            <w:tcW w:w="1434" w:type="dxa"/>
            <w:noWrap/>
            <w:vAlign w:val="bottom"/>
          </w:tcPr>
          <w:p w14:paraId="30BE713C" w14:textId="77777777" w:rsidR="008A1499" w:rsidRPr="003F1A75" w:rsidRDefault="008A1499" w:rsidP="008A1499">
            <w:pPr>
              <w:pStyle w:val="AASmallLogo"/>
            </w:pPr>
            <w:r>
              <w:rPr>
                <w:noProof/>
              </w:rPr>
              <w:drawing>
                <wp:inline distT="0" distB="0" distL="0" distR="0" wp14:anchorId="593A0233" wp14:editId="282B5D21">
                  <wp:extent cx="498788" cy="285021"/>
                  <wp:effectExtent l="0" t="0" r="0" b="127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Picture 2"/>
                          <pic:cNvPicPr/>
                        </pic:nvPicPr>
                        <pic:blipFill>
                          <a:blip r:embed="rId13"/>
                          <a:stretch>
                            <a:fillRect/>
                          </a:stretch>
                        </pic:blipFill>
                        <pic:spPr>
                          <a:xfrm>
                            <a:off x="0" y="0"/>
                            <a:ext cx="498788" cy="285021"/>
                          </a:xfrm>
                          <a:prstGeom prst="rect">
                            <a:avLst/>
                          </a:prstGeom>
                        </pic:spPr>
                      </pic:pic>
                    </a:graphicData>
                  </a:graphic>
                </wp:inline>
              </w:drawing>
            </w:r>
            <w:r>
              <w:t xml:space="preserve"> </w:t>
            </w:r>
          </w:p>
          <w:p w14:paraId="150ADDF8" w14:textId="77777777" w:rsidR="008A1499" w:rsidRPr="003F1A75" w:rsidRDefault="008A1499" w:rsidP="008A1499">
            <w:pPr>
              <w:pStyle w:val="AASmallLogo"/>
            </w:pPr>
          </w:p>
        </w:tc>
        <w:tc>
          <w:tcPr>
            <w:tcW w:w="8073" w:type="dxa"/>
            <w:vAlign w:val="bottom"/>
          </w:tcPr>
          <w:p w14:paraId="5CF23E65" w14:textId="50FAA1A8" w:rsidR="008A1499" w:rsidRPr="003F1A75" w:rsidRDefault="008A1499" w:rsidP="003F1A75">
            <w:pPr>
              <w:pStyle w:val="ABSymbol"/>
            </w:pPr>
            <w:r>
              <w:rPr>
                <w:sz w:val="40"/>
              </w:rPr>
              <w:t>CBD</w:t>
            </w:r>
            <w:r>
              <w:t>/CP/MOP/12/L.6</w:t>
            </w:r>
          </w:p>
        </w:tc>
      </w:tr>
    </w:tbl>
    <w:p w14:paraId="32D428BD"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68564309" w14:textId="77777777" w:rsidTr="008A1499">
        <w:trPr>
          <w:trHeight w:val="1814"/>
        </w:trPr>
        <w:tc>
          <w:tcPr>
            <w:tcW w:w="7370" w:type="dxa"/>
          </w:tcPr>
          <w:p w14:paraId="102BACEF" w14:textId="77777777" w:rsidR="008A1499" w:rsidRPr="003F1A75" w:rsidRDefault="008A1499" w:rsidP="008A1499">
            <w:pPr>
              <w:pStyle w:val="ACLargeLogo"/>
            </w:pPr>
            <w:r>
              <w:rPr>
                <w:noProof/>
              </w:rPr>
              <w:drawing>
                <wp:inline distT="0" distB="0" distL="0" distR="0" wp14:anchorId="5F3FFD8C" wp14:editId="5000D66A">
                  <wp:extent cx="2755631" cy="1013099"/>
                  <wp:effectExtent l="0" t="0" r="6985"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Picture 3"/>
                          <pic:cNvPicPr/>
                        </pic:nvPicPr>
                        <pic:blipFill>
                          <a:blip r:embed="rId14"/>
                          <a:stretch>
                            <a:fillRect/>
                          </a:stretch>
                        </pic:blipFill>
                        <pic:spPr>
                          <a:xfrm>
                            <a:off x="0" y="0"/>
                            <a:ext cx="2755631" cy="1013099"/>
                          </a:xfrm>
                          <a:prstGeom prst="rect">
                            <a:avLst/>
                          </a:prstGeom>
                        </pic:spPr>
                      </pic:pic>
                    </a:graphicData>
                  </a:graphic>
                </wp:inline>
              </w:drawing>
            </w:r>
            <w:r>
              <w:t xml:space="preserve"> </w:t>
            </w:r>
          </w:p>
          <w:p w14:paraId="7696113B" w14:textId="77777777" w:rsidR="008A1499" w:rsidRPr="003F1A75" w:rsidRDefault="008A1499" w:rsidP="008A1499">
            <w:pPr>
              <w:pStyle w:val="ACLargeLogo"/>
            </w:pPr>
          </w:p>
        </w:tc>
        <w:tc>
          <w:tcPr>
            <w:tcW w:w="3112" w:type="dxa"/>
          </w:tcPr>
          <w:p w14:paraId="761FFE6A" w14:textId="3AF47E39" w:rsidR="008A1499" w:rsidRPr="003F1A75" w:rsidRDefault="008A1499" w:rsidP="008A1499">
            <w:pPr>
              <w:pStyle w:val="AEDistrNormal"/>
            </w:pPr>
            <w:r>
              <w:t xml:space="preserve">Distr. limitada </w:t>
            </w:r>
          </w:p>
          <w:p w14:paraId="4E495C2E" w14:textId="77777777" w:rsidR="00B54379" w:rsidRDefault="00384B60" w:rsidP="00B54379">
            <w:pPr>
              <w:pStyle w:val="AEDistrNormal"/>
            </w:pPr>
            <w:r>
              <w:t>22 de octubre de 2026</w:t>
            </w:r>
          </w:p>
          <w:p w14:paraId="1C2D3302" w14:textId="531B02DB" w:rsidR="008A1499" w:rsidRPr="003F1A75" w:rsidRDefault="008A1499" w:rsidP="00B54379">
            <w:pPr>
              <w:pStyle w:val="AEDistrNormal"/>
            </w:pPr>
            <w:r>
              <w:t>Español</w:t>
            </w:r>
            <w:r>
              <w:br/>
              <w:t xml:space="preserve">Original: inglés </w:t>
            </w:r>
          </w:p>
          <w:p w14:paraId="0D0A89D4" w14:textId="77777777" w:rsidR="008A1499" w:rsidRPr="003F1A75" w:rsidRDefault="008A1499" w:rsidP="008A1499">
            <w:pPr>
              <w:pStyle w:val="AEDistrNormal6pt"/>
            </w:pPr>
          </w:p>
        </w:tc>
      </w:tr>
    </w:tbl>
    <w:p w14:paraId="505692E0"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7DD2392B" w14:textId="77777777" w:rsidTr="008A1499">
        <w:trPr>
          <w:trHeight w:val="57"/>
        </w:trPr>
        <w:tc>
          <w:tcPr>
            <w:tcW w:w="6094" w:type="dxa"/>
          </w:tcPr>
          <w:p w14:paraId="244D76B7" w14:textId="77777777" w:rsidR="008A1499" w:rsidRPr="003F1A75" w:rsidRDefault="00975047" w:rsidP="008A1499">
            <w:pPr>
              <w:pStyle w:val="AFCorN12Bold"/>
            </w:pPr>
            <w:r>
              <w:t>Conferencia de las Partes en el Convenio sobre la Diversidad Biológica que actúa como reunión de las Partes en el Protocolo de Cartagena sobre Seguridad de la Biotecnología</w:t>
            </w:r>
          </w:p>
          <w:p w14:paraId="4AD00E11" w14:textId="77777777" w:rsidR="008A1499" w:rsidRPr="003F1A75" w:rsidRDefault="00F041E5" w:rsidP="008A1499">
            <w:pPr>
              <w:pStyle w:val="AFCorNBold"/>
            </w:pPr>
            <w:r>
              <w:t xml:space="preserve">12ª reunión </w:t>
            </w:r>
          </w:p>
          <w:p w14:paraId="2AB875DF" w14:textId="77777777" w:rsidR="008A1499" w:rsidRPr="003F1A75" w:rsidRDefault="00975047" w:rsidP="008A1499">
            <w:pPr>
              <w:pStyle w:val="AFCorNNormal"/>
            </w:pPr>
            <w:r>
              <w:t>Ereván (Armenia), 19 a 30 de octubre de 2026</w:t>
            </w:r>
          </w:p>
          <w:p w14:paraId="018EC1BC" w14:textId="46C86799" w:rsidR="008A1499" w:rsidRPr="003F1A75" w:rsidRDefault="001643E3" w:rsidP="008A1499">
            <w:pPr>
              <w:pStyle w:val="AFCorNNormal"/>
            </w:pPr>
            <w:r>
              <w:t>Tema 7 del programa</w:t>
            </w:r>
          </w:p>
          <w:p w14:paraId="5CAAF4FB" w14:textId="6F3C9853" w:rsidR="0027049E" w:rsidRPr="0027049E" w:rsidRDefault="00C76273" w:rsidP="00934578">
            <w:pPr>
              <w:pStyle w:val="AFCorNBold"/>
            </w:pPr>
            <w:r>
              <w:t>Vigilancia y presentación de informes</w:t>
            </w:r>
          </w:p>
        </w:tc>
        <w:tc>
          <w:tcPr>
            <w:tcW w:w="4388" w:type="dxa"/>
          </w:tcPr>
          <w:p w14:paraId="2585170E" w14:textId="77777777" w:rsidR="008A1499" w:rsidRPr="003F1A75" w:rsidRDefault="008A1499" w:rsidP="008A1499">
            <w:pPr>
              <w:pStyle w:val="CBDNormal"/>
              <w:jc w:val="left"/>
            </w:pPr>
          </w:p>
        </w:tc>
      </w:tr>
    </w:tbl>
    <w:p w14:paraId="04E81299" w14:textId="7A3B5DCC" w:rsidR="00C9161D" w:rsidRPr="003F1A75" w:rsidRDefault="00C67CCC" w:rsidP="00A111D1">
      <w:pPr>
        <w:pStyle w:val="CBDTitle"/>
        <w:rPr>
          <w:caps/>
        </w:rPr>
      </w:pPr>
      <w:sdt>
        <w:sdtPr>
          <w:alias w:val="Title"/>
          <w:tag w:val=""/>
          <w:id w:val="772832786"/>
          <w:placeholder>
            <w:docPart w:val="23832C2DC0C54EDEB535C8533C124D97"/>
          </w:placeholder>
          <w:dataBinding w:prefixMappings="xmlns:ns0='http://purl.org/dc/elements/1.1/' xmlns:ns1='http://schemas.openxmlformats.org/package/2006/metadata/core-properties' " w:xpath="/ns1:coreProperties[1]/ns0:title[1]" w:storeItemID="{6C3C8BC8-F283-45AE-878A-BAB7291924A1}"/>
          <w:text/>
        </w:sdtPr>
        <w:sdtEndPr/>
        <w:sdtContent>
          <w:r w:rsidR="00B54379">
            <w:t>Vigilancia y presentación de informes</w:t>
          </w:r>
        </w:sdtContent>
      </w:sdt>
      <w:r w:rsidR="00E71F12">
        <w:rPr>
          <w:caps/>
        </w:rPr>
        <w:t xml:space="preserve"> </w:t>
      </w:r>
    </w:p>
    <w:p w14:paraId="561E2151" w14:textId="374C00F7" w:rsidR="00F6586C" w:rsidRPr="003F1A75" w:rsidRDefault="00726DEC" w:rsidP="00A111D1">
      <w:pPr>
        <w:pStyle w:val="CBDSubTitle"/>
      </w:pPr>
      <w:r>
        <w:t>Proyecto de decisión presentado por la Presidencia del Grupo de Trabajo II</w:t>
      </w:r>
    </w:p>
    <w:p w14:paraId="6AD3B315" w14:textId="77777777" w:rsidR="00B54379" w:rsidRPr="007E398C" w:rsidRDefault="00B54379" w:rsidP="00B54379">
      <w:pPr>
        <w:pStyle w:val="CBDNormalNumber"/>
        <w:numPr>
          <w:ilvl w:val="0"/>
          <w:numId w:val="0"/>
        </w:numPr>
        <w:ind w:left="567" w:firstLine="567"/>
        <w:rPr>
          <w:i/>
          <w:iCs/>
        </w:rPr>
      </w:pPr>
      <w:r w:rsidRPr="007E398C">
        <w:rPr>
          <w:i/>
          <w:iCs/>
        </w:rPr>
        <w:t>La Conferencia de las Partes que actúa como reunión de las Partes en el Protocol</w:t>
      </w:r>
      <w:r>
        <w:rPr>
          <w:i/>
          <w:iCs/>
        </w:rPr>
        <w:t xml:space="preserve">o de </w:t>
      </w:r>
      <w:r w:rsidRPr="007E398C">
        <w:rPr>
          <w:i/>
          <w:iCs/>
        </w:rPr>
        <w:t>Cartagena</w:t>
      </w:r>
      <w:r w:rsidRPr="007E398C">
        <w:t>,</w:t>
      </w:r>
    </w:p>
    <w:p w14:paraId="568A2410" w14:textId="77777777" w:rsidR="00B54379" w:rsidRPr="007E398C" w:rsidRDefault="00B54379" w:rsidP="00B54379">
      <w:pPr>
        <w:pStyle w:val="CBDNormalNumber"/>
        <w:numPr>
          <w:ilvl w:val="0"/>
          <w:numId w:val="0"/>
        </w:numPr>
        <w:ind w:left="567"/>
      </w:pPr>
      <w:r w:rsidRPr="007E398C">
        <w:rPr>
          <w:i/>
          <w:iCs/>
        </w:rPr>
        <w:tab/>
      </w:r>
      <w:r w:rsidRPr="007E398C">
        <w:rPr>
          <w:i/>
        </w:rPr>
        <w:t>Recordando</w:t>
      </w:r>
      <w:r w:rsidRPr="007E398C">
        <w:t xml:space="preserve"> el artículo 33 del Protocolo de Cartagena sobre Seguridad de la Biotecnología</w:t>
      </w:r>
      <w:r w:rsidRPr="00850BE4">
        <w:rPr>
          <w:rStyle w:val="FootnoteReference"/>
        </w:rPr>
        <w:footnoteReference w:id="1"/>
      </w:r>
      <w:r w:rsidRPr="007E398C">
        <w:t xml:space="preserve"> y su </w:t>
      </w:r>
      <w:r>
        <w:t xml:space="preserve">decisión </w:t>
      </w:r>
      <w:hyperlink r:id="rId15" w:history="1">
        <w:r w:rsidRPr="007E398C">
          <w:rPr>
            <w:rStyle w:val="Hyperlink"/>
          </w:rPr>
          <w:t>CP-10/9</w:t>
        </w:r>
      </w:hyperlink>
      <w:r>
        <w:t xml:space="preserve">, de </w:t>
      </w:r>
      <w:r w:rsidRPr="007E398C">
        <w:t>10 </w:t>
      </w:r>
      <w:r>
        <w:t>de diciembre de</w:t>
      </w:r>
      <w:r w:rsidRPr="007E398C">
        <w:t xml:space="preserve"> 2022, en la que pidió a las Partes que presentaran a la Secretaría sus quintos informes nacionales sobre la aplicación del Protocolo,</w:t>
      </w:r>
    </w:p>
    <w:p w14:paraId="0C966856" w14:textId="77777777" w:rsidR="00B54379" w:rsidRPr="007E398C" w:rsidRDefault="00B54379" w:rsidP="00B54379">
      <w:pPr>
        <w:pStyle w:val="CBDNormalNumber"/>
        <w:numPr>
          <w:ilvl w:val="0"/>
          <w:numId w:val="0"/>
        </w:numPr>
        <w:ind w:left="567" w:firstLine="567"/>
      </w:pPr>
      <w:r w:rsidRPr="007E398C">
        <w:t>1.</w:t>
      </w:r>
      <w:r w:rsidRPr="007E398C">
        <w:tab/>
      </w:r>
      <w:r w:rsidRPr="007E398C">
        <w:rPr>
          <w:i/>
        </w:rPr>
        <w:t>Acoge con satisfacción</w:t>
      </w:r>
      <w:r w:rsidRPr="007E398C">
        <w:t xml:space="preserve"> el hecho de que más de dos tercios de las Partes hayan presentado sus quintos informes nacionales sobre la aplicación del Protocolo de Cartagena antes del vencimiento del plazo de presentación</w:t>
      </w:r>
      <w:r>
        <w:t>;</w:t>
      </w:r>
    </w:p>
    <w:p w14:paraId="012D5BA6" w14:textId="77777777" w:rsidR="00B54379" w:rsidRPr="007E398C" w:rsidRDefault="00B54379" w:rsidP="00B54379">
      <w:pPr>
        <w:pStyle w:val="CBDNormalNumber"/>
        <w:numPr>
          <w:ilvl w:val="0"/>
          <w:numId w:val="0"/>
        </w:numPr>
        <w:ind w:left="567" w:firstLine="567"/>
      </w:pPr>
      <w:r w:rsidRPr="007E398C">
        <w:t>2.</w:t>
      </w:r>
      <w:r w:rsidRPr="007E398C">
        <w:tab/>
      </w:r>
      <w:r w:rsidRPr="007E398C">
        <w:rPr>
          <w:i/>
        </w:rPr>
        <w:t>Recuerda</w:t>
      </w:r>
      <w:r w:rsidRPr="007E398C">
        <w:t xml:space="preserve"> a las Partes que aún no hayan presentado sus quintos informes nacionales que lo hagan lo antes posible a través del Centro de Intercambio de Información sobre Seguridad de la Biotecnología;</w:t>
      </w:r>
    </w:p>
    <w:p w14:paraId="4421AFD1" w14:textId="77777777" w:rsidR="00B54379" w:rsidRPr="007E398C" w:rsidRDefault="00B54379" w:rsidP="00B54379">
      <w:pPr>
        <w:pStyle w:val="CBDNormalNumber"/>
        <w:numPr>
          <w:ilvl w:val="0"/>
          <w:numId w:val="0"/>
        </w:numPr>
        <w:ind w:left="567" w:firstLine="567"/>
      </w:pPr>
      <w:r w:rsidRPr="007E398C">
        <w:t>3.</w:t>
      </w:r>
      <w:r w:rsidRPr="007E398C">
        <w:tab/>
      </w:r>
      <w:r w:rsidRPr="007E398C">
        <w:rPr>
          <w:i/>
        </w:rPr>
        <w:t>Expresa</w:t>
      </w:r>
      <w:r w:rsidRPr="007E398C">
        <w:t xml:space="preserve"> </w:t>
      </w:r>
      <w:r w:rsidRPr="006510F0">
        <w:rPr>
          <w:i/>
        </w:rPr>
        <w:t>su agradecimiento</w:t>
      </w:r>
      <w:r w:rsidRPr="007E398C">
        <w:t xml:space="preserve"> al Fondo para el Medio Ambiente Mundial y al Programa de las Naciones Unidas para el Medio Ambiente por el apoyo prestado para la preparación y presentación de </w:t>
      </w:r>
      <w:r>
        <w:t>lo</w:t>
      </w:r>
      <w:r w:rsidRPr="007E398C">
        <w:t>s quintos informes nacionales</w:t>
      </w:r>
      <w:r>
        <w:t xml:space="preserve"> </w:t>
      </w:r>
      <w:r w:rsidRPr="007E398C">
        <w:t>a las Partes que reunían los requisitos;</w:t>
      </w:r>
    </w:p>
    <w:p w14:paraId="5B62CDD3" w14:textId="77777777" w:rsidR="00B54379" w:rsidRPr="007E398C" w:rsidRDefault="00B54379" w:rsidP="00B54379">
      <w:pPr>
        <w:pStyle w:val="CBDNormalNumber"/>
        <w:numPr>
          <w:ilvl w:val="0"/>
          <w:numId w:val="0"/>
        </w:numPr>
        <w:ind w:left="567" w:firstLine="567"/>
      </w:pPr>
      <w:r w:rsidRPr="007E398C">
        <w:t>4.</w:t>
      </w:r>
      <w:r w:rsidRPr="007E398C">
        <w:tab/>
      </w:r>
      <w:r w:rsidRPr="007E398C">
        <w:rPr>
          <w:i/>
        </w:rPr>
        <w:t>Señala</w:t>
      </w:r>
      <w:r w:rsidRPr="007E398C">
        <w:t xml:space="preserve"> que la fecha </w:t>
      </w:r>
      <w:r>
        <w:t>límite</w:t>
      </w:r>
      <w:r w:rsidRPr="007E398C">
        <w:t xml:space="preserve"> para presentar los sextos informes nacionales será el 30 de junio de 2029;</w:t>
      </w:r>
    </w:p>
    <w:p w14:paraId="787F0857" w14:textId="77777777" w:rsidR="00B54379" w:rsidRPr="00CE5981" w:rsidRDefault="00B54379" w:rsidP="00B54379">
      <w:pPr>
        <w:pStyle w:val="CBDNormalNumber"/>
        <w:numPr>
          <w:ilvl w:val="0"/>
          <w:numId w:val="0"/>
        </w:numPr>
        <w:ind w:left="567" w:firstLine="567"/>
        <w:rPr>
          <w:lang w:val="es-419"/>
        </w:rPr>
      </w:pPr>
      <w:r w:rsidRPr="007E398C">
        <w:t>5.</w:t>
      </w:r>
      <w:r w:rsidRPr="007E398C">
        <w:tab/>
      </w:r>
      <w:r w:rsidRPr="00CE5981">
        <w:rPr>
          <w:i/>
          <w:iCs/>
          <w:lang w:val="es-419"/>
        </w:rPr>
        <w:t>Invit</w:t>
      </w:r>
      <w:r>
        <w:rPr>
          <w:i/>
          <w:iCs/>
          <w:lang w:val="es-419"/>
        </w:rPr>
        <w:t>a</w:t>
      </w:r>
      <w:r w:rsidRPr="00CE5981">
        <w:rPr>
          <w:lang w:val="es-419"/>
        </w:rPr>
        <w:t xml:space="preserve"> </w:t>
      </w:r>
      <w:r>
        <w:rPr>
          <w:lang w:val="es-419"/>
        </w:rPr>
        <w:t xml:space="preserve">a las </w:t>
      </w:r>
      <w:r w:rsidRPr="00CE5981">
        <w:rPr>
          <w:lang w:val="es-419"/>
        </w:rPr>
        <w:t xml:space="preserve">Partes </w:t>
      </w:r>
      <w:r>
        <w:rPr>
          <w:lang w:val="es-419"/>
        </w:rPr>
        <w:t>a</w:t>
      </w:r>
      <w:r w:rsidRPr="00CE5981">
        <w:rPr>
          <w:lang w:val="es-419"/>
        </w:rPr>
        <w:t xml:space="preserve"> </w:t>
      </w:r>
      <w:r>
        <w:rPr>
          <w:lang w:val="es-419"/>
        </w:rPr>
        <w:t>que compartan</w:t>
      </w:r>
      <w:r w:rsidRPr="00CE5981">
        <w:rPr>
          <w:lang w:val="es-419"/>
        </w:rPr>
        <w:t xml:space="preserve"> </w:t>
      </w:r>
      <w:r>
        <w:rPr>
          <w:lang w:val="es-419"/>
        </w:rPr>
        <w:t>sus</w:t>
      </w:r>
      <w:r w:rsidRPr="00CE5981">
        <w:rPr>
          <w:lang w:val="es-419"/>
        </w:rPr>
        <w:t xml:space="preserve"> experienc</w:t>
      </w:r>
      <w:r>
        <w:rPr>
          <w:lang w:val="es-419"/>
        </w:rPr>
        <w:t>ia</w:t>
      </w:r>
      <w:r w:rsidRPr="00CE5981">
        <w:rPr>
          <w:lang w:val="es-419"/>
        </w:rPr>
        <w:t xml:space="preserve">s </w:t>
      </w:r>
      <w:r>
        <w:rPr>
          <w:lang w:val="es-419"/>
        </w:rPr>
        <w:t>y</w:t>
      </w:r>
      <w:r w:rsidRPr="00CE5981">
        <w:rPr>
          <w:lang w:val="es-419"/>
        </w:rPr>
        <w:t xml:space="preserve"> le</w:t>
      </w:r>
      <w:r>
        <w:rPr>
          <w:lang w:val="es-419"/>
        </w:rPr>
        <w:t>cci</w:t>
      </w:r>
      <w:r w:rsidRPr="00CE5981">
        <w:rPr>
          <w:lang w:val="es-419"/>
        </w:rPr>
        <w:t>on</w:t>
      </w:r>
      <w:r>
        <w:rPr>
          <w:lang w:val="es-419"/>
        </w:rPr>
        <w:t>e</w:t>
      </w:r>
      <w:r w:rsidRPr="00CE5981">
        <w:rPr>
          <w:lang w:val="es-419"/>
        </w:rPr>
        <w:t xml:space="preserve">s </w:t>
      </w:r>
      <w:r>
        <w:rPr>
          <w:lang w:val="es-419"/>
        </w:rPr>
        <w:t>aprendidas e</w:t>
      </w:r>
      <w:r w:rsidRPr="00CE5981">
        <w:rPr>
          <w:lang w:val="es-419"/>
        </w:rPr>
        <w:t>n rela</w:t>
      </w:r>
      <w:r>
        <w:rPr>
          <w:lang w:val="es-419"/>
        </w:rPr>
        <w:t>c</w:t>
      </w:r>
      <w:r w:rsidRPr="00CE5981">
        <w:rPr>
          <w:lang w:val="es-419"/>
        </w:rPr>
        <w:t>i</w:t>
      </w:r>
      <w:r>
        <w:rPr>
          <w:lang w:val="es-419"/>
        </w:rPr>
        <w:t>ó</w:t>
      </w:r>
      <w:r w:rsidRPr="00CE5981">
        <w:rPr>
          <w:lang w:val="es-419"/>
        </w:rPr>
        <w:t xml:space="preserve">n </w:t>
      </w:r>
      <w:r>
        <w:rPr>
          <w:lang w:val="es-419"/>
        </w:rPr>
        <w:t>con el proceso sincronizado de presentación de informes para el Conven</w:t>
      </w:r>
      <w:r w:rsidRPr="00CE5981">
        <w:rPr>
          <w:lang w:val="es-419"/>
        </w:rPr>
        <w:t xml:space="preserve">io </w:t>
      </w:r>
      <w:r>
        <w:rPr>
          <w:lang w:val="es-419"/>
        </w:rPr>
        <w:t xml:space="preserve">y </w:t>
      </w:r>
      <w:r w:rsidRPr="00CE5981">
        <w:rPr>
          <w:lang w:val="es-419"/>
        </w:rPr>
        <w:t>s</w:t>
      </w:r>
      <w:r>
        <w:rPr>
          <w:lang w:val="es-419"/>
        </w:rPr>
        <w:t>us</w:t>
      </w:r>
      <w:r w:rsidRPr="00CE5981">
        <w:rPr>
          <w:lang w:val="es-419"/>
        </w:rPr>
        <w:t xml:space="preserve"> Protocol</w:t>
      </w:r>
      <w:r>
        <w:rPr>
          <w:lang w:val="es-419"/>
        </w:rPr>
        <w:t>o</w:t>
      </w:r>
      <w:r w:rsidRPr="00CE5981">
        <w:rPr>
          <w:lang w:val="es-419"/>
        </w:rPr>
        <w:t xml:space="preserve">s, </w:t>
      </w:r>
      <w:r>
        <w:rPr>
          <w:lang w:val="es-419"/>
        </w:rPr>
        <w:t>con miras a mejorar el proceso de presentación de informes nacionales para el próximo ciclo de presentación de informes</w:t>
      </w:r>
      <w:r w:rsidRPr="00CE5981">
        <w:rPr>
          <w:lang w:val="es-419"/>
        </w:rPr>
        <w:t>;</w:t>
      </w:r>
    </w:p>
    <w:p w14:paraId="4CEAC0D1" w14:textId="48624081" w:rsidR="00B54379" w:rsidRDefault="00B54379" w:rsidP="00B54379">
      <w:pPr>
        <w:pStyle w:val="CBDNormalNumber"/>
        <w:numPr>
          <w:ilvl w:val="0"/>
          <w:numId w:val="0"/>
        </w:numPr>
        <w:ind w:left="567" w:firstLine="567"/>
        <w:rPr>
          <w:lang w:val="es-419"/>
        </w:rPr>
      </w:pPr>
      <w:r>
        <w:t>6.</w:t>
      </w:r>
      <w:r>
        <w:tab/>
      </w:r>
      <w:r w:rsidRPr="007E398C">
        <w:rPr>
          <w:i/>
        </w:rPr>
        <w:t>Pide</w:t>
      </w:r>
      <w:r w:rsidRPr="007E398C">
        <w:t xml:space="preserve"> a la Secretaria Ejecutiva que prepare el formato para el sexto informe nacional, teniendo en cuenta los comentarios que han hecho las Partes en los quintos informes nacionales</w:t>
      </w:r>
      <w:r>
        <w:t>,</w:t>
      </w:r>
      <w:r w:rsidRPr="007E398C">
        <w:t xml:space="preserve"> manten</w:t>
      </w:r>
      <w:r>
        <w:t>i</w:t>
      </w:r>
      <w:r w:rsidRPr="007E398C">
        <w:t>e</w:t>
      </w:r>
      <w:r>
        <w:t>ndo a la vez</w:t>
      </w:r>
      <w:r w:rsidRPr="007E398C">
        <w:t xml:space="preserve"> la continuidad</w:t>
      </w:r>
      <w:r>
        <w:t xml:space="preserve"> en el contenido, la estructura y el formato</w:t>
      </w:r>
      <w:r w:rsidRPr="007E398C">
        <w:t xml:space="preserve"> de las preguntas con el fin de facilitar la medición de los progresos </w:t>
      </w:r>
      <w:r>
        <w:t>con arreglo a</w:t>
      </w:r>
      <w:r w:rsidRPr="007E398C">
        <w:t xml:space="preserve"> los indicadores incluidos en el </w:t>
      </w:r>
      <w:r>
        <w:t>P</w:t>
      </w:r>
      <w:r w:rsidRPr="007E398C">
        <w:t xml:space="preserve">lan de </w:t>
      </w:r>
      <w:r>
        <w:lastRenderedPageBreak/>
        <w:t>A</w:t>
      </w:r>
      <w:r w:rsidRPr="007E398C">
        <w:t>plicación para el Protocolo</w:t>
      </w:r>
      <w:r>
        <w:t xml:space="preserve"> de Cartagena</w:t>
      </w:r>
      <w:r w:rsidRPr="00850BE4">
        <w:rPr>
          <w:rStyle w:val="FootnoteReference"/>
        </w:rPr>
        <w:footnoteReference w:id="2"/>
      </w:r>
      <w:r>
        <w:t>, y</w:t>
      </w:r>
      <w:r w:rsidRPr="007E398C">
        <w:t xml:space="preserve"> que presente el formato a la Conferencia de las Partes que actúa como reunión de las Partes en el Protocolo para que lo considere en su 13ª reunión</w:t>
      </w:r>
      <w:r w:rsidRPr="002C66F8">
        <w:rPr>
          <w:lang w:val="es-419"/>
        </w:rPr>
        <w:t>.</w:t>
      </w:r>
    </w:p>
    <w:p w14:paraId="4E687CBF" w14:textId="660E47F0" w:rsidR="00A111D1" w:rsidRPr="003F1A75" w:rsidRDefault="00A111D1" w:rsidP="00B54379">
      <w:pPr>
        <w:pStyle w:val="CBDNormalNumber"/>
        <w:numPr>
          <w:ilvl w:val="0"/>
          <w:numId w:val="0"/>
        </w:numPr>
        <w:ind w:left="567" w:firstLine="567"/>
        <w:jc w:val="center"/>
      </w:pPr>
      <w:r>
        <w:t>__________</w:t>
      </w:r>
    </w:p>
    <w:sectPr w:rsidR="00A111D1" w:rsidRPr="003F1A75" w:rsidSect="00C72AAE">
      <w:headerReference w:type="even" r:id="rId16"/>
      <w:headerReference w:type="default" r:id="rId17"/>
      <w:footerReference w:type="even" r:id="rId18"/>
      <w:footerReference w:type="default" r:id="rId19"/>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3C79C" w14:textId="77777777" w:rsidR="00C67CCC" w:rsidRPr="003F1A75" w:rsidRDefault="00C67CCC" w:rsidP="00CF1848">
      <w:r w:rsidRPr="003F1A75">
        <w:separator/>
      </w:r>
    </w:p>
  </w:endnote>
  <w:endnote w:type="continuationSeparator" w:id="0">
    <w:p w14:paraId="06BB11DC" w14:textId="77777777" w:rsidR="00C67CCC" w:rsidRPr="003F1A75" w:rsidRDefault="00C67CCC"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62440ABB" w14:textId="77777777" w:rsidR="00D75CA6" w:rsidRPr="003F1A75" w:rsidRDefault="00D75CA6" w:rsidP="00D75CA6">
            <w:pPr>
              <w:pStyle w:val="Footer"/>
              <w:jc w:val="left"/>
            </w:pPr>
            <w:r w:rsidRPr="003F1A75">
              <w:rPr>
                <w:b/>
              </w:rPr>
              <w:fldChar w:fldCharType="begin"/>
            </w:r>
            <w:r w:rsidRPr="003F1A75">
              <w:rPr>
                <w:b/>
              </w:rPr>
              <w:instrText xml:space="preserve"> PAGE </w:instrText>
            </w:r>
            <w:r w:rsidRPr="003F1A75">
              <w:rPr>
                <w:b/>
              </w:rPr>
              <w:fldChar w:fldCharType="separate"/>
            </w:r>
            <w:r w:rsidRPr="003F1A75">
              <w:rPr>
                <w:b/>
              </w:rPr>
              <w:t>2</w:t>
            </w:r>
            <w:r w:rsidRPr="003F1A75">
              <w:rPr>
                <w:b/>
              </w:rPr>
              <w:fldChar w:fldCharType="end"/>
            </w:r>
            <w:r>
              <w:t>/</w:t>
            </w:r>
            <w:r w:rsidRPr="003F1A75">
              <w:rPr>
                <w:b/>
              </w:rPr>
              <w:fldChar w:fldCharType="begin"/>
            </w:r>
            <w:r w:rsidRPr="003F1A75">
              <w:rPr>
                <w:b/>
              </w:rPr>
              <w:instrText xml:space="preserve"> NUMPAGES  </w:instrText>
            </w:r>
            <w:r w:rsidRPr="003F1A75">
              <w:rPr>
                <w:b/>
              </w:rPr>
              <w:fldChar w:fldCharType="separate"/>
            </w:r>
            <w:r w:rsidRPr="003F1A75">
              <w:rPr>
                <w:b/>
              </w:rPr>
              <w:t>2</w:t>
            </w:r>
            <w:r w:rsidRPr="003F1A75">
              <w:rPr>
                <w:b/>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682F7DF2" w14:textId="77777777" w:rsidR="00D75CA6" w:rsidRPr="003F1A75" w:rsidRDefault="00D75CA6" w:rsidP="00D75CA6">
        <w:pPr>
          <w:pStyle w:val="Footer"/>
        </w:pPr>
        <w:r w:rsidRPr="003F1A75">
          <w:rPr>
            <w:b/>
          </w:rPr>
          <w:fldChar w:fldCharType="begin"/>
        </w:r>
        <w:r w:rsidRPr="003F1A75">
          <w:rPr>
            <w:b/>
          </w:rPr>
          <w:instrText xml:space="preserve"> PAGE </w:instrText>
        </w:r>
        <w:r w:rsidRPr="003F1A75">
          <w:rPr>
            <w:b/>
          </w:rPr>
          <w:fldChar w:fldCharType="separate"/>
        </w:r>
        <w:r w:rsidRPr="003F1A75">
          <w:rPr>
            <w:b/>
          </w:rPr>
          <w:t>2</w:t>
        </w:r>
        <w:r w:rsidRPr="003F1A75">
          <w:rPr>
            <w:b/>
          </w:rPr>
          <w:fldChar w:fldCharType="end"/>
        </w:r>
        <w:r>
          <w:t>/</w:t>
        </w:r>
        <w:r w:rsidRPr="003F1A75">
          <w:rPr>
            <w:b/>
          </w:rPr>
          <w:fldChar w:fldCharType="begin"/>
        </w:r>
        <w:r w:rsidRPr="003F1A75">
          <w:rPr>
            <w:b/>
          </w:rPr>
          <w:instrText xml:space="preserve"> NUMPAGES  </w:instrText>
        </w:r>
        <w:r w:rsidRPr="003F1A75">
          <w:rPr>
            <w:b/>
          </w:rPr>
          <w:fldChar w:fldCharType="separate"/>
        </w:r>
        <w:r w:rsidRPr="003F1A75">
          <w:rPr>
            <w:b/>
          </w:rPr>
          <w:t>3</w:t>
        </w:r>
        <w:r w:rsidRPr="003F1A75">
          <w:rPr>
            <w:b/>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70AD49" w14:textId="77777777" w:rsidR="00C67CCC" w:rsidRPr="003F1A75" w:rsidRDefault="00C67CCC" w:rsidP="00CF1848">
      <w:r w:rsidRPr="003F1A75">
        <w:separator/>
      </w:r>
    </w:p>
  </w:footnote>
  <w:footnote w:type="continuationSeparator" w:id="0">
    <w:p w14:paraId="41332C55" w14:textId="77777777" w:rsidR="00C67CCC" w:rsidRPr="003F1A75" w:rsidRDefault="00C67CCC" w:rsidP="00CF1848">
      <w:r w:rsidRPr="003F1A75">
        <w:continuationSeparator/>
      </w:r>
    </w:p>
  </w:footnote>
  <w:footnote w:id="1">
    <w:p w14:paraId="2EB05788" w14:textId="77777777" w:rsidR="00B54379" w:rsidRPr="007E398C" w:rsidRDefault="00B54379" w:rsidP="00B54379">
      <w:pPr>
        <w:pStyle w:val="FootnoteText"/>
      </w:pPr>
      <w:r>
        <w:rPr>
          <w:rStyle w:val="FootnoteReference"/>
        </w:rPr>
        <w:footnoteRef/>
      </w:r>
      <w:r>
        <w:t xml:space="preserve"> </w:t>
      </w:r>
      <w:r w:rsidRPr="007E398C">
        <w:t xml:space="preserve">Naciones Unidas, </w:t>
      </w:r>
      <w:proofErr w:type="spellStart"/>
      <w:r w:rsidRPr="007E398C">
        <w:rPr>
          <w:i/>
          <w:iCs/>
        </w:rPr>
        <w:t>Treaty</w:t>
      </w:r>
      <w:proofErr w:type="spellEnd"/>
      <w:r w:rsidRPr="007E398C">
        <w:rPr>
          <w:i/>
          <w:iCs/>
        </w:rPr>
        <w:t xml:space="preserve"> Series</w:t>
      </w:r>
      <w:r w:rsidRPr="007E398C">
        <w:t xml:space="preserve">, vol. 2226, </w:t>
      </w:r>
      <w:r>
        <w:t>n</w:t>
      </w:r>
      <w:r w:rsidRPr="007E398C">
        <w:t>ú</w:t>
      </w:r>
      <w:r>
        <w:t xml:space="preserve">m. </w:t>
      </w:r>
      <w:r w:rsidRPr="007E398C">
        <w:t>30619.</w:t>
      </w:r>
    </w:p>
  </w:footnote>
  <w:footnote w:id="2">
    <w:p w14:paraId="25C82A00" w14:textId="77777777" w:rsidR="00B54379" w:rsidRPr="00D34A5D" w:rsidRDefault="00B54379" w:rsidP="00B54379">
      <w:pPr>
        <w:pStyle w:val="FootnoteText"/>
      </w:pPr>
      <w:r>
        <w:rPr>
          <w:rStyle w:val="FootnoteReference"/>
        </w:rPr>
        <w:footnoteRef/>
      </w:r>
      <w:r w:rsidRPr="00D34A5D">
        <w:t xml:space="preserve"> Decisión </w:t>
      </w:r>
      <w:hyperlink r:id="rId1" w:history="1">
        <w:r w:rsidRPr="00D34A5D">
          <w:rPr>
            <w:rStyle w:val="Hyperlink"/>
          </w:rPr>
          <w:t>CP-10/3</w:t>
        </w:r>
      </w:hyperlink>
      <w:r w:rsidRPr="00D34A5D">
        <w:t>, anexo.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5C4C23D" w14:textId="6C2C5827" w:rsidR="00534681" w:rsidRPr="003F1A75" w:rsidRDefault="00975047" w:rsidP="007C4951">
        <w:pPr>
          <w:pStyle w:val="Header"/>
          <w:spacing w:after="240"/>
          <w:rPr>
            <w:szCs w:val="20"/>
          </w:rPr>
        </w:pPr>
        <w:r>
          <w:rPr>
            <w:szCs w:val="20"/>
          </w:rPr>
          <w:t>CBD/</w:t>
        </w:r>
        <w:r w:rsidR="00453073">
          <w:rPr>
            <w:szCs w:val="20"/>
          </w:rPr>
          <w:t>C</w:t>
        </w:r>
        <w:r>
          <w:rPr>
            <w:szCs w:val="20"/>
          </w:rPr>
          <w:t>P/MOP/</w:t>
        </w:r>
        <w:r w:rsidR="00453073">
          <w:rPr>
            <w:szCs w:val="20"/>
          </w:rPr>
          <w:t>12</w:t>
        </w:r>
        <w:r>
          <w:rPr>
            <w:szCs w:val="20"/>
          </w:rPr>
          <w:t>/</w:t>
        </w:r>
        <w:r w:rsidR="00424E53">
          <w:rPr>
            <w:szCs w:val="20"/>
          </w:rPr>
          <w:t>L.</w:t>
        </w:r>
        <w:r w:rsidR="000A6E72">
          <w:rPr>
            <w:szCs w:val="20"/>
          </w:rPr>
          <w:t>6</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209F30B7" w14:textId="72D50A30" w:rsidR="009505C9" w:rsidRPr="003F1A75" w:rsidRDefault="000A6E72" w:rsidP="007C4951">
        <w:pPr>
          <w:pStyle w:val="Header"/>
          <w:spacing w:after="240"/>
          <w:jc w:val="right"/>
        </w:pPr>
        <w:r>
          <w:t>CBD/CP/MOP/12/L.6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01D13B9"/>
    <w:multiLevelType w:val="multilevel"/>
    <w:tmpl w:val="601D13B9"/>
    <w:lvl w:ilvl="0">
      <w:start w:val="1"/>
      <w:numFmt w:val="decimal"/>
      <w:lvlText w:val="%1."/>
      <w:lvlJc w:val="left"/>
      <w:pPr>
        <w:ind w:left="1170" w:hanging="360"/>
      </w:pPr>
      <w:rPr>
        <w:rFonts w:hint="default"/>
        <w:b w:val="0"/>
        <w:bCs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6"/>
  </w:num>
  <w:num w:numId="4" w16cid:durableId="1072390599">
    <w:abstractNumId w:val="7"/>
  </w:num>
  <w:num w:numId="5" w16cid:durableId="960385107">
    <w:abstractNumId w:val="1"/>
  </w:num>
  <w:num w:numId="6" w16cid:durableId="893932166">
    <w:abstractNumId w:val="5"/>
  </w:num>
  <w:num w:numId="7" w16cid:durableId="323945383">
    <w:abstractNumId w:val="3"/>
  </w:num>
  <w:num w:numId="8" w16cid:durableId="1948272757">
    <w:abstractNumId w:val="4"/>
  </w:num>
  <w:num w:numId="9" w16cid:durableId="1503348644">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37BC"/>
    <w:rsid w:val="00001373"/>
    <w:rsid w:val="00037255"/>
    <w:rsid w:val="0007171B"/>
    <w:rsid w:val="00071ED9"/>
    <w:rsid w:val="00092647"/>
    <w:rsid w:val="000A6E72"/>
    <w:rsid w:val="000C152D"/>
    <w:rsid w:val="000C350B"/>
    <w:rsid w:val="000D0F68"/>
    <w:rsid w:val="000E28FE"/>
    <w:rsid w:val="000E673A"/>
    <w:rsid w:val="000E73F8"/>
    <w:rsid w:val="000F6945"/>
    <w:rsid w:val="000F74F5"/>
    <w:rsid w:val="000F78FC"/>
    <w:rsid w:val="001031DF"/>
    <w:rsid w:val="00105372"/>
    <w:rsid w:val="001054A6"/>
    <w:rsid w:val="001078A1"/>
    <w:rsid w:val="00110B85"/>
    <w:rsid w:val="00130D0E"/>
    <w:rsid w:val="001312AD"/>
    <w:rsid w:val="00131E7A"/>
    <w:rsid w:val="00134846"/>
    <w:rsid w:val="0014178A"/>
    <w:rsid w:val="001643E3"/>
    <w:rsid w:val="00164D85"/>
    <w:rsid w:val="00172AF6"/>
    <w:rsid w:val="00175D38"/>
    <w:rsid w:val="00176CEE"/>
    <w:rsid w:val="00186DD8"/>
    <w:rsid w:val="001A35EC"/>
    <w:rsid w:val="001A5872"/>
    <w:rsid w:val="001B13FE"/>
    <w:rsid w:val="001E6F5D"/>
    <w:rsid w:val="001F010D"/>
    <w:rsid w:val="001F7F8C"/>
    <w:rsid w:val="00227D0F"/>
    <w:rsid w:val="0023080C"/>
    <w:rsid w:val="002534D8"/>
    <w:rsid w:val="00254EB5"/>
    <w:rsid w:val="0027049E"/>
    <w:rsid w:val="00286ADD"/>
    <w:rsid w:val="002A55B0"/>
    <w:rsid w:val="002B2E88"/>
    <w:rsid w:val="002B6812"/>
    <w:rsid w:val="002C5DEB"/>
    <w:rsid w:val="002C668B"/>
    <w:rsid w:val="002D41B2"/>
    <w:rsid w:val="003008FE"/>
    <w:rsid w:val="0030169D"/>
    <w:rsid w:val="003060EB"/>
    <w:rsid w:val="003153EB"/>
    <w:rsid w:val="0032136E"/>
    <w:rsid w:val="00321985"/>
    <w:rsid w:val="0032434C"/>
    <w:rsid w:val="003268DD"/>
    <w:rsid w:val="00351205"/>
    <w:rsid w:val="00362434"/>
    <w:rsid w:val="00372F74"/>
    <w:rsid w:val="0038203A"/>
    <w:rsid w:val="00384B60"/>
    <w:rsid w:val="003F1A75"/>
    <w:rsid w:val="003F7224"/>
    <w:rsid w:val="00413AFB"/>
    <w:rsid w:val="00424E53"/>
    <w:rsid w:val="00427D21"/>
    <w:rsid w:val="00430AD5"/>
    <w:rsid w:val="004372B7"/>
    <w:rsid w:val="00447F4A"/>
    <w:rsid w:val="00453073"/>
    <w:rsid w:val="00456F67"/>
    <w:rsid w:val="004644C2"/>
    <w:rsid w:val="00467F9C"/>
    <w:rsid w:val="00471D4D"/>
    <w:rsid w:val="004B60B3"/>
    <w:rsid w:val="004B6990"/>
    <w:rsid w:val="004C6BC7"/>
    <w:rsid w:val="004F5518"/>
    <w:rsid w:val="00502ED6"/>
    <w:rsid w:val="0051006C"/>
    <w:rsid w:val="00534681"/>
    <w:rsid w:val="0056033E"/>
    <w:rsid w:val="0056068E"/>
    <w:rsid w:val="00563442"/>
    <w:rsid w:val="0056348E"/>
    <w:rsid w:val="00565B42"/>
    <w:rsid w:val="00565ED4"/>
    <w:rsid w:val="00567F6F"/>
    <w:rsid w:val="00575FC8"/>
    <w:rsid w:val="005A4B76"/>
    <w:rsid w:val="005B31B1"/>
    <w:rsid w:val="005B35E2"/>
    <w:rsid w:val="005C4CE6"/>
    <w:rsid w:val="005C56F7"/>
    <w:rsid w:val="005D35B8"/>
    <w:rsid w:val="005D4574"/>
    <w:rsid w:val="0060543A"/>
    <w:rsid w:val="006122BA"/>
    <w:rsid w:val="00636C9B"/>
    <w:rsid w:val="00640178"/>
    <w:rsid w:val="0064174C"/>
    <w:rsid w:val="006478BF"/>
    <w:rsid w:val="006524DF"/>
    <w:rsid w:val="00666F9C"/>
    <w:rsid w:val="006927D8"/>
    <w:rsid w:val="006A73C1"/>
    <w:rsid w:val="006B2290"/>
    <w:rsid w:val="006C432B"/>
    <w:rsid w:val="006D26BE"/>
    <w:rsid w:val="006E70F4"/>
    <w:rsid w:val="006F7A00"/>
    <w:rsid w:val="00717D88"/>
    <w:rsid w:val="00726A43"/>
    <w:rsid w:val="00726DEC"/>
    <w:rsid w:val="00732DB4"/>
    <w:rsid w:val="007572F4"/>
    <w:rsid w:val="00785EBB"/>
    <w:rsid w:val="00786056"/>
    <w:rsid w:val="007942D3"/>
    <w:rsid w:val="007A03BF"/>
    <w:rsid w:val="007A37E2"/>
    <w:rsid w:val="007B2099"/>
    <w:rsid w:val="007B6C09"/>
    <w:rsid w:val="007B7741"/>
    <w:rsid w:val="007C361C"/>
    <w:rsid w:val="007C4951"/>
    <w:rsid w:val="007E09DA"/>
    <w:rsid w:val="007E0CB5"/>
    <w:rsid w:val="007E0F8A"/>
    <w:rsid w:val="007F718D"/>
    <w:rsid w:val="00801FAD"/>
    <w:rsid w:val="008178B6"/>
    <w:rsid w:val="00845666"/>
    <w:rsid w:val="00865B74"/>
    <w:rsid w:val="00866063"/>
    <w:rsid w:val="00872836"/>
    <w:rsid w:val="00884394"/>
    <w:rsid w:val="008974F0"/>
    <w:rsid w:val="008A1499"/>
    <w:rsid w:val="008B012A"/>
    <w:rsid w:val="008D41D3"/>
    <w:rsid w:val="008D6140"/>
    <w:rsid w:val="008E591A"/>
    <w:rsid w:val="00901354"/>
    <w:rsid w:val="00906E17"/>
    <w:rsid w:val="00913699"/>
    <w:rsid w:val="00930BA1"/>
    <w:rsid w:val="0093169E"/>
    <w:rsid w:val="00934578"/>
    <w:rsid w:val="00934848"/>
    <w:rsid w:val="0094183C"/>
    <w:rsid w:val="009505C9"/>
    <w:rsid w:val="00950752"/>
    <w:rsid w:val="00966424"/>
    <w:rsid w:val="00975047"/>
    <w:rsid w:val="00995C1D"/>
    <w:rsid w:val="009A00A1"/>
    <w:rsid w:val="009C039B"/>
    <w:rsid w:val="009C17C0"/>
    <w:rsid w:val="009C2DE6"/>
    <w:rsid w:val="00A111D1"/>
    <w:rsid w:val="00A153E9"/>
    <w:rsid w:val="00A7043B"/>
    <w:rsid w:val="00A81935"/>
    <w:rsid w:val="00AA6F92"/>
    <w:rsid w:val="00AB2B6A"/>
    <w:rsid w:val="00AB6934"/>
    <w:rsid w:val="00AB7151"/>
    <w:rsid w:val="00AD38EF"/>
    <w:rsid w:val="00AE1597"/>
    <w:rsid w:val="00AF42DE"/>
    <w:rsid w:val="00B26BB8"/>
    <w:rsid w:val="00B3369F"/>
    <w:rsid w:val="00B337BC"/>
    <w:rsid w:val="00B42842"/>
    <w:rsid w:val="00B46DC5"/>
    <w:rsid w:val="00B51FC6"/>
    <w:rsid w:val="00B54379"/>
    <w:rsid w:val="00B560EC"/>
    <w:rsid w:val="00B77640"/>
    <w:rsid w:val="00B94E6C"/>
    <w:rsid w:val="00B95815"/>
    <w:rsid w:val="00B96FC1"/>
    <w:rsid w:val="00BA6913"/>
    <w:rsid w:val="00BB4606"/>
    <w:rsid w:val="00C022A3"/>
    <w:rsid w:val="00C04D9C"/>
    <w:rsid w:val="00C23D2F"/>
    <w:rsid w:val="00C30A04"/>
    <w:rsid w:val="00C3204A"/>
    <w:rsid w:val="00C443BD"/>
    <w:rsid w:val="00C451C5"/>
    <w:rsid w:val="00C51319"/>
    <w:rsid w:val="00C67CCC"/>
    <w:rsid w:val="00C72AAE"/>
    <w:rsid w:val="00C76273"/>
    <w:rsid w:val="00C806AE"/>
    <w:rsid w:val="00C9161D"/>
    <w:rsid w:val="00CA0C1D"/>
    <w:rsid w:val="00CB6F5A"/>
    <w:rsid w:val="00CF1848"/>
    <w:rsid w:val="00D12044"/>
    <w:rsid w:val="00D170D9"/>
    <w:rsid w:val="00D33EFC"/>
    <w:rsid w:val="00D40DBC"/>
    <w:rsid w:val="00D5648D"/>
    <w:rsid w:val="00D61C85"/>
    <w:rsid w:val="00D74E67"/>
    <w:rsid w:val="00D75CA6"/>
    <w:rsid w:val="00D76A18"/>
    <w:rsid w:val="00D80849"/>
    <w:rsid w:val="00D82E8F"/>
    <w:rsid w:val="00D839AA"/>
    <w:rsid w:val="00DB5E0F"/>
    <w:rsid w:val="00DD118C"/>
    <w:rsid w:val="00DE765C"/>
    <w:rsid w:val="00E01D0E"/>
    <w:rsid w:val="00E5009E"/>
    <w:rsid w:val="00E56C3B"/>
    <w:rsid w:val="00E577AF"/>
    <w:rsid w:val="00E60D4B"/>
    <w:rsid w:val="00E66235"/>
    <w:rsid w:val="00E70E80"/>
    <w:rsid w:val="00E71F12"/>
    <w:rsid w:val="00E83C24"/>
    <w:rsid w:val="00E9160A"/>
    <w:rsid w:val="00E9318D"/>
    <w:rsid w:val="00E93F3E"/>
    <w:rsid w:val="00E96440"/>
    <w:rsid w:val="00EF680E"/>
    <w:rsid w:val="00F041E5"/>
    <w:rsid w:val="00F063C2"/>
    <w:rsid w:val="00F20BB7"/>
    <w:rsid w:val="00F21707"/>
    <w:rsid w:val="00F32041"/>
    <w:rsid w:val="00F53193"/>
    <w:rsid w:val="00F5357E"/>
    <w:rsid w:val="00F6586C"/>
    <w:rsid w:val="00F9038B"/>
    <w:rsid w:val="00F94774"/>
    <w:rsid w:val="00FA663B"/>
    <w:rsid w:val="00FB72C4"/>
    <w:rsid w:val="00FC0F8D"/>
    <w:rsid w:val="00FC4BBC"/>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7B23D24"/>
  <w15:docId w15:val="{C053CA7B-9FD4-4A9E-965E-C5323C721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s-ES"/>
    </w:rPr>
  </w:style>
  <w:style w:type="character" w:styleId="PlaceholderText">
    <w:name w:val="Placeholder Text"/>
    <w:basedOn w:val="DefaultParagraphFont"/>
    <w:uiPriority w:val="99"/>
    <w:semiHidden/>
    <w:rsid w:val="00105372"/>
    <w:rPr>
      <w:color w:val="808080"/>
      <w:lang w:val="es-ES"/>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s-ES"/>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s-ES"/>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s-ES"/>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s-ES"/>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s-ES"/>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s-ES"/>
    </w:rPr>
  </w:style>
  <w:style w:type="character" w:styleId="CommentReference">
    <w:name w:val="annotation reference"/>
    <w:basedOn w:val="DefaultParagraphFont"/>
    <w:uiPriority w:val="99"/>
    <w:semiHidden/>
    <w:unhideWhenUsed/>
    <w:rsid w:val="003F1A75"/>
    <w:rPr>
      <w:sz w:val="16"/>
      <w:szCs w:val="16"/>
      <w:lang w:val="es-ES"/>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s-ES"/>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s-ES"/>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s-ES"/>
    </w:rPr>
  </w:style>
  <w:style w:type="character" w:styleId="FollowedHyperlink">
    <w:name w:val="FollowedHyperlink"/>
    <w:rsid w:val="007E09DA"/>
    <w:rPr>
      <w:color w:val="800080"/>
      <w:u w:val="single"/>
      <w:lang w:val="es-ES"/>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iPriority w:val="99"/>
    <w:unhideWhenUsed/>
    <w:qFormat/>
    <w:rsid w:val="003F1A75"/>
    <w:rPr>
      <w:vertAlign w:val="superscript"/>
      <w:lang w:val="es-ES"/>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3F1A75"/>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3F1A75"/>
    <w:rPr>
      <w:rFonts w:ascii="Times New Roman" w:eastAsia="SimSun" w:hAnsi="Times New Roman" w:cs="Times New Roman"/>
      <w:sz w:val="18"/>
      <w:szCs w:val="20"/>
      <w:lang w:val="es-ES"/>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s-ES"/>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s-ES"/>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s-ES"/>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s-ES"/>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s-ES"/>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s-ES"/>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s-ES"/>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s-ES"/>
    </w:rPr>
  </w:style>
  <w:style w:type="character" w:styleId="PageNumber">
    <w:name w:val="page number"/>
    <w:rsid w:val="007E09DA"/>
    <w:rPr>
      <w:rFonts w:ascii="Times New Roman" w:hAnsi="Times New Roman"/>
      <w:sz w:val="22"/>
      <w:lang w:val="es-ES"/>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s-ES"/>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s-ES"/>
    </w:rPr>
  </w:style>
  <w:style w:type="character" w:customStyle="1" w:styleId="Para1Char">
    <w:name w:val="Para1 Char"/>
    <w:link w:val="Para1"/>
    <w:locked/>
    <w:rsid w:val="005B35E2"/>
    <w:rPr>
      <w:rFonts w:ascii="Times New Roman" w:eastAsia="SimSun" w:hAnsi="Times New Roman" w:cs="Times New Roman"/>
      <w:snapToGrid w:val="0"/>
      <w:sz w:val="22"/>
      <w:szCs w:val="18"/>
      <w:lang w:val="es-ES"/>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s-ES"/>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s-ES"/>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s-ES"/>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s-ES"/>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s-ES"/>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s-ES"/>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s-ES"/>
    </w:rPr>
  </w:style>
  <w:style w:type="character" w:styleId="BookTitle">
    <w:name w:val="Book Title"/>
    <w:basedOn w:val="DefaultParagraphFont"/>
    <w:uiPriority w:val="33"/>
    <w:qFormat/>
    <w:rsid w:val="00A111D1"/>
    <w:rPr>
      <w:b/>
      <w:bCs/>
      <w:i/>
      <w:iCs/>
      <w:spacing w:val="5"/>
      <w:lang w:val="es-ES"/>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s-ES"/>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s-ES"/>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s-ES"/>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s-ES"/>
    </w:rPr>
  </w:style>
  <w:style w:type="character" w:styleId="Emphasis">
    <w:name w:val="Emphasis"/>
    <w:basedOn w:val="DefaultParagraphFont"/>
    <w:uiPriority w:val="20"/>
    <w:qFormat/>
    <w:rsid w:val="00A111D1"/>
    <w:rPr>
      <w:i/>
      <w:iCs/>
      <w:lang w:val="es-ES"/>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s-ES"/>
    </w:rPr>
  </w:style>
  <w:style w:type="character" w:styleId="HTMLAcronym">
    <w:name w:val="HTML Acronym"/>
    <w:basedOn w:val="DefaultParagraphFont"/>
    <w:uiPriority w:val="99"/>
    <w:semiHidden/>
    <w:unhideWhenUsed/>
    <w:rsid w:val="00A111D1"/>
    <w:rPr>
      <w:lang w:val="es-ES"/>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s-ES"/>
    </w:rPr>
  </w:style>
  <w:style w:type="character" w:styleId="HTMLCite">
    <w:name w:val="HTML Cite"/>
    <w:basedOn w:val="DefaultParagraphFont"/>
    <w:uiPriority w:val="99"/>
    <w:semiHidden/>
    <w:unhideWhenUsed/>
    <w:rsid w:val="00A111D1"/>
    <w:rPr>
      <w:i/>
      <w:iCs/>
      <w:lang w:val="es-ES"/>
    </w:rPr>
  </w:style>
  <w:style w:type="character" w:styleId="HTMLCode">
    <w:name w:val="HTML Code"/>
    <w:basedOn w:val="DefaultParagraphFont"/>
    <w:uiPriority w:val="99"/>
    <w:semiHidden/>
    <w:unhideWhenUsed/>
    <w:rsid w:val="00A111D1"/>
    <w:rPr>
      <w:rFonts w:ascii="Consolas" w:hAnsi="Consolas"/>
      <w:sz w:val="20"/>
      <w:szCs w:val="20"/>
      <w:lang w:val="es-ES"/>
    </w:rPr>
  </w:style>
  <w:style w:type="character" w:styleId="HTMLDefinition">
    <w:name w:val="HTML Definition"/>
    <w:basedOn w:val="DefaultParagraphFont"/>
    <w:uiPriority w:val="99"/>
    <w:semiHidden/>
    <w:unhideWhenUsed/>
    <w:rsid w:val="00A111D1"/>
    <w:rPr>
      <w:i/>
      <w:iCs/>
      <w:lang w:val="es-ES"/>
    </w:rPr>
  </w:style>
  <w:style w:type="character" w:styleId="HTMLKeyboard">
    <w:name w:val="HTML Keyboard"/>
    <w:basedOn w:val="DefaultParagraphFont"/>
    <w:uiPriority w:val="99"/>
    <w:semiHidden/>
    <w:unhideWhenUsed/>
    <w:rsid w:val="00A111D1"/>
    <w:rPr>
      <w:rFonts w:ascii="Consolas" w:hAnsi="Consolas"/>
      <w:sz w:val="20"/>
      <w:szCs w:val="20"/>
      <w:lang w:val="es-ES"/>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s-ES"/>
    </w:rPr>
  </w:style>
  <w:style w:type="character" w:styleId="HTMLSample">
    <w:name w:val="HTML Sample"/>
    <w:basedOn w:val="DefaultParagraphFont"/>
    <w:uiPriority w:val="99"/>
    <w:semiHidden/>
    <w:unhideWhenUsed/>
    <w:rsid w:val="00A111D1"/>
    <w:rPr>
      <w:rFonts w:ascii="Consolas" w:hAnsi="Consolas"/>
      <w:sz w:val="24"/>
      <w:szCs w:val="24"/>
      <w:lang w:val="es-ES"/>
    </w:rPr>
  </w:style>
  <w:style w:type="character" w:styleId="HTMLTypewriter">
    <w:name w:val="HTML Typewriter"/>
    <w:basedOn w:val="DefaultParagraphFont"/>
    <w:uiPriority w:val="99"/>
    <w:semiHidden/>
    <w:unhideWhenUsed/>
    <w:rsid w:val="00A111D1"/>
    <w:rPr>
      <w:rFonts w:ascii="Consolas" w:hAnsi="Consolas"/>
      <w:sz w:val="20"/>
      <w:szCs w:val="20"/>
      <w:lang w:val="es-ES"/>
    </w:rPr>
  </w:style>
  <w:style w:type="character" w:styleId="HTMLVariable">
    <w:name w:val="HTML Variable"/>
    <w:basedOn w:val="DefaultParagraphFont"/>
    <w:uiPriority w:val="99"/>
    <w:semiHidden/>
    <w:unhideWhenUsed/>
    <w:rsid w:val="00A111D1"/>
    <w:rPr>
      <w:i/>
      <w:iCs/>
      <w:lang w:val="es-ES"/>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s-ES"/>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s-ES"/>
    </w:rPr>
  </w:style>
  <w:style w:type="character" w:styleId="IntenseReference">
    <w:name w:val="Intense Reference"/>
    <w:basedOn w:val="DefaultParagraphFont"/>
    <w:uiPriority w:val="32"/>
    <w:qFormat/>
    <w:rsid w:val="00A111D1"/>
    <w:rPr>
      <w:b/>
      <w:bCs/>
      <w:smallCaps/>
      <w:color w:val="4F81BD" w:themeColor="accent1"/>
      <w:spacing w:val="5"/>
      <w:lang w:val="es-ES"/>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s-ES"/>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s-ES"/>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s-ES"/>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s-ES"/>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s-ES"/>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s-ES"/>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s-ES"/>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s-ES"/>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s-ES"/>
    </w:rPr>
  </w:style>
  <w:style w:type="character" w:styleId="SmartHyperlink">
    <w:name w:val="Smart Hyperlink"/>
    <w:basedOn w:val="DefaultParagraphFont"/>
    <w:uiPriority w:val="99"/>
    <w:semiHidden/>
    <w:unhideWhenUsed/>
    <w:rsid w:val="00A111D1"/>
    <w:rPr>
      <w:u w:val="dotted"/>
      <w:lang w:val="es-ES"/>
    </w:rPr>
  </w:style>
  <w:style w:type="character" w:styleId="SmartLink">
    <w:name w:val="Smart Link"/>
    <w:basedOn w:val="DefaultParagraphFont"/>
    <w:uiPriority w:val="99"/>
    <w:semiHidden/>
    <w:unhideWhenUsed/>
    <w:rsid w:val="00A111D1"/>
    <w:rPr>
      <w:color w:val="0000FF"/>
      <w:u w:val="single"/>
      <w:shd w:val="clear" w:color="auto" w:fill="F3F2F1"/>
      <w:lang w:val="es-ES"/>
    </w:rPr>
  </w:style>
  <w:style w:type="character" w:styleId="Strong">
    <w:name w:val="Strong"/>
    <w:basedOn w:val="DefaultParagraphFont"/>
    <w:uiPriority w:val="22"/>
    <w:qFormat/>
    <w:rsid w:val="00A111D1"/>
    <w:rPr>
      <w:b/>
      <w:bCs/>
      <w:lang w:val="es-ES"/>
    </w:rPr>
  </w:style>
  <w:style w:type="character" w:styleId="SubtleEmphasis">
    <w:name w:val="Subtle Emphasis"/>
    <w:basedOn w:val="DefaultParagraphFont"/>
    <w:uiPriority w:val="19"/>
    <w:qFormat/>
    <w:rsid w:val="00A111D1"/>
    <w:rPr>
      <w:i/>
      <w:iCs/>
      <w:color w:val="404040" w:themeColor="text1" w:themeTint="BF"/>
      <w:lang w:val="es-ES"/>
    </w:rPr>
  </w:style>
  <w:style w:type="character" w:styleId="SubtleReference">
    <w:name w:val="Subtle Reference"/>
    <w:basedOn w:val="DefaultParagraphFont"/>
    <w:uiPriority w:val="31"/>
    <w:qFormat/>
    <w:rsid w:val="00A111D1"/>
    <w:rPr>
      <w:smallCaps/>
      <w:color w:val="5A5A5A" w:themeColor="text1" w:themeTint="A5"/>
      <w:lang w:val="es-ES"/>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s-ES"/>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C72AAE"/>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ecisions/mop?m=cp-mop-10" TargetMode="Externa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ecisions/mop?m=cp-mop-1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Biosafety-Cartagena%20Protocol\CP-COP-MOP\CP-MOP-12\Templates&amp;forecasts\cp-mop-12-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3832C2DC0C54EDEB535C8533C124D97"/>
        <w:category>
          <w:name w:val="General"/>
          <w:gallery w:val="placeholder"/>
        </w:category>
        <w:types>
          <w:type w:val="bbPlcHdr"/>
        </w:types>
        <w:behaviors>
          <w:behavior w:val="content"/>
        </w:behaviors>
        <w:guid w:val="{851D64ED-A262-4EEB-9DB0-62BC74F57A98}"/>
      </w:docPartPr>
      <w:docPartBody>
        <w:p w:rsidR="001C7BCC" w:rsidRDefault="000554E2">
          <w:pPr>
            <w:pStyle w:val="23832C2DC0C54EDEB535C8533C124D97"/>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918"/>
    <w:rsid w:val="000554E2"/>
    <w:rsid w:val="000E73F8"/>
    <w:rsid w:val="00130D0E"/>
    <w:rsid w:val="00147D73"/>
    <w:rsid w:val="00164D85"/>
    <w:rsid w:val="001C7BCC"/>
    <w:rsid w:val="00217DBC"/>
    <w:rsid w:val="00254EB5"/>
    <w:rsid w:val="00292908"/>
    <w:rsid w:val="003227B6"/>
    <w:rsid w:val="003268DD"/>
    <w:rsid w:val="00345981"/>
    <w:rsid w:val="003B610C"/>
    <w:rsid w:val="004372B7"/>
    <w:rsid w:val="00567BFE"/>
    <w:rsid w:val="00575FC8"/>
    <w:rsid w:val="005D4574"/>
    <w:rsid w:val="00640178"/>
    <w:rsid w:val="006A44F0"/>
    <w:rsid w:val="006F7A00"/>
    <w:rsid w:val="00823253"/>
    <w:rsid w:val="0085058C"/>
    <w:rsid w:val="009B5918"/>
    <w:rsid w:val="009B5F4C"/>
    <w:rsid w:val="00A13632"/>
    <w:rsid w:val="00A47B86"/>
    <w:rsid w:val="00C51319"/>
    <w:rsid w:val="00D5150A"/>
    <w:rsid w:val="00D5648D"/>
    <w:rsid w:val="00DB07B1"/>
    <w:rsid w:val="00E442F0"/>
    <w:rsid w:val="00E577A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23832C2DC0C54EDEB535C8533C124D97">
    <w:name w:val="23832C2DC0C54EDEB535C8533C124D9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C1138AD7-A9B5-4096-B0F0-7D2F92BE78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cp-mop-12-template-en</Template>
  <TotalTime>5</TotalTime>
  <Pages>2</Pages>
  <Words>391</Words>
  <Characters>2230</Characters>
  <Application>Microsoft Office Word</Application>
  <DocSecurity>0</DocSecurity>
  <Lines>18</Lines>
  <Paragraphs>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Vigilancia y presentación de informes</vt:lpstr>
      <vt:lpstr>Title</vt:lpstr>
    </vt:vector>
  </TitlesOfParts>
  <Company>SCBD</Company>
  <LinksUpToDate>false</LinksUpToDate>
  <CharactersWithSpaces>2616</CharactersWithSpaces>
  <SharedDoc>false</SharedDoc>
  <HLinks>
    <vt:vector size="12" baseType="variant">
      <vt:variant>
        <vt:i4>5242958</vt:i4>
      </vt:variant>
      <vt:variant>
        <vt:i4>0</vt:i4>
      </vt:variant>
      <vt:variant>
        <vt:i4>0</vt:i4>
      </vt:variant>
      <vt:variant>
        <vt:i4>5</vt:i4>
      </vt:variant>
      <vt:variant>
        <vt:lpwstr>https://www.cbd.int/decisions/mop?m=cp-mop-10</vt:lpwstr>
      </vt:variant>
      <vt:variant>
        <vt:lpwstr/>
      </vt:variant>
      <vt:variant>
        <vt:i4>5242958</vt:i4>
      </vt:variant>
      <vt:variant>
        <vt:i4>0</vt:i4>
      </vt:variant>
      <vt:variant>
        <vt:i4>0</vt:i4>
      </vt:variant>
      <vt:variant>
        <vt:i4>5</vt:i4>
      </vt:variant>
      <vt:variant>
        <vt:lpwstr>https://www.cbd.int/decisions/mop?m=cp-mop-10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Vigilancia y presentación de informes</dc:title>
  <dc:subject>CBD/CP/MOP/12/L.6</dc:subject>
  <dc:creator>Veronique Lefebvre</dc:creator>
  <cp:keywords>Convention on Biological Diversity</cp:keywords>
  <cp:lastModifiedBy>Nikolas Diallo</cp:lastModifiedBy>
  <cp:revision>6</cp:revision>
  <cp:lastPrinted>2020-01-22T04:56:00Z</cp:lastPrinted>
  <dcterms:created xsi:type="dcterms:W3CDTF">2026-10-22T13:57:00Z</dcterms:created>
  <dcterms:modified xsi:type="dcterms:W3CDTF">2026-10-22T14:08:00Z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0x010100557F1EC91ED091469AD90D3792582B3D</vt:lpwstr>
  </property>
</Properties>
</file>