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A2961">
        <w:trPr>
          <w:trHeight w:hRule="exact" w:val="720"/>
        </w:trPr>
        <w:tc>
          <w:tcPr>
            <w:tcW w:w="855" w:type="dxa"/>
            <w:tcBorders>
              <w:top w:val="nil"/>
              <w:bottom w:val="single" w:sz="12" w:space="0" w:color="000000"/>
              <w:right w:val="nil"/>
            </w:tcBorders>
          </w:tcPr>
          <w:p w14:paraId="0B4B5839" w14:textId="77777777" w:rsidR="00DA44DD" w:rsidRPr="00632166" w:rsidRDefault="00DA44DD" w:rsidP="000A2961">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A2961">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A2961">
            <w:pPr>
              <w:rPr>
                <w:b/>
                <w:bCs/>
                <w:sz w:val="20"/>
                <w:szCs w:val="20"/>
              </w:rPr>
            </w:pPr>
            <w:r w:rsidRPr="002F6C2F">
              <w:rPr>
                <w:rFonts w:hint="eastAsia"/>
                <w:b/>
                <w:bCs/>
                <w:sz w:val="20"/>
                <w:szCs w:val="20"/>
              </w:rPr>
              <w:t>环境规划署</w:t>
            </w:r>
          </w:p>
          <w:p w14:paraId="1A3A8623" w14:textId="77777777" w:rsidR="00DA44DD" w:rsidRPr="00CE2C08" w:rsidRDefault="00DA44DD" w:rsidP="000A2961"/>
        </w:tc>
        <w:tc>
          <w:tcPr>
            <w:tcW w:w="7322" w:type="dxa"/>
            <w:gridSpan w:val="2"/>
            <w:tcBorders>
              <w:top w:val="nil"/>
              <w:left w:val="nil"/>
              <w:bottom w:val="single" w:sz="12" w:space="0" w:color="000000"/>
            </w:tcBorders>
          </w:tcPr>
          <w:p w14:paraId="5238A895" w14:textId="77777777" w:rsidR="00DA44DD" w:rsidRPr="00495BE0" w:rsidRDefault="00DA44DD" w:rsidP="000A296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A2961">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A2961">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A2961">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A2961">
            <w:pPr>
              <w:ind w:left="58"/>
              <w:rPr>
                <w:bCs/>
                <w:snapToGrid w:val="0"/>
                <w:kern w:val="22"/>
                <w:sz w:val="22"/>
                <w:szCs w:val="22"/>
              </w:rPr>
            </w:pPr>
            <w:r>
              <w:rPr>
                <w:bCs/>
                <w:snapToGrid w:val="0"/>
                <w:kern w:val="22"/>
                <w:sz w:val="22"/>
                <w:szCs w:val="22"/>
              </w:rPr>
              <w:t>GENERAL</w:t>
            </w:r>
          </w:p>
          <w:p w14:paraId="402D3A11" w14:textId="119ED269"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6B7F56">
              <w:rPr>
                <w:snapToGrid w:val="0"/>
                <w:kern w:val="22"/>
                <w:szCs w:val="22"/>
              </w:rPr>
              <w:t>6/Add.2</w:t>
            </w:r>
            <w:r w:rsidR="00F32BD1">
              <w:rPr>
                <w:snapToGrid w:val="0"/>
                <w:kern w:val="22"/>
                <w:szCs w:val="22"/>
              </w:rPr>
              <w:t>/Rev.1</w:t>
            </w:r>
          </w:p>
          <w:p w14:paraId="22197F9F" w14:textId="3D44732A" w:rsidR="005004F6" w:rsidRPr="00BC7905" w:rsidRDefault="009764F6" w:rsidP="005004F6">
            <w:pPr>
              <w:ind w:left="58"/>
              <w:rPr>
                <w:snapToGrid w:val="0"/>
                <w:kern w:val="22"/>
              </w:rPr>
            </w:pPr>
            <w:r>
              <w:rPr>
                <w:kern w:val="22"/>
              </w:rPr>
              <w:t>31</w:t>
            </w:r>
            <w:r w:rsidR="006B7F56">
              <w:rPr>
                <w:kern w:val="22"/>
              </w:rPr>
              <w:t xml:space="preserve"> </w:t>
            </w:r>
            <w:r w:rsidR="00F32BD1">
              <w:rPr>
                <w:kern w:val="22"/>
              </w:rPr>
              <w:t>January</w:t>
            </w:r>
            <w:r w:rsidR="005004F6" w:rsidRPr="00BC7905">
              <w:rPr>
                <w:kern w:val="22"/>
              </w:rPr>
              <w:t xml:space="preserve"> </w:t>
            </w:r>
            <w:r w:rsidR="005004F6" w:rsidRPr="00BC7905">
              <w:rPr>
                <w:snapToGrid w:val="0"/>
                <w:kern w:val="22"/>
              </w:rPr>
              <w:t>202</w:t>
            </w:r>
            <w:r w:rsidR="00F32BD1">
              <w:rPr>
                <w:snapToGrid w:val="0"/>
                <w:kern w:val="22"/>
              </w:rPr>
              <w:t>2</w:t>
            </w:r>
          </w:p>
          <w:p w14:paraId="29E93D60" w14:textId="77777777" w:rsidR="00DA44DD" w:rsidRPr="00553CA8" w:rsidRDefault="00DA44DD" w:rsidP="000A2961">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A2961">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51264343"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r w:rsidR="003C5B97">
        <w:rPr>
          <w:rFonts w:hint="eastAsia"/>
          <w:lang w:val="zh-CN"/>
        </w:rPr>
        <w:t>（</w:t>
      </w:r>
      <w:r w:rsidR="002A1E0C">
        <w:rPr>
          <w:rFonts w:hint="eastAsia"/>
          <w:lang w:val="zh-CN"/>
        </w:rPr>
        <w:t>续会</w:t>
      </w:r>
      <w:r w:rsidR="00231D00">
        <w:rPr>
          <w:rFonts w:hint="eastAsia"/>
          <w:lang w:val="zh-CN"/>
        </w:rPr>
        <w:t>）</w:t>
      </w:r>
    </w:p>
    <w:p w14:paraId="6B55551A" w14:textId="5AF6C76B" w:rsidR="005004F6" w:rsidRPr="00F20A7C" w:rsidRDefault="002A1E0C"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3</w:t>
      </w:r>
      <w:r>
        <w:rPr>
          <w:rFonts w:hint="eastAsia"/>
          <w:snapToGrid w:val="0"/>
          <w:kern w:val="22"/>
        </w:rPr>
        <w:t>月</w:t>
      </w:r>
      <w:r>
        <w:rPr>
          <w:rFonts w:hint="eastAsia"/>
          <w:snapToGrid w:val="0"/>
          <w:kern w:val="22"/>
        </w:rPr>
        <w:t>1</w:t>
      </w:r>
      <w:r>
        <w:rPr>
          <w:snapToGrid w:val="0"/>
          <w:kern w:val="22"/>
        </w:rPr>
        <w:t>4</w:t>
      </w:r>
      <w:r>
        <w:rPr>
          <w:rFonts w:hint="eastAsia"/>
          <w:snapToGrid w:val="0"/>
          <w:kern w:val="22"/>
        </w:rPr>
        <w:t>日至</w:t>
      </w:r>
      <w:r>
        <w:rPr>
          <w:rFonts w:hint="eastAsia"/>
          <w:snapToGrid w:val="0"/>
          <w:kern w:val="22"/>
        </w:rPr>
        <w:t>2</w:t>
      </w:r>
      <w:r>
        <w:rPr>
          <w:snapToGrid w:val="0"/>
          <w:kern w:val="22"/>
        </w:rPr>
        <w:t>9</w:t>
      </w:r>
      <w:r>
        <w:rPr>
          <w:rFonts w:hint="eastAsia"/>
          <w:snapToGrid w:val="0"/>
          <w:kern w:val="22"/>
        </w:rPr>
        <w:t>日，瑞士日内瓦</w:t>
      </w:r>
    </w:p>
    <w:p w14:paraId="43AEAE5F" w14:textId="2177378D" w:rsidR="005004F6" w:rsidRPr="006B7F56" w:rsidRDefault="005004F6" w:rsidP="005004F6">
      <w:pPr>
        <w:ind w:right="4540"/>
        <w:rPr>
          <w:snapToGrid w:val="0"/>
          <w:kern w:val="22"/>
          <w:lang w:val="en-US"/>
        </w:rPr>
      </w:pPr>
      <w:r w:rsidRPr="00F20A7C">
        <w:rPr>
          <w:lang w:val="zh-CN"/>
        </w:rPr>
        <w:t>议程</w:t>
      </w:r>
      <w:r w:rsidRPr="00F20A7C">
        <w:rPr>
          <w:rFonts w:hint="eastAsia"/>
          <w:lang w:val="zh-CN"/>
        </w:rPr>
        <w:t>项目</w:t>
      </w:r>
      <w:r w:rsidR="006B7F56">
        <w:rPr>
          <w:lang w:val="en-US"/>
        </w:rPr>
        <w:t>6</w:t>
      </w:r>
    </w:p>
    <w:p w14:paraId="1F390273" w14:textId="7C12B62D" w:rsidR="007125AB" w:rsidRDefault="007125AB"/>
    <w:p w14:paraId="0B03DDA2" w14:textId="77777777" w:rsidR="006A17E7" w:rsidRPr="003F2CC2" w:rsidRDefault="006A17E7" w:rsidP="006A17E7">
      <w:pPr>
        <w:adjustRightInd w:val="0"/>
        <w:snapToGrid w:val="0"/>
        <w:spacing w:before="120" w:after="120" w:line="240" w:lineRule="atLeast"/>
        <w:jc w:val="center"/>
        <w:rPr>
          <w:rFonts w:eastAsia="SimHei"/>
          <w:sz w:val="28"/>
          <w:szCs w:val="28"/>
        </w:rPr>
      </w:pPr>
      <w:r w:rsidRPr="003F2CC2">
        <w:rPr>
          <w:rFonts w:eastAsia="SimHei" w:hint="eastAsia"/>
          <w:sz w:val="28"/>
          <w:szCs w:val="28"/>
        </w:rPr>
        <w:t>财务机制</w:t>
      </w:r>
    </w:p>
    <w:p w14:paraId="28C1957B" w14:textId="4CBDF9DF" w:rsidR="00EA6E8C" w:rsidRPr="003F2CC2" w:rsidRDefault="0071425C" w:rsidP="00EA6E8C">
      <w:pPr>
        <w:adjustRightInd w:val="0"/>
        <w:snapToGrid w:val="0"/>
        <w:jc w:val="center"/>
        <w:rPr>
          <w:rFonts w:eastAsia="SimHei"/>
          <w:sz w:val="28"/>
          <w:szCs w:val="28"/>
        </w:rPr>
      </w:pPr>
      <w:r w:rsidRPr="003F2CC2">
        <w:rPr>
          <w:rFonts w:eastAsia="SimHei" w:hint="eastAsia"/>
          <w:sz w:val="28"/>
          <w:szCs w:val="28"/>
        </w:rPr>
        <w:t>全球环境基金</w:t>
      </w:r>
      <w:r w:rsidR="006A17E7" w:rsidRPr="003F2CC2">
        <w:rPr>
          <w:rFonts w:eastAsia="SimHei" w:hint="eastAsia"/>
          <w:sz w:val="28"/>
          <w:szCs w:val="28"/>
        </w:rPr>
        <w:t>第八</w:t>
      </w:r>
      <w:r w:rsidR="009A1B9C" w:rsidRPr="003F2CC2">
        <w:rPr>
          <w:rFonts w:eastAsia="SimHei" w:hint="eastAsia"/>
          <w:sz w:val="28"/>
          <w:szCs w:val="28"/>
        </w:rPr>
        <w:t>增资</w:t>
      </w:r>
      <w:r w:rsidR="006A17E7" w:rsidRPr="003F2CC2">
        <w:rPr>
          <w:rFonts w:eastAsia="SimHei" w:hint="eastAsia"/>
          <w:sz w:val="28"/>
          <w:szCs w:val="28"/>
        </w:rPr>
        <w:t>期</w:t>
      </w:r>
      <w:r w:rsidR="003C5B97">
        <w:rPr>
          <w:rFonts w:eastAsia="SimHei" w:hint="eastAsia"/>
          <w:sz w:val="28"/>
          <w:szCs w:val="28"/>
        </w:rPr>
        <w:t>（</w:t>
      </w:r>
      <w:r w:rsidR="006A17E7" w:rsidRPr="003F2CC2">
        <w:rPr>
          <w:rFonts w:eastAsia="SimHei" w:hint="eastAsia"/>
          <w:sz w:val="28"/>
          <w:szCs w:val="28"/>
        </w:rPr>
        <w:t>2022</w:t>
      </w:r>
      <w:r w:rsidR="006A17E7" w:rsidRPr="003F2CC2">
        <w:rPr>
          <w:rFonts w:eastAsia="SimHei" w:hint="eastAsia"/>
          <w:sz w:val="28"/>
          <w:szCs w:val="28"/>
        </w:rPr>
        <w:t>年</w:t>
      </w:r>
      <w:r w:rsidR="006A17E7" w:rsidRPr="003F2CC2">
        <w:rPr>
          <w:rFonts w:eastAsia="SimHei" w:hint="eastAsia"/>
          <w:sz w:val="28"/>
          <w:szCs w:val="28"/>
        </w:rPr>
        <w:t>7</w:t>
      </w:r>
      <w:r w:rsidR="006A17E7" w:rsidRPr="003F2CC2">
        <w:rPr>
          <w:rFonts w:eastAsia="SimHei" w:hint="eastAsia"/>
          <w:sz w:val="28"/>
          <w:szCs w:val="28"/>
        </w:rPr>
        <w:t>月至</w:t>
      </w:r>
      <w:r w:rsidR="006A17E7" w:rsidRPr="003F2CC2">
        <w:rPr>
          <w:rFonts w:eastAsia="SimHei" w:hint="eastAsia"/>
          <w:sz w:val="28"/>
          <w:szCs w:val="28"/>
        </w:rPr>
        <w:t>2026</w:t>
      </w:r>
      <w:r w:rsidR="006A17E7" w:rsidRPr="003F2CC2">
        <w:rPr>
          <w:rFonts w:eastAsia="SimHei" w:hint="eastAsia"/>
          <w:sz w:val="28"/>
          <w:szCs w:val="28"/>
        </w:rPr>
        <w:t>年</w:t>
      </w:r>
      <w:r w:rsidR="006A17E7" w:rsidRPr="003F2CC2">
        <w:rPr>
          <w:rFonts w:eastAsia="SimHei" w:hint="eastAsia"/>
          <w:sz w:val="28"/>
          <w:szCs w:val="28"/>
        </w:rPr>
        <w:t>6</w:t>
      </w:r>
      <w:r w:rsidR="006A17E7" w:rsidRPr="003F2CC2">
        <w:rPr>
          <w:rFonts w:eastAsia="SimHei" w:hint="eastAsia"/>
          <w:sz w:val="28"/>
          <w:szCs w:val="28"/>
        </w:rPr>
        <w:t>月</w:t>
      </w:r>
      <w:r w:rsidR="00231D00" w:rsidRPr="003F2CC2">
        <w:rPr>
          <w:rFonts w:eastAsia="SimHei" w:hint="eastAsia"/>
          <w:sz w:val="28"/>
          <w:szCs w:val="28"/>
        </w:rPr>
        <w:t>）</w:t>
      </w:r>
    </w:p>
    <w:p w14:paraId="4CB4F6C6" w14:textId="45566C0B" w:rsidR="00EA6E8C" w:rsidRPr="003F2CC2" w:rsidRDefault="006A17E7" w:rsidP="00EA6E8C">
      <w:pPr>
        <w:adjustRightInd w:val="0"/>
        <w:snapToGrid w:val="0"/>
        <w:jc w:val="center"/>
        <w:rPr>
          <w:rFonts w:eastAsia="SimHei"/>
          <w:sz w:val="28"/>
          <w:szCs w:val="28"/>
        </w:rPr>
      </w:pPr>
      <w:r w:rsidRPr="003F2CC2">
        <w:rPr>
          <w:rFonts w:eastAsia="SimHei" w:hint="eastAsia"/>
          <w:sz w:val="28"/>
          <w:szCs w:val="28"/>
        </w:rPr>
        <w:t>执行《公约》</w:t>
      </w:r>
      <w:r w:rsidR="00EA6E8C" w:rsidRPr="003F2CC2">
        <w:rPr>
          <w:rFonts w:eastAsia="SimHei" w:hint="eastAsia"/>
          <w:sz w:val="28"/>
          <w:szCs w:val="28"/>
        </w:rPr>
        <w:t>及其议定书</w:t>
      </w:r>
      <w:r w:rsidRPr="003F2CC2">
        <w:rPr>
          <w:rFonts w:eastAsia="SimHei" w:hint="eastAsia"/>
          <w:sz w:val="28"/>
          <w:szCs w:val="28"/>
        </w:rPr>
        <w:t>所需资金</w:t>
      </w:r>
      <w:r w:rsidR="00EA6E8C" w:rsidRPr="003F2CC2">
        <w:rPr>
          <w:rFonts w:eastAsia="SimHei" w:hint="eastAsia"/>
          <w:sz w:val="28"/>
          <w:szCs w:val="28"/>
        </w:rPr>
        <w:t>全面</w:t>
      </w:r>
      <w:r w:rsidRPr="003F2CC2">
        <w:rPr>
          <w:rFonts w:eastAsia="SimHei" w:hint="eastAsia"/>
          <w:sz w:val="28"/>
          <w:szCs w:val="28"/>
        </w:rPr>
        <w:t>评估报告</w:t>
      </w:r>
    </w:p>
    <w:p w14:paraId="094B5598" w14:textId="742F113B" w:rsidR="001A4D60" w:rsidRPr="003F2CC2" w:rsidRDefault="00EA6E8C" w:rsidP="00EA6E8C">
      <w:pPr>
        <w:adjustRightInd w:val="0"/>
        <w:snapToGrid w:val="0"/>
        <w:jc w:val="center"/>
        <w:rPr>
          <w:rFonts w:eastAsia="SimHei"/>
          <w:sz w:val="28"/>
          <w:szCs w:val="28"/>
        </w:rPr>
      </w:pPr>
      <w:r w:rsidRPr="003F2CC2">
        <w:rPr>
          <w:rFonts w:eastAsia="SimHei"/>
          <w:sz w:val="28"/>
          <w:szCs w:val="28"/>
        </w:rPr>
        <w:t xml:space="preserve"> </w:t>
      </w:r>
      <w:r w:rsidR="006A17E7" w:rsidRPr="003F2CC2">
        <w:rPr>
          <w:rFonts w:eastAsia="SimHei" w:hint="eastAsia"/>
          <w:sz w:val="28"/>
          <w:szCs w:val="28"/>
        </w:rPr>
        <w:t>执行摘要</w:t>
      </w:r>
    </w:p>
    <w:p w14:paraId="0219392F" w14:textId="3BEAA7EC" w:rsidR="00B85489" w:rsidRPr="00B85489" w:rsidRDefault="00B85489" w:rsidP="003E496F">
      <w:pPr>
        <w:adjustRightInd w:val="0"/>
        <w:snapToGrid w:val="0"/>
        <w:spacing w:before="240" w:after="240" w:line="240" w:lineRule="atLeast"/>
        <w:jc w:val="center"/>
        <w:rPr>
          <w:rFonts w:eastAsia="KaiTi"/>
        </w:rPr>
      </w:pPr>
      <w:r w:rsidRPr="00B85489">
        <w:rPr>
          <w:rFonts w:eastAsia="KaiTi" w:hint="eastAsia"/>
        </w:rPr>
        <w:t>执行秘书的说明</w:t>
      </w:r>
    </w:p>
    <w:p w14:paraId="10F0A31F" w14:textId="4C4159A7" w:rsidR="001A4D60" w:rsidRDefault="001A4D60" w:rsidP="003E496F">
      <w:pPr>
        <w:adjustRightInd w:val="0"/>
        <w:snapToGrid w:val="0"/>
        <w:spacing w:before="240" w:after="240" w:line="240" w:lineRule="atLeast"/>
        <w:jc w:val="center"/>
        <w:rPr>
          <w:b/>
          <w:bCs/>
        </w:rPr>
      </w:pPr>
      <w:r w:rsidRPr="00613941">
        <w:rPr>
          <w:b/>
          <w:bCs/>
        </w:rPr>
        <w:t>导言</w:t>
      </w:r>
    </w:p>
    <w:p w14:paraId="76D15B5D" w14:textId="524A6A3D" w:rsidR="00CC7E7B" w:rsidRDefault="00375B10" w:rsidP="003E496F">
      <w:pPr>
        <w:pStyle w:val="ListParagraph"/>
        <w:numPr>
          <w:ilvl w:val="0"/>
          <w:numId w:val="25"/>
        </w:numPr>
        <w:adjustRightInd w:val="0"/>
        <w:snapToGrid w:val="0"/>
        <w:spacing w:before="120" w:after="120" w:line="240" w:lineRule="atLeast"/>
        <w:ind w:left="0" w:firstLine="0"/>
        <w:rPr>
          <w:sz w:val="24"/>
          <w:szCs w:val="24"/>
        </w:rPr>
      </w:pPr>
      <w:r w:rsidRPr="003E496F">
        <w:rPr>
          <w:sz w:val="24"/>
          <w:szCs w:val="24"/>
        </w:rPr>
        <w:t>缔约方大会</w:t>
      </w:r>
      <w:r w:rsidR="006A17E7" w:rsidRPr="003E496F">
        <w:rPr>
          <w:sz w:val="24"/>
          <w:szCs w:val="24"/>
        </w:rPr>
        <w:t>第</w:t>
      </w:r>
      <w:hyperlink r:id="rId11" w:history="1">
        <w:r w:rsidR="006A17E7" w:rsidRPr="00A45879">
          <w:rPr>
            <w:rStyle w:val="Hyperlink"/>
            <w:sz w:val="24"/>
            <w:szCs w:val="24"/>
          </w:rPr>
          <w:t>14/23</w:t>
        </w:r>
      </w:hyperlink>
      <w:r w:rsidR="006A17E7" w:rsidRPr="003E496F">
        <w:rPr>
          <w:sz w:val="24"/>
          <w:szCs w:val="24"/>
        </w:rPr>
        <w:t>号决定第</w:t>
      </w:r>
      <w:r w:rsidR="006A17E7" w:rsidRPr="003E496F">
        <w:rPr>
          <w:sz w:val="24"/>
          <w:szCs w:val="24"/>
        </w:rPr>
        <w:t>14</w:t>
      </w:r>
      <w:r w:rsidR="006A17E7" w:rsidRPr="003E496F">
        <w:rPr>
          <w:sz w:val="24"/>
          <w:szCs w:val="24"/>
        </w:rPr>
        <w:t>段通过</w:t>
      </w:r>
      <w:r w:rsidR="001149EC" w:rsidRPr="001149EC">
        <w:rPr>
          <w:rFonts w:hint="eastAsia"/>
          <w:sz w:val="24"/>
          <w:szCs w:val="24"/>
        </w:rPr>
        <w:t>对</w:t>
      </w:r>
      <w:r w:rsidR="000A2961">
        <w:rPr>
          <w:rFonts w:hint="eastAsia"/>
          <w:sz w:val="24"/>
          <w:szCs w:val="24"/>
        </w:rPr>
        <w:t>全球环境基金</w:t>
      </w:r>
      <w:r w:rsidR="001149EC" w:rsidRPr="001149EC">
        <w:rPr>
          <w:rFonts w:hint="eastAsia"/>
          <w:sz w:val="24"/>
          <w:szCs w:val="24"/>
        </w:rPr>
        <w:t>信托基金第八增资期执行《公约》及其议定书所需资金</w:t>
      </w:r>
      <w:r w:rsidR="00394366">
        <w:rPr>
          <w:rFonts w:hint="eastAsia"/>
          <w:sz w:val="24"/>
          <w:szCs w:val="24"/>
        </w:rPr>
        <w:t>数额</w:t>
      </w:r>
      <w:r w:rsidR="001149EC" w:rsidRPr="001149EC">
        <w:rPr>
          <w:rFonts w:hint="eastAsia"/>
          <w:sz w:val="24"/>
          <w:szCs w:val="24"/>
        </w:rPr>
        <w:t>进行全面评估的任务范围</w:t>
      </w:r>
      <w:r w:rsidR="006A17E7" w:rsidRPr="003E496F">
        <w:rPr>
          <w:sz w:val="24"/>
          <w:szCs w:val="24"/>
        </w:rPr>
        <w:t>。</w:t>
      </w:r>
    </w:p>
    <w:p w14:paraId="2D63D581" w14:textId="2E589E0A" w:rsidR="00CC7E7B" w:rsidRDefault="00CC7E7B" w:rsidP="003E496F">
      <w:pPr>
        <w:pStyle w:val="ListParagraph"/>
        <w:numPr>
          <w:ilvl w:val="0"/>
          <w:numId w:val="25"/>
        </w:numPr>
        <w:adjustRightInd w:val="0"/>
        <w:snapToGrid w:val="0"/>
        <w:spacing w:before="120" w:after="120" w:line="240" w:lineRule="atLeast"/>
        <w:ind w:left="0" w:firstLine="0"/>
        <w:rPr>
          <w:sz w:val="24"/>
          <w:szCs w:val="24"/>
        </w:rPr>
      </w:pPr>
      <w:r w:rsidRPr="00CC7E7B">
        <w:rPr>
          <w:rFonts w:hint="eastAsia"/>
          <w:sz w:val="24"/>
          <w:szCs w:val="24"/>
        </w:rPr>
        <w:t>瑞典政府和欧洲联盟提供慷慨</w:t>
      </w:r>
      <w:r w:rsidR="001F481E">
        <w:rPr>
          <w:rFonts w:hint="eastAsia"/>
          <w:sz w:val="24"/>
          <w:szCs w:val="24"/>
        </w:rPr>
        <w:t>资助</w:t>
      </w:r>
      <w:r w:rsidRPr="00CC7E7B">
        <w:rPr>
          <w:rFonts w:hint="eastAsia"/>
          <w:sz w:val="24"/>
          <w:szCs w:val="24"/>
        </w:rPr>
        <w:t>，使执行秘书</w:t>
      </w:r>
      <w:r>
        <w:rPr>
          <w:rFonts w:hint="eastAsia"/>
          <w:sz w:val="24"/>
          <w:szCs w:val="24"/>
        </w:rPr>
        <w:t>得以</w:t>
      </w:r>
      <w:r w:rsidRPr="00CC7E7B">
        <w:rPr>
          <w:rFonts w:hint="eastAsia"/>
          <w:sz w:val="24"/>
          <w:szCs w:val="24"/>
        </w:rPr>
        <w:t>执行这项决定，</w:t>
      </w:r>
      <w:r w:rsidR="003073A0" w:rsidRPr="003E496F">
        <w:rPr>
          <w:sz w:val="24"/>
          <w:szCs w:val="24"/>
        </w:rPr>
        <w:t>签</w:t>
      </w:r>
      <w:r w:rsidR="003073A0">
        <w:rPr>
          <w:rFonts w:hint="eastAsia"/>
          <w:sz w:val="24"/>
          <w:szCs w:val="24"/>
        </w:rPr>
        <w:t>约聘用</w:t>
      </w:r>
      <w:r w:rsidR="003073A0" w:rsidRPr="003E496F">
        <w:rPr>
          <w:sz w:val="24"/>
          <w:szCs w:val="24"/>
        </w:rPr>
        <w:t>一个三</w:t>
      </w:r>
      <w:r w:rsidR="003073A0">
        <w:rPr>
          <w:rFonts w:hint="eastAsia"/>
          <w:sz w:val="24"/>
          <w:szCs w:val="24"/>
        </w:rPr>
        <w:t>人</w:t>
      </w:r>
      <w:r w:rsidR="003073A0" w:rsidRPr="003E496F">
        <w:rPr>
          <w:sz w:val="24"/>
          <w:szCs w:val="24"/>
        </w:rPr>
        <w:t>专家小组</w:t>
      </w:r>
      <w:r w:rsidR="003073A0" w:rsidRPr="00CC7E7B">
        <w:rPr>
          <w:rFonts w:hint="eastAsia"/>
          <w:sz w:val="24"/>
          <w:szCs w:val="24"/>
        </w:rPr>
        <w:t>进行这项评估</w:t>
      </w:r>
      <w:r w:rsidR="003073A0">
        <w:rPr>
          <w:rFonts w:hint="eastAsia"/>
          <w:sz w:val="24"/>
          <w:szCs w:val="24"/>
        </w:rPr>
        <w:t>。签约聘用事宜</w:t>
      </w:r>
      <w:r w:rsidR="005C6FAA">
        <w:rPr>
          <w:rFonts w:hint="eastAsia"/>
          <w:sz w:val="24"/>
          <w:szCs w:val="24"/>
        </w:rPr>
        <w:t>藉由</w:t>
      </w:r>
      <w:r w:rsidR="000472DE">
        <w:rPr>
          <w:rFonts w:hint="eastAsia"/>
          <w:sz w:val="24"/>
          <w:szCs w:val="24"/>
        </w:rPr>
        <w:t>基于</w:t>
      </w:r>
      <w:r w:rsidR="0035595F">
        <w:rPr>
          <w:rFonts w:hint="eastAsia"/>
          <w:sz w:val="24"/>
          <w:szCs w:val="24"/>
        </w:rPr>
        <w:t>联合国</w:t>
      </w:r>
      <w:r w:rsidR="001F481E">
        <w:rPr>
          <w:rFonts w:hint="eastAsia"/>
          <w:sz w:val="24"/>
          <w:szCs w:val="24"/>
        </w:rPr>
        <w:t>规则</w:t>
      </w:r>
      <w:r w:rsidR="000472DE">
        <w:rPr>
          <w:rFonts w:hint="eastAsia"/>
          <w:sz w:val="24"/>
          <w:szCs w:val="24"/>
        </w:rPr>
        <w:t>的竞争程序</w:t>
      </w:r>
      <w:r w:rsidR="005C6FAA">
        <w:rPr>
          <w:rFonts w:hint="eastAsia"/>
          <w:sz w:val="24"/>
          <w:szCs w:val="24"/>
        </w:rPr>
        <w:t>并根据通过的</w:t>
      </w:r>
      <w:r w:rsidR="001F481E">
        <w:rPr>
          <w:rFonts w:hint="eastAsia"/>
          <w:sz w:val="24"/>
          <w:szCs w:val="24"/>
        </w:rPr>
        <w:t>任务范围</w:t>
      </w:r>
      <w:r w:rsidR="003073A0">
        <w:rPr>
          <w:rFonts w:hint="eastAsia"/>
          <w:sz w:val="24"/>
          <w:szCs w:val="24"/>
        </w:rPr>
        <w:t>办理</w:t>
      </w:r>
      <w:r w:rsidRPr="00CC7E7B">
        <w:rPr>
          <w:rFonts w:hint="eastAsia"/>
          <w:sz w:val="24"/>
          <w:szCs w:val="24"/>
        </w:rPr>
        <w:t>。</w:t>
      </w:r>
    </w:p>
    <w:p w14:paraId="784DC61A" w14:textId="2487358C" w:rsidR="006A17E7" w:rsidRPr="003E496F" w:rsidRDefault="006A17E7" w:rsidP="003E496F">
      <w:pPr>
        <w:pStyle w:val="ListParagraph"/>
        <w:numPr>
          <w:ilvl w:val="0"/>
          <w:numId w:val="25"/>
        </w:numPr>
        <w:adjustRightInd w:val="0"/>
        <w:snapToGrid w:val="0"/>
        <w:spacing w:before="120" w:after="120" w:line="240" w:lineRule="atLeast"/>
        <w:ind w:left="0" w:firstLine="0"/>
        <w:rPr>
          <w:sz w:val="24"/>
          <w:szCs w:val="24"/>
        </w:rPr>
      </w:pPr>
      <w:r w:rsidRPr="003E496F">
        <w:rPr>
          <w:sz w:val="24"/>
          <w:szCs w:val="24"/>
        </w:rPr>
        <w:t>执行秘书谨向</w:t>
      </w:r>
      <w:r w:rsidR="000F1B85">
        <w:rPr>
          <w:rFonts w:hint="eastAsia"/>
          <w:sz w:val="24"/>
          <w:szCs w:val="24"/>
        </w:rPr>
        <w:t>定于</w:t>
      </w:r>
      <w:r w:rsidR="000F1B85">
        <w:rPr>
          <w:rFonts w:hint="eastAsia"/>
          <w:sz w:val="24"/>
          <w:szCs w:val="24"/>
        </w:rPr>
        <w:t>2</w:t>
      </w:r>
      <w:r w:rsidR="000F1B85">
        <w:rPr>
          <w:sz w:val="24"/>
          <w:szCs w:val="24"/>
        </w:rPr>
        <w:t>022</w:t>
      </w:r>
      <w:r w:rsidR="000F1B85">
        <w:rPr>
          <w:rFonts w:hint="eastAsia"/>
          <w:sz w:val="24"/>
          <w:szCs w:val="24"/>
        </w:rPr>
        <w:t>年</w:t>
      </w:r>
      <w:r w:rsidR="000F1B85">
        <w:rPr>
          <w:rFonts w:hint="eastAsia"/>
          <w:sz w:val="24"/>
          <w:szCs w:val="24"/>
        </w:rPr>
        <w:t>3</w:t>
      </w:r>
      <w:r w:rsidR="000F1B85">
        <w:rPr>
          <w:rFonts w:hint="eastAsia"/>
          <w:sz w:val="24"/>
          <w:szCs w:val="24"/>
        </w:rPr>
        <w:t>月举行的</w:t>
      </w:r>
      <w:r w:rsidR="001149EC">
        <w:rPr>
          <w:rFonts w:hint="eastAsia"/>
          <w:sz w:val="24"/>
          <w:szCs w:val="24"/>
        </w:rPr>
        <w:t>执行问题附属</w:t>
      </w:r>
      <w:r w:rsidRPr="003E496F">
        <w:rPr>
          <w:sz w:val="24"/>
          <w:szCs w:val="24"/>
        </w:rPr>
        <w:t>机构第三次会议</w:t>
      </w:r>
      <w:r w:rsidR="000F1B85">
        <w:rPr>
          <w:rFonts w:hint="eastAsia"/>
          <w:sz w:val="24"/>
          <w:szCs w:val="24"/>
        </w:rPr>
        <w:t>续会</w:t>
      </w:r>
      <w:r w:rsidRPr="003E496F">
        <w:rPr>
          <w:sz w:val="24"/>
          <w:szCs w:val="24"/>
        </w:rPr>
        <w:t>分发由签约专家编写的关于</w:t>
      </w:r>
      <w:r w:rsidR="005C6FAA">
        <w:rPr>
          <w:rFonts w:hint="eastAsia"/>
          <w:sz w:val="24"/>
          <w:szCs w:val="24"/>
        </w:rPr>
        <w:t>全球环境</w:t>
      </w:r>
      <w:r w:rsidR="0071425C">
        <w:rPr>
          <w:sz w:val="24"/>
          <w:szCs w:val="24"/>
        </w:rPr>
        <w:t>基金</w:t>
      </w:r>
      <w:r w:rsidRPr="003E496F">
        <w:rPr>
          <w:sz w:val="24"/>
          <w:szCs w:val="24"/>
        </w:rPr>
        <w:t>第八</w:t>
      </w:r>
      <w:r w:rsidR="0028490B">
        <w:rPr>
          <w:rFonts w:hint="eastAsia"/>
          <w:sz w:val="24"/>
          <w:szCs w:val="24"/>
        </w:rPr>
        <w:t>增资</w:t>
      </w:r>
      <w:r w:rsidRPr="003E496F">
        <w:rPr>
          <w:sz w:val="24"/>
          <w:szCs w:val="24"/>
        </w:rPr>
        <w:t>期</w:t>
      </w:r>
      <w:r w:rsidR="003C5B97">
        <w:rPr>
          <w:rFonts w:hint="eastAsia"/>
          <w:sz w:val="24"/>
          <w:szCs w:val="24"/>
        </w:rPr>
        <w:t>（</w:t>
      </w:r>
      <w:r w:rsidRPr="003E496F">
        <w:rPr>
          <w:sz w:val="24"/>
          <w:szCs w:val="24"/>
        </w:rPr>
        <w:t>2022</w:t>
      </w:r>
      <w:r w:rsidRPr="003E496F">
        <w:rPr>
          <w:sz w:val="24"/>
          <w:szCs w:val="24"/>
        </w:rPr>
        <w:t>年</w:t>
      </w:r>
      <w:r w:rsidRPr="003E496F">
        <w:rPr>
          <w:sz w:val="24"/>
          <w:szCs w:val="24"/>
        </w:rPr>
        <w:t>7</w:t>
      </w:r>
      <w:r w:rsidRPr="003E496F">
        <w:rPr>
          <w:sz w:val="24"/>
          <w:szCs w:val="24"/>
        </w:rPr>
        <w:t>月至</w:t>
      </w:r>
      <w:r w:rsidRPr="003E496F">
        <w:rPr>
          <w:sz w:val="24"/>
          <w:szCs w:val="24"/>
        </w:rPr>
        <w:t>2026</w:t>
      </w:r>
      <w:r w:rsidRPr="003E496F">
        <w:rPr>
          <w:sz w:val="24"/>
          <w:szCs w:val="24"/>
        </w:rPr>
        <w:t>年</w:t>
      </w:r>
      <w:r w:rsidRPr="003E496F">
        <w:rPr>
          <w:sz w:val="24"/>
          <w:szCs w:val="24"/>
        </w:rPr>
        <w:t>6</w:t>
      </w:r>
      <w:r w:rsidRPr="003E496F">
        <w:rPr>
          <w:sz w:val="24"/>
          <w:szCs w:val="24"/>
        </w:rPr>
        <w:t>月</w:t>
      </w:r>
      <w:r w:rsidR="00231D00">
        <w:rPr>
          <w:rFonts w:hint="eastAsia"/>
          <w:sz w:val="24"/>
          <w:szCs w:val="24"/>
        </w:rPr>
        <w:t>）</w:t>
      </w:r>
      <w:r w:rsidRPr="003E496F">
        <w:rPr>
          <w:sz w:val="24"/>
          <w:szCs w:val="24"/>
        </w:rPr>
        <w:t>执行《公约》</w:t>
      </w:r>
      <w:r w:rsidR="000472DE">
        <w:rPr>
          <w:rFonts w:hint="eastAsia"/>
          <w:sz w:val="24"/>
          <w:szCs w:val="24"/>
        </w:rPr>
        <w:t>及其议定书</w:t>
      </w:r>
      <w:r w:rsidRPr="003E496F">
        <w:rPr>
          <w:sz w:val="24"/>
          <w:szCs w:val="24"/>
        </w:rPr>
        <w:t>所需资金全面评估报告</w:t>
      </w:r>
      <w:r w:rsidR="0028490B">
        <w:rPr>
          <w:rFonts w:hint="eastAsia"/>
          <w:sz w:val="24"/>
          <w:szCs w:val="24"/>
        </w:rPr>
        <w:t>的</w:t>
      </w:r>
      <w:r w:rsidR="000472DE">
        <w:rPr>
          <w:rFonts w:hint="eastAsia"/>
          <w:sz w:val="24"/>
          <w:szCs w:val="24"/>
        </w:rPr>
        <w:t>执行</w:t>
      </w:r>
      <w:r w:rsidRPr="003E496F">
        <w:rPr>
          <w:sz w:val="24"/>
          <w:szCs w:val="24"/>
        </w:rPr>
        <w:t>摘要。报告按</w:t>
      </w:r>
      <w:r w:rsidR="001555AE">
        <w:rPr>
          <w:rFonts w:hint="eastAsia"/>
          <w:sz w:val="24"/>
          <w:szCs w:val="24"/>
        </w:rPr>
        <w:t>秘书处</w:t>
      </w:r>
      <w:r w:rsidR="00E02B9D">
        <w:rPr>
          <w:rFonts w:hint="eastAsia"/>
          <w:sz w:val="24"/>
          <w:szCs w:val="24"/>
        </w:rPr>
        <w:t>从专家小组</w:t>
      </w:r>
      <w:r w:rsidR="00C42E71">
        <w:rPr>
          <w:rStyle w:val="FootnoteReference"/>
          <w:sz w:val="24"/>
        </w:rPr>
        <w:footnoteReference w:id="1"/>
      </w:r>
      <w:r w:rsidR="00C42E71">
        <w:rPr>
          <w:rFonts w:hint="eastAsia"/>
          <w:sz w:val="24"/>
          <w:szCs w:val="24"/>
        </w:rPr>
        <w:t xml:space="preserve"> </w:t>
      </w:r>
      <w:r w:rsidRPr="003E496F">
        <w:rPr>
          <w:sz w:val="24"/>
          <w:szCs w:val="24"/>
        </w:rPr>
        <w:t>收到的</w:t>
      </w:r>
      <w:r w:rsidR="00C42E71">
        <w:rPr>
          <w:rFonts w:hint="eastAsia"/>
          <w:sz w:val="24"/>
          <w:szCs w:val="24"/>
        </w:rPr>
        <w:t>原件</w:t>
      </w:r>
      <w:r w:rsidR="001555AE">
        <w:rPr>
          <w:rFonts w:hint="eastAsia"/>
          <w:sz w:val="24"/>
          <w:szCs w:val="24"/>
        </w:rPr>
        <w:t>照发</w:t>
      </w:r>
      <w:r w:rsidRPr="003E496F">
        <w:rPr>
          <w:sz w:val="24"/>
          <w:szCs w:val="24"/>
        </w:rPr>
        <w:t>。</w:t>
      </w:r>
    </w:p>
    <w:p w14:paraId="705E650F" w14:textId="2E293336" w:rsidR="006A17E7" w:rsidRPr="003E496F" w:rsidRDefault="00E02B9D" w:rsidP="003E496F">
      <w:pPr>
        <w:pStyle w:val="ListParagraph"/>
        <w:numPr>
          <w:ilvl w:val="0"/>
          <w:numId w:val="25"/>
        </w:numPr>
        <w:adjustRightInd w:val="0"/>
        <w:snapToGrid w:val="0"/>
        <w:spacing w:before="120" w:after="120" w:line="240" w:lineRule="atLeast"/>
        <w:ind w:left="0" w:firstLine="0"/>
        <w:rPr>
          <w:sz w:val="24"/>
          <w:szCs w:val="24"/>
        </w:rPr>
      </w:pPr>
      <w:r>
        <w:rPr>
          <w:rFonts w:hint="eastAsia"/>
          <w:sz w:val="24"/>
          <w:szCs w:val="24"/>
        </w:rPr>
        <w:t>最后</w:t>
      </w:r>
      <w:r w:rsidR="006A17E7" w:rsidRPr="003E496F">
        <w:rPr>
          <w:sz w:val="24"/>
          <w:szCs w:val="24"/>
        </w:rPr>
        <w:t>报告全文只有英文本，载于资料文件</w:t>
      </w:r>
      <w:r w:rsidR="006A17E7" w:rsidRPr="003E496F">
        <w:rPr>
          <w:sz w:val="24"/>
          <w:szCs w:val="24"/>
        </w:rPr>
        <w:t>CBD/SBI/3/INF/</w:t>
      </w:r>
      <w:r>
        <w:rPr>
          <w:sz w:val="24"/>
          <w:szCs w:val="24"/>
        </w:rPr>
        <w:t>4</w:t>
      </w:r>
      <w:r w:rsidR="006A17E7" w:rsidRPr="003E496F">
        <w:rPr>
          <w:sz w:val="24"/>
          <w:szCs w:val="24"/>
        </w:rPr>
        <w:t>4</w:t>
      </w:r>
      <w:r w:rsidR="006A17E7" w:rsidRPr="003E496F">
        <w:rPr>
          <w:sz w:val="24"/>
          <w:szCs w:val="24"/>
        </w:rPr>
        <w:t>，也按秘书处收到的原</w:t>
      </w:r>
      <w:r w:rsidR="001555AE">
        <w:rPr>
          <w:rFonts w:hint="eastAsia"/>
          <w:sz w:val="24"/>
          <w:szCs w:val="24"/>
        </w:rPr>
        <w:t>件照发</w:t>
      </w:r>
      <w:r w:rsidR="006A17E7" w:rsidRPr="003E496F">
        <w:rPr>
          <w:sz w:val="24"/>
          <w:szCs w:val="24"/>
        </w:rPr>
        <w:t>。</w:t>
      </w:r>
    </w:p>
    <w:p w14:paraId="7A51B855" w14:textId="2C1994EF" w:rsidR="006A17E7" w:rsidRPr="00543E56" w:rsidRDefault="006A17E7" w:rsidP="006A17E7">
      <w:pPr>
        <w:adjustRightInd w:val="0"/>
        <w:snapToGrid w:val="0"/>
        <w:spacing w:before="120" w:after="120" w:line="240" w:lineRule="atLeast"/>
      </w:pPr>
    </w:p>
    <w:p w14:paraId="6C7358A2" w14:textId="201C2774" w:rsidR="006A17E7" w:rsidRPr="00543E56" w:rsidRDefault="006A17E7" w:rsidP="006A17E7">
      <w:pPr>
        <w:adjustRightInd w:val="0"/>
        <w:snapToGrid w:val="0"/>
        <w:spacing w:before="120" w:after="120" w:line="240" w:lineRule="atLeast"/>
      </w:pPr>
    </w:p>
    <w:p w14:paraId="7322567E" w14:textId="4F3E4B0A" w:rsidR="006A17E7" w:rsidRPr="00543E56" w:rsidRDefault="006A17E7">
      <w:pPr>
        <w:jc w:val="left"/>
      </w:pPr>
      <w:r w:rsidRPr="00543E56">
        <w:br w:type="page"/>
      </w:r>
    </w:p>
    <w:p w14:paraId="54AD44E3" w14:textId="3E2DB9AC" w:rsidR="00EE0586" w:rsidRPr="003F2CC2" w:rsidRDefault="000A2961" w:rsidP="002D3213">
      <w:pPr>
        <w:adjustRightInd w:val="0"/>
        <w:snapToGrid w:val="0"/>
        <w:spacing w:before="120" w:after="120" w:line="240" w:lineRule="atLeast"/>
        <w:jc w:val="center"/>
        <w:rPr>
          <w:rFonts w:eastAsia="SimHei"/>
          <w:sz w:val="28"/>
          <w:szCs w:val="28"/>
        </w:rPr>
      </w:pPr>
      <w:r w:rsidRPr="003F2CC2">
        <w:rPr>
          <w:rFonts w:eastAsia="SimHei" w:hint="eastAsia"/>
          <w:sz w:val="28"/>
          <w:szCs w:val="28"/>
        </w:rPr>
        <w:lastRenderedPageBreak/>
        <w:t>全球环境基金</w:t>
      </w:r>
      <w:r w:rsidR="006A17E7" w:rsidRPr="003F2CC2">
        <w:rPr>
          <w:rFonts w:eastAsia="SimHei"/>
          <w:sz w:val="28"/>
          <w:szCs w:val="28"/>
        </w:rPr>
        <w:t>第八</w:t>
      </w:r>
      <w:r w:rsidR="00882493" w:rsidRPr="003F2CC2">
        <w:rPr>
          <w:rFonts w:eastAsia="SimHei" w:hint="eastAsia"/>
          <w:sz w:val="28"/>
          <w:szCs w:val="28"/>
        </w:rPr>
        <w:t>增资</w:t>
      </w:r>
      <w:r w:rsidR="003F2CC2" w:rsidRPr="003F2CC2">
        <w:rPr>
          <w:rFonts w:eastAsia="SimHei" w:hint="eastAsia"/>
          <w:sz w:val="28"/>
          <w:szCs w:val="28"/>
        </w:rPr>
        <w:t>期</w:t>
      </w:r>
      <w:r w:rsidR="00EE0586" w:rsidRPr="003F2CC2">
        <w:rPr>
          <w:rFonts w:eastAsia="SimHei" w:hint="eastAsia"/>
          <w:sz w:val="28"/>
          <w:szCs w:val="28"/>
        </w:rPr>
        <w:t>执行《公约》及其议定书所需资金</w:t>
      </w:r>
      <w:r w:rsidR="006A17E7" w:rsidRPr="003F2CC2">
        <w:rPr>
          <w:rFonts w:eastAsia="SimHei"/>
          <w:sz w:val="28"/>
          <w:szCs w:val="28"/>
        </w:rPr>
        <w:t>评估报告</w:t>
      </w:r>
    </w:p>
    <w:p w14:paraId="5FABDE64" w14:textId="778216B0" w:rsidR="006A17E7" w:rsidRPr="003F2CC2" w:rsidRDefault="006A17E7" w:rsidP="002D3213">
      <w:pPr>
        <w:adjustRightInd w:val="0"/>
        <w:snapToGrid w:val="0"/>
        <w:spacing w:before="120" w:after="120" w:line="240" w:lineRule="atLeast"/>
        <w:jc w:val="center"/>
        <w:rPr>
          <w:rFonts w:eastAsia="SimHei"/>
          <w:sz w:val="28"/>
          <w:szCs w:val="28"/>
        </w:rPr>
      </w:pPr>
      <w:r w:rsidRPr="003F2CC2">
        <w:rPr>
          <w:rFonts w:eastAsia="SimHei"/>
          <w:sz w:val="28"/>
          <w:szCs w:val="28"/>
        </w:rPr>
        <w:t>执行摘要</w:t>
      </w:r>
    </w:p>
    <w:p w14:paraId="0E048567" w14:textId="0C14AC65" w:rsidR="006A17E7" w:rsidRPr="006C2FD1" w:rsidRDefault="002D3213" w:rsidP="003F2CC2">
      <w:pPr>
        <w:pStyle w:val="ListParagraph"/>
        <w:numPr>
          <w:ilvl w:val="0"/>
          <w:numId w:val="28"/>
        </w:numPr>
        <w:adjustRightInd w:val="0"/>
        <w:snapToGrid w:val="0"/>
        <w:spacing w:before="360" w:after="120" w:line="240" w:lineRule="atLeast"/>
        <w:ind w:left="0" w:firstLine="0"/>
        <w:rPr>
          <w:b/>
          <w:bCs/>
          <w:sz w:val="24"/>
          <w:szCs w:val="24"/>
          <w:u w:val="single"/>
        </w:rPr>
      </w:pPr>
      <w:r w:rsidRPr="006C2FD1">
        <w:rPr>
          <w:rFonts w:hint="eastAsia"/>
          <w:b/>
          <w:bCs/>
          <w:sz w:val="24"/>
          <w:szCs w:val="24"/>
          <w:u w:val="single"/>
        </w:rPr>
        <w:t>摘要</w:t>
      </w:r>
    </w:p>
    <w:p w14:paraId="3726A0BB" w14:textId="041CC945" w:rsidR="006C2FD1" w:rsidRPr="006C2FD1" w:rsidRDefault="006A17E7" w:rsidP="006C2FD1">
      <w:pPr>
        <w:pStyle w:val="ListParagraph"/>
        <w:numPr>
          <w:ilvl w:val="0"/>
          <w:numId w:val="33"/>
        </w:numPr>
        <w:adjustRightInd w:val="0"/>
        <w:snapToGrid w:val="0"/>
        <w:spacing w:before="240" w:after="120" w:line="240" w:lineRule="atLeast"/>
        <w:ind w:left="0" w:firstLine="0"/>
        <w:rPr>
          <w:sz w:val="24"/>
          <w:szCs w:val="24"/>
        </w:rPr>
      </w:pPr>
      <w:r w:rsidRPr="006C2FD1">
        <w:rPr>
          <w:sz w:val="24"/>
          <w:szCs w:val="24"/>
        </w:rPr>
        <w:t>以下是</w:t>
      </w:r>
      <w:r w:rsidR="00513020" w:rsidRPr="006C2FD1">
        <w:rPr>
          <w:rFonts w:hint="eastAsia"/>
          <w:sz w:val="24"/>
          <w:szCs w:val="24"/>
        </w:rPr>
        <w:t>《生物多样性公约》</w:t>
      </w:r>
      <w:r w:rsidR="003C5B97">
        <w:rPr>
          <w:rFonts w:hint="eastAsia"/>
          <w:sz w:val="24"/>
          <w:szCs w:val="24"/>
        </w:rPr>
        <w:t>（</w:t>
      </w:r>
      <w:r w:rsidR="00E24E8E" w:rsidRPr="006C2FD1">
        <w:rPr>
          <w:rFonts w:hint="eastAsia"/>
          <w:sz w:val="24"/>
          <w:szCs w:val="24"/>
        </w:rPr>
        <w:t>CBD</w:t>
      </w:r>
      <w:r w:rsidR="00231D00">
        <w:rPr>
          <w:rFonts w:hint="eastAsia"/>
          <w:sz w:val="24"/>
          <w:szCs w:val="24"/>
        </w:rPr>
        <w:t>）</w:t>
      </w:r>
      <w:r w:rsidRPr="006C2FD1">
        <w:rPr>
          <w:sz w:val="24"/>
          <w:szCs w:val="24"/>
        </w:rPr>
        <w:t>签约专家小组</w:t>
      </w:r>
      <w:r w:rsidR="00012D77">
        <w:rPr>
          <w:rFonts w:hint="eastAsia"/>
          <w:sz w:val="24"/>
          <w:szCs w:val="24"/>
        </w:rPr>
        <w:t>提交</w:t>
      </w:r>
      <w:r w:rsidR="006C2FD1" w:rsidRPr="006C2FD1">
        <w:rPr>
          <w:rFonts w:hint="eastAsia"/>
          <w:sz w:val="24"/>
          <w:szCs w:val="24"/>
        </w:rPr>
        <w:t>2</w:t>
      </w:r>
      <w:r w:rsidR="006C2FD1" w:rsidRPr="006C2FD1">
        <w:rPr>
          <w:sz w:val="24"/>
          <w:szCs w:val="24"/>
        </w:rPr>
        <w:t>022</w:t>
      </w:r>
      <w:r w:rsidR="006C2FD1" w:rsidRPr="006C2FD1">
        <w:rPr>
          <w:rFonts w:hint="eastAsia"/>
          <w:sz w:val="24"/>
          <w:szCs w:val="24"/>
        </w:rPr>
        <w:t>年</w:t>
      </w:r>
      <w:r w:rsidR="006C2FD1" w:rsidRPr="006C2FD1">
        <w:rPr>
          <w:rFonts w:hint="eastAsia"/>
          <w:sz w:val="24"/>
          <w:szCs w:val="24"/>
        </w:rPr>
        <w:t>3</w:t>
      </w:r>
      <w:r w:rsidR="006C2FD1" w:rsidRPr="006C2FD1">
        <w:rPr>
          <w:rFonts w:hint="eastAsia"/>
          <w:sz w:val="24"/>
          <w:szCs w:val="24"/>
        </w:rPr>
        <w:t>月</w:t>
      </w:r>
      <w:r w:rsidR="002D3213" w:rsidRPr="006C2FD1">
        <w:rPr>
          <w:rFonts w:hint="eastAsia"/>
          <w:sz w:val="24"/>
          <w:szCs w:val="24"/>
        </w:rPr>
        <w:t>执行问题附属</w:t>
      </w:r>
      <w:r w:rsidRPr="006C2FD1">
        <w:rPr>
          <w:sz w:val="24"/>
          <w:szCs w:val="24"/>
        </w:rPr>
        <w:t>机构第三次会议</w:t>
      </w:r>
      <w:r w:rsidR="006C2FD1" w:rsidRPr="006C2FD1">
        <w:rPr>
          <w:rFonts w:hint="eastAsia"/>
          <w:sz w:val="24"/>
          <w:szCs w:val="24"/>
        </w:rPr>
        <w:t>续会</w:t>
      </w:r>
      <w:r w:rsidR="00012D77">
        <w:rPr>
          <w:rFonts w:hint="eastAsia"/>
          <w:sz w:val="24"/>
          <w:szCs w:val="24"/>
        </w:rPr>
        <w:t>编</w:t>
      </w:r>
      <w:r w:rsidRPr="006C2FD1">
        <w:rPr>
          <w:sz w:val="24"/>
          <w:szCs w:val="24"/>
        </w:rPr>
        <w:t>的报告。</w:t>
      </w:r>
    </w:p>
    <w:p w14:paraId="3D324590" w14:textId="4D493835" w:rsidR="000441E7" w:rsidRDefault="007720C4" w:rsidP="006C2FD1">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共</w:t>
      </w:r>
      <w:r w:rsidR="006A17E7" w:rsidRPr="006C2FD1">
        <w:rPr>
          <w:sz w:val="24"/>
          <w:szCs w:val="24"/>
        </w:rPr>
        <w:t>有</w:t>
      </w:r>
      <w:r>
        <w:rPr>
          <w:sz w:val="24"/>
          <w:szCs w:val="24"/>
        </w:rPr>
        <w:t>44</w:t>
      </w:r>
      <w:r w:rsidR="006A17E7" w:rsidRPr="006C2FD1">
        <w:rPr>
          <w:sz w:val="24"/>
          <w:szCs w:val="24"/>
        </w:rPr>
        <w:t>个国家</w:t>
      </w:r>
      <w:r w:rsidR="002D3213" w:rsidRPr="006C2FD1">
        <w:rPr>
          <w:rFonts w:hint="eastAsia"/>
          <w:sz w:val="24"/>
          <w:szCs w:val="24"/>
        </w:rPr>
        <w:t>按照</w:t>
      </w:r>
      <w:r w:rsidR="002D3213" w:rsidRPr="006C2FD1">
        <w:rPr>
          <w:sz w:val="24"/>
          <w:szCs w:val="24"/>
        </w:rPr>
        <w:t>第</w:t>
      </w:r>
      <w:r w:rsidR="002D3213" w:rsidRPr="006C2FD1">
        <w:rPr>
          <w:sz w:val="24"/>
          <w:szCs w:val="24"/>
        </w:rPr>
        <w:t>CBD/COP/DEC/14/23</w:t>
      </w:r>
      <w:r w:rsidR="002D3213" w:rsidRPr="006C2FD1">
        <w:rPr>
          <w:sz w:val="24"/>
          <w:szCs w:val="24"/>
        </w:rPr>
        <w:t>号决定</w:t>
      </w:r>
      <w:r w:rsidR="00816C74">
        <w:rPr>
          <w:rFonts w:hint="eastAsia"/>
          <w:sz w:val="24"/>
          <w:szCs w:val="24"/>
        </w:rPr>
        <w:t>在</w:t>
      </w:r>
      <w:r w:rsidR="001C3DF3">
        <w:rPr>
          <w:rFonts w:hint="eastAsia"/>
          <w:sz w:val="24"/>
          <w:szCs w:val="24"/>
        </w:rPr>
        <w:t>财务机制下</w:t>
      </w:r>
      <w:r w:rsidR="006A17E7" w:rsidRPr="006C2FD1">
        <w:rPr>
          <w:sz w:val="24"/>
          <w:szCs w:val="24"/>
        </w:rPr>
        <w:t>向执行秘书提交</w:t>
      </w:r>
      <w:r w:rsidR="000A2961" w:rsidRPr="006C2FD1">
        <w:rPr>
          <w:rFonts w:hint="eastAsia"/>
          <w:sz w:val="24"/>
          <w:szCs w:val="24"/>
        </w:rPr>
        <w:t>全球环境基金</w:t>
      </w:r>
      <w:r w:rsidR="003C5B97">
        <w:rPr>
          <w:rFonts w:hint="eastAsia"/>
          <w:sz w:val="24"/>
          <w:szCs w:val="24"/>
        </w:rPr>
        <w:t>（</w:t>
      </w:r>
      <w:r w:rsidR="00012D77">
        <w:rPr>
          <w:rFonts w:hint="eastAsia"/>
          <w:sz w:val="24"/>
          <w:szCs w:val="24"/>
        </w:rPr>
        <w:t>GEF</w:t>
      </w:r>
      <w:r w:rsidR="00012D77">
        <w:rPr>
          <w:rFonts w:hint="eastAsia"/>
          <w:sz w:val="24"/>
          <w:szCs w:val="24"/>
        </w:rPr>
        <w:t>）</w:t>
      </w:r>
      <w:r w:rsidR="006C2B1C" w:rsidRPr="006C2FD1">
        <w:rPr>
          <w:rFonts w:hint="eastAsia"/>
          <w:sz w:val="24"/>
          <w:szCs w:val="24"/>
        </w:rPr>
        <w:t>第</w:t>
      </w:r>
      <w:r w:rsidR="006A17E7" w:rsidRPr="006C2FD1">
        <w:rPr>
          <w:sz w:val="24"/>
          <w:szCs w:val="24"/>
        </w:rPr>
        <w:t>八</w:t>
      </w:r>
      <w:r w:rsidR="006C2B1C" w:rsidRPr="006C2FD1">
        <w:rPr>
          <w:rFonts w:hint="eastAsia"/>
          <w:sz w:val="24"/>
          <w:szCs w:val="24"/>
        </w:rPr>
        <w:t>增资期</w:t>
      </w:r>
      <w:r w:rsidR="006A17E7" w:rsidRPr="006C2FD1">
        <w:rPr>
          <w:sz w:val="24"/>
          <w:szCs w:val="24"/>
        </w:rPr>
        <w:t>的</w:t>
      </w:r>
      <w:r w:rsidR="006C2B1C" w:rsidRPr="006C2FD1">
        <w:rPr>
          <w:rFonts w:hint="eastAsia"/>
          <w:sz w:val="24"/>
          <w:szCs w:val="24"/>
        </w:rPr>
        <w:t>估计供资</w:t>
      </w:r>
      <w:r w:rsidR="006A17E7" w:rsidRPr="006C2FD1">
        <w:rPr>
          <w:sz w:val="24"/>
          <w:szCs w:val="24"/>
        </w:rPr>
        <w:t>和投资需求</w:t>
      </w:r>
      <w:r>
        <w:rPr>
          <w:rFonts w:hint="eastAsia"/>
          <w:sz w:val="24"/>
          <w:szCs w:val="24"/>
        </w:rPr>
        <w:t>，约占</w:t>
      </w:r>
      <w:r w:rsidR="00352FDD">
        <w:rPr>
          <w:rFonts w:hint="eastAsia"/>
          <w:sz w:val="24"/>
          <w:szCs w:val="24"/>
        </w:rPr>
        <w:t>所审视</w:t>
      </w:r>
      <w:r>
        <w:rPr>
          <w:rFonts w:hint="eastAsia"/>
          <w:sz w:val="24"/>
          <w:szCs w:val="24"/>
        </w:rPr>
        <w:t>1</w:t>
      </w:r>
      <w:r>
        <w:rPr>
          <w:sz w:val="24"/>
          <w:szCs w:val="24"/>
        </w:rPr>
        <w:t>45</w:t>
      </w:r>
      <w:r>
        <w:rPr>
          <w:rFonts w:hint="eastAsia"/>
          <w:sz w:val="24"/>
          <w:szCs w:val="24"/>
        </w:rPr>
        <w:t>个</w:t>
      </w:r>
      <w:r w:rsidR="003E148F" w:rsidRPr="006C2FD1">
        <w:rPr>
          <w:sz w:val="24"/>
          <w:szCs w:val="24"/>
        </w:rPr>
        <w:t>GEF</w:t>
      </w:r>
      <w:r w:rsidR="006A17E7" w:rsidRPr="006C2FD1">
        <w:rPr>
          <w:sz w:val="24"/>
          <w:szCs w:val="24"/>
        </w:rPr>
        <w:t>受援国</w:t>
      </w:r>
      <w:r w:rsidR="006C2B1C" w:rsidRPr="006C2FD1">
        <w:rPr>
          <w:rFonts w:hint="eastAsia"/>
          <w:sz w:val="24"/>
          <w:szCs w:val="24"/>
        </w:rPr>
        <w:t>的</w:t>
      </w:r>
      <w:r>
        <w:rPr>
          <w:sz w:val="24"/>
          <w:szCs w:val="24"/>
        </w:rPr>
        <w:t>3</w:t>
      </w:r>
      <w:r w:rsidR="006C2B1C" w:rsidRPr="006C2FD1">
        <w:rPr>
          <w:sz w:val="24"/>
          <w:szCs w:val="24"/>
        </w:rPr>
        <w:t>0%</w:t>
      </w:r>
      <w:r w:rsidR="00352FDD">
        <w:rPr>
          <w:rStyle w:val="FootnoteReference"/>
          <w:sz w:val="24"/>
        </w:rPr>
        <w:footnoteReference w:id="2"/>
      </w:r>
      <w:r w:rsidR="00012D77">
        <w:rPr>
          <w:rFonts w:hint="eastAsia"/>
          <w:sz w:val="24"/>
          <w:szCs w:val="24"/>
        </w:rPr>
        <w:t>，</w:t>
      </w:r>
      <w:r w:rsidR="00352FDD">
        <w:rPr>
          <w:rFonts w:hint="eastAsia"/>
          <w:sz w:val="24"/>
          <w:szCs w:val="24"/>
        </w:rPr>
        <w:t xml:space="preserve"> </w:t>
      </w:r>
      <w:r w:rsidR="00012D77">
        <w:rPr>
          <w:rFonts w:hint="eastAsia"/>
          <w:sz w:val="24"/>
          <w:szCs w:val="24"/>
        </w:rPr>
        <w:t>故此</w:t>
      </w:r>
      <w:r w:rsidR="006A17E7" w:rsidRPr="006C2FD1">
        <w:rPr>
          <w:sz w:val="24"/>
          <w:szCs w:val="24"/>
        </w:rPr>
        <w:t>本报告所做分析</w:t>
      </w:r>
      <w:r w:rsidR="00094D7D">
        <w:rPr>
          <w:rFonts w:hint="eastAsia"/>
          <w:sz w:val="24"/>
          <w:szCs w:val="24"/>
        </w:rPr>
        <w:t>是提示</w:t>
      </w:r>
      <w:r w:rsidR="006A17E7" w:rsidRPr="006C2FD1">
        <w:rPr>
          <w:sz w:val="24"/>
          <w:szCs w:val="24"/>
        </w:rPr>
        <w:t>性</w:t>
      </w:r>
      <w:r w:rsidR="00094D7D">
        <w:rPr>
          <w:rFonts w:hint="eastAsia"/>
          <w:sz w:val="24"/>
          <w:szCs w:val="24"/>
        </w:rPr>
        <w:t>的</w:t>
      </w:r>
      <w:r w:rsidR="006A17E7" w:rsidRPr="006C2FD1">
        <w:rPr>
          <w:sz w:val="24"/>
          <w:szCs w:val="24"/>
        </w:rPr>
        <w:t>。</w:t>
      </w:r>
    </w:p>
    <w:p w14:paraId="23D18BA9" w14:textId="6951CEE8" w:rsidR="006A17E7" w:rsidRPr="00E15C27" w:rsidRDefault="006C2B1C" w:rsidP="006C2FD1">
      <w:pPr>
        <w:pStyle w:val="ListParagraph"/>
        <w:numPr>
          <w:ilvl w:val="0"/>
          <w:numId w:val="33"/>
        </w:numPr>
        <w:adjustRightInd w:val="0"/>
        <w:snapToGrid w:val="0"/>
        <w:spacing w:before="240" w:after="120" w:line="240" w:lineRule="atLeast"/>
        <w:ind w:left="0" w:firstLine="0"/>
        <w:rPr>
          <w:sz w:val="24"/>
          <w:szCs w:val="24"/>
        </w:rPr>
      </w:pPr>
      <w:r w:rsidRPr="00E15C27">
        <w:rPr>
          <w:sz w:val="24"/>
          <w:szCs w:val="24"/>
        </w:rPr>
        <w:t>Covid-19</w:t>
      </w:r>
      <w:r w:rsidR="006A17E7" w:rsidRPr="00E15C27">
        <w:rPr>
          <w:sz w:val="24"/>
          <w:szCs w:val="24"/>
        </w:rPr>
        <w:t>大流行造成的特殊情况，加上</w:t>
      </w:r>
      <w:r w:rsidR="006A17E7" w:rsidRPr="00E15C27">
        <w:rPr>
          <w:sz w:val="24"/>
          <w:szCs w:val="24"/>
        </w:rPr>
        <w:t>2020</w:t>
      </w:r>
      <w:r w:rsidR="006A17E7" w:rsidRPr="00E15C27">
        <w:rPr>
          <w:sz w:val="24"/>
          <w:szCs w:val="24"/>
        </w:rPr>
        <w:t>年后全球生物多样性框架</w:t>
      </w:r>
      <w:r w:rsidR="006338E8" w:rsidRPr="00E15C27">
        <w:rPr>
          <w:sz w:val="24"/>
          <w:szCs w:val="24"/>
        </w:rPr>
        <w:t>谈判</w:t>
      </w:r>
      <w:r w:rsidR="00E24E8E" w:rsidRPr="00E15C27">
        <w:rPr>
          <w:sz w:val="24"/>
          <w:szCs w:val="24"/>
        </w:rPr>
        <w:t>仍在进行之时</w:t>
      </w:r>
      <w:r w:rsidR="006A17E7" w:rsidRPr="00E15C27">
        <w:rPr>
          <w:sz w:val="24"/>
          <w:szCs w:val="24"/>
        </w:rPr>
        <w:t>难以</w:t>
      </w:r>
      <w:r w:rsidR="00BE4A21" w:rsidRPr="00E15C27">
        <w:rPr>
          <w:sz w:val="24"/>
          <w:szCs w:val="24"/>
        </w:rPr>
        <w:t>与国家</w:t>
      </w:r>
      <w:r w:rsidR="00BE4A21" w:rsidRPr="00E15C27">
        <w:rPr>
          <w:sz w:val="24"/>
          <w:szCs w:val="24"/>
        </w:rPr>
        <w:t>GEF</w:t>
      </w:r>
      <w:r w:rsidR="00BE4A21" w:rsidRPr="00E15C27">
        <w:rPr>
          <w:sz w:val="24"/>
          <w:szCs w:val="24"/>
        </w:rPr>
        <w:t>联络点</w:t>
      </w:r>
      <w:r w:rsidR="00E15C27" w:rsidRPr="00E15C27">
        <w:rPr>
          <w:sz w:val="24"/>
          <w:szCs w:val="24"/>
        </w:rPr>
        <w:t>磋商并</w:t>
      </w:r>
      <w:r w:rsidR="006A17E7" w:rsidRPr="00E15C27">
        <w:rPr>
          <w:sz w:val="24"/>
          <w:szCs w:val="24"/>
        </w:rPr>
        <w:t>预测</w:t>
      </w:r>
      <w:r w:rsidR="003E148F" w:rsidRPr="00E15C27">
        <w:rPr>
          <w:sz w:val="24"/>
          <w:szCs w:val="24"/>
        </w:rPr>
        <w:t>GEF</w:t>
      </w:r>
      <w:r w:rsidR="00F63FD1" w:rsidRPr="00E15C27">
        <w:rPr>
          <w:sz w:val="24"/>
          <w:szCs w:val="24"/>
        </w:rPr>
        <w:t>-8</w:t>
      </w:r>
      <w:r w:rsidR="007A52F7">
        <w:rPr>
          <w:rFonts w:hint="eastAsia"/>
          <w:sz w:val="24"/>
          <w:szCs w:val="24"/>
        </w:rPr>
        <w:t>资金</w:t>
      </w:r>
      <w:r w:rsidR="006A17E7" w:rsidRPr="00E15C27">
        <w:rPr>
          <w:sz w:val="24"/>
          <w:szCs w:val="24"/>
        </w:rPr>
        <w:t>需求，</w:t>
      </w:r>
      <w:r w:rsidR="00E15C27" w:rsidRPr="00E15C27">
        <w:rPr>
          <w:sz w:val="24"/>
          <w:szCs w:val="24"/>
        </w:rPr>
        <w:t>致使</w:t>
      </w:r>
      <w:r w:rsidR="00BE4A21" w:rsidRPr="00E15C27">
        <w:rPr>
          <w:sz w:val="24"/>
          <w:szCs w:val="24"/>
        </w:rPr>
        <w:t>一些国家未能提交信息</w:t>
      </w:r>
      <w:r w:rsidR="006A17E7" w:rsidRPr="00E15C27">
        <w:rPr>
          <w:sz w:val="24"/>
          <w:szCs w:val="24"/>
        </w:rPr>
        <w:t>。</w:t>
      </w:r>
    </w:p>
    <w:p w14:paraId="35B3FCAD" w14:textId="1056E843" w:rsidR="00E15C27" w:rsidRPr="00E15C27" w:rsidRDefault="00E15C27" w:rsidP="00E15C27">
      <w:pPr>
        <w:pStyle w:val="ListParagraph"/>
        <w:numPr>
          <w:ilvl w:val="0"/>
          <w:numId w:val="33"/>
        </w:numPr>
        <w:adjustRightInd w:val="0"/>
        <w:snapToGrid w:val="0"/>
        <w:spacing w:before="240" w:after="120" w:line="240" w:lineRule="atLeast"/>
        <w:ind w:left="0" w:firstLine="0"/>
        <w:rPr>
          <w:sz w:val="24"/>
          <w:szCs w:val="24"/>
        </w:rPr>
      </w:pPr>
      <w:r w:rsidRPr="00E15C27">
        <w:rPr>
          <w:sz w:val="24"/>
          <w:szCs w:val="24"/>
        </w:rPr>
        <w:t>对</w:t>
      </w:r>
      <w:r w:rsidR="00E020DE">
        <w:rPr>
          <w:rFonts w:hint="eastAsia"/>
          <w:sz w:val="24"/>
          <w:szCs w:val="24"/>
        </w:rPr>
        <w:t>所</w:t>
      </w:r>
      <w:r w:rsidRPr="00E15C27">
        <w:rPr>
          <w:sz w:val="24"/>
          <w:szCs w:val="24"/>
        </w:rPr>
        <w:t>提交问卷</w:t>
      </w:r>
      <w:r w:rsidR="00E020DE">
        <w:rPr>
          <w:rFonts w:hint="eastAsia"/>
          <w:sz w:val="24"/>
          <w:szCs w:val="24"/>
        </w:rPr>
        <w:t>进行</w:t>
      </w:r>
      <w:r w:rsidRPr="00E15C27">
        <w:rPr>
          <w:sz w:val="24"/>
          <w:szCs w:val="24"/>
        </w:rPr>
        <w:t>分析</w:t>
      </w:r>
      <w:r w:rsidR="00ED3A30">
        <w:rPr>
          <w:rFonts w:hint="eastAsia"/>
          <w:sz w:val="24"/>
          <w:szCs w:val="24"/>
        </w:rPr>
        <w:t>后</w:t>
      </w:r>
      <w:r w:rsidR="00E020DE">
        <w:rPr>
          <w:rFonts w:hint="eastAsia"/>
          <w:sz w:val="24"/>
          <w:szCs w:val="24"/>
        </w:rPr>
        <w:t>得出</w:t>
      </w:r>
      <w:r w:rsidRPr="00E15C27">
        <w:rPr>
          <w:sz w:val="24"/>
          <w:szCs w:val="24"/>
        </w:rPr>
        <w:t>了</w:t>
      </w:r>
      <w:r w:rsidRPr="00E15C27">
        <w:rPr>
          <w:sz w:val="24"/>
          <w:szCs w:val="24"/>
        </w:rPr>
        <w:t>44</w:t>
      </w:r>
      <w:r w:rsidRPr="00E15C27">
        <w:rPr>
          <w:sz w:val="24"/>
          <w:szCs w:val="24"/>
        </w:rPr>
        <w:t>个国家</w:t>
      </w:r>
      <w:r w:rsidRPr="00E15C27">
        <w:rPr>
          <w:sz w:val="24"/>
          <w:szCs w:val="24"/>
        </w:rPr>
        <w:t>210</w:t>
      </w:r>
      <w:r w:rsidRPr="00E15C27">
        <w:rPr>
          <w:sz w:val="24"/>
          <w:szCs w:val="24"/>
        </w:rPr>
        <w:t>个拟议项目的</w:t>
      </w:r>
      <w:r w:rsidR="00352FDD">
        <w:rPr>
          <w:rFonts w:hint="eastAsia"/>
          <w:sz w:val="24"/>
          <w:szCs w:val="24"/>
        </w:rPr>
        <w:t>估计</w:t>
      </w:r>
      <w:r w:rsidRPr="00E15C27">
        <w:rPr>
          <w:sz w:val="24"/>
          <w:szCs w:val="24"/>
        </w:rPr>
        <w:t>资金需求</w:t>
      </w:r>
      <w:r w:rsidR="00ED3A30">
        <w:rPr>
          <w:rFonts w:hint="eastAsia"/>
          <w:sz w:val="24"/>
          <w:szCs w:val="24"/>
        </w:rPr>
        <w:t>数字</w:t>
      </w:r>
      <w:r w:rsidRPr="00E15C27">
        <w:rPr>
          <w:sz w:val="24"/>
          <w:szCs w:val="24"/>
        </w:rPr>
        <w:t>。还</w:t>
      </w:r>
      <w:r w:rsidR="00352FDD">
        <w:rPr>
          <w:rFonts w:hint="eastAsia"/>
          <w:sz w:val="24"/>
          <w:szCs w:val="24"/>
        </w:rPr>
        <w:t>粗略了解</w:t>
      </w:r>
      <w:r w:rsidRPr="00E15C27">
        <w:rPr>
          <w:sz w:val="24"/>
          <w:szCs w:val="24"/>
        </w:rPr>
        <w:t>了项目的</w:t>
      </w:r>
      <w:r w:rsidR="00ED3A30">
        <w:rPr>
          <w:rFonts w:hint="eastAsia"/>
          <w:sz w:val="24"/>
          <w:szCs w:val="24"/>
        </w:rPr>
        <w:t>概况</w:t>
      </w:r>
      <w:r w:rsidRPr="00E15C27">
        <w:rPr>
          <w:sz w:val="24"/>
          <w:szCs w:val="24"/>
        </w:rPr>
        <w:t>，包括</w:t>
      </w:r>
      <w:r w:rsidR="00352FDD">
        <w:rPr>
          <w:rFonts w:hint="eastAsia"/>
          <w:sz w:val="24"/>
          <w:szCs w:val="24"/>
        </w:rPr>
        <w:t>其</w:t>
      </w:r>
      <w:r w:rsidRPr="00E15C27">
        <w:rPr>
          <w:sz w:val="24"/>
          <w:szCs w:val="24"/>
        </w:rPr>
        <w:t>可能</w:t>
      </w:r>
      <w:r w:rsidR="00B3774F">
        <w:rPr>
          <w:rFonts w:hint="eastAsia"/>
          <w:sz w:val="24"/>
          <w:szCs w:val="24"/>
        </w:rPr>
        <w:t>涉及</w:t>
      </w:r>
      <w:r w:rsidRPr="00E15C27">
        <w:rPr>
          <w:sz w:val="24"/>
          <w:szCs w:val="24"/>
        </w:rPr>
        <w:t>的生物群落、物种和</w:t>
      </w:r>
      <w:r w:rsidR="00B3774F">
        <w:rPr>
          <w:rFonts w:hint="eastAsia"/>
          <w:sz w:val="24"/>
          <w:szCs w:val="24"/>
        </w:rPr>
        <w:t>所用</w:t>
      </w:r>
      <w:r w:rsidRPr="00E15C27">
        <w:rPr>
          <w:sz w:val="24"/>
          <w:szCs w:val="24"/>
        </w:rPr>
        <w:t>战略</w:t>
      </w:r>
      <w:r w:rsidR="00E020DE">
        <w:rPr>
          <w:rFonts w:hint="eastAsia"/>
          <w:sz w:val="24"/>
          <w:szCs w:val="24"/>
        </w:rPr>
        <w:t>，</w:t>
      </w:r>
      <w:r w:rsidRPr="00E15C27">
        <w:rPr>
          <w:sz w:val="24"/>
          <w:szCs w:val="24"/>
        </w:rPr>
        <w:t>是否与</w:t>
      </w:r>
      <w:r w:rsidR="00E020DE">
        <w:rPr>
          <w:rFonts w:hint="eastAsia"/>
          <w:sz w:val="24"/>
          <w:szCs w:val="24"/>
        </w:rPr>
        <w:t>某一</w:t>
      </w:r>
      <w:r w:rsidR="00B3774F">
        <w:rPr>
          <w:rFonts w:hint="eastAsia"/>
          <w:sz w:val="24"/>
          <w:szCs w:val="24"/>
        </w:rPr>
        <w:t>GEF</w:t>
      </w:r>
      <w:r w:rsidRPr="007A52F7">
        <w:rPr>
          <w:sz w:val="24"/>
          <w:szCs w:val="24"/>
        </w:rPr>
        <w:t>综合方案</w:t>
      </w:r>
      <w:r w:rsidR="00E020DE">
        <w:rPr>
          <w:rFonts w:hint="eastAsia"/>
          <w:sz w:val="24"/>
          <w:szCs w:val="24"/>
        </w:rPr>
        <w:t>相</w:t>
      </w:r>
      <w:r w:rsidRPr="00E15C27">
        <w:rPr>
          <w:sz w:val="24"/>
          <w:szCs w:val="24"/>
        </w:rPr>
        <w:t>关</w:t>
      </w:r>
      <w:r w:rsidR="00E020DE">
        <w:rPr>
          <w:rFonts w:hint="eastAsia"/>
          <w:sz w:val="24"/>
          <w:szCs w:val="24"/>
        </w:rPr>
        <w:t>，是否</w:t>
      </w:r>
      <w:r w:rsidRPr="00E15C27">
        <w:rPr>
          <w:sz w:val="24"/>
          <w:szCs w:val="24"/>
        </w:rPr>
        <w:t>与其他公约和可持续发展目标</w:t>
      </w:r>
      <w:r w:rsidR="00E020DE">
        <w:rPr>
          <w:rFonts w:hint="eastAsia"/>
          <w:sz w:val="24"/>
          <w:szCs w:val="24"/>
        </w:rPr>
        <w:t>有关联</w:t>
      </w:r>
      <w:r w:rsidRPr="00E15C27">
        <w:rPr>
          <w:sz w:val="24"/>
          <w:szCs w:val="24"/>
        </w:rPr>
        <w:t>。</w:t>
      </w:r>
    </w:p>
    <w:p w14:paraId="54F147F9" w14:textId="75F256C6" w:rsidR="00E15C27" w:rsidRPr="00E15C27" w:rsidRDefault="00E15C27" w:rsidP="00E15C27">
      <w:pPr>
        <w:pStyle w:val="ListParagraph"/>
        <w:numPr>
          <w:ilvl w:val="0"/>
          <w:numId w:val="33"/>
        </w:numPr>
        <w:adjustRightInd w:val="0"/>
        <w:snapToGrid w:val="0"/>
        <w:spacing w:before="240" w:after="120" w:line="240" w:lineRule="atLeast"/>
        <w:ind w:left="0" w:firstLine="0"/>
        <w:rPr>
          <w:sz w:val="24"/>
          <w:szCs w:val="24"/>
        </w:rPr>
      </w:pPr>
      <w:r w:rsidRPr="00E15C27">
        <w:rPr>
          <w:sz w:val="24"/>
          <w:szCs w:val="24"/>
        </w:rPr>
        <w:t>问卷</w:t>
      </w:r>
      <w:r w:rsidR="00977B5C">
        <w:rPr>
          <w:rFonts w:hint="eastAsia"/>
          <w:sz w:val="24"/>
          <w:szCs w:val="24"/>
        </w:rPr>
        <w:t>所</w:t>
      </w:r>
      <w:r w:rsidRPr="00E15C27">
        <w:rPr>
          <w:sz w:val="24"/>
          <w:szCs w:val="24"/>
        </w:rPr>
        <w:t>报</w:t>
      </w:r>
      <w:r w:rsidRPr="00E15C27">
        <w:rPr>
          <w:sz w:val="24"/>
          <w:szCs w:val="24"/>
        </w:rPr>
        <w:t>210</w:t>
      </w:r>
      <w:r w:rsidRPr="00E15C27">
        <w:rPr>
          <w:sz w:val="24"/>
          <w:szCs w:val="24"/>
        </w:rPr>
        <w:t>个项目的资金需求总额为</w:t>
      </w:r>
      <w:r w:rsidRPr="00E15C27">
        <w:rPr>
          <w:sz w:val="24"/>
          <w:szCs w:val="24"/>
        </w:rPr>
        <w:t>4</w:t>
      </w:r>
      <w:r w:rsidR="00352FDD">
        <w:rPr>
          <w:rFonts w:hint="eastAsia"/>
          <w:sz w:val="24"/>
          <w:szCs w:val="24"/>
        </w:rPr>
        <w:t>,</w:t>
      </w:r>
      <w:r w:rsidRPr="00E15C27">
        <w:rPr>
          <w:sz w:val="24"/>
          <w:szCs w:val="24"/>
        </w:rPr>
        <w:t>049</w:t>
      </w:r>
      <w:r w:rsidR="00352FDD">
        <w:rPr>
          <w:rFonts w:hint="eastAsia"/>
          <w:sz w:val="24"/>
          <w:szCs w:val="24"/>
        </w:rPr>
        <w:t>,</w:t>
      </w:r>
      <w:r w:rsidRPr="00E15C27">
        <w:rPr>
          <w:sz w:val="24"/>
          <w:szCs w:val="24"/>
        </w:rPr>
        <w:t>921</w:t>
      </w:r>
      <w:r w:rsidR="00352FDD">
        <w:rPr>
          <w:rFonts w:hint="eastAsia"/>
          <w:sz w:val="24"/>
          <w:szCs w:val="24"/>
        </w:rPr>
        <w:t>,</w:t>
      </w:r>
      <w:r w:rsidRPr="00E15C27">
        <w:rPr>
          <w:sz w:val="24"/>
          <w:szCs w:val="24"/>
        </w:rPr>
        <w:t>897</w:t>
      </w:r>
      <w:r w:rsidRPr="00E15C27">
        <w:rPr>
          <w:sz w:val="24"/>
          <w:szCs w:val="24"/>
        </w:rPr>
        <w:t>美元</w:t>
      </w:r>
      <w:r w:rsidR="00977B5C">
        <w:rPr>
          <w:rStyle w:val="FootnoteReference"/>
          <w:sz w:val="24"/>
        </w:rPr>
        <w:footnoteReference w:id="3"/>
      </w:r>
      <w:r w:rsidRPr="00E15C27">
        <w:rPr>
          <w:sz w:val="24"/>
          <w:szCs w:val="24"/>
        </w:rPr>
        <w:t>。其中</w:t>
      </w:r>
      <w:r w:rsidR="00772F25">
        <w:rPr>
          <w:rFonts w:hint="eastAsia"/>
          <w:sz w:val="24"/>
          <w:szCs w:val="24"/>
        </w:rPr>
        <w:t>预期</w:t>
      </w:r>
      <w:r w:rsidRPr="00E15C27">
        <w:rPr>
          <w:sz w:val="24"/>
          <w:szCs w:val="24"/>
        </w:rPr>
        <w:t>政府共同出资</w:t>
      </w:r>
      <w:r w:rsidRPr="00E15C27">
        <w:rPr>
          <w:sz w:val="24"/>
          <w:szCs w:val="24"/>
        </w:rPr>
        <w:t>39%</w:t>
      </w:r>
      <w:r w:rsidRPr="00E15C27">
        <w:rPr>
          <w:sz w:val="24"/>
          <w:szCs w:val="24"/>
        </w:rPr>
        <w:t>，其他来源</w:t>
      </w:r>
      <w:r w:rsidR="00ED3A30">
        <w:rPr>
          <w:rFonts w:hint="eastAsia"/>
          <w:sz w:val="24"/>
          <w:szCs w:val="24"/>
        </w:rPr>
        <w:t>供资</w:t>
      </w:r>
      <w:r w:rsidRPr="00E15C27">
        <w:rPr>
          <w:sz w:val="24"/>
          <w:szCs w:val="24"/>
        </w:rPr>
        <w:t>29%</w:t>
      </w:r>
      <w:r w:rsidRPr="00E15C27">
        <w:rPr>
          <w:sz w:val="24"/>
          <w:szCs w:val="24"/>
        </w:rPr>
        <w:t>，</w:t>
      </w:r>
      <w:r w:rsidR="00ED3A30">
        <w:rPr>
          <w:rFonts w:hint="eastAsia"/>
          <w:sz w:val="24"/>
          <w:szCs w:val="24"/>
        </w:rPr>
        <w:t>GEF</w:t>
      </w:r>
      <w:r w:rsidRPr="00E15C27">
        <w:rPr>
          <w:sz w:val="24"/>
          <w:szCs w:val="24"/>
        </w:rPr>
        <w:t>共同出资</w:t>
      </w:r>
      <w:r w:rsidRPr="00E15C27">
        <w:rPr>
          <w:sz w:val="24"/>
          <w:szCs w:val="24"/>
        </w:rPr>
        <w:t>32%</w:t>
      </w:r>
      <w:r w:rsidRPr="00E15C27">
        <w:rPr>
          <w:sz w:val="24"/>
          <w:szCs w:val="24"/>
        </w:rPr>
        <w:t>。估计</w:t>
      </w:r>
      <w:r w:rsidRPr="00E15C27">
        <w:rPr>
          <w:sz w:val="24"/>
          <w:szCs w:val="24"/>
        </w:rPr>
        <w:t>78%</w:t>
      </w:r>
      <w:r w:rsidRPr="00E15C27">
        <w:rPr>
          <w:sz w:val="24"/>
          <w:szCs w:val="24"/>
        </w:rPr>
        <w:t>的项目与《公约》</w:t>
      </w:r>
      <w:r w:rsidR="00ED3A30">
        <w:rPr>
          <w:rFonts w:hint="eastAsia"/>
          <w:sz w:val="24"/>
          <w:szCs w:val="24"/>
        </w:rPr>
        <w:t>相关</w:t>
      </w:r>
      <w:r w:rsidRPr="00E15C27">
        <w:rPr>
          <w:sz w:val="24"/>
          <w:szCs w:val="24"/>
        </w:rPr>
        <w:t>，</w:t>
      </w:r>
      <w:r w:rsidRPr="00E15C27">
        <w:rPr>
          <w:sz w:val="24"/>
          <w:szCs w:val="24"/>
        </w:rPr>
        <w:t>21%</w:t>
      </w:r>
      <w:r w:rsidRPr="00E15C27">
        <w:rPr>
          <w:sz w:val="24"/>
          <w:szCs w:val="24"/>
        </w:rPr>
        <w:t>和</w:t>
      </w:r>
      <w:r w:rsidRPr="00E15C27">
        <w:rPr>
          <w:sz w:val="24"/>
          <w:szCs w:val="24"/>
        </w:rPr>
        <w:t>38%</w:t>
      </w:r>
      <w:r w:rsidRPr="00E15C27">
        <w:rPr>
          <w:sz w:val="24"/>
          <w:szCs w:val="24"/>
        </w:rPr>
        <w:t>分别</w:t>
      </w:r>
      <w:r w:rsidR="00563F70">
        <w:rPr>
          <w:rFonts w:hint="eastAsia"/>
          <w:sz w:val="24"/>
          <w:szCs w:val="24"/>
        </w:rPr>
        <w:t>是</w:t>
      </w:r>
      <w:r w:rsidRPr="00E15C27">
        <w:rPr>
          <w:sz w:val="24"/>
          <w:szCs w:val="24"/>
        </w:rPr>
        <w:t>《卡塔赫纳议定书》和《名古屋议定书》</w:t>
      </w:r>
      <w:r w:rsidR="00563F70">
        <w:rPr>
          <w:rFonts w:hint="eastAsia"/>
          <w:sz w:val="24"/>
          <w:szCs w:val="24"/>
        </w:rPr>
        <w:t>项目</w:t>
      </w:r>
      <w:r w:rsidRPr="00E15C27">
        <w:rPr>
          <w:sz w:val="24"/>
          <w:szCs w:val="24"/>
        </w:rPr>
        <w:t>。</w:t>
      </w:r>
    </w:p>
    <w:p w14:paraId="4762EE1A" w14:textId="0B41F0A8" w:rsidR="00E15C27" w:rsidRPr="00E15C27" w:rsidRDefault="00E15C27" w:rsidP="00E15C27">
      <w:pPr>
        <w:pStyle w:val="ListParagraph"/>
        <w:numPr>
          <w:ilvl w:val="0"/>
          <w:numId w:val="33"/>
        </w:numPr>
        <w:adjustRightInd w:val="0"/>
        <w:snapToGrid w:val="0"/>
        <w:spacing w:before="240" w:after="120" w:line="240" w:lineRule="atLeast"/>
        <w:ind w:left="0" w:firstLine="0"/>
        <w:rPr>
          <w:sz w:val="24"/>
          <w:szCs w:val="24"/>
        </w:rPr>
      </w:pPr>
      <w:r w:rsidRPr="00E15C27">
        <w:rPr>
          <w:sz w:val="24"/>
          <w:szCs w:val="24"/>
        </w:rPr>
        <w:t>然而由于并非所有缔约方都提交</w:t>
      </w:r>
      <w:r w:rsidR="00563F70">
        <w:rPr>
          <w:rFonts w:hint="eastAsia"/>
          <w:sz w:val="24"/>
          <w:szCs w:val="24"/>
        </w:rPr>
        <w:t>了</w:t>
      </w:r>
      <w:r w:rsidRPr="00E15C27">
        <w:rPr>
          <w:sz w:val="24"/>
          <w:szCs w:val="24"/>
        </w:rPr>
        <w:t>这一数据，因此使用了三种不同</w:t>
      </w:r>
      <w:r w:rsidR="00362952">
        <w:rPr>
          <w:rFonts w:hint="eastAsia"/>
          <w:sz w:val="24"/>
          <w:szCs w:val="24"/>
        </w:rPr>
        <w:t>情景</w:t>
      </w:r>
      <w:r w:rsidRPr="00E15C27">
        <w:rPr>
          <w:sz w:val="24"/>
          <w:szCs w:val="24"/>
        </w:rPr>
        <w:t>设想</w:t>
      </w:r>
      <w:r w:rsidR="003C5B97">
        <w:rPr>
          <w:rFonts w:hint="eastAsia"/>
          <w:sz w:val="24"/>
          <w:szCs w:val="24"/>
        </w:rPr>
        <w:t>（</w:t>
      </w:r>
      <w:r w:rsidRPr="00E15C27">
        <w:rPr>
          <w:sz w:val="24"/>
          <w:szCs w:val="24"/>
        </w:rPr>
        <w:t>其中一种基于调查问卷</w:t>
      </w:r>
      <w:r w:rsidR="00231D00">
        <w:rPr>
          <w:rFonts w:hint="eastAsia"/>
          <w:sz w:val="24"/>
          <w:szCs w:val="24"/>
        </w:rPr>
        <w:t>）</w:t>
      </w:r>
      <w:r w:rsidR="008B7AA8">
        <w:rPr>
          <w:rFonts w:hint="eastAsia"/>
          <w:sz w:val="24"/>
          <w:szCs w:val="24"/>
        </w:rPr>
        <w:t>从</w:t>
      </w:r>
      <w:r w:rsidRPr="00E15C27">
        <w:rPr>
          <w:sz w:val="24"/>
          <w:szCs w:val="24"/>
        </w:rPr>
        <w:t>现有</w:t>
      </w:r>
      <w:r w:rsidR="008B7AA8">
        <w:rPr>
          <w:rFonts w:hint="eastAsia"/>
          <w:sz w:val="24"/>
          <w:szCs w:val="24"/>
        </w:rPr>
        <w:t>信息来源中推测</w:t>
      </w:r>
      <w:r w:rsidRPr="00E15C27">
        <w:rPr>
          <w:sz w:val="24"/>
          <w:szCs w:val="24"/>
        </w:rPr>
        <w:t>数据，估算</w:t>
      </w:r>
      <w:r w:rsidR="00362952" w:rsidRPr="00E15C27">
        <w:rPr>
          <w:sz w:val="24"/>
          <w:szCs w:val="24"/>
        </w:rPr>
        <w:t>GEF-8</w:t>
      </w:r>
      <w:r w:rsidRPr="00E15C27">
        <w:rPr>
          <w:sz w:val="24"/>
          <w:szCs w:val="24"/>
        </w:rPr>
        <w:t>的资金需求。</w:t>
      </w:r>
    </w:p>
    <w:p w14:paraId="7A666C5A" w14:textId="199AFB02" w:rsidR="00E15C27" w:rsidRPr="00E15C27" w:rsidRDefault="00DB37C4" w:rsidP="00E15C27">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在</w:t>
      </w:r>
      <w:r w:rsidR="00E15C27" w:rsidRPr="00E15C27">
        <w:rPr>
          <w:sz w:val="24"/>
          <w:szCs w:val="24"/>
        </w:rPr>
        <w:t>三种</w:t>
      </w:r>
      <w:r w:rsidR="008B7AA8">
        <w:rPr>
          <w:rFonts w:hint="eastAsia"/>
          <w:sz w:val="24"/>
          <w:szCs w:val="24"/>
        </w:rPr>
        <w:t>情景</w:t>
      </w:r>
      <w:r w:rsidR="00E15C27" w:rsidRPr="00E15C27">
        <w:rPr>
          <w:sz w:val="24"/>
          <w:szCs w:val="24"/>
        </w:rPr>
        <w:t>设想</w:t>
      </w:r>
      <w:r>
        <w:rPr>
          <w:rFonts w:hint="eastAsia"/>
          <w:sz w:val="24"/>
          <w:szCs w:val="24"/>
        </w:rPr>
        <w:t>下，</w:t>
      </w:r>
      <w:r w:rsidR="008B7AA8" w:rsidRPr="00E15C27">
        <w:rPr>
          <w:sz w:val="24"/>
          <w:szCs w:val="24"/>
        </w:rPr>
        <w:t>GEF-8</w:t>
      </w:r>
      <w:r w:rsidR="003C5B97">
        <w:rPr>
          <w:rFonts w:hint="eastAsia"/>
          <w:sz w:val="24"/>
          <w:szCs w:val="24"/>
        </w:rPr>
        <w:t>（</w:t>
      </w:r>
      <w:r w:rsidR="00E15C27" w:rsidRPr="00E15C27">
        <w:rPr>
          <w:sz w:val="24"/>
          <w:szCs w:val="24"/>
        </w:rPr>
        <w:t>2022-2026</w:t>
      </w:r>
      <w:r w:rsidR="00E15C27" w:rsidRPr="00E15C27">
        <w:rPr>
          <w:sz w:val="24"/>
          <w:szCs w:val="24"/>
        </w:rPr>
        <w:t>年</w:t>
      </w:r>
      <w:r w:rsidR="00231D00">
        <w:rPr>
          <w:rFonts w:hint="eastAsia"/>
          <w:sz w:val="24"/>
          <w:szCs w:val="24"/>
        </w:rPr>
        <w:t>）</w:t>
      </w:r>
      <w:r w:rsidR="00E15C27" w:rsidRPr="00E15C27">
        <w:rPr>
          <w:sz w:val="24"/>
          <w:szCs w:val="24"/>
        </w:rPr>
        <w:t>执行《公约》及其议定书的资金需求</w:t>
      </w:r>
      <w:r>
        <w:rPr>
          <w:rFonts w:hint="eastAsia"/>
          <w:sz w:val="24"/>
          <w:szCs w:val="24"/>
        </w:rPr>
        <w:t>为</w:t>
      </w:r>
      <w:r w:rsidR="00E15C27" w:rsidRPr="00E15C27">
        <w:rPr>
          <w:sz w:val="24"/>
          <w:szCs w:val="24"/>
        </w:rPr>
        <w:t>15</w:t>
      </w:r>
      <w:r w:rsidR="00E15C27" w:rsidRPr="00E15C27">
        <w:rPr>
          <w:sz w:val="24"/>
          <w:szCs w:val="24"/>
        </w:rPr>
        <w:t>亿美元</w:t>
      </w:r>
      <w:r>
        <w:rPr>
          <w:rFonts w:hint="eastAsia"/>
          <w:sz w:val="24"/>
          <w:szCs w:val="24"/>
        </w:rPr>
        <w:t>至</w:t>
      </w:r>
      <w:r w:rsidR="00E15C27" w:rsidRPr="00E15C27">
        <w:rPr>
          <w:sz w:val="24"/>
          <w:szCs w:val="24"/>
        </w:rPr>
        <w:t>37</w:t>
      </w:r>
      <w:r w:rsidR="00E15C27" w:rsidRPr="00E15C27">
        <w:rPr>
          <w:sz w:val="24"/>
          <w:szCs w:val="24"/>
        </w:rPr>
        <w:t>亿美元。本报告第</w:t>
      </w:r>
      <w:r w:rsidR="00E15C27" w:rsidRPr="00E15C27">
        <w:rPr>
          <w:sz w:val="24"/>
          <w:szCs w:val="24"/>
        </w:rPr>
        <w:t xml:space="preserve">7 </w:t>
      </w:r>
      <w:r w:rsidR="003C5B97">
        <w:rPr>
          <w:sz w:val="24"/>
          <w:szCs w:val="24"/>
        </w:rPr>
        <w:t>（</w:t>
      </w:r>
      <w:r w:rsidR="00E15C27" w:rsidRPr="00E15C27">
        <w:rPr>
          <w:sz w:val="24"/>
          <w:szCs w:val="24"/>
        </w:rPr>
        <w:t>b</w:t>
      </w:r>
      <w:r w:rsidR="00231D00">
        <w:rPr>
          <w:sz w:val="24"/>
          <w:szCs w:val="24"/>
        </w:rPr>
        <w:t>）</w:t>
      </w:r>
      <w:r w:rsidR="00E15C27" w:rsidRPr="00E15C27">
        <w:rPr>
          <w:sz w:val="24"/>
          <w:szCs w:val="24"/>
        </w:rPr>
        <w:t>节</w:t>
      </w:r>
      <w:r>
        <w:rPr>
          <w:rFonts w:hint="eastAsia"/>
          <w:sz w:val="24"/>
          <w:szCs w:val="24"/>
        </w:rPr>
        <w:t>对</w:t>
      </w:r>
      <w:r w:rsidR="00E15C27" w:rsidRPr="00E15C27">
        <w:rPr>
          <w:sz w:val="24"/>
          <w:szCs w:val="24"/>
        </w:rPr>
        <w:t>三种</w:t>
      </w:r>
      <w:r>
        <w:rPr>
          <w:rFonts w:hint="eastAsia"/>
          <w:sz w:val="24"/>
          <w:szCs w:val="24"/>
        </w:rPr>
        <w:t>情景设想作了详细介绍</w:t>
      </w:r>
      <w:r w:rsidR="00E15C27" w:rsidRPr="00E15C27">
        <w:rPr>
          <w:sz w:val="24"/>
          <w:szCs w:val="24"/>
        </w:rPr>
        <w:t>。</w:t>
      </w:r>
    </w:p>
    <w:p w14:paraId="13444C27" w14:textId="74F9F878" w:rsidR="006A17E7" w:rsidRPr="002D3213" w:rsidRDefault="006A17E7" w:rsidP="000441E7">
      <w:pPr>
        <w:adjustRightInd w:val="0"/>
        <w:snapToGrid w:val="0"/>
        <w:spacing w:before="240" w:after="120" w:line="240" w:lineRule="atLeast"/>
        <w:rPr>
          <w:b/>
          <w:bCs/>
        </w:rPr>
      </w:pPr>
      <w:r w:rsidRPr="002D3213">
        <w:rPr>
          <w:b/>
          <w:bCs/>
        </w:rPr>
        <w:t>2.</w:t>
      </w:r>
      <w:r w:rsidR="007419E8">
        <w:rPr>
          <w:b/>
          <w:bCs/>
        </w:rPr>
        <w:tab/>
      </w:r>
      <w:r w:rsidR="002D3213" w:rsidRPr="000441E7">
        <w:rPr>
          <w:rFonts w:hint="eastAsia"/>
          <w:b/>
          <w:bCs/>
          <w:u w:val="single"/>
        </w:rPr>
        <w:t>导言</w:t>
      </w:r>
    </w:p>
    <w:p w14:paraId="762CA2AD" w14:textId="28FC61DB" w:rsidR="00EE41BA" w:rsidRPr="00EE41BA" w:rsidRDefault="00EE41BA" w:rsidP="00EE41BA">
      <w:pPr>
        <w:pStyle w:val="ListParagraph"/>
        <w:numPr>
          <w:ilvl w:val="0"/>
          <w:numId w:val="33"/>
        </w:numPr>
        <w:adjustRightInd w:val="0"/>
        <w:snapToGrid w:val="0"/>
        <w:spacing w:before="240" w:after="120" w:line="240" w:lineRule="atLeast"/>
        <w:ind w:left="0" w:firstLine="0"/>
        <w:rPr>
          <w:sz w:val="24"/>
          <w:szCs w:val="24"/>
        </w:rPr>
      </w:pPr>
      <w:r w:rsidRPr="00EE41BA">
        <w:rPr>
          <w:sz w:val="24"/>
          <w:szCs w:val="24"/>
        </w:rPr>
        <w:t>有关</w:t>
      </w:r>
      <w:r w:rsidR="00394366">
        <w:rPr>
          <w:rFonts w:hint="eastAsia"/>
          <w:sz w:val="24"/>
          <w:szCs w:val="24"/>
        </w:rPr>
        <w:t>执行</w:t>
      </w:r>
      <w:r w:rsidRPr="00EE41BA">
        <w:rPr>
          <w:sz w:val="24"/>
          <w:szCs w:val="24"/>
        </w:rPr>
        <w:t>本报告</w:t>
      </w:r>
      <w:r w:rsidR="0039724E">
        <w:rPr>
          <w:rFonts w:hint="eastAsia"/>
          <w:sz w:val="24"/>
          <w:szCs w:val="24"/>
        </w:rPr>
        <w:t>任务</w:t>
      </w:r>
      <w:r w:rsidRPr="00EE41BA">
        <w:rPr>
          <w:sz w:val="24"/>
          <w:szCs w:val="24"/>
        </w:rPr>
        <w:t>范围</w:t>
      </w:r>
      <w:r w:rsidR="003C5B97">
        <w:rPr>
          <w:rFonts w:hint="eastAsia"/>
          <w:sz w:val="24"/>
          <w:szCs w:val="24"/>
        </w:rPr>
        <w:t>（</w:t>
      </w:r>
      <w:r w:rsidRPr="00EE41BA">
        <w:rPr>
          <w:sz w:val="24"/>
          <w:szCs w:val="24"/>
        </w:rPr>
        <w:t>范围和方法</w:t>
      </w:r>
      <w:r w:rsidR="00231D00">
        <w:rPr>
          <w:rFonts w:hint="eastAsia"/>
          <w:sz w:val="24"/>
          <w:szCs w:val="24"/>
        </w:rPr>
        <w:t>）</w:t>
      </w:r>
      <w:r w:rsidRPr="00EE41BA">
        <w:rPr>
          <w:sz w:val="24"/>
          <w:szCs w:val="24"/>
        </w:rPr>
        <w:t>的</w:t>
      </w:r>
      <w:r w:rsidR="00394366">
        <w:rPr>
          <w:rFonts w:hint="eastAsia"/>
          <w:sz w:val="24"/>
          <w:szCs w:val="24"/>
        </w:rPr>
        <w:t>授权</w:t>
      </w:r>
      <w:r w:rsidRPr="00EE41BA">
        <w:rPr>
          <w:sz w:val="24"/>
          <w:szCs w:val="24"/>
        </w:rPr>
        <w:t>、其他相关决定和程序的详细情况，请参阅作为</w:t>
      </w:r>
      <w:r w:rsidR="00394366">
        <w:rPr>
          <w:rFonts w:hint="eastAsia"/>
          <w:sz w:val="24"/>
          <w:szCs w:val="24"/>
        </w:rPr>
        <w:t>资料</w:t>
      </w:r>
      <w:r w:rsidRPr="00EE41BA">
        <w:rPr>
          <w:sz w:val="24"/>
          <w:szCs w:val="24"/>
        </w:rPr>
        <w:t>文件提供的报告</w:t>
      </w:r>
      <w:r w:rsidR="00394366">
        <w:rPr>
          <w:rFonts w:hint="eastAsia"/>
          <w:sz w:val="24"/>
          <w:szCs w:val="24"/>
        </w:rPr>
        <w:t>全文</w:t>
      </w:r>
      <w:r w:rsidRPr="00EE41BA">
        <w:rPr>
          <w:sz w:val="24"/>
          <w:szCs w:val="24"/>
        </w:rPr>
        <w:t>。</w:t>
      </w:r>
    </w:p>
    <w:p w14:paraId="2969B1EC" w14:textId="1DD2AECA" w:rsidR="00EE41BA" w:rsidRPr="00EE41BA" w:rsidRDefault="00EE41BA" w:rsidP="00EE41BA">
      <w:pPr>
        <w:pStyle w:val="ListParagraph"/>
        <w:adjustRightInd w:val="0"/>
        <w:snapToGrid w:val="0"/>
        <w:spacing w:before="240" w:after="120" w:line="240" w:lineRule="atLeast"/>
        <w:ind w:left="0"/>
        <w:rPr>
          <w:b/>
          <w:bCs/>
          <w:sz w:val="24"/>
          <w:szCs w:val="24"/>
        </w:rPr>
      </w:pPr>
      <w:r w:rsidRPr="00EE41BA">
        <w:rPr>
          <w:b/>
          <w:bCs/>
          <w:sz w:val="24"/>
          <w:szCs w:val="24"/>
        </w:rPr>
        <w:t>3.</w:t>
      </w:r>
      <w:r w:rsidRPr="00EE41BA">
        <w:rPr>
          <w:b/>
          <w:bCs/>
          <w:sz w:val="24"/>
          <w:szCs w:val="24"/>
        </w:rPr>
        <w:tab/>
      </w:r>
      <w:r w:rsidR="003F0445">
        <w:rPr>
          <w:rFonts w:hint="eastAsia"/>
          <w:b/>
          <w:bCs/>
          <w:sz w:val="24"/>
          <w:szCs w:val="24"/>
          <w:u w:val="single"/>
        </w:rPr>
        <w:t>GEF</w:t>
      </w:r>
      <w:r w:rsidRPr="00EE41BA">
        <w:rPr>
          <w:b/>
          <w:bCs/>
          <w:sz w:val="24"/>
          <w:szCs w:val="24"/>
          <w:u w:val="single"/>
        </w:rPr>
        <w:t>供资经验</w:t>
      </w:r>
    </w:p>
    <w:p w14:paraId="56DB73F0" w14:textId="478176D5" w:rsidR="00EE41BA" w:rsidRPr="00EE41BA" w:rsidRDefault="00EE41BA" w:rsidP="00EE41BA">
      <w:pPr>
        <w:pStyle w:val="ListParagraph"/>
        <w:adjustRightInd w:val="0"/>
        <w:snapToGrid w:val="0"/>
        <w:spacing w:before="240" w:after="120" w:line="240" w:lineRule="atLeast"/>
        <w:ind w:left="0"/>
        <w:rPr>
          <w:sz w:val="24"/>
          <w:szCs w:val="24"/>
        </w:rPr>
      </w:pPr>
      <w:r w:rsidRPr="00EE41BA">
        <w:rPr>
          <w:sz w:val="24"/>
          <w:szCs w:val="24"/>
        </w:rPr>
        <w:t>a.</w:t>
      </w:r>
      <w:r>
        <w:rPr>
          <w:sz w:val="24"/>
          <w:szCs w:val="24"/>
        </w:rPr>
        <w:tab/>
      </w:r>
      <w:r w:rsidR="003F0445">
        <w:rPr>
          <w:rFonts w:hint="eastAsia"/>
          <w:sz w:val="24"/>
          <w:szCs w:val="24"/>
          <w:u w:val="single"/>
        </w:rPr>
        <w:t>GEF</w:t>
      </w:r>
      <w:r w:rsidRPr="00EE41BA">
        <w:rPr>
          <w:sz w:val="24"/>
          <w:szCs w:val="24"/>
          <w:u w:val="single"/>
        </w:rPr>
        <w:t>方案编制和</w:t>
      </w:r>
      <w:r w:rsidR="003F0445">
        <w:rPr>
          <w:rFonts w:hint="eastAsia"/>
          <w:sz w:val="24"/>
          <w:szCs w:val="24"/>
          <w:u w:val="single"/>
        </w:rPr>
        <w:t>拨款</w:t>
      </w:r>
      <w:r w:rsidRPr="00EE41BA">
        <w:rPr>
          <w:sz w:val="24"/>
          <w:szCs w:val="24"/>
          <w:u w:val="single"/>
        </w:rPr>
        <w:t>历史</w:t>
      </w:r>
    </w:p>
    <w:p w14:paraId="3BFBA9C9" w14:textId="208FFD1C" w:rsidR="00EE41BA" w:rsidRPr="00FC44E9" w:rsidRDefault="001552AC" w:rsidP="00EE41BA">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lastRenderedPageBreak/>
        <w:t>在</w:t>
      </w:r>
      <w:r w:rsidR="00AD0798" w:rsidRPr="00FC44E9">
        <w:rPr>
          <w:rFonts w:hint="eastAsia"/>
          <w:sz w:val="24"/>
          <w:szCs w:val="24"/>
        </w:rPr>
        <w:t>GEF-</w:t>
      </w:r>
      <w:r w:rsidR="00AD0798" w:rsidRPr="00FC44E9">
        <w:rPr>
          <w:sz w:val="24"/>
          <w:szCs w:val="24"/>
        </w:rPr>
        <w:t>7</w:t>
      </w:r>
      <w:r>
        <w:rPr>
          <w:rFonts w:hint="eastAsia"/>
          <w:sz w:val="24"/>
          <w:szCs w:val="24"/>
        </w:rPr>
        <w:t>的前</w:t>
      </w:r>
      <w:r w:rsidR="00EE41BA" w:rsidRPr="00FC44E9">
        <w:rPr>
          <w:sz w:val="24"/>
          <w:szCs w:val="24"/>
        </w:rPr>
        <w:t>18</w:t>
      </w:r>
      <w:r w:rsidR="00EE41BA" w:rsidRPr="00FC44E9">
        <w:rPr>
          <w:sz w:val="24"/>
          <w:szCs w:val="24"/>
        </w:rPr>
        <w:t>个月</w:t>
      </w:r>
      <w:r>
        <w:rPr>
          <w:rFonts w:hint="eastAsia"/>
          <w:sz w:val="24"/>
          <w:szCs w:val="24"/>
        </w:rPr>
        <w:t>中，</w:t>
      </w:r>
      <w:r w:rsidR="00EE41BA" w:rsidRPr="00FC44E9">
        <w:rPr>
          <w:sz w:val="24"/>
          <w:szCs w:val="24"/>
        </w:rPr>
        <w:t>为实现</w:t>
      </w:r>
      <w:r w:rsidR="00AD0798" w:rsidRPr="00FC44E9">
        <w:rPr>
          <w:rFonts w:hint="eastAsia"/>
          <w:sz w:val="24"/>
          <w:szCs w:val="24"/>
        </w:rPr>
        <w:t>GEF-</w:t>
      </w:r>
      <w:r w:rsidR="00AD0798" w:rsidRPr="00FC44E9">
        <w:rPr>
          <w:sz w:val="24"/>
          <w:szCs w:val="24"/>
        </w:rPr>
        <w:t>7</w:t>
      </w:r>
      <w:r w:rsidR="00EE41BA" w:rsidRPr="00FC44E9">
        <w:rPr>
          <w:sz w:val="24"/>
          <w:szCs w:val="24"/>
        </w:rPr>
        <w:t>所有相关</w:t>
      </w:r>
      <w:r>
        <w:rPr>
          <w:rFonts w:hint="eastAsia"/>
          <w:sz w:val="24"/>
          <w:szCs w:val="24"/>
        </w:rPr>
        <w:t>规划</w:t>
      </w:r>
      <w:r w:rsidR="00EE41BA" w:rsidRPr="00FC44E9">
        <w:rPr>
          <w:sz w:val="24"/>
          <w:szCs w:val="24"/>
        </w:rPr>
        <w:t>项目</w:t>
      </w:r>
      <w:r w:rsidR="003C5B97">
        <w:rPr>
          <w:rFonts w:hint="eastAsia"/>
          <w:sz w:val="24"/>
          <w:szCs w:val="24"/>
        </w:rPr>
        <w:t>（</w:t>
      </w:r>
      <w:r w:rsidR="00EE41BA" w:rsidRPr="00FC44E9">
        <w:rPr>
          <w:sz w:val="24"/>
          <w:szCs w:val="24"/>
        </w:rPr>
        <w:t>生物多样性重点领域战略、</w:t>
      </w:r>
      <w:r>
        <w:rPr>
          <w:rFonts w:hint="eastAsia"/>
          <w:sz w:val="24"/>
          <w:szCs w:val="24"/>
        </w:rPr>
        <w:t>GEF-</w:t>
      </w:r>
      <w:r>
        <w:rPr>
          <w:sz w:val="24"/>
          <w:szCs w:val="24"/>
        </w:rPr>
        <w:t>7</w:t>
      </w:r>
      <w:r w:rsidR="00EE41BA" w:rsidRPr="00FC44E9">
        <w:rPr>
          <w:sz w:val="24"/>
          <w:szCs w:val="24"/>
        </w:rPr>
        <w:t>影响方案、国际水域重点领域、最不发达国家适应气候变化基金、非赠款</w:t>
      </w:r>
      <w:r w:rsidR="00EE41BA" w:rsidRPr="00C2707A">
        <w:rPr>
          <w:color w:val="000000" w:themeColor="text1"/>
          <w:sz w:val="24"/>
          <w:szCs w:val="24"/>
        </w:rPr>
        <w:t>工具</w:t>
      </w:r>
      <w:r w:rsidR="00EE41BA" w:rsidRPr="00FC44E9">
        <w:rPr>
          <w:sz w:val="24"/>
          <w:szCs w:val="24"/>
        </w:rPr>
        <w:t>和小额赠款</w:t>
      </w:r>
      <w:r>
        <w:rPr>
          <w:rFonts w:hint="eastAsia"/>
          <w:sz w:val="24"/>
          <w:szCs w:val="24"/>
        </w:rPr>
        <w:t>计划</w:t>
      </w:r>
      <w:r w:rsidR="00231D00">
        <w:rPr>
          <w:rFonts w:hint="eastAsia"/>
          <w:sz w:val="24"/>
          <w:szCs w:val="24"/>
        </w:rPr>
        <w:t>）</w:t>
      </w:r>
      <w:r w:rsidR="00C2707A">
        <w:rPr>
          <w:rFonts w:hint="eastAsia"/>
          <w:sz w:val="24"/>
          <w:szCs w:val="24"/>
        </w:rPr>
        <w:t>下</w:t>
      </w:r>
      <w:r w:rsidR="00EE41BA" w:rsidRPr="00FC44E9">
        <w:rPr>
          <w:sz w:val="24"/>
          <w:szCs w:val="24"/>
        </w:rPr>
        <w:t>的爱知生物多样性目标</w:t>
      </w:r>
      <w:r w:rsidR="009F3EE6">
        <w:rPr>
          <w:rFonts w:hint="eastAsia"/>
          <w:sz w:val="24"/>
          <w:szCs w:val="24"/>
        </w:rPr>
        <w:t>，</w:t>
      </w:r>
      <w:r w:rsidR="00AB2324">
        <w:rPr>
          <w:rFonts w:hint="eastAsia"/>
          <w:sz w:val="24"/>
          <w:szCs w:val="24"/>
        </w:rPr>
        <w:t>共</w:t>
      </w:r>
      <w:r w:rsidR="00C2707A">
        <w:rPr>
          <w:rFonts w:hint="eastAsia"/>
          <w:sz w:val="24"/>
          <w:szCs w:val="24"/>
        </w:rPr>
        <w:t>投入</w:t>
      </w:r>
      <w:r w:rsidR="00C269C0">
        <w:rPr>
          <w:rFonts w:hint="eastAsia"/>
          <w:sz w:val="24"/>
          <w:szCs w:val="24"/>
        </w:rPr>
        <w:t>GEF</w:t>
      </w:r>
      <w:r w:rsidR="009F3EE6">
        <w:rPr>
          <w:rFonts w:hint="eastAsia"/>
          <w:sz w:val="24"/>
          <w:szCs w:val="24"/>
        </w:rPr>
        <w:t>资源</w:t>
      </w:r>
      <w:r w:rsidR="00EE41BA" w:rsidRPr="00FC44E9">
        <w:rPr>
          <w:sz w:val="24"/>
          <w:szCs w:val="24"/>
        </w:rPr>
        <w:t>10.56</w:t>
      </w:r>
      <w:r w:rsidR="00EE41BA" w:rsidRPr="00FC44E9">
        <w:rPr>
          <w:sz w:val="24"/>
          <w:szCs w:val="24"/>
        </w:rPr>
        <w:t>亿美元</w:t>
      </w:r>
      <w:r w:rsidR="005C4169" w:rsidRPr="009F3EE6">
        <w:rPr>
          <w:sz w:val="24"/>
          <w:vertAlign w:val="superscript"/>
        </w:rPr>
        <w:t>4</w:t>
      </w:r>
      <w:r w:rsidR="006E1925" w:rsidRPr="00FC44E9">
        <w:rPr>
          <w:rFonts w:hint="eastAsia"/>
          <w:sz w:val="24"/>
          <w:szCs w:val="24"/>
        </w:rPr>
        <w:t>，</w:t>
      </w:r>
      <w:r>
        <w:rPr>
          <w:rFonts w:hint="eastAsia"/>
          <w:sz w:val="24"/>
          <w:szCs w:val="24"/>
        </w:rPr>
        <w:t>加上</w:t>
      </w:r>
      <w:r w:rsidR="006E1925" w:rsidRPr="00FC44E9">
        <w:rPr>
          <w:rFonts w:hint="eastAsia"/>
          <w:sz w:val="24"/>
          <w:szCs w:val="24"/>
        </w:rPr>
        <w:t>共同融资</w:t>
      </w:r>
      <w:r w:rsidR="00EE41BA" w:rsidRPr="00FC44E9">
        <w:rPr>
          <w:sz w:val="24"/>
          <w:szCs w:val="24"/>
        </w:rPr>
        <w:t>89.55</w:t>
      </w:r>
      <w:r w:rsidR="00EE41BA" w:rsidRPr="00FC44E9">
        <w:rPr>
          <w:sz w:val="24"/>
          <w:szCs w:val="24"/>
        </w:rPr>
        <w:t>亿美元</w:t>
      </w:r>
      <w:r w:rsidR="006E1925" w:rsidRPr="00FC44E9">
        <w:rPr>
          <w:rFonts w:hint="eastAsia"/>
          <w:sz w:val="24"/>
          <w:szCs w:val="24"/>
        </w:rPr>
        <w:t>，</w:t>
      </w:r>
      <w:r w:rsidR="00EE41BA" w:rsidRPr="00FC44E9">
        <w:rPr>
          <w:sz w:val="24"/>
          <w:szCs w:val="24"/>
        </w:rPr>
        <w:t>总投资</w:t>
      </w:r>
      <w:r w:rsidR="006E1925" w:rsidRPr="00FC44E9">
        <w:rPr>
          <w:rFonts w:hint="eastAsia"/>
          <w:sz w:val="24"/>
          <w:szCs w:val="24"/>
        </w:rPr>
        <w:t>额达</w:t>
      </w:r>
      <w:r>
        <w:rPr>
          <w:rFonts w:hint="eastAsia"/>
          <w:sz w:val="24"/>
          <w:szCs w:val="24"/>
        </w:rPr>
        <w:t>到</w:t>
      </w:r>
      <w:r w:rsidR="00EE41BA" w:rsidRPr="00FC44E9">
        <w:rPr>
          <w:sz w:val="24"/>
          <w:szCs w:val="24"/>
        </w:rPr>
        <w:t>100.1</w:t>
      </w:r>
      <w:r w:rsidR="00EE41BA" w:rsidRPr="00FC44E9">
        <w:rPr>
          <w:sz w:val="24"/>
          <w:szCs w:val="24"/>
        </w:rPr>
        <w:t>亿美元，相当于</w:t>
      </w:r>
      <w:r w:rsidR="006E1925" w:rsidRPr="00FC44E9">
        <w:rPr>
          <w:rFonts w:hint="eastAsia"/>
          <w:sz w:val="24"/>
          <w:szCs w:val="24"/>
        </w:rPr>
        <w:t>GEF</w:t>
      </w:r>
      <w:r w:rsidR="00EE41BA" w:rsidRPr="00FC44E9">
        <w:rPr>
          <w:sz w:val="24"/>
          <w:szCs w:val="24"/>
        </w:rPr>
        <w:t>每提供</w:t>
      </w:r>
      <w:r w:rsidR="00EE41BA" w:rsidRPr="00FC44E9">
        <w:rPr>
          <w:sz w:val="24"/>
          <w:szCs w:val="24"/>
        </w:rPr>
        <w:t>1</w:t>
      </w:r>
      <w:r w:rsidR="00EE41BA" w:rsidRPr="00FC44E9">
        <w:rPr>
          <w:sz w:val="24"/>
          <w:szCs w:val="24"/>
        </w:rPr>
        <w:t>美元就有</w:t>
      </w:r>
      <w:r w:rsidR="00EE41BA" w:rsidRPr="00FC44E9">
        <w:rPr>
          <w:sz w:val="24"/>
          <w:szCs w:val="24"/>
        </w:rPr>
        <w:t>8</w:t>
      </w:r>
      <w:r w:rsidR="00EE41BA" w:rsidRPr="00FC44E9">
        <w:rPr>
          <w:sz w:val="24"/>
          <w:szCs w:val="24"/>
        </w:rPr>
        <w:t>美元以上的共同融资。这证实</w:t>
      </w:r>
      <w:r w:rsidR="006E1925" w:rsidRPr="00FC44E9">
        <w:rPr>
          <w:rFonts w:hint="eastAsia"/>
          <w:sz w:val="24"/>
          <w:szCs w:val="24"/>
        </w:rPr>
        <w:t>GEF</w:t>
      </w:r>
      <w:r w:rsidR="00EE41BA" w:rsidRPr="00FC44E9">
        <w:rPr>
          <w:sz w:val="24"/>
          <w:szCs w:val="24"/>
        </w:rPr>
        <w:t>生物多样性项目的共同</w:t>
      </w:r>
      <w:r w:rsidR="006E1925" w:rsidRPr="00FC44E9">
        <w:rPr>
          <w:rFonts w:hint="eastAsia"/>
          <w:sz w:val="24"/>
          <w:szCs w:val="24"/>
        </w:rPr>
        <w:t>融资</w:t>
      </w:r>
      <w:r w:rsidR="00EE41BA" w:rsidRPr="00FC44E9">
        <w:rPr>
          <w:sz w:val="24"/>
          <w:szCs w:val="24"/>
        </w:rPr>
        <w:t>比率持续上升，超过了</w:t>
      </w:r>
      <w:r w:rsidR="00FC44E9" w:rsidRPr="00FC44E9">
        <w:rPr>
          <w:rFonts w:hint="eastAsia"/>
          <w:sz w:val="24"/>
          <w:szCs w:val="24"/>
        </w:rPr>
        <w:t>GEF-</w:t>
      </w:r>
      <w:r w:rsidR="00FC44E9" w:rsidRPr="00FC44E9">
        <w:rPr>
          <w:sz w:val="24"/>
          <w:szCs w:val="24"/>
        </w:rPr>
        <w:t>7</w:t>
      </w:r>
      <w:r w:rsidR="00EE41BA" w:rsidRPr="00FC44E9">
        <w:rPr>
          <w:sz w:val="24"/>
          <w:szCs w:val="24"/>
        </w:rPr>
        <w:t>为</w:t>
      </w:r>
      <w:r w:rsidR="007A7E4F">
        <w:rPr>
          <w:rFonts w:hint="eastAsia"/>
          <w:sz w:val="24"/>
          <w:szCs w:val="24"/>
        </w:rPr>
        <w:t>整个</w:t>
      </w:r>
      <w:r w:rsidR="00FC44E9" w:rsidRPr="00FC44E9">
        <w:rPr>
          <w:rFonts w:hint="eastAsia"/>
          <w:sz w:val="24"/>
          <w:szCs w:val="24"/>
        </w:rPr>
        <w:t>GEF</w:t>
      </w:r>
      <w:r w:rsidR="00264399">
        <w:rPr>
          <w:rFonts w:hint="eastAsia"/>
          <w:sz w:val="24"/>
          <w:szCs w:val="24"/>
        </w:rPr>
        <w:t>组合</w:t>
      </w:r>
      <w:r w:rsidR="00EE41BA" w:rsidRPr="00FC44E9">
        <w:rPr>
          <w:sz w:val="24"/>
          <w:szCs w:val="24"/>
        </w:rPr>
        <w:t>设定的</w:t>
      </w:r>
      <w:r w:rsidR="00EE41BA" w:rsidRPr="00FC44E9">
        <w:rPr>
          <w:sz w:val="24"/>
          <w:szCs w:val="24"/>
        </w:rPr>
        <w:t>1:7</w:t>
      </w:r>
      <w:r w:rsidR="00EE41BA" w:rsidRPr="00FC44E9">
        <w:rPr>
          <w:sz w:val="24"/>
          <w:szCs w:val="24"/>
        </w:rPr>
        <w:t>目标。</w:t>
      </w:r>
      <w:r w:rsidR="00264399">
        <w:rPr>
          <w:rFonts w:hint="eastAsia"/>
          <w:sz w:val="24"/>
          <w:szCs w:val="24"/>
        </w:rPr>
        <w:t>可查阅</w:t>
      </w:r>
      <w:r w:rsidR="00FC44E9" w:rsidRPr="00FC44E9">
        <w:rPr>
          <w:rFonts w:hint="eastAsia"/>
          <w:sz w:val="24"/>
          <w:szCs w:val="24"/>
        </w:rPr>
        <w:t>GEF-</w:t>
      </w:r>
      <w:r w:rsidR="00FC44E9" w:rsidRPr="00FC44E9">
        <w:rPr>
          <w:sz w:val="24"/>
          <w:szCs w:val="24"/>
        </w:rPr>
        <w:t>7</w:t>
      </w:r>
      <w:r w:rsidR="00EE41BA" w:rsidRPr="00FC44E9">
        <w:rPr>
          <w:sz w:val="24"/>
          <w:szCs w:val="24"/>
        </w:rPr>
        <w:t>生物多样性重点领域方案编制使用摘要</w:t>
      </w:r>
      <w:r w:rsidR="00FC44E9" w:rsidRPr="00C37FA0">
        <w:rPr>
          <w:rStyle w:val="FootnoteReference"/>
          <w:sz w:val="24"/>
        </w:rPr>
        <w:footnoteReference w:id="4"/>
      </w:r>
      <w:r w:rsidR="00EE41BA" w:rsidRPr="00FC44E9">
        <w:rPr>
          <w:sz w:val="24"/>
          <w:szCs w:val="24"/>
        </w:rPr>
        <w:t>。</w:t>
      </w:r>
    </w:p>
    <w:p w14:paraId="40AD5791" w14:textId="3F6752ED" w:rsidR="00EE41BA" w:rsidRPr="0094534C" w:rsidRDefault="00EE41BA" w:rsidP="00EE41BA">
      <w:pPr>
        <w:pStyle w:val="ListParagraph"/>
        <w:numPr>
          <w:ilvl w:val="0"/>
          <w:numId w:val="33"/>
        </w:numPr>
        <w:adjustRightInd w:val="0"/>
        <w:snapToGrid w:val="0"/>
        <w:spacing w:before="240" w:after="120" w:line="240" w:lineRule="atLeast"/>
        <w:ind w:left="0" w:firstLine="0"/>
        <w:rPr>
          <w:sz w:val="24"/>
          <w:szCs w:val="24"/>
        </w:rPr>
      </w:pPr>
      <w:r w:rsidRPr="0094534C">
        <w:rPr>
          <w:sz w:val="24"/>
          <w:szCs w:val="24"/>
        </w:rPr>
        <w:t>从试验阶段</w:t>
      </w:r>
      <w:r w:rsidR="00825F6C" w:rsidRPr="0094534C">
        <w:rPr>
          <w:rFonts w:hint="eastAsia"/>
          <w:sz w:val="24"/>
          <w:szCs w:val="24"/>
        </w:rPr>
        <w:t>至今</w:t>
      </w:r>
      <w:r w:rsidRPr="0094534C">
        <w:rPr>
          <w:sz w:val="24"/>
          <w:szCs w:val="24"/>
        </w:rPr>
        <w:t>，</w:t>
      </w:r>
      <w:r w:rsidR="001555AE" w:rsidRPr="0094534C">
        <w:rPr>
          <w:sz w:val="24"/>
          <w:szCs w:val="24"/>
        </w:rPr>
        <w:t>GEF</w:t>
      </w:r>
      <w:r w:rsidRPr="0094534C">
        <w:rPr>
          <w:sz w:val="24"/>
          <w:szCs w:val="24"/>
        </w:rPr>
        <w:t>对生物多样性项目</w:t>
      </w:r>
      <w:r w:rsidR="003C5B97">
        <w:rPr>
          <w:rFonts w:hint="eastAsia"/>
          <w:sz w:val="24"/>
          <w:szCs w:val="24"/>
        </w:rPr>
        <w:t>（</w:t>
      </w:r>
      <w:r w:rsidRPr="0094534C">
        <w:rPr>
          <w:sz w:val="24"/>
          <w:szCs w:val="24"/>
        </w:rPr>
        <w:t>包括单一重点项目和多重点项目</w:t>
      </w:r>
      <w:r w:rsidR="00231D00">
        <w:rPr>
          <w:rFonts w:hint="eastAsia"/>
          <w:sz w:val="24"/>
          <w:szCs w:val="24"/>
        </w:rPr>
        <w:t>）</w:t>
      </w:r>
      <w:r w:rsidRPr="0094534C">
        <w:rPr>
          <w:sz w:val="24"/>
          <w:szCs w:val="24"/>
        </w:rPr>
        <w:t>的赠款数额一直在增长，</w:t>
      </w:r>
      <w:r w:rsidR="001555AE" w:rsidRPr="0094534C">
        <w:rPr>
          <w:sz w:val="24"/>
          <w:szCs w:val="24"/>
        </w:rPr>
        <w:t>GEF</w:t>
      </w:r>
      <w:r w:rsidR="00825F6C" w:rsidRPr="0094534C">
        <w:rPr>
          <w:rFonts w:hint="eastAsia"/>
          <w:sz w:val="24"/>
          <w:szCs w:val="24"/>
        </w:rPr>
        <w:t>-</w:t>
      </w:r>
      <w:r w:rsidR="00825F6C" w:rsidRPr="0094534C">
        <w:rPr>
          <w:sz w:val="24"/>
          <w:szCs w:val="24"/>
        </w:rPr>
        <w:t>7</w:t>
      </w:r>
      <w:r w:rsidRPr="0094534C">
        <w:rPr>
          <w:sz w:val="24"/>
          <w:szCs w:val="24"/>
        </w:rPr>
        <w:t>拨款</w:t>
      </w:r>
      <w:r w:rsidR="00825F6C" w:rsidRPr="0094534C">
        <w:rPr>
          <w:rFonts w:hint="eastAsia"/>
          <w:sz w:val="24"/>
          <w:szCs w:val="24"/>
        </w:rPr>
        <w:t>已</w:t>
      </w:r>
      <w:r w:rsidRPr="0094534C">
        <w:rPr>
          <w:sz w:val="24"/>
          <w:szCs w:val="24"/>
        </w:rPr>
        <w:t>超过</w:t>
      </w:r>
      <w:r w:rsidRPr="0094534C">
        <w:rPr>
          <w:sz w:val="24"/>
          <w:szCs w:val="24"/>
        </w:rPr>
        <w:t>10</w:t>
      </w:r>
      <w:r w:rsidRPr="0094534C">
        <w:rPr>
          <w:sz w:val="24"/>
          <w:szCs w:val="24"/>
        </w:rPr>
        <w:t>亿美元，而试验阶段的初始拨款约为</w:t>
      </w:r>
      <w:r w:rsidRPr="0094534C">
        <w:rPr>
          <w:sz w:val="24"/>
          <w:szCs w:val="24"/>
        </w:rPr>
        <w:t>2.5</w:t>
      </w:r>
      <w:r w:rsidRPr="0094534C">
        <w:rPr>
          <w:sz w:val="24"/>
          <w:szCs w:val="24"/>
        </w:rPr>
        <w:t>亿美元。总体而言，</w:t>
      </w:r>
      <w:r w:rsidR="00825F6C" w:rsidRPr="0094534C">
        <w:rPr>
          <w:rFonts w:hint="eastAsia"/>
          <w:sz w:val="24"/>
          <w:szCs w:val="24"/>
        </w:rPr>
        <w:t>对</w:t>
      </w:r>
      <w:r w:rsidRPr="0094534C">
        <w:rPr>
          <w:sz w:val="24"/>
          <w:szCs w:val="24"/>
        </w:rPr>
        <w:t>生物多样性</w:t>
      </w:r>
      <w:r w:rsidR="003C5B97">
        <w:rPr>
          <w:rFonts w:hint="eastAsia"/>
          <w:sz w:val="24"/>
          <w:szCs w:val="24"/>
        </w:rPr>
        <w:t>（</w:t>
      </w:r>
      <w:r w:rsidRPr="0094534C">
        <w:rPr>
          <w:sz w:val="24"/>
          <w:szCs w:val="24"/>
        </w:rPr>
        <w:t>包括多</w:t>
      </w:r>
      <w:r w:rsidR="00825F6C" w:rsidRPr="0094534C">
        <w:rPr>
          <w:rFonts w:hint="eastAsia"/>
          <w:sz w:val="24"/>
          <w:szCs w:val="24"/>
        </w:rPr>
        <w:t>重点</w:t>
      </w:r>
      <w:r w:rsidRPr="0094534C">
        <w:rPr>
          <w:sz w:val="24"/>
          <w:szCs w:val="24"/>
        </w:rPr>
        <w:t>地区项目</w:t>
      </w:r>
      <w:r w:rsidR="00231D00">
        <w:rPr>
          <w:rFonts w:hint="eastAsia"/>
          <w:sz w:val="24"/>
          <w:szCs w:val="24"/>
        </w:rPr>
        <w:t>）</w:t>
      </w:r>
      <w:r w:rsidR="00825F6C" w:rsidRPr="0094534C">
        <w:rPr>
          <w:rFonts w:hint="eastAsia"/>
          <w:sz w:val="24"/>
          <w:szCs w:val="24"/>
        </w:rPr>
        <w:t>的</w:t>
      </w:r>
      <w:r w:rsidRPr="0094534C">
        <w:rPr>
          <w:sz w:val="24"/>
          <w:szCs w:val="24"/>
        </w:rPr>
        <w:t>累计</w:t>
      </w:r>
      <w:r w:rsidR="0094534C" w:rsidRPr="0094534C">
        <w:rPr>
          <w:rFonts w:hint="eastAsia"/>
          <w:sz w:val="24"/>
          <w:szCs w:val="24"/>
        </w:rPr>
        <w:t>拨款</w:t>
      </w:r>
      <w:r w:rsidRPr="0094534C">
        <w:rPr>
          <w:sz w:val="24"/>
          <w:szCs w:val="24"/>
        </w:rPr>
        <w:t>现已达到</w:t>
      </w:r>
      <w:r w:rsidRPr="0094534C">
        <w:rPr>
          <w:sz w:val="24"/>
          <w:szCs w:val="24"/>
        </w:rPr>
        <w:t>68</w:t>
      </w:r>
      <w:r w:rsidRPr="0094534C">
        <w:rPr>
          <w:sz w:val="24"/>
          <w:szCs w:val="24"/>
        </w:rPr>
        <w:t>亿美元，项目文件</w:t>
      </w:r>
      <w:r w:rsidR="0094534C" w:rsidRPr="0094534C">
        <w:rPr>
          <w:rFonts w:hint="eastAsia"/>
          <w:sz w:val="24"/>
          <w:szCs w:val="24"/>
        </w:rPr>
        <w:t>显示</w:t>
      </w:r>
      <w:r w:rsidRPr="0094534C">
        <w:rPr>
          <w:sz w:val="24"/>
          <w:szCs w:val="24"/>
        </w:rPr>
        <w:t>共同</w:t>
      </w:r>
      <w:r w:rsidR="0094534C" w:rsidRPr="0094534C">
        <w:rPr>
          <w:rFonts w:hint="eastAsia"/>
          <w:sz w:val="24"/>
          <w:szCs w:val="24"/>
        </w:rPr>
        <w:t>融资</w:t>
      </w:r>
      <w:r w:rsidRPr="0094534C">
        <w:rPr>
          <w:sz w:val="24"/>
          <w:szCs w:val="24"/>
        </w:rPr>
        <w:t>预计</w:t>
      </w:r>
      <w:r w:rsidR="0094534C" w:rsidRPr="0094534C">
        <w:rPr>
          <w:rFonts w:hint="eastAsia"/>
          <w:sz w:val="24"/>
          <w:szCs w:val="24"/>
        </w:rPr>
        <w:t>达</w:t>
      </w:r>
      <w:r w:rsidRPr="0094534C">
        <w:rPr>
          <w:sz w:val="24"/>
          <w:szCs w:val="24"/>
        </w:rPr>
        <w:t>337</w:t>
      </w:r>
      <w:r w:rsidRPr="0094534C">
        <w:rPr>
          <w:sz w:val="24"/>
          <w:szCs w:val="24"/>
        </w:rPr>
        <w:t>亿美元</w:t>
      </w:r>
      <w:r w:rsidR="00C37FA0">
        <w:rPr>
          <w:rStyle w:val="FootnoteReference"/>
          <w:sz w:val="24"/>
        </w:rPr>
        <w:footnoteReference w:id="5"/>
      </w:r>
      <w:r w:rsidRPr="0094534C">
        <w:rPr>
          <w:sz w:val="24"/>
          <w:szCs w:val="24"/>
        </w:rPr>
        <w:t>。</w:t>
      </w:r>
    </w:p>
    <w:p w14:paraId="55051D75" w14:textId="438C08BA" w:rsidR="00EE41BA" w:rsidRPr="00FC34E3" w:rsidRDefault="00EE41BA" w:rsidP="0067525A">
      <w:pPr>
        <w:pStyle w:val="ListParagraph"/>
        <w:numPr>
          <w:ilvl w:val="0"/>
          <w:numId w:val="33"/>
        </w:numPr>
        <w:adjustRightInd w:val="0"/>
        <w:snapToGrid w:val="0"/>
        <w:spacing w:before="240" w:after="120" w:line="240" w:lineRule="atLeast"/>
        <w:ind w:left="0" w:firstLine="0"/>
        <w:rPr>
          <w:sz w:val="24"/>
          <w:szCs w:val="24"/>
        </w:rPr>
      </w:pPr>
      <w:r w:rsidRPr="00EE41BA">
        <w:rPr>
          <w:sz w:val="24"/>
          <w:szCs w:val="24"/>
        </w:rPr>
        <w:t>GEF-7</w:t>
      </w:r>
      <w:r w:rsidR="0094534C">
        <w:rPr>
          <w:rFonts w:hint="eastAsia"/>
          <w:sz w:val="24"/>
          <w:szCs w:val="24"/>
        </w:rPr>
        <w:t>机构</w:t>
      </w:r>
      <w:r w:rsidRPr="00EE41BA">
        <w:rPr>
          <w:sz w:val="24"/>
          <w:szCs w:val="24"/>
        </w:rPr>
        <w:t>记分卡</w:t>
      </w:r>
      <w:r w:rsidR="003C5B97">
        <w:rPr>
          <w:rFonts w:hint="eastAsia"/>
          <w:sz w:val="24"/>
          <w:szCs w:val="24"/>
        </w:rPr>
        <w:t>（</w:t>
      </w:r>
      <w:r w:rsidRPr="00EE41BA">
        <w:rPr>
          <w:sz w:val="24"/>
          <w:szCs w:val="24"/>
        </w:rPr>
        <w:t>2021</w:t>
      </w:r>
      <w:r w:rsidRPr="00EE41BA">
        <w:rPr>
          <w:sz w:val="24"/>
          <w:szCs w:val="24"/>
        </w:rPr>
        <w:t>年</w:t>
      </w:r>
      <w:r w:rsidRPr="00EE41BA">
        <w:rPr>
          <w:sz w:val="24"/>
          <w:szCs w:val="24"/>
        </w:rPr>
        <w:t>12</w:t>
      </w:r>
      <w:r w:rsidRPr="00EE41BA">
        <w:rPr>
          <w:sz w:val="24"/>
          <w:szCs w:val="24"/>
        </w:rPr>
        <w:t>月</w:t>
      </w:r>
      <w:r w:rsidR="00231D00">
        <w:rPr>
          <w:rFonts w:hint="eastAsia"/>
          <w:sz w:val="24"/>
          <w:szCs w:val="24"/>
        </w:rPr>
        <w:t>）</w:t>
      </w:r>
      <w:r w:rsidR="00C137EF">
        <w:rPr>
          <w:rStyle w:val="FootnoteReference"/>
          <w:sz w:val="24"/>
        </w:rPr>
        <w:footnoteReference w:id="6"/>
      </w:r>
      <w:r w:rsidR="00C137EF">
        <w:rPr>
          <w:rFonts w:hint="eastAsia"/>
          <w:sz w:val="24"/>
          <w:szCs w:val="24"/>
        </w:rPr>
        <w:t xml:space="preserve"> </w:t>
      </w:r>
      <w:r w:rsidR="00C269C0">
        <w:rPr>
          <w:rFonts w:hint="eastAsia"/>
          <w:sz w:val="24"/>
          <w:szCs w:val="24"/>
        </w:rPr>
        <w:t>显示</w:t>
      </w:r>
      <w:r w:rsidRPr="00EE41BA">
        <w:rPr>
          <w:sz w:val="24"/>
          <w:szCs w:val="24"/>
        </w:rPr>
        <w:t>，</w:t>
      </w:r>
      <w:r w:rsidR="00497272">
        <w:rPr>
          <w:rFonts w:hint="eastAsia"/>
          <w:sz w:val="24"/>
          <w:szCs w:val="24"/>
        </w:rPr>
        <w:t>资金</w:t>
      </w:r>
      <w:r w:rsidR="0067525A" w:rsidRPr="0067525A">
        <w:rPr>
          <w:rFonts w:ascii="SimSun" w:hAnsi="SimSun" w:cs="SimSun" w:hint="eastAsia"/>
          <w:sz w:val="24"/>
          <w:szCs w:val="24"/>
        </w:rPr>
        <w:t>透明分配系统</w:t>
      </w:r>
      <w:r w:rsidR="003C5B97">
        <w:rPr>
          <w:rFonts w:ascii="SimSun" w:hAnsi="SimSun" w:cs="SimSun" w:hint="eastAsia"/>
          <w:sz w:val="24"/>
          <w:szCs w:val="24"/>
        </w:rPr>
        <w:t>（</w:t>
      </w:r>
      <w:r w:rsidR="0067525A" w:rsidRPr="0067525A">
        <w:rPr>
          <w:sz w:val="24"/>
          <w:szCs w:val="24"/>
        </w:rPr>
        <w:t>STAR</w:t>
      </w:r>
      <w:r w:rsidR="00231D00">
        <w:rPr>
          <w:rFonts w:hint="eastAsia"/>
          <w:sz w:val="24"/>
          <w:szCs w:val="24"/>
        </w:rPr>
        <w:t>）</w:t>
      </w:r>
      <w:r w:rsidR="00D978EF">
        <w:rPr>
          <w:rFonts w:hint="eastAsia"/>
          <w:sz w:val="24"/>
          <w:szCs w:val="24"/>
        </w:rPr>
        <w:t>下</w:t>
      </w:r>
      <w:r w:rsidR="00852B89">
        <w:rPr>
          <w:rFonts w:hint="eastAsia"/>
          <w:sz w:val="24"/>
          <w:szCs w:val="24"/>
        </w:rPr>
        <w:t>迄今</w:t>
      </w:r>
      <w:r w:rsidR="00497272" w:rsidRPr="00EE41BA">
        <w:rPr>
          <w:sz w:val="24"/>
          <w:szCs w:val="24"/>
        </w:rPr>
        <w:t>GEF-7</w:t>
      </w:r>
      <w:r w:rsidR="0067525A" w:rsidRPr="0067525A">
        <w:rPr>
          <w:rFonts w:ascii="SimSun" w:hAnsi="SimSun" w:cs="SimSun" w:hint="eastAsia"/>
          <w:sz w:val="24"/>
          <w:szCs w:val="24"/>
        </w:rPr>
        <w:t>生物多样性</w:t>
      </w:r>
      <w:r w:rsidR="003C5B97">
        <w:rPr>
          <w:rFonts w:hint="eastAsia"/>
          <w:sz w:val="24"/>
          <w:szCs w:val="24"/>
        </w:rPr>
        <w:t>（</w:t>
      </w:r>
      <w:r w:rsidR="00497272" w:rsidRPr="00EE41BA">
        <w:rPr>
          <w:sz w:val="24"/>
          <w:szCs w:val="24"/>
        </w:rPr>
        <w:t>包括</w:t>
      </w:r>
      <w:r w:rsidR="00497272" w:rsidRPr="00EE41BA">
        <w:rPr>
          <w:sz w:val="24"/>
          <w:szCs w:val="24"/>
        </w:rPr>
        <w:t>2021</w:t>
      </w:r>
      <w:r w:rsidR="00497272" w:rsidRPr="00EE41BA">
        <w:rPr>
          <w:sz w:val="24"/>
          <w:szCs w:val="24"/>
        </w:rPr>
        <w:t>年</w:t>
      </w:r>
      <w:r w:rsidR="00497272" w:rsidRPr="00EE41BA">
        <w:rPr>
          <w:sz w:val="24"/>
          <w:szCs w:val="24"/>
        </w:rPr>
        <w:t>12</w:t>
      </w:r>
      <w:r w:rsidR="00497272" w:rsidRPr="00EE41BA">
        <w:rPr>
          <w:sz w:val="24"/>
          <w:szCs w:val="24"/>
        </w:rPr>
        <w:t>月工作方案</w:t>
      </w:r>
      <w:r w:rsidR="00231D00">
        <w:rPr>
          <w:rFonts w:hint="eastAsia"/>
          <w:sz w:val="24"/>
          <w:szCs w:val="24"/>
        </w:rPr>
        <w:t>）</w:t>
      </w:r>
      <w:r w:rsidR="00852B89">
        <w:rPr>
          <w:rFonts w:hint="eastAsia"/>
          <w:sz w:val="24"/>
          <w:szCs w:val="24"/>
        </w:rPr>
        <w:t>拨款的总利用率</w:t>
      </w:r>
      <w:r w:rsidR="0067525A" w:rsidRPr="0067525A">
        <w:rPr>
          <w:rFonts w:ascii="SimSun" w:hAnsi="SimSun" w:cs="SimSun" w:hint="eastAsia"/>
          <w:sz w:val="24"/>
          <w:szCs w:val="24"/>
        </w:rPr>
        <w:t>如</w:t>
      </w:r>
      <w:r w:rsidR="0067525A" w:rsidRPr="0067525A">
        <w:rPr>
          <w:rFonts w:hint="eastAsia"/>
          <w:sz w:val="24"/>
          <w:szCs w:val="24"/>
        </w:rPr>
        <w:t>下</w:t>
      </w:r>
      <w:r w:rsidR="0094534C" w:rsidRPr="00FC34E3">
        <w:rPr>
          <w:rFonts w:hint="eastAsia"/>
          <w:sz w:val="24"/>
          <w:szCs w:val="24"/>
        </w:rPr>
        <w:t>：</w:t>
      </w:r>
      <w:r w:rsidRPr="00FC34E3">
        <w:rPr>
          <w:sz w:val="24"/>
          <w:szCs w:val="24"/>
        </w:rPr>
        <w:t>非洲</w:t>
      </w:r>
      <w:r w:rsidRPr="00FC34E3">
        <w:rPr>
          <w:sz w:val="24"/>
          <w:szCs w:val="24"/>
        </w:rPr>
        <w:t>89%</w:t>
      </w:r>
      <w:r w:rsidR="00FC34E3">
        <w:rPr>
          <w:rFonts w:hint="eastAsia"/>
          <w:sz w:val="24"/>
          <w:szCs w:val="24"/>
        </w:rPr>
        <w:t>、</w:t>
      </w:r>
      <w:r w:rsidRPr="00FC34E3">
        <w:rPr>
          <w:sz w:val="24"/>
          <w:szCs w:val="24"/>
        </w:rPr>
        <w:t>亚洲</w:t>
      </w:r>
      <w:r w:rsidRPr="00FC34E3">
        <w:rPr>
          <w:sz w:val="24"/>
          <w:szCs w:val="24"/>
        </w:rPr>
        <w:t>92%</w:t>
      </w:r>
      <w:r w:rsidR="00FC34E3">
        <w:rPr>
          <w:rFonts w:hint="eastAsia"/>
          <w:sz w:val="24"/>
          <w:szCs w:val="24"/>
        </w:rPr>
        <w:t>、</w:t>
      </w:r>
      <w:r w:rsidRPr="00FC34E3">
        <w:rPr>
          <w:sz w:val="24"/>
          <w:szCs w:val="24"/>
        </w:rPr>
        <w:t>欧洲和中亚</w:t>
      </w:r>
      <w:r w:rsidRPr="00FC34E3">
        <w:rPr>
          <w:sz w:val="24"/>
          <w:szCs w:val="24"/>
        </w:rPr>
        <w:t>83%</w:t>
      </w:r>
      <w:r w:rsidR="00FC34E3">
        <w:rPr>
          <w:rFonts w:hint="eastAsia"/>
          <w:sz w:val="24"/>
          <w:szCs w:val="24"/>
        </w:rPr>
        <w:t>、</w:t>
      </w:r>
      <w:r w:rsidRPr="00FC34E3">
        <w:rPr>
          <w:sz w:val="24"/>
          <w:szCs w:val="24"/>
        </w:rPr>
        <w:t>拉丁美洲和加勒比</w:t>
      </w:r>
      <w:r w:rsidRPr="00FC34E3">
        <w:rPr>
          <w:sz w:val="24"/>
          <w:szCs w:val="24"/>
        </w:rPr>
        <w:t>87%</w:t>
      </w:r>
      <w:r w:rsidRPr="00FC34E3">
        <w:rPr>
          <w:sz w:val="24"/>
          <w:szCs w:val="24"/>
        </w:rPr>
        <w:t>。同期最不发达国家和小岛屿发展中国家的生物多样性</w:t>
      </w:r>
      <w:r w:rsidR="00FC09CE">
        <w:rPr>
          <w:rFonts w:hint="eastAsia"/>
          <w:sz w:val="24"/>
          <w:szCs w:val="24"/>
        </w:rPr>
        <w:t>拨款</w:t>
      </w:r>
      <w:r w:rsidR="00AC52DD">
        <w:rPr>
          <w:rFonts w:hint="eastAsia"/>
          <w:sz w:val="24"/>
          <w:szCs w:val="24"/>
        </w:rPr>
        <w:t xml:space="preserve"> </w:t>
      </w:r>
      <w:r w:rsidRPr="00FC34E3">
        <w:rPr>
          <w:sz w:val="24"/>
          <w:szCs w:val="24"/>
        </w:rPr>
        <w:t>利用率分别</w:t>
      </w:r>
      <w:r w:rsidR="00852B89">
        <w:rPr>
          <w:rFonts w:hint="eastAsia"/>
          <w:sz w:val="24"/>
          <w:szCs w:val="24"/>
        </w:rPr>
        <w:t>为</w:t>
      </w:r>
      <w:r w:rsidRPr="00FC34E3">
        <w:rPr>
          <w:sz w:val="24"/>
          <w:szCs w:val="24"/>
        </w:rPr>
        <w:t>95%</w:t>
      </w:r>
      <w:r w:rsidRPr="00FC34E3">
        <w:rPr>
          <w:sz w:val="24"/>
          <w:szCs w:val="24"/>
        </w:rPr>
        <w:t>和</w:t>
      </w:r>
      <w:r w:rsidRPr="00FC34E3">
        <w:rPr>
          <w:sz w:val="24"/>
          <w:szCs w:val="24"/>
        </w:rPr>
        <w:t>84%</w:t>
      </w:r>
      <w:r w:rsidRPr="00FC34E3">
        <w:rPr>
          <w:sz w:val="24"/>
          <w:szCs w:val="24"/>
        </w:rPr>
        <w:t>。</w:t>
      </w:r>
    </w:p>
    <w:p w14:paraId="4047EBCB" w14:textId="0C1DBC98" w:rsidR="00EE41BA" w:rsidRPr="00EE41BA" w:rsidRDefault="00EE41BA" w:rsidP="00852B89">
      <w:pPr>
        <w:pStyle w:val="ListParagraph"/>
        <w:adjustRightInd w:val="0"/>
        <w:snapToGrid w:val="0"/>
        <w:spacing w:before="240" w:after="120" w:line="240" w:lineRule="atLeast"/>
        <w:ind w:left="0"/>
        <w:rPr>
          <w:sz w:val="24"/>
          <w:szCs w:val="24"/>
        </w:rPr>
      </w:pPr>
      <w:r w:rsidRPr="00EE41BA">
        <w:rPr>
          <w:sz w:val="24"/>
          <w:szCs w:val="24"/>
        </w:rPr>
        <w:t>b.</w:t>
      </w:r>
      <w:r w:rsidR="00852B89">
        <w:rPr>
          <w:sz w:val="24"/>
          <w:szCs w:val="24"/>
        </w:rPr>
        <w:tab/>
      </w:r>
      <w:r w:rsidRPr="00342725">
        <w:rPr>
          <w:sz w:val="24"/>
          <w:szCs w:val="24"/>
          <w:u w:val="single"/>
        </w:rPr>
        <w:t>迄今为止</w:t>
      </w:r>
      <w:r w:rsidR="00342725" w:rsidRPr="00342725">
        <w:rPr>
          <w:rFonts w:hint="eastAsia"/>
          <w:sz w:val="24"/>
          <w:szCs w:val="24"/>
          <w:u w:val="single"/>
        </w:rPr>
        <w:t>的</w:t>
      </w:r>
      <w:r w:rsidR="00342725" w:rsidRPr="00342725">
        <w:rPr>
          <w:sz w:val="24"/>
          <w:szCs w:val="24"/>
          <w:u w:val="single"/>
        </w:rPr>
        <w:t>GEF</w:t>
      </w:r>
      <w:r w:rsidRPr="00342725">
        <w:rPr>
          <w:sz w:val="24"/>
          <w:szCs w:val="24"/>
          <w:u w:val="single"/>
        </w:rPr>
        <w:t>经验</w:t>
      </w:r>
    </w:p>
    <w:p w14:paraId="222D9FDE" w14:textId="7C88A326" w:rsidR="00EE41BA" w:rsidRPr="00EE41BA" w:rsidRDefault="001555AE" w:rsidP="00EE41BA">
      <w:pPr>
        <w:pStyle w:val="ListParagraph"/>
        <w:numPr>
          <w:ilvl w:val="0"/>
          <w:numId w:val="33"/>
        </w:numPr>
        <w:adjustRightInd w:val="0"/>
        <w:snapToGrid w:val="0"/>
        <w:spacing w:before="240" w:after="120" w:line="240" w:lineRule="atLeast"/>
        <w:ind w:left="0" w:firstLine="0"/>
        <w:rPr>
          <w:sz w:val="24"/>
          <w:szCs w:val="24"/>
        </w:rPr>
      </w:pPr>
      <w:r>
        <w:rPr>
          <w:sz w:val="24"/>
          <w:szCs w:val="24"/>
        </w:rPr>
        <w:t>GEF</w:t>
      </w:r>
      <w:r w:rsidR="007E74FC">
        <w:rPr>
          <w:rFonts w:hint="eastAsia"/>
          <w:sz w:val="24"/>
          <w:szCs w:val="24"/>
        </w:rPr>
        <w:t>使用</w:t>
      </w:r>
      <w:r w:rsidR="00EE41BA" w:rsidRPr="00EE41BA">
        <w:rPr>
          <w:sz w:val="24"/>
          <w:szCs w:val="24"/>
        </w:rPr>
        <w:t>11</w:t>
      </w:r>
      <w:r w:rsidR="00EE41BA" w:rsidRPr="00EE41BA">
        <w:rPr>
          <w:sz w:val="24"/>
          <w:szCs w:val="24"/>
        </w:rPr>
        <w:t>个核心指标</w:t>
      </w:r>
      <w:r w:rsidR="007E74FC" w:rsidRPr="00EE41BA">
        <w:rPr>
          <w:sz w:val="24"/>
          <w:szCs w:val="24"/>
        </w:rPr>
        <w:t>监测其项目</w:t>
      </w:r>
      <w:r w:rsidR="00AC52DD">
        <w:rPr>
          <w:rFonts w:hint="eastAsia"/>
          <w:sz w:val="24"/>
          <w:szCs w:val="24"/>
        </w:rPr>
        <w:t>的</w:t>
      </w:r>
      <w:r w:rsidR="003264CC">
        <w:rPr>
          <w:rFonts w:hint="eastAsia"/>
          <w:sz w:val="24"/>
          <w:szCs w:val="24"/>
        </w:rPr>
        <w:t>影响</w:t>
      </w:r>
      <w:r w:rsidR="00EE41BA" w:rsidRPr="00EE41BA">
        <w:rPr>
          <w:sz w:val="24"/>
          <w:szCs w:val="24"/>
        </w:rPr>
        <w:t>，</w:t>
      </w:r>
      <w:r w:rsidR="007E74FC">
        <w:rPr>
          <w:rFonts w:hint="eastAsia"/>
          <w:sz w:val="24"/>
          <w:szCs w:val="24"/>
        </w:rPr>
        <w:t>其中</w:t>
      </w:r>
      <w:r w:rsidR="00EE41BA" w:rsidRPr="00EE41BA">
        <w:rPr>
          <w:sz w:val="24"/>
          <w:szCs w:val="24"/>
        </w:rPr>
        <w:t>8</w:t>
      </w:r>
      <w:r w:rsidR="00EE41BA" w:rsidRPr="00EE41BA">
        <w:rPr>
          <w:sz w:val="24"/>
          <w:szCs w:val="24"/>
        </w:rPr>
        <w:t>个与生物多样性有关</w:t>
      </w:r>
      <w:r w:rsidR="007E74FC">
        <w:rPr>
          <w:rStyle w:val="FootnoteReference"/>
          <w:sz w:val="24"/>
        </w:rPr>
        <w:footnoteReference w:id="7"/>
      </w:r>
      <w:r w:rsidR="00EE41BA" w:rsidRPr="00EE41BA">
        <w:rPr>
          <w:sz w:val="24"/>
          <w:szCs w:val="24"/>
        </w:rPr>
        <w:t>。如</w:t>
      </w:r>
      <w:r w:rsidR="003264CC">
        <w:rPr>
          <w:rFonts w:hint="eastAsia"/>
          <w:sz w:val="24"/>
          <w:szCs w:val="24"/>
        </w:rPr>
        <w:t>示</w:t>
      </w:r>
      <w:r w:rsidR="00EE41BA" w:rsidRPr="00EE41BA">
        <w:rPr>
          <w:sz w:val="24"/>
          <w:szCs w:val="24"/>
        </w:rPr>
        <w:t>，影响方案</w:t>
      </w:r>
      <w:r w:rsidR="003264CC">
        <w:rPr>
          <w:rFonts w:hint="eastAsia"/>
          <w:sz w:val="24"/>
          <w:szCs w:val="24"/>
        </w:rPr>
        <w:t>对</w:t>
      </w:r>
      <w:r w:rsidR="00EE41BA" w:rsidRPr="00EE41BA">
        <w:rPr>
          <w:sz w:val="24"/>
          <w:szCs w:val="24"/>
        </w:rPr>
        <w:t>核心指标</w:t>
      </w:r>
      <w:r w:rsidR="00AC52DD">
        <w:rPr>
          <w:rFonts w:hint="eastAsia"/>
          <w:sz w:val="24"/>
          <w:szCs w:val="24"/>
        </w:rPr>
        <w:t>的预期</w:t>
      </w:r>
      <w:r w:rsidR="00AC52DD" w:rsidRPr="00EE41BA">
        <w:rPr>
          <w:sz w:val="24"/>
          <w:szCs w:val="24"/>
        </w:rPr>
        <w:t>贡献</w:t>
      </w:r>
      <w:r w:rsidR="00AC52DD">
        <w:rPr>
          <w:rFonts w:hint="eastAsia"/>
          <w:sz w:val="24"/>
          <w:szCs w:val="24"/>
        </w:rPr>
        <w:t>非常</w:t>
      </w:r>
      <w:r w:rsidR="00AC52DD" w:rsidRPr="00EE41BA">
        <w:rPr>
          <w:sz w:val="24"/>
          <w:szCs w:val="24"/>
        </w:rPr>
        <w:t>高</w:t>
      </w:r>
      <w:r w:rsidR="00AC52DD">
        <w:rPr>
          <w:rFonts w:hint="eastAsia"/>
          <w:sz w:val="24"/>
          <w:szCs w:val="24"/>
        </w:rPr>
        <w:t>，</w:t>
      </w:r>
      <w:r w:rsidR="00EE41BA" w:rsidRPr="00EE41BA">
        <w:rPr>
          <w:sz w:val="24"/>
          <w:szCs w:val="24"/>
        </w:rPr>
        <w:t>特别是对陆地保护区、土地恢复和改进</w:t>
      </w:r>
      <w:r w:rsidR="00AC52DD">
        <w:rPr>
          <w:rFonts w:hint="eastAsia"/>
          <w:sz w:val="24"/>
          <w:szCs w:val="24"/>
        </w:rPr>
        <w:t>了</w:t>
      </w:r>
      <w:r w:rsidR="00EE41BA" w:rsidRPr="00EE41BA">
        <w:rPr>
          <w:sz w:val="24"/>
          <w:szCs w:val="24"/>
        </w:rPr>
        <w:t>做法的</w:t>
      </w:r>
      <w:r w:rsidR="007E74FC">
        <w:rPr>
          <w:rFonts w:hint="eastAsia"/>
          <w:sz w:val="24"/>
          <w:szCs w:val="24"/>
        </w:rPr>
        <w:t>陆地</w:t>
      </w:r>
      <w:r w:rsidR="00EE41BA" w:rsidRPr="00EE41BA">
        <w:rPr>
          <w:sz w:val="24"/>
          <w:szCs w:val="24"/>
        </w:rPr>
        <w:t>景观的指标。</w:t>
      </w:r>
      <w:r w:rsidR="007E74FC">
        <w:rPr>
          <w:rFonts w:hint="eastAsia"/>
          <w:sz w:val="24"/>
          <w:szCs w:val="24"/>
        </w:rPr>
        <w:t>CBD</w:t>
      </w:r>
      <w:r w:rsidR="00EE41BA" w:rsidRPr="00EE41BA">
        <w:rPr>
          <w:sz w:val="24"/>
          <w:szCs w:val="24"/>
        </w:rPr>
        <w:t>框架目前约</w:t>
      </w:r>
      <w:r w:rsidR="008E3377" w:rsidRPr="00EE41BA">
        <w:rPr>
          <w:sz w:val="24"/>
          <w:szCs w:val="24"/>
        </w:rPr>
        <w:t>有</w:t>
      </w:r>
      <w:r w:rsidR="00EE41BA" w:rsidRPr="00EE41BA">
        <w:rPr>
          <w:sz w:val="24"/>
          <w:szCs w:val="24"/>
        </w:rPr>
        <w:t>98</w:t>
      </w:r>
      <w:r w:rsidR="00EE41BA" w:rsidRPr="00EE41BA">
        <w:rPr>
          <w:sz w:val="24"/>
          <w:szCs w:val="24"/>
        </w:rPr>
        <w:t>个</w:t>
      </w:r>
      <w:r w:rsidR="00094D7D">
        <w:rPr>
          <w:rFonts w:hint="eastAsia"/>
          <w:sz w:val="24"/>
          <w:szCs w:val="24"/>
        </w:rPr>
        <w:t>提示</w:t>
      </w:r>
      <w:r w:rsidR="00EE41BA" w:rsidRPr="00EE41BA">
        <w:rPr>
          <w:sz w:val="24"/>
          <w:szCs w:val="24"/>
        </w:rPr>
        <w:t>性指标，鼓励各国使用这些指标监测爱知生物多样性目标的进展情况。</w:t>
      </w:r>
    </w:p>
    <w:p w14:paraId="4B5AC850" w14:textId="67158C5E" w:rsidR="00EE41BA" w:rsidRPr="00EE41BA" w:rsidRDefault="007A7E99" w:rsidP="00EE41BA">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从</w:t>
      </w:r>
      <w:r w:rsidR="00852B89">
        <w:rPr>
          <w:sz w:val="24"/>
          <w:szCs w:val="24"/>
        </w:rPr>
        <w:t>GEF</w:t>
      </w:r>
      <w:r w:rsidR="008B47C0">
        <w:rPr>
          <w:rFonts w:hint="eastAsia"/>
          <w:sz w:val="24"/>
          <w:szCs w:val="24"/>
        </w:rPr>
        <w:t>的</w:t>
      </w:r>
      <w:r w:rsidR="00EE41BA" w:rsidRPr="00EE41BA">
        <w:rPr>
          <w:sz w:val="24"/>
          <w:szCs w:val="24"/>
        </w:rPr>
        <w:t>核心指标</w:t>
      </w:r>
      <w:r>
        <w:rPr>
          <w:rFonts w:hint="eastAsia"/>
          <w:sz w:val="24"/>
          <w:szCs w:val="24"/>
        </w:rPr>
        <w:t>看</w:t>
      </w:r>
      <w:r w:rsidR="00EE41BA" w:rsidRPr="00EE41BA">
        <w:rPr>
          <w:sz w:val="24"/>
          <w:szCs w:val="24"/>
        </w:rPr>
        <w:t>，</w:t>
      </w:r>
      <w:r w:rsidR="00852B89">
        <w:rPr>
          <w:sz w:val="24"/>
          <w:szCs w:val="24"/>
        </w:rPr>
        <w:t>GEF</w:t>
      </w:r>
      <w:r w:rsidR="008B47C0">
        <w:rPr>
          <w:rFonts w:hint="eastAsia"/>
          <w:sz w:val="24"/>
          <w:szCs w:val="24"/>
        </w:rPr>
        <w:t>-</w:t>
      </w:r>
      <w:r w:rsidR="008B47C0">
        <w:rPr>
          <w:sz w:val="24"/>
          <w:szCs w:val="24"/>
        </w:rPr>
        <w:t>7</w:t>
      </w:r>
      <w:r w:rsidR="00EE41BA" w:rsidRPr="00EE41BA">
        <w:rPr>
          <w:sz w:val="24"/>
          <w:szCs w:val="24"/>
        </w:rPr>
        <w:t>在实现生物多样性重点领域目标方面取得良好进展</w:t>
      </w:r>
      <w:r w:rsidR="003C5B97">
        <w:rPr>
          <w:rFonts w:hint="eastAsia"/>
          <w:sz w:val="24"/>
          <w:szCs w:val="24"/>
        </w:rPr>
        <w:t>（</w:t>
      </w:r>
      <w:r w:rsidR="00852B89">
        <w:rPr>
          <w:sz w:val="24"/>
          <w:szCs w:val="24"/>
        </w:rPr>
        <w:t>GEF</w:t>
      </w:r>
      <w:r w:rsidR="008B47C0">
        <w:rPr>
          <w:rFonts w:hint="eastAsia"/>
          <w:sz w:val="24"/>
          <w:szCs w:val="24"/>
        </w:rPr>
        <w:t>-</w:t>
      </w:r>
      <w:r w:rsidR="008B47C0">
        <w:rPr>
          <w:sz w:val="24"/>
          <w:szCs w:val="24"/>
        </w:rPr>
        <w:t>7</w:t>
      </w:r>
      <w:r w:rsidR="008B47C0">
        <w:rPr>
          <w:rFonts w:hint="eastAsia"/>
          <w:sz w:val="24"/>
          <w:szCs w:val="24"/>
        </w:rPr>
        <w:t>机构</w:t>
      </w:r>
      <w:r w:rsidR="00EE41BA" w:rsidRPr="00EE41BA">
        <w:rPr>
          <w:sz w:val="24"/>
          <w:szCs w:val="24"/>
        </w:rPr>
        <w:t>记分卡，</w:t>
      </w:r>
      <w:r w:rsidR="00EE41BA" w:rsidRPr="00EE41BA">
        <w:rPr>
          <w:sz w:val="24"/>
          <w:szCs w:val="24"/>
        </w:rPr>
        <w:t>2021</w:t>
      </w:r>
      <w:r w:rsidR="00EE41BA" w:rsidRPr="00EE41BA">
        <w:rPr>
          <w:sz w:val="24"/>
          <w:szCs w:val="24"/>
        </w:rPr>
        <w:t>年</w:t>
      </w:r>
      <w:r w:rsidR="00EE41BA" w:rsidRPr="00EE41BA">
        <w:rPr>
          <w:sz w:val="24"/>
          <w:szCs w:val="24"/>
        </w:rPr>
        <w:t>12</w:t>
      </w:r>
      <w:r w:rsidR="00EE41BA" w:rsidRPr="00EE41BA">
        <w:rPr>
          <w:sz w:val="24"/>
          <w:szCs w:val="24"/>
        </w:rPr>
        <w:t>月</w:t>
      </w:r>
      <w:r w:rsidR="00231D00">
        <w:rPr>
          <w:rFonts w:hint="eastAsia"/>
          <w:sz w:val="24"/>
          <w:szCs w:val="24"/>
        </w:rPr>
        <w:t>）</w:t>
      </w:r>
      <w:r w:rsidR="00EE41BA" w:rsidRPr="00EE41BA">
        <w:rPr>
          <w:sz w:val="24"/>
          <w:szCs w:val="24"/>
        </w:rPr>
        <w:t>。</w:t>
      </w:r>
      <w:r w:rsidR="00EE41BA" w:rsidRPr="00EE41BA">
        <w:rPr>
          <w:sz w:val="24"/>
          <w:szCs w:val="24"/>
        </w:rPr>
        <w:t>2</w:t>
      </w:r>
      <w:r w:rsidR="00EE41BA" w:rsidRPr="00EE41BA">
        <w:rPr>
          <w:sz w:val="24"/>
          <w:szCs w:val="24"/>
        </w:rPr>
        <w:t>亿公顷陆地保护区目标</w:t>
      </w:r>
      <w:r>
        <w:rPr>
          <w:rFonts w:hint="eastAsia"/>
          <w:sz w:val="24"/>
          <w:szCs w:val="24"/>
        </w:rPr>
        <w:t>实现了</w:t>
      </w:r>
      <w:r w:rsidR="00EE41BA" w:rsidRPr="00EE41BA">
        <w:rPr>
          <w:sz w:val="24"/>
          <w:szCs w:val="24"/>
        </w:rPr>
        <w:t>51%</w:t>
      </w:r>
      <w:r w:rsidR="00EE41BA" w:rsidRPr="00EE41BA">
        <w:rPr>
          <w:sz w:val="24"/>
          <w:szCs w:val="24"/>
        </w:rPr>
        <w:t>，</w:t>
      </w:r>
      <w:r w:rsidR="00EE41BA" w:rsidRPr="00EE41BA">
        <w:rPr>
          <w:sz w:val="24"/>
          <w:szCs w:val="24"/>
        </w:rPr>
        <w:t>800</w:t>
      </w:r>
      <w:r w:rsidR="00EE41BA" w:rsidRPr="00EE41BA">
        <w:rPr>
          <w:sz w:val="24"/>
          <w:szCs w:val="24"/>
        </w:rPr>
        <w:t>万公顷海洋目标</w:t>
      </w:r>
      <w:r>
        <w:rPr>
          <w:rFonts w:hint="eastAsia"/>
          <w:sz w:val="24"/>
          <w:szCs w:val="24"/>
        </w:rPr>
        <w:t>实现了</w:t>
      </w:r>
      <w:r w:rsidR="00EE41BA" w:rsidRPr="00EE41BA">
        <w:rPr>
          <w:sz w:val="24"/>
          <w:szCs w:val="24"/>
        </w:rPr>
        <w:t>100%</w:t>
      </w:r>
      <w:r w:rsidR="00EE41BA" w:rsidRPr="00EE41BA">
        <w:rPr>
          <w:sz w:val="24"/>
          <w:szCs w:val="24"/>
        </w:rPr>
        <w:t>，恢复</w:t>
      </w:r>
      <w:r w:rsidR="00EE41BA" w:rsidRPr="00EE41BA">
        <w:rPr>
          <w:sz w:val="24"/>
          <w:szCs w:val="24"/>
        </w:rPr>
        <w:t>600</w:t>
      </w:r>
      <w:r w:rsidR="00EE41BA" w:rsidRPr="00EE41BA">
        <w:rPr>
          <w:sz w:val="24"/>
          <w:szCs w:val="24"/>
        </w:rPr>
        <w:t>万公顷土地目标</w:t>
      </w:r>
      <w:r>
        <w:rPr>
          <w:rFonts w:hint="eastAsia"/>
          <w:sz w:val="24"/>
          <w:szCs w:val="24"/>
        </w:rPr>
        <w:t>实现了</w:t>
      </w:r>
      <w:r w:rsidR="00EE41BA" w:rsidRPr="00EE41BA">
        <w:rPr>
          <w:sz w:val="24"/>
          <w:szCs w:val="24"/>
        </w:rPr>
        <w:t>100%</w:t>
      </w:r>
      <w:r w:rsidR="00EE41BA" w:rsidRPr="00EE41BA">
        <w:rPr>
          <w:sz w:val="24"/>
          <w:szCs w:val="24"/>
        </w:rPr>
        <w:t>。</w:t>
      </w:r>
    </w:p>
    <w:p w14:paraId="30FB06FD" w14:textId="29254AE0" w:rsidR="00EE41BA" w:rsidRDefault="001555AE" w:rsidP="00EE41BA">
      <w:pPr>
        <w:pStyle w:val="ListParagraph"/>
        <w:numPr>
          <w:ilvl w:val="0"/>
          <w:numId w:val="33"/>
        </w:numPr>
        <w:adjustRightInd w:val="0"/>
        <w:snapToGrid w:val="0"/>
        <w:spacing w:before="240" w:after="120" w:line="240" w:lineRule="atLeast"/>
        <w:ind w:left="0" w:firstLine="0"/>
        <w:rPr>
          <w:sz w:val="24"/>
          <w:szCs w:val="24"/>
        </w:rPr>
      </w:pPr>
      <w:r>
        <w:rPr>
          <w:sz w:val="24"/>
          <w:szCs w:val="24"/>
        </w:rPr>
        <w:t>GEF</w:t>
      </w:r>
      <w:r w:rsidR="00EE41BA" w:rsidRPr="00EE41BA">
        <w:rPr>
          <w:sz w:val="24"/>
          <w:szCs w:val="24"/>
        </w:rPr>
        <w:t>表示其影响方案为实现核心指标做出了重大贡献。</w:t>
      </w:r>
      <w:r w:rsidR="00852B89">
        <w:rPr>
          <w:sz w:val="24"/>
          <w:szCs w:val="24"/>
        </w:rPr>
        <w:t>GEF</w:t>
      </w:r>
      <w:r w:rsidR="00EE41BA" w:rsidRPr="00EE41BA">
        <w:rPr>
          <w:sz w:val="24"/>
          <w:szCs w:val="24"/>
        </w:rPr>
        <w:t>-7</w:t>
      </w:r>
      <w:r w:rsidR="00EE41BA" w:rsidRPr="00EE41BA">
        <w:rPr>
          <w:sz w:val="24"/>
          <w:szCs w:val="24"/>
        </w:rPr>
        <w:t>影响方案旨在大规模提供环境惠益，其资源现在几乎已全部编入方案。共有</w:t>
      </w:r>
      <w:r w:rsidR="00EE41BA" w:rsidRPr="00EE41BA">
        <w:rPr>
          <w:sz w:val="24"/>
          <w:szCs w:val="24"/>
        </w:rPr>
        <w:t>60</w:t>
      </w:r>
      <w:r w:rsidR="00EE41BA" w:rsidRPr="00EE41BA">
        <w:rPr>
          <w:sz w:val="24"/>
          <w:szCs w:val="24"/>
        </w:rPr>
        <w:t>个国家参加了这些项目，有些国家参加了不止一个项目。这些项目</w:t>
      </w:r>
      <w:r w:rsidR="00AA4BDE">
        <w:rPr>
          <w:rFonts w:hint="eastAsia"/>
          <w:sz w:val="24"/>
          <w:szCs w:val="24"/>
        </w:rPr>
        <w:t>从</w:t>
      </w:r>
      <w:r w:rsidR="00EE41BA" w:rsidRPr="00EE41BA">
        <w:rPr>
          <w:sz w:val="24"/>
          <w:szCs w:val="24"/>
        </w:rPr>
        <w:t>可持续森林管理</w:t>
      </w:r>
      <w:r w:rsidR="00A11F8C">
        <w:rPr>
          <w:rFonts w:hint="eastAsia"/>
          <w:sz w:val="24"/>
          <w:szCs w:val="24"/>
        </w:rPr>
        <w:t>、</w:t>
      </w:r>
      <w:r w:rsidR="00EE41BA" w:rsidRPr="00EE41BA">
        <w:rPr>
          <w:sz w:val="24"/>
          <w:szCs w:val="24"/>
        </w:rPr>
        <w:t>可持续城市</w:t>
      </w:r>
      <w:r w:rsidR="00AA4BDE">
        <w:rPr>
          <w:rFonts w:hint="eastAsia"/>
          <w:sz w:val="24"/>
          <w:szCs w:val="24"/>
        </w:rPr>
        <w:t>和</w:t>
      </w:r>
      <w:r w:rsidR="00EE41BA" w:rsidRPr="00EE41BA">
        <w:rPr>
          <w:sz w:val="24"/>
          <w:szCs w:val="24"/>
        </w:rPr>
        <w:t>粮食系统、土地利用和恢复</w:t>
      </w:r>
      <w:r w:rsidR="00AA4BDE">
        <w:rPr>
          <w:rFonts w:hint="eastAsia"/>
          <w:sz w:val="24"/>
          <w:szCs w:val="24"/>
        </w:rPr>
        <w:t>等</w:t>
      </w:r>
      <w:r w:rsidR="00292375">
        <w:rPr>
          <w:rFonts w:hint="eastAsia"/>
          <w:sz w:val="24"/>
          <w:szCs w:val="24"/>
        </w:rPr>
        <w:t>方面入手</w:t>
      </w:r>
      <w:r w:rsidR="00A11F8C">
        <w:rPr>
          <w:rFonts w:hint="eastAsia"/>
          <w:sz w:val="24"/>
          <w:szCs w:val="24"/>
        </w:rPr>
        <w:t>，</w:t>
      </w:r>
      <w:r w:rsidR="00292375">
        <w:rPr>
          <w:rFonts w:hint="eastAsia"/>
          <w:sz w:val="24"/>
          <w:szCs w:val="24"/>
        </w:rPr>
        <w:t>形成一种</w:t>
      </w:r>
      <w:r w:rsidR="00292375" w:rsidRPr="00EE41BA">
        <w:rPr>
          <w:sz w:val="24"/>
          <w:szCs w:val="24"/>
        </w:rPr>
        <w:t>解决环境退化驱动因素</w:t>
      </w:r>
      <w:r w:rsidR="00292375">
        <w:rPr>
          <w:rFonts w:hint="eastAsia"/>
          <w:sz w:val="24"/>
          <w:szCs w:val="24"/>
        </w:rPr>
        <w:t>的综合</w:t>
      </w:r>
      <w:r w:rsidR="00AA4BDE">
        <w:rPr>
          <w:rFonts w:hint="eastAsia"/>
          <w:sz w:val="24"/>
          <w:szCs w:val="24"/>
        </w:rPr>
        <w:t>办法</w:t>
      </w:r>
      <w:r w:rsidR="00A11F8C">
        <w:rPr>
          <w:rFonts w:hint="eastAsia"/>
          <w:sz w:val="24"/>
          <w:szCs w:val="24"/>
        </w:rPr>
        <w:t>。</w:t>
      </w:r>
    </w:p>
    <w:p w14:paraId="56E82219" w14:textId="20E7E4F7" w:rsidR="00292375" w:rsidRPr="00292375" w:rsidRDefault="005A3427" w:rsidP="00292375">
      <w:pPr>
        <w:pStyle w:val="ListParagraph"/>
        <w:numPr>
          <w:ilvl w:val="0"/>
          <w:numId w:val="33"/>
        </w:numPr>
        <w:adjustRightInd w:val="0"/>
        <w:snapToGrid w:val="0"/>
        <w:spacing w:before="240" w:after="120" w:line="240" w:lineRule="atLeast"/>
        <w:ind w:left="0" w:firstLine="0"/>
        <w:rPr>
          <w:sz w:val="24"/>
          <w:szCs w:val="24"/>
        </w:rPr>
      </w:pPr>
      <w:r>
        <w:rPr>
          <w:sz w:val="24"/>
          <w:szCs w:val="24"/>
        </w:rPr>
        <w:t>GEF</w:t>
      </w:r>
      <w:r w:rsidRPr="00EE41BA">
        <w:rPr>
          <w:sz w:val="24"/>
          <w:szCs w:val="24"/>
        </w:rPr>
        <w:t>-7</w:t>
      </w:r>
      <w:r w:rsidR="00292375" w:rsidRPr="00292375">
        <w:rPr>
          <w:rFonts w:hint="eastAsia"/>
          <w:sz w:val="24"/>
          <w:szCs w:val="24"/>
        </w:rPr>
        <w:t>已注意使用非赠款工具进行混合融资，促进全球和国家两级资本市场</w:t>
      </w:r>
      <w:r>
        <w:rPr>
          <w:rFonts w:hint="eastAsia"/>
          <w:sz w:val="24"/>
          <w:szCs w:val="24"/>
        </w:rPr>
        <w:t>为</w:t>
      </w:r>
      <w:r w:rsidRPr="00292375">
        <w:rPr>
          <w:rFonts w:hint="eastAsia"/>
          <w:sz w:val="24"/>
          <w:szCs w:val="24"/>
        </w:rPr>
        <w:t>重点领域目标</w:t>
      </w:r>
      <w:r w:rsidR="00292375" w:rsidRPr="00292375">
        <w:rPr>
          <w:rFonts w:hint="eastAsia"/>
          <w:sz w:val="24"/>
          <w:szCs w:val="24"/>
        </w:rPr>
        <w:t>投资。</w:t>
      </w:r>
    </w:p>
    <w:p w14:paraId="2270F326" w14:textId="7B478A74" w:rsidR="00292375" w:rsidRPr="00292375" w:rsidRDefault="005A3427" w:rsidP="00292375">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lastRenderedPageBreak/>
        <w:t>GEF</w:t>
      </w:r>
      <w:r w:rsidR="007552A8">
        <w:rPr>
          <w:rFonts w:hint="eastAsia"/>
          <w:sz w:val="24"/>
          <w:szCs w:val="24"/>
        </w:rPr>
        <w:t>采取干预措施，</w:t>
      </w:r>
      <w:r w:rsidR="00292375" w:rsidRPr="00292375">
        <w:rPr>
          <w:rFonts w:hint="eastAsia"/>
          <w:sz w:val="24"/>
          <w:szCs w:val="24"/>
        </w:rPr>
        <w:t>将自然资本纳入价值链、产品认证、</w:t>
      </w:r>
      <w:r w:rsidR="007552A8">
        <w:rPr>
          <w:rFonts w:hint="eastAsia"/>
          <w:sz w:val="24"/>
          <w:szCs w:val="24"/>
        </w:rPr>
        <w:t>陆地</w:t>
      </w:r>
      <w:r w:rsidR="00292375" w:rsidRPr="00292375">
        <w:rPr>
          <w:rFonts w:hint="eastAsia"/>
          <w:sz w:val="24"/>
          <w:szCs w:val="24"/>
        </w:rPr>
        <w:t>和</w:t>
      </w:r>
      <w:r w:rsidR="007552A8">
        <w:rPr>
          <w:rFonts w:hint="eastAsia"/>
          <w:sz w:val="24"/>
          <w:szCs w:val="24"/>
        </w:rPr>
        <w:t>海洋景观</w:t>
      </w:r>
      <w:r w:rsidR="00EF689C">
        <w:rPr>
          <w:rFonts w:hint="eastAsia"/>
          <w:sz w:val="24"/>
          <w:szCs w:val="24"/>
        </w:rPr>
        <w:t>的</w:t>
      </w:r>
      <w:r w:rsidR="00292375" w:rsidRPr="00292375">
        <w:rPr>
          <w:rFonts w:hint="eastAsia"/>
          <w:sz w:val="24"/>
          <w:szCs w:val="24"/>
        </w:rPr>
        <w:t>可持续管理</w:t>
      </w:r>
      <w:r w:rsidR="007552A8">
        <w:rPr>
          <w:rFonts w:hint="eastAsia"/>
          <w:sz w:val="24"/>
          <w:szCs w:val="24"/>
        </w:rPr>
        <w:t>，</w:t>
      </w:r>
      <w:r w:rsidR="00292375" w:rsidRPr="00292375">
        <w:rPr>
          <w:rFonts w:hint="eastAsia"/>
          <w:sz w:val="24"/>
          <w:szCs w:val="24"/>
        </w:rPr>
        <w:t>确保依赖生物多样性的原料</w:t>
      </w:r>
      <w:r w:rsidR="00EF689C">
        <w:rPr>
          <w:rFonts w:hint="eastAsia"/>
          <w:sz w:val="24"/>
          <w:szCs w:val="24"/>
        </w:rPr>
        <w:t>的长期可得性</w:t>
      </w:r>
      <w:r w:rsidR="00292375" w:rsidRPr="00292375">
        <w:rPr>
          <w:rFonts w:hint="eastAsia"/>
          <w:sz w:val="24"/>
          <w:szCs w:val="24"/>
        </w:rPr>
        <w:t>和生态系统服务</w:t>
      </w:r>
      <w:r w:rsidR="00EF689C">
        <w:rPr>
          <w:rFonts w:hint="eastAsia"/>
          <w:sz w:val="24"/>
          <w:szCs w:val="24"/>
        </w:rPr>
        <w:t>的提供</w:t>
      </w:r>
      <w:r w:rsidR="003E227E">
        <w:rPr>
          <w:rFonts w:hint="eastAsia"/>
          <w:sz w:val="24"/>
          <w:szCs w:val="24"/>
        </w:rPr>
        <w:t>，</w:t>
      </w:r>
      <w:r w:rsidR="008E3377">
        <w:rPr>
          <w:rFonts w:hint="eastAsia"/>
          <w:sz w:val="24"/>
          <w:szCs w:val="24"/>
        </w:rPr>
        <w:t>这</w:t>
      </w:r>
      <w:r w:rsidR="00292375" w:rsidRPr="00292375">
        <w:rPr>
          <w:rFonts w:hint="eastAsia"/>
          <w:sz w:val="24"/>
          <w:szCs w:val="24"/>
        </w:rPr>
        <w:t>对私营部门尤为重要。</w:t>
      </w:r>
    </w:p>
    <w:p w14:paraId="46BFF456" w14:textId="415A67F6" w:rsidR="00292375" w:rsidRDefault="00292375" w:rsidP="00292375">
      <w:pPr>
        <w:pStyle w:val="ListParagraph"/>
        <w:numPr>
          <w:ilvl w:val="0"/>
          <w:numId w:val="33"/>
        </w:numPr>
        <w:adjustRightInd w:val="0"/>
        <w:snapToGrid w:val="0"/>
        <w:spacing w:before="240" w:after="120" w:line="240" w:lineRule="atLeast"/>
        <w:ind w:left="0" w:firstLine="0"/>
        <w:rPr>
          <w:sz w:val="24"/>
          <w:szCs w:val="24"/>
        </w:rPr>
      </w:pPr>
      <w:r w:rsidRPr="00292375">
        <w:rPr>
          <w:rFonts w:hint="eastAsia"/>
          <w:sz w:val="24"/>
          <w:szCs w:val="24"/>
        </w:rPr>
        <w:t>除项目外，</w:t>
      </w:r>
      <w:r w:rsidR="00EF689C">
        <w:rPr>
          <w:rFonts w:hint="eastAsia"/>
          <w:sz w:val="24"/>
          <w:szCs w:val="24"/>
        </w:rPr>
        <w:t>GEF</w:t>
      </w:r>
      <w:r w:rsidRPr="00292375">
        <w:rPr>
          <w:rFonts w:hint="eastAsia"/>
          <w:sz w:val="24"/>
          <w:szCs w:val="24"/>
        </w:rPr>
        <w:t>还向小额赠款方案提供大量资金。</w:t>
      </w:r>
      <w:r w:rsidRPr="00292375">
        <w:rPr>
          <w:rFonts w:hint="eastAsia"/>
          <w:sz w:val="24"/>
          <w:szCs w:val="24"/>
        </w:rPr>
        <w:t>2018</w:t>
      </w:r>
      <w:r w:rsidRPr="00292375">
        <w:rPr>
          <w:rFonts w:hint="eastAsia"/>
          <w:sz w:val="24"/>
          <w:szCs w:val="24"/>
        </w:rPr>
        <w:t>财政年度</w:t>
      </w:r>
      <w:r w:rsidR="003C5B97">
        <w:rPr>
          <w:rFonts w:hint="eastAsia"/>
          <w:sz w:val="24"/>
          <w:szCs w:val="24"/>
        </w:rPr>
        <w:t>（</w:t>
      </w:r>
      <w:r w:rsidR="001C23CD" w:rsidRPr="00292375">
        <w:rPr>
          <w:rFonts w:hint="eastAsia"/>
          <w:sz w:val="24"/>
          <w:szCs w:val="24"/>
        </w:rPr>
        <w:t>2018</w:t>
      </w:r>
      <w:r w:rsidR="001C23CD" w:rsidRPr="00292375">
        <w:rPr>
          <w:rFonts w:hint="eastAsia"/>
          <w:sz w:val="24"/>
          <w:szCs w:val="24"/>
        </w:rPr>
        <w:t>年</w:t>
      </w:r>
      <w:r w:rsidR="001C23CD" w:rsidRPr="00292375">
        <w:rPr>
          <w:rFonts w:hint="eastAsia"/>
          <w:sz w:val="24"/>
          <w:szCs w:val="24"/>
        </w:rPr>
        <w:t>7</w:t>
      </w:r>
      <w:r w:rsidR="001C23CD" w:rsidRPr="00292375">
        <w:rPr>
          <w:rFonts w:hint="eastAsia"/>
          <w:sz w:val="24"/>
          <w:szCs w:val="24"/>
        </w:rPr>
        <w:t>月至</w:t>
      </w:r>
      <w:r w:rsidR="001C23CD" w:rsidRPr="00292375">
        <w:rPr>
          <w:rFonts w:hint="eastAsia"/>
          <w:sz w:val="24"/>
          <w:szCs w:val="24"/>
        </w:rPr>
        <w:t>2019</w:t>
      </w:r>
      <w:r w:rsidR="001C23CD" w:rsidRPr="00292375">
        <w:rPr>
          <w:rFonts w:hint="eastAsia"/>
          <w:sz w:val="24"/>
          <w:szCs w:val="24"/>
        </w:rPr>
        <w:t>年</w:t>
      </w:r>
      <w:r w:rsidR="001C23CD" w:rsidRPr="00292375">
        <w:rPr>
          <w:rFonts w:hint="eastAsia"/>
          <w:sz w:val="24"/>
          <w:szCs w:val="24"/>
        </w:rPr>
        <w:t>6</w:t>
      </w:r>
      <w:r w:rsidR="001C23CD" w:rsidRPr="00292375">
        <w:rPr>
          <w:rFonts w:hint="eastAsia"/>
          <w:sz w:val="24"/>
          <w:szCs w:val="24"/>
        </w:rPr>
        <w:t>月</w:t>
      </w:r>
      <w:r w:rsidR="00231D00">
        <w:rPr>
          <w:rFonts w:hint="eastAsia"/>
          <w:sz w:val="24"/>
          <w:szCs w:val="24"/>
        </w:rPr>
        <w:t>）</w:t>
      </w:r>
      <w:r w:rsidRPr="00292375">
        <w:rPr>
          <w:rFonts w:hint="eastAsia"/>
          <w:sz w:val="24"/>
          <w:szCs w:val="24"/>
        </w:rPr>
        <w:t>小额赠款方案年度监测报告</w:t>
      </w:r>
      <w:r w:rsidR="001C23CD">
        <w:rPr>
          <w:rFonts w:hint="eastAsia"/>
          <w:sz w:val="24"/>
          <w:szCs w:val="24"/>
        </w:rPr>
        <w:t>显示</w:t>
      </w:r>
      <w:r w:rsidRPr="00292375">
        <w:rPr>
          <w:rFonts w:hint="eastAsia"/>
          <w:sz w:val="24"/>
          <w:szCs w:val="24"/>
        </w:rPr>
        <w:t>，由</w:t>
      </w:r>
      <w:r w:rsidR="001C23CD">
        <w:rPr>
          <w:rFonts w:hint="eastAsia"/>
          <w:sz w:val="24"/>
          <w:szCs w:val="24"/>
        </w:rPr>
        <w:t>GEF</w:t>
      </w:r>
      <w:r w:rsidRPr="00292375">
        <w:rPr>
          <w:rFonts w:hint="eastAsia"/>
          <w:sz w:val="24"/>
          <w:szCs w:val="24"/>
        </w:rPr>
        <w:t>供资的</w:t>
      </w:r>
      <w:r w:rsidR="007A7E4F">
        <w:rPr>
          <w:rFonts w:hint="eastAsia"/>
          <w:sz w:val="24"/>
          <w:szCs w:val="24"/>
        </w:rPr>
        <w:t>活跃</w:t>
      </w:r>
      <w:r w:rsidRPr="00292375">
        <w:rPr>
          <w:rFonts w:hint="eastAsia"/>
          <w:sz w:val="24"/>
          <w:szCs w:val="24"/>
        </w:rPr>
        <w:t>小额赠款</w:t>
      </w:r>
      <w:r w:rsidR="007A7E4F">
        <w:rPr>
          <w:rFonts w:hint="eastAsia"/>
          <w:sz w:val="24"/>
          <w:szCs w:val="24"/>
        </w:rPr>
        <w:t>项目</w:t>
      </w:r>
      <w:r w:rsidRPr="00292375">
        <w:rPr>
          <w:rFonts w:hint="eastAsia"/>
          <w:sz w:val="24"/>
          <w:szCs w:val="24"/>
        </w:rPr>
        <w:t>组合</w:t>
      </w:r>
      <w:r w:rsidR="001C23CD">
        <w:rPr>
          <w:rFonts w:hint="eastAsia"/>
          <w:sz w:val="24"/>
          <w:szCs w:val="24"/>
        </w:rPr>
        <w:t>有</w:t>
      </w:r>
      <w:r w:rsidRPr="00292375">
        <w:rPr>
          <w:rFonts w:hint="eastAsia"/>
          <w:sz w:val="24"/>
          <w:szCs w:val="24"/>
        </w:rPr>
        <w:t>3</w:t>
      </w:r>
      <w:r w:rsidR="001C23CD">
        <w:rPr>
          <w:sz w:val="24"/>
          <w:szCs w:val="24"/>
        </w:rPr>
        <w:t>,</w:t>
      </w:r>
      <w:r w:rsidRPr="00292375">
        <w:rPr>
          <w:rFonts w:hint="eastAsia"/>
          <w:sz w:val="24"/>
          <w:szCs w:val="24"/>
        </w:rPr>
        <w:t>182</w:t>
      </w:r>
      <w:r w:rsidRPr="00292375">
        <w:rPr>
          <w:rFonts w:hint="eastAsia"/>
          <w:sz w:val="24"/>
          <w:szCs w:val="24"/>
        </w:rPr>
        <w:t>个</w:t>
      </w:r>
      <w:r w:rsidR="007A7E4F">
        <w:rPr>
          <w:rFonts w:hint="eastAsia"/>
          <w:sz w:val="24"/>
          <w:szCs w:val="24"/>
        </w:rPr>
        <w:t>项目</w:t>
      </w:r>
      <w:r w:rsidRPr="00292375">
        <w:rPr>
          <w:rFonts w:hint="eastAsia"/>
          <w:sz w:val="24"/>
          <w:szCs w:val="24"/>
        </w:rPr>
        <w:t>，金额</w:t>
      </w:r>
      <w:r w:rsidR="00B037EF">
        <w:rPr>
          <w:rFonts w:hint="eastAsia"/>
          <w:sz w:val="24"/>
          <w:szCs w:val="24"/>
        </w:rPr>
        <w:t>达</w:t>
      </w:r>
      <w:r w:rsidRPr="00292375">
        <w:rPr>
          <w:rFonts w:hint="eastAsia"/>
          <w:sz w:val="24"/>
          <w:szCs w:val="24"/>
        </w:rPr>
        <w:t>1.085</w:t>
      </w:r>
      <w:r w:rsidRPr="00292375">
        <w:rPr>
          <w:rFonts w:hint="eastAsia"/>
          <w:sz w:val="24"/>
          <w:szCs w:val="24"/>
        </w:rPr>
        <w:t>亿美元，共同融资</w:t>
      </w:r>
      <w:r w:rsidRPr="00292375">
        <w:rPr>
          <w:rFonts w:hint="eastAsia"/>
          <w:sz w:val="24"/>
          <w:szCs w:val="24"/>
        </w:rPr>
        <w:t>9</w:t>
      </w:r>
      <w:r w:rsidR="001C23CD">
        <w:rPr>
          <w:sz w:val="24"/>
          <w:szCs w:val="24"/>
        </w:rPr>
        <w:t>,</w:t>
      </w:r>
      <w:r w:rsidRPr="00292375">
        <w:rPr>
          <w:rFonts w:hint="eastAsia"/>
          <w:sz w:val="24"/>
          <w:szCs w:val="24"/>
        </w:rPr>
        <w:t>950</w:t>
      </w:r>
      <w:r w:rsidRPr="00292375">
        <w:rPr>
          <w:rFonts w:hint="eastAsia"/>
          <w:sz w:val="24"/>
          <w:szCs w:val="24"/>
        </w:rPr>
        <w:t>万美元。</w:t>
      </w:r>
      <w:r w:rsidR="001C23CD">
        <w:rPr>
          <w:rFonts w:hint="eastAsia"/>
          <w:sz w:val="24"/>
          <w:szCs w:val="24"/>
        </w:rPr>
        <w:t>执行</w:t>
      </w:r>
      <w:r w:rsidR="00F3755D">
        <w:rPr>
          <w:rFonts w:hint="eastAsia"/>
          <w:sz w:val="24"/>
          <w:szCs w:val="24"/>
        </w:rPr>
        <w:t>中</w:t>
      </w:r>
      <w:r w:rsidRPr="00292375">
        <w:rPr>
          <w:rFonts w:hint="eastAsia"/>
          <w:sz w:val="24"/>
          <w:szCs w:val="24"/>
        </w:rPr>
        <w:t>的所有小额赠款项目的重点领域分布</w:t>
      </w:r>
      <w:r w:rsidR="00F3755D">
        <w:rPr>
          <w:rFonts w:hint="eastAsia"/>
          <w:sz w:val="24"/>
          <w:szCs w:val="24"/>
        </w:rPr>
        <w:t>继续</w:t>
      </w:r>
      <w:r w:rsidR="00B835BE">
        <w:rPr>
          <w:rFonts w:hint="eastAsia"/>
          <w:sz w:val="24"/>
          <w:szCs w:val="24"/>
        </w:rPr>
        <w:t>大力向</w:t>
      </w:r>
      <w:r w:rsidRPr="00292375">
        <w:rPr>
          <w:rFonts w:hint="eastAsia"/>
          <w:sz w:val="24"/>
          <w:szCs w:val="24"/>
        </w:rPr>
        <w:t>生物多样性</w:t>
      </w:r>
      <w:r w:rsidR="00B835BE">
        <w:rPr>
          <w:rFonts w:hint="eastAsia"/>
          <w:sz w:val="24"/>
          <w:szCs w:val="24"/>
        </w:rPr>
        <w:t>倾斜</w:t>
      </w:r>
      <w:r w:rsidRPr="00292375">
        <w:rPr>
          <w:rFonts w:hint="eastAsia"/>
          <w:sz w:val="24"/>
          <w:szCs w:val="24"/>
        </w:rPr>
        <w:t>，</w:t>
      </w:r>
      <w:r w:rsidR="00F3755D">
        <w:rPr>
          <w:rFonts w:hint="eastAsia"/>
          <w:sz w:val="24"/>
          <w:szCs w:val="24"/>
        </w:rPr>
        <w:t>占</w:t>
      </w:r>
      <w:r w:rsidR="007A7E4F">
        <w:rPr>
          <w:rFonts w:hint="eastAsia"/>
          <w:sz w:val="24"/>
          <w:szCs w:val="24"/>
        </w:rPr>
        <w:t>项目</w:t>
      </w:r>
      <w:r w:rsidR="00F3755D">
        <w:rPr>
          <w:rFonts w:hint="eastAsia"/>
          <w:sz w:val="24"/>
          <w:szCs w:val="24"/>
        </w:rPr>
        <w:t>组合的</w:t>
      </w:r>
      <w:r w:rsidRPr="00292375">
        <w:rPr>
          <w:rFonts w:hint="eastAsia"/>
          <w:sz w:val="24"/>
          <w:szCs w:val="24"/>
        </w:rPr>
        <w:t>40%</w:t>
      </w:r>
      <w:r w:rsidRPr="00292375">
        <w:rPr>
          <w:rFonts w:hint="eastAsia"/>
          <w:sz w:val="24"/>
          <w:szCs w:val="24"/>
        </w:rPr>
        <w:t>。</w:t>
      </w:r>
    </w:p>
    <w:p w14:paraId="03194B17" w14:textId="2E7DB91B" w:rsidR="00EF689C" w:rsidRPr="007A7E4F" w:rsidRDefault="00EF689C" w:rsidP="00EF689C">
      <w:pPr>
        <w:pStyle w:val="ListParagraph"/>
        <w:adjustRightInd w:val="0"/>
        <w:snapToGrid w:val="0"/>
        <w:spacing w:before="240" w:after="120" w:line="240" w:lineRule="atLeast"/>
        <w:ind w:left="0"/>
        <w:rPr>
          <w:sz w:val="24"/>
          <w:szCs w:val="24"/>
        </w:rPr>
      </w:pPr>
      <w:r w:rsidRPr="007A7E4F">
        <w:rPr>
          <w:sz w:val="24"/>
          <w:szCs w:val="24"/>
        </w:rPr>
        <w:t>c.</w:t>
      </w:r>
      <w:r w:rsidRPr="007A7E4F">
        <w:rPr>
          <w:sz w:val="24"/>
          <w:szCs w:val="24"/>
        </w:rPr>
        <w:tab/>
      </w:r>
      <w:r w:rsidRPr="007A7E4F">
        <w:rPr>
          <w:sz w:val="24"/>
          <w:szCs w:val="24"/>
          <w:u w:val="single"/>
        </w:rPr>
        <w:t>GEF</w:t>
      </w:r>
      <w:r w:rsidRPr="007A7E4F">
        <w:rPr>
          <w:rFonts w:hint="eastAsia"/>
          <w:sz w:val="24"/>
          <w:szCs w:val="24"/>
          <w:u w:val="single"/>
        </w:rPr>
        <w:t>的</w:t>
      </w:r>
      <w:r w:rsidR="00A6274C" w:rsidRPr="007A7E4F">
        <w:rPr>
          <w:rFonts w:hint="eastAsia"/>
          <w:sz w:val="24"/>
          <w:szCs w:val="24"/>
          <w:u w:val="single"/>
        </w:rPr>
        <w:t>绩效</w:t>
      </w:r>
    </w:p>
    <w:p w14:paraId="61C2163C" w14:textId="4190FCBD" w:rsidR="00EF689C" w:rsidRPr="00A6274C" w:rsidRDefault="00EF689C" w:rsidP="00A6274C">
      <w:pPr>
        <w:pStyle w:val="ListParagraph"/>
        <w:numPr>
          <w:ilvl w:val="0"/>
          <w:numId w:val="33"/>
        </w:numPr>
        <w:adjustRightInd w:val="0"/>
        <w:snapToGrid w:val="0"/>
        <w:spacing w:before="240" w:after="120" w:line="240" w:lineRule="atLeast"/>
        <w:ind w:left="0" w:firstLine="0"/>
        <w:rPr>
          <w:sz w:val="24"/>
          <w:szCs w:val="24"/>
        </w:rPr>
      </w:pPr>
      <w:r w:rsidRPr="00A6274C">
        <w:rPr>
          <w:rFonts w:hint="eastAsia"/>
          <w:sz w:val="24"/>
          <w:szCs w:val="24"/>
        </w:rPr>
        <w:t>缔约方</w:t>
      </w:r>
      <w:r w:rsidR="00A45879" w:rsidRPr="00A6274C">
        <w:rPr>
          <w:rFonts w:hint="eastAsia"/>
          <w:sz w:val="24"/>
          <w:szCs w:val="24"/>
        </w:rPr>
        <w:t>大会</w:t>
      </w:r>
      <w:r w:rsidRPr="00A6274C">
        <w:rPr>
          <w:rFonts w:hint="eastAsia"/>
          <w:sz w:val="24"/>
          <w:szCs w:val="24"/>
        </w:rPr>
        <w:t>第十四届会议商定的专家小组</w:t>
      </w:r>
      <w:r w:rsidR="00A6274C">
        <w:rPr>
          <w:rFonts w:hint="eastAsia"/>
          <w:sz w:val="24"/>
          <w:szCs w:val="24"/>
        </w:rPr>
        <w:t>任务</w:t>
      </w:r>
      <w:r w:rsidRPr="00A6274C">
        <w:rPr>
          <w:rFonts w:hint="eastAsia"/>
          <w:sz w:val="24"/>
          <w:szCs w:val="24"/>
        </w:rPr>
        <w:t>范围第</w:t>
      </w:r>
      <w:r w:rsidRPr="00A6274C">
        <w:rPr>
          <w:rFonts w:hint="eastAsia"/>
          <w:sz w:val="24"/>
          <w:szCs w:val="24"/>
        </w:rPr>
        <w:t>3</w:t>
      </w:r>
      <w:r w:rsidR="003C5B97">
        <w:rPr>
          <w:rFonts w:hint="eastAsia"/>
          <w:sz w:val="24"/>
          <w:szCs w:val="24"/>
        </w:rPr>
        <w:t>（</w:t>
      </w:r>
      <w:r w:rsidRPr="00A6274C">
        <w:rPr>
          <w:rFonts w:hint="eastAsia"/>
          <w:sz w:val="24"/>
          <w:szCs w:val="24"/>
        </w:rPr>
        <w:t>a</w:t>
      </w:r>
      <w:r w:rsidR="00231D00">
        <w:rPr>
          <w:rFonts w:hint="eastAsia"/>
          <w:sz w:val="24"/>
          <w:szCs w:val="24"/>
        </w:rPr>
        <w:t>）</w:t>
      </w:r>
      <w:r w:rsidRPr="00A6274C">
        <w:rPr>
          <w:rFonts w:hint="eastAsia"/>
          <w:sz w:val="24"/>
          <w:szCs w:val="24"/>
        </w:rPr>
        <w:t>段</w:t>
      </w:r>
      <w:r w:rsidR="00A6274C">
        <w:rPr>
          <w:rFonts w:hint="eastAsia"/>
          <w:sz w:val="24"/>
          <w:szCs w:val="24"/>
        </w:rPr>
        <w:t>要求审议</w:t>
      </w:r>
      <w:r w:rsidR="00A6274C" w:rsidRPr="00A6274C">
        <w:rPr>
          <w:rFonts w:hint="eastAsia"/>
          <w:sz w:val="24"/>
          <w:szCs w:val="24"/>
        </w:rPr>
        <w:t>迄今取得的经验，包括全球环境基金</w:t>
      </w:r>
      <w:r w:rsidR="004B474A">
        <w:rPr>
          <w:rFonts w:hint="eastAsia"/>
          <w:sz w:val="24"/>
          <w:szCs w:val="24"/>
        </w:rPr>
        <w:t>所</w:t>
      </w:r>
      <w:r w:rsidR="00A6274C" w:rsidRPr="00A6274C">
        <w:rPr>
          <w:rFonts w:hint="eastAsia"/>
          <w:sz w:val="24"/>
          <w:szCs w:val="24"/>
        </w:rPr>
        <w:t>资助项目</w:t>
      </w:r>
      <w:r w:rsidR="00A6274C">
        <w:rPr>
          <w:rFonts w:hint="eastAsia"/>
          <w:sz w:val="24"/>
          <w:szCs w:val="24"/>
        </w:rPr>
        <w:t>的</w:t>
      </w:r>
      <w:r w:rsidR="00A6274C" w:rsidRPr="00A6274C">
        <w:rPr>
          <w:rFonts w:hint="eastAsia"/>
          <w:sz w:val="24"/>
          <w:szCs w:val="24"/>
        </w:rPr>
        <w:t>限制</w:t>
      </w:r>
      <w:r w:rsidR="00A6274C">
        <w:rPr>
          <w:rFonts w:hint="eastAsia"/>
          <w:sz w:val="24"/>
          <w:szCs w:val="24"/>
        </w:rPr>
        <w:t>性和成</w:t>
      </w:r>
      <w:r w:rsidR="004B474A">
        <w:rPr>
          <w:rFonts w:hint="eastAsia"/>
          <w:sz w:val="24"/>
          <w:szCs w:val="24"/>
        </w:rPr>
        <w:t>功</w:t>
      </w:r>
      <w:r w:rsidR="00A6274C">
        <w:rPr>
          <w:rFonts w:hint="eastAsia"/>
          <w:sz w:val="24"/>
          <w:szCs w:val="24"/>
        </w:rPr>
        <w:t>之处</w:t>
      </w:r>
      <w:r w:rsidR="00A6274C" w:rsidRPr="00A6274C">
        <w:rPr>
          <w:rFonts w:hint="eastAsia"/>
          <w:sz w:val="24"/>
          <w:szCs w:val="24"/>
        </w:rPr>
        <w:t>，以及全环基金及其各</w:t>
      </w:r>
      <w:r w:rsidR="004B474A">
        <w:rPr>
          <w:rFonts w:hint="eastAsia"/>
          <w:sz w:val="24"/>
          <w:szCs w:val="24"/>
        </w:rPr>
        <w:t>监管</w:t>
      </w:r>
      <w:r w:rsidR="00A6274C" w:rsidRPr="00A6274C">
        <w:rPr>
          <w:rFonts w:hint="eastAsia"/>
          <w:sz w:val="24"/>
          <w:szCs w:val="24"/>
        </w:rPr>
        <w:t>和执行机构的绩效</w:t>
      </w:r>
      <w:r w:rsidRPr="00A6274C">
        <w:rPr>
          <w:rFonts w:hint="eastAsia"/>
          <w:sz w:val="24"/>
          <w:szCs w:val="24"/>
        </w:rPr>
        <w:t>。在这方面，专家小组</w:t>
      </w:r>
      <w:r w:rsidR="009B1008">
        <w:rPr>
          <w:rFonts w:hint="eastAsia"/>
          <w:sz w:val="24"/>
          <w:szCs w:val="24"/>
        </w:rPr>
        <w:t>审视</w:t>
      </w:r>
      <w:r w:rsidRPr="00A6274C">
        <w:rPr>
          <w:rFonts w:hint="eastAsia"/>
          <w:sz w:val="24"/>
          <w:szCs w:val="24"/>
        </w:rPr>
        <w:t>了全环基金第六次和第七次总体</w:t>
      </w:r>
      <w:r w:rsidR="00E90DF3">
        <w:rPr>
          <w:rFonts w:hint="eastAsia"/>
          <w:sz w:val="24"/>
          <w:szCs w:val="24"/>
        </w:rPr>
        <w:t>绩效</w:t>
      </w:r>
      <w:r w:rsidRPr="00A6274C">
        <w:rPr>
          <w:rFonts w:hint="eastAsia"/>
          <w:sz w:val="24"/>
          <w:szCs w:val="24"/>
        </w:rPr>
        <w:t>研究</w:t>
      </w:r>
      <w:r w:rsidR="00E90DF3">
        <w:rPr>
          <w:rFonts w:hint="eastAsia"/>
          <w:sz w:val="24"/>
          <w:szCs w:val="24"/>
        </w:rPr>
        <w:t>报告</w:t>
      </w:r>
      <w:r w:rsidRPr="00A6274C">
        <w:rPr>
          <w:rFonts w:hint="eastAsia"/>
          <w:sz w:val="24"/>
          <w:szCs w:val="24"/>
        </w:rPr>
        <w:t>。</w:t>
      </w:r>
    </w:p>
    <w:p w14:paraId="6DDBDBDA" w14:textId="4E3900D4" w:rsidR="00EF689C" w:rsidRPr="00EF689C" w:rsidRDefault="00EF689C" w:rsidP="00EF689C">
      <w:pPr>
        <w:pStyle w:val="ListParagraph"/>
        <w:numPr>
          <w:ilvl w:val="0"/>
          <w:numId w:val="33"/>
        </w:numPr>
        <w:adjustRightInd w:val="0"/>
        <w:snapToGrid w:val="0"/>
        <w:spacing w:before="240" w:after="120" w:line="240" w:lineRule="atLeast"/>
        <w:ind w:left="0" w:firstLine="0"/>
        <w:rPr>
          <w:sz w:val="24"/>
          <w:szCs w:val="24"/>
        </w:rPr>
      </w:pPr>
      <w:r w:rsidRPr="00EF689C">
        <w:rPr>
          <w:rFonts w:hint="eastAsia"/>
          <w:sz w:val="24"/>
          <w:szCs w:val="24"/>
        </w:rPr>
        <w:t>第六次总体</w:t>
      </w:r>
      <w:r w:rsidR="008F72D8">
        <w:rPr>
          <w:rFonts w:hint="eastAsia"/>
          <w:sz w:val="24"/>
          <w:szCs w:val="24"/>
        </w:rPr>
        <w:t>绩效</w:t>
      </w:r>
      <w:r w:rsidRPr="00EF689C">
        <w:rPr>
          <w:rFonts w:hint="eastAsia"/>
          <w:sz w:val="24"/>
          <w:szCs w:val="24"/>
        </w:rPr>
        <w:t>研究</w:t>
      </w:r>
      <w:r w:rsidR="00E90DF3">
        <w:rPr>
          <w:rFonts w:hint="eastAsia"/>
          <w:sz w:val="24"/>
          <w:szCs w:val="24"/>
        </w:rPr>
        <w:t>报告</w:t>
      </w:r>
      <w:r w:rsidRPr="00EF689C">
        <w:rPr>
          <w:rFonts w:hint="eastAsia"/>
          <w:sz w:val="24"/>
          <w:szCs w:val="24"/>
        </w:rPr>
        <w:t>指出，</w:t>
      </w:r>
      <w:r w:rsidR="00E90DF3" w:rsidRPr="00E90DF3">
        <w:rPr>
          <w:rFonts w:hint="eastAsia"/>
          <w:sz w:val="24"/>
          <w:szCs w:val="24"/>
        </w:rPr>
        <w:t>累</w:t>
      </w:r>
      <w:r w:rsidR="00E90DF3" w:rsidRPr="00E90DF3">
        <w:rPr>
          <w:rFonts w:ascii="SimSun" w:hAnsi="SimSun" w:cs="SimSun" w:hint="eastAsia"/>
          <w:sz w:val="24"/>
          <w:szCs w:val="24"/>
        </w:rPr>
        <w:t>计而言，所有评定过的项目</w:t>
      </w:r>
      <w:r w:rsidR="003C5B97">
        <w:rPr>
          <w:rFonts w:ascii="SimSun" w:hAnsi="SimSun" w:cs="SimSun" w:hint="eastAsia"/>
          <w:sz w:val="24"/>
          <w:szCs w:val="24"/>
        </w:rPr>
        <w:t>（</w:t>
      </w:r>
      <w:r w:rsidR="00E90DF3" w:rsidRPr="00E90DF3">
        <w:rPr>
          <w:rFonts w:ascii="SimSun" w:hAnsi="SimSun" w:cs="SimSun" w:hint="eastAsia"/>
          <w:sz w:val="24"/>
          <w:szCs w:val="24"/>
        </w:rPr>
        <w:t>占</w:t>
      </w:r>
      <w:r w:rsidR="00E90DF3" w:rsidRPr="00E90DF3">
        <w:rPr>
          <w:sz w:val="24"/>
          <w:szCs w:val="24"/>
        </w:rPr>
        <w:t>GEF</w:t>
      </w:r>
      <w:r w:rsidR="00E90DF3" w:rsidRPr="00E90DF3">
        <w:rPr>
          <w:rFonts w:hint="eastAsia"/>
          <w:sz w:val="24"/>
          <w:szCs w:val="24"/>
        </w:rPr>
        <w:t>赠</w:t>
      </w:r>
      <w:r w:rsidR="00E90DF3" w:rsidRPr="00E90DF3">
        <w:rPr>
          <w:rFonts w:ascii="SimSun" w:hAnsi="SimSun" w:cs="SimSun" w:hint="eastAsia"/>
          <w:sz w:val="24"/>
          <w:szCs w:val="24"/>
        </w:rPr>
        <w:t>款</w:t>
      </w:r>
      <w:r w:rsidR="00E90DF3" w:rsidRPr="00E90DF3">
        <w:rPr>
          <w:sz w:val="24"/>
          <w:szCs w:val="24"/>
        </w:rPr>
        <w:t>78%</w:t>
      </w:r>
      <w:r w:rsidR="00231D00">
        <w:rPr>
          <w:rFonts w:hint="eastAsia"/>
          <w:sz w:val="24"/>
          <w:szCs w:val="24"/>
        </w:rPr>
        <w:t>）</w:t>
      </w:r>
      <w:r w:rsidR="00E90DF3" w:rsidRPr="00E90DF3">
        <w:rPr>
          <w:rFonts w:ascii="SimSun" w:hAnsi="SimSun" w:cs="SimSun" w:hint="eastAsia"/>
          <w:sz w:val="24"/>
          <w:szCs w:val="24"/>
        </w:rPr>
        <w:t>，成果</w:t>
      </w:r>
      <w:r w:rsidR="008B6BDF">
        <w:rPr>
          <w:rFonts w:hint="eastAsia"/>
          <w:sz w:val="24"/>
          <w:szCs w:val="24"/>
        </w:rPr>
        <w:t>评价</w:t>
      </w:r>
      <w:r w:rsidR="00F873CF">
        <w:rPr>
          <w:rFonts w:hint="eastAsia"/>
          <w:sz w:val="24"/>
          <w:szCs w:val="24"/>
        </w:rPr>
        <w:t>处于</w:t>
      </w:r>
      <w:r w:rsidR="00E90DF3" w:rsidRPr="00E90DF3">
        <w:rPr>
          <w:rFonts w:ascii="SimSun" w:hAnsi="SimSun" w:cs="SimSun" w:hint="eastAsia"/>
          <w:sz w:val="24"/>
          <w:szCs w:val="24"/>
        </w:rPr>
        <w:t>满意</w:t>
      </w:r>
      <w:r w:rsidR="00F873CF">
        <w:rPr>
          <w:rFonts w:ascii="SimSun" w:hAnsi="SimSun" w:cs="SimSun" w:hint="eastAsia"/>
          <w:sz w:val="24"/>
          <w:szCs w:val="24"/>
        </w:rPr>
        <w:t>范围</w:t>
      </w:r>
      <w:r w:rsidR="000D53FE">
        <w:rPr>
          <w:rFonts w:hint="eastAsia"/>
          <w:sz w:val="24"/>
          <w:szCs w:val="24"/>
        </w:rPr>
        <w:t>的占</w:t>
      </w:r>
      <w:r w:rsidR="00F873CF" w:rsidRPr="00EF689C">
        <w:rPr>
          <w:rFonts w:hint="eastAsia"/>
          <w:sz w:val="24"/>
          <w:szCs w:val="24"/>
        </w:rPr>
        <w:t>80%</w:t>
      </w:r>
      <w:r w:rsidRPr="00EF689C">
        <w:rPr>
          <w:rFonts w:hint="eastAsia"/>
          <w:sz w:val="24"/>
          <w:szCs w:val="24"/>
        </w:rPr>
        <w:t>。</w:t>
      </w:r>
      <w:r w:rsidRPr="00EF689C">
        <w:rPr>
          <w:rFonts w:hint="eastAsia"/>
          <w:sz w:val="24"/>
          <w:szCs w:val="24"/>
        </w:rPr>
        <w:t>2021</w:t>
      </w:r>
      <w:r w:rsidRPr="00EF689C">
        <w:rPr>
          <w:rFonts w:hint="eastAsia"/>
          <w:sz w:val="24"/>
          <w:szCs w:val="24"/>
        </w:rPr>
        <w:t>年</w:t>
      </w:r>
      <w:r w:rsidRPr="00EF689C">
        <w:rPr>
          <w:rFonts w:hint="eastAsia"/>
          <w:sz w:val="24"/>
          <w:szCs w:val="24"/>
        </w:rPr>
        <w:t>11</w:t>
      </w:r>
      <w:r w:rsidRPr="00EF689C">
        <w:rPr>
          <w:rFonts w:hint="eastAsia"/>
          <w:sz w:val="24"/>
          <w:szCs w:val="24"/>
        </w:rPr>
        <w:t>月发布的第七次总体绩效研究</w:t>
      </w:r>
      <w:r w:rsidR="008F72D8">
        <w:rPr>
          <w:rFonts w:hint="eastAsia"/>
          <w:sz w:val="24"/>
          <w:szCs w:val="24"/>
        </w:rPr>
        <w:t>报告</w:t>
      </w:r>
      <w:r w:rsidRPr="00EF689C">
        <w:rPr>
          <w:rFonts w:hint="eastAsia"/>
          <w:sz w:val="24"/>
          <w:szCs w:val="24"/>
        </w:rPr>
        <w:t>证实，累计</w:t>
      </w:r>
      <w:r w:rsidR="008F72D8">
        <w:rPr>
          <w:rFonts w:hint="eastAsia"/>
          <w:sz w:val="24"/>
          <w:szCs w:val="24"/>
        </w:rPr>
        <w:t>而言</w:t>
      </w:r>
      <w:r w:rsidRPr="00EF689C">
        <w:rPr>
          <w:rFonts w:hint="eastAsia"/>
          <w:sz w:val="24"/>
          <w:szCs w:val="24"/>
        </w:rPr>
        <w:t>，所有已完成的</w:t>
      </w:r>
      <w:r w:rsidR="008F72D8">
        <w:rPr>
          <w:rFonts w:hint="eastAsia"/>
          <w:sz w:val="24"/>
          <w:szCs w:val="24"/>
        </w:rPr>
        <w:t>GEF</w:t>
      </w:r>
      <w:r w:rsidRPr="00EF689C">
        <w:rPr>
          <w:rFonts w:hint="eastAsia"/>
          <w:sz w:val="24"/>
          <w:szCs w:val="24"/>
        </w:rPr>
        <w:t>项目</w:t>
      </w:r>
      <w:r w:rsidR="003C5B97">
        <w:rPr>
          <w:rFonts w:hint="eastAsia"/>
          <w:sz w:val="24"/>
          <w:szCs w:val="24"/>
        </w:rPr>
        <w:t>（</w:t>
      </w:r>
      <w:r w:rsidRPr="00EF689C">
        <w:rPr>
          <w:rFonts w:hint="eastAsia"/>
          <w:sz w:val="24"/>
          <w:szCs w:val="24"/>
        </w:rPr>
        <w:t>占</w:t>
      </w:r>
      <w:r w:rsidR="008F72D8">
        <w:rPr>
          <w:rFonts w:hint="eastAsia"/>
          <w:sz w:val="24"/>
          <w:szCs w:val="24"/>
        </w:rPr>
        <w:t>GEF</w:t>
      </w:r>
      <w:r w:rsidRPr="00EF689C">
        <w:rPr>
          <w:rFonts w:hint="eastAsia"/>
          <w:sz w:val="24"/>
          <w:szCs w:val="24"/>
        </w:rPr>
        <w:t>赠款</w:t>
      </w:r>
      <w:r w:rsidRPr="00EF689C">
        <w:rPr>
          <w:rFonts w:hint="eastAsia"/>
          <w:sz w:val="24"/>
          <w:szCs w:val="24"/>
        </w:rPr>
        <w:t>79%</w:t>
      </w:r>
      <w:r w:rsidR="00231D00">
        <w:rPr>
          <w:rFonts w:hint="eastAsia"/>
          <w:sz w:val="24"/>
          <w:szCs w:val="24"/>
        </w:rPr>
        <w:t>）</w:t>
      </w:r>
      <w:r w:rsidRPr="00EF689C">
        <w:rPr>
          <w:rFonts w:hint="eastAsia"/>
          <w:sz w:val="24"/>
          <w:szCs w:val="24"/>
        </w:rPr>
        <w:t>，</w:t>
      </w:r>
      <w:r w:rsidR="0080723D">
        <w:rPr>
          <w:rFonts w:hint="eastAsia"/>
          <w:sz w:val="24"/>
          <w:szCs w:val="24"/>
        </w:rPr>
        <w:t>成果</w:t>
      </w:r>
      <w:r w:rsidR="008B6BDF">
        <w:rPr>
          <w:rFonts w:hint="eastAsia"/>
          <w:sz w:val="24"/>
          <w:szCs w:val="24"/>
        </w:rPr>
        <w:t>评价</w:t>
      </w:r>
      <w:r w:rsidR="00321055">
        <w:rPr>
          <w:rFonts w:hint="eastAsia"/>
          <w:sz w:val="24"/>
          <w:szCs w:val="24"/>
        </w:rPr>
        <w:t>处于满意范围</w:t>
      </w:r>
      <w:r w:rsidR="000D53FE">
        <w:rPr>
          <w:rFonts w:hint="eastAsia"/>
          <w:sz w:val="24"/>
          <w:szCs w:val="24"/>
        </w:rPr>
        <w:t>的占</w:t>
      </w:r>
      <w:r w:rsidR="000D53FE" w:rsidRPr="00EF689C">
        <w:rPr>
          <w:rFonts w:hint="eastAsia"/>
          <w:sz w:val="24"/>
          <w:szCs w:val="24"/>
        </w:rPr>
        <w:t>80%</w:t>
      </w:r>
      <w:r w:rsidRPr="00EF689C">
        <w:rPr>
          <w:rFonts w:hint="eastAsia"/>
          <w:sz w:val="24"/>
          <w:szCs w:val="24"/>
        </w:rPr>
        <w:t>。生物多样性</w:t>
      </w:r>
      <w:r w:rsidR="003C05FD">
        <w:rPr>
          <w:rFonts w:hint="eastAsia"/>
          <w:sz w:val="24"/>
          <w:szCs w:val="24"/>
        </w:rPr>
        <w:t>的</w:t>
      </w:r>
      <w:r w:rsidRPr="00EF689C">
        <w:rPr>
          <w:rFonts w:hint="eastAsia"/>
          <w:sz w:val="24"/>
          <w:szCs w:val="24"/>
        </w:rPr>
        <w:t>战略目标</w:t>
      </w:r>
      <w:r w:rsidR="003C05FD">
        <w:rPr>
          <w:rFonts w:hint="eastAsia"/>
          <w:sz w:val="24"/>
          <w:szCs w:val="24"/>
        </w:rPr>
        <w:t>源自</w:t>
      </w:r>
      <w:r w:rsidR="003C05FD" w:rsidRPr="00EF689C">
        <w:rPr>
          <w:rFonts w:hint="eastAsia"/>
          <w:sz w:val="24"/>
          <w:szCs w:val="24"/>
        </w:rPr>
        <w:t>《生物多样性公约》</w:t>
      </w:r>
      <w:r w:rsidR="003C05FD">
        <w:rPr>
          <w:rFonts w:hint="eastAsia"/>
          <w:sz w:val="24"/>
          <w:szCs w:val="24"/>
        </w:rPr>
        <w:t>目标</w:t>
      </w:r>
      <w:r w:rsidRPr="00EF689C">
        <w:rPr>
          <w:rFonts w:hint="eastAsia"/>
          <w:sz w:val="24"/>
          <w:szCs w:val="24"/>
        </w:rPr>
        <w:t>，</w:t>
      </w:r>
      <w:r w:rsidR="00321055">
        <w:rPr>
          <w:rFonts w:hint="eastAsia"/>
          <w:sz w:val="24"/>
          <w:szCs w:val="24"/>
        </w:rPr>
        <w:t>GEF</w:t>
      </w:r>
      <w:r w:rsidR="00321055">
        <w:rPr>
          <w:rFonts w:hint="eastAsia"/>
          <w:sz w:val="24"/>
          <w:szCs w:val="24"/>
        </w:rPr>
        <w:t>增资</w:t>
      </w:r>
      <w:r w:rsidRPr="00EF689C">
        <w:rPr>
          <w:rFonts w:hint="eastAsia"/>
          <w:sz w:val="24"/>
          <w:szCs w:val="24"/>
        </w:rPr>
        <w:t>期间不断</w:t>
      </w:r>
      <w:r w:rsidR="003C05FD">
        <w:rPr>
          <w:rFonts w:hint="eastAsia"/>
          <w:sz w:val="24"/>
          <w:szCs w:val="24"/>
        </w:rPr>
        <w:t>予以调整</w:t>
      </w:r>
      <w:r w:rsidRPr="00EF689C">
        <w:rPr>
          <w:rFonts w:hint="eastAsia"/>
          <w:sz w:val="24"/>
          <w:szCs w:val="24"/>
        </w:rPr>
        <w:t>，</w:t>
      </w:r>
      <w:r w:rsidR="003C05FD">
        <w:rPr>
          <w:rFonts w:hint="eastAsia"/>
          <w:sz w:val="24"/>
          <w:szCs w:val="24"/>
        </w:rPr>
        <w:t>以期</w:t>
      </w:r>
      <w:r w:rsidRPr="00EF689C">
        <w:rPr>
          <w:rFonts w:hint="eastAsia"/>
          <w:sz w:val="24"/>
          <w:szCs w:val="24"/>
        </w:rPr>
        <w:t>完善各种方法，解决生物多样性丧失的驱动因素和压力。</w:t>
      </w:r>
      <w:r w:rsidR="003C05FD">
        <w:rPr>
          <w:rFonts w:hint="eastAsia"/>
          <w:sz w:val="24"/>
          <w:szCs w:val="24"/>
        </w:rPr>
        <w:t>旨在</w:t>
      </w:r>
      <w:r w:rsidRPr="00EF689C">
        <w:rPr>
          <w:rFonts w:hint="eastAsia"/>
          <w:sz w:val="24"/>
          <w:szCs w:val="24"/>
        </w:rPr>
        <w:t>有效</w:t>
      </w:r>
      <w:r w:rsidR="003C0960">
        <w:rPr>
          <w:rFonts w:hint="eastAsia"/>
          <w:sz w:val="24"/>
          <w:szCs w:val="24"/>
        </w:rPr>
        <w:t>养护</w:t>
      </w:r>
      <w:r w:rsidRPr="00EF689C">
        <w:rPr>
          <w:rFonts w:hint="eastAsia"/>
          <w:sz w:val="24"/>
          <w:szCs w:val="24"/>
        </w:rPr>
        <w:t>和管理保护区的项目未能实现</w:t>
      </w:r>
      <w:r w:rsidR="003C0960">
        <w:rPr>
          <w:rFonts w:hint="eastAsia"/>
          <w:sz w:val="24"/>
          <w:szCs w:val="24"/>
        </w:rPr>
        <w:t>GEF-</w:t>
      </w:r>
      <w:r w:rsidR="003C0960">
        <w:rPr>
          <w:sz w:val="24"/>
          <w:szCs w:val="24"/>
        </w:rPr>
        <w:t>5</w:t>
      </w:r>
      <w:r w:rsidRPr="00EF689C">
        <w:rPr>
          <w:rFonts w:hint="eastAsia"/>
          <w:sz w:val="24"/>
          <w:szCs w:val="24"/>
        </w:rPr>
        <w:t>的目标，但</w:t>
      </w:r>
      <w:r w:rsidR="003C05FD">
        <w:rPr>
          <w:rFonts w:hint="eastAsia"/>
          <w:sz w:val="24"/>
          <w:szCs w:val="24"/>
        </w:rPr>
        <w:t>有可能实现</w:t>
      </w:r>
      <w:r w:rsidR="000008C3">
        <w:rPr>
          <w:rFonts w:hint="eastAsia"/>
          <w:sz w:val="24"/>
          <w:szCs w:val="24"/>
        </w:rPr>
        <w:t>可持续利用和管理陆地</w:t>
      </w:r>
      <w:r w:rsidRPr="00EF689C">
        <w:rPr>
          <w:rFonts w:hint="eastAsia"/>
          <w:sz w:val="24"/>
          <w:szCs w:val="24"/>
        </w:rPr>
        <w:t>和海洋</w:t>
      </w:r>
      <w:r w:rsidR="000008C3">
        <w:rPr>
          <w:rFonts w:hint="eastAsia"/>
          <w:sz w:val="24"/>
          <w:szCs w:val="24"/>
        </w:rPr>
        <w:t>景观</w:t>
      </w:r>
      <w:r w:rsidRPr="00EF689C">
        <w:rPr>
          <w:rFonts w:hint="eastAsia"/>
          <w:sz w:val="24"/>
          <w:szCs w:val="24"/>
        </w:rPr>
        <w:t>生物多样性的目标。</w:t>
      </w:r>
    </w:p>
    <w:p w14:paraId="268E3528" w14:textId="3544A3CE" w:rsidR="00EF689C" w:rsidRPr="00EF689C" w:rsidRDefault="006B0FED" w:rsidP="00EF689C">
      <w:pPr>
        <w:pStyle w:val="ListParagraph"/>
        <w:numPr>
          <w:ilvl w:val="0"/>
          <w:numId w:val="33"/>
        </w:numPr>
        <w:adjustRightInd w:val="0"/>
        <w:snapToGrid w:val="0"/>
        <w:spacing w:before="240" w:after="120" w:line="240" w:lineRule="atLeast"/>
        <w:ind w:left="0" w:firstLine="0"/>
        <w:rPr>
          <w:sz w:val="24"/>
          <w:szCs w:val="24"/>
        </w:rPr>
      </w:pPr>
      <w:r w:rsidRPr="006B0FED">
        <w:rPr>
          <w:rFonts w:hint="eastAsia"/>
          <w:sz w:val="24"/>
          <w:szCs w:val="24"/>
        </w:rPr>
        <w:t>作为</w:t>
      </w:r>
      <w:r w:rsidRPr="006B0FED">
        <w:rPr>
          <w:rFonts w:ascii="SimSun" w:hAnsi="SimSun" w:cs="SimSun" w:hint="eastAsia"/>
          <w:sz w:val="24"/>
          <w:szCs w:val="24"/>
        </w:rPr>
        <w:t>第六次</w:t>
      </w:r>
      <w:r w:rsidR="00974A20">
        <w:rPr>
          <w:rFonts w:ascii="SimSun" w:hAnsi="SimSun" w:cs="SimSun" w:hint="eastAsia"/>
          <w:sz w:val="24"/>
          <w:szCs w:val="24"/>
        </w:rPr>
        <w:t>绩效</w:t>
      </w:r>
      <w:r w:rsidRPr="006B0FED">
        <w:rPr>
          <w:rFonts w:ascii="SimSun" w:hAnsi="SimSun" w:cs="SimSun" w:hint="eastAsia"/>
          <w:sz w:val="24"/>
          <w:szCs w:val="24"/>
        </w:rPr>
        <w:t>研究的一部分，</w:t>
      </w:r>
      <w:r w:rsidRPr="006B0FED">
        <w:rPr>
          <w:sz w:val="24"/>
          <w:szCs w:val="24"/>
        </w:rPr>
        <w:t>GEF</w:t>
      </w:r>
      <w:r w:rsidRPr="006B0FED">
        <w:rPr>
          <w:rFonts w:hint="eastAsia"/>
          <w:sz w:val="24"/>
          <w:szCs w:val="24"/>
        </w:rPr>
        <w:t>独</w:t>
      </w:r>
      <w:r w:rsidRPr="006B0FED">
        <w:rPr>
          <w:rFonts w:ascii="SimSun" w:hAnsi="SimSun" w:cs="SimSun" w:hint="eastAsia"/>
          <w:sz w:val="24"/>
          <w:szCs w:val="24"/>
        </w:rPr>
        <w:t>立评价办公室在生物多样性重点领域开展了两项研究：</w:t>
      </w:r>
      <w:r w:rsidRPr="006B0FED">
        <w:rPr>
          <w:sz w:val="24"/>
          <w:szCs w:val="24"/>
        </w:rPr>
        <w:t>a</w:t>
      </w:r>
      <w:r w:rsidR="00231D00">
        <w:rPr>
          <w:rFonts w:hint="eastAsia"/>
          <w:sz w:val="24"/>
          <w:szCs w:val="24"/>
        </w:rPr>
        <w:t>）</w:t>
      </w:r>
      <w:r w:rsidRPr="006B0FED">
        <w:rPr>
          <w:rFonts w:ascii="SimSun" w:hAnsi="SimSun" w:cs="SimSun" w:hint="eastAsia"/>
          <w:sz w:val="24"/>
          <w:szCs w:val="24"/>
        </w:rPr>
        <w:t>对</w:t>
      </w:r>
      <w:r w:rsidRPr="006B0FED">
        <w:rPr>
          <w:sz w:val="24"/>
          <w:szCs w:val="24"/>
        </w:rPr>
        <w:t>GEF</w:t>
      </w:r>
      <w:r w:rsidRPr="006B0FED">
        <w:rPr>
          <w:rFonts w:hint="eastAsia"/>
          <w:sz w:val="24"/>
          <w:szCs w:val="24"/>
        </w:rPr>
        <w:t>资</w:t>
      </w:r>
      <w:r w:rsidRPr="006B0FED">
        <w:rPr>
          <w:rFonts w:ascii="SimSun" w:hAnsi="SimSun" w:cs="SimSun" w:hint="eastAsia"/>
          <w:sz w:val="24"/>
          <w:szCs w:val="24"/>
        </w:rPr>
        <w:t>助的获取和惠益分享项目以及《名古屋议定书》进行评价</w:t>
      </w:r>
      <w:r w:rsidR="00974A20">
        <w:rPr>
          <w:rFonts w:hint="eastAsia"/>
          <w:sz w:val="24"/>
          <w:szCs w:val="24"/>
        </w:rPr>
        <w:t>，</w:t>
      </w:r>
      <w:r w:rsidRPr="006B0FED">
        <w:rPr>
          <w:sz w:val="24"/>
          <w:szCs w:val="24"/>
        </w:rPr>
        <w:t>b</w:t>
      </w:r>
      <w:r w:rsidR="00231D00">
        <w:rPr>
          <w:rFonts w:hint="eastAsia"/>
          <w:sz w:val="24"/>
          <w:szCs w:val="24"/>
        </w:rPr>
        <w:t>）</w:t>
      </w:r>
      <w:r w:rsidRPr="006B0FED">
        <w:rPr>
          <w:rFonts w:ascii="SimSun" w:hAnsi="SimSun" w:cs="SimSun" w:hint="eastAsia"/>
          <w:sz w:val="24"/>
          <w:szCs w:val="24"/>
        </w:rPr>
        <w:t>对</w:t>
      </w:r>
      <w:r w:rsidRPr="006B0FED">
        <w:rPr>
          <w:sz w:val="24"/>
          <w:szCs w:val="24"/>
        </w:rPr>
        <w:t>GEF</w:t>
      </w:r>
      <w:r w:rsidRPr="006B0FED">
        <w:rPr>
          <w:rFonts w:hint="eastAsia"/>
          <w:sz w:val="24"/>
          <w:szCs w:val="24"/>
        </w:rPr>
        <w:t>通</w:t>
      </w:r>
      <w:r w:rsidRPr="006B0FED">
        <w:rPr>
          <w:rFonts w:ascii="SimSun" w:hAnsi="SimSun" w:cs="SimSun" w:hint="eastAsia"/>
          <w:sz w:val="24"/>
          <w:szCs w:val="24"/>
        </w:rPr>
        <w:t>过其全球野生动物方案支持解决非法野生动物贸易问题进行</w:t>
      </w:r>
      <w:r w:rsidR="00974A20">
        <w:rPr>
          <w:rFonts w:ascii="SimSun" w:hAnsi="SimSun" w:cs="SimSun" w:hint="eastAsia"/>
          <w:sz w:val="24"/>
          <w:szCs w:val="24"/>
        </w:rPr>
        <w:t>评估</w:t>
      </w:r>
      <w:r w:rsidRPr="006B0FED">
        <w:rPr>
          <w:rFonts w:ascii="SimSun" w:hAnsi="SimSun" w:cs="SimSun" w:hint="eastAsia"/>
          <w:sz w:val="24"/>
          <w:szCs w:val="24"/>
        </w:rPr>
        <w:t>。这是独立评价办公室首次就这些</w:t>
      </w:r>
      <w:r w:rsidRPr="006B0FED">
        <w:rPr>
          <w:rFonts w:hint="eastAsia"/>
          <w:sz w:val="24"/>
          <w:szCs w:val="24"/>
        </w:rPr>
        <w:t>主</w:t>
      </w:r>
      <w:r w:rsidRPr="006B0FED">
        <w:rPr>
          <w:rFonts w:ascii="SimSun" w:hAnsi="SimSun" w:cs="SimSun" w:hint="eastAsia"/>
          <w:sz w:val="24"/>
          <w:szCs w:val="24"/>
        </w:rPr>
        <w:t>题进行研究。</w:t>
      </w:r>
      <w:r w:rsidRPr="006B0FED">
        <w:rPr>
          <w:sz w:val="24"/>
          <w:szCs w:val="24"/>
        </w:rPr>
        <w:t>GEF</w:t>
      </w:r>
      <w:r w:rsidRPr="006B0FED">
        <w:rPr>
          <w:rFonts w:hint="eastAsia"/>
          <w:sz w:val="24"/>
          <w:szCs w:val="24"/>
        </w:rPr>
        <w:t>对</w:t>
      </w:r>
      <w:r w:rsidRPr="006B0FED">
        <w:rPr>
          <w:rFonts w:ascii="SimSun" w:hAnsi="SimSun" w:cs="SimSun" w:hint="eastAsia"/>
          <w:sz w:val="24"/>
          <w:szCs w:val="24"/>
        </w:rPr>
        <w:t>保护区和保护区系统的支持的影响评估于</w:t>
      </w:r>
      <w:r w:rsidRPr="006B0FED">
        <w:rPr>
          <w:sz w:val="24"/>
          <w:szCs w:val="24"/>
        </w:rPr>
        <w:t>2015</w:t>
      </w:r>
      <w:r w:rsidRPr="006B0FED">
        <w:rPr>
          <w:rFonts w:hint="eastAsia"/>
          <w:sz w:val="24"/>
          <w:szCs w:val="24"/>
        </w:rPr>
        <w:t>年</w:t>
      </w:r>
      <w:r w:rsidRPr="006B0FED">
        <w:rPr>
          <w:sz w:val="24"/>
          <w:szCs w:val="24"/>
        </w:rPr>
        <w:t>10</w:t>
      </w:r>
      <w:r w:rsidRPr="006B0FED">
        <w:rPr>
          <w:rFonts w:hint="eastAsia"/>
          <w:sz w:val="24"/>
          <w:szCs w:val="24"/>
        </w:rPr>
        <w:t>月</w:t>
      </w:r>
      <w:r w:rsidRPr="006B0FED">
        <w:rPr>
          <w:rFonts w:ascii="SimSun" w:hAnsi="SimSun" w:cs="SimSun" w:hint="eastAsia"/>
          <w:sz w:val="24"/>
          <w:szCs w:val="24"/>
        </w:rPr>
        <w:t>完成</w:t>
      </w:r>
      <w:r w:rsidR="00EF689C" w:rsidRPr="00EF689C">
        <w:rPr>
          <w:rFonts w:hint="eastAsia"/>
          <w:sz w:val="24"/>
          <w:szCs w:val="24"/>
        </w:rPr>
        <w:t>。</w:t>
      </w:r>
    </w:p>
    <w:p w14:paraId="2878102E" w14:textId="257DF85C" w:rsidR="00EF689C" w:rsidRDefault="00974A20" w:rsidP="00EF689C">
      <w:pPr>
        <w:pStyle w:val="ListParagraph"/>
        <w:numPr>
          <w:ilvl w:val="0"/>
          <w:numId w:val="33"/>
        </w:numPr>
        <w:adjustRightInd w:val="0"/>
        <w:snapToGrid w:val="0"/>
        <w:spacing w:before="240" w:after="120" w:line="240" w:lineRule="atLeast"/>
        <w:ind w:left="0" w:firstLine="0"/>
        <w:rPr>
          <w:sz w:val="24"/>
          <w:szCs w:val="24"/>
        </w:rPr>
      </w:pPr>
      <w:r w:rsidRPr="00974A20">
        <w:rPr>
          <w:sz w:val="24"/>
          <w:szCs w:val="24"/>
        </w:rPr>
        <w:t>2018</w:t>
      </w:r>
      <w:r w:rsidRPr="00974A20">
        <w:rPr>
          <w:rFonts w:hint="eastAsia"/>
          <w:sz w:val="24"/>
          <w:szCs w:val="24"/>
        </w:rPr>
        <w:t>年</w:t>
      </w:r>
      <w:r w:rsidRPr="00974A20">
        <w:rPr>
          <w:sz w:val="24"/>
          <w:szCs w:val="24"/>
        </w:rPr>
        <w:t>12</w:t>
      </w:r>
      <w:r w:rsidRPr="00974A20">
        <w:rPr>
          <w:rFonts w:hint="eastAsia"/>
          <w:sz w:val="24"/>
          <w:szCs w:val="24"/>
        </w:rPr>
        <w:t>月</w:t>
      </w:r>
      <w:r w:rsidRPr="00974A20">
        <w:rPr>
          <w:rFonts w:ascii="SimSun" w:hAnsi="SimSun" w:cs="SimSun" w:hint="eastAsia"/>
          <w:sz w:val="24"/>
          <w:szCs w:val="24"/>
        </w:rPr>
        <w:t>向</w:t>
      </w:r>
      <w:r w:rsidRPr="00974A20">
        <w:rPr>
          <w:sz w:val="24"/>
          <w:szCs w:val="24"/>
        </w:rPr>
        <w:t>GEF</w:t>
      </w:r>
      <w:r w:rsidRPr="00974A20">
        <w:rPr>
          <w:rFonts w:hint="eastAsia"/>
          <w:sz w:val="24"/>
          <w:szCs w:val="24"/>
        </w:rPr>
        <w:t>理</w:t>
      </w:r>
      <w:r w:rsidRPr="00974A20">
        <w:rPr>
          <w:rFonts w:ascii="SimSun" w:hAnsi="SimSun" w:cs="SimSun" w:hint="eastAsia"/>
          <w:sz w:val="24"/>
          <w:szCs w:val="24"/>
        </w:rPr>
        <w:t>事会提交</w:t>
      </w:r>
      <w:r w:rsidRPr="00974A20">
        <w:rPr>
          <w:rFonts w:hint="eastAsia"/>
          <w:sz w:val="24"/>
          <w:szCs w:val="24"/>
        </w:rPr>
        <w:t>了</w:t>
      </w:r>
      <w:r w:rsidRPr="00974A20">
        <w:rPr>
          <w:rFonts w:ascii="SimSun" w:hAnsi="SimSun" w:cs="SimSun" w:hint="eastAsia"/>
          <w:sz w:val="24"/>
          <w:szCs w:val="24"/>
        </w:rPr>
        <w:t>对</w:t>
      </w:r>
      <w:r w:rsidRPr="00974A20">
        <w:rPr>
          <w:sz w:val="24"/>
          <w:szCs w:val="24"/>
        </w:rPr>
        <w:t>GEF</w:t>
      </w:r>
      <w:r w:rsidRPr="00974A20">
        <w:rPr>
          <w:rFonts w:hint="eastAsia"/>
          <w:sz w:val="24"/>
          <w:szCs w:val="24"/>
        </w:rPr>
        <w:t>支</w:t>
      </w:r>
      <w:r w:rsidRPr="00974A20">
        <w:rPr>
          <w:rFonts w:ascii="SimSun" w:hAnsi="SimSun" w:cs="SimSun" w:hint="eastAsia"/>
          <w:sz w:val="24"/>
          <w:szCs w:val="24"/>
        </w:rPr>
        <w:t>持生物多样性主流化的评价。评价认为生物多样性主流化与</w:t>
      </w:r>
      <w:r w:rsidRPr="00974A20">
        <w:rPr>
          <w:sz w:val="24"/>
          <w:szCs w:val="24"/>
        </w:rPr>
        <w:t>CBD</w:t>
      </w:r>
      <w:r w:rsidRPr="00974A20">
        <w:rPr>
          <w:rFonts w:hint="eastAsia"/>
          <w:sz w:val="24"/>
          <w:szCs w:val="24"/>
        </w:rPr>
        <w:t>及</w:t>
      </w:r>
      <w:r w:rsidRPr="00974A20">
        <w:rPr>
          <w:rFonts w:ascii="SimSun" w:hAnsi="SimSun" w:cs="SimSun" w:hint="eastAsia"/>
          <w:sz w:val="24"/>
          <w:szCs w:val="24"/>
        </w:rPr>
        <w:t>其缔约方和私营部门高度相关</w:t>
      </w:r>
      <w:r w:rsidR="00EF689C" w:rsidRPr="00EF689C">
        <w:rPr>
          <w:rFonts w:hint="eastAsia"/>
          <w:sz w:val="24"/>
          <w:szCs w:val="24"/>
        </w:rPr>
        <w:t>。</w:t>
      </w:r>
      <w:r w:rsidR="000373A1">
        <w:rPr>
          <w:rFonts w:hint="eastAsia"/>
          <w:sz w:val="24"/>
          <w:szCs w:val="24"/>
        </w:rPr>
        <w:t>在</w:t>
      </w:r>
      <w:r w:rsidR="000373A1">
        <w:rPr>
          <w:rFonts w:hint="eastAsia"/>
          <w:sz w:val="24"/>
          <w:szCs w:val="24"/>
        </w:rPr>
        <w:t>GEF-</w:t>
      </w:r>
      <w:r w:rsidR="000373A1">
        <w:rPr>
          <w:sz w:val="24"/>
          <w:szCs w:val="24"/>
        </w:rPr>
        <w:t>7</w:t>
      </w:r>
      <w:r w:rsidR="00EF689C" w:rsidRPr="00EF689C">
        <w:rPr>
          <w:rFonts w:hint="eastAsia"/>
          <w:sz w:val="24"/>
          <w:szCs w:val="24"/>
        </w:rPr>
        <w:t>的前</w:t>
      </w:r>
      <w:r w:rsidR="00EF689C" w:rsidRPr="00EF689C">
        <w:rPr>
          <w:rFonts w:hint="eastAsia"/>
          <w:sz w:val="24"/>
          <w:szCs w:val="24"/>
        </w:rPr>
        <w:t>18</w:t>
      </w:r>
      <w:r w:rsidR="00EF689C" w:rsidRPr="00EF689C">
        <w:rPr>
          <w:rFonts w:hint="eastAsia"/>
          <w:sz w:val="24"/>
          <w:szCs w:val="24"/>
        </w:rPr>
        <w:t>个月</w:t>
      </w:r>
      <w:r w:rsidR="003C5B97">
        <w:rPr>
          <w:rFonts w:hint="eastAsia"/>
          <w:sz w:val="24"/>
          <w:szCs w:val="24"/>
        </w:rPr>
        <w:t>（</w:t>
      </w:r>
      <w:r w:rsidR="00EF689C" w:rsidRPr="00EF689C">
        <w:rPr>
          <w:rFonts w:hint="eastAsia"/>
          <w:sz w:val="24"/>
          <w:szCs w:val="24"/>
        </w:rPr>
        <w:t>截至</w:t>
      </w:r>
      <w:r w:rsidR="00EF689C" w:rsidRPr="00EF689C">
        <w:rPr>
          <w:rFonts w:hint="eastAsia"/>
          <w:sz w:val="24"/>
          <w:szCs w:val="24"/>
        </w:rPr>
        <w:t>2019</w:t>
      </w:r>
      <w:r w:rsidR="00EF689C" w:rsidRPr="00EF689C">
        <w:rPr>
          <w:rFonts w:hint="eastAsia"/>
          <w:sz w:val="24"/>
          <w:szCs w:val="24"/>
        </w:rPr>
        <w:t>年</w:t>
      </w:r>
      <w:r w:rsidR="00EF689C" w:rsidRPr="00EF689C">
        <w:rPr>
          <w:rFonts w:hint="eastAsia"/>
          <w:sz w:val="24"/>
          <w:szCs w:val="24"/>
        </w:rPr>
        <w:t>12</w:t>
      </w:r>
      <w:r w:rsidR="00EF689C" w:rsidRPr="00EF689C">
        <w:rPr>
          <w:rFonts w:hint="eastAsia"/>
          <w:sz w:val="24"/>
          <w:szCs w:val="24"/>
        </w:rPr>
        <w:t>月</w:t>
      </w:r>
      <w:r w:rsidR="00231D00">
        <w:rPr>
          <w:rFonts w:hint="eastAsia"/>
          <w:sz w:val="24"/>
          <w:szCs w:val="24"/>
        </w:rPr>
        <w:t>）</w:t>
      </w:r>
      <w:r w:rsidR="00EF689C" w:rsidRPr="00EF689C">
        <w:rPr>
          <w:rFonts w:hint="eastAsia"/>
          <w:sz w:val="24"/>
          <w:szCs w:val="24"/>
        </w:rPr>
        <w:t>，其生物多样性战略的第一个目标</w:t>
      </w:r>
      <w:r w:rsidR="003C5B97">
        <w:rPr>
          <w:rFonts w:hint="eastAsia"/>
          <w:sz w:val="24"/>
          <w:szCs w:val="24"/>
        </w:rPr>
        <w:t>（</w:t>
      </w:r>
      <w:r w:rsidR="00EF689C" w:rsidRPr="00EF689C">
        <w:rPr>
          <w:rFonts w:hint="eastAsia"/>
          <w:sz w:val="24"/>
          <w:szCs w:val="24"/>
        </w:rPr>
        <w:t>主流化</w:t>
      </w:r>
      <w:r w:rsidR="00231D00">
        <w:rPr>
          <w:rFonts w:hint="eastAsia"/>
          <w:sz w:val="24"/>
          <w:szCs w:val="24"/>
        </w:rPr>
        <w:t>）</w:t>
      </w:r>
      <w:r w:rsidR="00EF689C" w:rsidRPr="00EF689C">
        <w:rPr>
          <w:rFonts w:hint="eastAsia"/>
          <w:sz w:val="24"/>
          <w:szCs w:val="24"/>
        </w:rPr>
        <w:t>是</w:t>
      </w:r>
      <w:r w:rsidR="00485358">
        <w:rPr>
          <w:rFonts w:hint="eastAsia"/>
          <w:sz w:val="24"/>
          <w:szCs w:val="24"/>
        </w:rPr>
        <w:t>重点，</w:t>
      </w:r>
      <w:r w:rsidR="00957E80">
        <w:rPr>
          <w:rFonts w:hint="eastAsia"/>
          <w:sz w:val="24"/>
          <w:szCs w:val="24"/>
        </w:rPr>
        <w:t>支出</w:t>
      </w:r>
      <w:r w:rsidR="00EF689C" w:rsidRPr="00EF689C">
        <w:rPr>
          <w:rFonts w:hint="eastAsia"/>
          <w:sz w:val="24"/>
          <w:szCs w:val="24"/>
        </w:rPr>
        <w:t>1.656</w:t>
      </w:r>
      <w:r w:rsidR="00EF689C" w:rsidRPr="00EF689C">
        <w:rPr>
          <w:rFonts w:hint="eastAsia"/>
          <w:sz w:val="24"/>
          <w:szCs w:val="24"/>
        </w:rPr>
        <w:t>亿美元，占资金的</w:t>
      </w:r>
      <w:r w:rsidR="00EF689C" w:rsidRPr="00EF689C">
        <w:rPr>
          <w:rFonts w:hint="eastAsia"/>
          <w:sz w:val="24"/>
          <w:szCs w:val="24"/>
        </w:rPr>
        <w:t>69%</w:t>
      </w:r>
      <w:r w:rsidR="00EF689C" w:rsidRPr="00EF689C">
        <w:rPr>
          <w:rFonts w:hint="eastAsia"/>
          <w:sz w:val="24"/>
          <w:szCs w:val="24"/>
        </w:rPr>
        <w:t>。</w:t>
      </w:r>
      <w:r w:rsidR="00485358">
        <w:rPr>
          <w:rFonts w:hint="eastAsia"/>
          <w:sz w:val="24"/>
          <w:szCs w:val="24"/>
        </w:rPr>
        <w:t>第二个目标</w:t>
      </w:r>
      <w:r w:rsidR="003C5B97">
        <w:rPr>
          <w:rFonts w:hint="eastAsia"/>
          <w:sz w:val="24"/>
          <w:szCs w:val="24"/>
        </w:rPr>
        <w:t>（</w:t>
      </w:r>
      <w:r w:rsidR="00EF689C" w:rsidRPr="00EF689C">
        <w:rPr>
          <w:rFonts w:hint="eastAsia"/>
          <w:sz w:val="24"/>
          <w:szCs w:val="24"/>
        </w:rPr>
        <w:t>保护区管理和物种保护</w:t>
      </w:r>
      <w:r w:rsidR="00231D00">
        <w:rPr>
          <w:rFonts w:hint="eastAsia"/>
          <w:sz w:val="24"/>
          <w:szCs w:val="24"/>
        </w:rPr>
        <w:t>）</w:t>
      </w:r>
      <w:r w:rsidR="00485358">
        <w:rPr>
          <w:rFonts w:hint="eastAsia"/>
          <w:sz w:val="24"/>
          <w:szCs w:val="24"/>
        </w:rPr>
        <w:t>是次重点，</w:t>
      </w:r>
      <w:r w:rsidR="00EF689C" w:rsidRPr="00EF689C">
        <w:rPr>
          <w:rFonts w:hint="eastAsia"/>
          <w:sz w:val="24"/>
          <w:szCs w:val="24"/>
        </w:rPr>
        <w:t>投</w:t>
      </w:r>
      <w:r w:rsidR="00485358">
        <w:rPr>
          <w:rFonts w:hint="eastAsia"/>
          <w:sz w:val="24"/>
          <w:szCs w:val="24"/>
        </w:rPr>
        <w:t>入</w:t>
      </w:r>
      <w:r w:rsidR="00EF689C" w:rsidRPr="00EF689C">
        <w:rPr>
          <w:rFonts w:hint="eastAsia"/>
          <w:sz w:val="24"/>
          <w:szCs w:val="24"/>
        </w:rPr>
        <w:t>6</w:t>
      </w:r>
      <w:r w:rsidR="00485358">
        <w:rPr>
          <w:sz w:val="24"/>
          <w:szCs w:val="24"/>
        </w:rPr>
        <w:t>,</w:t>
      </w:r>
      <w:r w:rsidR="00EF689C" w:rsidRPr="00EF689C">
        <w:rPr>
          <w:rFonts w:hint="eastAsia"/>
          <w:sz w:val="24"/>
          <w:szCs w:val="24"/>
        </w:rPr>
        <w:t>570</w:t>
      </w:r>
      <w:r w:rsidR="00EF689C" w:rsidRPr="00EF689C">
        <w:rPr>
          <w:rFonts w:hint="eastAsia"/>
          <w:sz w:val="24"/>
          <w:szCs w:val="24"/>
        </w:rPr>
        <w:t>万美元</w:t>
      </w:r>
      <w:r w:rsidR="00485358">
        <w:rPr>
          <w:rFonts w:hint="eastAsia"/>
          <w:sz w:val="24"/>
          <w:szCs w:val="24"/>
        </w:rPr>
        <w:t>，占资金的</w:t>
      </w:r>
      <w:r w:rsidR="00EF689C" w:rsidRPr="00EF689C">
        <w:rPr>
          <w:rFonts w:hint="eastAsia"/>
          <w:sz w:val="24"/>
          <w:szCs w:val="24"/>
        </w:rPr>
        <w:t>28%</w:t>
      </w:r>
      <w:r w:rsidR="00EF689C" w:rsidRPr="00EF689C">
        <w:rPr>
          <w:rFonts w:hint="eastAsia"/>
          <w:sz w:val="24"/>
          <w:szCs w:val="24"/>
        </w:rPr>
        <w:t>。</w:t>
      </w:r>
      <w:r w:rsidR="00485358">
        <w:rPr>
          <w:rFonts w:hint="eastAsia"/>
          <w:sz w:val="24"/>
          <w:szCs w:val="24"/>
        </w:rPr>
        <w:t>第三个</w:t>
      </w:r>
      <w:r w:rsidR="00EF689C" w:rsidRPr="00EF689C">
        <w:rPr>
          <w:rFonts w:hint="eastAsia"/>
          <w:sz w:val="24"/>
          <w:szCs w:val="24"/>
        </w:rPr>
        <w:t>目标</w:t>
      </w:r>
      <w:r w:rsidR="003C5B97">
        <w:rPr>
          <w:rFonts w:hint="eastAsia"/>
          <w:sz w:val="24"/>
          <w:szCs w:val="24"/>
        </w:rPr>
        <w:t>（</w:t>
      </w:r>
      <w:r w:rsidR="00EF689C" w:rsidRPr="00EF689C">
        <w:rPr>
          <w:rFonts w:hint="eastAsia"/>
          <w:sz w:val="24"/>
          <w:szCs w:val="24"/>
        </w:rPr>
        <w:t>支持两项议定书</w:t>
      </w:r>
      <w:r w:rsidR="00957E80">
        <w:rPr>
          <w:rFonts w:hint="eastAsia"/>
          <w:sz w:val="24"/>
          <w:szCs w:val="24"/>
        </w:rPr>
        <w:t>的执行</w:t>
      </w:r>
      <w:r w:rsidR="00EF689C" w:rsidRPr="00EF689C">
        <w:rPr>
          <w:rFonts w:hint="eastAsia"/>
          <w:sz w:val="24"/>
          <w:szCs w:val="24"/>
        </w:rPr>
        <w:t>和</w:t>
      </w:r>
      <w:r w:rsidR="00957E80">
        <w:rPr>
          <w:rFonts w:hint="eastAsia"/>
          <w:sz w:val="24"/>
          <w:szCs w:val="24"/>
        </w:rPr>
        <w:t>公约</w:t>
      </w:r>
      <w:r w:rsidR="00EF689C" w:rsidRPr="00EF689C">
        <w:rPr>
          <w:rFonts w:hint="eastAsia"/>
          <w:sz w:val="24"/>
          <w:szCs w:val="24"/>
        </w:rPr>
        <w:t>报告义务</w:t>
      </w:r>
      <w:r w:rsidR="00231D00">
        <w:rPr>
          <w:rFonts w:hint="eastAsia"/>
          <w:sz w:val="24"/>
          <w:szCs w:val="24"/>
        </w:rPr>
        <w:t>）</w:t>
      </w:r>
      <w:r w:rsidR="00EF689C" w:rsidRPr="00EF689C">
        <w:rPr>
          <w:rFonts w:hint="eastAsia"/>
          <w:sz w:val="24"/>
          <w:szCs w:val="24"/>
        </w:rPr>
        <w:t>获</w:t>
      </w:r>
      <w:r w:rsidR="00957E80">
        <w:rPr>
          <w:rFonts w:hint="eastAsia"/>
          <w:sz w:val="24"/>
          <w:szCs w:val="24"/>
        </w:rPr>
        <w:t>少量</w:t>
      </w:r>
      <w:r w:rsidR="00957E80">
        <w:rPr>
          <w:rFonts w:hint="eastAsia"/>
          <w:sz w:val="24"/>
          <w:szCs w:val="24"/>
        </w:rPr>
        <w:t>GEF</w:t>
      </w:r>
      <w:r w:rsidR="00EF689C" w:rsidRPr="00EF689C">
        <w:rPr>
          <w:rFonts w:hint="eastAsia"/>
          <w:sz w:val="24"/>
          <w:szCs w:val="24"/>
        </w:rPr>
        <w:t>拨款，尽管这些</w:t>
      </w:r>
      <w:r w:rsidR="00957E80">
        <w:rPr>
          <w:rFonts w:hint="eastAsia"/>
          <w:sz w:val="24"/>
          <w:szCs w:val="24"/>
        </w:rPr>
        <w:t>活动支出</w:t>
      </w:r>
      <w:r w:rsidR="00EF689C" w:rsidRPr="00EF689C">
        <w:rPr>
          <w:rFonts w:hint="eastAsia"/>
          <w:sz w:val="24"/>
          <w:szCs w:val="24"/>
        </w:rPr>
        <w:t>很高。</w:t>
      </w:r>
    </w:p>
    <w:p w14:paraId="39C486D3" w14:textId="5865D6E5" w:rsidR="00EF689C" w:rsidRDefault="00386244" w:rsidP="00292375">
      <w:pPr>
        <w:pStyle w:val="ListParagraph"/>
        <w:numPr>
          <w:ilvl w:val="0"/>
          <w:numId w:val="33"/>
        </w:numPr>
        <w:adjustRightInd w:val="0"/>
        <w:snapToGrid w:val="0"/>
        <w:spacing w:before="240" w:after="120" w:line="240" w:lineRule="atLeast"/>
        <w:ind w:left="0" w:firstLine="0"/>
        <w:rPr>
          <w:sz w:val="24"/>
          <w:szCs w:val="24"/>
        </w:rPr>
      </w:pPr>
      <w:r w:rsidRPr="00386244">
        <w:rPr>
          <w:sz w:val="24"/>
          <w:szCs w:val="24"/>
        </w:rPr>
        <w:t>CBD</w:t>
      </w:r>
      <w:r w:rsidRPr="00386244">
        <w:rPr>
          <w:rFonts w:hint="eastAsia"/>
          <w:sz w:val="24"/>
          <w:szCs w:val="24"/>
        </w:rPr>
        <w:t>规</w:t>
      </w:r>
      <w:r w:rsidRPr="00386244">
        <w:rPr>
          <w:rFonts w:ascii="SimSun" w:hAnsi="SimSun" w:cs="SimSun" w:hint="eastAsia"/>
          <w:sz w:val="24"/>
          <w:szCs w:val="24"/>
        </w:rPr>
        <w:t>定的</w:t>
      </w:r>
      <w:r>
        <w:rPr>
          <w:rFonts w:ascii="SimSun" w:hAnsi="SimSun" w:cs="SimSun" w:hint="eastAsia"/>
          <w:sz w:val="24"/>
          <w:szCs w:val="24"/>
        </w:rPr>
        <w:t>国家生物多样性战略和行动计划</w:t>
      </w:r>
      <w:r w:rsidR="003C5B97">
        <w:rPr>
          <w:rFonts w:ascii="SimSun" w:hAnsi="SimSun" w:cs="SimSun" w:hint="eastAsia"/>
          <w:sz w:val="24"/>
          <w:szCs w:val="24"/>
        </w:rPr>
        <w:t>（</w:t>
      </w:r>
      <w:r w:rsidRPr="00386244">
        <w:rPr>
          <w:sz w:val="24"/>
          <w:szCs w:val="24"/>
        </w:rPr>
        <w:t>NBSAP</w:t>
      </w:r>
      <w:r w:rsidR="00231D00">
        <w:rPr>
          <w:rFonts w:hint="eastAsia"/>
          <w:sz w:val="24"/>
          <w:szCs w:val="24"/>
        </w:rPr>
        <w:t>）</w:t>
      </w:r>
      <w:r w:rsidRPr="00386244">
        <w:rPr>
          <w:rFonts w:hint="eastAsia"/>
          <w:sz w:val="24"/>
          <w:szCs w:val="24"/>
        </w:rPr>
        <w:t>是</w:t>
      </w:r>
      <w:r w:rsidR="00D64240">
        <w:rPr>
          <w:rFonts w:hint="eastAsia"/>
          <w:sz w:val="24"/>
          <w:szCs w:val="24"/>
        </w:rPr>
        <w:t>进行</w:t>
      </w:r>
      <w:r w:rsidRPr="00386244">
        <w:rPr>
          <w:rFonts w:ascii="SimSun" w:hAnsi="SimSun" w:cs="SimSun" w:hint="eastAsia"/>
          <w:sz w:val="24"/>
          <w:szCs w:val="24"/>
        </w:rPr>
        <w:t>生物多样性主流化规划的国家级重要工具</w:t>
      </w:r>
      <w:r w:rsidR="003C5B97">
        <w:rPr>
          <w:rFonts w:ascii="SimSun" w:hAnsi="SimSun" w:cs="SimSun" w:hint="eastAsia"/>
          <w:sz w:val="24"/>
          <w:szCs w:val="24"/>
        </w:rPr>
        <w:t>（</w:t>
      </w:r>
      <w:r w:rsidRPr="00386244">
        <w:rPr>
          <w:sz w:val="24"/>
          <w:szCs w:val="24"/>
        </w:rPr>
        <w:t>CBD</w:t>
      </w:r>
      <w:r w:rsidRPr="00386244">
        <w:rPr>
          <w:rFonts w:hint="eastAsia"/>
          <w:sz w:val="24"/>
          <w:szCs w:val="24"/>
        </w:rPr>
        <w:t>和</w:t>
      </w:r>
      <w:r w:rsidRPr="00386244">
        <w:rPr>
          <w:sz w:val="24"/>
          <w:szCs w:val="24"/>
        </w:rPr>
        <w:t>UNEP</w:t>
      </w:r>
      <w:r w:rsidRPr="00386244">
        <w:rPr>
          <w:rFonts w:hint="eastAsia"/>
          <w:sz w:val="24"/>
          <w:szCs w:val="24"/>
        </w:rPr>
        <w:t>，</w:t>
      </w:r>
      <w:r w:rsidRPr="00386244">
        <w:rPr>
          <w:sz w:val="24"/>
          <w:szCs w:val="24"/>
        </w:rPr>
        <w:t>2008</w:t>
      </w:r>
      <w:r w:rsidRPr="00386244">
        <w:rPr>
          <w:rFonts w:hint="eastAsia"/>
          <w:sz w:val="24"/>
          <w:szCs w:val="24"/>
        </w:rPr>
        <w:t>年</w:t>
      </w:r>
      <w:r w:rsidR="00231D00">
        <w:rPr>
          <w:rFonts w:ascii="SimSun" w:hAnsi="SimSun" w:cs="SimSun" w:hint="eastAsia"/>
          <w:sz w:val="24"/>
          <w:szCs w:val="24"/>
        </w:rPr>
        <w:t>）</w:t>
      </w:r>
      <w:r w:rsidRPr="00386244">
        <w:rPr>
          <w:rFonts w:ascii="SimSun" w:hAnsi="SimSun" w:cs="SimSun" w:hint="eastAsia"/>
          <w:sz w:val="24"/>
          <w:szCs w:val="24"/>
        </w:rPr>
        <w:t>。</w:t>
      </w:r>
      <w:r w:rsidRPr="00386244">
        <w:rPr>
          <w:sz w:val="24"/>
          <w:szCs w:val="24"/>
        </w:rPr>
        <w:t>196</w:t>
      </w:r>
      <w:r w:rsidRPr="00386244">
        <w:rPr>
          <w:rFonts w:hint="eastAsia"/>
          <w:sz w:val="24"/>
          <w:szCs w:val="24"/>
        </w:rPr>
        <w:t>个</w:t>
      </w:r>
      <w:r>
        <w:rPr>
          <w:rFonts w:hint="eastAsia"/>
          <w:sz w:val="24"/>
          <w:szCs w:val="24"/>
        </w:rPr>
        <w:t>CBD</w:t>
      </w:r>
      <w:r w:rsidRPr="00386244">
        <w:rPr>
          <w:rFonts w:ascii="SimSun" w:hAnsi="SimSun" w:cs="SimSun" w:hint="eastAsia"/>
          <w:sz w:val="24"/>
          <w:szCs w:val="24"/>
        </w:rPr>
        <w:t>缔约方</w:t>
      </w:r>
      <w:r>
        <w:rPr>
          <w:rFonts w:hint="eastAsia"/>
          <w:sz w:val="24"/>
          <w:szCs w:val="24"/>
        </w:rPr>
        <w:t>有</w:t>
      </w:r>
      <w:r w:rsidRPr="00386244">
        <w:rPr>
          <w:sz w:val="24"/>
          <w:szCs w:val="24"/>
        </w:rPr>
        <w:t>19</w:t>
      </w:r>
      <w:r>
        <w:rPr>
          <w:sz w:val="24"/>
          <w:szCs w:val="24"/>
        </w:rPr>
        <w:t>3</w:t>
      </w:r>
      <w:r w:rsidRPr="00386244">
        <w:rPr>
          <w:rFonts w:hint="eastAsia"/>
          <w:sz w:val="24"/>
          <w:szCs w:val="24"/>
        </w:rPr>
        <w:t>个</w:t>
      </w:r>
      <w:r>
        <w:rPr>
          <w:rFonts w:hint="eastAsia"/>
          <w:sz w:val="24"/>
          <w:szCs w:val="24"/>
        </w:rPr>
        <w:t>至少制定和提交了一项</w:t>
      </w:r>
      <w:r w:rsidRPr="00386244">
        <w:rPr>
          <w:sz w:val="24"/>
          <w:szCs w:val="24"/>
        </w:rPr>
        <w:t xml:space="preserve">NBSAP </w:t>
      </w:r>
      <w:r>
        <w:rPr>
          <w:rFonts w:hint="eastAsia"/>
          <w:sz w:val="24"/>
          <w:szCs w:val="24"/>
        </w:rPr>
        <w:t>。</w:t>
      </w:r>
      <w:r w:rsidRPr="00386244">
        <w:rPr>
          <w:rFonts w:hint="eastAsia"/>
          <w:sz w:val="24"/>
          <w:szCs w:val="24"/>
        </w:rPr>
        <w:t>对</w:t>
      </w:r>
      <w:r w:rsidR="00D64240">
        <w:rPr>
          <w:rFonts w:hint="eastAsia"/>
          <w:sz w:val="24"/>
          <w:szCs w:val="24"/>
        </w:rPr>
        <w:t>申请供资以</w:t>
      </w:r>
      <w:r w:rsidR="005C0C66">
        <w:rPr>
          <w:rFonts w:hint="eastAsia"/>
          <w:sz w:val="24"/>
          <w:szCs w:val="24"/>
        </w:rPr>
        <w:t>制定和提交</w:t>
      </w:r>
      <w:r w:rsidR="005C0C66" w:rsidRPr="00386244">
        <w:rPr>
          <w:sz w:val="24"/>
          <w:szCs w:val="24"/>
        </w:rPr>
        <w:t>NBSAP</w:t>
      </w:r>
      <w:r w:rsidR="005C0C66">
        <w:rPr>
          <w:rFonts w:hint="eastAsia"/>
          <w:sz w:val="24"/>
          <w:szCs w:val="24"/>
        </w:rPr>
        <w:t>的缔约方，凡</w:t>
      </w:r>
      <w:r w:rsidRPr="00386244">
        <w:rPr>
          <w:rFonts w:ascii="SimSun" w:hAnsi="SimSun" w:cs="SimSun" w:hint="eastAsia"/>
          <w:sz w:val="24"/>
          <w:szCs w:val="24"/>
        </w:rPr>
        <w:t>符合条件的</w:t>
      </w:r>
      <w:r w:rsidR="005C0C66">
        <w:rPr>
          <w:rFonts w:hint="eastAsia"/>
          <w:sz w:val="24"/>
          <w:szCs w:val="24"/>
        </w:rPr>
        <w:t>，</w:t>
      </w:r>
      <w:r w:rsidR="005C0C66">
        <w:rPr>
          <w:rFonts w:hint="eastAsia"/>
          <w:sz w:val="24"/>
          <w:szCs w:val="24"/>
        </w:rPr>
        <w:t>GEF</w:t>
      </w:r>
      <w:r w:rsidR="005C0C66">
        <w:rPr>
          <w:rFonts w:hint="eastAsia"/>
          <w:sz w:val="24"/>
          <w:szCs w:val="24"/>
        </w:rPr>
        <w:t>均提供</w:t>
      </w:r>
      <w:r w:rsidR="004E53F9">
        <w:rPr>
          <w:rFonts w:hint="eastAsia"/>
          <w:sz w:val="24"/>
          <w:szCs w:val="24"/>
        </w:rPr>
        <w:t>了</w:t>
      </w:r>
      <w:r w:rsidR="005C0C66">
        <w:rPr>
          <w:rFonts w:hint="eastAsia"/>
          <w:sz w:val="24"/>
          <w:szCs w:val="24"/>
        </w:rPr>
        <w:t>资助。</w:t>
      </w:r>
    </w:p>
    <w:p w14:paraId="30FD0640" w14:textId="71AA99C3" w:rsidR="00F80B1C" w:rsidRPr="00F80B1C" w:rsidRDefault="00F80B1C" w:rsidP="00F80B1C">
      <w:pPr>
        <w:pStyle w:val="ListParagraph"/>
        <w:numPr>
          <w:ilvl w:val="0"/>
          <w:numId w:val="33"/>
        </w:numPr>
        <w:adjustRightInd w:val="0"/>
        <w:snapToGrid w:val="0"/>
        <w:spacing w:before="240" w:after="120" w:line="240" w:lineRule="atLeast"/>
        <w:ind w:left="0" w:firstLine="0"/>
        <w:rPr>
          <w:sz w:val="24"/>
          <w:szCs w:val="24"/>
        </w:rPr>
      </w:pPr>
      <w:r w:rsidRPr="00F80B1C">
        <w:rPr>
          <w:rFonts w:hint="eastAsia"/>
          <w:sz w:val="24"/>
          <w:szCs w:val="24"/>
        </w:rPr>
        <w:lastRenderedPageBreak/>
        <w:t>2021</w:t>
      </w:r>
      <w:r w:rsidRPr="00F80B1C">
        <w:rPr>
          <w:rFonts w:hint="eastAsia"/>
          <w:sz w:val="24"/>
          <w:szCs w:val="24"/>
        </w:rPr>
        <w:t>年年度</w:t>
      </w:r>
      <w:r>
        <w:rPr>
          <w:rFonts w:hint="eastAsia"/>
          <w:sz w:val="24"/>
          <w:szCs w:val="24"/>
        </w:rPr>
        <w:t>绩效</w:t>
      </w:r>
      <w:r w:rsidRPr="00F80B1C">
        <w:rPr>
          <w:rFonts w:hint="eastAsia"/>
          <w:sz w:val="24"/>
          <w:szCs w:val="24"/>
        </w:rPr>
        <w:t>报告提供了已完成的生物多样性项目的最终评价数据。数据</w:t>
      </w:r>
      <w:r w:rsidR="004E53F9">
        <w:rPr>
          <w:rFonts w:hint="eastAsia"/>
          <w:sz w:val="24"/>
          <w:szCs w:val="24"/>
        </w:rPr>
        <w:t>与上文说述</w:t>
      </w:r>
      <w:r w:rsidR="00277A10">
        <w:rPr>
          <w:rFonts w:hint="eastAsia"/>
          <w:sz w:val="24"/>
          <w:szCs w:val="24"/>
        </w:rPr>
        <w:t>相似</w:t>
      </w:r>
      <w:r w:rsidRPr="00F80B1C">
        <w:rPr>
          <w:rFonts w:hint="eastAsia"/>
          <w:sz w:val="24"/>
          <w:szCs w:val="24"/>
        </w:rPr>
        <w:t>，</w:t>
      </w:r>
      <w:r w:rsidR="002F6596">
        <w:rPr>
          <w:rFonts w:hint="eastAsia"/>
          <w:sz w:val="24"/>
          <w:szCs w:val="24"/>
        </w:rPr>
        <w:t>执行</w:t>
      </w:r>
      <w:r w:rsidR="00277A10">
        <w:rPr>
          <w:rFonts w:hint="eastAsia"/>
          <w:sz w:val="24"/>
          <w:szCs w:val="24"/>
        </w:rPr>
        <w:t>获满意</w:t>
      </w:r>
      <w:r w:rsidR="008B6BDF">
        <w:rPr>
          <w:rFonts w:hint="eastAsia"/>
          <w:sz w:val="24"/>
          <w:szCs w:val="24"/>
        </w:rPr>
        <w:t>评价</w:t>
      </w:r>
      <w:r w:rsidR="00277A10">
        <w:rPr>
          <w:rFonts w:hint="eastAsia"/>
          <w:sz w:val="24"/>
          <w:szCs w:val="24"/>
        </w:rPr>
        <w:t>的项目占</w:t>
      </w:r>
      <w:r w:rsidR="00277A10">
        <w:rPr>
          <w:rFonts w:hint="eastAsia"/>
          <w:sz w:val="24"/>
          <w:szCs w:val="24"/>
        </w:rPr>
        <w:t>8</w:t>
      </w:r>
      <w:r w:rsidR="00277A10">
        <w:rPr>
          <w:sz w:val="24"/>
          <w:szCs w:val="24"/>
        </w:rPr>
        <w:t>0%</w:t>
      </w:r>
      <w:r w:rsidRPr="00F80B1C">
        <w:rPr>
          <w:rFonts w:hint="eastAsia"/>
          <w:sz w:val="24"/>
          <w:szCs w:val="24"/>
        </w:rPr>
        <w:t>，</w:t>
      </w:r>
      <w:r w:rsidR="00277A10">
        <w:rPr>
          <w:rFonts w:hint="eastAsia"/>
          <w:sz w:val="24"/>
          <w:szCs w:val="24"/>
        </w:rPr>
        <w:t>监管获</w:t>
      </w:r>
      <w:r w:rsidRPr="00F80B1C">
        <w:rPr>
          <w:rFonts w:hint="eastAsia"/>
          <w:sz w:val="24"/>
          <w:szCs w:val="24"/>
        </w:rPr>
        <w:t>满意</w:t>
      </w:r>
      <w:r w:rsidR="008B6BDF">
        <w:rPr>
          <w:rFonts w:hint="eastAsia"/>
          <w:sz w:val="24"/>
          <w:szCs w:val="24"/>
        </w:rPr>
        <w:t>评价</w:t>
      </w:r>
      <w:r w:rsidR="00277A10">
        <w:rPr>
          <w:rFonts w:hint="eastAsia"/>
          <w:sz w:val="24"/>
          <w:szCs w:val="24"/>
        </w:rPr>
        <w:t>的项目也占</w:t>
      </w:r>
      <w:r w:rsidR="00277A10">
        <w:rPr>
          <w:rFonts w:hint="eastAsia"/>
          <w:sz w:val="24"/>
          <w:szCs w:val="24"/>
        </w:rPr>
        <w:t>8</w:t>
      </w:r>
      <w:r w:rsidR="00277A10">
        <w:rPr>
          <w:sz w:val="24"/>
          <w:szCs w:val="24"/>
        </w:rPr>
        <w:t>0%</w:t>
      </w:r>
      <w:r w:rsidRPr="00F80B1C">
        <w:rPr>
          <w:rFonts w:hint="eastAsia"/>
          <w:sz w:val="24"/>
          <w:szCs w:val="24"/>
        </w:rPr>
        <w:t>。</w:t>
      </w:r>
      <w:r w:rsidR="00DD5985" w:rsidRPr="00652124">
        <w:rPr>
          <w:rFonts w:hint="eastAsia"/>
          <w:sz w:val="24"/>
          <w:szCs w:val="24"/>
        </w:rPr>
        <w:t>监测和评价</w:t>
      </w:r>
      <w:r w:rsidRPr="00652124">
        <w:rPr>
          <w:rFonts w:hint="eastAsia"/>
          <w:sz w:val="24"/>
          <w:szCs w:val="24"/>
        </w:rPr>
        <w:t>的设计和</w:t>
      </w:r>
      <w:r w:rsidR="002F6596">
        <w:rPr>
          <w:rFonts w:hint="eastAsia"/>
          <w:sz w:val="24"/>
          <w:szCs w:val="24"/>
        </w:rPr>
        <w:t>监管</w:t>
      </w:r>
      <w:r w:rsidRPr="00F80B1C">
        <w:rPr>
          <w:rFonts w:hint="eastAsia"/>
          <w:sz w:val="24"/>
          <w:szCs w:val="24"/>
        </w:rPr>
        <w:t>都达不到这个水平，大约</w:t>
      </w:r>
      <w:r w:rsidRPr="00F80B1C">
        <w:rPr>
          <w:rFonts w:hint="eastAsia"/>
          <w:sz w:val="24"/>
          <w:szCs w:val="24"/>
        </w:rPr>
        <w:t>60%</w:t>
      </w:r>
      <w:r w:rsidR="005E0B2F">
        <w:rPr>
          <w:rFonts w:hint="eastAsia"/>
          <w:sz w:val="24"/>
          <w:szCs w:val="24"/>
        </w:rPr>
        <w:t>获</w:t>
      </w:r>
      <w:r w:rsidRPr="00F80B1C">
        <w:rPr>
          <w:rFonts w:hint="eastAsia"/>
          <w:sz w:val="24"/>
          <w:szCs w:val="24"/>
        </w:rPr>
        <w:t>满意</w:t>
      </w:r>
      <w:r w:rsidR="008B6BDF">
        <w:rPr>
          <w:rFonts w:hint="eastAsia"/>
          <w:sz w:val="24"/>
          <w:szCs w:val="24"/>
        </w:rPr>
        <w:t>评价</w:t>
      </w:r>
      <w:r w:rsidRPr="00F80B1C">
        <w:rPr>
          <w:rFonts w:hint="eastAsia"/>
          <w:sz w:val="24"/>
          <w:szCs w:val="24"/>
        </w:rPr>
        <w:t>。</w:t>
      </w:r>
    </w:p>
    <w:p w14:paraId="75E58B01" w14:textId="505F7E49" w:rsidR="00F80B1C" w:rsidRPr="004368EE" w:rsidRDefault="00F80B1C" w:rsidP="00F80B1C">
      <w:pPr>
        <w:pStyle w:val="ListParagraph"/>
        <w:numPr>
          <w:ilvl w:val="0"/>
          <w:numId w:val="33"/>
        </w:numPr>
        <w:adjustRightInd w:val="0"/>
        <w:snapToGrid w:val="0"/>
        <w:spacing w:before="240" w:after="120" w:line="240" w:lineRule="atLeast"/>
        <w:ind w:left="0" w:firstLine="0"/>
        <w:rPr>
          <w:sz w:val="24"/>
          <w:szCs w:val="24"/>
        </w:rPr>
      </w:pPr>
      <w:r w:rsidRPr="004368EE">
        <w:rPr>
          <w:rFonts w:hint="eastAsia"/>
          <w:sz w:val="24"/>
          <w:szCs w:val="24"/>
        </w:rPr>
        <w:t>这些数字可能掩盖了</w:t>
      </w:r>
      <w:r w:rsidR="006F1CBE" w:rsidRPr="004368EE">
        <w:rPr>
          <w:rFonts w:hint="eastAsia"/>
          <w:sz w:val="24"/>
          <w:szCs w:val="24"/>
        </w:rPr>
        <w:t>绩效</w:t>
      </w:r>
      <w:r w:rsidRPr="004368EE">
        <w:rPr>
          <w:rFonts w:hint="eastAsia"/>
          <w:sz w:val="24"/>
          <w:szCs w:val="24"/>
        </w:rPr>
        <w:t>的差异，因此</w:t>
      </w:r>
      <w:r w:rsidR="002F6596">
        <w:rPr>
          <w:rFonts w:hint="eastAsia"/>
          <w:sz w:val="24"/>
          <w:szCs w:val="24"/>
        </w:rPr>
        <w:t>进行了</w:t>
      </w:r>
      <w:r w:rsidRPr="004368EE">
        <w:rPr>
          <w:rFonts w:hint="eastAsia"/>
          <w:sz w:val="24"/>
          <w:szCs w:val="24"/>
        </w:rPr>
        <w:t>分析，探讨区域因素是否重要。首先看</w:t>
      </w:r>
      <w:r w:rsidR="006F1CBE" w:rsidRPr="002F6596">
        <w:rPr>
          <w:rFonts w:hint="eastAsia"/>
          <w:sz w:val="24"/>
          <w:szCs w:val="24"/>
        </w:rPr>
        <w:t>监管</w:t>
      </w:r>
      <w:r w:rsidRPr="004368EE">
        <w:rPr>
          <w:rFonts w:hint="eastAsia"/>
          <w:sz w:val="24"/>
          <w:szCs w:val="24"/>
        </w:rPr>
        <w:t>，全球</w:t>
      </w:r>
      <w:r w:rsidR="002F6596">
        <w:rPr>
          <w:rFonts w:hint="eastAsia"/>
          <w:sz w:val="24"/>
          <w:szCs w:val="24"/>
        </w:rPr>
        <w:t>项目</w:t>
      </w:r>
      <w:r w:rsidRPr="004368EE">
        <w:rPr>
          <w:rFonts w:hint="eastAsia"/>
          <w:sz w:val="24"/>
          <w:szCs w:val="24"/>
        </w:rPr>
        <w:t>和欧洲中亚项目</w:t>
      </w:r>
      <w:r w:rsidR="008B6BDF">
        <w:rPr>
          <w:rFonts w:hint="eastAsia"/>
          <w:sz w:val="24"/>
          <w:szCs w:val="24"/>
        </w:rPr>
        <w:t>均</w:t>
      </w:r>
      <w:r w:rsidR="00855461">
        <w:rPr>
          <w:rFonts w:hint="eastAsia"/>
          <w:sz w:val="24"/>
          <w:szCs w:val="24"/>
        </w:rPr>
        <w:t>获</w:t>
      </w:r>
      <w:r w:rsidR="00C23847" w:rsidRPr="00855461">
        <w:rPr>
          <w:rFonts w:hint="eastAsia"/>
          <w:sz w:val="24"/>
          <w:szCs w:val="24"/>
        </w:rPr>
        <w:t>满意</w:t>
      </w:r>
      <w:r w:rsidR="008B6BDF" w:rsidRPr="00855461">
        <w:rPr>
          <w:rFonts w:hint="eastAsia"/>
          <w:sz w:val="24"/>
          <w:szCs w:val="24"/>
        </w:rPr>
        <w:t>评价</w:t>
      </w:r>
      <w:r w:rsidR="00855461" w:rsidRPr="00855461">
        <w:rPr>
          <w:rFonts w:hint="eastAsia"/>
          <w:sz w:val="24"/>
          <w:szCs w:val="24"/>
        </w:rPr>
        <w:t>的较多</w:t>
      </w:r>
      <w:r w:rsidRPr="004368EE">
        <w:rPr>
          <w:rFonts w:hint="eastAsia"/>
          <w:sz w:val="24"/>
          <w:szCs w:val="24"/>
        </w:rPr>
        <w:t>；亚洲、非洲、拉丁美洲和加勒比以及区域项目得分较低。项目成果</w:t>
      </w:r>
      <w:r w:rsidR="008B6BDF">
        <w:rPr>
          <w:rFonts w:hint="eastAsia"/>
          <w:sz w:val="24"/>
          <w:szCs w:val="24"/>
        </w:rPr>
        <w:t>评价</w:t>
      </w:r>
      <w:r w:rsidRPr="004368EE">
        <w:rPr>
          <w:rFonts w:hint="eastAsia"/>
          <w:sz w:val="24"/>
          <w:szCs w:val="24"/>
        </w:rPr>
        <w:t>显示类似的差异，欧洲和中亚以及全球项目</w:t>
      </w:r>
      <w:r w:rsidR="002F6596">
        <w:rPr>
          <w:rFonts w:hint="eastAsia"/>
          <w:sz w:val="24"/>
          <w:szCs w:val="24"/>
        </w:rPr>
        <w:t>得分</w:t>
      </w:r>
      <w:r w:rsidRPr="004368EE">
        <w:rPr>
          <w:rFonts w:hint="eastAsia"/>
          <w:sz w:val="24"/>
          <w:szCs w:val="24"/>
        </w:rPr>
        <w:t>最高，其次是亚洲和区域项目。</w:t>
      </w:r>
    </w:p>
    <w:p w14:paraId="0212A9B1" w14:textId="62BAC8E2" w:rsidR="00F80B1C" w:rsidRPr="00F80B1C" w:rsidRDefault="00F80B1C" w:rsidP="004368EE">
      <w:pPr>
        <w:pStyle w:val="ListParagraph"/>
        <w:adjustRightInd w:val="0"/>
        <w:snapToGrid w:val="0"/>
        <w:spacing w:before="240" w:after="120" w:line="240" w:lineRule="atLeast"/>
        <w:ind w:left="0"/>
        <w:rPr>
          <w:sz w:val="24"/>
          <w:szCs w:val="24"/>
        </w:rPr>
      </w:pPr>
      <w:r w:rsidRPr="00F80B1C">
        <w:rPr>
          <w:rFonts w:hint="eastAsia"/>
          <w:sz w:val="24"/>
          <w:szCs w:val="24"/>
        </w:rPr>
        <w:t>d.</w:t>
      </w:r>
      <w:r w:rsidR="004368EE">
        <w:rPr>
          <w:sz w:val="24"/>
          <w:szCs w:val="24"/>
        </w:rPr>
        <w:tab/>
      </w:r>
      <w:r w:rsidRPr="004368EE">
        <w:rPr>
          <w:rFonts w:hint="eastAsia"/>
          <w:sz w:val="24"/>
          <w:szCs w:val="24"/>
          <w:u w:val="single"/>
        </w:rPr>
        <w:t>缔约方</w:t>
      </w:r>
      <w:r w:rsidR="004368EE">
        <w:rPr>
          <w:rFonts w:hint="eastAsia"/>
          <w:sz w:val="24"/>
          <w:szCs w:val="24"/>
          <w:u w:val="single"/>
        </w:rPr>
        <w:t>大会</w:t>
      </w:r>
      <w:r w:rsidRPr="004368EE">
        <w:rPr>
          <w:rFonts w:hint="eastAsia"/>
          <w:sz w:val="24"/>
          <w:szCs w:val="24"/>
          <w:u w:val="single"/>
        </w:rPr>
        <w:t>关于</w:t>
      </w:r>
      <w:r w:rsidR="004368EE">
        <w:rPr>
          <w:rFonts w:hint="eastAsia"/>
          <w:sz w:val="24"/>
          <w:szCs w:val="24"/>
          <w:u w:val="single"/>
        </w:rPr>
        <w:t>GEF</w:t>
      </w:r>
      <w:r w:rsidR="004368EE">
        <w:rPr>
          <w:rFonts w:hint="eastAsia"/>
          <w:sz w:val="24"/>
          <w:szCs w:val="24"/>
          <w:u w:val="single"/>
        </w:rPr>
        <w:t>绩效</w:t>
      </w:r>
      <w:r w:rsidRPr="004368EE">
        <w:rPr>
          <w:rFonts w:hint="eastAsia"/>
          <w:sz w:val="24"/>
          <w:szCs w:val="24"/>
          <w:u w:val="single"/>
        </w:rPr>
        <w:t>的建议</w:t>
      </w:r>
    </w:p>
    <w:p w14:paraId="21049663" w14:textId="16CD7952" w:rsidR="00F80B1C" w:rsidRPr="00F80B1C" w:rsidRDefault="00F80B1C" w:rsidP="00F80B1C">
      <w:pPr>
        <w:pStyle w:val="ListParagraph"/>
        <w:numPr>
          <w:ilvl w:val="0"/>
          <w:numId w:val="33"/>
        </w:numPr>
        <w:adjustRightInd w:val="0"/>
        <w:snapToGrid w:val="0"/>
        <w:spacing w:before="240" w:after="120" w:line="240" w:lineRule="atLeast"/>
        <w:ind w:left="0" w:firstLine="0"/>
        <w:rPr>
          <w:sz w:val="24"/>
          <w:szCs w:val="24"/>
        </w:rPr>
      </w:pPr>
      <w:r w:rsidRPr="00F80B1C">
        <w:rPr>
          <w:rFonts w:hint="eastAsia"/>
          <w:sz w:val="24"/>
          <w:szCs w:val="24"/>
        </w:rPr>
        <w:t>缔约方大会第十四</w:t>
      </w:r>
      <w:r w:rsidR="008B6BDF">
        <w:rPr>
          <w:rFonts w:hint="eastAsia"/>
          <w:sz w:val="24"/>
          <w:szCs w:val="24"/>
        </w:rPr>
        <w:t>届</w:t>
      </w:r>
      <w:r w:rsidRPr="00F80B1C">
        <w:rPr>
          <w:rFonts w:hint="eastAsia"/>
          <w:sz w:val="24"/>
          <w:szCs w:val="24"/>
        </w:rPr>
        <w:t>会议</w:t>
      </w:r>
      <w:r w:rsidR="00847CEB">
        <w:rPr>
          <w:rFonts w:hint="eastAsia"/>
          <w:sz w:val="24"/>
          <w:szCs w:val="24"/>
        </w:rPr>
        <w:t>审议了</w:t>
      </w:r>
      <w:r w:rsidR="00ED36E3">
        <w:rPr>
          <w:rFonts w:hint="eastAsia"/>
          <w:sz w:val="24"/>
          <w:szCs w:val="24"/>
        </w:rPr>
        <w:t>GEF</w:t>
      </w:r>
      <w:r w:rsidRPr="00F80B1C">
        <w:rPr>
          <w:rFonts w:hint="eastAsia"/>
          <w:sz w:val="24"/>
          <w:szCs w:val="24"/>
        </w:rPr>
        <w:t>第六次总体</w:t>
      </w:r>
      <w:r w:rsidR="00ED36E3">
        <w:rPr>
          <w:rFonts w:hint="eastAsia"/>
          <w:sz w:val="24"/>
          <w:szCs w:val="24"/>
        </w:rPr>
        <w:t>绩效</w:t>
      </w:r>
      <w:r w:rsidRPr="00F80B1C">
        <w:rPr>
          <w:rFonts w:hint="eastAsia"/>
          <w:sz w:val="24"/>
          <w:szCs w:val="24"/>
        </w:rPr>
        <w:t>研究</w:t>
      </w:r>
      <w:r w:rsidR="00ED36E3">
        <w:rPr>
          <w:rFonts w:hint="eastAsia"/>
          <w:sz w:val="24"/>
          <w:szCs w:val="24"/>
        </w:rPr>
        <w:t>报告</w:t>
      </w:r>
      <w:r w:rsidR="00847CEB">
        <w:rPr>
          <w:rFonts w:hint="eastAsia"/>
          <w:sz w:val="24"/>
          <w:szCs w:val="24"/>
        </w:rPr>
        <w:t>，将其</w:t>
      </w:r>
      <w:r w:rsidRPr="00F80B1C">
        <w:rPr>
          <w:rFonts w:hint="eastAsia"/>
          <w:sz w:val="24"/>
          <w:szCs w:val="24"/>
        </w:rPr>
        <w:t>作为</w:t>
      </w:r>
      <w:r w:rsidR="00855461">
        <w:rPr>
          <w:rFonts w:hint="eastAsia"/>
          <w:sz w:val="24"/>
          <w:szCs w:val="24"/>
        </w:rPr>
        <w:t>第五次</w:t>
      </w:r>
      <w:r w:rsidR="00926188">
        <w:rPr>
          <w:rFonts w:hint="eastAsia"/>
          <w:sz w:val="24"/>
          <w:szCs w:val="24"/>
        </w:rPr>
        <w:t>融资机制</w:t>
      </w:r>
      <w:r w:rsidR="006D1098">
        <w:rPr>
          <w:rFonts w:hint="eastAsia"/>
          <w:sz w:val="24"/>
          <w:szCs w:val="24"/>
        </w:rPr>
        <w:t>成效</w:t>
      </w:r>
      <w:r w:rsidR="00ED36E3">
        <w:rPr>
          <w:rFonts w:hint="eastAsia"/>
          <w:sz w:val="24"/>
          <w:szCs w:val="24"/>
        </w:rPr>
        <w:t>审查</w:t>
      </w:r>
      <w:r w:rsidRPr="00F80B1C">
        <w:rPr>
          <w:rFonts w:hint="eastAsia"/>
          <w:sz w:val="24"/>
          <w:szCs w:val="24"/>
        </w:rPr>
        <w:t>的</w:t>
      </w:r>
      <w:r w:rsidR="008C225A">
        <w:rPr>
          <w:rFonts w:hint="eastAsia"/>
          <w:sz w:val="24"/>
          <w:szCs w:val="24"/>
        </w:rPr>
        <w:t>适当</w:t>
      </w:r>
      <w:r w:rsidRPr="00F80B1C">
        <w:rPr>
          <w:rFonts w:hint="eastAsia"/>
          <w:sz w:val="24"/>
          <w:szCs w:val="24"/>
        </w:rPr>
        <w:t>基础，</w:t>
      </w:r>
      <w:r w:rsidR="00F61011">
        <w:rPr>
          <w:rFonts w:hint="eastAsia"/>
          <w:sz w:val="24"/>
          <w:szCs w:val="24"/>
        </w:rPr>
        <w:t>还审议了</w:t>
      </w:r>
      <w:r w:rsidRPr="00F80B1C">
        <w:rPr>
          <w:rFonts w:hint="eastAsia"/>
          <w:sz w:val="24"/>
          <w:szCs w:val="24"/>
        </w:rPr>
        <w:t>缔约方提交的相关材料，并请</w:t>
      </w:r>
      <w:r w:rsidR="006D1098">
        <w:rPr>
          <w:rFonts w:hint="eastAsia"/>
          <w:sz w:val="24"/>
          <w:szCs w:val="24"/>
        </w:rPr>
        <w:t>GEF</w:t>
      </w:r>
      <w:r w:rsidRPr="00F80B1C">
        <w:rPr>
          <w:rFonts w:hint="eastAsia"/>
          <w:sz w:val="24"/>
          <w:szCs w:val="24"/>
        </w:rPr>
        <w:t>理事会采取行动</w:t>
      </w:r>
      <w:r w:rsidR="006D1098">
        <w:rPr>
          <w:rStyle w:val="FootnoteReference"/>
          <w:sz w:val="24"/>
        </w:rPr>
        <w:footnoteReference w:id="8"/>
      </w:r>
      <w:r w:rsidR="006D1098">
        <w:rPr>
          <w:rFonts w:hint="eastAsia"/>
          <w:sz w:val="24"/>
          <w:szCs w:val="24"/>
        </w:rPr>
        <w:t xml:space="preserve"> </w:t>
      </w:r>
      <w:r w:rsidRPr="00F80B1C">
        <w:rPr>
          <w:rFonts w:hint="eastAsia"/>
          <w:sz w:val="24"/>
          <w:szCs w:val="24"/>
        </w:rPr>
        <w:t>进一步提高</w:t>
      </w:r>
      <w:r w:rsidR="00926188">
        <w:rPr>
          <w:rFonts w:hint="eastAsia"/>
          <w:sz w:val="24"/>
          <w:szCs w:val="24"/>
        </w:rPr>
        <w:t>融资机制</w:t>
      </w:r>
      <w:r w:rsidR="00F61011">
        <w:rPr>
          <w:rFonts w:hint="eastAsia"/>
          <w:sz w:val="24"/>
          <w:szCs w:val="24"/>
        </w:rPr>
        <w:t>的成效</w:t>
      </w:r>
      <w:r w:rsidR="006D1098">
        <w:rPr>
          <w:rFonts w:hint="eastAsia"/>
          <w:sz w:val="24"/>
          <w:szCs w:val="24"/>
        </w:rPr>
        <w:t>：</w:t>
      </w:r>
    </w:p>
    <w:p w14:paraId="480A1874" w14:textId="64F78FCE" w:rsidR="00F80B1C" w:rsidRPr="00F80B1C" w:rsidRDefault="00F80B1C" w:rsidP="00EA1369">
      <w:pPr>
        <w:pStyle w:val="ListParagraph"/>
        <w:adjustRightInd w:val="0"/>
        <w:snapToGrid w:val="0"/>
        <w:spacing w:before="240" w:after="120" w:line="240" w:lineRule="atLeast"/>
        <w:ind w:left="0"/>
        <w:rPr>
          <w:sz w:val="24"/>
          <w:szCs w:val="24"/>
        </w:rPr>
      </w:pPr>
      <w:r w:rsidRPr="00F80B1C">
        <w:rPr>
          <w:rFonts w:hint="eastAsia"/>
          <w:sz w:val="24"/>
          <w:szCs w:val="24"/>
        </w:rPr>
        <w:t>e.</w:t>
      </w:r>
      <w:r w:rsidR="00EA1369">
        <w:rPr>
          <w:sz w:val="24"/>
          <w:szCs w:val="24"/>
        </w:rPr>
        <w:tab/>
      </w:r>
      <w:r w:rsidRPr="00EA1369">
        <w:rPr>
          <w:rFonts w:hint="eastAsia"/>
          <w:sz w:val="24"/>
          <w:szCs w:val="24"/>
          <w:u w:val="single"/>
        </w:rPr>
        <w:t>未来指导</w:t>
      </w:r>
      <w:r w:rsidR="00F61011" w:rsidRPr="00EA1369">
        <w:rPr>
          <w:rFonts w:hint="eastAsia"/>
          <w:sz w:val="24"/>
          <w:szCs w:val="24"/>
          <w:u w:val="single"/>
        </w:rPr>
        <w:t>意见所涉</w:t>
      </w:r>
      <w:r w:rsidRPr="00EA1369">
        <w:rPr>
          <w:rFonts w:hint="eastAsia"/>
          <w:sz w:val="24"/>
          <w:szCs w:val="24"/>
          <w:u w:val="single"/>
        </w:rPr>
        <w:t>财务</w:t>
      </w:r>
      <w:r w:rsidR="00F61011" w:rsidRPr="00EA1369">
        <w:rPr>
          <w:rFonts w:hint="eastAsia"/>
          <w:sz w:val="24"/>
          <w:szCs w:val="24"/>
          <w:u w:val="single"/>
        </w:rPr>
        <w:t>问题</w:t>
      </w:r>
    </w:p>
    <w:p w14:paraId="01DF2F9A" w14:textId="0BA97220" w:rsidR="00EF689C" w:rsidRDefault="00F80B1C" w:rsidP="00F80B1C">
      <w:pPr>
        <w:pStyle w:val="ListParagraph"/>
        <w:numPr>
          <w:ilvl w:val="0"/>
          <w:numId w:val="33"/>
        </w:numPr>
        <w:adjustRightInd w:val="0"/>
        <w:snapToGrid w:val="0"/>
        <w:spacing w:before="240" w:after="120" w:line="240" w:lineRule="atLeast"/>
        <w:ind w:left="0" w:firstLine="0"/>
        <w:rPr>
          <w:sz w:val="24"/>
          <w:szCs w:val="24"/>
        </w:rPr>
      </w:pPr>
      <w:r w:rsidRPr="00F80B1C">
        <w:rPr>
          <w:rFonts w:hint="eastAsia"/>
          <w:sz w:val="24"/>
          <w:szCs w:val="24"/>
        </w:rPr>
        <w:t>未来</w:t>
      </w:r>
      <w:r w:rsidR="00EA1369">
        <w:rPr>
          <w:rFonts w:hint="eastAsia"/>
          <w:sz w:val="24"/>
          <w:szCs w:val="24"/>
        </w:rPr>
        <w:t>CBD</w:t>
      </w:r>
      <w:r w:rsidR="00FC6187">
        <w:rPr>
          <w:rFonts w:hint="eastAsia"/>
          <w:sz w:val="24"/>
          <w:szCs w:val="24"/>
        </w:rPr>
        <w:t>对</w:t>
      </w:r>
      <w:r w:rsidR="00926188">
        <w:rPr>
          <w:rFonts w:hint="eastAsia"/>
          <w:sz w:val="24"/>
          <w:szCs w:val="24"/>
        </w:rPr>
        <w:t>融资机制</w:t>
      </w:r>
      <w:r w:rsidR="00FC6187">
        <w:rPr>
          <w:rFonts w:hint="eastAsia"/>
          <w:sz w:val="24"/>
          <w:szCs w:val="24"/>
        </w:rPr>
        <w:t>的</w:t>
      </w:r>
      <w:r w:rsidRPr="00F80B1C">
        <w:rPr>
          <w:rFonts w:hint="eastAsia"/>
          <w:sz w:val="24"/>
          <w:szCs w:val="24"/>
        </w:rPr>
        <w:t>指导</w:t>
      </w:r>
      <w:r w:rsidR="00CA5DA2">
        <w:rPr>
          <w:rFonts w:hint="eastAsia"/>
          <w:sz w:val="24"/>
          <w:szCs w:val="24"/>
        </w:rPr>
        <w:t>意见</w:t>
      </w:r>
      <w:r w:rsidR="001A6EC8">
        <w:rPr>
          <w:rFonts w:hint="eastAsia"/>
          <w:sz w:val="24"/>
          <w:szCs w:val="24"/>
        </w:rPr>
        <w:t>列有</w:t>
      </w:r>
      <w:r w:rsidR="00847CEB">
        <w:rPr>
          <w:rFonts w:hint="eastAsia"/>
          <w:sz w:val="24"/>
          <w:szCs w:val="24"/>
        </w:rPr>
        <w:t>按照</w:t>
      </w:r>
      <w:r w:rsidR="00EF1EBB" w:rsidRPr="00F80B1C">
        <w:rPr>
          <w:rFonts w:hint="eastAsia"/>
          <w:sz w:val="24"/>
          <w:szCs w:val="24"/>
        </w:rPr>
        <w:t>2020</w:t>
      </w:r>
      <w:r w:rsidR="00EF1EBB" w:rsidRPr="00F80B1C">
        <w:rPr>
          <w:rFonts w:hint="eastAsia"/>
          <w:sz w:val="24"/>
          <w:szCs w:val="24"/>
        </w:rPr>
        <w:t>年后全球生物多样性框架</w:t>
      </w:r>
      <w:r w:rsidR="00EF1EBB">
        <w:rPr>
          <w:rFonts w:hint="eastAsia"/>
          <w:sz w:val="24"/>
          <w:szCs w:val="24"/>
        </w:rPr>
        <w:t>为</w:t>
      </w:r>
      <w:r w:rsidR="008069D5" w:rsidRPr="00F80B1C">
        <w:rPr>
          <w:rFonts w:hint="eastAsia"/>
          <w:sz w:val="24"/>
          <w:szCs w:val="24"/>
        </w:rPr>
        <w:t>GEF</w:t>
      </w:r>
      <w:r w:rsidR="008069D5">
        <w:rPr>
          <w:rFonts w:hint="eastAsia"/>
          <w:sz w:val="24"/>
          <w:szCs w:val="24"/>
        </w:rPr>
        <w:t>-</w:t>
      </w:r>
      <w:r w:rsidR="008069D5" w:rsidRPr="00F80B1C">
        <w:rPr>
          <w:rFonts w:hint="eastAsia"/>
          <w:sz w:val="24"/>
          <w:szCs w:val="24"/>
        </w:rPr>
        <w:t>8</w:t>
      </w:r>
      <w:r w:rsidR="00EF1EBB">
        <w:rPr>
          <w:rFonts w:hint="eastAsia"/>
          <w:sz w:val="24"/>
          <w:szCs w:val="24"/>
        </w:rPr>
        <w:t>所设的</w:t>
      </w:r>
      <w:r w:rsidR="008069D5" w:rsidRPr="00F80B1C">
        <w:rPr>
          <w:rFonts w:hint="eastAsia"/>
          <w:sz w:val="24"/>
          <w:szCs w:val="24"/>
        </w:rPr>
        <w:t>四年</w:t>
      </w:r>
      <w:r w:rsidR="008069D5">
        <w:rPr>
          <w:rFonts w:hint="eastAsia"/>
          <w:sz w:val="24"/>
          <w:szCs w:val="24"/>
        </w:rPr>
        <w:t>期</w:t>
      </w:r>
      <w:r w:rsidR="008069D5" w:rsidRPr="00F80B1C">
        <w:rPr>
          <w:rFonts w:hint="eastAsia"/>
          <w:sz w:val="24"/>
          <w:szCs w:val="24"/>
        </w:rPr>
        <w:t>方案框架</w:t>
      </w:r>
      <w:r w:rsidR="008069D5">
        <w:rPr>
          <w:rFonts w:hint="eastAsia"/>
          <w:sz w:val="24"/>
          <w:szCs w:val="24"/>
        </w:rPr>
        <w:t>重点，</w:t>
      </w:r>
      <w:r w:rsidR="008069D5" w:rsidRPr="00F80B1C">
        <w:rPr>
          <w:rFonts w:hint="eastAsia"/>
          <w:sz w:val="24"/>
          <w:szCs w:val="24"/>
        </w:rPr>
        <w:t>由于</w:t>
      </w:r>
      <w:r w:rsidR="008069D5">
        <w:rPr>
          <w:rFonts w:hint="eastAsia"/>
          <w:sz w:val="24"/>
          <w:szCs w:val="24"/>
        </w:rPr>
        <w:t>仍在</w:t>
      </w:r>
      <w:r w:rsidR="008069D5" w:rsidRPr="00F80B1C">
        <w:rPr>
          <w:rFonts w:hint="eastAsia"/>
          <w:sz w:val="24"/>
          <w:szCs w:val="24"/>
        </w:rPr>
        <w:t>进行谈判</w:t>
      </w:r>
      <w:r w:rsidR="008069D5">
        <w:rPr>
          <w:rFonts w:hint="eastAsia"/>
          <w:sz w:val="24"/>
          <w:szCs w:val="24"/>
        </w:rPr>
        <w:t>，无法对其</w:t>
      </w:r>
      <w:r w:rsidR="00CA5DA2">
        <w:rPr>
          <w:rFonts w:hint="eastAsia"/>
          <w:sz w:val="24"/>
          <w:szCs w:val="24"/>
        </w:rPr>
        <w:t>所涉</w:t>
      </w:r>
      <w:r w:rsidRPr="00F80B1C">
        <w:rPr>
          <w:rFonts w:hint="eastAsia"/>
          <w:sz w:val="24"/>
          <w:szCs w:val="24"/>
        </w:rPr>
        <w:t>财务</w:t>
      </w:r>
      <w:r w:rsidR="008069D5">
        <w:rPr>
          <w:rFonts w:hint="eastAsia"/>
          <w:sz w:val="24"/>
          <w:szCs w:val="24"/>
        </w:rPr>
        <w:t>问题作出</w:t>
      </w:r>
      <w:r w:rsidR="00933D95">
        <w:rPr>
          <w:rFonts w:hint="eastAsia"/>
          <w:sz w:val="24"/>
          <w:szCs w:val="24"/>
        </w:rPr>
        <w:t>估计</w:t>
      </w:r>
      <w:r w:rsidRPr="00F80B1C">
        <w:rPr>
          <w:rFonts w:hint="eastAsia"/>
          <w:sz w:val="24"/>
          <w:szCs w:val="24"/>
        </w:rPr>
        <w:t>。</w:t>
      </w:r>
      <w:r w:rsidR="00EA1369" w:rsidRPr="00EA1369">
        <w:rPr>
          <w:rFonts w:hint="eastAsia"/>
          <w:sz w:val="24"/>
          <w:szCs w:val="24"/>
        </w:rPr>
        <w:t>本</w:t>
      </w:r>
      <w:r w:rsidR="00EA1369" w:rsidRPr="00EA1369">
        <w:rPr>
          <w:rFonts w:ascii="SimSun" w:hAnsi="SimSun" w:cs="SimSun" w:hint="eastAsia"/>
          <w:sz w:val="24"/>
          <w:szCs w:val="24"/>
        </w:rPr>
        <w:t>报告在全球报告一节提供了</w:t>
      </w:r>
      <w:r w:rsidR="00CA5DA2">
        <w:rPr>
          <w:rFonts w:ascii="SimSun" w:hAnsi="SimSun" w:cs="SimSun" w:hint="eastAsia"/>
          <w:sz w:val="24"/>
          <w:szCs w:val="24"/>
        </w:rPr>
        <w:t>执行全球生物多样性框架</w:t>
      </w:r>
      <w:r w:rsidR="00EA1369" w:rsidRPr="00EA1369">
        <w:rPr>
          <w:rFonts w:ascii="SimSun" w:hAnsi="SimSun" w:cs="SimSun" w:hint="eastAsia"/>
          <w:sz w:val="24"/>
          <w:szCs w:val="24"/>
        </w:rPr>
        <w:t>总资源需求的现有信息</w:t>
      </w:r>
      <w:r w:rsidRPr="00F80B1C">
        <w:rPr>
          <w:rFonts w:hint="eastAsia"/>
          <w:sz w:val="24"/>
          <w:szCs w:val="24"/>
        </w:rPr>
        <w:t>。</w:t>
      </w:r>
    </w:p>
    <w:p w14:paraId="17A670FA" w14:textId="0D0AFDF3" w:rsidR="00054AA6" w:rsidRPr="00054AA6" w:rsidRDefault="00054AA6" w:rsidP="00054AA6">
      <w:pPr>
        <w:pStyle w:val="ListParagraph"/>
        <w:adjustRightInd w:val="0"/>
        <w:snapToGrid w:val="0"/>
        <w:spacing w:before="240" w:after="120" w:line="240" w:lineRule="atLeast"/>
        <w:ind w:left="0"/>
        <w:rPr>
          <w:b/>
          <w:bCs/>
          <w:sz w:val="24"/>
          <w:szCs w:val="24"/>
        </w:rPr>
      </w:pPr>
      <w:r w:rsidRPr="00054AA6">
        <w:rPr>
          <w:rFonts w:hint="eastAsia"/>
          <w:b/>
          <w:bCs/>
          <w:sz w:val="24"/>
          <w:szCs w:val="24"/>
        </w:rPr>
        <w:t>4</w:t>
      </w:r>
      <w:r w:rsidRPr="00054AA6">
        <w:rPr>
          <w:b/>
          <w:bCs/>
          <w:sz w:val="24"/>
          <w:szCs w:val="24"/>
        </w:rPr>
        <w:t>.</w:t>
      </w:r>
      <w:r w:rsidRPr="00054AA6">
        <w:rPr>
          <w:b/>
          <w:bCs/>
          <w:sz w:val="24"/>
          <w:szCs w:val="24"/>
        </w:rPr>
        <w:tab/>
      </w:r>
      <w:r w:rsidRPr="00054AA6">
        <w:rPr>
          <w:b/>
          <w:bCs/>
          <w:sz w:val="24"/>
          <w:szCs w:val="24"/>
          <w:u w:val="single"/>
        </w:rPr>
        <w:t>对相关国家和全球报告的分析</w:t>
      </w:r>
    </w:p>
    <w:p w14:paraId="517AA121" w14:textId="235ED299" w:rsidR="00054AA6" w:rsidRDefault="00054AA6" w:rsidP="00054AA6">
      <w:pPr>
        <w:pStyle w:val="ListParagraph"/>
        <w:numPr>
          <w:ilvl w:val="0"/>
          <w:numId w:val="33"/>
        </w:numPr>
        <w:adjustRightInd w:val="0"/>
        <w:snapToGrid w:val="0"/>
        <w:spacing w:before="240" w:after="120" w:line="240" w:lineRule="atLeast"/>
        <w:ind w:left="0" w:firstLine="0"/>
        <w:rPr>
          <w:sz w:val="24"/>
          <w:szCs w:val="24"/>
        </w:rPr>
      </w:pPr>
      <w:r w:rsidRPr="00054AA6">
        <w:rPr>
          <w:rFonts w:hint="eastAsia"/>
          <w:sz w:val="24"/>
          <w:szCs w:val="24"/>
        </w:rPr>
        <w:t>专家小组</w:t>
      </w:r>
      <w:r w:rsidR="009B1008">
        <w:rPr>
          <w:rFonts w:hint="eastAsia"/>
          <w:sz w:val="24"/>
          <w:szCs w:val="24"/>
        </w:rPr>
        <w:t>审视</w:t>
      </w:r>
      <w:r w:rsidRPr="00054AA6">
        <w:rPr>
          <w:rFonts w:hint="eastAsia"/>
          <w:sz w:val="24"/>
          <w:szCs w:val="24"/>
        </w:rPr>
        <w:t>分析了下述国家和全球报告并提供了详细情况。这些报告要么</w:t>
      </w:r>
      <w:r w:rsidR="00E84E79">
        <w:rPr>
          <w:rFonts w:hint="eastAsia"/>
          <w:sz w:val="24"/>
          <w:szCs w:val="24"/>
        </w:rPr>
        <w:t>提出</w:t>
      </w:r>
      <w:r w:rsidRPr="00054AA6">
        <w:rPr>
          <w:rFonts w:hint="eastAsia"/>
          <w:sz w:val="24"/>
          <w:szCs w:val="24"/>
        </w:rPr>
        <w:t>实现《</w:t>
      </w:r>
      <w:r w:rsidRPr="00054AA6">
        <w:rPr>
          <w:rFonts w:hint="eastAsia"/>
          <w:sz w:val="24"/>
          <w:szCs w:val="24"/>
        </w:rPr>
        <w:t>2011-2020</w:t>
      </w:r>
      <w:r w:rsidRPr="00054AA6">
        <w:rPr>
          <w:rFonts w:hint="eastAsia"/>
          <w:sz w:val="24"/>
          <w:szCs w:val="24"/>
        </w:rPr>
        <w:t>年生物多样性战略计划》</w:t>
      </w:r>
      <w:r w:rsidR="00E84E79">
        <w:rPr>
          <w:rFonts w:hint="eastAsia"/>
          <w:sz w:val="24"/>
          <w:szCs w:val="24"/>
        </w:rPr>
        <w:t>的</w:t>
      </w:r>
      <w:r w:rsidR="00532AFA">
        <w:rPr>
          <w:rFonts w:hint="eastAsia"/>
          <w:sz w:val="24"/>
          <w:szCs w:val="24"/>
        </w:rPr>
        <w:t>财务</w:t>
      </w:r>
      <w:r w:rsidRPr="00054AA6">
        <w:rPr>
          <w:rFonts w:hint="eastAsia"/>
          <w:sz w:val="24"/>
          <w:szCs w:val="24"/>
        </w:rPr>
        <w:t>数据，要么</w:t>
      </w:r>
      <w:r w:rsidR="00E84E79">
        <w:rPr>
          <w:rFonts w:hint="eastAsia"/>
          <w:sz w:val="24"/>
          <w:szCs w:val="24"/>
        </w:rPr>
        <w:t>说明</w:t>
      </w:r>
      <w:r w:rsidRPr="00054AA6">
        <w:rPr>
          <w:rFonts w:hint="eastAsia"/>
          <w:sz w:val="24"/>
          <w:szCs w:val="24"/>
        </w:rPr>
        <w:t>执行《公约》及其议定书的全球总体</w:t>
      </w:r>
      <w:r w:rsidR="00847CEB">
        <w:rPr>
          <w:rFonts w:hint="eastAsia"/>
          <w:sz w:val="24"/>
          <w:szCs w:val="24"/>
        </w:rPr>
        <w:t>资金</w:t>
      </w:r>
      <w:r w:rsidRPr="00054AA6">
        <w:rPr>
          <w:rFonts w:hint="eastAsia"/>
          <w:sz w:val="24"/>
          <w:szCs w:val="24"/>
        </w:rPr>
        <w:t>需求。这一数据</w:t>
      </w:r>
      <w:r w:rsidR="00E84E79" w:rsidRPr="00054AA6">
        <w:rPr>
          <w:rFonts w:hint="eastAsia"/>
          <w:sz w:val="24"/>
          <w:szCs w:val="24"/>
        </w:rPr>
        <w:t>虽然</w:t>
      </w:r>
      <w:r w:rsidRPr="00054AA6">
        <w:rPr>
          <w:rFonts w:hint="eastAsia"/>
          <w:sz w:val="24"/>
          <w:szCs w:val="24"/>
        </w:rPr>
        <w:t>不能用于评估</w:t>
      </w:r>
      <w:r w:rsidR="00E84E79">
        <w:rPr>
          <w:rFonts w:hint="eastAsia"/>
          <w:sz w:val="24"/>
          <w:szCs w:val="24"/>
        </w:rPr>
        <w:t>GEF-8</w:t>
      </w:r>
      <w:r w:rsidRPr="00054AA6">
        <w:rPr>
          <w:rFonts w:hint="eastAsia"/>
          <w:sz w:val="24"/>
          <w:szCs w:val="24"/>
        </w:rPr>
        <w:t>的资金需求</w:t>
      </w:r>
      <w:r w:rsidR="003C5B97">
        <w:rPr>
          <w:rFonts w:hint="eastAsia"/>
          <w:sz w:val="24"/>
          <w:szCs w:val="24"/>
        </w:rPr>
        <w:t>（</w:t>
      </w:r>
      <w:r w:rsidRPr="00054AA6">
        <w:rPr>
          <w:rFonts w:hint="eastAsia"/>
          <w:sz w:val="24"/>
          <w:szCs w:val="24"/>
        </w:rPr>
        <w:t>增量成本</w:t>
      </w:r>
      <w:r w:rsidR="00231D00">
        <w:rPr>
          <w:rFonts w:hint="eastAsia"/>
          <w:sz w:val="24"/>
          <w:szCs w:val="24"/>
        </w:rPr>
        <w:t>）</w:t>
      </w:r>
      <w:r w:rsidRPr="00054AA6">
        <w:rPr>
          <w:rFonts w:hint="eastAsia"/>
          <w:sz w:val="24"/>
          <w:szCs w:val="24"/>
        </w:rPr>
        <w:t>，但</w:t>
      </w:r>
      <w:r w:rsidR="00E84E79">
        <w:rPr>
          <w:rFonts w:hint="eastAsia"/>
          <w:sz w:val="24"/>
          <w:szCs w:val="24"/>
        </w:rPr>
        <w:t>可能</w:t>
      </w:r>
      <w:r w:rsidRPr="00054AA6">
        <w:rPr>
          <w:rFonts w:hint="eastAsia"/>
          <w:sz w:val="24"/>
          <w:szCs w:val="24"/>
        </w:rPr>
        <w:t>提供一些有用的信息，</w:t>
      </w:r>
      <w:r w:rsidR="00E84E79">
        <w:rPr>
          <w:rFonts w:hint="eastAsia"/>
          <w:sz w:val="24"/>
          <w:szCs w:val="24"/>
        </w:rPr>
        <w:t>显示</w:t>
      </w:r>
      <w:r w:rsidR="003802FB">
        <w:rPr>
          <w:rFonts w:hint="eastAsia"/>
          <w:sz w:val="24"/>
          <w:szCs w:val="24"/>
        </w:rPr>
        <w:t>以往为</w:t>
      </w:r>
      <w:r w:rsidRPr="00054AA6">
        <w:rPr>
          <w:rFonts w:hint="eastAsia"/>
          <w:sz w:val="24"/>
          <w:szCs w:val="24"/>
        </w:rPr>
        <w:t>执行《公约》及其议定书国家生物多样性支出的趋势。</w:t>
      </w:r>
    </w:p>
    <w:p w14:paraId="6748D2BA" w14:textId="5291E6BA" w:rsidR="00054AA6" w:rsidRPr="00054AA6" w:rsidRDefault="00054AA6" w:rsidP="00054AA6">
      <w:pPr>
        <w:pStyle w:val="ListParagraph"/>
        <w:adjustRightInd w:val="0"/>
        <w:snapToGrid w:val="0"/>
        <w:spacing w:before="240" w:after="120" w:line="240" w:lineRule="atLeast"/>
        <w:ind w:left="0"/>
        <w:rPr>
          <w:sz w:val="24"/>
          <w:szCs w:val="24"/>
        </w:rPr>
      </w:pPr>
      <w:r w:rsidRPr="00054AA6">
        <w:rPr>
          <w:sz w:val="24"/>
          <w:szCs w:val="24"/>
        </w:rPr>
        <w:t>a.</w:t>
      </w:r>
      <w:r>
        <w:rPr>
          <w:sz w:val="24"/>
          <w:szCs w:val="24"/>
        </w:rPr>
        <w:tab/>
      </w:r>
      <w:r w:rsidRPr="00054AA6">
        <w:rPr>
          <w:sz w:val="24"/>
          <w:szCs w:val="24"/>
          <w:u w:val="single"/>
        </w:rPr>
        <w:t>国家生物多样性战略和行动计划</w:t>
      </w:r>
      <w:r w:rsidR="003C5B97">
        <w:rPr>
          <w:sz w:val="24"/>
          <w:szCs w:val="24"/>
          <w:u w:val="single"/>
        </w:rPr>
        <w:t>（</w:t>
      </w:r>
      <w:r w:rsidRPr="00054AA6">
        <w:rPr>
          <w:sz w:val="24"/>
          <w:szCs w:val="24"/>
          <w:u w:val="single"/>
        </w:rPr>
        <w:t>NBSAP</w:t>
      </w:r>
      <w:r w:rsidR="00231D00">
        <w:rPr>
          <w:sz w:val="24"/>
          <w:szCs w:val="24"/>
          <w:u w:val="single"/>
        </w:rPr>
        <w:t>）</w:t>
      </w:r>
    </w:p>
    <w:p w14:paraId="74AD3A9A" w14:textId="2CE3F459" w:rsidR="00054AA6" w:rsidRPr="00054AA6" w:rsidRDefault="00054AA6" w:rsidP="00054AA6">
      <w:pPr>
        <w:pStyle w:val="ListParagraph"/>
        <w:numPr>
          <w:ilvl w:val="0"/>
          <w:numId w:val="33"/>
        </w:numPr>
        <w:adjustRightInd w:val="0"/>
        <w:snapToGrid w:val="0"/>
        <w:spacing w:before="240" w:after="120" w:line="240" w:lineRule="atLeast"/>
        <w:ind w:left="0" w:firstLine="0"/>
        <w:rPr>
          <w:sz w:val="24"/>
          <w:szCs w:val="24"/>
        </w:rPr>
      </w:pPr>
      <w:r w:rsidRPr="00054AA6">
        <w:rPr>
          <w:sz w:val="24"/>
          <w:szCs w:val="24"/>
        </w:rPr>
        <w:t>在</w:t>
      </w:r>
      <w:r w:rsidRPr="00054AA6">
        <w:rPr>
          <w:sz w:val="24"/>
          <w:szCs w:val="24"/>
        </w:rPr>
        <w:t>2018</w:t>
      </w:r>
      <w:r w:rsidRPr="00054AA6">
        <w:rPr>
          <w:sz w:val="24"/>
          <w:szCs w:val="24"/>
        </w:rPr>
        <w:t>年</w:t>
      </w:r>
      <w:r w:rsidRPr="00054AA6">
        <w:rPr>
          <w:sz w:val="24"/>
          <w:szCs w:val="24"/>
        </w:rPr>
        <w:t>9</w:t>
      </w:r>
      <w:r w:rsidRPr="00054AA6">
        <w:rPr>
          <w:sz w:val="24"/>
          <w:szCs w:val="24"/>
        </w:rPr>
        <w:t>月缔约方大会第十四届会议上，执行秘书介绍了</w:t>
      </w:r>
      <w:r w:rsidRPr="00054AA6">
        <w:rPr>
          <w:sz w:val="24"/>
          <w:szCs w:val="24"/>
        </w:rPr>
        <w:t>NBSAP</w:t>
      </w:r>
      <w:r w:rsidRPr="00054AA6">
        <w:rPr>
          <w:sz w:val="24"/>
          <w:szCs w:val="24"/>
        </w:rPr>
        <w:t>的最新情况</w:t>
      </w:r>
      <w:r w:rsidR="003C5B97">
        <w:rPr>
          <w:sz w:val="24"/>
          <w:szCs w:val="24"/>
        </w:rPr>
        <w:t>（</w:t>
      </w:r>
      <w:r w:rsidRPr="00054AA6">
        <w:rPr>
          <w:sz w:val="24"/>
          <w:szCs w:val="24"/>
        </w:rPr>
        <w:t>CBD/COP/14/5/Add.1</w:t>
      </w:r>
      <w:r w:rsidR="00231D00">
        <w:rPr>
          <w:sz w:val="24"/>
          <w:szCs w:val="24"/>
        </w:rPr>
        <w:t>）</w:t>
      </w:r>
      <w:r w:rsidRPr="00054AA6">
        <w:rPr>
          <w:sz w:val="24"/>
          <w:szCs w:val="24"/>
        </w:rPr>
        <w:t>。</w:t>
      </w:r>
    </w:p>
    <w:p w14:paraId="34AE227A" w14:textId="27C4CD99" w:rsidR="00054AA6" w:rsidRPr="00054AA6" w:rsidRDefault="00054AA6" w:rsidP="00054AA6">
      <w:pPr>
        <w:pStyle w:val="ListParagraph"/>
        <w:numPr>
          <w:ilvl w:val="0"/>
          <w:numId w:val="33"/>
        </w:numPr>
        <w:adjustRightInd w:val="0"/>
        <w:snapToGrid w:val="0"/>
        <w:spacing w:before="240" w:after="120" w:line="240" w:lineRule="atLeast"/>
        <w:ind w:left="0" w:firstLine="0"/>
        <w:rPr>
          <w:sz w:val="24"/>
          <w:szCs w:val="24"/>
        </w:rPr>
      </w:pPr>
      <w:r w:rsidRPr="00054AA6">
        <w:rPr>
          <w:sz w:val="24"/>
          <w:szCs w:val="24"/>
        </w:rPr>
        <w:t>在</w:t>
      </w:r>
      <w:r w:rsidRPr="00054AA6">
        <w:rPr>
          <w:sz w:val="24"/>
          <w:szCs w:val="24"/>
        </w:rPr>
        <w:t>14</w:t>
      </w:r>
      <w:r w:rsidR="003802FB">
        <w:rPr>
          <w:sz w:val="24"/>
          <w:szCs w:val="24"/>
        </w:rPr>
        <w:t>5</w:t>
      </w:r>
      <w:r w:rsidRPr="00054AA6">
        <w:rPr>
          <w:sz w:val="24"/>
          <w:szCs w:val="24"/>
        </w:rPr>
        <w:t>个</w:t>
      </w:r>
      <w:r w:rsidRPr="00054AA6">
        <w:rPr>
          <w:sz w:val="24"/>
          <w:szCs w:val="24"/>
        </w:rPr>
        <w:t>GEF</w:t>
      </w:r>
      <w:r w:rsidRPr="00054AA6">
        <w:rPr>
          <w:sz w:val="24"/>
          <w:szCs w:val="24"/>
        </w:rPr>
        <w:t>受援国中，</w:t>
      </w:r>
      <w:r w:rsidRPr="00054AA6">
        <w:rPr>
          <w:sz w:val="24"/>
          <w:szCs w:val="24"/>
        </w:rPr>
        <w:t>12</w:t>
      </w:r>
      <w:r w:rsidRPr="00054AA6">
        <w:rPr>
          <w:sz w:val="24"/>
          <w:szCs w:val="24"/>
        </w:rPr>
        <w:t>个</w:t>
      </w:r>
      <w:r w:rsidR="00D50F29" w:rsidRPr="00054AA6">
        <w:rPr>
          <w:rFonts w:hint="eastAsia"/>
          <w:sz w:val="24"/>
          <w:szCs w:val="24"/>
        </w:rPr>
        <w:t>符合条件的</w:t>
      </w:r>
      <w:r w:rsidRPr="00054AA6">
        <w:rPr>
          <w:sz w:val="24"/>
          <w:szCs w:val="24"/>
        </w:rPr>
        <w:t>欧洲国家中</w:t>
      </w:r>
      <w:r w:rsidRPr="00054AA6">
        <w:rPr>
          <w:rFonts w:hint="eastAsia"/>
          <w:sz w:val="24"/>
          <w:szCs w:val="24"/>
        </w:rPr>
        <w:t>有</w:t>
      </w:r>
      <w:r w:rsidRPr="00054AA6">
        <w:rPr>
          <w:sz w:val="24"/>
          <w:szCs w:val="24"/>
        </w:rPr>
        <w:t>58%</w:t>
      </w:r>
      <w:r w:rsidRPr="00054AA6">
        <w:rPr>
          <w:rFonts w:hint="eastAsia"/>
          <w:sz w:val="24"/>
          <w:szCs w:val="24"/>
        </w:rPr>
        <w:t>，</w:t>
      </w:r>
      <w:r w:rsidRPr="00054AA6">
        <w:rPr>
          <w:sz w:val="24"/>
          <w:szCs w:val="24"/>
        </w:rPr>
        <w:t>53</w:t>
      </w:r>
      <w:r w:rsidRPr="00054AA6">
        <w:rPr>
          <w:sz w:val="24"/>
          <w:szCs w:val="24"/>
        </w:rPr>
        <w:t>个</w:t>
      </w:r>
      <w:r w:rsidRPr="00054AA6">
        <w:rPr>
          <w:rFonts w:hint="eastAsia"/>
          <w:sz w:val="24"/>
          <w:szCs w:val="24"/>
        </w:rPr>
        <w:t>符合条件的</w:t>
      </w:r>
      <w:r w:rsidRPr="00054AA6">
        <w:rPr>
          <w:sz w:val="24"/>
          <w:szCs w:val="24"/>
        </w:rPr>
        <w:t>非洲国家中</w:t>
      </w:r>
      <w:r w:rsidRPr="00054AA6">
        <w:rPr>
          <w:rFonts w:hint="eastAsia"/>
          <w:sz w:val="24"/>
          <w:szCs w:val="24"/>
        </w:rPr>
        <w:t>有</w:t>
      </w:r>
      <w:r w:rsidRPr="00054AA6">
        <w:rPr>
          <w:sz w:val="24"/>
          <w:szCs w:val="24"/>
        </w:rPr>
        <w:t>68%</w:t>
      </w:r>
      <w:r w:rsidRPr="00054AA6">
        <w:rPr>
          <w:sz w:val="24"/>
          <w:szCs w:val="24"/>
        </w:rPr>
        <w:t>，</w:t>
      </w:r>
      <w:r w:rsidRPr="00054AA6">
        <w:rPr>
          <w:sz w:val="24"/>
          <w:szCs w:val="24"/>
        </w:rPr>
        <w:t>33</w:t>
      </w:r>
      <w:r w:rsidRPr="00054AA6">
        <w:rPr>
          <w:sz w:val="24"/>
          <w:szCs w:val="24"/>
        </w:rPr>
        <w:t>个</w:t>
      </w:r>
      <w:r w:rsidRPr="00054AA6">
        <w:rPr>
          <w:rFonts w:hint="eastAsia"/>
          <w:sz w:val="24"/>
          <w:szCs w:val="24"/>
        </w:rPr>
        <w:t>符合条件的</w:t>
      </w:r>
      <w:r w:rsidRPr="00054AA6">
        <w:rPr>
          <w:sz w:val="24"/>
          <w:szCs w:val="24"/>
        </w:rPr>
        <w:t>拉丁美洲和加勒比国家中</w:t>
      </w:r>
      <w:r w:rsidRPr="00054AA6">
        <w:rPr>
          <w:rFonts w:hint="eastAsia"/>
          <w:sz w:val="24"/>
          <w:szCs w:val="24"/>
        </w:rPr>
        <w:t>有</w:t>
      </w:r>
      <w:r w:rsidRPr="00054AA6">
        <w:rPr>
          <w:sz w:val="24"/>
          <w:szCs w:val="24"/>
        </w:rPr>
        <w:t>55%</w:t>
      </w:r>
      <w:r w:rsidRPr="00054AA6">
        <w:rPr>
          <w:sz w:val="24"/>
          <w:szCs w:val="24"/>
        </w:rPr>
        <w:t>，</w:t>
      </w:r>
      <w:r w:rsidRPr="00054AA6">
        <w:rPr>
          <w:sz w:val="24"/>
          <w:szCs w:val="24"/>
        </w:rPr>
        <w:t>45</w:t>
      </w:r>
      <w:r w:rsidRPr="00054AA6">
        <w:rPr>
          <w:sz w:val="24"/>
          <w:szCs w:val="24"/>
        </w:rPr>
        <w:t>个</w:t>
      </w:r>
      <w:r w:rsidR="00D50F29" w:rsidRPr="00054AA6">
        <w:rPr>
          <w:rFonts w:hint="eastAsia"/>
          <w:sz w:val="24"/>
          <w:szCs w:val="24"/>
        </w:rPr>
        <w:t>符合条件的</w:t>
      </w:r>
      <w:r w:rsidRPr="00054AA6">
        <w:rPr>
          <w:sz w:val="24"/>
          <w:szCs w:val="24"/>
        </w:rPr>
        <w:t>亚太国家中</w:t>
      </w:r>
      <w:r w:rsidRPr="00054AA6">
        <w:rPr>
          <w:rFonts w:hint="eastAsia"/>
          <w:sz w:val="24"/>
          <w:szCs w:val="24"/>
        </w:rPr>
        <w:t>有</w:t>
      </w:r>
      <w:r w:rsidRPr="00054AA6">
        <w:rPr>
          <w:sz w:val="24"/>
          <w:szCs w:val="24"/>
        </w:rPr>
        <w:t>38%</w:t>
      </w:r>
      <w:r w:rsidR="00D50F29">
        <w:rPr>
          <w:rFonts w:hint="eastAsia"/>
          <w:sz w:val="24"/>
          <w:szCs w:val="24"/>
        </w:rPr>
        <w:t>，</w:t>
      </w:r>
      <w:r w:rsidRPr="00054AA6">
        <w:rPr>
          <w:sz w:val="24"/>
          <w:szCs w:val="24"/>
        </w:rPr>
        <w:t>在</w:t>
      </w:r>
      <w:r w:rsidRPr="00054AA6">
        <w:rPr>
          <w:rFonts w:hint="eastAsia"/>
          <w:sz w:val="24"/>
          <w:szCs w:val="24"/>
        </w:rPr>
        <w:t>N</w:t>
      </w:r>
      <w:r w:rsidRPr="00054AA6">
        <w:rPr>
          <w:sz w:val="24"/>
          <w:szCs w:val="24"/>
        </w:rPr>
        <w:t>BSAP</w:t>
      </w:r>
      <w:r w:rsidRPr="00054AA6">
        <w:rPr>
          <w:sz w:val="24"/>
          <w:szCs w:val="24"/>
        </w:rPr>
        <w:t>中</w:t>
      </w:r>
      <w:r w:rsidRPr="00054AA6">
        <w:rPr>
          <w:rFonts w:hint="eastAsia"/>
          <w:sz w:val="24"/>
          <w:szCs w:val="24"/>
        </w:rPr>
        <w:t>列</w:t>
      </w:r>
      <w:r w:rsidRPr="00054AA6">
        <w:rPr>
          <w:sz w:val="24"/>
          <w:szCs w:val="24"/>
        </w:rPr>
        <w:t>报了一些</w:t>
      </w:r>
      <w:r w:rsidR="00532AFA">
        <w:rPr>
          <w:rFonts w:hint="eastAsia"/>
          <w:sz w:val="24"/>
          <w:szCs w:val="24"/>
        </w:rPr>
        <w:t>财务</w:t>
      </w:r>
      <w:r w:rsidRPr="00054AA6">
        <w:rPr>
          <w:sz w:val="24"/>
          <w:szCs w:val="24"/>
        </w:rPr>
        <w:t>数据。</w:t>
      </w:r>
      <w:r w:rsidRPr="00054AA6">
        <w:rPr>
          <w:rFonts w:hint="eastAsia"/>
          <w:sz w:val="24"/>
          <w:szCs w:val="24"/>
        </w:rPr>
        <w:t>N</w:t>
      </w:r>
      <w:r w:rsidRPr="00054AA6">
        <w:rPr>
          <w:sz w:val="24"/>
          <w:szCs w:val="24"/>
        </w:rPr>
        <w:t>BSAP</w:t>
      </w:r>
      <w:r w:rsidRPr="00054AA6">
        <w:rPr>
          <w:sz w:val="24"/>
          <w:szCs w:val="24"/>
        </w:rPr>
        <w:t>中的</w:t>
      </w:r>
      <w:r w:rsidR="00532AFA">
        <w:rPr>
          <w:rFonts w:hint="eastAsia"/>
          <w:sz w:val="24"/>
          <w:szCs w:val="24"/>
        </w:rPr>
        <w:t>财务</w:t>
      </w:r>
      <w:r w:rsidRPr="00054AA6">
        <w:rPr>
          <w:sz w:val="24"/>
          <w:szCs w:val="24"/>
        </w:rPr>
        <w:t>数据显示为实现</w:t>
      </w:r>
      <w:r w:rsidRPr="00054AA6">
        <w:rPr>
          <w:rFonts w:hint="eastAsia"/>
          <w:sz w:val="24"/>
          <w:szCs w:val="24"/>
        </w:rPr>
        <w:t>N</w:t>
      </w:r>
      <w:r w:rsidRPr="00054AA6">
        <w:rPr>
          <w:sz w:val="24"/>
          <w:szCs w:val="24"/>
        </w:rPr>
        <w:t>BSAP</w:t>
      </w:r>
      <w:r w:rsidRPr="00054AA6">
        <w:rPr>
          <w:sz w:val="24"/>
          <w:szCs w:val="24"/>
        </w:rPr>
        <w:t>规定的目标和活动而估计的资金数额。</w:t>
      </w:r>
      <w:r w:rsidRPr="00054AA6">
        <w:rPr>
          <w:rFonts w:hint="eastAsia"/>
          <w:sz w:val="24"/>
          <w:szCs w:val="24"/>
        </w:rPr>
        <w:t>N</w:t>
      </w:r>
      <w:r w:rsidRPr="00054AA6">
        <w:rPr>
          <w:sz w:val="24"/>
          <w:szCs w:val="24"/>
        </w:rPr>
        <w:t>BSAP</w:t>
      </w:r>
      <w:r w:rsidRPr="00054AA6">
        <w:rPr>
          <w:sz w:val="24"/>
          <w:szCs w:val="24"/>
        </w:rPr>
        <w:t>与爱知目标一致</w:t>
      </w:r>
      <w:r w:rsidRPr="00054AA6">
        <w:rPr>
          <w:rFonts w:hint="eastAsia"/>
          <w:sz w:val="24"/>
          <w:szCs w:val="24"/>
        </w:rPr>
        <w:t>时</w:t>
      </w:r>
      <w:r w:rsidRPr="00054AA6">
        <w:rPr>
          <w:sz w:val="24"/>
          <w:szCs w:val="24"/>
        </w:rPr>
        <w:t>，估计资金需求同样用于实现爱知目标。然而在许多情况下，</w:t>
      </w:r>
      <w:r w:rsidRPr="00054AA6">
        <w:rPr>
          <w:rFonts w:hint="eastAsia"/>
          <w:sz w:val="24"/>
          <w:szCs w:val="24"/>
        </w:rPr>
        <w:t>N</w:t>
      </w:r>
      <w:r w:rsidRPr="00054AA6">
        <w:rPr>
          <w:sz w:val="24"/>
          <w:szCs w:val="24"/>
        </w:rPr>
        <w:t>BSAP</w:t>
      </w:r>
      <w:r w:rsidRPr="00054AA6">
        <w:rPr>
          <w:sz w:val="24"/>
          <w:szCs w:val="24"/>
        </w:rPr>
        <w:t>超出爱知目标，因此估计资金需求也</w:t>
      </w:r>
      <w:r w:rsidR="00D50F29">
        <w:rPr>
          <w:rFonts w:hint="eastAsia"/>
          <w:sz w:val="24"/>
          <w:szCs w:val="24"/>
        </w:rPr>
        <w:t>反映</w:t>
      </w:r>
      <w:r w:rsidRPr="00054AA6">
        <w:rPr>
          <w:sz w:val="24"/>
          <w:szCs w:val="24"/>
        </w:rPr>
        <w:t>更广泛的国内生物多样性</w:t>
      </w:r>
      <w:r w:rsidR="00C44F0D">
        <w:rPr>
          <w:rFonts w:hint="eastAsia"/>
          <w:sz w:val="24"/>
          <w:szCs w:val="24"/>
        </w:rPr>
        <w:t>重点</w:t>
      </w:r>
      <w:r w:rsidRPr="00054AA6">
        <w:rPr>
          <w:sz w:val="24"/>
          <w:szCs w:val="24"/>
        </w:rPr>
        <w:t>。</w:t>
      </w:r>
      <w:r w:rsidR="00D50F29">
        <w:rPr>
          <w:rFonts w:hint="eastAsia"/>
          <w:sz w:val="24"/>
          <w:szCs w:val="24"/>
        </w:rPr>
        <w:t xml:space="preserve"> </w:t>
      </w:r>
    </w:p>
    <w:p w14:paraId="176D77F7" w14:textId="5506CB96" w:rsidR="00054AA6" w:rsidRPr="00054AA6" w:rsidRDefault="00054AA6" w:rsidP="00054AA6">
      <w:pPr>
        <w:pStyle w:val="ListParagraph"/>
        <w:numPr>
          <w:ilvl w:val="0"/>
          <w:numId w:val="33"/>
        </w:numPr>
        <w:adjustRightInd w:val="0"/>
        <w:snapToGrid w:val="0"/>
        <w:spacing w:before="240" w:after="120" w:line="240" w:lineRule="atLeast"/>
        <w:ind w:left="0" w:firstLine="0"/>
        <w:rPr>
          <w:sz w:val="24"/>
          <w:szCs w:val="24"/>
        </w:rPr>
      </w:pPr>
      <w:r w:rsidRPr="00054AA6">
        <w:rPr>
          <w:sz w:val="24"/>
          <w:szCs w:val="24"/>
        </w:rPr>
        <w:lastRenderedPageBreak/>
        <w:t>专家小组不能使用</w:t>
      </w:r>
      <w:r w:rsidRPr="00054AA6">
        <w:rPr>
          <w:rFonts w:hint="eastAsia"/>
          <w:sz w:val="24"/>
          <w:szCs w:val="24"/>
        </w:rPr>
        <w:t>N</w:t>
      </w:r>
      <w:r w:rsidRPr="00054AA6">
        <w:rPr>
          <w:sz w:val="24"/>
          <w:szCs w:val="24"/>
        </w:rPr>
        <w:t>BSAP</w:t>
      </w:r>
      <w:r w:rsidRPr="00054AA6">
        <w:rPr>
          <w:sz w:val="24"/>
          <w:szCs w:val="24"/>
        </w:rPr>
        <w:t>的数据来推断</w:t>
      </w:r>
      <w:r w:rsidRPr="00054AA6">
        <w:rPr>
          <w:rFonts w:hint="eastAsia"/>
          <w:sz w:val="24"/>
          <w:szCs w:val="24"/>
        </w:rPr>
        <w:t>资金</w:t>
      </w:r>
      <w:r w:rsidRPr="00054AA6">
        <w:rPr>
          <w:sz w:val="24"/>
          <w:szCs w:val="24"/>
        </w:rPr>
        <w:t>需求，因为提供</w:t>
      </w:r>
      <w:r w:rsidRPr="00054AA6">
        <w:rPr>
          <w:rFonts w:hint="eastAsia"/>
          <w:sz w:val="24"/>
          <w:szCs w:val="24"/>
        </w:rPr>
        <w:t>资金</w:t>
      </w:r>
      <w:r w:rsidRPr="00054AA6">
        <w:rPr>
          <w:sz w:val="24"/>
          <w:szCs w:val="24"/>
        </w:rPr>
        <w:t>信息的</w:t>
      </w:r>
      <w:r w:rsidRPr="00054AA6">
        <w:rPr>
          <w:rFonts w:hint="eastAsia"/>
          <w:sz w:val="24"/>
          <w:szCs w:val="24"/>
        </w:rPr>
        <w:t>N</w:t>
      </w:r>
      <w:r w:rsidRPr="00054AA6">
        <w:rPr>
          <w:sz w:val="24"/>
          <w:szCs w:val="24"/>
        </w:rPr>
        <w:t>BSAP</w:t>
      </w:r>
      <w:r w:rsidR="00A32B35">
        <w:rPr>
          <w:rFonts w:hint="eastAsia"/>
          <w:sz w:val="24"/>
          <w:szCs w:val="24"/>
        </w:rPr>
        <w:t>只为其计划</w:t>
      </w:r>
      <w:r w:rsidRPr="00054AA6">
        <w:rPr>
          <w:rFonts w:hint="eastAsia"/>
          <w:sz w:val="24"/>
          <w:szCs w:val="24"/>
        </w:rPr>
        <w:t>列出一个</w:t>
      </w:r>
      <w:r w:rsidRPr="00054AA6">
        <w:rPr>
          <w:sz w:val="24"/>
          <w:szCs w:val="24"/>
        </w:rPr>
        <w:t>总数字，一般是到</w:t>
      </w:r>
      <w:r w:rsidRPr="00054AA6">
        <w:rPr>
          <w:sz w:val="24"/>
          <w:szCs w:val="24"/>
        </w:rPr>
        <w:t>2020</w:t>
      </w:r>
      <w:r w:rsidRPr="00054AA6">
        <w:rPr>
          <w:sz w:val="24"/>
          <w:szCs w:val="24"/>
        </w:rPr>
        <w:t>年，少数到</w:t>
      </w:r>
      <w:r w:rsidRPr="00054AA6">
        <w:rPr>
          <w:sz w:val="24"/>
          <w:szCs w:val="24"/>
        </w:rPr>
        <w:t>2020</w:t>
      </w:r>
      <w:r w:rsidRPr="00054AA6">
        <w:rPr>
          <w:sz w:val="24"/>
          <w:szCs w:val="24"/>
        </w:rPr>
        <w:t>年以后。</w:t>
      </w:r>
      <w:r w:rsidRPr="00054AA6">
        <w:rPr>
          <w:rFonts w:hint="eastAsia"/>
          <w:sz w:val="24"/>
          <w:szCs w:val="24"/>
        </w:rPr>
        <w:t>N</w:t>
      </w:r>
      <w:r w:rsidRPr="00054AA6">
        <w:rPr>
          <w:sz w:val="24"/>
          <w:szCs w:val="24"/>
        </w:rPr>
        <w:t>BSAP</w:t>
      </w:r>
      <w:r w:rsidRPr="00054AA6">
        <w:rPr>
          <w:sz w:val="24"/>
          <w:szCs w:val="24"/>
        </w:rPr>
        <w:t>涵盖不同时期，一般</w:t>
      </w:r>
      <w:r w:rsidRPr="00054AA6">
        <w:rPr>
          <w:rFonts w:hint="eastAsia"/>
          <w:sz w:val="24"/>
          <w:szCs w:val="24"/>
        </w:rPr>
        <w:t>未</w:t>
      </w:r>
      <w:r w:rsidRPr="00054AA6">
        <w:rPr>
          <w:sz w:val="24"/>
          <w:szCs w:val="24"/>
        </w:rPr>
        <w:t>按来源分列</w:t>
      </w:r>
      <w:r w:rsidRPr="00054AA6">
        <w:rPr>
          <w:rFonts w:hint="eastAsia"/>
          <w:sz w:val="24"/>
          <w:szCs w:val="24"/>
        </w:rPr>
        <w:t>资金</w:t>
      </w:r>
      <w:r w:rsidRPr="00054AA6">
        <w:rPr>
          <w:sz w:val="24"/>
          <w:szCs w:val="24"/>
        </w:rPr>
        <w:t>信息。</w:t>
      </w:r>
    </w:p>
    <w:p w14:paraId="5FA52430" w14:textId="1C810D60" w:rsidR="00054AA6" w:rsidRPr="00C44F0D" w:rsidRDefault="00054AA6" w:rsidP="00C44F0D">
      <w:pPr>
        <w:pStyle w:val="ListParagraph"/>
        <w:adjustRightInd w:val="0"/>
        <w:snapToGrid w:val="0"/>
        <w:spacing w:before="240" w:after="120" w:line="240" w:lineRule="atLeast"/>
        <w:ind w:left="0"/>
        <w:rPr>
          <w:sz w:val="24"/>
          <w:szCs w:val="24"/>
          <w:u w:val="single"/>
        </w:rPr>
      </w:pPr>
      <w:r w:rsidRPr="00054AA6">
        <w:rPr>
          <w:sz w:val="24"/>
          <w:szCs w:val="24"/>
        </w:rPr>
        <w:t>b.</w:t>
      </w:r>
      <w:r w:rsidR="00C44F0D">
        <w:rPr>
          <w:sz w:val="24"/>
          <w:szCs w:val="24"/>
        </w:rPr>
        <w:tab/>
      </w:r>
      <w:r w:rsidRPr="00C44F0D">
        <w:rPr>
          <w:sz w:val="24"/>
          <w:szCs w:val="24"/>
          <w:u w:val="single"/>
        </w:rPr>
        <w:t>国家报告</w:t>
      </w:r>
    </w:p>
    <w:p w14:paraId="6972DAD0" w14:textId="24B8C14D" w:rsidR="009E6E2E" w:rsidRPr="009E6E2E" w:rsidRDefault="009E6E2E" w:rsidP="009E6E2E">
      <w:pPr>
        <w:pStyle w:val="ListParagraph"/>
        <w:numPr>
          <w:ilvl w:val="0"/>
          <w:numId w:val="33"/>
        </w:numPr>
        <w:adjustRightInd w:val="0"/>
        <w:snapToGrid w:val="0"/>
        <w:spacing w:before="240" w:after="120" w:line="240" w:lineRule="atLeast"/>
        <w:ind w:left="0" w:firstLine="0"/>
        <w:rPr>
          <w:sz w:val="24"/>
          <w:szCs w:val="24"/>
        </w:rPr>
      </w:pPr>
      <w:r w:rsidRPr="009E6E2E">
        <w:rPr>
          <w:rFonts w:hint="eastAsia"/>
          <w:sz w:val="24"/>
          <w:szCs w:val="24"/>
        </w:rPr>
        <w:t>专家</w:t>
      </w:r>
      <w:r>
        <w:rPr>
          <w:rFonts w:hint="eastAsia"/>
          <w:sz w:val="24"/>
          <w:szCs w:val="24"/>
        </w:rPr>
        <w:t>小</w:t>
      </w:r>
      <w:r w:rsidRPr="009E6E2E">
        <w:rPr>
          <w:rFonts w:hint="eastAsia"/>
          <w:sz w:val="24"/>
          <w:szCs w:val="24"/>
        </w:rPr>
        <w:t>组</w:t>
      </w:r>
      <w:r w:rsidR="009B1008">
        <w:rPr>
          <w:rFonts w:hint="eastAsia"/>
          <w:sz w:val="24"/>
          <w:szCs w:val="24"/>
        </w:rPr>
        <w:t>审视</w:t>
      </w:r>
      <w:r w:rsidRPr="009E6E2E">
        <w:rPr>
          <w:rFonts w:hint="eastAsia"/>
          <w:sz w:val="24"/>
          <w:szCs w:val="24"/>
        </w:rPr>
        <w:t>了编写本报告时</w:t>
      </w:r>
      <w:r w:rsidR="00B474E7">
        <w:rPr>
          <w:rFonts w:hint="eastAsia"/>
          <w:sz w:val="24"/>
          <w:szCs w:val="24"/>
        </w:rPr>
        <w:t>可</w:t>
      </w:r>
      <w:r w:rsidR="00006055">
        <w:rPr>
          <w:rFonts w:hint="eastAsia"/>
          <w:sz w:val="24"/>
          <w:szCs w:val="24"/>
        </w:rPr>
        <w:t>在</w:t>
      </w:r>
      <w:r>
        <w:rPr>
          <w:rFonts w:hint="eastAsia"/>
          <w:sz w:val="24"/>
          <w:szCs w:val="24"/>
        </w:rPr>
        <w:t>CBD</w:t>
      </w:r>
      <w:r w:rsidRPr="009E6E2E">
        <w:rPr>
          <w:rFonts w:hint="eastAsia"/>
          <w:sz w:val="24"/>
          <w:szCs w:val="24"/>
        </w:rPr>
        <w:t>网站</w:t>
      </w:r>
      <w:r w:rsidR="00006055">
        <w:rPr>
          <w:rFonts w:hint="eastAsia"/>
          <w:sz w:val="24"/>
          <w:szCs w:val="24"/>
        </w:rPr>
        <w:t>查阅</w:t>
      </w:r>
      <w:r w:rsidRPr="009E6E2E">
        <w:rPr>
          <w:rFonts w:hint="eastAsia"/>
          <w:sz w:val="24"/>
          <w:szCs w:val="24"/>
        </w:rPr>
        <w:t>的</w:t>
      </w:r>
      <w:r w:rsidRPr="009E6E2E">
        <w:rPr>
          <w:rFonts w:hint="eastAsia"/>
          <w:sz w:val="24"/>
          <w:szCs w:val="24"/>
        </w:rPr>
        <w:t>92</w:t>
      </w:r>
      <w:r w:rsidRPr="009E6E2E">
        <w:rPr>
          <w:rFonts w:hint="eastAsia"/>
          <w:sz w:val="24"/>
          <w:szCs w:val="24"/>
        </w:rPr>
        <w:t>份第六次国家报告，以确定国内支出</w:t>
      </w:r>
      <w:r w:rsidR="00B474E7">
        <w:rPr>
          <w:rFonts w:hint="eastAsia"/>
          <w:sz w:val="24"/>
          <w:szCs w:val="24"/>
        </w:rPr>
        <w:t>数额</w:t>
      </w:r>
      <w:r w:rsidRPr="009E6E2E">
        <w:rPr>
          <w:rFonts w:hint="eastAsia"/>
          <w:sz w:val="24"/>
          <w:szCs w:val="24"/>
        </w:rPr>
        <w:t>。</w:t>
      </w:r>
      <w:r w:rsidRPr="009E6E2E">
        <w:rPr>
          <w:sz w:val="24"/>
          <w:szCs w:val="24"/>
        </w:rPr>
        <w:t> </w:t>
      </w:r>
    </w:p>
    <w:p w14:paraId="76414A48" w14:textId="518C3492" w:rsidR="009E6E2E" w:rsidRPr="009E6E2E" w:rsidRDefault="009E6E2E" w:rsidP="009E6E2E">
      <w:pPr>
        <w:pStyle w:val="ListParagraph"/>
        <w:numPr>
          <w:ilvl w:val="0"/>
          <w:numId w:val="33"/>
        </w:numPr>
        <w:adjustRightInd w:val="0"/>
        <w:snapToGrid w:val="0"/>
        <w:spacing w:before="240" w:after="120" w:line="240" w:lineRule="atLeast"/>
        <w:ind w:left="0" w:firstLine="0"/>
        <w:rPr>
          <w:sz w:val="24"/>
          <w:szCs w:val="24"/>
        </w:rPr>
      </w:pPr>
      <w:r w:rsidRPr="009E6E2E">
        <w:rPr>
          <w:sz w:val="24"/>
          <w:szCs w:val="24"/>
        </w:rPr>
        <w:t>12</w:t>
      </w:r>
      <w:r w:rsidRPr="009E6E2E">
        <w:rPr>
          <w:rFonts w:hint="eastAsia"/>
          <w:sz w:val="24"/>
          <w:szCs w:val="24"/>
        </w:rPr>
        <w:t>个符合条件的欧洲国家</w:t>
      </w:r>
      <w:r w:rsidR="00B474E7">
        <w:rPr>
          <w:rFonts w:hint="eastAsia"/>
          <w:sz w:val="24"/>
          <w:szCs w:val="24"/>
        </w:rPr>
        <w:t>有</w:t>
      </w:r>
      <w:r w:rsidRPr="009E6E2E">
        <w:rPr>
          <w:sz w:val="24"/>
          <w:szCs w:val="24"/>
        </w:rPr>
        <w:t>58%</w:t>
      </w:r>
      <w:r w:rsidRPr="009E6E2E">
        <w:rPr>
          <w:rFonts w:hint="eastAsia"/>
          <w:sz w:val="24"/>
          <w:szCs w:val="24"/>
        </w:rPr>
        <w:t>在最新国家报告中列报了一些</w:t>
      </w:r>
      <w:r w:rsidR="00532AFA">
        <w:rPr>
          <w:rFonts w:hint="eastAsia"/>
          <w:sz w:val="24"/>
          <w:szCs w:val="24"/>
        </w:rPr>
        <w:t>财务</w:t>
      </w:r>
      <w:r w:rsidRPr="009E6E2E">
        <w:rPr>
          <w:rFonts w:hint="eastAsia"/>
          <w:sz w:val="24"/>
          <w:szCs w:val="24"/>
        </w:rPr>
        <w:t>数据；同样，</w:t>
      </w:r>
      <w:r w:rsidRPr="009E6E2E">
        <w:rPr>
          <w:sz w:val="24"/>
          <w:szCs w:val="24"/>
        </w:rPr>
        <w:t>53</w:t>
      </w:r>
      <w:r w:rsidRPr="009E6E2E">
        <w:rPr>
          <w:rFonts w:hint="eastAsia"/>
          <w:sz w:val="24"/>
          <w:szCs w:val="24"/>
        </w:rPr>
        <w:t>个符合条件的非洲国家</w:t>
      </w:r>
      <w:r w:rsidR="00B474E7">
        <w:rPr>
          <w:rFonts w:hint="eastAsia"/>
          <w:sz w:val="24"/>
          <w:szCs w:val="24"/>
        </w:rPr>
        <w:t>有</w:t>
      </w:r>
      <w:r w:rsidRPr="009E6E2E">
        <w:rPr>
          <w:sz w:val="24"/>
          <w:szCs w:val="24"/>
        </w:rPr>
        <w:t>43%</w:t>
      </w:r>
      <w:r w:rsidRPr="009E6E2E">
        <w:rPr>
          <w:rFonts w:hint="eastAsia"/>
          <w:sz w:val="24"/>
          <w:szCs w:val="24"/>
        </w:rPr>
        <w:t>，</w:t>
      </w:r>
      <w:r w:rsidRPr="009E6E2E">
        <w:rPr>
          <w:sz w:val="24"/>
          <w:szCs w:val="24"/>
        </w:rPr>
        <w:t>33</w:t>
      </w:r>
      <w:r w:rsidRPr="009E6E2E">
        <w:rPr>
          <w:rFonts w:hint="eastAsia"/>
          <w:sz w:val="24"/>
          <w:szCs w:val="24"/>
        </w:rPr>
        <w:t>个符合条件的拉丁美洲和加勒比国家</w:t>
      </w:r>
      <w:r w:rsidR="00B474E7">
        <w:rPr>
          <w:rFonts w:hint="eastAsia"/>
          <w:sz w:val="24"/>
          <w:szCs w:val="24"/>
        </w:rPr>
        <w:t>有</w:t>
      </w:r>
      <w:r w:rsidRPr="009E6E2E">
        <w:rPr>
          <w:sz w:val="24"/>
          <w:szCs w:val="24"/>
        </w:rPr>
        <w:t>42%</w:t>
      </w:r>
      <w:r w:rsidRPr="009E6E2E">
        <w:rPr>
          <w:rFonts w:hint="eastAsia"/>
          <w:sz w:val="24"/>
          <w:szCs w:val="24"/>
        </w:rPr>
        <w:t>，</w:t>
      </w:r>
      <w:r w:rsidRPr="009E6E2E">
        <w:rPr>
          <w:sz w:val="24"/>
          <w:szCs w:val="24"/>
        </w:rPr>
        <w:t>45</w:t>
      </w:r>
      <w:r w:rsidRPr="009E6E2E">
        <w:rPr>
          <w:rFonts w:hint="eastAsia"/>
          <w:sz w:val="24"/>
          <w:szCs w:val="24"/>
        </w:rPr>
        <w:t>个</w:t>
      </w:r>
      <w:r w:rsidR="00C34A0F">
        <w:rPr>
          <w:rFonts w:hint="eastAsia"/>
          <w:sz w:val="24"/>
          <w:szCs w:val="24"/>
        </w:rPr>
        <w:t>符合条件的</w:t>
      </w:r>
      <w:r w:rsidRPr="009E6E2E">
        <w:rPr>
          <w:rFonts w:hint="eastAsia"/>
          <w:sz w:val="24"/>
          <w:szCs w:val="24"/>
        </w:rPr>
        <w:t>亚太国家</w:t>
      </w:r>
      <w:r w:rsidR="00C34A0F">
        <w:rPr>
          <w:rFonts w:hint="eastAsia"/>
          <w:sz w:val="24"/>
          <w:szCs w:val="24"/>
        </w:rPr>
        <w:t>有</w:t>
      </w:r>
      <w:r w:rsidRPr="009E6E2E">
        <w:rPr>
          <w:sz w:val="24"/>
          <w:szCs w:val="24"/>
        </w:rPr>
        <w:t>27%</w:t>
      </w:r>
      <w:r w:rsidRPr="009E6E2E">
        <w:rPr>
          <w:rFonts w:hint="eastAsia"/>
          <w:sz w:val="24"/>
          <w:szCs w:val="24"/>
        </w:rPr>
        <w:t>也提供了一些</w:t>
      </w:r>
      <w:r w:rsidR="00532AFA">
        <w:rPr>
          <w:rFonts w:hint="eastAsia"/>
          <w:sz w:val="24"/>
          <w:szCs w:val="24"/>
        </w:rPr>
        <w:t>财务</w:t>
      </w:r>
      <w:r w:rsidRPr="009E6E2E">
        <w:rPr>
          <w:rFonts w:hint="eastAsia"/>
          <w:sz w:val="24"/>
          <w:szCs w:val="24"/>
        </w:rPr>
        <w:t>数据。</w:t>
      </w:r>
      <w:r w:rsidRPr="009E6E2E">
        <w:rPr>
          <w:sz w:val="24"/>
          <w:szCs w:val="24"/>
        </w:rPr>
        <w:t> </w:t>
      </w:r>
    </w:p>
    <w:p w14:paraId="41CB9B80" w14:textId="30453794" w:rsidR="009E6E2E" w:rsidRPr="009E6E2E" w:rsidRDefault="009E6E2E" w:rsidP="009E6E2E">
      <w:pPr>
        <w:pStyle w:val="ListParagraph"/>
        <w:numPr>
          <w:ilvl w:val="0"/>
          <w:numId w:val="33"/>
        </w:numPr>
        <w:adjustRightInd w:val="0"/>
        <w:snapToGrid w:val="0"/>
        <w:spacing w:before="240" w:after="120" w:line="240" w:lineRule="atLeast"/>
        <w:ind w:left="0" w:firstLine="0"/>
        <w:rPr>
          <w:sz w:val="24"/>
          <w:szCs w:val="24"/>
        </w:rPr>
      </w:pPr>
      <w:r w:rsidRPr="009E6E2E">
        <w:rPr>
          <w:rFonts w:hint="eastAsia"/>
          <w:sz w:val="24"/>
          <w:szCs w:val="24"/>
        </w:rPr>
        <w:t>国家</w:t>
      </w:r>
      <w:r w:rsidR="00C34A0F">
        <w:rPr>
          <w:rFonts w:hint="eastAsia"/>
          <w:sz w:val="24"/>
          <w:szCs w:val="24"/>
        </w:rPr>
        <w:t>财务</w:t>
      </w:r>
      <w:r w:rsidRPr="009E6E2E">
        <w:rPr>
          <w:rFonts w:hint="eastAsia"/>
          <w:sz w:val="24"/>
          <w:szCs w:val="24"/>
        </w:rPr>
        <w:t>报告中提供的</w:t>
      </w:r>
      <w:r w:rsidR="00532AFA">
        <w:rPr>
          <w:rFonts w:hint="eastAsia"/>
          <w:sz w:val="24"/>
          <w:szCs w:val="24"/>
        </w:rPr>
        <w:t>财务</w:t>
      </w:r>
      <w:r w:rsidRPr="009E6E2E">
        <w:rPr>
          <w:rFonts w:hint="eastAsia"/>
          <w:sz w:val="24"/>
          <w:szCs w:val="24"/>
        </w:rPr>
        <w:t>数据显示为执行</w:t>
      </w:r>
      <w:r w:rsidRPr="009E6E2E">
        <w:rPr>
          <w:sz w:val="24"/>
          <w:szCs w:val="24"/>
        </w:rPr>
        <w:t>NBSAP</w:t>
      </w:r>
      <w:r w:rsidRPr="009E6E2E">
        <w:rPr>
          <w:rFonts w:hint="eastAsia"/>
          <w:sz w:val="24"/>
          <w:szCs w:val="24"/>
        </w:rPr>
        <w:t>而获得的实际资金。</w:t>
      </w:r>
      <w:r w:rsidR="00C34A0F">
        <w:rPr>
          <w:rFonts w:hint="eastAsia"/>
          <w:sz w:val="24"/>
          <w:szCs w:val="24"/>
        </w:rPr>
        <w:t>只显示</w:t>
      </w:r>
      <w:r w:rsidR="00C34A0F" w:rsidRPr="009E6E2E">
        <w:rPr>
          <w:rFonts w:hint="eastAsia"/>
          <w:sz w:val="24"/>
          <w:szCs w:val="24"/>
        </w:rPr>
        <w:t>实际筹集的资金</w:t>
      </w:r>
      <w:r w:rsidR="00C34A0F">
        <w:rPr>
          <w:rFonts w:hint="eastAsia"/>
          <w:sz w:val="24"/>
          <w:szCs w:val="24"/>
        </w:rPr>
        <w:t>，</w:t>
      </w:r>
      <w:r w:rsidRPr="009E6E2E">
        <w:rPr>
          <w:rFonts w:hint="eastAsia"/>
          <w:sz w:val="24"/>
          <w:szCs w:val="24"/>
        </w:rPr>
        <w:t>按国内或国际来源分列。</w:t>
      </w:r>
      <w:r w:rsidRPr="009E6E2E">
        <w:rPr>
          <w:sz w:val="24"/>
          <w:szCs w:val="24"/>
        </w:rPr>
        <w:t> </w:t>
      </w:r>
    </w:p>
    <w:p w14:paraId="3B195458" w14:textId="4E5C727B" w:rsidR="009E6E2E" w:rsidRPr="00135942" w:rsidRDefault="009E6E2E" w:rsidP="009E6E2E">
      <w:pPr>
        <w:pStyle w:val="ListParagraph"/>
        <w:numPr>
          <w:ilvl w:val="0"/>
          <w:numId w:val="33"/>
        </w:numPr>
        <w:adjustRightInd w:val="0"/>
        <w:snapToGrid w:val="0"/>
        <w:spacing w:before="240" w:after="120" w:line="240" w:lineRule="atLeast"/>
        <w:ind w:left="0" w:firstLine="0"/>
        <w:rPr>
          <w:sz w:val="24"/>
          <w:szCs w:val="24"/>
        </w:rPr>
      </w:pPr>
      <w:r w:rsidRPr="00135942">
        <w:rPr>
          <w:rFonts w:hint="eastAsia"/>
          <w:sz w:val="24"/>
          <w:szCs w:val="24"/>
        </w:rPr>
        <w:t>关于《卡塔赫纳生物安全议定书》，专家小组审视了各国在第四次国家报告中提供的数据。国家报告中问题</w:t>
      </w:r>
      <w:r w:rsidRPr="00135942">
        <w:rPr>
          <w:sz w:val="24"/>
          <w:szCs w:val="24"/>
        </w:rPr>
        <w:t>167</w:t>
      </w:r>
      <w:r w:rsidRPr="00135942">
        <w:rPr>
          <w:rFonts w:hint="eastAsia"/>
          <w:sz w:val="24"/>
          <w:szCs w:val="24"/>
        </w:rPr>
        <w:t>与关于</w:t>
      </w:r>
      <w:r w:rsidR="00926188">
        <w:rPr>
          <w:rFonts w:hint="eastAsia"/>
          <w:sz w:val="24"/>
          <w:szCs w:val="24"/>
        </w:rPr>
        <w:t>财务机制</w:t>
      </w:r>
      <w:r w:rsidRPr="00135942">
        <w:rPr>
          <w:rFonts w:hint="eastAsia"/>
          <w:sz w:val="24"/>
          <w:szCs w:val="24"/>
        </w:rPr>
        <w:t>和资源的第</w:t>
      </w:r>
      <w:r w:rsidRPr="00135942">
        <w:rPr>
          <w:sz w:val="24"/>
          <w:szCs w:val="24"/>
        </w:rPr>
        <w:t>28</w:t>
      </w:r>
      <w:r w:rsidRPr="00135942">
        <w:rPr>
          <w:rFonts w:hint="eastAsia"/>
          <w:sz w:val="24"/>
          <w:szCs w:val="24"/>
        </w:rPr>
        <w:t>条有关，要求各国报告在本报告期内，除正常的国家预算拨款之外，为执行《卡塔赫纳议定书》筹集了多少资金。超过</w:t>
      </w:r>
      <w:r w:rsidRPr="00135942">
        <w:rPr>
          <w:sz w:val="24"/>
          <w:szCs w:val="24"/>
        </w:rPr>
        <w:t>60%</w:t>
      </w:r>
      <w:r w:rsidRPr="00135942">
        <w:rPr>
          <w:rFonts w:hint="eastAsia"/>
          <w:sz w:val="24"/>
          <w:szCs w:val="24"/>
        </w:rPr>
        <w:t>的国家报告</w:t>
      </w:r>
      <w:r w:rsidR="00135942" w:rsidRPr="00135942">
        <w:rPr>
          <w:rFonts w:hint="eastAsia"/>
          <w:sz w:val="24"/>
          <w:szCs w:val="24"/>
        </w:rPr>
        <w:t>说</w:t>
      </w:r>
      <w:r w:rsidRPr="00135942">
        <w:rPr>
          <w:rFonts w:hint="eastAsia"/>
          <w:sz w:val="24"/>
          <w:szCs w:val="24"/>
        </w:rPr>
        <w:t>在报告期内筹集了数千美元到</w:t>
      </w:r>
      <w:r w:rsidRPr="00135942">
        <w:rPr>
          <w:sz w:val="24"/>
          <w:szCs w:val="24"/>
        </w:rPr>
        <w:t>50</w:t>
      </w:r>
      <w:r w:rsidRPr="00135942">
        <w:rPr>
          <w:rFonts w:hint="eastAsia"/>
          <w:sz w:val="24"/>
          <w:szCs w:val="24"/>
        </w:rPr>
        <w:t>万美元或更多。由于问题</w:t>
      </w:r>
      <w:r w:rsidRPr="00135942">
        <w:rPr>
          <w:sz w:val="24"/>
          <w:szCs w:val="24"/>
        </w:rPr>
        <w:t>167</w:t>
      </w:r>
      <w:r w:rsidRPr="00135942">
        <w:rPr>
          <w:rFonts w:hint="eastAsia"/>
          <w:sz w:val="24"/>
          <w:szCs w:val="24"/>
        </w:rPr>
        <w:t>仅限于各国目前的资源调动努力，从《议定书》国家报告看不出未来</w:t>
      </w:r>
      <w:r w:rsidR="00D32F61">
        <w:rPr>
          <w:rFonts w:hint="eastAsia"/>
          <w:sz w:val="24"/>
          <w:szCs w:val="24"/>
        </w:rPr>
        <w:t>所需</w:t>
      </w:r>
      <w:r w:rsidRPr="00135942">
        <w:rPr>
          <w:sz w:val="24"/>
          <w:szCs w:val="24"/>
        </w:rPr>
        <w:t>GEF</w:t>
      </w:r>
      <w:r w:rsidRPr="00135942">
        <w:rPr>
          <w:rFonts w:hint="eastAsia"/>
          <w:sz w:val="24"/>
          <w:szCs w:val="24"/>
        </w:rPr>
        <w:t>供资估计数。</w:t>
      </w:r>
      <w:r w:rsidRPr="00135942">
        <w:rPr>
          <w:sz w:val="24"/>
          <w:szCs w:val="24"/>
        </w:rPr>
        <w:t> </w:t>
      </w:r>
    </w:p>
    <w:p w14:paraId="55C57B73" w14:textId="07159F13" w:rsidR="009E6E2E" w:rsidRDefault="009E6E2E" w:rsidP="009E6E2E">
      <w:pPr>
        <w:pStyle w:val="ListParagraph"/>
        <w:numPr>
          <w:ilvl w:val="0"/>
          <w:numId w:val="33"/>
        </w:numPr>
        <w:adjustRightInd w:val="0"/>
        <w:snapToGrid w:val="0"/>
        <w:spacing w:before="240" w:after="120" w:line="240" w:lineRule="atLeast"/>
        <w:ind w:left="0" w:firstLine="0"/>
        <w:rPr>
          <w:sz w:val="24"/>
          <w:szCs w:val="24"/>
        </w:rPr>
      </w:pPr>
      <w:r w:rsidRPr="00614824">
        <w:rPr>
          <w:rFonts w:hint="eastAsia"/>
          <w:sz w:val="24"/>
          <w:szCs w:val="24"/>
        </w:rPr>
        <w:t>同样，关于《关于获取遗传资源和公正和公平分享其利用所产生惠益的名古屋议定书》，专家小组审视了问题</w:t>
      </w:r>
      <w:r w:rsidRPr="00614824">
        <w:rPr>
          <w:sz w:val="24"/>
          <w:szCs w:val="24"/>
        </w:rPr>
        <w:t>62.1</w:t>
      </w:r>
      <w:r w:rsidR="003C5B97">
        <w:rPr>
          <w:rFonts w:hint="eastAsia"/>
          <w:sz w:val="24"/>
          <w:szCs w:val="24"/>
        </w:rPr>
        <w:t>（</w:t>
      </w:r>
      <w:r w:rsidRPr="00614824">
        <w:rPr>
          <w:rFonts w:hint="eastAsia"/>
          <w:sz w:val="24"/>
          <w:szCs w:val="24"/>
        </w:rPr>
        <w:t>贵国是否按照第</w:t>
      </w:r>
      <w:r w:rsidRPr="00614824">
        <w:rPr>
          <w:sz w:val="24"/>
          <w:szCs w:val="24"/>
        </w:rPr>
        <w:t>25</w:t>
      </w:r>
      <w:r w:rsidRPr="00614824">
        <w:rPr>
          <w:rFonts w:hint="eastAsia"/>
          <w:sz w:val="24"/>
          <w:szCs w:val="24"/>
        </w:rPr>
        <w:t>条的规定为执行议定书向其他缔约方提供了财务资源或从其他缔约方或金融机构获得了财务资源</w:t>
      </w:r>
      <w:r w:rsidR="00231D00">
        <w:rPr>
          <w:rFonts w:hint="eastAsia"/>
          <w:sz w:val="24"/>
          <w:szCs w:val="24"/>
        </w:rPr>
        <w:t>）</w:t>
      </w:r>
      <w:r w:rsidRPr="00614824">
        <w:rPr>
          <w:rFonts w:hint="eastAsia"/>
          <w:sz w:val="24"/>
          <w:szCs w:val="24"/>
        </w:rPr>
        <w:t>和问题</w:t>
      </w:r>
      <w:r w:rsidRPr="00614824">
        <w:rPr>
          <w:sz w:val="24"/>
          <w:szCs w:val="24"/>
        </w:rPr>
        <w:t>62.3</w:t>
      </w:r>
      <w:r w:rsidR="003C5B97">
        <w:rPr>
          <w:rFonts w:hint="eastAsia"/>
          <w:sz w:val="24"/>
          <w:szCs w:val="24"/>
        </w:rPr>
        <w:t>（</w:t>
      </w:r>
      <w:r w:rsidRPr="00614824">
        <w:rPr>
          <w:rFonts w:hint="eastAsia"/>
          <w:sz w:val="24"/>
          <w:szCs w:val="24"/>
        </w:rPr>
        <w:t>关于为执行议定书</w:t>
      </w:r>
      <w:r w:rsidR="00D32F61">
        <w:rPr>
          <w:rFonts w:hint="eastAsia"/>
          <w:sz w:val="24"/>
          <w:szCs w:val="24"/>
        </w:rPr>
        <w:t>所</w:t>
      </w:r>
      <w:r w:rsidRPr="00614824">
        <w:rPr>
          <w:rFonts w:hint="eastAsia"/>
          <w:sz w:val="24"/>
          <w:szCs w:val="24"/>
        </w:rPr>
        <w:t>调动的资金</w:t>
      </w:r>
      <w:r w:rsidR="00D32F61">
        <w:rPr>
          <w:rFonts w:hint="eastAsia"/>
          <w:sz w:val="24"/>
          <w:szCs w:val="24"/>
        </w:rPr>
        <w:t>的</w:t>
      </w:r>
      <w:r w:rsidRPr="00614824">
        <w:rPr>
          <w:rFonts w:hint="eastAsia"/>
          <w:sz w:val="24"/>
          <w:szCs w:val="24"/>
        </w:rPr>
        <w:t>状况</w:t>
      </w:r>
      <w:r w:rsidR="00231D00">
        <w:rPr>
          <w:rFonts w:hint="eastAsia"/>
          <w:sz w:val="24"/>
          <w:szCs w:val="24"/>
        </w:rPr>
        <w:t>）</w:t>
      </w:r>
      <w:r w:rsidRPr="00614824">
        <w:rPr>
          <w:rFonts w:hint="eastAsia"/>
          <w:sz w:val="24"/>
          <w:szCs w:val="24"/>
        </w:rPr>
        <w:t>。只有有限几个国家提供了这一信息，由于问题涉及当前资源调动努力，国家报告</w:t>
      </w:r>
      <w:r w:rsidR="00005EC5">
        <w:rPr>
          <w:rFonts w:hint="eastAsia"/>
          <w:sz w:val="24"/>
          <w:szCs w:val="24"/>
        </w:rPr>
        <w:t>不含任何关于</w:t>
      </w:r>
      <w:r w:rsidRPr="00614824">
        <w:rPr>
          <w:sz w:val="24"/>
          <w:szCs w:val="24"/>
        </w:rPr>
        <w:t>2022-2026</w:t>
      </w:r>
      <w:r w:rsidRPr="00614824">
        <w:rPr>
          <w:rFonts w:hint="eastAsia"/>
          <w:sz w:val="24"/>
          <w:szCs w:val="24"/>
        </w:rPr>
        <w:t>年期间</w:t>
      </w:r>
      <w:r w:rsidRPr="00614824">
        <w:rPr>
          <w:sz w:val="24"/>
          <w:szCs w:val="24"/>
        </w:rPr>
        <w:t>GEF</w:t>
      </w:r>
      <w:r w:rsidRPr="00614824">
        <w:rPr>
          <w:rFonts w:hint="eastAsia"/>
          <w:sz w:val="24"/>
          <w:szCs w:val="24"/>
        </w:rPr>
        <w:t>供资</w:t>
      </w:r>
      <w:r w:rsidR="00BF30FA">
        <w:rPr>
          <w:rFonts w:hint="eastAsia"/>
          <w:sz w:val="24"/>
          <w:szCs w:val="24"/>
        </w:rPr>
        <w:t>需求</w:t>
      </w:r>
      <w:r w:rsidR="00005EC5">
        <w:rPr>
          <w:rFonts w:hint="eastAsia"/>
          <w:sz w:val="24"/>
          <w:szCs w:val="24"/>
        </w:rPr>
        <w:t>的数据</w:t>
      </w:r>
      <w:r w:rsidRPr="00614824">
        <w:rPr>
          <w:rFonts w:hint="eastAsia"/>
          <w:sz w:val="24"/>
          <w:szCs w:val="24"/>
        </w:rPr>
        <w:t>。</w:t>
      </w:r>
      <w:r w:rsidRPr="00614824">
        <w:rPr>
          <w:sz w:val="24"/>
          <w:szCs w:val="24"/>
        </w:rPr>
        <w:t> </w:t>
      </w:r>
    </w:p>
    <w:p w14:paraId="3A194179" w14:textId="2215EF28" w:rsidR="009B1008" w:rsidRPr="009B1008" w:rsidRDefault="009B1008" w:rsidP="009B1008">
      <w:pPr>
        <w:pStyle w:val="ListParagraph"/>
        <w:adjustRightInd w:val="0"/>
        <w:snapToGrid w:val="0"/>
        <w:spacing w:before="240" w:after="120" w:line="240" w:lineRule="atLeast"/>
        <w:ind w:left="0"/>
        <w:rPr>
          <w:sz w:val="24"/>
          <w:szCs w:val="24"/>
        </w:rPr>
      </w:pPr>
      <w:r>
        <w:rPr>
          <w:sz w:val="24"/>
          <w:szCs w:val="24"/>
        </w:rPr>
        <w:t>c.</w:t>
      </w:r>
      <w:r>
        <w:rPr>
          <w:sz w:val="24"/>
          <w:szCs w:val="24"/>
        </w:rPr>
        <w:tab/>
      </w:r>
      <w:r w:rsidRPr="009B1008">
        <w:rPr>
          <w:sz w:val="24"/>
          <w:szCs w:val="24"/>
          <w:u w:val="single"/>
        </w:rPr>
        <w:t>财务报告框架</w:t>
      </w:r>
    </w:p>
    <w:p w14:paraId="50AAB9D7" w14:textId="68469246" w:rsidR="009B1008" w:rsidRPr="00AF5037" w:rsidRDefault="009B1008" w:rsidP="00AF5037">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专家小组</w:t>
      </w:r>
      <w:r w:rsidRPr="009B1008">
        <w:rPr>
          <w:rFonts w:hint="eastAsia"/>
          <w:sz w:val="24"/>
          <w:szCs w:val="24"/>
        </w:rPr>
        <w:t>审视</w:t>
      </w:r>
      <w:r w:rsidRPr="009B1008">
        <w:rPr>
          <w:sz w:val="24"/>
          <w:szCs w:val="24"/>
        </w:rPr>
        <w:t>了在</w:t>
      </w:r>
      <w:r w:rsidR="00BF30FA">
        <w:rPr>
          <w:rFonts w:hint="eastAsia"/>
          <w:sz w:val="24"/>
          <w:szCs w:val="24"/>
        </w:rPr>
        <w:t>“</w:t>
      </w:r>
      <w:r w:rsidRPr="009B1008">
        <w:rPr>
          <w:sz w:val="24"/>
          <w:szCs w:val="24"/>
        </w:rPr>
        <w:t>财务报告框架</w:t>
      </w:r>
      <w:r w:rsidRPr="009B1008">
        <w:rPr>
          <w:rFonts w:hint="eastAsia"/>
          <w:sz w:val="24"/>
          <w:szCs w:val="24"/>
        </w:rPr>
        <w:t>：到</w:t>
      </w:r>
      <w:r w:rsidRPr="009B1008">
        <w:rPr>
          <w:sz w:val="24"/>
          <w:szCs w:val="24"/>
        </w:rPr>
        <w:t>2020</w:t>
      </w:r>
      <w:r w:rsidRPr="009B1008">
        <w:rPr>
          <w:sz w:val="24"/>
          <w:szCs w:val="24"/>
        </w:rPr>
        <w:t>年</w:t>
      </w:r>
      <w:r w:rsidRPr="009B1008">
        <w:rPr>
          <w:rFonts w:hint="eastAsia"/>
          <w:sz w:val="24"/>
          <w:szCs w:val="24"/>
        </w:rPr>
        <w:t>的</w:t>
      </w:r>
      <w:r w:rsidRPr="009B1008">
        <w:rPr>
          <w:sz w:val="24"/>
          <w:szCs w:val="24"/>
        </w:rPr>
        <w:t>进展报告</w:t>
      </w:r>
      <w:r w:rsidR="00BF30FA">
        <w:rPr>
          <w:rFonts w:hint="eastAsia"/>
          <w:sz w:val="24"/>
          <w:szCs w:val="24"/>
        </w:rPr>
        <w:t>”</w:t>
      </w:r>
      <w:r w:rsidRPr="009B1008">
        <w:rPr>
          <w:sz w:val="24"/>
          <w:szCs w:val="24"/>
        </w:rPr>
        <w:t>下</w:t>
      </w:r>
      <w:r w:rsidRPr="009B1008">
        <w:rPr>
          <w:rFonts w:hint="eastAsia"/>
          <w:sz w:val="24"/>
          <w:szCs w:val="24"/>
        </w:rPr>
        <w:t>发布</w:t>
      </w:r>
      <w:r w:rsidRPr="009B1008">
        <w:rPr>
          <w:sz w:val="24"/>
          <w:szCs w:val="24"/>
        </w:rPr>
        <w:t>的报告，</w:t>
      </w:r>
      <w:r>
        <w:rPr>
          <w:rFonts w:hint="eastAsia"/>
          <w:sz w:val="24"/>
          <w:szCs w:val="24"/>
        </w:rPr>
        <w:t>这些</w:t>
      </w:r>
      <w:r w:rsidRPr="009B1008">
        <w:rPr>
          <w:sz w:val="24"/>
          <w:szCs w:val="24"/>
        </w:rPr>
        <w:t>报告可在</w:t>
      </w:r>
      <w:r w:rsidRPr="009B1008">
        <w:rPr>
          <w:rFonts w:hint="eastAsia"/>
          <w:sz w:val="24"/>
          <w:szCs w:val="24"/>
        </w:rPr>
        <w:t>CBD</w:t>
      </w:r>
      <w:r w:rsidRPr="009B1008">
        <w:rPr>
          <w:sz w:val="24"/>
          <w:szCs w:val="24"/>
        </w:rPr>
        <w:t>信息交换</w:t>
      </w:r>
      <w:r w:rsidRPr="009B1008">
        <w:rPr>
          <w:rFonts w:hint="eastAsia"/>
          <w:sz w:val="24"/>
          <w:szCs w:val="24"/>
        </w:rPr>
        <w:t>所</w:t>
      </w:r>
      <w:r w:rsidRPr="009B1008">
        <w:rPr>
          <w:sz w:val="24"/>
          <w:szCs w:val="24"/>
        </w:rPr>
        <w:t>机制查阅。截至</w:t>
      </w:r>
      <w:r w:rsidRPr="009B1008">
        <w:rPr>
          <w:sz w:val="24"/>
          <w:szCs w:val="24"/>
        </w:rPr>
        <w:t>2015</w:t>
      </w:r>
      <w:r w:rsidRPr="009B1008">
        <w:rPr>
          <w:sz w:val="24"/>
          <w:szCs w:val="24"/>
        </w:rPr>
        <w:t>年，</w:t>
      </w:r>
      <w:r w:rsidRPr="009B1008">
        <w:rPr>
          <w:rFonts w:hint="eastAsia"/>
          <w:sz w:val="24"/>
          <w:szCs w:val="24"/>
        </w:rPr>
        <w:t>符合</w:t>
      </w:r>
      <w:r w:rsidRPr="009B1008">
        <w:rPr>
          <w:sz w:val="24"/>
          <w:szCs w:val="24"/>
        </w:rPr>
        <w:t>GEF</w:t>
      </w:r>
      <w:r w:rsidRPr="009B1008">
        <w:rPr>
          <w:rFonts w:hint="eastAsia"/>
          <w:sz w:val="24"/>
          <w:szCs w:val="24"/>
        </w:rPr>
        <w:t>条件的</w:t>
      </w:r>
      <w:r w:rsidRPr="009B1008">
        <w:rPr>
          <w:sz w:val="24"/>
          <w:szCs w:val="24"/>
        </w:rPr>
        <w:t>国家共提交</w:t>
      </w:r>
      <w:r w:rsidRPr="009B1008">
        <w:rPr>
          <w:sz w:val="24"/>
          <w:szCs w:val="24"/>
        </w:rPr>
        <w:t>48</w:t>
      </w:r>
      <w:r w:rsidRPr="009B1008">
        <w:rPr>
          <w:sz w:val="24"/>
          <w:szCs w:val="24"/>
        </w:rPr>
        <w:t>份报告，</w:t>
      </w:r>
      <w:r w:rsidRPr="009B1008">
        <w:rPr>
          <w:rFonts w:hint="eastAsia"/>
          <w:sz w:val="24"/>
          <w:szCs w:val="24"/>
        </w:rPr>
        <w:t>内</w:t>
      </w:r>
      <w:r w:rsidRPr="009B1008">
        <w:rPr>
          <w:sz w:val="24"/>
          <w:szCs w:val="24"/>
        </w:rPr>
        <w:t>载实现</w:t>
      </w:r>
      <w:r w:rsidRPr="009B1008">
        <w:rPr>
          <w:sz w:val="24"/>
          <w:szCs w:val="24"/>
        </w:rPr>
        <w:t>2020</w:t>
      </w:r>
      <w:r w:rsidRPr="009B1008">
        <w:rPr>
          <w:sz w:val="24"/>
          <w:szCs w:val="24"/>
        </w:rPr>
        <w:t>年爱知生物多样性目标的国内支出数据，包括资金来源。</w:t>
      </w:r>
      <w:r w:rsidRPr="00AF5037">
        <w:rPr>
          <w:sz w:val="24"/>
          <w:szCs w:val="24"/>
        </w:rPr>
        <w:t>此外</w:t>
      </w:r>
      <w:r w:rsidRPr="00AF5037">
        <w:rPr>
          <w:sz w:val="24"/>
          <w:szCs w:val="24"/>
        </w:rPr>
        <w:t>17</w:t>
      </w:r>
      <w:r w:rsidRPr="00AF5037">
        <w:rPr>
          <w:sz w:val="24"/>
          <w:szCs w:val="24"/>
        </w:rPr>
        <w:t>个国家</w:t>
      </w:r>
      <w:r w:rsidRPr="00AF5037">
        <w:rPr>
          <w:rFonts w:hint="eastAsia"/>
          <w:sz w:val="24"/>
          <w:szCs w:val="24"/>
        </w:rPr>
        <w:t>的财务报告数据涵盖</w:t>
      </w:r>
      <w:r w:rsidRPr="00AF5037">
        <w:rPr>
          <w:sz w:val="24"/>
          <w:szCs w:val="24"/>
        </w:rPr>
        <w:t>2020</w:t>
      </w:r>
      <w:r w:rsidRPr="00AF5037">
        <w:rPr>
          <w:sz w:val="24"/>
          <w:szCs w:val="24"/>
        </w:rPr>
        <w:t>年，其中只有</w:t>
      </w:r>
      <w:r w:rsidRPr="00AF5037">
        <w:rPr>
          <w:sz w:val="24"/>
          <w:szCs w:val="24"/>
        </w:rPr>
        <w:t>4</w:t>
      </w:r>
      <w:r w:rsidRPr="00AF5037">
        <w:rPr>
          <w:sz w:val="24"/>
          <w:szCs w:val="24"/>
        </w:rPr>
        <w:t>个国家符合</w:t>
      </w:r>
      <w:r w:rsidRPr="00AF5037">
        <w:rPr>
          <w:sz w:val="24"/>
          <w:szCs w:val="24"/>
        </w:rPr>
        <w:t>GEF</w:t>
      </w:r>
      <w:r w:rsidRPr="00AF5037">
        <w:rPr>
          <w:sz w:val="24"/>
          <w:szCs w:val="24"/>
        </w:rPr>
        <w:t>条件。</w:t>
      </w:r>
    </w:p>
    <w:p w14:paraId="40A8557B" w14:textId="39CB5A04" w:rsidR="009B1008" w:rsidRPr="009B1008" w:rsidRDefault="000F39F3" w:rsidP="009B1008">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从</w:t>
      </w:r>
      <w:r w:rsidR="009B1008" w:rsidRPr="009B1008">
        <w:rPr>
          <w:sz w:val="24"/>
          <w:szCs w:val="24"/>
        </w:rPr>
        <w:t>亚太、欧洲、非洲</w:t>
      </w:r>
      <w:r w:rsidR="009B1008" w:rsidRPr="009B1008">
        <w:rPr>
          <w:rFonts w:hint="eastAsia"/>
          <w:sz w:val="24"/>
          <w:szCs w:val="24"/>
        </w:rPr>
        <w:t>、</w:t>
      </w:r>
      <w:r w:rsidR="00BF30FA">
        <w:rPr>
          <w:rFonts w:hint="eastAsia"/>
          <w:sz w:val="24"/>
          <w:szCs w:val="24"/>
        </w:rPr>
        <w:t>拉丁美洲和加勒比</w:t>
      </w:r>
      <w:r w:rsidR="009B1008" w:rsidRPr="009B1008">
        <w:rPr>
          <w:rFonts w:hint="eastAsia"/>
          <w:sz w:val="24"/>
          <w:szCs w:val="24"/>
        </w:rPr>
        <w:t>各区域</w:t>
      </w:r>
      <w:r w:rsidR="009B1008" w:rsidRPr="009B1008">
        <w:rPr>
          <w:sz w:val="24"/>
          <w:szCs w:val="24"/>
        </w:rPr>
        <w:t>提供</w:t>
      </w:r>
      <w:r w:rsidR="009B1008" w:rsidRPr="009B1008">
        <w:rPr>
          <w:rFonts w:hint="eastAsia"/>
          <w:sz w:val="24"/>
          <w:szCs w:val="24"/>
        </w:rPr>
        <w:t>了到</w:t>
      </w:r>
      <w:r w:rsidR="009B1008" w:rsidRPr="009B1008">
        <w:rPr>
          <w:rFonts w:hint="eastAsia"/>
          <w:sz w:val="24"/>
          <w:szCs w:val="24"/>
        </w:rPr>
        <w:t>2</w:t>
      </w:r>
      <w:r w:rsidR="009B1008" w:rsidRPr="009B1008">
        <w:rPr>
          <w:sz w:val="24"/>
          <w:szCs w:val="24"/>
        </w:rPr>
        <w:t>015</w:t>
      </w:r>
      <w:r w:rsidR="009B1008" w:rsidRPr="009B1008">
        <w:rPr>
          <w:rFonts w:hint="eastAsia"/>
          <w:sz w:val="24"/>
          <w:szCs w:val="24"/>
        </w:rPr>
        <w:t>年的</w:t>
      </w:r>
      <w:r>
        <w:rPr>
          <w:rFonts w:hint="eastAsia"/>
          <w:sz w:val="24"/>
          <w:szCs w:val="24"/>
        </w:rPr>
        <w:t>财务</w:t>
      </w:r>
      <w:r w:rsidR="009B1008" w:rsidRPr="009B1008">
        <w:rPr>
          <w:sz w:val="24"/>
          <w:szCs w:val="24"/>
        </w:rPr>
        <w:t>信息的</w:t>
      </w:r>
      <w:r w:rsidR="009B1008" w:rsidRPr="009B1008">
        <w:rPr>
          <w:rFonts w:hint="eastAsia"/>
          <w:sz w:val="24"/>
          <w:szCs w:val="24"/>
        </w:rPr>
        <w:t>国家中</w:t>
      </w:r>
      <w:r>
        <w:rPr>
          <w:rFonts w:hint="eastAsia"/>
          <w:sz w:val="24"/>
          <w:szCs w:val="24"/>
        </w:rPr>
        <w:t>选择了</w:t>
      </w:r>
      <w:r w:rsidR="009B1008" w:rsidRPr="009B1008">
        <w:rPr>
          <w:sz w:val="24"/>
          <w:szCs w:val="24"/>
        </w:rPr>
        <w:t>48</w:t>
      </w:r>
      <w:r w:rsidR="009B1008" w:rsidRPr="009B1008">
        <w:rPr>
          <w:sz w:val="24"/>
          <w:szCs w:val="24"/>
        </w:rPr>
        <w:t>个国家</w:t>
      </w:r>
      <w:r>
        <w:rPr>
          <w:rFonts w:hint="eastAsia"/>
          <w:sz w:val="24"/>
          <w:szCs w:val="24"/>
        </w:rPr>
        <w:t>，</w:t>
      </w:r>
      <w:r w:rsidR="00CD55A5">
        <w:rPr>
          <w:rFonts w:hint="eastAsia"/>
          <w:sz w:val="24"/>
          <w:szCs w:val="24"/>
        </w:rPr>
        <w:t>对其</w:t>
      </w:r>
      <w:r w:rsidR="009B1008" w:rsidRPr="009B1008">
        <w:rPr>
          <w:rFonts w:hint="eastAsia"/>
          <w:sz w:val="24"/>
          <w:szCs w:val="24"/>
        </w:rPr>
        <w:t>所报</w:t>
      </w:r>
      <w:r w:rsidR="009B1008" w:rsidRPr="009B1008">
        <w:rPr>
          <w:sz w:val="24"/>
          <w:szCs w:val="24"/>
        </w:rPr>
        <w:t>年度国内支出与</w:t>
      </w:r>
      <w:r w:rsidR="009B1008" w:rsidRPr="009B1008">
        <w:rPr>
          <w:sz w:val="24"/>
          <w:szCs w:val="24"/>
        </w:rPr>
        <w:t>GEF</w:t>
      </w:r>
      <w:r w:rsidR="009B1008" w:rsidRPr="009B1008">
        <w:rPr>
          <w:rFonts w:hint="eastAsia"/>
          <w:sz w:val="24"/>
          <w:szCs w:val="24"/>
        </w:rPr>
        <w:t>-</w:t>
      </w:r>
      <w:r w:rsidR="009B1008" w:rsidRPr="009B1008">
        <w:rPr>
          <w:sz w:val="24"/>
          <w:szCs w:val="24"/>
        </w:rPr>
        <w:t>7</w:t>
      </w:r>
      <w:r w:rsidR="009B1008" w:rsidRPr="009B1008">
        <w:rPr>
          <w:rFonts w:hint="eastAsia"/>
          <w:sz w:val="24"/>
          <w:szCs w:val="24"/>
        </w:rPr>
        <w:t>的</w:t>
      </w:r>
      <w:r w:rsidR="009B1008" w:rsidRPr="009B1008">
        <w:rPr>
          <w:rFonts w:hint="eastAsia"/>
          <w:sz w:val="24"/>
          <w:szCs w:val="24"/>
        </w:rPr>
        <w:t>STAR</w:t>
      </w:r>
      <w:r w:rsidR="009B1008" w:rsidRPr="009B1008">
        <w:rPr>
          <w:rFonts w:hint="eastAsia"/>
          <w:sz w:val="24"/>
          <w:szCs w:val="24"/>
        </w:rPr>
        <w:t>年化拨款</w:t>
      </w:r>
      <w:r w:rsidR="003C5B97">
        <w:rPr>
          <w:sz w:val="24"/>
          <w:szCs w:val="24"/>
        </w:rPr>
        <w:t>（</w:t>
      </w:r>
      <w:r w:rsidR="009B1008" w:rsidRPr="009B1008">
        <w:rPr>
          <w:sz w:val="24"/>
          <w:szCs w:val="24"/>
        </w:rPr>
        <w:t>仅</w:t>
      </w:r>
      <w:r w:rsidR="009B1008" w:rsidRPr="009B1008">
        <w:rPr>
          <w:rFonts w:hint="eastAsia"/>
          <w:sz w:val="24"/>
          <w:szCs w:val="24"/>
        </w:rPr>
        <w:t>包括</w:t>
      </w:r>
      <w:r w:rsidR="009B1008" w:rsidRPr="009B1008">
        <w:rPr>
          <w:sz w:val="24"/>
          <w:szCs w:val="24"/>
        </w:rPr>
        <w:t>生物多样性拨款</w:t>
      </w:r>
      <w:r w:rsidR="00231D00">
        <w:rPr>
          <w:sz w:val="24"/>
          <w:szCs w:val="24"/>
        </w:rPr>
        <w:t>）</w:t>
      </w:r>
      <w:r w:rsidR="00CD55A5">
        <w:rPr>
          <w:rFonts w:hint="eastAsia"/>
          <w:sz w:val="24"/>
          <w:szCs w:val="24"/>
        </w:rPr>
        <w:t>进行</w:t>
      </w:r>
      <w:r w:rsidR="009B1008" w:rsidRPr="009B1008">
        <w:rPr>
          <w:sz w:val="24"/>
          <w:szCs w:val="24"/>
        </w:rPr>
        <w:t>比较</w:t>
      </w:r>
      <w:r w:rsidR="00CD55A5">
        <w:rPr>
          <w:rFonts w:hint="eastAsia"/>
          <w:sz w:val="24"/>
          <w:szCs w:val="24"/>
        </w:rPr>
        <w:t>，结果显示</w:t>
      </w:r>
      <w:r w:rsidR="009B1008" w:rsidRPr="009B1008">
        <w:rPr>
          <w:sz w:val="24"/>
          <w:szCs w:val="24"/>
        </w:rPr>
        <w:t>，对于多数国家</w:t>
      </w:r>
      <w:r w:rsidR="003C5B97">
        <w:rPr>
          <w:sz w:val="24"/>
          <w:szCs w:val="24"/>
        </w:rPr>
        <w:t>（</w:t>
      </w:r>
      <w:r w:rsidR="009B1008" w:rsidRPr="009B1008">
        <w:rPr>
          <w:sz w:val="24"/>
          <w:szCs w:val="24"/>
        </w:rPr>
        <w:t>65%</w:t>
      </w:r>
      <w:r w:rsidR="009B1008" w:rsidRPr="009B1008">
        <w:rPr>
          <w:sz w:val="24"/>
          <w:szCs w:val="24"/>
        </w:rPr>
        <w:t>，即</w:t>
      </w:r>
      <w:r w:rsidR="009B1008" w:rsidRPr="009B1008">
        <w:rPr>
          <w:sz w:val="24"/>
          <w:szCs w:val="24"/>
        </w:rPr>
        <w:t>48</w:t>
      </w:r>
      <w:r w:rsidR="009B1008" w:rsidRPr="009B1008">
        <w:rPr>
          <w:sz w:val="24"/>
          <w:szCs w:val="24"/>
        </w:rPr>
        <w:t>个国家中的</w:t>
      </w:r>
      <w:r w:rsidR="009B1008" w:rsidRPr="009B1008">
        <w:rPr>
          <w:sz w:val="24"/>
          <w:szCs w:val="24"/>
        </w:rPr>
        <w:t>31</w:t>
      </w:r>
      <w:r w:rsidR="009B1008" w:rsidRPr="009B1008">
        <w:rPr>
          <w:sz w:val="24"/>
          <w:szCs w:val="24"/>
        </w:rPr>
        <w:t>个</w:t>
      </w:r>
      <w:r w:rsidR="00231D00">
        <w:rPr>
          <w:sz w:val="24"/>
          <w:szCs w:val="24"/>
        </w:rPr>
        <w:t>）</w:t>
      </w:r>
      <w:r w:rsidR="009B1008" w:rsidRPr="009B1008">
        <w:rPr>
          <w:sz w:val="24"/>
          <w:szCs w:val="24"/>
        </w:rPr>
        <w:t>，</w:t>
      </w:r>
      <w:r w:rsidR="009B1008" w:rsidRPr="009B1008">
        <w:rPr>
          <w:sz w:val="24"/>
          <w:szCs w:val="24"/>
        </w:rPr>
        <w:t>GEF</w:t>
      </w:r>
      <w:r w:rsidR="009B1008" w:rsidRPr="009B1008">
        <w:rPr>
          <w:rFonts w:hint="eastAsia"/>
          <w:sz w:val="24"/>
          <w:szCs w:val="24"/>
        </w:rPr>
        <w:t>-</w:t>
      </w:r>
      <w:r w:rsidR="009B1008" w:rsidRPr="009B1008">
        <w:rPr>
          <w:sz w:val="24"/>
          <w:szCs w:val="24"/>
        </w:rPr>
        <w:t>7</w:t>
      </w:r>
      <w:r w:rsidR="009B1008" w:rsidRPr="009B1008">
        <w:rPr>
          <w:rFonts w:hint="eastAsia"/>
          <w:sz w:val="24"/>
          <w:szCs w:val="24"/>
        </w:rPr>
        <w:t>的</w:t>
      </w:r>
      <w:r w:rsidR="009B1008" w:rsidRPr="009B1008">
        <w:rPr>
          <w:rFonts w:hint="eastAsia"/>
          <w:sz w:val="24"/>
          <w:szCs w:val="24"/>
        </w:rPr>
        <w:t>STAR</w:t>
      </w:r>
      <w:r w:rsidR="009B1008" w:rsidRPr="009B1008">
        <w:rPr>
          <w:rFonts w:hint="eastAsia"/>
          <w:sz w:val="24"/>
          <w:szCs w:val="24"/>
        </w:rPr>
        <w:t>年化拨款</w:t>
      </w:r>
      <w:r w:rsidR="009B1008" w:rsidRPr="009B1008">
        <w:rPr>
          <w:sz w:val="24"/>
          <w:szCs w:val="24"/>
        </w:rPr>
        <w:t>占国内支出的</w:t>
      </w:r>
      <w:r w:rsidR="009B1008" w:rsidRPr="009B1008">
        <w:rPr>
          <w:sz w:val="24"/>
          <w:szCs w:val="24"/>
        </w:rPr>
        <w:t>1%</w:t>
      </w:r>
      <w:r w:rsidR="009B1008" w:rsidRPr="009B1008">
        <w:rPr>
          <w:sz w:val="24"/>
          <w:szCs w:val="24"/>
        </w:rPr>
        <w:t>至</w:t>
      </w:r>
      <w:r w:rsidR="009B1008" w:rsidRPr="009B1008">
        <w:rPr>
          <w:sz w:val="24"/>
          <w:szCs w:val="24"/>
        </w:rPr>
        <w:t>10%</w:t>
      </w:r>
      <w:r w:rsidR="009B1008" w:rsidRPr="009B1008">
        <w:rPr>
          <w:sz w:val="24"/>
          <w:szCs w:val="24"/>
        </w:rPr>
        <w:t>，对于</w:t>
      </w:r>
      <w:r w:rsidR="009B1008" w:rsidRPr="009B1008">
        <w:rPr>
          <w:sz w:val="24"/>
          <w:szCs w:val="24"/>
        </w:rPr>
        <w:t>23</w:t>
      </w:r>
      <w:r w:rsidR="009B1008" w:rsidRPr="009B1008">
        <w:rPr>
          <w:rFonts w:hint="eastAsia"/>
          <w:sz w:val="24"/>
          <w:szCs w:val="24"/>
        </w:rPr>
        <w:t>%</w:t>
      </w:r>
      <w:r w:rsidR="009B1008" w:rsidRPr="009B1008">
        <w:rPr>
          <w:rFonts w:hint="eastAsia"/>
          <w:sz w:val="24"/>
          <w:szCs w:val="24"/>
        </w:rPr>
        <w:t>的</w:t>
      </w:r>
      <w:r w:rsidR="009B1008" w:rsidRPr="009B1008">
        <w:rPr>
          <w:sz w:val="24"/>
          <w:szCs w:val="24"/>
        </w:rPr>
        <w:t>国家</w:t>
      </w:r>
      <w:r w:rsidR="003C5B97">
        <w:rPr>
          <w:sz w:val="24"/>
          <w:szCs w:val="24"/>
        </w:rPr>
        <w:t>（</w:t>
      </w:r>
      <w:r w:rsidR="009B1008" w:rsidRPr="009B1008">
        <w:rPr>
          <w:sz w:val="24"/>
          <w:szCs w:val="24"/>
        </w:rPr>
        <w:t>48</w:t>
      </w:r>
      <w:r w:rsidR="009B1008" w:rsidRPr="009B1008">
        <w:rPr>
          <w:sz w:val="24"/>
          <w:szCs w:val="24"/>
        </w:rPr>
        <w:t>个国家中的</w:t>
      </w:r>
      <w:r w:rsidR="009B1008" w:rsidRPr="009B1008">
        <w:rPr>
          <w:sz w:val="24"/>
          <w:szCs w:val="24"/>
        </w:rPr>
        <w:t>11</w:t>
      </w:r>
      <w:r w:rsidR="009B1008" w:rsidRPr="009B1008">
        <w:rPr>
          <w:sz w:val="24"/>
          <w:szCs w:val="24"/>
        </w:rPr>
        <w:t>个</w:t>
      </w:r>
      <w:r w:rsidR="00231D00">
        <w:rPr>
          <w:sz w:val="24"/>
          <w:szCs w:val="24"/>
        </w:rPr>
        <w:t>）</w:t>
      </w:r>
      <w:r w:rsidR="009B1008" w:rsidRPr="009B1008">
        <w:rPr>
          <w:sz w:val="24"/>
          <w:szCs w:val="24"/>
        </w:rPr>
        <w:t>，占国内支出的</w:t>
      </w:r>
      <w:r w:rsidR="009B1008" w:rsidRPr="009B1008">
        <w:rPr>
          <w:sz w:val="24"/>
          <w:szCs w:val="24"/>
        </w:rPr>
        <w:t>11%</w:t>
      </w:r>
      <w:r w:rsidR="009B1008" w:rsidRPr="009B1008">
        <w:rPr>
          <w:sz w:val="24"/>
          <w:szCs w:val="24"/>
        </w:rPr>
        <w:t>至</w:t>
      </w:r>
      <w:r w:rsidR="009B1008" w:rsidRPr="009B1008">
        <w:rPr>
          <w:sz w:val="24"/>
          <w:szCs w:val="24"/>
        </w:rPr>
        <w:t>50%</w:t>
      </w:r>
      <w:r w:rsidR="009B1008" w:rsidRPr="009B1008">
        <w:rPr>
          <w:sz w:val="24"/>
          <w:szCs w:val="24"/>
        </w:rPr>
        <w:t>，对于</w:t>
      </w:r>
      <w:r w:rsidR="009B1008" w:rsidRPr="009B1008">
        <w:rPr>
          <w:sz w:val="24"/>
          <w:szCs w:val="24"/>
        </w:rPr>
        <w:t>13</w:t>
      </w:r>
      <w:r w:rsidR="009B1008" w:rsidRPr="009B1008">
        <w:rPr>
          <w:rFonts w:hint="eastAsia"/>
          <w:sz w:val="24"/>
          <w:szCs w:val="24"/>
        </w:rPr>
        <w:t>%</w:t>
      </w:r>
      <w:r w:rsidR="009B1008" w:rsidRPr="009B1008">
        <w:rPr>
          <w:rFonts w:hint="eastAsia"/>
          <w:sz w:val="24"/>
          <w:szCs w:val="24"/>
        </w:rPr>
        <w:t>的</w:t>
      </w:r>
      <w:r w:rsidR="009B1008" w:rsidRPr="009B1008">
        <w:rPr>
          <w:sz w:val="24"/>
          <w:szCs w:val="24"/>
        </w:rPr>
        <w:t>国家</w:t>
      </w:r>
      <w:r w:rsidR="003C5B97">
        <w:rPr>
          <w:sz w:val="24"/>
          <w:szCs w:val="24"/>
        </w:rPr>
        <w:t>（</w:t>
      </w:r>
      <w:r w:rsidR="009B1008" w:rsidRPr="009B1008">
        <w:rPr>
          <w:sz w:val="24"/>
          <w:szCs w:val="24"/>
        </w:rPr>
        <w:t>48</w:t>
      </w:r>
      <w:r w:rsidR="009B1008" w:rsidRPr="009B1008">
        <w:rPr>
          <w:sz w:val="24"/>
          <w:szCs w:val="24"/>
        </w:rPr>
        <w:t>个国家中的</w:t>
      </w:r>
      <w:r w:rsidR="009B1008" w:rsidRPr="009B1008">
        <w:rPr>
          <w:sz w:val="24"/>
          <w:szCs w:val="24"/>
        </w:rPr>
        <w:t>6</w:t>
      </w:r>
      <w:r w:rsidR="009B1008" w:rsidRPr="009B1008">
        <w:rPr>
          <w:sz w:val="24"/>
          <w:szCs w:val="24"/>
        </w:rPr>
        <w:t>个</w:t>
      </w:r>
      <w:r w:rsidR="00231D00">
        <w:rPr>
          <w:sz w:val="24"/>
          <w:szCs w:val="24"/>
        </w:rPr>
        <w:t>）</w:t>
      </w:r>
      <w:r w:rsidR="009B1008" w:rsidRPr="009B1008">
        <w:rPr>
          <w:sz w:val="24"/>
          <w:szCs w:val="24"/>
        </w:rPr>
        <w:t>，占国内支出的</w:t>
      </w:r>
      <w:r w:rsidR="009B1008" w:rsidRPr="009B1008">
        <w:rPr>
          <w:sz w:val="24"/>
          <w:szCs w:val="24"/>
        </w:rPr>
        <w:t>51%</w:t>
      </w:r>
      <w:r w:rsidR="009B1008" w:rsidRPr="009B1008">
        <w:rPr>
          <w:rFonts w:hint="eastAsia"/>
          <w:sz w:val="24"/>
          <w:szCs w:val="24"/>
        </w:rPr>
        <w:t>。</w:t>
      </w:r>
    </w:p>
    <w:p w14:paraId="14E42A80" w14:textId="05E29908"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rFonts w:hint="eastAsia"/>
          <w:sz w:val="24"/>
          <w:szCs w:val="24"/>
        </w:rPr>
        <w:t>关于</w:t>
      </w:r>
      <w:r w:rsidRPr="009B1008">
        <w:rPr>
          <w:rFonts w:hint="eastAsia"/>
          <w:sz w:val="24"/>
          <w:szCs w:val="24"/>
        </w:rPr>
        <w:t>CBD</w:t>
      </w:r>
      <w:r w:rsidRPr="009B1008">
        <w:rPr>
          <w:sz w:val="24"/>
          <w:szCs w:val="24"/>
        </w:rPr>
        <w:t>在线信息交换</w:t>
      </w:r>
      <w:r w:rsidRPr="009B1008">
        <w:rPr>
          <w:rFonts w:hint="eastAsia"/>
          <w:sz w:val="24"/>
          <w:szCs w:val="24"/>
        </w:rPr>
        <w:t>所</w:t>
      </w:r>
      <w:r w:rsidRPr="009B1008">
        <w:rPr>
          <w:sz w:val="24"/>
          <w:szCs w:val="24"/>
        </w:rPr>
        <w:t>机制所</w:t>
      </w:r>
      <w:r w:rsidRPr="009B1008">
        <w:rPr>
          <w:rFonts w:hint="eastAsia"/>
          <w:sz w:val="24"/>
          <w:szCs w:val="24"/>
        </w:rPr>
        <w:t>载</w:t>
      </w:r>
      <w:r w:rsidRPr="009B1008">
        <w:rPr>
          <w:sz w:val="24"/>
          <w:szCs w:val="24"/>
        </w:rPr>
        <w:t>截至</w:t>
      </w:r>
      <w:r w:rsidRPr="009B1008">
        <w:rPr>
          <w:sz w:val="24"/>
          <w:szCs w:val="24"/>
        </w:rPr>
        <w:t>2020</w:t>
      </w:r>
      <w:r w:rsidRPr="009B1008">
        <w:rPr>
          <w:sz w:val="24"/>
          <w:szCs w:val="24"/>
        </w:rPr>
        <w:t>年的财务报告，</w:t>
      </w:r>
      <w:r w:rsidRPr="009B1008">
        <w:rPr>
          <w:sz w:val="24"/>
          <w:szCs w:val="24"/>
        </w:rPr>
        <w:t>12</w:t>
      </w:r>
      <w:r w:rsidRPr="009B1008">
        <w:rPr>
          <w:sz w:val="24"/>
          <w:szCs w:val="24"/>
        </w:rPr>
        <w:t>个符合条件的欧洲国家</w:t>
      </w:r>
      <w:r w:rsidRPr="009B1008">
        <w:rPr>
          <w:rFonts w:hint="eastAsia"/>
          <w:sz w:val="24"/>
          <w:szCs w:val="24"/>
        </w:rPr>
        <w:t>中</w:t>
      </w:r>
      <w:r w:rsidRPr="009B1008">
        <w:rPr>
          <w:sz w:val="24"/>
          <w:szCs w:val="24"/>
        </w:rPr>
        <w:t>33%</w:t>
      </w:r>
      <w:r w:rsidRPr="009B1008">
        <w:rPr>
          <w:sz w:val="24"/>
          <w:szCs w:val="24"/>
        </w:rPr>
        <w:t>在最新国家报告中</w:t>
      </w:r>
      <w:r w:rsidRPr="009B1008">
        <w:rPr>
          <w:rFonts w:hint="eastAsia"/>
          <w:sz w:val="24"/>
          <w:szCs w:val="24"/>
        </w:rPr>
        <w:t>列有</w:t>
      </w:r>
      <w:r w:rsidRPr="009B1008">
        <w:rPr>
          <w:sz w:val="24"/>
          <w:szCs w:val="24"/>
        </w:rPr>
        <w:t>一些财务数据；</w:t>
      </w:r>
      <w:r w:rsidRPr="009B1008">
        <w:rPr>
          <w:sz w:val="24"/>
          <w:szCs w:val="24"/>
        </w:rPr>
        <w:t>53</w:t>
      </w:r>
      <w:r w:rsidRPr="009B1008">
        <w:rPr>
          <w:sz w:val="24"/>
          <w:szCs w:val="24"/>
        </w:rPr>
        <w:t>个</w:t>
      </w:r>
      <w:r w:rsidRPr="009B1008">
        <w:rPr>
          <w:rFonts w:hint="eastAsia"/>
          <w:sz w:val="24"/>
          <w:szCs w:val="24"/>
        </w:rPr>
        <w:t>符合条件的</w:t>
      </w:r>
      <w:r w:rsidRPr="009B1008">
        <w:rPr>
          <w:sz w:val="24"/>
          <w:szCs w:val="24"/>
        </w:rPr>
        <w:t>非洲国家</w:t>
      </w:r>
      <w:r w:rsidRPr="009B1008">
        <w:rPr>
          <w:rFonts w:hint="eastAsia"/>
          <w:sz w:val="24"/>
          <w:szCs w:val="24"/>
        </w:rPr>
        <w:t>中</w:t>
      </w:r>
      <w:r w:rsidRPr="009B1008">
        <w:rPr>
          <w:sz w:val="24"/>
          <w:szCs w:val="24"/>
        </w:rPr>
        <w:t>34%</w:t>
      </w:r>
      <w:r w:rsidRPr="009B1008">
        <w:rPr>
          <w:rFonts w:hint="eastAsia"/>
          <w:sz w:val="24"/>
          <w:szCs w:val="24"/>
        </w:rPr>
        <w:t>列有</w:t>
      </w:r>
      <w:r w:rsidR="00CD55A5">
        <w:rPr>
          <w:rFonts w:hint="eastAsia"/>
          <w:sz w:val="24"/>
          <w:szCs w:val="24"/>
        </w:rPr>
        <w:t>财</w:t>
      </w:r>
      <w:r w:rsidR="00CD55A5">
        <w:rPr>
          <w:rFonts w:hint="eastAsia"/>
          <w:sz w:val="24"/>
          <w:szCs w:val="24"/>
        </w:rPr>
        <w:lastRenderedPageBreak/>
        <w:t>务</w:t>
      </w:r>
      <w:r w:rsidRPr="009B1008">
        <w:rPr>
          <w:rFonts w:hint="eastAsia"/>
          <w:sz w:val="24"/>
          <w:szCs w:val="24"/>
        </w:rPr>
        <w:t>数据</w:t>
      </w:r>
      <w:r w:rsidRPr="009B1008">
        <w:rPr>
          <w:sz w:val="24"/>
          <w:szCs w:val="24"/>
        </w:rPr>
        <w:t>，</w:t>
      </w:r>
      <w:r w:rsidRPr="009B1008">
        <w:rPr>
          <w:sz w:val="24"/>
          <w:szCs w:val="24"/>
        </w:rPr>
        <w:t>33</w:t>
      </w:r>
      <w:r w:rsidRPr="009B1008">
        <w:rPr>
          <w:sz w:val="24"/>
          <w:szCs w:val="24"/>
        </w:rPr>
        <w:t>个</w:t>
      </w:r>
      <w:r w:rsidRPr="009B1008">
        <w:rPr>
          <w:rFonts w:hint="eastAsia"/>
          <w:sz w:val="24"/>
          <w:szCs w:val="24"/>
        </w:rPr>
        <w:t>符合条件的</w:t>
      </w:r>
      <w:r w:rsidRPr="009B1008">
        <w:rPr>
          <w:sz w:val="24"/>
          <w:szCs w:val="24"/>
        </w:rPr>
        <w:t>拉丁美洲和加勒比国家中</w:t>
      </w:r>
      <w:r w:rsidRPr="009B1008">
        <w:rPr>
          <w:sz w:val="24"/>
          <w:szCs w:val="24"/>
        </w:rPr>
        <w:t>45%</w:t>
      </w:r>
      <w:r w:rsidRPr="009B1008">
        <w:rPr>
          <w:rFonts w:hint="eastAsia"/>
          <w:sz w:val="24"/>
          <w:szCs w:val="24"/>
        </w:rPr>
        <w:t>列有</w:t>
      </w:r>
      <w:r w:rsidR="00CD55A5">
        <w:rPr>
          <w:rFonts w:hint="eastAsia"/>
          <w:sz w:val="24"/>
          <w:szCs w:val="24"/>
        </w:rPr>
        <w:t>财务</w:t>
      </w:r>
      <w:r w:rsidRPr="009B1008">
        <w:rPr>
          <w:rFonts w:hint="eastAsia"/>
          <w:sz w:val="24"/>
          <w:szCs w:val="24"/>
        </w:rPr>
        <w:t>数据</w:t>
      </w:r>
      <w:r w:rsidRPr="009B1008">
        <w:rPr>
          <w:sz w:val="24"/>
          <w:szCs w:val="24"/>
        </w:rPr>
        <w:t>，</w:t>
      </w:r>
      <w:r w:rsidRPr="009B1008">
        <w:rPr>
          <w:sz w:val="24"/>
          <w:szCs w:val="24"/>
        </w:rPr>
        <w:t>45</w:t>
      </w:r>
      <w:r w:rsidRPr="009B1008">
        <w:rPr>
          <w:sz w:val="24"/>
          <w:szCs w:val="24"/>
        </w:rPr>
        <w:t>个亚太国家中</w:t>
      </w:r>
      <w:r w:rsidRPr="009B1008">
        <w:rPr>
          <w:sz w:val="24"/>
          <w:szCs w:val="24"/>
        </w:rPr>
        <w:t>27%</w:t>
      </w:r>
      <w:r w:rsidRPr="009B1008">
        <w:rPr>
          <w:rFonts w:hint="eastAsia"/>
          <w:sz w:val="24"/>
          <w:szCs w:val="24"/>
        </w:rPr>
        <w:t>列有</w:t>
      </w:r>
      <w:r w:rsidR="00CD55A5">
        <w:rPr>
          <w:rFonts w:hint="eastAsia"/>
          <w:sz w:val="24"/>
          <w:szCs w:val="24"/>
        </w:rPr>
        <w:t>财务</w:t>
      </w:r>
      <w:r w:rsidRPr="009B1008">
        <w:rPr>
          <w:rFonts w:hint="eastAsia"/>
          <w:sz w:val="24"/>
          <w:szCs w:val="24"/>
        </w:rPr>
        <w:t>数据</w:t>
      </w:r>
      <w:r w:rsidRPr="009B1008">
        <w:rPr>
          <w:sz w:val="24"/>
          <w:szCs w:val="24"/>
        </w:rPr>
        <w:t>。</w:t>
      </w:r>
      <w:r w:rsidRPr="009B1008">
        <w:rPr>
          <w:rFonts w:hint="eastAsia"/>
          <w:sz w:val="24"/>
          <w:szCs w:val="24"/>
        </w:rPr>
        <w:t>所</w:t>
      </w:r>
      <w:r w:rsidRPr="009B1008">
        <w:rPr>
          <w:sz w:val="24"/>
          <w:szCs w:val="24"/>
        </w:rPr>
        <w:t>报财务数据</w:t>
      </w:r>
      <w:r w:rsidRPr="009B1008">
        <w:rPr>
          <w:rFonts w:hint="eastAsia"/>
          <w:sz w:val="24"/>
          <w:szCs w:val="24"/>
        </w:rPr>
        <w:t>属于</w:t>
      </w:r>
      <w:r w:rsidRPr="009B1008">
        <w:rPr>
          <w:sz w:val="24"/>
          <w:szCs w:val="24"/>
        </w:rPr>
        <w:t>国内支出。</w:t>
      </w:r>
    </w:p>
    <w:p w14:paraId="103F29AC" w14:textId="77777777"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除了过去十年的国内支出数据之外，专家小组</w:t>
      </w:r>
      <w:r w:rsidRPr="009B1008">
        <w:rPr>
          <w:rFonts w:hint="eastAsia"/>
          <w:sz w:val="24"/>
          <w:szCs w:val="24"/>
        </w:rPr>
        <w:t>审视</w:t>
      </w:r>
      <w:r w:rsidRPr="009B1008">
        <w:rPr>
          <w:sz w:val="24"/>
          <w:szCs w:val="24"/>
        </w:rPr>
        <w:t>了</w:t>
      </w:r>
      <w:r w:rsidRPr="009B1008">
        <w:rPr>
          <w:rFonts w:hint="eastAsia"/>
          <w:sz w:val="24"/>
          <w:szCs w:val="24"/>
        </w:rPr>
        <w:t>各国</w:t>
      </w:r>
      <w:r w:rsidRPr="009B1008">
        <w:rPr>
          <w:sz w:val="24"/>
          <w:szCs w:val="24"/>
        </w:rPr>
        <w:t>GEF</w:t>
      </w:r>
      <w:r w:rsidRPr="009B1008">
        <w:rPr>
          <w:rFonts w:hint="eastAsia"/>
          <w:sz w:val="24"/>
          <w:szCs w:val="24"/>
        </w:rPr>
        <w:t>-</w:t>
      </w:r>
      <w:r w:rsidRPr="009B1008">
        <w:rPr>
          <w:sz w:val="24"/>
          <w:szCs w:val="24"/>
        </w:rPr>
        <w:t>7</w:t>
      </w:r>
      <w:r w:rsidRPr="009B1008">
        <w:rPr>
          <w:sz w:val="24"/>
          <w:szCs w:val="24"/>
        </w:rPr>
        <w:t>实际</w:t>
      </w:r>
      <w:r w:rsidRPr="009B1008">
        <w:rPr>
          <w:rFonts w:hint="eastAsia"/>
          <w:sz w:val="24"/>
          <w:szCs w:val="24"/>
        </w:rPr>
        <w:t>STAR</w:t>
      </w:r>
      <w:r w:rsidRPr="009B1008">
        <w:rPr>
          <w:rFonts w:hint="eastAsia"/>
          <w:sz w:val="24"/>
          <w:szCs w:val="24"/>
        </w:rPr>
        <w:t>拨款</w:t>
      </w:r>
      <w:r w:rsidRPr="009B1008">
        <w:rPr>
          <w:sz w:val="24"/>
          <w:szCs w:val="24"/>
        </w:rPr>
        <w:t>，并与</w:t>
      </w:r>
      <w:r w:rsidRPr="009B1008">
        <w:rPr>
          <w:rFonts w:hint="eastAsia"/>
          <w:sz w:val="24"/>
          <w:szCs w:val="24"/>
        </w:rPr>
        <w:t>基于</w:t>
      </w:r>
      <w:r w:rsidRPr="009B1008">
        <w:rPr>
          <w:sz w:val="24"/>
          <w:szCs w:val="24"/>
        </w:rPr>
        <w:t>2016</w:t>
      </w:r>
      <w:r w:rsidRPr="009B1008">
        <w:rPr>
          <w:sz w:val="24"/>
          <w:szCs w:val="24"/>
        </w:rPr>
        <w:t>年</w:t>
      </w:r>
      <w:r w:rsidRPr="009B1008">
        <w:rPr>
          <w:rFonts w:hint="eastAsia"/>
          <w:sz w:val="24"/>
          <w:szCs w:val="24"/>
        </w:rPr>
        <w:t>CBD</w:t>
      </w:r>
      <w:r w:rsidRPr="009B1008">
        <w:rPr>
          <w:sz w:val="24"/>
          <w:szCs w:val="24"/>
        </w:rPr>
        <w:t>需求评估问卷</w:t>
      </w:r>
      <w:r w:rsidRPr="009B1008">
        <w:rPr>
          <w:rFonts w:hint="eastAsia"/>
          <w:sz w:val="24"/>
          <w:szCs w:val="24"/>
        </w:rPr>
        <w:t>的估计需求</w:t>
      </w:r>
      <w:r w:rsidRPr="009B1008">
        <w:rPr>
          <w:sz w:val="24"/>
          <w:szCs w:val="24"/>
        </w:rPr>
        <w:t>进行了比较。</w:t>
      </w:r>
    </w:p>
    <w:p w14:paraId="622E75A9" w14:textId="13C9FB35"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对于已于</w:t>
      </w:r>
      <w:r w:rsidRPr="009B1008">
        <w:rPr>
          <w:sz w:val="24"/>
          <w:szCs w:val="24"/>
        </w:rPr>
        <w:t>2016</w:t>
      </w:r>
      <w:r w:rsidRPr="009B1008">
        <w:rPr>
          <w:sz w:val="24"/>
          <w:szCs w:val="24"/>
        </w:rPr>
        <w:t>年完成需求评估问卷的</w:t>
      </w:r>
      <w:r w:rsidRPr="009B1008">
        <w:rPr>
          <w:sz w:val="24"/>
          <w:szCs w:val="24"/>
        </w:rPr>
        <w:t>52</w:t>
      </w:r>
      <w:r w:rsidRPr="009B1008">
        <w:rPr>
          <w:sz w:val="24"/>
          <w:szCs w:val="24"/>
        </w:rPr>
        <w:t>个符合</w:t>
      </w:r>
      <w:r w:rsidRPr="009B1008">
        <w:rPr>
          <w:sz w:val="24"/>
          <w:szCs w:val="24"/>
        </w:rPr>
        <w:t>GEF</w:t>
      </w:r>
      <w:r w:rsidRPr="009B1008">
        <w:rPr>
          <w:sz w:val="24"/>
          <w:szCs w:val="24"/>
        </w:rPr>
        <w:t>条件的国家，专家小组将问卷中估计的资金需求与</w:t>
      </w:r>
      <w:r w:rsidRPr="009B1008">
        <w:rPr>
          <w:sz w:val="24"/>
          <w:szCs w:val="24"/>
        </w:rPr>
        <w:t>GEF</w:t>
      </w:r>
      <w:r w:rsidRPr="009B1008">
        <w:rPr>
          <w:rFonts w:hint="eastAsia"/>
          <w:sz w:val="24"/>
          <w:szCs w:val="24"/>
        </w:rPr>
        <w:t>-</w:t>
      </w:r>
      <w:r w:rsidRPr="009B1008">
        <w:rPr>
          <w:sz w:val="24"/>
          <w:szCs w:val="24"/>
        </w:rPr>
        <w:t>7</w:t>
      </w:r>
      <w:r w:rsidRPr="009B1008">
        <w:rPr>
          <w:rFonts w:hint="eastAsia"/>
          <w:sz w:val="24"/>
          <w:szCs w:val="24"/>
        </w:rPr>
        <w:t>的</w:t>
      </w:r>
      <w:r w:rsidRPr="009B1008">
        <w:rPr>
          <w:rFonts w:hint="eastAsia"/>
          <w:sz w:val="24"/>
          <w:szCs w:val="24"/>
        </w:rPr>
        <w:t>STAR</w:t>
      </w:r>
      <w:r w:rsidRPr="009B1008">
        <w:rPr>
          <w:sz w:val="24"/>
          <w:szCs w:val="24"/>
        </w:rPr>
        <w:t>生物多样性</w:t>
      </w:r>
      <w:r w:rsidRPr="009B1008">
        <w:rPr>
          <w:rFonts w:hint="eastAsia"/>
          <w:sz w:val="24"/>
          <w:szCs w:val="24"/>
        </w:rPr>
        <w:t>拨款</w:t>
      </w:r>
      <w:r w:rsidRPr="009B1008">
        <w:rPr>
          <w:sz w:val="24"/>
          <w:szCs w:val="24"/>
        </w:rPr>
        <w:t>进行了比较</w:t>
      </w:r>
      <w:r w:rsidR="003C5B97">
        <w:rPr>
          <w:sz w:val="24"/>
          <w:szCs w:val="24"/>
        </w:rPr>
        <w:t>（</w:t>
      </w:r>
      <w:r w:rsidRPr="009B1008">
        <w:rPr>
          <w:rFonts w:hint="eastAsia"/>
          <w:sz w:val="24"/>
          <w:szCs w:val="24"/>
        </w:rPr>
        <w:t>仅生物多样性拨款，</w:t>
      </w:r>
      <w:r w:rsidRPr="009B1008">
        <w:rPr>
          <w:sz w:val="24"/>
          <w:szCs w:val="24"/>
        </w:rPr>
        <w:t>不包括影响方案的资金或可能包括生物多样性成果的其他领域</w:t>
      </w:r>
      <w:r w:rsidRPr="009B1008">
        <w:rPr>
          <w:rFonts w:hint="eastAsia"/>
          <w:sz w:val="24"/>
          <w:szCs w:val="24"/>
        </w:rPr>
        <w:t>STAR</w:t>
      </w:r>
      <w:r w:rsidRPr="009B1008">
        <w:rPr>
          <w:rFonts w:hint="eastAsia"/>
          <w:sz w:val="24"/>
          <w:szCs w:val="24"/>
        </w:rPr>
        <w:t>拨款</w:t>
      </w:r>
      <w:r w:rsidR="00231D00">
        <w:rPr>
          <w:sz w:val="24"/>
          <w:szCs w:val="24"/>
        </w:rPr>
        <w:t>）</w:t>
      </w:r>
      <w:r w:rsidRPr="00641BA9">
        <w:rPr>
          <w:sz w:val="24"/>
          <w:szCs w:val="24"/>
          <w:vertAlign w:val="superscript"/>
        </w:rPr>
        <w:footnoteReference w:id="9"/>
      </w:r>
      <w:r w:rsidR="000E5CC6">
        <w:rPr>
          <w:rFonts w:hint="eastAsia"/>
          <w:sz w:val="24"/>
          <w:szCs w:val="24"/>
        </w:rPr>
        <w:t>。</w:t>
      </w:r>
    </w:p>
    <w:p w14:paraId="2B64CDDB" w14:textId="1C4C69DC"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比较</w:t>
      </w:r>
      <w:r w:rsidR="00706986">
        <w:rPr>
          <w:rFonts w:hint="eastAsia"/>
          <w:sz w:val="24"/>
          <w:szCs w:val="24"/>
        </w:rPr>
        <w:t>结果</w:t>
      </w:r>
      <w:r w:rsidRPr="009B1008">
        <w:rPr>
          <w:rFonts w:hint="eastAsia"/>
          <w:sz w:val="24"/>
          <w:szCs w:val="24"/>
        </w:rPr>
        <w:t>显示</w:t>
      </w:r>
      <w:r w:rsidRPr="009B1008">
        <w:rPr>
          <w:sz w:val="24"/>
          <w:szCs w:val="24"/>
        </w:rPr>
        <w:t>，</w:t>
      </w:r>
      <w:r w:rsidRPr="009B1008">
        <w:rPr>
          <w:rFonts w:hint="eastAsia"/>
          <w:sz w:val="24"/>
          <w:szCs w:val="24"/>
        </w:rPr>
        <w:t>在</w:t>
      </w:r>
      <w:r w:rsidRPr="009B1008">
        <w:rPr>
          <w:sz w:val="24"/>
          <w:szCs w:val="24"/>
        </w:rPr>
        <w:t>完成</w:t>
      </w:r>
      <w:r w:rsidRPr="009B1008">
        <w:rPr>
          <w:sz w:val="24"/>
          <w:szCs w:val="24"/>
        </w:rPr>
        <w:t>2016</w:t>
      </w:r>
      <w:r w:rsidRPr="009B1008">
        <w:rPr>
          <w:sz w:val="24"/>
          <w:szCs w:val="24"/>
        </w:rPr>
        <w:t>年问卷的</w:t>
      </w:r>
      <w:r w:rsidRPr="009B1008">
        <w:rPr>
          <w:rFonts w:hint="eastAsia"/>
          <w:sz w:val="24"/>
          <w:szCs w:val="24"/>
        </w:rPr>
        <w:t>国家中，数量最多的一组</w:t>
      </w:r>
      <w:r w:rsidR="003C5B97">
        <w:rPr>
          <w:sz w:val="24"/>
          <w:szCs w:val="24"/>
        </w:rPr>
        <w:t>（</w:t>
      </w:r>
      <w:r w:rsidRPr="009B1008">
        <w:rPr>
          <w:sz w:val="24"/>
          <w:szCs w:val="24"/>
        </w:rPr>
        <w:t>40%</w:t>
      </w:r>
      <w:r w:rsidRPr="009B1008">
        <w:rPr>
          <w:sz w:val="24"/>
          <w:szCs w:val="24"/>
        </w:rPr>
        <w:t>，即</w:t>
      </w:r>
      <w:r w:rsidRPr="009B1008">
        <w:rPr>
          <w:sz w:val="24"/>
          <w:szCs w:val="24"/>
        </w:rPr>
        <w:t>52</w:t>
      </w:r>
      <w:r w:rsidRPr="009B1008">
        <w:rPr>
          <w:sz w:val="24"/>
          <w:szCs w:val="24"/>
        </w:rPr>
        <w:t>个国家中的</w:t>
      </w:r>
      <w:r w:rsidRPr="009B1008">
        <w:rPr>
          <w:sz w:val="24"/>
          <w:szCs w:val="24"/>
        </w:rPr>
        <w:t>21</w:t>
      </w:r>
      <w:r w:rsidRPr="009B1008">
        <w:rPr>
          <w:sz w:val="24"/>
          <w:szCs w:val="24"/>
        </w:rPr>
        <w:t>个</w:t>
      </w:r>
      <w:r w:rsidR="00231D00">
        <w:rPr>
          <w:sz w:val="24"/>
          <w:szCs w:val="24"/>
        </w:rPr>
        <w:t>）</w:t>
      </w:r>
      <w:r w:rsidR="00930B75">
        <w:rPr>
          <w:rFonts w:hint="eastAsia"/>
          <w:sz w:val="24"/>
          <w:szCs w:val="24"/>
        </w:rPr>
        <w:t>所获</w:t>
      </w:r>
      <w:r w:rsidRPr="009B1008">
        <w:rPr>
          <w:sz w:val="24"/>
          <w:szCs w:val="24"/>
        </w:rPr>
        <w:t>GEF</w:t>
      </w:r>
      <w:r w:rsidRPr="009B1008">
        <w:rPr>
          <w:rFonts w:hint="eastAsia"/>
          <w:sz w:val="24"/>
          <w:szCs w:val="24"/>
        </w:rPr>
        <w:t>-</w:t>
      </w:r>
      <w:r w:rsidRPr="009B1008">
        <w:rPr>
          <w:sz w:val="24"/>
          <w:szCs w:val="24"/>
        </w:rPr>
        <w:t>7</w:t>
      </w:r>
      <w:r w:rsidRPr="009B1008">
        <w:rPr>
          <w:rFonts w:hint="eastAsia"/>
          <w:sz w:val="24"/>
          <w:szCs w:val="24"/>
        </w:rPr>
        <w:t>的</w:t>
      </w:r>
      <w:r w:rsidRPr="009B1008">
        <w:rPr>
          <w:rFonts w:hint="eastAsia"/>
          <w:sz w:val="24"/>
          <w:szCs w:val="24"/>
        </w:rPr>
        <w:t xml:space="preserve"> STAR</w:t>
      </w:r>
      <w:r w:rsidRPr="009B1008">
        <w:rPr>
          <w:rFonts w:hint="eastAsia"/>
          <w:sz w:val="24"/>
          <w:szCs w:val="24"/>
        </w:rPr>
        <w:t>生物多样性拨款</w:t>
      </w:r>
      <w:r w:rsidR="00CD55A5">
        <w:rPr>
          <w:rFonts w:hint="eastAsia"/>
          <w:sz w:val="24"/>
          <w:szCs w:val="24"/>
        </w:rPr>
        <w:t>占</w:t>
      </w:r>
      <w:r w:rsidRPr="009B1008">
        <w:rPr>
          <w:rFonts w:hint="eastAsia"/>
          <w:sz w:val="24"/>
          <w:szCs w:val="24"/>
        </w:rPr>
        <w:t>其问卷</w:t>
      </w:r>
      <w:r w:rsidRPr="009B1008">
        <w:rPr>
          <w:sz w:val="24"/>
          <w:szCs w:val="24"/>
        </w:rPr>
        <w:t>估计资金需求的</w:t>
      </w:r>
      <w:r w:rsidRPr="009B1008">
        <w:rPr>
          <w:sz w:val="24"/>
          <w:szCs w:val="24"/>
        </w:rPr>
        <w:t>20%</w:t>
      </w:r>
      <w:r w:rsidRPr="009B1008">
        <w:rPr>
          <w:sz w:val="24"/>
          <w:szCs w:val="24"/>
        </w:rPr>
        <w:t>或更少；</w:t>
      </w:r>
      <w:r w:rsidRPr="009B1008">
        <w:rPr>
          <w:sz w:val="24"/>
          <w:szCs w:val="24"/>
        </w:rPr>
        <w:t>31%</w:t>
      </w:r>
      <w:r w:rsidR="003C5B97">
        <w:rPr>
          <w:sz w:val="24"/>
          <w:szCs w:val="24"/>
        </w:rPr>
        <w:t>（</w:t>
      </w:r>
      <w:r w:rsidRPr="009B1008">
        <w:rPr>
          <w:rFonts w:hint="eastAsia"/>
          <w:sz w:val="24"/>
          <w:szCs w:val="24"/>
        </w:rPr>
        <w:t>即</w:t>
      </w:r>
      <w:r w:rsidRPr="009B1008">
        <w:rPr>
          <w:sz w:val="24"/>
          <w:szCs w:val="24"/>
        </w:rPr>
        <w:t>52</w:t>
      </w:r>
      <w:r w:rsidRPr="009B1008">
        <w:rPr>
          <w:rFonts w:hint="eastAsia"/>
          <w:sz w:val="24"/>
          <w:szCs w:val="24"/>
        </w:rPr>
        <w:t>个国家</w:t>
      </w:r>
      <w:r w:rsidRPr="009B1008">
        <w:rPr>
          <w:sz w:val="24"/>
          <w:szCs w:val="24"/>
        </w:rPr>
        <w:t>中的</w:t>
      </w:r>
      <w:r w:rsidRPr="009B1008">
        <w:rPr>
          <w:sz w:val="24"/>
          <w:szCs w:val="24"/>
        </w:rPr>
        <w:t>16</w:t>
      </w:r>
      <w:r w:rsidRPr="009B1008">
        <w:rPr>
          <w:rFonts w:hint="eastAsia"/>
          <w:sz w:val="24"/>
          <w:szCs w:val="24"/>
        </w:rPr>
        <w:t>个</w:t>
      </w:r>
      <w:r w:rsidR="00231D00">
        <w:rPr>
          <w:sz w:val="24"/>
          <w:szCs w:val="24"/>
        </w:rPr>
        <w:t>）</w:t>
      </w:r>
      <w:r w:rsidR="00930B75">
        <w:rPr>
          <w:rFonts w:hint="eastAsia"/>
          <w:sz w:val="24"/>
          <w:szCs w:val="24"/>
        </w:rPr>
        <w:t>所获拨款占</w:t>
      </w:r>
      <w:r w:rsidRPr="009B1008">
        <w:rPr>
          <w:sz w:val="24"/>
          <w:szCs w:val="24"/>
        </w:rPr>
        <w:t>21-50%</w:t>
      </w:r>
      <w:r w:rsidRPr="009B1008">
        <w:rPr>
          <w:sz w:val="24"/>
          <w:szCs w:val="24"/>
        </w:rPr>
        <w:t>，</w:t>
      </w:r>
      <w:r w:rsidRPr="009B1008">
        <w:rPr>
          <w:sz w:val="24"/>
          <w:szCs w:val="24"/>
        </w:rPr>
        <w:t>19%</w:t>
      </w:r>
      <w:r w:rsidR="003C5B97">
        <w:rPr>
          <w:sz w:val="24"/>
          <w:szCs w:val="24"/>
        </w:rPr>
        <w:t>（</w:t>
      </w:r>
      <w:r w:rsidRPr="009B1008">
        <w:rPr>
          <w:rFonts w:hint="eastAsia"/>
          <w:sz w:val="24"/>
          <w:szCs w:val="24"/>
        </w:rPr>
        <w:t>即</w:t>
      </w:r>
      <w:r w:rsidRPr="009B1008">
        <w:rPr>
          <w:sz w:val="24"/>
          <w:szCs w:val="24"/>
        </w:rPr>
        <w:t>52</w:t>
      </w:r>
      <w:r w:rsidRPr="009B1008">
        <w:rPr>
          <w:rFonts w:hint="eastAsia"/>
          <w:sz w:val="24"/>
          <w:szCs w:val="24"/>
        </w:rPr>
        <w:t>个国家</w:t>
      </w:r>
      <w:r w:rsidRPr="009B1008">
        <w:rPr>
          <w:sz w:val="24"/>
          <w:szCs w:val="24"/>
        </w:rPr>
        <w:t>中的</w:t>
      </w:r>
      <w:r w:rsidRPr="009B1008">
        <w:rPr>
          <w:sz w:val="24"/>
          <w:szCs w:val="24"/>
        </w:rPr>
        <w:t>10</w:t>
      </w:r>
      <w:r w:rsidRPr="009B1008">
        <w:rPr>
          <w:rFonts w:hint="eastAsia"/>
          <w:sz w:val="24"/>
          <w:szCs w:val="24"/>
        </w:rPr>
        <w:t>个</w:t>
      </w:r>
      <w:r w:rsidR="00231D00">
        <w:rPr>
          <w:sz w:val="24"/>
          <w:szCs w:val="24"/>
        </w:rPr>
        <w:t>）</w:t>
      </w:r>
      <w:r w:rsidR="00930B75">
        <w:rPr>
          <w:rFonts w:hint="eastAsia"/>
          <w:sz w:val="24"/>
          <w:szCs w:val="24"/>
        </w:rPr>
        <w:t>所获拨款占</w:t>
      </w:r>
      <w:r w:rsidRPr="009B1008">
        <w:rPr>
          <w:sz w:val="24"/>
          <w:szCs w:val="24"/>
        </w:rPr>
        <w:t>51-100%</w:t>
      </w:r>
      <w:r w:rsidRPr="009B1008">
        <w:rPr>
          <w:sz w:val="24"/>
          <w:szCs w:val="24"/>
        </w:rPr>
        <w:t>，</w:t>
      </w:r>
      <w:r w:rsidRPr="009B1008">
        <w:rPr>
          <w:sz w:val="24"/>
          <w:szCs w:val="24"/>
        </w:rPr>
        <w:t>10%</w:t>
      </w:r>
      <w:r w:rsidR="003C5B97">
        <w:rPr>
          <w:sz w:val="24"/>
          <w:szCs w:val="24"/>
        </w:rPr>
        <w:t>（</w:t>
      </w:r>
      <w:r w:rsidRPr="009B1008">
        <w:rPr>
          <w:sz w:val="24"/>
          <w:szCs w:val="24"/>
        </w:rPr>
        <w:t>或</w:t>
      </w:r>
      <w:r w:rsidRPr="009B1008">
        <w:rPr>
          <w:sz w:val="24"/>
          <w:szCs w:val="24"/>
        </w:rPr>
        <w:t>52</w:t>
      </w:r>
      <w:r w:rsidRPr="009B1008">
        <w:rPr>
          <w:rFonts w:hint="eastAsia"/>
          <w:sz w:val="24"/>
          <w:szCs w:val="24"/>
        </w:rPr>
        <w:t>个国家</w:t>
      </w:r>
      <w:r w:rsidRPr="009B1008">
        <w:rPr>
          <w:sz w:val="24"/>
          <w:szCs w:val="24"/>
        </w:rPr>
        <w:t>中的</w:t>
      </w:r>
      <w:r w:rsidRPr="009B1008">
        <w:rPr>
          <w:sz w:val="24"/>
          <w:szCs w:val="24"/>
        </w:rPr>
        <w:t>5</w:t>
      </w:r>
      <w:r w:rsidRPr="009B1008">
        <w:rPr>
          <w:rFonts w:hint="eastAsia"/>
          <w:sz w:val="24"/>
          <w:szCs w:val="24"/>
        </w:rPr>
        <w:t>个</w:t>
      </w:r>
      <w:r w:rsidR="00231D00">
        <w:rPr>
          <w:sz w:val="24"/>
          <w:szCs w:val="24"/>
        </w:rPr>
        <w:t>）</w:t>
      </w:r>
      <w:r w:rsidR="00930B75">
        <w:rPr>
          <w:rFonts w:hint="eastAsia"/>
          <w:sz w:val="24"/>
          <w:szCs w:val="24"/>
        </w:rPr>
        <w:t>所获</w:t>
      </w:r>
      <w:r w:rsidRPr="009B1008">
        <w:rPr>
          <w:rFonts w:hint="eastAsia"/>
          <w:sz w:val="24"/>
          <w:szCs w:val="24"/>
        </w:rPr>
        <w:t>拨款高于其</w:t>
      </w:r>
      <w:r w:rsidR="00706986">
        <w:rPr>
          <w:rFonts w:hint="eastAsia"/>
          <w:sz w:val="24"/>
          <w:szCs w:val="24"/>
        </w:rPr>
        <w:t>估计</w:t>
      </w:r>
      <w:r w:rsidR="00930B75">
        <w:rPr>
          <w:rFonts w:hint="eastAsia"/>
          <w:sz w:val="24"/>
          <w:szCs w:val="24"/>
        </w:rPr>
        <w:t>需求</w:t>
      </w:r>
      <w:r w:rsidRPr="009B1008">
        <w:rPr>
          <w:sz w:val="24"/>
          <w:szCs w:val="24"/>
        </w:rPr>
        <w:t>。</w:t>
      </w:r>
    </w:p>
    <w:p w14:paraId="553A0EE4" w14:textId="0DF8930E" w:rsidR="009B1008" w:rsidRPr="009B1008" w:rsidRDefault="009B1008" w:rsidP="00185B2F">
      <w:pPr>
        <w:pStyle w:val="ListParagraph"/>
        <w:adjustRightInd w:val="0"/>
        <w:snapToGrid w:val="0"/>
        <w:spacing w:before="240" w:after="120" w:line="240" w:lineRule="atLeast"/>
        <w:ind w:left="0"/>
        <w:rPr>
          <w:sz w:val="24"/>
          <w:szCs w:val="24"/>
        </w:rPr>
      </w:pPr>
      <w:r w:rsidRPr="009B1008">
        <w:rPr>
          <w:sz w:val="24"/>
          <w:szCs w:val="24"/>
        </w:rPr>
        <w:t>d.</w:t>
      </w:r>
      <w:r w:rsidR="00185B2F">
        <w:rPr>
          <w:sz w:val="24"/>
          <w:szCs w:val="24"/>
        </w:rPr>
        <w:tab/>
      </w:r>
      <w:r w:rsidR="00926188">
        <w:rPr>
          <w:rFonts w:hint="eastAsia"/>
          <w:sz w:val="24"/>
          <w:szCs w:val="24"/>
          <w:u w:val="single"/>
        </w:rPr>
        <w:t>生物多样性融资倡议</w:t>
      </w:r>
    </w:p>
    <w:p w14:paraId="2F5A33D8" w14:textId="29D37CA8"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专家小组查阅了</w:t>
      </w:r>
      <w:r w:rsidRPr="009B1008">
        <w:rPr>
          <w:rFonts w:hint="eastAsia"/>
          <w:sz w:val="24"/>
          <w:szCs w:val="24"/>
        </w:rPr>
        <w:t>UNDP</w:t>
      </w:r>
      <w:r w:rsidR="00926188">
        <w:rPr>
          <w:sz w:val="24"/>
          <w:szCs w:val="24"/>
        </w:rPr>
        <w:t>生物多样性融资倡议</w:t>
      </w:r>
      <w:r w:rsidRPr="009B1008">
        <w:rPr>
          <w:sz w:val="24"/>
          <w:szCs w:val="24"/>
        </w:rPr>
        <w:t>的所有报告，了解各国资金需求的信息和数据。目前</w:t>
      </w:r>
      <w:r w:rsidR="00926188">
        <w:rPr>
          <w:sz w:val="24"/>
          <w:szCs w:val="24"/>
        </w:rPr>
        <w:t>生物多样性融资倡议</w:t>
      </w:r>
      <w:r w:rsidRPr="009B1008">
        <w:rPr>
          <w:sz w:val="24"/>
          <w:szCs w:val="24"/>
        </w:rPr>
        <w:t>支持</w:t>
      </w:r>
      <w:r w:rsidRPr="009B1008">
        <w:rPr>
          <w:sz w:val="24"/>
          <w:szCs w:val="24"/>
        </w:rPr>
        <w:t>36</w:t>
      </w:r>
      <w:r w:rsidRPr="009B1008">
        <w:rPr>
          <w:sz w:val="24"/>
          <w:szCs w:val="24"/>
        </w:rPr>
        <w:t>个国家审查生物多样性融资政策和机构，确定基线投资，评估</w:t>
      </w:r>
      <w:r w:rsidRPr="009B1008">
        <w:rPr>
          <w:rFonts w:hint="eastAsia"/>
          <w:sz w:val="24"/>
          <w:szCs w:val="24"/>
        </w:rPr>
        <w:t>N</w:t>
      </w:r>
      <w:r w:rsidRPr="009B1008">
        <w:rPr>
          <w:sz w:val="24"/>
          <w:szCs w:val="24"/>
        </w:rPr>
        <w:t>BSAP</w:t>
      </w:r>
      <w:r w:rsidRPr="009B1008">
        <w:rPr>
          <w:sz w:val="24"/>
          <w:szCs w:val="24"/>
        </w:rPr>
        <w:t>的</w:t>
      </w:r>
      <w:r w:rsidR="00B5265D">
        <w:rPr>
          <w:rFonts w:hint="eastAsia"/>
          <w:sz w:val="24"/>
          <w:szCs w:val="24"/>
        </w:rPr>
        <w:t>执行</w:t>
      </w:r>
      <w:r w:rsidRPr="009B1008">
        <w:rPr>
          <w:sz w:val="24"/>
          <w:szCs w:val="24"/>
        </w:rPr>
        <w:t>成本，量化生物多样性融资缺口。</w:t>
      </w:r>
      <w:r w:rsidR="00B5265D">
        <w:rPr>
          <w:rFonts w:hint="eastAsia"/>
          <w:sz w:val="24"/>
          <w:szCs w:val="24"/>
        </w:rPr>
        <w:t>《公约》及其议定书</w:t>
      </w:r>
      <w:r w:rsidR="00086C39">
        <w:rPr>
          <w:rFonts w:hint="eastAsia"/>
          <w:sz w:val="24"/>
          <w:szCs w:val="24"/>
        </w:rPr>
        <w:t>拨包括在内</w:t>
      </w:r>
      <w:r w:rsidR="00B5265D">
        <w:rPr>
          <w:rFonts w:hint="eastAsia"/>
          <w:sz w:val="24"/>
          <w:szCs w:val="24"/>
        </w:rPr>
        <w:t>。</w:t>
      </w:r>
    </w:p>
    <w:p w14:paraId="3283B857" w14:textId="3B50A273"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迄今为止，</w:t>
      </w:r>
      <w:r w:rsidR="00926188">
        <w:rPr>
          <w:sz w:val="24"/>
          <w:szCs w:val="24"/>
        </w:rPr>
        <w:t>生物多样性融资倡议</w:t>
      </w:r>
      <w:r w:rsidRPr="009B1008">
        <w:rPr>
          <w:sz w:val="24"/>
          <w:szCs w:val="24"/>
        </w:rPr>
        <w:t>已与其支持的大多数国家合作，审查生物多样性</w:t>
      </w:r>
      <w:r w:rsidRPr="009B1008">
        <w:rPr>
          <w:rFonts w:hint="eastAsia"/>
          <w:sz w:val="24"/>
          <w:szCs w:val="24"/>
        </w:rPr>
        <w:t>相关</w:t>
      </w:r>
      <w:r w:rsidRPr="009B1008">
        <w:rPr>
          <w:sz w:val="24"/>
          <w:szCs w:val="24"/>
        </w:rPr>
        <w:t>支出，</w:t>
      </w:r>
      <w:r w:rsidRPr="009B1008">
        <w:rPr>
          <w:rFonts w:hint="eastAsia"/>
          <w:sz w:val="24"/>
          <w:szCs w:val="24"/>
        </w:rPr>
        <w:t>为今后调动资源</w:t>
      </w:r>
      <w:r w:rsidRPr="009B1008">
        <w:rPr>
          <w:sz w:val="24"/>
          <w:szCs w:val="24"/>
        </w:rPr>
        <w:t>制定</w:t>
      </w:r>
      <w:r w:rsidRPr="009B1008">
        <w:rPr>
          <w:rFonts w:hint="eastAsia"/>
          <w:sz w:val="24"/>
          <w:szCs w:val="24"/>
        </w:rPr>
        <w:t>财务</w:t>
      </w:r>
      <w:r w:rsidRPr="009B1008">
        <w:rPr>
          <w:sz w:val="24"/>
          <w:szCs w:val="24"/>
        </w:rPr>
        <w:t>计划。例如，哥伦比亚</w:t>
      </w:r>
      <w:r w:rsidRPr="009B1008">
        <w:rPr>
          <w:sz w:val="24"/>
          <w:szCs w:val="24"/>
        </w:rPr>
        <w:t>2018</w:t>
      </w:r>
      <w:r w:rsidRPr="009B1008">
        <w:rPr>
          <w:sz w:val="24"/>
          <w:szCs w:val="24"/>
        </w:rPr>
        <w:t>年支出审查报告称，</w:t>
      </w:r>
      <w:r w:rsidRPr="009B1008">
        <w:rPr>
          <w:rFonts w:hint="eastAsia"/>
          <w:sz w:val="24"/>
          <w:szCs w:val="24"/>
        </w:rPr>
        <w:t>其</w:t>
      </w:r>
      <w:r w:rsidRPr="009B1008">
        <w:rPr>
          <w:sz w:val="24"/>
          <w:szCs w:val="24"/>
        </w:rPr>
        <w:t>生物多样性投资总额约为每年</w:t>
      </w:r>
      <w:r w:rsidRPr="009B1008">
        <w:rPr>
          <w:sz w:val="24"/>
          <w:szCs w:val="24"/>
        </w:rPr>
        <w:t>2.72</w:t>
      </w:r>
      <w:r w:rsidRPr="009B1008">
        <w:rPr>
          <w:sz w:val="24"/>
          <w:szCs w:val="24"/>
        </w:rPr>
        <w:t>亿美元</w:t>
      </w:r>
      <w:r w:rsidR="003C5B97">
        <w:rPr>
          <w:sz w:val="24"/>
          <w:szCs w:val="24"/>
        </w:rPr>
        <w:t>（</w:t>
      </w:r>
      <w:r w:rsidRPr="009B1008">
        <w:rPr>
          <w:sz w:val="24"/>
          <w:szCs w:val="24"/>
        </w:rPr>
        <w:t>占国家</w:t>
      </w:r>
      <w:r w:rsidRPr="009B1008">
        <w:rPr>
          <w:rFonts w:hint="eastAsia"/>
          <w:sz w:val="24"/>
          <w:szCs w:val="24"/>
        </w:rPr>
        <w:t>GDP</w:t>
      </w:r>
      <w:r w:rsidRPr="009B1008">
        <w:rPr>
          <w:sz w:val="24"/>
          <w:szCs w:val="24"/>
        </w:rPr>
        <w:t>的</w:t>
      </w:r>
      <w:r w:rsidRPr="009B1008">
        <w:rPr>
          <w:sz w:val="24"/>
          <w:szCs w:val="24"/>
        </w:rPr>
        <w:t>0.12%</w:t>
      </w:r>
      <w:r w:rsidR="00231D00">
        <w:rPr>
          <w:sz w:val="24"/>
          <w:szCs w:val="24"/>
        </w:rPr>
        <w:t>）</w:t>
      </w:r>
      <w:r w:rsidRPr="009B1008">
        <w:rPr>
          <w:sz w:val="24"/>
          <w:szCs w:val="24"/>
        </w:rPr>
        <w:t>。</w:t>
      </w:r>
      <w:r w:rsidRPr="009B1008">
        <w:rPr>
          <w:rFonts w:hint="eastAsia"/>
          <w:sz w:val="24"/>
          <w:szCs w:val="24"/>
        </w:rPr>
        <w:t>相比</w:t>
      </w:r>
      <w:r w:rsidR="00086C39">
        <w:rPr>
          <w:rFonts w:hint="eastAsia"/>
          <w:sz w:val="24"/>
          <w:szCs w:val="24"/>
        </w:rPr>
        <w:t>之下</w:t>
      </w:r>
      <w:r w:rsidRPr="009B1008">
        <w:rPr>
          <w:sz w:val="24"/>
          <w:szCs w:val="24"/>
        </w:rPr>
        <w:t>，其需求评估报告称，</w:t>
      </w:r>
      <w:r w:rsidRPr="009B1008">
        <w:rPr>
          <w:sz w:val="24"/>
          <w:szCs w:val="24"/>
        </w:rPr>
        <w:t>2017-2030</w:t>
      </w:r>
      <w:r w:rsidRPr="009B1008">
        <w:rPr>
          <w:sz w:val="24"/>
          <w:szCs w:val="24"/>
        </w:rPr>
        <w:t>年期间</w:t>
      </w:r>
      <w:r w:rsidR="00086C39">
        <w:rPr>
          <w:rFonts w:hint="eastAsia"/>
          <w:sz w:val="24"/>
          <w:szCs w:val="24"/>
        </w:rPr>
        <w:t>资金</w:t>
      </w:r>
      <w:r w:rsidRPr="009B1008">
        <w:rPr>
          <w:sz w:val="24"/>
          <w:szCs w:val="24"/>
        </w:rPr>
        <w:t>需求为</w:t>
      </w:r>
      <w:r w:rsidRPr="009B1008">
        <w:rPr>
          <w:sz w:val="24"/>
          <w:szCs w:val="24"/>
        </w:rPr>
        <w:t>42</w:t>
      </w:r>
      <w:r w:rsidRPr="009B1008">
        <w:rPr>
          <w:sz w:val="24"/>
          <w:szCs w:val="24"/>
        </w:rPr>
        <w:t>亿美元，预计其中</w:t>
      </w:r>
      <w:r w:rsidRPr="009B1008">
        <w:rPr>
          <w:sz w:val="24"/>
          <w:szCs w:val="24"/>
        </w:rPr>
        <w:t>24%</w:t>
      </w:r>
      <w:r w:rsidRPr="009B1008">
        <w:rPr>
          <w:sz w:val="24"/>
          <w:szCs w:val="24"/>
        </w:rPr>
        <w:t>来自</w:t>
      </w:r>
      <w:r w:rsidR="000E5CC6">
        <w:rPr>
          <w:rFonts w:hint="eastAsia"/>
          <w:sz w:val="24"/>
          <w:szCs w:val="24"/>
        </w:rPr>
        <w:t>融资</w:t>
      </w:r>
      <w:r w:rsidRPr="009B1008">
        <w:rPr>
          <w:sz w:val="24"/>
          <w:szCs w:val="24"/>
        </w:rPr>
        <w:t>机制</w:t>
      </w:r>
      <w:r w:rsidRPr="00B5265D">
        <w:rPr>
          <w:sz w:val="24"/>
          <w:szCs w:val="24"/>
          <w:vertAlign w:val="superscript"/>
        </w:rPr>
        <w:footnoteReference w:id="10"/>
      </w:r>
      <w:r w:rsidRPr="009B1008">
        <w:rPr>
          <w:sz w:val="24"/>
          <w:szCs w:val="24"/>
        </w:rPr>
        <w:t>。</w:t>
      </w:r>
    </w:p>
    <w:p w14:paraId="0243B767" w14:textId="35752B07" w:rsidR="009B1008" w:rsidRPr="009B1008" w:rsidRDefault="009B1008" w:rsidP="009B1008">
      <w:pPr>
        <w:pStyle w:val="ListParagraph"/>
        <w:numPr>
          <w:ilvl w:val="0"/>
          <w:numId w:val="33"/>
        </w:numPr>
        <w:adjustRightInd w:val="0"/>
        <w:snapToGrid w:val="0"/>
        <w:spacing w:before="240" w:after="120" w:line="240" w:lineRule="atLeast"/>
        <w:ind w:left="0" w:firstLine="0"/>
        <w:rPr>
          <w:sz w:val="24"/>
          <w:szCs w:val="24"/>
        </w:rPr>
      </w:pPr>
      <w:r w:rsidRPr="009B1008">
        <w:rPr>
          <w:sz w:val="24"/>
          <w:szCs w:val="24"/>
        </w:rPr>
        <w:t>一些国家</w:t>
      </w:r>
      <w:r w:rsidRPr="009B1008">
        <w:rPr>
          <w:rFonts w:hint="eastAsia"/>
          <w:sz w:val="24"/>
          <w:szCs w:val="24"/>
        </w:rPr>
        <w:t>的网站</w:t>
      </w:r>
      <w:r w:rsidR="00B5265D" w:rsidRPr="009B1008">
        <w:rPr>
          <w:sz w:val="24"/>
          <w:szCs w:val="24"/>
        </w:rPr>
        <w:t>虽然</w:t>
      </w:r>
      <w:r w:rsidRPr="009B1008">
        <w:rPr>
          <w:rFonts w:hint="eastAsia"/>
          <w:sz w:val="24"/>
          <w:szCs w:val="24"/>
        </w:rPr>
        <w:t>贴有一些</w:t>
      </w:r>
      <w:r w:rsidRPr="009B1008">
        <w:rPr>
          <w:sz w:val="24"/>
          <w:szCs w:val="24"/>
        </w:rPr>
        <w:t>支出报告，但没有相关数据可用于确定</w:t>
      </w:r>
      <w:r w:rsidRPr="009B1008">
        <w:rPr>
          <w:sz w:val="24"/>
          <w:szCs w:val="24"/>
        </w:rPr>
        <w:t>GEF 2022-2026</w:t>
      </w:r>
      <w:r w:rsidRPr="009B1008">
        <w:rPr>
          <w:sz w:val="24"/>
          <w:szCs w:val="24"/>
        </w:rPr>
        <w:t>年期间的</w:t>
      </w:r>
      <w:r w:rsidRPr="009B1008">
        <w:rPr>
          <w:rFonts w:hint="eastAsia"/>
          <w:sz w:val="24"/>
          <w:szCs w:val="24"/>
        </w:rPr>
        <w:t>总</w:t>
      </w:r>
      <w:r w:rsidRPr="009B1008">
        <w:rPr>
          <w:sz w:val="24"/>
          <w:szCs w:val="24"/>
        </w:rPr>
        <w:t>需求。一旦</w:t>
      </w:r>
      <w:r w:rsidRPr="009B1008">
        <w:rPr>
          <w:rFonts w:hint="eastAsia"/>
          <w:sz w:val="24"/>
          <w:szCs w:val="24"/>
        </w:rPr>
        <w:t>足够</w:t>
      </w:r>
      <w:r w:rsidRPr="009B1008">
        <w:rPr>
          <w:sz w:val="24"/>
          <w:szCs w:val="24"/>
        </w:rPr>
        <w:t>多的国家完成</w:t>
      </w:r>
      <w:r w:rsidR="00926188">
        <w:rPr>
          <w:sz w:val="24"/>
          <w:szCs w:val="24"/>
        </w:rPr>
        <w:t>生物多样性融资倡议</w:t>
      </w:r>
      <w:r w:rsidRPr="009B1008">
        <w:rPr>
          <w:sz w:val="24"/>
          <w:szCs w:val="24"/>
        </w:rPr>
        <w:t>项目，就可以至少获得国家的总资金需求的估计数，</w:t>
      </w:r>
      <w:r w:rsidRPr="009B1008">
        <w:rPr>
          <w:rFonts w:hint="eastAsia"/>
          <w:sz w:val="24"/>
          <w:szCs w:val="24"/>
        </w:rPr>
        <w:t>列入本</w:t>
      </w:r>
      <w:r w:rsidRPr="009B1008">
        <w:rPr>
          <w:sz w:val="24"/>
          <w:szCs w:val="24"/>
        </w:rPr>
        <w:t>评估</w:t>
      </w:r>
      <w:r w:rsidRPr="009B1008">
        <w:rPr>
          <w:rFonts w:hint="eastAsia"/>
          <w:sz w:val="24"/>
          <w:szCs w:val="24"/>
        </w:rPr>
        <w:t>报告</w:t>
      </w:r>
      <w:r w:rsidRPr="009B1008">
        <w:rPr>
          <w:sz w:val="24"/>
          <w:szCs w:val="24"/>
        </w:rPr>
        <w:t>。</w:t>
      </w:r>
      <w:r w:rsidR="00B5265D">
        <w:rPr>
          <w:rFonts w:hint="eastAsia"/>
          <w:sz w:val="24"/>
          <w:szCs w:val="24"/>
        </w:rPr>
        <w:t xml:space="preserve"> </w:t>
      </w:r>
    </w:p>
    <w:p w14:paraId="23E31421" w14:textId="2A7DFCC8" w:rsidR="009A533D" w:rsidRPr="009A533D" w:rsidRDefault="009A533D" w:rsidP="009A533D">
      <w:pPr>
        <w:pStyle w:val="ListParagraph"/>
        <w:adjustRightInd w:val="0"/>
        <w:snapToGrid w:val="0"/>
        <w:spacing w:before="240" w:after="120" w:line="240" w:lineRule="atLeast"/>
        <w:ind w:left="0"/>
        <w:rPr>
          <w:sz w:val="24"/>
          <w:szCs w:val="24"/>
        </w:rPr>
      </w:pPr>
      <w:r>
        <w:rPr>
          <w:sz w:val="24"/>
          <w:szCs w:val="24"/>
        </w:rPr>
        <w:t>e.</w:t>
      </w:r>
      <w:r>
        <w:rPr>
          <w:sz w:val="24"/>
          <w:szCs w:val="24"/>
        </w:rPr>
        <w:tab/>
      </w:r>
      <w:r w:rsidRPr="009A533D">
        <w:rPr>
          <w:sz w:val="24"/>
          <w:szCs w:val="24"/>
          <w:u w:val="single"/>
        </w:rPr>
        <w:t>全球报告</w:t>
      </w:r>
    </w:p>
    <w:p w14:paraId="5987E9B0" w14:textId="3F24FAED" w:rsidR="009A533D" w:rsidRPr="009A533D" w:rsidRDefault="009A533D" w:rsidP="009A533D">
      <w:pPr>
        <w:pStyle w:val="ListParagraph"/>
        <w:numPr>
          <w:ilvl w:val="0"/>
          <w:numId w:val="33"/>
        </w:numPr>
        <w:adjustRightInd w:val="0"/>
        <w:snapToGrid w:val="0"/>
        <w:spacing w:before="240" w:after="120" w:line="240" w:lineRule="atLeast"/>
        <w:ind w:left="0" w:firstLine="0"/>
        <w:rPr>
          <w:sz w:val="24"/>
          <w:szCs w:val="24"/>
        </w:rPr>
      </w:pPr>
      <w:r w:rsidRPr="009A533D">
        <w:rPr>
          <w:sz w:val="24"/>
          <w:szCs w:val="24"/>
        </w:rPr>
        <w:t>本节</w:t>
      </w:r>
      <w:r w:rsidRPr="009A533D">
        <w:rPr>
          <w:rFonts w:hint="eastAsia"/>
          <w:sz w:val="24"/>
          <w:szCs w:val="24"/>
        </w:rPr>
        <w:t>收入</w:t>
      </w:r>
      <w:r w:rsidRPr="009A533D">
        <w:rPr>
          <w:sz w:val="24"/>
          <w:szCs w:val="24"/>
        </w:rPr>
        <w:t>五份关于</w:t>
      </w:r>
      <w:r w:rsidRPr="009A533D">
        <w:rPr>
          <w:rFonts w:hint="eastAsia"/>
          <w:sz w:val="24"/>
          <w:szCs w:val="24"/>
        </w:rPr>
        <w:t>保护</w:t>
      </w:r>
      <w:r w:rsidRPr="009A533D">
        <w:rPr>
          <w:sz w:val="24"/>
          <w:szCs w:val="24"/>
        </w:rPr>
        <w:t>生物多样性</w:t>
      </w:r>
      <w:r w:rsidRPr="009A533D">
        <w:rPr>
          <w:rFonts w:hint="eastAsia"/>
          <w:sz w:val="24"/>
          <w:szCs w:val="24"/>
        </w:rPr>
        <w:t>所需</w:t>
      </w:r>
      <w:r w:rsidRPr="009A533D">
        <w:rPr>
          <w:sz w:val="24"/>
          <w:szCs w:val="24"/>
        </w:rPr>
        <w:t>资金的全球报告。这些报告涉及</w:t>
      </w:r>
      <w:r w:rsidRPr="009A533D">
        <w:rPr>
          <w:rFonts w:hint="eastAsia"/>
          <w:sz w:val="24"/>
          <w:szCs w:val="24"/>
        </w:rPr>
        <w:t>：</w:t>
      </w:r>
      <w:r w:rsidRPr="009A533D">
        <w:rPr>
          <w:sz w:val="24"/>
          <w:szCs w:val="24"/>
        </w:rPr>
        <w:t>估计当前用于生物多样性保护的全球资金流量</w:t>
      </w:r>
      <w:r w:rsidR="003C5B97">
        <w:rPr>
          <w:sz w:val="24"/>
          <w:szCs w:val="24"/>
        </w:rPr>
        <w:t>（</w:t>
      </w:r>
      <w:r w:rsidRPr="009A533D">
        <w:rPr>
          <w:sz w:val="24"/>
          <w:szCs w:val="24"/>
        </w:rPr>
        <w:t>经合组织和自然融资</w:t>
      </w:r>
      <w:r w:rsidR="00231D00">
        <w:rPr>
          <w:sz w:val="24"/>
          <w:szCs w:val="24"/>
        </w:rPr>
        <w:t>）</w:t>
      </w:r>
      <w:r w:rsidRPr="009A533D">
        <w:rPr>
          <w:sz w:val="24"/>
          <w:szCs w:val="24"/>
        </w:rPr>
        <w:t>；未来</w:t>
      </w:r>
      <w:r w:rsidRPr="009A533D">
        <w:rPr>
          <w:rFonts w:hint="eastAsia"/>
          <w:sz w:val="24"/>
          <w:szCs w:val="24"/>
        </w:rPr>
        <w:t>保护</w:t>
      </w:r>
      <w:r w:rsidRPr="009A533D">
        <w:rPr>
          <w:sz w:val="24"/>
          <w:szCs w:val="24"/>
        </w:rPr>
        <w:t>生物多样性全球</w:t>
      </w:r>
      <w:r w:rsidRPr="009A533D">
        <w:rPr>
          <w:rFonts w:hint="eastAsia"/>
          <w:sz w:val="24"/>
          <w:szCs w:val="24"/>
        </w:rPr>
        <w:t>所需</w:t>
      </w:r>
      <w:r w:rsidRPr="009A533D">
        <w:rPr>
          <w:sz w:val="24"/>
          <w:szCs w:val="24"/>
        </w:rPr>
        <w:t>资金或当前资源与未来需求之间的</w:t>
      </w:r>
      <w:r w:rsidRPr="009A533D">
        <w:rPr>
          <w:rFonts w:hint="eastAsia"/>
          <w:sz w:val="24"/>
          <w:szCs w:val="24"/>
        </w:rPr>
        <w:t>缺口</w:t>
      </w:r>
      <w:r w:rsidR="003C5B97">
        <w:rPr>
          <w:sz w:val="24"/>
          <w:szCs w:val="24"/>
        </w:rPr>
        <w:t>（</w:t>
      </w:r>
      <w:r w:rsidRPr="009A533D">
        <w:rPr>
          <w:sz w:val="24"/>
          <w:szCs w:val="24"/>
        </w:rPr>
        <w:t>高级别小组和自然融资</w:t>
      </w:r>
      <w:r w:rsidR="00231D00">
        <w:rPr>
          <w:sz w:val="24"/>
          <w:szCs w:val="24"/>
        </w:rPr>
        <w:t>）</w:t>
      </w:r>
      <w:r w:rsidRPr="009A533D">
        <w:rPr>
          <w:sz w:val="24"/>
          <w:szCs w:val="24"/>
        </w:rPr>
        <w:t>；过去用于</w:t>
      </w:r>
      <w:r w:rsidRPr="009A533D">
        <w:rPr>
          <w:rFonts w:hint="eastAsia"/>
          <w:sz w:val="24"/>
          <w:szCs w:val="24"/>
        </w:rPr>
        <w:t>保护</w:t>
      </w:r>
      <w:r w:rsidRPr="009A533D">
        <w:rPr>
          <w:sz w:val="24"/>
          <w:szCs w:val="24"/>
        </w:rPr>
        <w:t>生物多样性的</w:t>
      </w:r>
      <w:r w:rsidRPr="009A533D">
        <w:rPr>
          <w:rFonts w:hint="eastAsia"/>
          <w:sz w:val="24"/>
          <w:szCs w:val="24"/>
        </w:rPr>
        <w:t>财务资源</w:t>
      </w:r>
      <w:r w:rsidRPr="009A533D">
        <w:rPr>
          <w:sz w:val="24"/>
          <w:szCs w:val="24"/>
        </w:rPr>
        <w:t>的绩效</w:t>
      </w:r>
      <w:r w:rsidR="003C5B97">
        <w:rPr>
          <w:sz w:val="24"/>
          <w:szCs w:val="24"/>
        </w:rPr>
        <w:t>（</w:t>
      </w:r>
      <w:r w:rsidRPr="009A533D">
        <w:rPr>
          <w:sz w:val="24"/>
          <w:szCs w:val="24"/>
        </w:rPr>
        <w:t>世界自然基金会和全球监测</w:t>
      </w:r>
      <w:r w:rsidR="00231D00">
        <w:rPr>
          <w:sz w:val="24"/>
          <w:szCs w:val="24"/>
        </w:rPr>
        <w:t>）</w:t>
      </w:r>
      <w:r w:rsidRPr="009A533D">
        <w:rPr>
          <w:sz w:val="24"/>
          <w:szCs w:val="24"/>
        </w:rPr>
        <w:t>。</w:t>
      </w:r>
      <w:r w:rsidR="00610230" w:rsidRPr="00610230">
        <w:rPr>
          <w:rFonts w:hint="eastAsia"/>
          <w:sz w:val="24"/>
          <w:szCs w:val="24"/>
        </w:rPr>
        <w:t>这些报告</w:t>
      </w:r>
      <w:r w:rsidR="00610230">
        <w:rPr>
          <w:rFonts w:hint="eastAsia"/>
          <w:sz w:val="24"/>
          <w:szCs w:val="24"/>
        </w:rPr>
        <w:t>显示</w:t>
      </w:r>
      <w:r w:rsidR="00610230" w:rsidRPr="00610230">
        <w:rPr>
          <w:rFonts w:hint="eastAsia"/>
          <w:sz w:val="24"/>
          <w:szCs w:val="24"/>
        </w:rPr>
        <w:t>，在过去十年里，发达国家集体加倍努力为生物多样性调动财</w:t>
      </w:r>
      <w:r w:rsidR="00610230">
        <w:rPr>
          <w:rFonts w:hint="eastAsia"/>
          <w:sz w:val="24"/>
          <w:szCs w:val="24"/>
        </w:rPr>
        <w:t>务</w:t>
      </w:r>
      <w:r w:rsidR="00610230" w:rsidRPr="00610230">
        <w:rPr>
          <w:rFonts w:hint="eastAsia"/>
          <w:sz w:val="24"/>
          <w:szCs w:val="24"/>
        </w:rPr>
        <w:t>资源，但</w:t>
      </w:r>
      <w:r w:rsidR="00610230">
        <w:rPr>
          <w:rFonts w:hint="eastAsia"/>
          <w:sz w:val="24"/>
          <w:szCs w:val="24"/>
        </w:rPr>
        <w:t>GEF</w:t>
      </w:r>
      <w:r w:rsidR="00610230">
        <w:rPr>
          <w:rFonts w:hint="eastAsia"/>
          <w:sz w:val="24"/>
          <w:szCs w:val="24"/>
        </w:rPr>
        <w:t>未必按</w:t>
      </w:r>
      <w:r w:rsidR="00610230" w:rsidRPr="00610230">
        <w:rPr>
          <w:rFonts w:hint="eastAsia"/>
          <w:sz w:val="24"/>
          <w:szCs w:val="24"/>
        </w:rPr>
        <w:t>同样比例配合这一努力</w:t>
      </w:r>
      <w:r w:rsidRPr="009A533D">
        <w:rPr>
          <w:sz w:val="24"/>
          <w:szCs w:val="24"/>
        </w:rPr>
        <w:t>。</w:t>
      </w:r>
    </w:p>
    <w:p w14:paraId="7B4DD3AD" w14:textId="77777777" w:rsidR="00610230" w:rsidRDefault="009A533D" w:rsidP="009A533D">
      <w:pPr>
        <w:pStyle w:val="ListParagraph"/>
        <w:numPr>
          <w:ilvl w:val="0"/>
          <w:numId w:val="33"/>
        </w:numPr>
        <w:adjustRightInd w:val="0"/>
        <w:snapToGrid w:val="0"/>
        <w:spacing w:before="240" w:after="120" w:line="240" w:lineRule="atLeast"/>
        <w:ind w:left="0" w:firstLine="0"/>
        <w:rPr>
          <w:sz w:val="24"/>
          <w:szCs w:val="24"/>
        </w:rPr>
      </w:pPr>
      <w:r w:rsidRPr="009A533D">
        <w:rPr>
          <w:sz w:val="24"/>
          <w:szCs w:val="24"/>
        </w:rPr>
        <w:lastRenderedPageBreak/>
        <w:t>收入这些报告是为了提供背景，显示当前资金流动与未来生物多样性保护资金需求之间的巨大缺口，表明迫切需要为</w:t>
      </w:r>
      <w:r w:rsidRPr="009A533D">
        <w:rPr>
          <w:sz w:val="24"/>
          <w:szCs w:val="24"/>
        </w:rPr>
        <w:t>2020</w:t>
      </w:r>
      <w:r w:rsidRPr="009A533D">
        <w:rPr>
          <w:sz w:val="24"/>
          <w:szCs w:val="24"/>
        </w:rPr>
        <w:t>年后全球生物多样性框架增加各种类别的财务资源，包括</w:t>
      </w:r>
      <w:r w:rsidRPr="009A533D">
        <w:rPr>
          <w:sz w:val="24"/>
          <w:szCs w:val="24"/>
        </w:rPr>
        <w:t>GEF</w:t>
      </w:r>
      <w:r w:rsidRPr="009A533D">
        <w:rPr>
          <w:sz w:val="24"/>
          <w:szCs w:val="24"/>
        </w:rPr>
        <w:t>。</w:t>
      </w:r>
    </w:p>
    <w:p w14:paraId="4E1CEB84" w14:textId="1E1DE102" w:rsidR="009A533D" w:rsidRPr="009A533D" w:rsidRDefault="009A533D" w:rsidP="009A533D">
      <w:pPr>
        <w:pStyle w:val="ListParagraph"/>
        <w:numPr>
          <w:ilvl w:val="0"/>
          <w:numId w:val="33"/>
        </w:numPr>
        <w:adjustRightInd w:val="0"/>
        <w:snapToGrid w:val="0"/>
        <w:spacing w:before="240" w:after="120" w:line="240" w:lineRule="atLeast"/>
        <w:ind w:left="0" w:firstLine="0"/>
        <w:rPr>
          <w:sz w:val="24"/>
          <w:szCs w:val="24"/>
        </w:rPr>
      </w:pPr>
      <w:r w:rsidRPr="009A533D">
        <w:rPr>
          <w:sz w:val="24"/>
          <w:szCs w:val="24"/>
        </w:rPr>
        <w:t>根据这些估计，财务资源的缺口至少是目前</w:t>
      </w:r>
      <w:r w:rsidRPr="009A533D">
        <w:rPr>
          <w:rFonts w:hint="eastAsia"/>
          <w:sz w:val="24"/>
          <w:szCs w:val="24"/>
        </w:rPr>
        <w:t>保护</w:t>
      </w:r>
      <w:r w:rsidRPr="009A533D">
        <w:rPr>
          <w:sz w:val="24"/>
          <w:szCs w:val="24"/>
        </w:rPr>
        <w:t>资金流量的</w:t>
      </w:r>
      <w:r w:rsidRPr="009A533D">
        <w:rPr>
          <w:sz w:val="24"/>
          <w:szCs w:val="24"/>
        </w:rPr>
        <w:t>5</w:t>
      </w:r>
      <w:r w:rsidRPr="009A533D">
        <w:rPr>
          <w:sz w:val="24"/>
          <w:szCs w:val="24"/>
        </w:rPr>
        <w:t>至</w:t>
      </w:r>
      <w:r w:rsidRPr="009A533D">
        <w:rPr>
          <w:sz w:val="24"/>
          <w:szCs w:val="24"/>
        </w:rPr>
        <w:t>8</w:t>
      </w:r>
      <w:r w:rsidRPr="009A533D">
        <w:rPr>
          <w:sz w:val="24"/>
          <w:szCs w:val="24"/>
        </w:rPr>
        <w:t>倍。没有理由相信</w:t>
      </w:r>
      <w:r w:rsidRPr="009A533D">
        <w:rPr>
          <w:sz w:val="24"/>
          <w:szCs w:val="24"/>
        </w:rPr>
        <w:t>“GEF</w:t>
      </w:r>
      <w:r w:rsidRPr="009A533D">
        <w:rPr>
          <w:sz w:val="24"/>
          <w:szCs w:val="24"/>
        </w:rPr>
        <w:t>缺口</w:t>
      </w:r>
      <w:r w:rsidRPr="009A533D">
        <w:rPr>
          <w:sz w:val="24"/>
          <w:szCs w:val="24"/>
        </w:rPr>
        <w:t>”</w:t>
      </w:r>
      <w:r w:rsidRPr="009A533D">
        <w:rPr>
          <w:sz w:val="24"/>
          <w:szCs w:val="24"/>
        </w:rPr>
        <w:t>会比这小。</w:t>
      </w:r>
    </w:p>
    <w:p w14:paraId="4683F3FB" w14:textId="11500EAC" w:rsidR="009A533D" w:rsidRDefault="009A533D" w:rsidP="009A533D">
      <w:pPr>
        <w:pStyle w:val="ListParagraph"/>
        <w:numPr>
          <w:ilvl w:val="0"/>
          <w:numId w:val="33"/>
        </w:numPr>
        <w:adjustRightInd w:val="0"/>
        <w:snapToGrid w:val="0"/>
        <w:spacing w:before="240" w:after="120" w:line="240" w:lineRule="atLeast"/>
        <w:ind w:left="0" w:firstLine="0"/>
        <w:rPr>
          <w:sz w:val="24"/>
          <w:szCs w:val="24"/>
        </w:rPr>
      </w:pPr>
      <w:r w:rsidRPr="009A533D">
        <w:rPr>
          <w:sz w:val="24"/>
          <w:szCs w:val="24"/>
        </w:rPr>
        <w:t>为应对新框架的宏伟目标，应以比以前更高的</w:t>
      </w:r>
      <w:r w:rsidRPr="009A533D">
        <w:rPr>
          <w:rFonts w:hint="eastAsia"/>
          <w:sz w:val="24"/>
          <w:szCs w:val="24"/>
        </w:rPr>
        <w:t>增长率</w:t>
      </w:r>
      <w:r w:rsidRPr="009A533D">
        <w:rPr>
          <w:sz w:val="24"/>
          <w:szCs w:val="24"/>
        </w:rPr>
        <w:t>增加用于</w:t>
      </w:r>
      <w:r w:rsidR="00610230">
        <w:rPr>
          <w:rFonts w:hint="eastAsia"/>
          <w:sz w:val="24"/>
          <w:szCs w:val="24"/>
        </w:rPr>
        <w:t>保护</w:t>
      </w:r>
      <w:r w:rsidRPr="009A533D">
        <w:rPr>
          <w:sz w:val="24"/>
          <w:szCs w:val="24"/>
        </w:rPr>
        <w:t>生物多样性的</w:t>
      </w:r>
      <w:r w:rsidRPr="009A533D">
        <w:rPr>
          <w:rFonts w:hint="eastAsia"/>
          <w:sz w:val="24"/>
          <w:szCs w:val="24"/>
        </w:rPr>
        <w:t>资源量</w:t>
      </w:r>
      <w:r w:rsidRPr="009A533D">
        <w:rPr>
          <w:sz w:val="24"/>
          <w:szCs w:val="24"/>
        </w:rPr>
        <w:t>，因此可以推断，</w:t>
      </w:r>
      <w:r w:rsidRPr="009A533D">
        <w:rPr>
          <w:sz w:val="24"/>
          <w:szCs w:val="24"/>
        </w:rPr>
        <w:t>GEF</w:t>
      </w:r>
      <w:r w:rsidRPr="009A533D">
        <w:rPr>
          <w:sz w:val="24"/>
          <w:szCs w:val="24"/>
        </w:rPr>
        <w:t>下两个周期</w:t>
      </w:r>
      <w:r w:rsidR="003C5B97">
        <w:rPr>
          <w:sz w:val="24"/>
          <w:szCs w:val="24"/>
        </w:rPr>
        <w:t>（</w:t>
      </w:r>
      <w:r w:rsidRPr="009A533D">
        <w:rPr>
          <w:sz w:val="24"/>
          <w:szCs w:val="24"/>
        </w:rPr>
        <w:t>2022-2026</w:t>
      </w:r>
      <w:r w:rsidRPr="009A533D">
        <w:rPr>
          <w:sz w:val="24"/>
          <w:szCs w:val="24"/>
        </w:rPr>
        <w:t>年和</w:t>
      </w:r>
      <w:r w:rsidRPr="009A533D">
        <w:rPr>
          <w:sz w:val="24"/>
          <w:szCs w:val="24"/>
        </w:rPr>
        <w:t>2026-2030</w:t>
      </w:r>
      <w:r w:rsidRPr="009A533D">
        <w:rPr>
          <w:sz w:val="24"/>
          <w:szCs w:val="24"/>
        </w:rPr>
        <w:t>年</w:t>
      </w:r>
      <w:r w:rsidR="00231D00">
        <w:rPr>
          <w:sz w:val="24"/>
          <w:szCs w:val="24"/>
        </w:rPr>
        <w:t>）</w:t>
      </w:r>
      <w:r w:rsidRPr="009A533D">
        <w:rPr>
          <w:sz w:val="24"/>
          <w:szCs w:val="24"/>
        </w:rPr>
        <w:t>的资源也应大幅增加。</w:t>
      </w:r>
    </w:p>
    <w:p w14:paraId="0CA65820" w14:textId="52809FF8" w:rsidR="00CB76B3" w:rsidRPr="00CB76B3" w:rsidRDefault="00CB76B3" w:rsidP="004545D9">
      <w:pPr>
        <w:pStyle w:val="ListParagraph"/>
        <w:numPr>
          <w:ilvl w:val="0"/>
          <w:numId w:val="33"/>
        </w:numPr>
        <w:adjustRightInd w:val="0"/>
        <w:snapToGrid w:val="0"/>
        <w:spacing w:before="240" w:after="120" w:line="240" w:lineRule="atLeast"/>
        <w:ind w:left="0" w:firstLine="0"/>
        <w:rPr>
          <w:sz w:val="24"/>
          <w:szCs w:val="24"/>
        </w:rPr>
      </w:pPr>
      <w:r w:rsidRPr="00CB76B3">
        <w:rPr>
          <w:rFonts w:hint="eastAsia"/>
          <w:sz w:val="24"/>
          <w:szCs w:val="24"/>
        </w:rPr>
        <w:t>总体而言，</w:t>
      </w:r>
      <w:r w:rsidR="00506A01">
        <w:rPr>
          <w:rFonts w:hint="eastAsia"/>
          <w:sz w:val="24"/>
          <w:szCs w:val="24"/>
        </w:rPr>
        <w:t>2</w:t>
      </w:r>
      <w:r w:rsidR="00506A01">
        <w:rPr>
          <w:sz w:val="24"/>
          <w:szCs w:val="24"/>
        </w:rPr>
        <w:t>015</w:t>
      </w:r>
      <w:r w:rsidR="00506A01">
        <w:rPr>
          <w:rFonts w:hint="eastAsia"/>
          <w:sz w:val="24"/>
          <w:szCs w:val="24"/>
        </w:rPr>
        <w:t>年</w:t>
      </w:r>
      <w:r w:rsidRPr="00CB76B3">
        <w:rPr>
          <w:rFonts w:hint="eastAsia"/>
          <w:sz w:val="24"/>
          <w:szCs w:val="24"/>
        </w:rPr>
        <w:t>经合组织发展援助委员会</w:t>
      </w:r>
      <w:r w:rsidR="003C5B97">
        <w:rPr>
          <w:rFonts w:hint="eastAsia"/>
          <w:sz w:val="24"/>
          <w:szCs w:val="24"/>
        </w:rPr>
        <w:t>（</w:t>
      </w:r>
      <w:r w:rsidRPr="00CB76B3">
        <w:rPr>
          <w:rFonts w:hint="eastAsia"/>
          <w:sz w:val="24"/>
          <w:szCs w:val="24"/>
        </w:rPr>
        <w:t>发援会</w:t>
      </w:r>
      <w:r w:rsidR="00231D00">
        <w:rPr>
          <w:rFonts w:hint="eastAsia"/>
          <w:sz w:val="24"/>
          <w:szCs w:val="24"/>
        </w:rPr>
        <w:t>）</w:t>
      </w:r>
      <w:r w:rsidRPr="00CB76B3">
        <w:rPr>
          <w:rFonts w:hint="eastAsia"/>
          <w:sz w:val="24"/>
          <w:szCs w:val="24"/>
        </w:rPr>
        <w:t>成员</w:t>
      </w:r>
      <w:r w:rsidR="0031701F">
        <w:rPr>
          <w:rFonts w:hint="eastAsia"/>
          <w:sz w:val="24"/>
          <w:szCs w:val="24"/>
        </w:rPr>
        <w:t>中的</w:t>
      </w:r>
      <w:r w:rsidR="0031701F">
        <w:rPr>
          <w:rFonts w:hint="eastAsia"/>
          <w:sz w:val="24"/>
          <w:szCs w:val="24"/>
        </w:rPr>
        <w:t>CBD</w:t>
      </w:r>
      <w:r w:rsidR="0031701F" w:rsidRPr="00CB76B3">
        <w:rPr>
          <w:rFonts w:hint="eastAsia"/>
          <w:sz w:val="24"/>
          <w:szCs w:val="24"/>
        </w:rPr>
        <w:t>缔约方</w:t>
      </w:r>
      <w:r w:rsidR="00506A01">
        <w:rPr>
          <w:rFonts w:hint="eastAsia"/>
          <w:sz w:val="24"/>
          <w:szCs w:val="24"/>
        </w:rPr>
        <w:t>的</w:t>
      </w:r>
      <w:r w:rsidRPr="00CB76B3">
        <w:rPr>
          <w:rFonts w:hint="eastAsia"/>
          <w:sz w:val="24"/>
          <w:szCs w:val="24"/>
        </w:rPr>
        <w:t>生物多样性</w:t>
      </w:r>
      <w:r w:rsidR="00EE5D2E">
        <w:rPr>
          <w:rFonts w:hint="eastAsia"/>
          <w:sz w:val="24"/>
          <w:szCs w:val="24"/>
        </w:rPr>
        <w:t>资金</w:t>
      </w:r>
      <w:r w:rsidR="00506A01">
        <w:rPr>
          <w:rFonts w:hint="eastAsia"/>
          <w:sz w:val="24"/>
          <w:szCs w:val="24"/>
        </w:rPr>
        <w:t>总额翻了一番</w:t>
      </w:r>
      <w:r w:rsidRPr="00CB76B3">
        <w:rPr>
          <w:rFonts w:hint="eastAsia"/>
          <w:sz w:val="24"/>
          <w:szCs w:val="24"/>
        </w:rPr>
        <w:t>，</w:t>
      </w:r>
      <w:r w:rsidR="00EE5D2E">
        <w:rPr>
          <w:rFonts w:hint="eastAsia"/>
          <w:sz w:val="24"/>
          <w:szCs w:val="24"/>
        </w:rPr>
        <w:t>比</w:t>
      </w:r>
      <w:r w:rsidR="00EE5D2E" w:rsidRPr="00CB76B3">
        <w:rPr>
          <w:rFonts w:hint="eastAsia"/>
          <w:sz w:val="24"/>
          <w:szCs w:val="24"/>
        </w:rPr>
        <w:t>基线</w:t>
      </w:r>
      <w:r w:rsidR="00506A01">
        <w:rPr>
          <w:rFonts w:hint="eastAsia"/>
          <w:sz w:val="24"/>
          <w:szCs w:val="24"/>
        </w:rPr>
        <w:t>增加</w:t>
      </w:r>
      <w:r w:rsidRPr="00CB76B3">
        <w:rPr>
          <w:rFonts w:hint="eastAsia"/>
          <w:sz w:val="24"/>
          <w:szCs w:val="24"/>
        </w:rPr>
        <w:t>130 %</w:t>
      </w:r>
      <w:r w:rsidR="008168DE">
        <w:rPr>
          <w:rStyle w:val="FootnoteReference"/>
          <w:sz w:val="24"/>
        </w:rPr>
        <w:footnoteReference w:id="11"/>
      </w:r>
      <w:r w:rsidRPr="00CB76B3">
        <w:rPr>
          <w:rFonts w:hint="eastAsia"/>
          <w:sz w:val="24"/>
          <w:szCs w:val="24"/>
        </w:rPr>
        <w:t>。</w:t>
      </w:r>
      <w:r w:rsidRPr="00CB76B3">
        <w:rPr>
          <w:rFonts w:hint="eastAsia"/>
          <w:sz w:val="24"/>
          <w:szCs w:val="24"/>
        </w:rPr>
        <w:t>2015</w:t>
      </w:r>
      <w:r w:rsidRPr="00CB76B3">
        <w:rPr>
          <w:rFonts w:hint="eastAsia"/>
          <w:sz w:val="24"/>
          <w:szCs w:val="24"/>
        </w:rPr>
        <w:t>年资金水平达到</w:t>
      </w:r>
      <w:r w:rsidRPr="00CB76B3">
        <w:rPr>
          <w:rFonts w:hint="eastAsia"/>
          <w:sz w:val="24"/>
          <w:szCs w:val="24"/>
        </w:rPr>
        <w:t>78</w:t>
      </w:r>
      <w:r w:rsidRPr="00CB76B3">
        <w:rPr>
          <w:rFonts w:hint="eastAsia"/>
          <w:sz w:val="24"/>
          <w:szCs w:val="24"/>
        </w:rPr>
        <w:t>亿美元。</w:t>
      </w:r>
      <w:r w:rsidRPr="00CB76B3">
        <w:rPr>
          <w:rFonts w:hint="eastAsia"/>
          <w:sz w:val="24"/>
          <w:szCs w:val="24"/>
        </w:rPr>
        <w:t>43%</w:t>
      </w:r>
      <w:r w:rsidRPr="00CB76B3">
        <w:rPr>
          <w:rFonts w:hint="eastAsia"/>
          <w:sz w:val="24"/>
          <w:szCs w:val="24"/>
        </w:rPr>
        <w:t>的国家支出翻了一番；</w:t>
      </w:r>
      <w:r w:rsidRPr="00CB76B3">
        <w:rPr>
          <w:rFonts w:hint="eastAsia"/>
          <w:sz w:val="24"/>
          <w:szCs w:val="24"/>
        </w:rPr>
        <w:t>28%</w:t>
      </w:r>
      <w:r w:rsidRPr="00CB76B3">
        <w:rPr>
          <w:rFonts w:hint="eastAsia"/>
          <w:sz w:val="24"/>
          <w:szCs w:val="24"/>
        </w:rPr>
        <w:t>的国家增加了资金，但尚未</w:t>
      </w:r>
      <w:r w:rsidR="00EE5D2E">
        <w:rPr>
          <w:rFonts w:hint="eastAsia"/>
          <w:sz w:val="24"/>
          <w:szCs w:val="24"/>
        </w:rPr>
        <w:t>翻番</w:t>
      </w:r>
      <w:r w:rsidRPr="00CB76B3">
        <w:rPr>
          <w:rFonts w:hint="eastAsia"/>
          <w:sz w:val="24"/>
          <w:szCs w:val="24"/>
        </w:rPr>
        <w:t>；</w:t>
      </w:r>
      <w:r w:rsidRPr="00CB76B3">
        <w:rPr>
          <w:rFonts w:hint="eastAsia"/>
          <w:sz w:val="24"/>
          <w:szCs w:val="24"/>
        </w:rPr>
        <w:t>2015</w:t>
      </w:r>
      <w:r w:rsidRPr="00CB76B3">
        <w:rPr>
          <w:rFonts w:hint="eastAsia"/>
          <w:sz w:val="24"/>
          <w:szCs w:val="24"/>
        </w:rPr>
        <w:t>年</w:t>
      </w:r>
      <w:r w:rsidRPr="00CB76B3">
        <w:rPr>
          <w:rFonts w:hint="eastAsia"/>
          <w:sz w:val="24"/>
          <w:szCs w:val="24"/>
        </w:rPr>
        <w:t>29%</w:t>
      </w:r>
      <w:r w:rsidRPr="00CB76B3">
        <w:rPr>
          <w:rFonts w:hint="eastAsia"/>
          <w:sz w:val="24"/>
          <w:szCs w:val="24"/>
        </w:rPr>
        <w:t>的国家</w:t>
      </w:r>
      <w:r w:rsidR="00EE5D2E" w:rsidRPr="00CB76B3">
        <w:rPr>
          <w:rFonts w:hint="eastAsia"/>
          <w:sz w:val="24"/>
          <w:szCs w:val="24"/>
        </w:rPr>
        <w:t>与基线相比</w:t>
      </w:r>
      <w:r w:rsidRPr="00CB76B3">
        <w:rPr>
          <w:rFonts w:hint="eastAsia"/>
          <w:sz w:val="24"/>
          <w:szCs w:val="24"/>
        </w:rPr>
        <w:t>减少了</w:t>
      </w:r>
      <w:r w:rsidR="00EE5D2E">
        <w:rPr>
          <w:rFonts w:hint="eastAsia"/>
          <w:sz w:val="24"/>
          <w:szCs w:val="24"/>
        </w:rPr>
        <w:t>资金</w:t>
      </w:r>
      <w:r w:rsidRPr="00CB76B3">
        <w:rPr>
          <w:rFonts w:hint="eastAsia"/>
          <w:sz w:val="24"/>
          <w:szCs w:val="24"/>
        </w:rPr>
        <w:t>。</w:t>
      </w:r>
    </w:p>
    <w:p w14:paraId="240BA7A1" w14:textId="1C18AEA2" w:rsidR="00CB76B3" w:rsidRPr="009A533D" w:rsidRDefault="00CB76B3" w:rsidP="004545D9">
      <w:pPr>
        <w:pStyle w:val="ListParagraph"/>
        <w:numPr>
          <w:ilvl w:val="0"/>
          <w:numId w:val="33"/>
        </w:numPr>
        <w:adjustRightInd w:val="0"/>
        <w:snapToGrid w:val="0"/>
        <w:spacing w:before="240" w:after="120" w:line="240" w:lineRule="atLeast"/>
        <w:ind w:left="0" w:firstLine="0"/>
        <w:rPr>
          <w:sz w:val="24"/>
          <w:szCs w:val="24"/>
        </w:rPr>
      </w:pPr>
      <w:r w:rsidRPr="00CB76B3">
        <w:rPr>
          <w:rFonts w:hint="eastAsia"/>
          <w:sz w:val="24"/>
          <w:szCs w:val="24"/>
        </w:rPr>
        <w:t>这些报告的</w:t>
      </w:r>
      <w:r w:rsidR="004545D9">
        <w:rPr>
          <w:rFonts w:hint="eastAsia"/>
          <w:sz w:val="24"/>
          <w:szCs w:val="24"/>
        </w:rPr>
        <w:t>更多</w:t>
      </w:r>
      <w:r w:rsidRPr="00CB76B3">
        <w:rPr>
          <w:rFonts w:hint="eastAsia"/>
          <w:sz w:val="24"/>
          <w:szCs w:val="24"/>
        </w:rPr>
        <w:t>详情载于作为资料文件</w:t>
      </w:r>
      <w:r w:rsidR="004545D9">
        <w:rPr>
          <w:rFonts w:hint="eastAsia"/>
          <w:sz w:val="24"/>
          <w:szCs w:val="24"/>
        </w:rPr>
        <w:t>印发</w:t>
      </w:r>
      <w:r w:rsidRPr="00CB76B3">
        <w:rPr>
          <w:rFonts w:hint="eastAsia"/>
          <w:sz w:val="24"/>
          <w:szCs w:val="24"/>
        </w:rPr>
        <w:t>的需求评估报告全文。</w:t>
      </w:r>
    </w:p>
    <w:p w14:paraId="6C8ADA07" w14:textId="6980C4A6" w:rsidR="004545D9" w:rsidRPr="002B2614" w:rsidRDefault="004545D9" w:rsidP="004545D9">
      <w:pPr>
        <w:adjustRightInd w:val="0"/>
        <w:snapToGrid w:val="0"/>
        <w:spacing w:before="240" w:after="120" w:line="240" w:lineRule="atLeast"/>
        <w:rPr>
          <w:b/>
          <w:bCs/>
        </w:rPr>
      </w:pPr>
      <w:r w:rsidRPr="002B2614">
        <w:rPr>
          <w:b/>
          <w:bCs/>
        </w:rPr>
        <w:t>5.</w:t>
      </w:r>
      <w:r>
        <w:rPr>
          <w:b/>
          <w:bCs/>
        </w:rPr>
        <w:tab/>
      </w:r>
      <w:r w:rsidRPr="00427850">
        <w:rPr>
          <w:b/>
          <w:bCs/>
          <w:u w:val="single"/>
        </w:rPr>
        <w:t>与</w:t>
      </w:r>
      <w:r w:rsidR="00D06DF3" w:rsidRPr="00427850">
        <w:rPr>
          <w:b/>
          <w:bCs/>
          <w:u w:val="single"/>
        </w:rPr>
        <w:t>各</w:t>
      </w:r>
      <w:r w:rsidRPr="00427850">
        <w:rPr>
          <w:b/>
          <w:bCs/>
          <w:u w:val="single"/>
        </w:rPr>
        <w:t>区域集团和</w:t>
      </w:r>
      <w:r w:rsidRPr="00427850">
        <w:rPr>
          <w:b/>
          <w:bCs/>
          <w:u w:val="single"/>
        </w:rPr>
        <w:t>GEF</w:t>
      </w:r>
      <w:r w:rsidRPr="00427850">
        <w:rPr>
          <w:b/>
          <w:bCs/>
          <w:u w:val="single"/>
        </w:rPr>
        <w:t>执行机构的协商</w:t>
      </w:r>
    </w:p>
    <w:p w14:paraId="25DB3588" w14:textId="25551240" w:rsidR="004545D9" w:rsidRPr="004545D9" w:rsidRDefault="004545D9" w:rsidP="004545D9">
      <w:pPr>
        <w:pStyle w:val="ListParagraph"/>
        <w:numPr>
          <w:ilvl w:val="0"/>
          <w:numId w:val="33"/>
        </w:numPr>
        <w:adjustRightInd w:val="0"/>
        <w:snapToGrid w:val="0"/>
        <w:spacing w:before="240" w:after="120" w:line="240" w:lineRule="atLeast"/>
        <w:ind w:left="0" w:firstLine="0"/>
        <w:rPr>
          <w:sz w:val="24"/>
          <w:szCs w:val="24"/>
        </w:rPr>
      </w:pPr>
      <w:r w:rsidRPr="004545D9">
        <w:rPr>
          <w:sz w:val="24"/>
          <w:szCs w:val="24"/>
        </w:rPr>
        <w:t>专家小组出席了在罗马举行的</w:t>
      </w:r>
      <w:r w:rsidRPr="004545D9">
        <w:rPr>
          <w:sz w:val="24"/>
          <w:szCs w:val="24"/>
        </w:rPr>
        <w:t>2020</w:t>
      </w:r>
      <w:r w:rsidRPr="004545D9">
        <w:rPr>
          <w:rFonts w:hint="eastAsia"/>
          <w:sz w:val="24"/>
          <w:szCs w:val="24"/>
        </w:rPr>
        <w:t>年后全球生物多样性框架不限成员名额工作组第二次会议</w:t>
      </w:r>
      <w:r w:rsidR="003C5B97">
        <w:rPr>
          <w:rFonts w:hint="eastAsia"/>
          <w:sz w:val="24"/>
          <w:szCs w:val="24"/>
        </w:rPr>
        <w:t>（</w:t>
      </w:r>
      <w:r w:rsidRPr="004545D9">
        <w:rPr>
          <w:sz w:val="24"/>
          <w:szCs w:val="24"/>
        </w:rPr>
        <w:t>WG2020-2</w:t>
      </w:r>
      <w:r w:rsidR="00231D00">
        <w:rPr>
          <w:rFonts w:hint="eastAsia"/>
          <w:sz w:val="24"/>
          <w:szCs w:val="24"/>
        </w:rPr>
        <w:t>）</w:t>
      </w:r>
      <w:r w:rsidRPr="004545D9">
        <w:rPr>
          <w:sz w:val="24"/>
          <w:szCs w:val="24"/>
        </w:rPr>
        <w:t>，</w:t>
      </w:r>
      <w:r w:rsidRPr="004545D9">
        <w:rPr>
          <w:rFonts w:hint="eastAsia"/>
          <w:sz w:val="24"/>
          <w:szCs w:val="24"/>
        </w:rPr>
        <w:t>会议期间向</w:t>
      </w:r>
      <w:r w:rsidRPr="004545D9">
        <w:rPr>
          <w:sz w:val="24"/>
          <w:szCs w:val="24"/>
        </w:rPr>
        <w:t>四个区域集团</w:t>
      </w:r>
      <w:r w:rsidR="003C5B97">
        <w:rPr>
          <w:sz w:val="24"/>
          <w:szCs w:val="24"/>
        </w:rPr>
        <w:t>（</w:t>
      </w:r>
      <w:r w:rsidRPr="004545D9">
        <w:rPr>
          <w:sz w:val="24"/>
          <w:szCs w:val="24"/>
        </w:rPr>
        <w:t>中欧和东欧、拉丁美洲和加勒比、亚洲</w:t>
      </w:r>
      <w:r w:rsidRPr="004545D9">
        <w:rPr>
          <w:sz w:val="24"/>
          <w:szCs w:val="24"/>
        </w:rPr>
        <w:t>/</w:t>
      </w:r>
      <w:r w:rsidRPr="004545D9">
        <w:rPr>
          <w:sz w:val="24"/>
          <w:szCs w:val="24"/>
        </w:rPr>
        <w:t>太平洋</w:t>
      </w:r>
      <w:r w:rsidRPr="004545D9">
        <w:rPr>
          <w:rFonts w:hint="eastAsia"/>
          <w:sz w:val="24"/>
          <w:szCs w:val="24"/>
        </w:rPr>
        <w:t>、</w:t>
      </w:r>
      <w:r w:rsidRPr="004545D9">
        <w:rPr>
          <w:sz w:val="24"/>
          <w:szCs w:val="24"/>
        </w:rPr>
        <w:t>非洲</w:t>
      </w:r>
      <w:r w:rsidR="00231D00">
        <w:rPr>
          <w:sz w:val="24"/>
          <w:szCs w:val="24"/>
        </w:rPr>
        <w:t>）</w:t>
      </w:r>
      <w:r w:rsidRPr="004545D9">
        <w:rPr>
          <w:sz w:val="24"/>
          <w:szCs w:val="24"/>
        </w:rPr>
        <w:t>介绍了评估和问卷，</w:t>
      </w:r>
      <w:r w:rsidRPr="004545D9">
        <w:rPr>
          <w:rFonts w:hint="eastAsia"/>
          <w:sz w:val="24"/>
          <w:szCs w:val="24"/>
        </w:rPr>
        <w:t>回答了提出的问题</w:t>
      </w:r>
      <w:r w:rsidRPr="004545D9">
        <w:rPr>
          <w:sz w:val="24"/>
          <w:szCs w:val="24"/>
        </w:rPr>
        <w:t>。</w:t>
      </w:r>
      <w:r w:rsidR="00893FA6">
        <w:rPr>
          <w:rFonts w:hint="eastAsia"/>
          <w:sz w:val="24"/>
          <w:szCs w:val="24"/>
        </w:rPr>
        <w:t>事后又在线举行了一场区域会议。</w:t>
      </w:r>
      <w:r w:rsidR="00893FA6" w:rsidRPr="004545D9">
        <w:rPr>
          <w:sz w:val="24"/>
          <w:szCs w:val="24"/>
        </w:rPr>
        <w:t>WG2020-2</w:t>
      </w:r>
      <w:r w:rsidR="00893FA6">
        <w:rPr>
          <w:rFonts w:hint="eastAsia"/>
          <w:sz w:val="24"/>
          <w:szCs w:val="24"/>
        </w:rPr>
        <w:t>期间</w:t>
      </w:r>
      <w:r w:rsidRPr="004545D9">
        <w:rPr>
          <w:rFonts w:hint="eastAsia"/>
          <w:sz w:val="24"/>
          <w:szCs w:val="24"/>
        </w:rPr>
        <w:t>还</w:t>
      </w:r>
      <w:r w:rsidRPr="004545D9">
        <w:rPr>
          <w:sz w:val="24"/>
          <w:szCs w:val="24"/>
        </w:rPr>
        <w:t>应</w:t>
      </w:r>
      <w:r w:rsidRPr="004545D9">
        <w:rPr>
          <w:rFonts w:hint="eastAsia"/>
          <w:sz w:val="24"/>
          <w:szCs w:val="24"/>
        </w:rPr>
        <w:t>一些国家的要求进行</w:t>
      </w:r>
      <w:r w:rsidRPr="004545D9">
        <w:rPr>
          <w:sz w:val="24"/>
          <w:szCs w:val="24"/>
        </w:rPr>
        <w:t>了一对一</w:t>
      </w:r>
      <w:r w:rsidRPr="004545D9">
        <w:rPr>
          <w:rFonts w:hint="eastAsia"/>
          <w:sz w:val="24"/>
          <w:szCs w:val="24"/>
        </w:rPr>
        <w:t>会晤</w:t>
      </w:r>
      <w:r w:rsidRPr="004545D9">
        <w:rPr>
          <w:sz w:val="24"/>
          <w:szCs w:val="24"/>
        </w:rPr>
        <w:t>。</w:t>
      </w:r>
      <w:r w:rsidR="00893FA6">
        <w:rPr>
          <w:rFonts w:hint="eastAsia"/>
          <w:sz w:val="24"/>
          <w:szCs w:val="24"/>
        </w:rPr>
        <w:t>此外</w:t>
      </w:r>
      <w:r w:rsidR="00893FA6" w:rsidRPr="00893FA6">
        <w:rPr>
          <w:rFonts w:hint="eastAsia"/>
          <w:sz w:val="24"/>
          <w:szCs w:val="24"/>
        </w:rPr>
        <w:t>专家小组回应了援助请求，并组织了</w:t>
      </w:r>
      <w:r w:rsidR="00893FA6">
        <w:rPr>
          <w:rFonts w:hint="eastAsia"/>
          <w:sz w:val="24"/>
          <w:szCs w:val="24"/>
        </w:rPr>
        <w:t>几场</w:t>
      </w:r>
      <w:r w:rsidR="00893FA6" w:rsidRPr="00893FA6">
        <w:rPr>
          <w:rFonts w:hint="eastAsia"/>
          <w:sz w:val="24"/>
          <w:szCs w:val="24"/>
        </w:rPr>
        <w:t>次区域在线网络研讨会</w:t>
      </w:r>
    </w:p>
    <w:p w14:paraId="65A166F7" w14:textId="77777777" w:rsidR="004545D9" w:rsidRPr="004E2F57" w:rsidRDefault="004545D9" w:rsidP="004741F0">
      <w:pPr>
        <w:pStyle w:val="ListParagraph"/>
        <w:numPr>
          <w:ilvl w:val="0"/>
          <w:numId w:val="34"/>
        </w:numPr>
        <w:adjustRightInd w:val="0"/>
        <w:snapToGrid w:val="0"/>
        <w:spacing w:before="240" w:after="120" w:line="240" w:lineRule="atLeast"/>
        <w:ind w:left="980" w:hanging="490"/>
        <w:rPr>
          <w:sz w:val="24"/>
          <w:szCs w:val="24"/>
        </w:rPr>
      </w:pPr>
      <w:r w:rsidRPr="004E2F57">
        <w:rPr>
          <w:sz w:val="24"/>
          <w:szCs w:val="24"/>
        </w:rPr>
        <w:t>非洲区域会议由南非代表主持，会议在参与和讨论方面反响特别好。埃塞俄比亚、埃及、南非和</w:t>
      </w:r>
      <w:r>
        <w:rPr>
          <w:rFonts w:hint="eastAsia"/>
          <w:sz w:val="24"/>
          <w:szCs w:val="24"/>
        </w:rPr>
        <w:t>斯威士兰</w:t>
      </w:r>
      <w:r w:rsidRPr="004E2F57">
        <w:rPr>
          <w:sz w:val="24"/>
          <w:szCs w:val="24"/>
        </w:rPr>
        <w:t>提</w:t>
      </w:r>
      <w:r>
        <w:rPr>
          <w:rFonts w:hint="eastAsia"/>
          <w:sz w:val="24"/>
          <w:szCs w:val="24"/>
        </w:rPr>
        <w:t>出</w:t>
      </w:r>
      <w:r w:rsidRPr="004E2F57">
        <w:rPr>
          <w:sz w:val="24"/>
          <w:szCs w:val="24"/>
        </w:rPr>
        <w:t>了问题。作为后续行动，专家小组成员</w:t>
      </w:r>
      <w:r>
        <w:rPr>
          <w:rFonts w:hint="eastAsia"/>
          <w:sz w:val="24"/>
          <w:szCs w:val="24"/>
        </w:rPr>
        <w:t>会晤</w:t>
      </w:r>
      <w:r w:rsidRPr="004E2F57">
        <w:rPr>
          <w:sz w:val="24"/>
          <w:szCs w:val="24"/>
        </w:rPr>
        <w:t>了南非和马达加斯加</w:t>
      </w:r>
      <w:r>
        <w:rPr>
          <w:rFonts w:hint="eastAsia"/>
          <w:sz w:val="24"/>
          <w:szCs w:val="24"/>
        </w:rPr>
        <w:t>代表</w:t>
      </w:r>
      <w:r w:rsidRPr="004E2F57">
        <w:rPr>
          <w:sz w:val="24"/>
          <w:szCs w:val="24"/>
        </w:rPr>
        <w:t>，</w:t>
      </w:r>
      <w:r>
        <w:rPr>
          <w:rFonts w:hint="eastAsia"/>
          <w:sz w:val="24"/>
          <w:szCs w:val="24"/>
        </w:rPr>
        <w:t>把</w:t>
      </w:r>
      <w:r w:rsidRPr="004E2F57">
        <w:rPr>
          <w:sz w:val="24"/>
          <w:szCs w:val="24"/>
        </w:rPr>
        <w:t>问卷</w:t>
      </w:r>
      <w:r>
        <w:rPr>
          <w:rFonts w:hint="eastAsia"/>
          <w:sz w:val="24"/>
          <w:szCs w:val="24"/>
        </w:rPr>
        <w:t>过了一遍</w:t>
      </w:r>
      <w:r w:rsidRPr="004E2F57">
        <w:rPr>
          <w:sz w:val="24"/>
          <w:szCs w:val="24"/>
        </w:rPr>
        <w:t>。</w:t>
      </w:r>
    </w:p>
    <w:p w14:paraId="7BF7F349" w14:textId="77777777" w:rsidR="004545D9" w:rsidRPr="004E2F57" w:rsidRDefault="004545D9" w:rsidP="004741F0">
      <w:pPr>
        <w:pStyle w:val="ListParagraph"/>
        <w:numPr>
          <w:ilvl w:val="0"/>
          <w:numId w:val="34"/>
        </w:numPr>
        <w:adjustRightInd w:val="0"/>
        <w:snapToGrid w:val="0"/>
        <w:spacing w:before="240" w:after="120" w:line="240" w:lineRule="atLeast"/>
        <w:ind w:left="980" w:hanging="490"/>
        <w:rPr>
          <w:sz w:val="24"/>
          <w:szCs w:val="24"/>
        </w:rPr>
      </w:pPr>
      <w:r>
        <w:rPr>
          <w:rFonts w:hint="eastAsia"/>
          <w:sz w:val="24"/>
          <w:szCs w:val="24"/>
        </w:rPr>
        <w:t>中欧和东欧区域</w:t>
      </w:r>
      <w:r w:rsidRPr="004E2F57">
        <w:rPr>
          <w:sz w:val="24"/>
          <w:szCs w:val="24"/>
        </w:rPr>
        <w:t>会议由格鲁吉亚代表主持</w:t>
      </w:r>
      <w:r>
        <w:rPr>
          <w:rFonts w:hint="eastAsia"/>
          <w:sz w:val="24"/>
          <w:szCs w:val="24"/>
        </w:rPr>
        <w:t>，</w:t>
      </w:r>
      <w:r w:rsidRPr="004E2F57">
        <w:rPr>
          <w:sz w:val="24"/>
          <w:szCs w:val="24"/>
        </w:rPr>
        <w:t>会议也获得了令人难以置信的良好回应，亚美尼亚、白俄罗斯、俄罗斯、塔吉克斯坦</w:t>
      </w:r>
      <w:r>
        <w:rPr>
          <w:rFonts w:hint="eastAsia"/>
          <w:sz w:val="24"/>
          <w:szCs w:val="24"/>
        </w:rPr>
        <w:t>、</w:t>
      </w:r>
      <w:r w:rsidRPr="004E2F57">
        <w:rPr>
          <w:sz w:val="24"/>
          <w:szCs w:val="24"/>
        </w:rPr>
        <w:t>波斯尼亚和黑塞哥维那提</w:t>
      </w:r>
      <w:r>
        <w:rPr>
          <w:rFonts w:hint="eastAsia"/>
          <w:sz w:val="24"/>
          <w:szCs w:val="24"/>
        </w:rPr>
        <w:t>出</w:t>
      </w:r>
      <w:r w:rsidRPr="004E2F57">
        <w:rPr>
          <w:sz w:val="24"/>
          <w:szCs w:val="24"/>
        </w:rPr>
        <w:t>了问题。作为后续行动，专家小组成员</w:t>
      </w:r>
      <w:r>
        <w:rPr>
          <w:rFonts w:hint="eastAsia"/>
          <w:sz w:val="24"/>
          <w:szCs w:val="24"/>
        </w:rPr>
        <w:t>会晤</w:t>
      </w:r>
      <w:r w:rsidRPr="004E2F57">
        <w:rPr>
          <w:sz w:val="24"/>
          <w:szCs w:val="24"/>
        </w:rPr>
        <w:t>了亚美尼亚</w:t>
      </w:r>
      <w:r>
        <w:rPr>
          <w:rFonts w:hint="eastAsia"/>
          <w:sz w:val="24"/>
          <w:szCs w:val="24"/>
        </w:rPr>
        <w:t>代表</w:t>
      </w:r>
      <w:r w:rsidRPr="004E2F57">
        <w:rPr>
          <w:sz w:val="24"/>
          <w:szCs w:val="24"/>
        </w:rPr>
        <w:t>，</w:t>
      </w:r>
      <w:r>
        <w:rPr>
          <w:rFonts w:hint="eastAsia"/>
          <w:sz w:val="24"/>
          <w:szCs w:val="24"/>
        </w:rPr>
        <w:t>把</w:t>
      </w:r>
      <w:r w:rsidRPr="004E2F57">
        <w:rPr>
          <w:sz w:val="24"/>
          <w:szCs w:val="24"/>
        </w:rPr>
        <w:t>问卷</w:t>
      </w:r>
      <w:r>
        <w:rPr>
          <w:rFonts w:hint="eastAsia"/>
          <w:sz w:val="24"/>
          <w:szCs w:val="24"/>
        </w:rPr>
        <w:t>过了一遍</w:t>
      </w:r>
      <w:r w:rsidRPr="004E2F57">
        <w:rPr>
          <w:sz w:val="24"/>
          <w:szCs w:val="24"/>
        </w:rPr>
        <w:t>。</w:t>
      </w:r>
    </w:p>
    <w:p w14:paraId="723D2463" w14:textId="77777777" w:rsidR="004545D9" w:rsidRPr="004E2F57" w:rsidRDefault="004545D9" w:rsidP="004741F0">
      <w:pPr>
        <w:pStyle w:val="ListParagraph"/>
        <w:numPr>
          <w:ilvl w:val="0"/>
          <w:numId w:val="34"/>
        </w:numPr>
        <w:adjustRightInd w:val="0"/>
        <w:snapToGrid w:val="0"/>
        <w:spacing w:before="240" w:after="120" w:line="240" w:lineRule="atLeast"/>
        <w:ind w:left="980" w:hanging="490"/>
        <w:rPr>
          <w:sz w:val="24"/>
          <w:szCs w:val="24"/>
        </w:rPr>
      </w:pPr>
      <w:r w:rsidRPr="004E2F57">
        <w:rPr>
          <w:sz w:val="24"/>
          <w:szCs w:val="24"/>
        </w:rPr>
        <w:t>拉丁美洲和加勒比区域会议</w:t>
      </w:r>
      <w:r>
        <w:rPr>
          <w:rFonts w:hint="eastAsia"/>
          <w:sz w:val="24"/>
          <w:szCs w:val="24"/>
        </w:rPr>
        <w:t>由</w:t>
      </w:r>
      <w:r w:rsidRPr="004E2F57">
        <w:rPr>
          <w:sz w:val="24"/>
          <w:szCs w:val="24"/>
        </w:rPr>
        <w:t>墨西哥代表</w:t>
      </w:r>
      <w:r>
        <w:rPr>
          <w:rFonts w:hint="eastAsia"/>
          <w:sz w:val="24"/>
          <w:szCs w:val="24"/>
        </w:rPr>
        <w:t>主持</w:t>
      </w:r>
      <w:r w:rsidRPr="004E2F57">
        <w:rPr>
          <w:sz w:val="24"/>
          <w:szCs w:val="24"/>
        </w:rPr>
        <w:t>，墨西哥和哥伦比亚提</w:t>
      </w:r>
      <w:r>
        <w:rPr>
          <w:rFonts w:hint="eastAsia"/>
          <w:sz w:val="24"/>
          <w:szCs w:val="24"/>
        </w:rPr>
        <w:t>出</w:t>
      </w:r>
      <w:r w:rsidRPr="004E2F57">
        <w:rPr>
          <w:sz w:val="24"/>
          <w:szCs w:val="24"/>
        </w:rPr>
        <w:t>了问题。作为后续行动，专家小组成员</w:t>
      </w:r>
      <w:r>
        <w:rPr>
          <w:rFonts w:hint="eastAsia"/>
          <w:sz w:val="24"/>
          <w:szCs w:val="24"/>
        </w:rPr>
        <w:t>会晤</w:t>
      </w:r>
      <w:r w:rsidRPr="004E2F57">
        <w:rPr>
          <w:sz w:val="24"/>
          <w:szCs w:val="24"/>
        </w:rPr>
        <w:t>了哥伦比亚、委内瑞拉、墨西哥</w:t>
      </w:r>
      <w:r>
        <w:rPr>
          <w:rFonts w:hint="eastAsia"/>
          <w:sz w:val="24"/>
          <w:szCs w:val="24"/>
        </w:rPr>
        <w:t>和</w:t>
      </w:r>
      <w:r w:rsidRPr="004E2F57">
        <w:rPr>
          <w:sz w:val="24"/>
          <w:szCs w:val="24"/>
        </w:rPr>
        <w:t>秘鲁</w:t>
      </w:r>
      <w:r>
        <w:rPr>
          <w:rFonts w:hint="eastAsia"/>
          <w:sz w:val="24"/>
          <w:szCs w:val="24"/>
        </w:rPr>
        <w:t>代表</w:t>
      </w:r>
      <w:r w:rsidRPr="004E2F57">
        <w:rPr>
          <w:sz w:val="24"/>
          <w:szCs w:val="24"/>
        </w:rPr>
        <w:t>，</w:t>
      </w:r>
      <w:r>
        <w:rPr>
          <w:rFonts w:hint="eastAsia"/>
          <w:sz w:val="24"/>
          <w:szCs w:val="24"/>
        </w:rPr>
        <w:t>把问卷过了一遍</w:t>
      </w:r>
      <w:r w:rsidRPr="004E2F57">
        <w:rPr>
          <w:sz w:val="24"/>
          <w:szCs w:val="24"/>
        </w:rPr>
        <w:t>。</w:t>
      </w:r>
    </w:p>
    <w:p w14:paraId="2EA9E752" w14:textId="77777777" w:rsidR="004545D9" w:rsidRPr="004E2F57" w:rsidRDefault="004545D9" w:rsidP="004741F0">
      <w:pPr>
        <w:pStyle w:val="ListParagraph"/>
        <w:numPr>
          <w:ilvl w:val="0"/>
          <w:numId w:val="34"/>
        </w:numPr>
        <w:adjustRightInd w:val="0"/>
        <w:snapToGrid w:val="0"/>
        <w:spacing w:before="240" w:after="120" w:line="240" w:lineRule="atLeast"/>
        <w:ind w:left="980" w:hanging="490"/>
        <w:rPr>
          <w:sz w:val="24"/>
          <w:szCs w:val="24"/>
        </w:rPr>
      </w:pPr>
      <w:r w:rsidRPr="004E2F57">
        <w:rPr>
          <w:sz w:val="24"/>
          <w:szCs w:val="24"/>
        </w:rPr>
        <w:lastRenderedPageBreak/>
        <w:t>亚洲太平洋会议由印度和科威特代表主持</w:t>
      </w:r>
      <w:r>
        <w:rPr>
          <w:rFonts w:hint="eastAsia"/>
          <w:sz w:val="24"/>
          <w:szCs w:val="24"/>
        </w:rPr>
        <w:t>，</w:t>
      </w:r>
      <w:r w:rsidRPr="004E2F57">
        <w:rPr>
          <w:sz w:val="24"/>
          <w:szCs w:val="24"/>
        </w:rPr>
        <w:t>会上没有提出具体问题。作为后续行动，专家小组成员</w:t>
      </w:r>
      <w:r>
        <w:rPr>
          <w:rFonts w:hint="eastAsia"/>
          <w:sz w:val="24"/>
          <w:szCs w:val="24"/>
        </w:rPr>
        <w:t>会晤</w:t>
      </w:r>
      <w:r w:rsidRPr="004E2F57">
        <w:rPr>
          <w:sz w:val="24"/>
          <w:szCs w:val="24"/>
        </w:rPr>
        <w:t>了马来西亚、</w:t>
      </w:r>
      <w:r>
        <w:rPr>
          <w:rFonts w:hint="eastAsia"/>
          <w:sz w:val="24"/>
          <w:szCs w:val="24"/>
        </w:rPr>
        <w:t>东盟生物多样性中心</w:t>
      </w:r>
      <w:r w:rsidRPr="004E2F57">
        <w:rPr>
          <w:sz w:val="24"/>
          <w:szCs w:val="24"/>
        </w:rPr>
        <w:t>、印度和柬埔寨</w:t>
      </w:r>
      <w:r>
        <w:rPr>
          <w:rFonts w:hint="eastAsia"/>
          <w:sz w:val="24"/>
          <w:szCs w:val="24"/>
        </w:rPr>
        <w:t>代表</w:t>
      </w:r>
      <w:r w:rsidRPr="004E2F57">
        <w:rPr>
          <w:sz w:val="24"/>
          <w:szCs w:val="24"/>
        </w:rPr>
        <w:t>。</w:t>
      </w:r>
    </w:p>
    <w:p w14:paraId="471C0A48" w14:textId="77777777" w:rsidR="004545D9" w:rsidRPr="00427850" w:rsidRDefault="004545D9" w:rsidP="004741F0">
      <w:pPr>
        <w:pStyle w:val="ListParagraph"/>
        <w:numPr>
          <w:ilvl w:val="0"/>
          <w:numId w:val="34"/>
        </w:numPr>
        <w:adjustRightInd w:val="0"/>
        <w:snapToGrid w:val="0"/>
        <w:spacing w:before="240" w:after="120" w:line="240" w:lineRule="atLeast"/>
        <w:ind w:left="980" w:hanging="490"/>
        <w:rPr>
          <w:sz w:val="24"/>
          <w:szCs w:val="24"/>
        </w:rPr>
      </w:pPr>
      <w:r w:rsidRPr="00427850">
        <w:rPr>
          <w:sz w:val="24"/>
          <w:szCs w:val="24"/>
        </w:rPr>
        <w:t>专家小组在</w:t>
      </w:r>
      <w:r w:rsidRPr="00427850">
        <w:rPr>
          <w:sz w:val="24"/>
          <w:szCs w:val="24"/>
        </w:rPr>
        <w:t>2020</w:t>
      </w:r>
      <w:r w:rsidRPr="00427850">
        <w:rPr>
          <w:sz w:val="24"/>
          <w:szCs w:val="24"/>
        </w:rPr>
        <w:t>年</w:t>
      </w:r>
      <w:r w:rsidRPr="00427850">
        <w:rPr>
          <w:sz w:val="24"/>
          <w:szCs w:val="24"/>
        </w:rPr>
        <w:t>2</w:t>
      </w:r>
      <w:r w:rsidRPr="00427850">
        <w:rPr>
          <w:sz w:val="24"/>
          <w:szCs w:val="24"/>
        </w:rPr>
        <w:t>月</w:t>
      </w:r>
      <w:r w:rsidRPr="00427850">
        <w:rPr>
          <w:sz w:val="24"/>
          <w:szCs w:val="24"/>
        </w:rPr>
        <w:t>26</w:t>
      </w:r>
      <w:r w:rsidRPr="00427850">
        <w:rPr>
          <w:sz w:val="24"/>
          <w:szCs w:val="24"/>
        </w:rPr>
        <w:t>日举行的</w:t>
      </w:r>
      <w:r w:rsidRPr="00427850">
        <w:rPr>
          <w:sz w:val="24"/>
          <w:szCs w:val="24"/>
        </w:rPr>
        <w:t>CBD</w:t>
      </w:r>
      <w:r w:rsidRPr="00427850">
        <w:rPr>
          <w:sz w:val="24"/>
          <w:szCs w:val="24"/>
        </w:rPr>
        <w:t>信息会议上作了发言，会议与</w:t>
      </w:r>
      <w:r w:rsidRPr="00427850">
        <w:rPr>
          <w:rFonts w:eastAsiaTheme="minorEastAsia"/>
          <w:sz w:val="24"/>
          <w:szCs w:val="24"/>
          <w:lang w:val="en-GB"/>
        </w:rPr>
        <w:t>Odile Conchou</w:t>
      </w:r>
      <w:r w:rsidRPr="00427850">
        <w:rPr>
          <w:sz w:val="24"/>
          <w:szCs w:val="24"/>
        </w:rPr>
        <w:t>女士领导的</w:t>
      </w:r>
      <w:r w:rsidRPr="00427850">
        <w:rPr>
          <w:sz w:val="24"/>
          <w:szCs w:val="24"/>
        </w:rPr>
        <w:t>CBD</w:t>
      </w:r>
      <w:r w:rsidRPr="00427850">
        <w:rPr>
          <w:sz w:val="24"/>
          <w:szCs w:val="24"/>
        </w:rPr>
        <w:t>资源调动小组联合举行，与会者很多。</w:t>
      </w:r>
    </w:p>
    <w:p w14:paraId="19C34FAA" w14:textId="463B938C" w:rsidR="004545D9" w:rsidRPr="00D06DF3" w:rsidRDefault="004545D9" w:rsidP="004741F0">
      <w:pPr>
        <w:pStyle w:val="ListParagraph"/>
        <w:numPr>
          <w:ilvl w:val="0"/>
          <w:numId w:val="34"/>
        </w:numPr>
        <w:adjustRightInd w:val="0"/>
        <w:snapToGrid w:val="0"/>
        <w:spacing w:before="240" w:after="120" w:line="240" w:lineRule="atLeast"/>
        <w:ind w:left="980" w:hanging="490"/>
      </w:pPr>
      <w:r w:rsidRPr="008D3E1C">
        <w:rPr>
          <w:sz w:val="24"/>
          <w:szCs w:val="24"/>
        </w:rPr>
        <w:t>与</w:t>
      </w:r>
      <w:r w:rsidRPr="008D3E1C">
        <w:rPr>
          <w:sz w:val="24"/>
          <w:szCs w:val="24"/>
        </w:rPr>
        <w:t>CBD</w:t>
      </w:r>
      <w:r w:rsidRPr="008D3E1C">
        <w:rPr>
          <w:sz w:val="24"/>
          <w:szCs w:val="24"/>
        </w:rPr>
        <w:t>资源调动专家小组成员举行了</w:t>
      </w:r>
      <w:r>
        <w:rPr>
          <w:rFonts w:hint="eastAsia"/>
          <w:sz w:val="24"/>
          <w:szCs w:val="24"/>
        </w:rPr>
        <w:t>一次</w:t>
      </w:r>
      <w:r w:rsidRPr="008D3E1C">
        <w:rPr>
          <w:sz w:val="24"/>
          <w:szCs w:val="24"/>
        </w:rPr>
        <w:t>会议。</w:t>
      </w:r>
    </w:p>
    <w:p w14:paraId="135DC604" w14:textId="52DEB55B"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2021</w:t>
      </w:r>
      <w:r w:rsidRPr="00D06DF3">
        <w:rPr>
          <w:rFonts w:hint="eastAsia"/>
          <w:sz w:val="24"/>
          <w:szCs w:val="24"/>
        </w:rPr>
        <w:t>年</w:t>
      </w:r>
      <w:r w:rsidRPr="00D06DF3">
        <w:rPr>
          <w:rFonts w:hint="eastAsia"/>
          <w:sz w:val="24"/>
          <w:szCs w:val="24"/>
        </w:rPr>
        <w:t>8</w:t>
      </w:r>
      <w:r w:rsidRPr="00D06DF3">
        <w:rPr>
          <w:rFonts w:hint="eastAsia"/>
          <w:sz w:val="24"/>
          <w:szCs w:val="24"/>
        </w:rPr>
        <w:t>月和</w:t>
      </w:r>
      <w:r w:rsidRPr="00D06DF3">
        <w:rPr>
          <w:rFonts w:hint="eastAsia"/>
          <w:sz w:val="24"/>
          <w:szCs w:val="24"/>
        </w:rPr>
        <w:t>9</w:t>
      </w:r>
      <w:r w:rsidRPr="00D06DF3">
        <w:rPr>
          <w:rFonts w:hint="eastAsia"/>
          <w:sz w:val="24"/>
          <w:szCs w:val="24"/>
        </w:rPr>
        <w:t>月与各区域集团举行在线网络研讨会，再次</w:t>
      </w:r>
      <w:r>
        <w:rPr>
          <w:rFonts w:hint="eastAsia"/>
          <w:sz w:val="24"/>
          <w:szCs w:val="24"/>
        </w:rPr>
        <w:t>介绍</w:t>
      </w:r>
      <w:r w:rsidRPr="00D06DF3">
        <w:rPr>
          <w:rFonts w:hint="eastAsia"/>
          <w:sz w:val="24"/>
          <w:szCs w:val="24"/>
        </w:rPr>
        <w:t>调查问卷并回答未决问题。</w:t>
      </w:r>
      <w:r w:rsidRPr="00D06DF3">
        <w:rPr>
          <w:rFonts w:hint="eastAsia"/>
          <w:sz w:val="24"/>
          <w:szCs w:val="24"/>
        </w:rPr>
        <w:t>2021</w:t>
      </w:r>
      <w:r w:rsidRPr="00D06DF3">
        <w:rPr>
          <w:rFonts w:hint="eastAsia"/>
          <w:sz w:val="24"/>
          <w:szCs w:val="24"/>
        </w:rPr>
        <w:t>年</w:t>
      </w:r>
      <w:r w:rsidRPr="00D06DF3">
        <w:rPr>
          <w:rFonts w:hint="eastAsia"/>
          <w:sz w:val="24"/>
          <w:szCs w:val="24"/>
        </w:rPr>
        <w:t>9</w:t>
      </w:r>
      <w:r w:rsidRPr="00D06DF3">
        <w:rPr>
          <w:rFonts w:hint="eastAsia"/>
          <w:sz w:val="24"/>
          <w:szCs w:val="24"/>
        </w:rPr>
        <w:t>月</w:t>
      </w:r>
      <w:r>
        <w:rPr>
          <w:rFonts w:hint="eastAsia"/>
          <w:sz w:val="24"/>
          <w:szCs w:val="24"/>
        </w:rPr>
        <w:t>为</w:t>
      </w:r>
      <w:r w:rsidRPr="00D06DF3">
        <w:rPr>
          <w:rFonts w:hint="eastAsia"/>
          <w:sz w:val="24"/>
          <w:szCs w:val="24"/>
        </w:rPr>
        <w:t>法语国家</w:t>
      </w:r>
      <w:r>
        <w:rPr>
          <w:rFonts w:hint="eastAsia"/>
          <w:sz w:val="24"/>
          <w:szCs w:val="24"/>
        </w:rPr>
        <w:t>举行</w:t>
      </w:r>
      <w:r w:rsidRPr="00D06DF3">
        <w:rPr>
          <w:rFonts w:hint="eastAsia"/>
          <w:sz w:val="24"/>
          <w:szCs w:val="24"/>
        </w:rPr>
        <w:t>两次网络研讨会。三个国家</w:t>
      </w:r>
      <w:r w:rsidR="003C5B97">
        <w:rPr>
          <w:rFonts w:hint="eastAsia"/>
          <w:sz w:val="24"/>
          <w:szCs w:val="24"/>
        </w:rPr>
        <w:t>（</w:t>
      </w:r>
      <w:r w:rsidRPr="00D06DF3">
        <w:rPr>
          <w:rFonts w:hint="eastAsia"/>
          <w:sz w:val="24"/>
          <w:szCs w:val="24"/>
        </w:rPr>
        <w:t>贝宁、刚果民主共和国和刚果</w:t>
      </w:r>
      <w:r w:rsidR="00231D00">
        <w:rPr>
          <w:rFonts w:hint="eastAsia"/>
          <w:sz w:val="24"/>
          <w:szCs w:val="24"/>
        </w:rPr>
        <w:t>）</w:t>
      </w:r>
      <w:r w:rsidR="00EE52A3">
        <w:rPr>
          <w:rFonts w:hint="eastAsia"/>
          <w:sz w:val="24"/>
          <w:szCs w:val="24"/>
        </w:rPr>
        <w:t>参加</w:t>
      </w:r>
      <w:r w:rsidRPr="00D06DF3">
        <w:rPr>
          <w:rFonts w:hint="eastAsia"/>
          <w:sz w:val="24"/>
          <w:szCs w:val="24"/>
        </w:rPr>
        <w:t>。</w:t>
      </w:r>
    </w:p>
    <w:p w14:paraId="0F8243A0" w14:textId="69407766"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2021</w:t>
      </w:r>
      <w:r w:rsidRPr="00D06DF3">
        <w:rPr>
          <w:rFonts w:hint="eastAsia"/>
          <w:sz w:val="24"/>
          <w:szCs w:val="24"/>
        </w:rPr>
        <w:t>年</w:t>
      </w:r>
      <w:r w:rsidRPr="00D06DF3">
        <w:rPr>
          <w:rFonts w:hint="eastAsia"/>
          <w:sz w:val="24"/>
          <w:szCs w:val="24"/>
        </w:rPr>
        <w:t>8</w:t>
      </w:r>
      <w:r w:rsidRPr="00D06DF3">
        <w:rPr>
          <w:rFonts w:hint="eastAsia"/>
          <w:sz w:val="24"/>
          <w:szCs w:val="24"/>
        </w:rPr>
        <w:t>月，为非洲</w:t>
      </w:r>
      <w:r w:rsidR="00EE52A3">
        <w:rPr>
          <w:rFonts w:hint="eastAsia"/>
          <w:sz w:val="24"/>
          <w:szCs w:val="24"/>
        </w:rPr>
        <w:t>英语</w:t>
      </w:r>
      <w:r w:rsidRPr="00D06DF3">
        <w:rPr>
          <w:rFonts w:hint="eastAsia"/>
          <w:sz w:val="24"/>
          <w:szCs w:val="24"/>
        </w:rPr>
        <w:t>国家举办一场网络研讨会，有</w:t>
      </w:r>
      <w:r w:rsidRPr="00D06DF3">
        <w:rPr>
          <w:rFonts w:hint="eastAsia"/>
          <w:sz w:val="24"/>
          <w:szCs w:val="24"/>
        </w:rPr>
        <w:t>5</w:t>
      </w:r>
      <w:r w:rsidRPr="00D06DF3">
        <w:rPr>
          <w:rFonts w:hint="eastAsia"/>
          <w:sz w:val="24"/>
          <w:szCs w:val="24"/>
        </w:rPr>
        <w:t>个国家</w:t>
      </w:r>
      <w:r w:rsidR="003C5B97">
        <w:rPr>
          <w:rFonts w:hint="eastAsia"/>
          <w:sz w:val="24"/>
          <w:szCs w:val="24"/>
        </w:rPr>
        <w:t>（</w:t>
      </w:r>
      <w:r w:rsidRPr="00D06DF3">
        <w:rPr>
          <w:rFonts w:hint="eastAsia"/>
          <w:sz w:val="24"/>
          <w:szCs w:val="24"/>
        </w:rPr>
        <w:t>博茨瓦纳、埃及、利比里亚、肯尼亚和纳米比亚</w:t>
      </w:r>
      <w:r w:rsidR="00231D00">
        <w:rPr>
          <w:rFonts w:hint="eastAsia"/>
          <w:sz w:val="24"/>
          <w:szCs w:val="24"/>
        </w:rPr>
        <w:t>）</w:t>
      </w:r>
      <w:r w:rsidRPr="00D06DF3">
        <w:rPr>
          <w:rFonts w:hint="eastAsia"/>
          <w:sz w:val="24"/>
          <w:szCs w:val="24"/>
        </w:rPr>
        <w:t>参加。</w:t>
      </w:r>
    </w:p>
    <w:p w14:paraId="1368FF22" w14:textId="278F98FC"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2021</w:t>
      </w:r>
      <w:r w:rsidRPr="00D06DF3">
        <w:rPr>
          <w:rFonts w:hint="eastAsia"/>
          <w:sz w:val="24"/>
          <w:szCs w:val="24"/>
        </w:rPr>
        <w:t>年</w:t>
      </w:r>
      <w:r w:rsidRPr="00D06DF3">
        <w:rPr>
          <w:rFonts w:hint="eastAsia"/>
          <w:sz w:val="24"/>
          <w:szCs w:val="24"/>
        </w:rPr>
        <w:t>8</w:t>
      </w:r>
      <w:r w:rsidRPr="00D06DF3">
        <w:rPr>
          <w:rFonts w:hint="eastAsia"/>
          <w:sz w:val="24"/>
          <w:szCs w:val="24"/>
        </w:rPr>
        <w:t>月为南亚举办一场网络研讨会。</w:t>
      </w:r>
      <w:r w:rsidRPr="00D06DF3">
        <w:rPr>
          <w:rFonts w:hint="eastAsia"/>
          <w:sz w:val="24"/>
          <w:szCs w:val="24"/>
        </w:rPr>
        <w:t>5</w:t>
      </w:r>
      <w:r w:rsidRPr="00D06DF3">
        <w:rPr>
          <w:rFonts w:hint="eastAsia"/>
          <w:sz w:val="24"/>
          <w:szCs w:val="24"/>
        </w:rPr>
        <w:t>个国家</w:t>
      </w:r>
      <w:r w:rsidR="003C5B97">
        <w:rPr>
          <w:rFonts w:hint="eastAsia"/>
          <w:sz w:val="24"/>
          <w:szCs w:val="24"/>
        </w:rPr>
        <w:t>（</w:t>
      </w:r>
      <w:r w:rsidRPr="00D06DF3">
        <w:rPr>
          <w:rFonts w:hint="eastAsia"/>
          <w:sz w:val="24"/>
          <w:szCs w:val="24"/>
        </w:rPr>
        <w:t>阿富汗、孟加拉国、印度、尼泊尔和斯里兰卡</w:t>
      </w:r>
      <w:r w:rsidR="00231D00">
        <w:rPr>
          <w:rFonts w:hint="eastAsia"/>
          <w:sz w:val="24"/>
          <w:szCs w:val="24"/>
        </w:rPr>
        <w:t>）</w:t>
      </w:r>
      <w:r w:rsidRPr="00D06DF3">
        <w:rPr>
          <w:rFonts w:hint="eastAsia"/>
          <w:sz w:val="24"/>
          <w:szCs w:val="24"/>
        </w:rPr>
        <w:t>的</w:t>
      </w:r>
      <w:r w:rsidRPr="00D06DF3">
        <w:rPr>
          <w:rFonts w:hint="eastAsia"/>
          <w:sz w:val="24"/>
          <w:szCs w:val="24"/>
        </w:rPr>
        <w:t>13</w:t>
      </w:r>
      <w:r w:rsidRPr="00D06DF3">
        <w:rPr>
          <w:rFonts w:hint="eastAsia"/>
          <w:sz w:val="24"/>
          <w:szCs w:val="24"/>
        </w:rPr>
        <w:t>名与会者参加</w:t>
      </w:r>
      <w:r w:rsidR="00EE52A3">
        <w:rPr>
          <w:rFonts w:hint="eastAsia"/>
          <w:sz w:val="24"/>
          <w:szCs w:val="24"/>
        </w:rPr>
        <w:t>了南亚网络研讨会</w:t>
      </w:r>
      <w:r w:rsidRPr="00D06DF3">
        <w:rPr>
          <w:rFonts w:hint="eastAsia"/>
          <w:sz w:val="24"/>
          <w:szCs w:val="24"/>
        </w:rPr>
        <w:t>。随后应孟加拉国、尼泊尔和斯里兰卡的请求</w:t>
      </w:r>
      <w:r w:rsidR="00EE52A3">
        <w:rPr>
          <w:rFonts w:hint="eastAsia"/>
          <w:sz w:val="24"/>
          <w:szCs w:val="24"/>
        </w:rPr>
        <w:t>分别</w:t>
      </w:r>
      <w:r w:rsidRPr="00D06DF3">
        <w:rPr>
          <w:rFonts w:hint="eastAsia"/>
          <w:sz w:val="24"/>
          <w:szCs w:val="24"/>
        </w:rPr>
        <w:t>举办了国家网络研讨会。</w:t>
      </w:r>
    </w:p>
    <w:p w14:paraId="3E10830F" w14:textId="76C3B6AC"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2021</w:t>
      </w:r>
      <w:r w:rsidRPr="00D06DF3">
        <w:rPr>
          <w:rFonts w:hint="eastAsia"/>
          <w:sz w:val="24"/>
          <w:szCs w:val="24"/>
        </w:rPr>
        <w:t>年</w:t>
      </w:r>
      <w:r w:rsidRPr="00D06DF3">
        <w:rPr>
          <w:rFonts w:hint="eastAsia"/>
          <w:sz w:val="24"/>
          <w:szCs w:val="24"/>
        </w:rPr>
        <w:t>8</w:t>
      </w:r>
      <w:r w:rsidRPr="00D06DF3">
        <w:rPr>
          <w:rFonts w:hint="eastAsia"/>
          <w:sz w:val="24"/>
          <w:szCs w:val="24"/>
        </w:rPr>
        <w:t>月为东盟地区举办一场网络研讨会，</w:t>
      </w:r>
      <w:r w:rsidRPr="00D06DF3">
        <w:rPr>
          <w:rFonts w:hint="eastAsia"/>
          <w:sz w:val="24"/>
          <w:szCs w:val="24"/>
        </w:rPr>
        <w:t>4</w:t>
      </w:r>
      <w:r w:rsidRPr="00D06DF3">
        <w:rPr>
          <w:rFonts w:hint="eastAsia"/>
          <w:sz w:val="24"/>
          <w:szCs w:val="24"/>
        </w:rPr>
        <w:t>个国家</w:t>
      </w:r>
      <w:r w:rsidR="003C5B97">
        <w:rPr>
          <w:rFonts w:hint="eastAsia"/>
          <w:sz w:val="24"/>
          <w:szCs w:val="24"/>
        </w:rPr>
        <w:t>（</w:t>
      </w:r>
      <w:r w:rsidRPr="00D06DF3">
        <w:rPr>
          <w:rFonts w:hint="eastAsia"/>
          <w:sz w:val="24"/>
          <w:szCs w:val="24"/>
        </w:rPr>
        <w:t>马来西亚、越南、老挝和菲律宾</w:t>
      </w:r>
      <w:r w:rsidR="00231D00">
        <w:rPr>
          <w:rFonts w:hint="eastAsia"/>
          <w:sz w:val="24"/>
          <w:szCs w:val="24"/>
        </w:rPr>
        <w:t>）</w:t>
      </w:r>
      <w:r w:rsidRPr="00D06DF3">
        <w:rPr>
          <w:rFonts w:hint="eastAsia"/>
          <w:sz w:val="24"/>
          <w:szCs w:val="24"/>
        </w:rPr>
        <w:t>的</w:t>
      </w:r>
      <w:r w:rsidRPr="00D06DF3">
        <w:rPr>
          <w:rFonts w:hint="eastAsia"/>
          <w:sz w:val="24"/>
          <w:szCs w:val="24"/>
        </w:rPr>
        <w:t>12</w:t>
      </w:r>
      <w:r w:rsidRPr="00D06DF3">
        <w:rPr>
          <w:rFonts w:hint="eastAsia"/>
          <w:sz w:val="24"/>
          <w:szCs w:val="24"/>
        </w:rPr>
        <w:t>名与会者参加。</w:t>
      </w:r>
    </w:p>
    <w:p w14:paraId="1A80A9C6" w14:textId="41FC366D"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为太平洋</w:t>
      </w:r>
      <w:r w:rsidR="001C2252">
        <w:rPr>
          <w:rFonts w:hint="eastAsia"/>
          <w:sz w:val="24"/>
          <w:szCs w:val="24"/>
        </w:rPr>
        <w:t>区域</w:t>
      </w:r>
      <w:r w:rsidRPr="00D06DF3">
        <w:rPr>
          <w:rFonts w:hint="eastAsia"/>
          <w:sz w:val="24"/>
          <w:szCs w:val="24"/>
        </w:rPr>
        <w:t>举办</w:t>
      </w:r>
      <w:r w:rsidR="001C2252">
        <w:rPr>
          <w:rFonts w:hint="eastAsia"/>
          <w:sz w:val="24"/>
          <w:szCs w:val="24"/>
        </w:rPr>
        <w:t>一次</w:t>
      </w:r>
      <w:r w:rsidRPr="00D06DF3">
        <w:rPr>
          <w:rFonts w:hint="eastAsia"/>
          <w:sz w:val="24"/>
          <w:szCs w:val="24"/>
        </w:rPr>
        <w:t>网络研讨会，</w:t>
      </w:r>
      <w:r w:rsidRPr="00D06DF3">
        <w:rPr>
          <w:rFonts w:hint="eastAsia"/>
          <w:sz w:val="24"/>
          <w:szCs w:val="24"/>
        </w:rPr>
        <w:t>3</w:t>
      </w:r>
      <w:r w:rsidRPr="00D06DF3">
        <w:rPr>
          <w:rFonts w:hint="eastAsia"/>
          <w:sz w:val="24"/>
          <w:szCs w:val="24"/>
        </w:rPr>
        <w:t>个国家</w:t>
      </w:r>
      <w:r w:rsidR="003C5B97">
        <w:rPr>
          <w:rFonts w:hint="eastAsia"/>
          <w:sz w:val="24"/>
          <w:szCs w:val="24"/>
        </w:rPr>
        <w:t>（</w:t>
      </w:r>
      <w:r w:rsidRPr="00D06DF3">
        <w:rPr>
          <w:rFonts w:hint="eastAsia"/>
          <w:sz w:val="24"/>
          <w:szCs w:val="24"/>
        </w:rPr>
        <w:t>密克罗尼西亚、萨摩亚和库克群岛</w:t>
      </w:r>
      <w:r w:rsidR="00231D00">
        <w:rPr>
          <w:rFonts w:hint="eastAsia"/>
          <w:sz w:val="24"/>
          <w:szCs w:val="24"/>
        </w:rPr>
        <w:t>）</w:t>
      </w:r>
      <w:r w:rsidRPr="00D06DF3">
        <w:rPr>
          <w:rFonts w:hint="eastAsia"/>
          <w:sz w:val="24"/>
          <w:szCs w:val="24"/>
        </w:rPr>
        <w:t>参加</w:t>
      </w:r>
      <w:r w:rsidR="001C2252">
        <w:rPr>
          <w:rFonts w:hint="eastAsia"/>
          <w:sz w:val="24"/>
          <w:szCs w:val="24"/>
        </w:rPr>
        <w:t>。</w:t>
      </w:r>
    </w:p>
    <w:p w14:paraId="7698339A" w14:textId="2286A01C" w:rsidR="00D06DF3" w:rsidRPr="00D06DF3" w:rsidRDefault="00D06DF3" w:rsidP="00D06DF3">
      <w:pPr>
        <w:pStyle w:val="ListParagraph"/>
        <w:numPr>
          <w:ilvl w:val="0"/>
          <w:numId w:val="34"/>
        </w:numPr>
        <w:adjustRightInd w:val="0"/>
        <w:snapToGrid w:val="0"/>
        <w:spacing w:before="240" w:after="120" w:line="240" w:lineRule="atLeast"/>
        <w:ind w:left="980" w:hanging="490"/>
        <w:rPr>
          <w:sz w:val="24"/>
          <w:szCs w:val="24"/>
        </w:rPr>
      </w:pPr>
      <w:r w:rsidRPr="00D06DF3">
        <w:rPr>
          <w:rFonts w:hint="eastAsia"/>
          <w:sz w:val="24"/>
          <w:szCs w:val="24"/>
        </w:rPr>
        <w:t>为拉加集团区域举办两次网络研讨会。西班牙语国家</w:t>
      </w:r>
      <w:r w:rsidR="001C2252">
        <w:rPr>
          <w:rFonts w:hint="eastAsia"/>
          <w:sz w:val="24"/>
          <w:szCs w:val="24"/>
        </w:rPr>
        <w:t>一次</w:t>
      </w:r>
      <w:r w:rsidRPr="00D06DF3">
        <w:rPr>
          <w:rFonts w:hint="eastAsia"/>
          <w:sz w:val="24"/>
          <w:szCs w:val="24"/>
        </w:rPr>
        <w:t>，英语国家</w:t>
      </w:r>
      <w:r w:rsidR="001C2252">
        <w:rPr>
          <w:rFonts w:hint="eastAsia"/>
          <w:sz w:val="24"/>
          <w:szCs w:val="24"/>
        </w:rPr>
        <w:t>一次</w:t>
      </w:r>
      <w:r w:rsidRPr="00D06DF3">
        <w:rPr>
          <w:rFonts w:hint="eastAsia"/>
          <w:sz w:val="24"/>
          <w:szCs w:val="24"/>
        </w:rPr>
        <w:t>。</w:t>
      </w:r>
      <w:r w:rsidR="001C2252">
        <w:rPr>
          <w:rFonts w:hint="eastAsia"/>
          <w:sz w:val="24"/>
          <w:szCs w:val="24"/>
        </w:rPr>
        <w:t>每次有</w:t>
      </w:r>
      <w:r w:rsidRPr="00D06DF3">
        <w:rPr>
          <w:rFonts w:hint="eastAsia"/>
          <w:sz w:val="24"/>
          <w:szCs w:val="24"/>
        </w:rPr>
        <w:t>4</w:t>
      </w:r>
      <w:r w:rsidRPr="00D06DF3">
        <w:rPr>
          <w:rFonts w:hint="eastAsia"/>
          <w:sz w:val="24"/>
          <w:szCs w:val="24"/>
        </w:rPr>
        <w:t>个</w:t>
      </w:r>
      <w:r w:rsidR="001C2252">
        <w:rPr>
          <w:rFonts w:hint="eastAsia"/>
          <w:sz w:val="24"/>
          <w:szCs w:val="24"/>
        </w:rPr>
        <w:t>以上</w:t>
      </w:r>
      <w:r w:rsidRPr="00D06DF3">
        <w:rPr>
          <w:rFonts w:hint="eastAsia"/>
          <w:sz w:val="24"/>
          <w:szCs w:val="24"/>
        </w:rPr>
        <w:t>国家参加。</w:t>
      </w:r>
    </w:p>
    <w:p w14:paraId="74D3E89F" w14:textId="03FA4F13" w:rsidR="004545D9" w:rsidRDefault="004545D9" w:rsidP="004741F0">
      <w:pPr>
        <w:pStyle w:val="ListParagraph"/>
        <w:numPr>
          <w:ilvl w:val="0"/>
          <w:numId w:val="33"/>
        </w:numPr>
        <w:adjustRightInd w:val="0"/>
        <w:snapToGrid w:val="0"/>
        <w:spacing w:before="240" w:after="120" w:line="240" w:lineRule="atLeast"/>
        <w:ind w:left="0" w:firstLine="0"/>
        <w:rPr>
          <w:sz w:val="24"/>
          <w:szCs w:val="24"/>
        </w:rPr>
      </w:pPr>
      <w:r w:rsidRPr="004741F0">
        <w:rPr>
          <w:rFonts w:hint="eastAsia"/>
          <w:sz w:val="24"/>
          <w:szCs w:val="24"/>
        </w:rPr>
        <w:t>CBD</w:t>
      </w:r>
      <w:r w:rsidRPr="004741F0">
        <w:rPr>
          <w:sz w:val="24"/>
          <w:szCs w:val="24"/>
        </w:rPr>
        <w:t>秘书处联系了</w:t>
      </w:r>
      <w:r w:rsidRPr="004741F0">
        <w:rPr>
          <w:sz w:val="24"/>
          <w:szCs w:val="24"/>
        </w:rPr>
        <w:t>GEF</w:t>
      </w:r>
      <w:r w:rsidRPr="004741F0">
        <w:rPr>
          <w:sz w:val="24"/>
          <w:szCs w:val="24"/>
        </w:rPr>
        <w:t>的</w:t>
      </w:r>
      <w:r w:rsidRPr="004741F0">
        <w:rPr>
          <w:sz w:val="24"/>
          <w:szCs w:val="24"/>
        </w:rPr>
        <w:t>5</w:t>
      </w:r>
      <w:r w:rsidRPr="004741F0">
        <w:rPr>
          <w:sz w:val="24"/>
          <w:szCs w:val="24"/>
        </w:rPr>
        <w:t>个执行机构，请专家小组进行咨询。已与世界银行和自然保护联盟进行</w:t>
      </w:r>
      <w:r w:rsidRPr="004741F0">
        <w:rPr>
          <w:rFonts w:hint="eastAsia"/>
          <w:sz w:val="24"/>
          <w:szCs w:val="24"/>
        </w:rPr>
        <w:t>协商</w:t>
      </w:r>
      <w:r w:rsidRPr="004741F0">
        <w:rPr>
          <w:sz w:val="24"/>
          <w:szCs w:val="24"/>
        </w:rPr>
        <w:t>。</w:t>
      </w:r>
    </w:p>
    <w:p w14:paraId="0C3549BA" w14:textId="3B9A903C" w:rsidR="00087B49" w:rsidRPr="00087B49" w:rsidRDefault="00087B49" w:rsidP="00087B49">
      <w:pPr>
        <w:pStyle w:val="ListParagraph"/>
        <w:adjustRightInd w:val="0"/>
        <w:snapToGrid w:val="0"/>
        <w:spacing w:before="240" w:after="120" w:line="240" w:lineRule="atLeast"/>
        <w:ind w:left="0"/>
        <w:rPr>
          <w:b/>
          <w:bCs/>
          <w:sz w:val="24"/>
          <w:szCs w:val="24"/>
        </w:rPr>
      </w:pPr>
      <w:r w:rsidRPr="00087B49">
        <w:rPr>
          <w:rFonts w:hint="eastAsia"/>
          <w:b/>
          <w:bCs/>
          <w:sz w:val="24"/>
          <w:szCs w:val="24"/>
        </w:rPr>
        <w:t>6</w:t>
      </w:r>
      <w:r w:rsidRPr="00087B49">
        <w:rPr>
          <w:b/>
          <w:bCs/>
          <w:sz w:val="24"/>
          <w:szCs w:val="24"/>
        </w:rPr>
        <w:t>.</w:t>
      </w:r>
      <w:r w:rsidRPr="00087B49">
        <w:rPr>
          <w:b/>
          <w:bCs/>
          <w:sz w:val="24"/>
          <w:szCs w:val="24"/>
        </w:rPr>
        <w:tab/>
      </w:r>
      <w:r w:rsidRPr="00087B49">
        <w:rPr>
          <w:b/>
          <w:bCs/>
          <w:sz w:val="24"/>
          <w:szCs w:val="24"/>
          <w:u w:val="single"/>
        </w:rPr>
        <w:t>评估提交的</w:t>
      </w:r>
      <w:r>
        <w:rPr>
          <w:rFonts w:hint="eastAsia"/>
          <w:b/>
          <w:bCs/>
          <w:sz w:val="24"/>
          <w:szCs w:val="24"/>
          <w:u w:val="single"/>
        </w:rPr>
        <w:t>执行《公约》及其议定书</w:t>
      </w:r>
      <w:r w:rsidRPr="00087B49">
        <w:rPr>
          <w:b/>
          <w:bCs/>
          <w:sz w:val="24"/>
          <w:szCs w:val="24"/>
          <w:u w:val="single"/>
        </w:rPr>
        <w:t>资金需求</w:t>
      </w:r>
      <w:r w:rsidRPr="00087B49">
        <w:rPr>
          <w:rFonts w:hint="eastAsia"/>
          <w:b/>
          <w:bCs/>
          <w:sz w:val="24"/>
          <w:szCs w:val="24"/>
          <w:u w:val="single"/>
        </w:rPr>
        <w:t>问卷</w:t>
      </w:r>
    </w:p>
    <w:p w14:paraId="735A139F" w14:textId="67D473C1" w:rsidR="00087B49" w:rsidRPr="00087B49" w:rsidRDefault="00FE4C12" w:rsidP="00087B49">
      <w:pPr>
        <w:pStyle w:val="ListParagraph"/>
        <w:numPr>
          <w:ilvl w:val="0"/>
          <w:numId w:val="33"/>
        </w:numPr>
        <w:adjustRightInd w:val="0"/>
        <w:snapToGrid w:val="0"/>
        <w:spacing w:before="240" w:after="120" w:line="240" w:lineRule="atLeast"/>
        <w:ind w:left="0" w:firstLine="0"/>
        <w:rPr>
          <w:sz w:val="24"/>
          <w:szCs w:val="24"/>
        </w:rPr>
      </w:pPr>
      <w:r w:rsidRPr="009C4E72">
        <w:rPr>
          <w:sz w:val="24"/>
          <w:szCs w:val="24"/>
        </w:rPr>
        <w:t>专家小组</w:t>
      </w:r>
      <w:r w:rsidR="00087B49" w:rsidRPr="009C4E72">
        <w:rPr>
          <w:sz w:val="24"/>
          <w:szCs w:val="24"/>
        </w:rPr>
        <w:t>根据</w:t>
      </w:r>
      <w:r w:rsidR="00087B49" w:rsidRPr="009C4E72">
        <w:rPr>
          <w:rFonts w:hint="eastAsia"/>
          <w:sz w:val="24"/>
          <w:szCs w:val="24"/>
        </w:rPr>
        <w:t>任务</w:t>
      </w:r>
      <w:r w:rsidR="00087B49" w:rsidRPr="009C4E72">
        <w:rPr>
          <w:sz w:val="24"/>
          <w:szCs w:val="24"/>
        </w:rPr>
        <w:t>范围第</w:t>
      </w:r>
      <w:r w:rsidR="00087B49" w:rsidRPr="009C4E72">
        <w:rPr>
          <w:sz w:val="24"/>
          <w:szCs w:val="24"/>
        </w:rPr>
        <w:t>11</w:t>
      </w:r>
      <w:r w:rsidR="00087B49" w:rsidRPr="009C4E72">
        <w:rPr>
          <w:sz w:val="24"/>
          <w:szCs w:val="24"/>
        </w:rPr>
        <w:t>段编</w:t>
      </w:r>
      <w:r w:rsidR="00087B49" w:rsidRPr="009C4E72">
        <w:rPr>
          <w:rFonts w:hint="eastAsia"/>
          <w:sz w:val="24"/>
          <w:szCs w:val="24"/>
        </w:rPr>
        <w:t>写</w:t>
      </w:r>
      <w:r w:rsidR="00087B49" w:rsidRPr="009C4E72">
        <w:rPr>
          <w:sz w:val="24"/>
          <w:szCs w:val="24"/>
        </w:rPr>
        <w:t>了一份问卷，</w:t>
      </w:r>
      <w:r w:rsidR="00087B49" w:rsidRPr="009C4E72">
        <w:rPr>
          <w:rFonts w:hint="eastAsia"/>
          <w:sz w:val="24"/>
          <w:szCs w:val="24"/>
        </w:rPr>
        <w:t>收集</w:t>
      </w:r>
      <w:r w:rsidR="007C2537">
        <w:rPr>
          <w:rFonts w:hint="eastAsia"/>
          <w:sz w:val="24"/>
          <w:szCs w:val="24"/>
        </w:rPr>
        <w:t>关于</w:t>
      </w:r>
      <w:r w:rsidR="00087B49" w:rsidRPr="009C4E72">
        <w:rPr>
          <w:sz w:val="24"/>
          <w:szCs w:val="24"/>
        </w:rPr>
        <w:t>GEF</w:t>
      </w:r>
      <w:r w:rsidR="00087B49" w:rsidRPr="009C4E72">
        <w:rPr>
          <w:rFonts w:hint="eastAsia"/>
          <w:sz w:val="24"/>
          <w:szCs w:val="24"/>
        </w:rPr>
        <w:t>-</w:t>
      </w:r>
      <w:r w:rsidR="00087B49" w:rsidRPr="009C4E72">
        <w:rPr>
          <w:sz w:val="24"/>
          <w:szCs w:val="24"/>
        </w:rPr>
        <w:t>8</w:t>
      </w:r>
      <w:r w:rsidR="00087B49" w:rsidRPr="009C4E72">
        <w:rPr>
          <w:rFonts w:hint="eastAsia"/>
          <w:sz w:val="24"/>
          <w:szCs w:val="24"/>
        </w:rPr>
        <w:t>重点</w:t>
      </w:r>
      <w:r w:rsidR="00087B49" w:rsidRPr="009C4E72">
        <w:rPr>
          <w:sz w:val="24"/>
          <w:szCs w:val="24"/>
        </w:rPr>
        <w:t>项目</w:t>
      </w:r>
      <w:r w:rsidR="00087B49" w:rsidRPr="009C4E72">
        <w:rPr>
          <w:rFonts w:hint="eastAsia"/>
          <w:sz w:val="24"/>
          <w:szCs w:val="24"/>
        </w:rPr>
        <w:t>总</w:t>
      </w:r>
      <w:r w:rsidR="00087B49" w:rsidRPr="009C4E72">
        <w:rPr>
          <w:sz w:val="24"/>
          <w:szCs w:val="24"/>
        </w:rPr>
        <w:t>资金需求的信息</w:t>
      </w:r>
      <w:r w:rsidR="00087B49" w:rsidRPr="009C4E72">
        <w:rPr>
          <w:sz w:val="24"/>
          <w:szCs w:val="24"/>
          <w:vertAlign w:val="superscript"/>
        </w:rPr>
        <w:footnoteReference w:id="12"/>
      </w:r>
      <w:r w:rsidR="00087B49" w:rsidRPr="009C4E72">
        <w:rPr>
          <w:sz w:val="24"/>
          <w:szCs w:val="24"/>
        </w:rPr>
        <w:t>。</w:t>
      </w:r>
      <w:r w:rsidR="00087B49" w:rsidRPr="009C4E72">
        <w:rPr>
          <w:sz w:val="24"/>
          <w:szCs w:val="24"/>
        </w:rPr>
        <w:t>2020</w:t>
      </w:r>
      <w:r w:rsidR="00087B49" w:rsidRPr="009C4E72">
        <w:rPr>
          <w:sz w:val="24"/>
          <w:szCs w:val="24"/>
        </w:rPr>
        <w:t>年</w:t>
      </w:r>
      <w:r w:rsidR="00087B49" w:rsidRPr="009C4E72">
        <w:rPr>
          <w:sz w:val="24"/>
          <w:szCs w:val="24"/>
        </w:rPr>
        <w:t>2</w:t>
      </w:r>
      <w:r w:rsidR="00087B49" w:rsidRPr="009C4E72">
        <w:rPr>
          <w:sz w:val="24"/>
          <w:szCs w:val="24"/>
        </w:rPr>
        <w:t>月底至</w:t>
      </w:r>
      <w:r w:rsidRPr="009C4E72">
        <w:rPr>
          <w:rFonts w:hint="eastAsia"/>
          <w:sz w:val="24"/>
          <w:szCs w:val="24"/>
        </w:rPr>
        <w:t>2</w:t>
      </w:r>
      <w:r w:rsidRPr="009C4E72">
        <w:rPr>
          <w:sz w:val="24"/>
          <w:szCs w:val="24"/>
        </w:rPr>
        <w:t>021</w:t>
      </w:r>
      <w:r w:rsidRPr="009C4E72">
        <w:rPr>
          <w:rFonts w:hint="eastAsia"/>
          <w:sz w:val="24"/>
          <w:szCs w:val="24"/>
        </w:rPr>
        <w:t>年</w:t>
      </w:r>
      <w:r w:rsidRPr="009C4E72">
        <w:rPr>
          <w:rFonts w:hint="eastAsia"/>
          <w:sz w:val="24"/>
          <w:szCs w:val="24"/>
        </w:rPr>
        <w:t>1</w:t>
      </w:r>
      <w:r w:rsidRPr="009C4E72">
        <w:rPr>
          <w:sz w:val="24"/>
          <w:szCs w:val="24"/>
        </w:rPr>
        <w:t>0</w:t>
      </w:r>
      <w:r w:rsidR="00087B49" w:rsidRPr="009C4E72">
        <w:rPr>
          <w:sz w:val="24"/>
          <w:szCs w:val="24"/>
        </w:rPr>
        <w:t>月，问卷及其指南以英文、法文和西班牙文在网上</w:t>
      </w:r>
      <w:r w:rsidR="00087B49" w:rsidRPr="009C4E72">
        <w:rPr>
          <w:rFonts w:hint="eastAsia"/>
          <w:sz w:val="24"/>
          <w:szCs w:val="24"/>
        </w:rPr>
        <w:t>发布</w:t>
      </w:r>
      <w:r w:rsidR="00087B49" w:rsidRPr="009C4E72">
        <w:rPr>
          <w:sz w:val="24"/>
          <w:szCs w:val="24"/>
        </w:rPr>
        <w:t>。</w:t>
      </w:r>
      <w:r w:rsidR="00087B49" w:rsidRPr="00087B49">
        <w:rPr>
          <w:sz w:val="24"/>
          <w:szCs w:val="24"/>
        </w:rPr>
        <w:t>与缔约方共举行了</w:t>
      </w:r>
      <w:r w:rsidR="00087B49" w:rsidRPr="00087B49">
        <w:rPr>
          <w:sz w:val="24"/>
          <w:szCs w:val="24"/>
        </w:rPr>
        <w:t>11</w:t>
      </w:r>
      <w:r w:rsidR="00087B49" w:rsidRPr="00087B49">
        <w:rPr>
          <w:sz w:val="24"/>
          <w:szCs w:val="24"/>
        </w:rPr>
        <w:t>次后续讨论。对问卷的反馈</w:t>
      </w:r>
      <w:r w:rsidR="00087B49" w:rsidRPr="00087B49">
        <w:rPr>
          <w:rFonts w:hint="eastAsia"/>
          <w:sz w:val="24"/>
          <w:szCs w:val="24"/>
        </w:rPr>
        <w:t>都是正面</w:t>
      </w:r>
      <w:r w:rsidR="00087B49" w:rsidRPr="00087B49">
        <w:rPr>
          <w:sz w:val="24"/>
          <w:szCs w:val="24"/>
        </w:rPr>
        <w:t>的，缔约方</w:t>
      </w:r>
      <w:r w:rsidR="00087B49" w:rsidRPr="00087B49">
        <w:rPr>
          <w:rFonts w:hint="eastAsia"/>
          <w:sz w:val="24"/>
          <w:szCs w:val="24"/>
        </w:rPr>
        <w:t>证实</w:t>
      </w:r>
      <w:r w:rsidR="00087B49" w:rsidRPr="00087B49">
        <w:rPr>
          <w:sz w:val="24"/>
          <w:szCs w:val="24"/>
        </w:rPr>
        <w:t>问卷很容易完成。</w:t>
      </w:r>
    </w:p>
    <w:p w14:paraId="61AFBDA9" w14:textId="13AD94DC" w:rsidR="00087B49" w:rsidRPr="00087B49" w:rsidRDefault="00087B49" w:rsidP="00087B49">
      <w:pPr>
        <w:pStyle w:val="ListParagraph"/>
        <w:numPr>
          <w:ilvl w:val="0"/>
          <w:numId w:val="33"/>
        </w:numPr>
        <w:adjustRightInd w:val="0"/>
        <w:snapToGrid w:val="0"/>
        <w:spacing w:before="240" w:after="120" w:line="240" w:lineRule="atLeast"/>
        <w:ind w:left="0" w:firstLine="0"/>
        <w:rPr>
          <w:sz w:val="24"/>
          <w:szCs w:val="24"/>
        </w:rPr>
      </w:pPr>
      <w:r w:rsidRPr="00087B49">
        <w:rPr>
          <w:sz w:val="24"/>
          <w:szCs w:val="24"/>
        </w:rPr>
        <w:t>问卷包括定性和定量信息。要求缔约方使用增量成本方法，为每个项目列出总的估计资金需求、可能的可用共同供资和</w:t>
      </w:r>
      <w:r w:rsidRPr="00087B49">
        <w:rPr>
          <w:sz w:val="24"/>
          <w:szCs w:val="24"/>
        </w:rPr>
        <w:t>GEF</w:t>
      </w:r>
      <w:r w:rsidRPr="00087B49">
        <w:rPr>
          <w:sz w:val="24"/>
          <w:szCs w:val="24"/>
        </w:rPr>
        <w:t>需求。此外还要求缔约方提供关于拟议项目可</w:t>
      </w:r>
      <w:r w:rsidRPr="00087B49">
        <w:rPr>
          <w:sz w:val="24"/>
          <w:szCs w:val="24"/>
        </w:rPr>
        <w:lastRenderedPageBreak/>
        <w:t>能</w:t>
      </w:r>
      <w:r w:rsidR="0029319E">
        <w:rPr>
          <w:rFonts w:hint="eastAsia"/>
          <w:sz w:val="24"/>
          <w:szCs w:val="24"/>
        </w:rPr>
        <w:t>特点</w:t>
      </w:r>
      <w:r w:rsidRPr="00087B49">
        <w:rPr>
          <w:sz w:val="24"/>
          <w:szCs w:val="24"/>
        </w:rPr>
        <w:t>的信息</w:t>
      </w:r>
      <w:r w:rsidR="003C5B97">
        <w:rPr>
          <w:rFonts w:hint="eastAsia"/>
          <w:sz w:val="24"/>
          <w:szCs w:val="24"/>
        </w:rPr>
        <w:t>（</w:t>
      </w:r>
      <w:r w:rsidRPr="00087B49">
        <w:rPr>
          <w:sz w:val="24"/>
          <w:szCs w:val="24"/>
        </w:rPr>
        <w:t>生物群落</w:t>
      </w:r>
      <w:r w:rsidR="009C4E72">
        <w:rPr>
          <w:rFonts w:hint="eastAsia"/>
          <w:sz w:val="24"/>
          <w:szCs w:val="24"/>
        </w:rPr>
        <w:t>、</w:t>
      </w:r>
      <w:r w:rsidRPr="00087B49">
        <w:rPr>
          <w:sz w:val="24"/>
          <w:szCs w:val="24"/>
        </w:rPr>
        <w:t>物种</w:t>
      </w:r>
      <w:r w:rsidR="009C4E72">
        <w:rPr>
          <w:rFonts w:hint="eastAsia"/>
          <w:sz w:val="24"/>
          <w:szCs w:val="24"/>
        </w:rPr>
        <w:t>、</w:t>
      </w:r>
      <w:r w:rsidRPr="00087B49">
        <w:rPr>
          <w:sz w:val="24"/>
          <w:szCs w:val="24"/>
        </w:rPr>
        <w:t>综合方案</w:t>
      </w:r>
      <w:r w:rsidR="009C4E72">
        <w:rPr>
          <w:rFonts w:hint="eastAsia"/>
          <w:sz w:val="24"/>
          <w:szCs w:val="24"/>
        </w:rPr>
        <w:t>、</w:t>
      </w:r>
      <w:r w:rsidRPr="00087B49">
        <w:rPr>
          <w:sz w:val="24"/>
          <w:szCs w:val="24"/>
        </w:rPr>
        <w:t>战略</w:t>
      </w:r>
      <w:r w:rsidR="009C4E72">
        <w:rPr>
          <w:rFonts w:hint="eastAsia"/>
          <w:sz w:val="24"/>
          <w:szCs w:val="24"/>
        </w:rPr>
        <w:t>、与</w:t>
      </w:r>
      <w:r w:rsidRPr="00087B49">
        <w:rPr>
          <w:sz w:val="24"/>
          <w:szCs w:val="24"/>
        </w:rPr>
        <w:t>其他公约和可持续发展目标的联系</w:t>
      </w:r>
      <w:r w:rsidR="00231D00">
        <w:rPr>
          <w:rFonts w:hint="eastAsia"/>
          <w:sz w:val="24"/>
          <w:szCs w:val="24"/>
        </w:rPr>
        <w:t>）</w:t>
      </w:r>
      <w:r w:rsidRPr="00087B49">
        <w:rPr>
          <w:sz w:val="24"/>
          <w:szCs w:val="24"/>
        </w:rPr>
        <w:t>。</w:t>
      </w:r>
    </w:p>
    <w:p w14:paraId="2E0BE2D3" w14:textId="468B9A45" w:rsidR="00087B49" w:rsidRPr="00087B49" w:rsidRDefault="00087B49" w:rsidP="00087B49">
      <w:pPr>
        <w:pStyle w:val="ListParagraph"/>
        <w:numPr>
          <w:ilvl w:val="0"/>
          <w:numId w:val="33"/>
        </w:numPr>
        <w:adjustRightInd w:val="0"/>
        <w:snapToGrid w:val="0"/>
        <w:spacing w:before="240" w:after="120" w:line="240" w:lineRule="atLeast"/>
        <w:ind w:left="0" w:firstLine="0"/>
        <w:rPr>
          <w:sz w:val="24"/>
          <w:szCs w:val="24"/>
        </w:rPr>
      </w:pPr>
      <w:r w:rsidRPr="00087B49">
        <w:rPr>
          <w:sz w:val="24"/>
          <w:szCs w:val="24"/>
        </w:rPr>
        <w:t>截至</w:t>
      </w:r>
      <w:r w:rsidRPr="00087B49">
        <w:rPr>
          <w:sz w:val="24"/>
          <w:szCs w:val="24"/>
        </w:rPr>
        <w:t>202</w:t>
      </w:r>
      <w:r w:rsidR="00CE02E9">
        <w:rPr>
          <w:sz w:val="24"/>
          <w:szCs w:val="24"/>
        </w:rPr>
        <w:t>1</w:t>
      </w:r>
      <w:r w:rsidRPr="00087B49">
        <w:rPr>
          <w:sz w:val="24"/>
          <w:szCs w:val="24"/>
        </w:rPr>
        <w:t>年</w:t>
      </w:r>
      <w:r w:rsidR="00CE02E9">
        <w:rPr>
          <w:rFonts w:hint="eastAsia"/>
          <w:sz w:val="24"/>
          <w:szCs w:val="24"/>
        </w:rPr>
        <w:t>1</w:t>
      </w:r>
      <w:r w:rsidR="00CE02E9">
        <w:rPr>
          <w:sz w:val="24"/>
          <w:szCs w:val="24"/>
        </w:rPr>
        <w:t>0</w:t>
      </w:r>
      <w:r w:rsidRPr="00087B49">
        <w:rPr>
          <w:sz w:val="24"/>
          <w:szCs w:val="24"/>
        </w:rPr>
        <w:t>月</w:t>
      </w:r>
      <w:r w:rsidRPr="00087B49">
        <w:rPr>
          <w:sz w:val="24"/>
          <w:szCs w:val="24"/>
        </w:rPr>
        <w:t>2</w:t>
      </w:r>
      <w:r w:rsidR="00CE02E9">
        <w:rPr>
          <w:sz w:val="24"/>
          <w:szCs w:val="24"/>
        </w:rPr>
        <w:t>2</w:t>
      </w:r>
      <w:r w:rsidRPr="00087B49">
        <w:rPr>
          <w:sz w:val="24"/>
          <w:szCs w:val="24"/>
        </w:rPr>
        <w:t>日，</w:t>
      </w:r>
      <w:r w:rsidR="00CE02E9">
        <w:rPr>
          <w:sz w:val="24"/>
          <w:szCs w:val="24"/>
        </w:rPr>
        <w:t>44</w:t>
      </w:r>
      <w:r w:rsidRPr="00087B49">
        <w:rPr>
          <w:sz w:val="24"/>
          <w:szCs w:val="24"/>
        </w:rPr>
        <w:t>个</w:t>
      </w:r>
      <w:r w:rsidRPr="00087B49">
        <w:rPr>
          <w:sz w:val="24"/>
          <w:szCs w:val="24"/>
        </w:rPr>
        <w:t>GEF</w:t>
      </w:r>
      <w:r w:rsidRPr="00087B49">
        <w:rPr>
          <w:sz w:val="24"/>
          <w:szCs w:val="24"/>
        </w:rPr>
        <w:t>受援国答复了问卷，提供了总共</w:t>
      </w:r>
      <w:r w:rsidR="00CE02E9">
        <w:rPr>
          <w:sz w:val="24"/>
          <w:szCs w:val="24"/>
        </w:rPr>
        <w:t>210</w:t>
      </w:r>
      <w:r w:rsidRPr="00087B49">
        <w:rPr>
          <w:sz w:val="24"/>
          <w:szCs w:val="24"/>
        </w:rPr>
        <w:t>个潜在项目的数据。</w:t>
      </w:r>
      <w:r w:rsidR="00CE02E9">
        <w:rPr>
          <w:rFonts w:hint="eastAsia"/>
          <w:sz w:val="24"/>
          <w:szCs w:val="24"/>
        </w:rPr>
        <w:t>考虑到不是来自随机样本，</w:t>
      </w:r>
      <w:r w:rsidRPr="00087B49">
        <w:rPr>
          <w:sz w:val="24"/>
          <w:szCs w:val="24"/>
        </w:rPr>
        <w:t>这一比例</w:t>
      </w:r>
      <w:r w:rsidR="003C5B97">
        <w:rPr>
          <w:sz w:val="24"/>
          <w:szCs w:val="24"/>
        </w:rPr>
        <w:t>（</w:t>
      </w:r>
      <w:r w:rsidR="00CE02E9">
        <w:rPr>
          <w:sz w:val="24"/>
          <w:szCs w:val="24"/>
        </w:rPr>
        <w:t>3</w:t>
      </w:r>
      <w:r w:rsidRPr="00087B49">
        <w:rPr>
          <w:sz w:val="24"/>
          <w:szCs w:val="24"/>
        </w:rPr>
        <w:t>0%</w:t>
      </w:r>
      <w:r w:rsidR="00231D00">
        <w:rPr>
          <w:sz w:val="24"/>
          <w:szCs w:val="24"/>
        </w:rPr>
        <w:t>）</w:t>
      </w:r>
      <w:r w:rsidRPr="00087B49">
        <w:rPr>
          <w:sz w:val="24"/>
          <w:szCs w:val="24"/>
        </w:rPr>
        <w:t>不足以得出确切的结论，不过仍</w:t>
      </w:r>
      <w:r w:rsidR="00CE02E9">
        <w:rPr>
          <w:rFonts w:hint="eastAsia"/>
          <w:sz w:val="24"/>
          <w:szCs w:val="24"/>
        </w:rPr>
        <w:t>让专家小组得以</w:t>
      </w:r>
      <w:r w:rsidRPr="00087B49">
        <w:rPr>
          <w:sz w:val="24"/>
          <w:szCs w:val="24"/>
        </w:rPr>
        <w:t>为本报告</w:t>
      </w:r>
      <w:r w:rsidR="0011776C">
        <w:rPr>
          <w:rFonts w:hint="eastAsia"/>
          <w:sz w:val="24"/>
          <w:szCs w:val="24"/>
        </w:rPr>
        <w:t>进行</w:t>
      </w:r>
      <w:r w:rsidR="00094D7D">
        <w:rPr>
          <w:rFonts w:hint="eastAsia"/>
          <w:sz w:val="24"/>
          <w:szCs w:val="24"/>
        </w:rPr>
        <w:t>提示</w:t>
      </w:r>
      <w:r w:rsidRPr="00087B49">
        <w:rPr>
          <w:sz w:val="24"/>
          <w:szCs w:val="24"/>
        </w:rPr>
        <w:t>性分析。</w:t>
      </w:r>
      <w:r w:rsidR="0011776C" w:rsidRPr="0011776C">
        <w:rPr>
          <w:rFonts w:hint="eastAsia"/>
          <w:sz w:val="24"/>
          <w:szCs w:val="24"/>
        </w:rPr>
        <w:t>对</w:t>
      </w:r>
      <w:r w:rsidR="0011776C">
        <w:rPr>
          <w:rFonts w:hint="eastAsia"/>
          <w:sz w:val="24"/>
          <w:szCs w:val="24"/>
        </w:rPr>
        <w:t>问卷</w:t>
      </w:r>
      <w:r w:rsidR="0011776C" w:rsidRPr="0011776C">
        <w:rPr>
          <w:rFonts w:hint="eastAsia"/>
          <w:sz w:val="24"/>
          <w:szCs w:val="24"/>
        </w:rPr>
        <w:t>的简单分析</w:t>
      </w:r>
      <w:r w:rsidR="0011776C">
        <w:rPr>
          <w:rFonts w:hint="eastAsia"/>
          <w:sz w:val="24"/>
          <w:szCs w:val="24"/>
        </w:rPr>
        <w:t>显示</w:t>
      </w:r>
      <w:r w:rsidR="0011776C" w:rsidRPr="0011776C">
        <w:rPr>
          <w:rFonts w:hint="eastAsia"/>
          <w:sz w:val="24"/>
          <w:szCs w:val="24"/>
        </w:rPr>
        <w:t>国家代表性非常均衡</w:t>
      </w:r>
      <w:r w:rsidR="0011776C">
        <w:rPr>
          <w:rFonts w:hint="eastAsia"/>
          <w:sz w:val="24"/>
          <w:szCs w:val="24"/>
        </w:rPr>
        <w:t>，</w:t>
      </w:r>
      <w:r w:rsidR="0011776C" w:rsidRPr="0011776C">
        <w:rPr>
          <w:rFonts w:hint="eastAsia"/>
          <w:sz w:val="24"/>
          <w:szCs w:val="24"/>
        </w:rPr>
        <w:t>分布在所有相关区域，包括最不发达国家、小岛屿发展中国家和</w:t>
      </w:r>
      <w:r w:rsidR="0011776C">
        <w:rPr>
          <w:rFonts w:hint="eastAsia"/>
          <w:sz w:val="24"/>
          <w:szCs w:val="24"/>
        </w:rPr>
        <w:t>生物多样性大国</w:t>
      </w:r>
      <w:r w:rsidRPr="00087B49">
        <w:rPr>
          <w:sz w:val="24"/>
          <w:szCs w:val="24"/>
        </w:rPr>
        <w:t>。</w:t>
      </w:r>
      <w:r w:rsidRPr="00087B49">
        <w:rPr>
          <w:sz w:val="24"/>
          <w:szCs w:val="24"/>
        </w:rPr>
        <w:t xml:space="preserve"> </w:t>
      </w:r>
    </w:p>
    <w:p w14:paraId="190977BF" w14:textId="77777777" w:rsidR="00087B49" w:rsidRPr="00087B49" w:rsidRDefault="00087B49" w:rsidP="00087B49">
      <w:pPr>
        <w:pStyle w:val="ListParagraph"/>
        <w:numPr>
          <w:ilvl w:val="0"/>
          <w:numId w:val="33"/>
        </w:numPr>
        <w:adjustRightInd w:val="0"/>
        <w:snapToGrid w:val="0"/>
        <w:spacing w:before="240" w:after="120" w:line="240" w:lineRule="atLeast"/>
        <w:ind w:left="0" w:firstLine="0"/>
        <w:rPr>
          <w:sz w:val="24"/>
          <w:szCs w:val="24"/>
        </w:rPr>
      </w:pPr>
      <w:r w:rsidRPr="00087B49">
        <w:rPr>
          <w:sz w:val="24"/>
          <w:szCs w:val="24"/>
        </w:rPr>
        <w:t>同往年一样，</w:t>
      </w:r>
      <w:r w:rsidRPr="00087B49">
        <w:rPr>
          <w:rFonts w:hint="eastAsia"/>
          <w:sz w:val="24"/>
          <w:szCs w:val="24"/>
        </w:rPr>
        <w:t>我们</w:t>
      </w:r>
      <w:r w:rsidRPr="00087B49">
        <w:rPr>
          <w:sz w:val="24"/>
          <w:szCs w:val="24"/>
        </w:rPr>
        <w:t>假设并非所有缔约方都将作出答复，要</w:t>
      </w:r>
      <w:r w:rsidRPr="00087B49">
        <w:rPr>
          <w:rFonts w:hint="eastAsia"/>
          <w:sz w:val="24"/>
          <w:szCs w:val="24"/>
        </w:rPr>
        <w:t>得出</w:t>
      </w:r>
      <w:r w:rsidRPr="00087B49">
        <w:rPr>
          <w:sz w:val="24"/>
          <w:szCs w:val="24"/>
        </w:rPr>
        <w:t>GEF</w:t>
      </w:r>
      <w:r w:rsidRPr="00087B49">
        <w:rPr>
          <w:rFonts w:hint="eastAsia"/>
          <w:sz w:val="24"/>
          <w:szCs w:val="24"/>
        </w:rPr>
        <w:t>-</w:t>
      </w:r>
      <w:r w:rsidRPr="00087B49">
        <w:rPr>
          <w:sz w:val="24"/>
          <w:szCs w:val="24"/>
        </w:rPr>
        <w:t>8</w:t>
      </w:r>
      <w:r w:rsidRPr="00087B49">
        <w:rPr>
          <w:rFonts w:hint="eastAsia"/>
          <w:sz w:val="24"/>
          <w:szCs w:val="24"/>
        </w:rPr>
        <w:t>供资</w:t>
      </w:r>
      <w:r w:rsidRPr="00087B49">
        <w:rPr>
          <w:sz w:val="24"/>
          <w:szCs w:val="24"/>
        </w:rPr>
        <w:t>需求的最终总体数字，</w:t>
      </w:r>
      <w:r w:rsidRPr="00087B49">
        <w:rPr>
          <w:rFonts w:hint="eastAsia"/>
          <w:sz w:val="24"/>
          <w:szCs w:val="24"/>
        </w:rPr>
        <w:t>预计需要</w:t>
      </w:r>
      <w:r w:rsidRPr="00087B49">
        <w:rPr>
          <w:sz w:val="24"/>
          <w:szCs w:val="24"/>
        </w:rPr>
        <w:t>进行推断。</w:t>
      </w:r>
    </w:p>
    <w:p w14:paraId="1B438B9E" w14:textId="24F5E164" w:rsidR="00087B49" w:rsidRDefault="00087B49" w:rsidP="00642CEF">
      <w:pPr>
        <w:pStyle w:val="ListParagraph"/>
        <w:numPr>
          <w:ilvl w:val="0"/>
          <w:numId w:val="33"/>
        </w:numPr>
        <w:adjustRightInd w:val="0"/>
        <w:snapToGrid w:val="0"/>
        <w:spacing w:before="240" w:after="120" w:line="240" w:lineRule="atLeast"/>
        <w:ind w:left="0" w:firstLine="0"/>
        <w:rPr>
          <w:sz w:val="24"/>
          <w:szCs w:val="24"/>
        </w:rPr>
      </w:pPr>
      <w:r w:rsidRPr="00087B49">
        <w:rPr>
          <w:sz w:val="24"/>
          <w:szCs w:val="24"/>
        </w:rPr>
        <w:t>对问卷的分析还</w:t>
      </w:r>
      <w:r w:rsidRPr="00087B49">
        <w:rPr>
          <w:rFonts w:hint="eastAsia"/>
          <w:sz w:val="24"/>
          <w:szCs w:val="24"/>
        </w:rPr>
        <w:t>得出</w:t>
      </w:r>
      <w:r w:rsidRPr="00087B49">
        <w:rPr>
          <w:sz w:val="24"/>
          <w:szCs w:val="24"/>
        </w:rPr>
        <w:t>可能提交</w:t>
      </w:r>
      <w:r w:rsidRPr="00087B49">
        <w:rPr>
          <w:sz w:val="24"/>
          <w:szCs w:val="24"/>
        </w:rPr>
        <w:t>GEF</w:t>
      </w:r>
      <w:r w:rsidRPr="00087B49">
        <w:rPr>
          <w:rFonts w:hint="eastAsia"/>
          <w:sz w:val="24"/>
          <w:szCs w:val="24"/>
        </w:rPr>
        <w:t>-</w:t>
      </w:r>
      <w:r w:rsidRPr="00087B49">
        <w:rPr>
          <w:sz w:val="24"/>
          <w:szCs w:val="24"/>
        </w:rPr>
        <w:t>8</w:t>
      </w:r>
      <w:r w:rsidRPr="00087B49">
        <w:rPr>
          <w:sz w:val="24"/>
          <w:szCs w:val="24"/>
        </w:rPr>
        <w:t>的总体项目组合的定性描述。项目总体组合的描述</w:t>
      </w:r>
      <w:r w:rsidR="00642CEF">
        <w:rPr>
          <w:rFonts w:hint="eastAsia"/>
          <w:sz w:val="24"/>
          <w:szCs w:val="24"/>
        </w:rPr>
        <w:t>按</w:t>
      </w:r>
      <w:r w:rsidRPr="00087B49">
        <w:rPr>
          <w:sz w:val="24"/>
          <w:szCs w:val="24"/>
        </w:rPr>
        <w:t>生物群落、物种特征、</w:t>
      </w:r>
      <w:r w:rsidRPr="00087B49">
        <w:rPr>
          <w:rFonts w:hint="eastAsia"/>
          <w:sz w:val="24"/>
          <w:szCs w:val="24"/>
        </w:rPr>
        <w:t>战略</w:t>
      </w:r>
      <w:r w:rsidR="00F41114">
        <w:rPr>
          <w:rFonts w:hint="eastAsia"/>
          <w:sz w:val="24"/>
          <w:szCs w:val="24"/>
        </w:rPr>
        <w:t>目标</w:t>
      </w:r>
      <w:r w:rsidRPr="00087B49">
        <w:rPr>
          <w:sz w:val="24"/>
          <w:szCs w:val="24"/>
        </w:rPr>
        <w:t>和综合</w:t>
      </w:r>
      <w:r w:rsidRPr="00087B49">
        <w:rPr>
          <w:rFonts w:hint="eastAsia"/>
          <w:sz w:val="24"/>
          <w:szCs w:val="24"/>
        </w:rPr>
        <w:t>方案</w:t>
      </w:r>
      <w:r w:rsidR="00642CEF">
        <w:rPr>
          <w:rFonts w:hint="eastAsia"/>
          <w:sz w:val="24"/>
          <w:szCs w:val="24"/>
        </w:rPr>
        <w:t>提供</w:t>
      </w:r>
      <w:r w:rsidRPr="00087B49">
        <w:rPr>
          <w:sz w:val="24"/>
          <w:szCs w:val="24"/>
        </w:rPr>
        <w:t>。这</w:t>
      </w:r>
      <w:r w:rsidRPr="00087B49">
        <w:rPr>
          <w:rFonts w:hint="eastAsia"/>
          <w:sz w:val="24"/>
          <w:szCs w:val="24"/>
        </w:rPr>
        <w:t>一</w:t>
      </w:r>
      <w:r w:rsidRPr="00087B49">
        <w:rPr>
          <w:sz w:val="24"/>
          <w:szCs w:val="24"/>
        </w:rPr>
        <w:t>信息可能有助于指导</w:t>
      </w:r>
      <w:r w:rsidR="00642CEF">
        <w:rPr>
          <w:rFonts w:hint="eastAsia"/>
          <w:sz w:val="24"/>
          <w:szCs w:val="24"/>
        </w:rPr>
        <w:t>G</w:t>
      </w:r>
      <w:r w:rsidR="00642CEF">
        <w:rPr>
          <w:sz w:val="24"/>
          <w:szCs w:val="24"/>
        </w:rPr>
        <w:t>EF</w:t>
      </w:r>
      <w:r w:rsidRPr="00642CEF">
        <w:rPr>
          <w:sz w:val="24"/>
          <w:szCs w:val="24"/>
        </w:rPr>
        <w:t>方案决策。</w:t>
      </w:r>
    </w:p>
    <w:p w14:paraId="07D48C21" w14:textId="5F4D8461" w:rsidR="00642CEF" w:rsidRPr="00642CEF" w:rsidRDefault="00642CEF" w:rsidP="00642CEF">
      <w:pPr>
        <w:pStyle w:val="ListParagraph"/>
        <w:numPr>
          <w:ilvl w:val="0"/>
          <w:numId w:val="33"/>
        </w:numPr>
        <w:adjustRightInd w:val="0"/>
        <w:snapToGrid w:val="0"/>
        <w:spacing w:before="240" w:after="120" w:line="240" w:lineRule="atLeast"/>
        <w:ind w:left="0" w:firstLine="0"/>
        <w:rPr>
          <w:sz w:val="24"/>
          <w:szCs w:val="24"/>
        </w:rPr>
      </w:pPr>
      <w:r w:rsidRPr="00642CEF">
        <w:rPr>
          <w:rFonts w:hint="eastAsia"/>
          <w:sz w:val="24"/>
          <w:szCs w:val="24"/>
        </w:rPr>
        <w:t>分</w:t>
      </w:r>
      <w:r w:rsidRPr="00642CEF">
        <w:rPr>
          <w:rFonts w:ascii="SimSun" w:hAnsi="SimSun" w:cs="SimSun" w:hint="eastAsia"/>
          <w:sz w:val="24"/>
          <w:szCs w:val="24"/>
        </w:rPr>
        <w:t>析完全依赖填写问卷的缔约方提供的数据。因此，谨就这一分析</w:t>
      </w:r>
      <w:r w:rsidRPr="00642CEF">
        <w:rPr>
          <w:rFonts w:hint="eastAsia"/>
          <w:sz w:val="24"/>
          <w:szCs w:val="24"/>
        </w:rPr>
        <w:t>提</w:t>
      </w:r>
      <w:r w:rsidRPr="00642CEF">
        <w:rPr>
          <w:rFonts w:ascii="SimSun" w:hAnsi="SimSun" w:cs="SimSun" w:hint="eastAsia"/>
          <w:sz w:val="24"/>
          <w:szCs w:val="24"/>
        </w:rPr>
        <w:t>两个警告：</w:t>
      </w:r>
      <w:r w:rsidRPr="00642CEF">
        <w:rPr>
          <w:sz w:val="24"/>
          <w:szCs w:val="24"/>
        </w:rPr>
        <w:t>1</w:t>
      </w:r>
      <w:r w:rsidR="007D2AD9">
        <w:rPr>
          <w:sz w:val="24"/>
          <w:szCs w:val="24"/>
        </w:rPr>
        <w:t xml:space="preserve">. </w:t>
      </w:r>
      <w:r w:rsidRPr="00642CEF">
        <w:rPr>
          <w:rFonts w:ascii="SimSun" w:hAnsi="SimSun" w:cs="SimSun" w:hint="eastAsia"/>
          <w:sz w:val="24"/>
          <w:szCs w:val="24"/>
        </w:rPr>
        <w:t>它不代表可能提交</w:t>
      </w:r>
      <w:r w:rsidRPr="00642CEF">
        <w:rPr>
          <w:sz w:val="24"/>
          <w:szCs w:val="24"/>
        </w:rPr>
        <w:t>GEF-8</w:t>
      </w:r>
      <w:r w:rsidRPr="00642CEF">
        <w:rPr>
          <w:rFonts w:hint="eastAsia"/>
          <w:sz w:val="24"/>
          <w:szCs w:val="24"/>
        </w:rPr>
        <w:t>的</w:t>
      </w:r>
      <w:r w:rsidRPr="00642CEF">
        <w:rPr>
          <w:rFonts w:ascii="SimSun" w:hAnsi="SimSun" w:cs="SimSun" w:hint="eastAsia"/>
          <w:sz w:val="24"/>
          <w:szCs w:val="24"/>
        </w:rPr>
        <w:t>全部项目组合</w:t>
      </w:r>
      <w:r w:rsidR="003C5B97">
        <w:rPr>
          <w:rFonts w:ascii="SimSun" w:hAnsi="SimSun" w:cs="SimSun" w:hint="eastAsia"/>
          <w:sz w:val="24"/>
          <w:szCs w:val="24"/>
        </w:rPr>
        <w:t>（</w:t>
      </w:r>
      <w:r w:rsidRPr="00642CEF">
        <w:rPr>
          <w:rFonts w:ascii="SimSun" w:hAnsi="SimSun" w:cs="SimSun" w:hint="eastAsia"/>
          <w:sz w:val="24"/>
          <w:szCs w:val="24"/>
        </w:rPr>
        <w:t>考虑到</w:t>
      </w:r>
      <w:r>
        <w:rPr>
          <w:sz w:val="24"/>
          <w:szCs w:val="24"/>
        </w:rPr>
        <w:t>30%</w:t>
      </w:r>
      <w:r w:rsidR="007D2AD9">
        <w:rPr>
          <w:rFonts w:hint="eastAsia"/>
          <w:sz w:val="24"/>
          <w:szCs w:val="24"/>
        </w:rPr>
        <w:t>的</w:t>
      </w:r>
      <w:r w:rsidRPr="00642CEF">
        <w:rPr>
          <w:rFonts w:ascii="SimSun" w:hAnsi="SimSun" w:cs="SimSun" w:hint="eastAsia"/>
          <w:sz w:val="24"/>
          <w:szCs w:val="24"/>
        </w:rPr>
        <w:t>答复率</w:t>
      </w:r>
      <w:r w:rsidR="00231D00">
        <w:rPr>
          <w:rFonts w:ascii="SimSun" w:hAnsi="SimSun" w:cs="SimSun" w:hint="eastAsia"/>
          <w:sz w:val="24"/>
          <w:szCs w:val="24"/>
        </w:rPr>
        <w:t>）</w:t>
      </w:r>
      <w:r w:rsidRPr="00642CEF">
        <w:rPr>
          <w:rFonts w:ascii="SimSun" w:hAnsi="SimSun" w:cs="SimSun" w:hint="eastAsia"/>
          <w:sz w:val="24"/>
          <w:szCs w:val="24"/>
        </w:rPr>
        <w:t>；</w:t>
      </w:r>
      <w:r w:rsidRPr="00642CEF">
        <w:rPr>
          <w:sz w:val="24"/>
          <w:szCs w:val="24"/>
        </w:rPr>
        <w:t>2</w:t>
      </w:r>
      <w:r w:rsidR="007D2AD9">
        <w:rPr>
          <w:sz w:val="24"/>
          <w:szCs w:val="24"/>
        </w:rPr>
        <w:t xml:space="preserve">. </w:t>
      </w:r>
      <w:r w:rsidRPr="00642CEF">
        <w:rPr>
          <w:rFonts w:ascii="SimSun" w:hAnsi="SimSun" w:cs="SimSun" w:hint="eastAsia"/>
          <w:sz w:val="24"/>
          <w:szCs w:val="24"/>
        </w:rPr>
        <w:t>它受制于问卷中的任何潜在差异</w:t>
      </w:r>
      <w:r w:rsidR="003C5B97">
        <w:rPr>
          <w:rFonts w:ascii="SimSun" w:hAnsi="SimSun" w:cs="SimSun" w:hint="eastAsia"/>
          <w:sz w:val="24"/>
          <w:szCs w:val="24"/>
        </w:rPr>
        <w:t>（</w:t>
      </w:r>
      <w:r w:rsidRPr="00642CEF">
        <w:rPr>
          <w:rFonts w:ascii="SimSun" w:hAnsi="SimSun" w:cs="SimSun" w:hint="eastAsia"/>
          <w:sz w:val="24"/>
          <w:szCs w:val="24"/>
        </w:rPr>
        <w:t>即任何可能的错误或误解</w:t>
      </w:r>
      <w:r w:rsidR="00231D00">
        <w:rPr>
          <w:rFonts w:ascii="SimSun" w:hAnsi="SimSun" w:cs="SimSun" w:hint="eastAsia"/>
          <w:sz w:val="24"/>
          <w:szCs w:val="24"/>
        </w:rPr>
        <w:t>）</w:t>
      </w:r>
      <w:r w:rsidRPr="00642CEF">
        <w:rPr>
          <w:rFonts w:hint="eastAsia"/>
          <w:sz w:val="24"/>
          <w:szCs w:val="24"/>
        </w:rPr>
        <w:t>。</w:t>
      </w:r>
    </w:p>
    <w:p w14:paraId="3356DD50" w14:textId="6C748593" w:rsidR="007D2AD9" w:rsidRPr="003D10CC" w:rsidRDefault="007D2AD9" w:rsidP="007D2AD9">
      <w:pPr>
        <w:adjustRightInd w:val="0"/>
        <w:snapToGrid w:val="0"/>
        <w:spacing w:before="240" w:after="120" w:line="240" w:lineRule="atLeast"/>
      </w:pPr>
      <w:r w:rsidRPr="003D10CC">
        <w:t>a</w:t>
      </w:r>
      <w:r w:rsidRPr="003D10CC">
        <w:rPr>
          <w:rFonts w:hint="eastAsia"/>
        </w:rPr>
        <w:t>.</w:t>
      </w:r>
      <w:r w:rsidRPr="003D10CC">
        <w:tab/>
      </w:r>
      <w:r w:rsidR="000C4319">
        <w:rPr>
          <w:rFonts w:hint="eastAsia"/>
          <w:u w:val="single"/>
        </w:rPr>
        <w:t>从</w:t>
      </w:r>
      <w:r w:rsidRPr="003D10CC">
        <w:rPr>
          <w:u w:val="single"/>
        </w:rPr>
        <w:t>问卷答复</w:t>
      </w:r>
      <w:r w:rsidR="00983A17">
        <w:rPr>
          <w:rFonts w:hint="eastAsia"/>
          <w:u w:val="single"/>
        </w:rPr>
        <w:t>中得出</w:t>
      </w:r>
      <w:r w:rsidR="000C4319">
        <w:rPr>
          <w:rFonts w:hint="eastAsia"/>
          <w:u w:val="single"/>
        </w:rPr>
        <w:t>的</w:t>
      </w:r>
      <w:r w:rsidRPr="003D10CC">
        <w:rPr>
          <w:u w:val="single"/>
        </w:rPr>
        <w:t>项目组合</w:t>
      </w:r>
      <w:r w:rsidR="003D10CC">
        <w:rPr>
          <w:rFonts w:hint="eastAsia"/>
          <w:u w:val="single"/>
        </w:rPr>
        <w:t>特征</w:t>
      </w:r>
    </w:p>
    <w:p w14:paraId="3A3BDE28" w14:textId="10F99570" w:rsidR="007E411C"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t>截至</w:t>
      </w:r>
      <w:r w:rsidRPr="007E411C">
        <w:rPr>
          <w:rFonts w:hint="eastAsia"/>
          <w:sz w:val="24"/>
          <w:szCs w:val="24"/>
        </w:rPr>
        <w:t>2021</w:t>
      </w:r>
      <w:r w:rsidRPr="007E411C">
        <w:rPr>
          <w:rFonts w:hint="eastAsia"/>
          <w:sz w:val="24"/>
          <w:szCs w:val="24"/>
        </w:rPr>
        <w:t>年</w:t>
      </w:r>
      <w:r w:rsidRPr="007E411C">
        <w:rPr>
          <w:rFonts w:hint="eastAsia"/>
          <w:sz w:val="24"/>
          <w:szCs w:val="24"/>
        </w:rPr>
        <w:t>10</w:t>
      </w:r>
      <w:r w:rsidRPr="007E411C">
        <w:rPr>
          <w:rFonts w:hint="eastAsia"/>
          <w:sz w:val="24"/>
          <w:szCs w:val="24"/>
        </w:rPr>
        <w:t>月，</w:t>
      </w:r>
      <w:r w:rsidRPr="007E411C">
        <w:rPr>
          <w:rFonts w:hint="eastAsia"/>
          <w:sz w:val="24"/>
          <w:szCs w:val="24"/>
        </w:rPr>
        <w:t>44</w:t>
      </w:r>
      <w:r w:rsidRPr="007E411C">
        <w:rPr>
          <w:rFonts w:hint="eastAsia"/>
          <w:sz w:val="24"/>
          <w:szCs w:val="24"/>
        </w:rPr>
        <w:t>个符合</w:t>
      </w:r>
      <w:r w:rsidR="000C4319">
        <w:rPr>
          <w:rFonts w:hint="eastAsia"/>
          <w:sz w:val="24"/>
          <w:szCs w:val="24"/>
        </w:rPr>
        <w:t>GEF</w:t>
      </w:r>
      <w:r w:rsidRPr="007E411C">
        <w:rPr>
          <w:rFonts w:hint="eastAsia"/>
          <w:sz w:val="24"/>
          <w:szCs w:val="24"/>
        </w:rPr>
        <w:t>条件的缔约方</w:t>
      </w:r>
      <w:r w:rsidR="003C5B97">
        <w:rPr>
          <w:rFonts w:hint="eastAsia"/>
          <w:sz w:val="24"/>
          <w:szCs w:val="24"/>
        </w:rPr>
        <w:t>（</w:t>
      </w:r>
      <w:r w:rsidRPr="007E411C">
        <w:rPr>
          <w:rFonts w:hint="eastAsia"/>
          <w:sz w:val="24"/>
          <w:szCs w:val="24"/>
        </w:rPr>
        <w:t>共</w:t>
      </w:r>
      <w:r w:rsidRPr="007E411C">
        <w:rPr>
          <w:rFonts w:hint="eastAsia"/>
          <w:sz w:val="24"/>
          <w:szCs w:val="24"/>
        </w:rPr>
        <w:t>145</w:t>
      </w:r>
      <w:r w:rsidRPr="007E411C">
        <w:rPr>
          <w:rFonts w:hint="eastAsia"/>
          <w:sz w:val="24"/>
          <w:szCs w:val="24"/>
        </w:rPr>
        <w:t>个</w:t>
      </w:r>
      <w:r w:rsidR="00231D00">
        <w:rPr>
          <w:rFonts w:hint="eastAsia"/>
          <w:sz w:val="24"/>
          <w:szCs w:val="24"/>
        </w:rPr>
        <w:t>）</w:t>
      </w:r>
      <w:r w:rsidRPr="007E411C">
        <w:rPr>
          <w:rFonts w:hint="eastAsia"/>
          <w:sz w:val="24"/>
          <w:szCs w:val="24"/>
        </w:rPr>
        <w:t>对问卷做出答复。</w:t>
      </w:r>
      <w:r w:rsidR="000C4319">
        <w:rPr>
          <w:rFonts w:hint="eastAsia"/>
          <w:sz w:val="24"/>
          <w:szCs w:val="24"/>
        </w:rPr>
        <w:t>经分析</w:t>
      </w:r>
      <w:r w:rsidRPr="007E411C">
        <w:rPr>
          <w:rFonts w:hint="eastAsia"/>
          <w:sz w:val="24"/>
          <w:szCs w:val="24"/>
        </w:rPr>
        <w:t>这些问卷</w:t>
      </w:r>
      <w:r w:rsidR="000C4319">
        <w:rPr>
          <w:rFonts w:hint="eastAsia"/>
          <w:sz w:val="24"/>
          <w:szCs w:val="24"/>
        </w:rPr>
        <w:t>，得出</w:t>
      </w:r>
      <w:r w:rsidRPr="007E411C">
        <w:rPr>
          <w:rFonts w:hint="eastAsia"/>
          <w:sz w:val="24"/>
          <w:szCs w:val="24"/>
        </w:rPr>
        <w:t>210</w:t>
      </w:r>
      <w:r w:rsidRPr="007E411C">
        <w:rPr>
          <w:rFonts w:hint="eastAsia"/>
          <w:sz w:val="24"/>
          <w:szCs w:val="24"/>
        </w:rPr>
        <w:t>个拟议项目的资金需求估计。</w:t>
      </w:r>
    </w:p>
    <w:p w14:paraId="25C67049" w14:textId="18DD1246" w:rsidR="007E411C"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t>分析</w:t>
      </w:r>
      <w:r w:rsidR="000C4319">
        <w:rPr>
          <w:rFonts w:hint="eastAsia"/>
          <w:sz w:val="24"/>
          <w:szCs w:val="24"/>
        </w:rPr>
        <w:t>显示</w:t>
      </w:r>
      <w:r w:rsidRPr="007E411C">
        <w:rPr>
          <w:rFonts w:hint="eastAsia"/>
          <w:sz w:val="24"/>
          <w:szCs w:val="24"/>
        </w:rPr>
        <w:t>，来自</w:t>
      </w:r>
      <w:r w:rsidRPr="007E411C">
        <w:rPr>
          <w:rFonts w:hint="eastAsia"/>
          <w:sz w:val="24"/>
          <w:szCs w:val="24"/>
        </w:rPr>
        <w:t>44</w:t>
      </w:r>
      <w:r w:rsidRPr="007E411C">
        <w:rPr>
          <w:rFonts w:hint="eastAsia"/>
          <w:sz w:val="24"/>
          <w:szCs w:val="24"/>
        </w:rPr>
        <w:t>个国家的这</w:t>
      </w:r>
      <w:r w:rsidRPr="007E411C">
        <w:rPr>
          <w:rFonts w:hint="eastAsia"/>
          <w:sz w:val="24"/>
          <w:szCs w:val="24"/>
        </w:rPr>
        <w:t>210</w:t>
      </w:r>
      <w:r w:rsidRPr="007E411C">
        <w:rPr>
          <w:rFonts w:hint="eastAsia"/>
          <w:sz w:val="24"/>
          <w:szCs w:val="24"/>
        </w:rPr>
        <w:t>个项目资金需求总额估计为</w:t>
      </w:r>
      <w:r w:rsidR="000C4319" w:rsidRPr="000C4319">
        <w:rPr>
          <w:rFonts w:asciiTheme="minorBidi" w:hAnsiTheme="minorBidi" w:cstheme="minorBidi"/>
          <w:sz w:val="24"/>
          <w:szCs w:val="24"/>
        </w:rPr>
        <w:t>4,049,921,897</w:t>
      </w:r>
      <w:r w:rsidRPr="007E411C">
        <w:rPr>
          <w:rFonts w:hint="eastAsia"/>
          <w:sz w:val="24"/>
          <w:szCs w:val="24"/>
        </w:rPr>
        <w:t>美元</w:t>
      </w:r>
      <w:r w:rsidR="000C4319">
        <w:rPr>
          <w:rStyle w:val="FootnoteReference"/>
          <w:sz w:val="24"/>
        </w:rPr>
        <w:footnoteReference w:id="13"/>
      </w:r>
      <w:r w:rsidRPr="007E411C">
        <w:rPr>
          <w:rFonts w:hint="eastAsia"/>
          <w:sz w:val="24"/>
          <w:szCs w:val="24"/>
        </w:rPr>
        <w:t>。其中，</w:t>
      </w:r>
      <w:r w:rsidR="000C4319" w:rsidRPr="007E411C">
        <w:rPr>
          <w:rFonts w:hint="eastAsia"/>
          <w:sz w:val="24"/>
          <w:szCs w:val="24"/>
        </w:rPr>
        <w:t>预计</w:t>
      </w:r>
      <w:r w:rsidRPr="007E411C">
        <w:rPr>
          <w:rFonts w:hint="eastAsia"/>
          <w:sz w:val="24"/>
          <w:szCs w:val="24"/>
        </w:rPr>
        <w:t>政府共同出资</w:t>
      </w:r>
      <w:r w:rsidRPr="007E411C">
        <w:rPr>
          <w:rFonts w:hint="eastAsia"/>
          <w:sz w:val="24"/>
          <w:szCs w:val="24"/>
        </w:rPr>
        <w:t>39%</w:t>
      </w:r>
      <w:r w:rsidRPr="007E411C">
        <w:rPr>
          <w:rFonts w:hint="eastAsia"/>
          <w:sz w:val="24"/>
          <w:szCs w:val="24"/>
        </w:rPr>
        <w:t>，其他来源</w:t>
      </w:r>
      <w:r w:rsidR="000C4319">
        <w:rPr>
          <w:rFonts w:hint="eastAsia"/>
          <w:sz w:val="24"/>
          <w:szCs w:val="24"/>
        </w:rPr>
        <w:t>资金</w:t>
      </w:r>
      <w:r w:rsidRPr="007E411C">
        <w:rPr>
          <w:rFonts w:hint="eastAsia"/>
          <w:sz w:val="24"/>
          <w:szCs w:val="24"/>
        </w:rPr>
        <w:t>29%</w:t>
      </w:r>
      <w:r w:rsidRPr="007E411C">
        <w:rPr>
          <w:rFonts w:hint="eastAsia"/>
          <w:sz w:val="24"/>
          <w:szCs w:val="24"/>
        </w:rPr>
        <w:t>，</w:t>
      </w:r>
      <w:r w:rsidR="000C4319">
        <w:rPr>
          <w:rFonts w:hint="eastAsia"/>
          <w:sz w:val="24"/>
          <w:szCs w:val="24"/>
        </w:rPr>
        <w:t>GEF</w:t>
      </w:r>
      <w:r w:rsidRPr="007E411C">
        <w:rPr>
          <w:rFonts w:hint="eastAsia"/>
          <w:sz w:val="24"/>
          <w:szCs w:val="24"/>
        </w:rPr>
        <w:t>共同出资</w:t>
      </w:r>
      <w:r w:rsidRPr="007E411C">
        <w:rPr>
          <w:rFonts w:hint="eastAsia"/>
          <w:sz w:val="24"/>
          <w:szCs w:val="24"/>
        </w:rPr>
        <w:t>32%</w:t>
      </w:r>
      <w:r w:rsidRPr="007E411C">
        <w:rPr>
          <w:rFonts w:hint="eastAsia"/>
          <w:sz w:val="24"/>
          <w:szCs w:val="24"/>
        </w:rPr>
        <w:t>。估计</w:t>
      </w:r>
      <w:r w:rsidRPr="007E411C">
        <w:rPr>
          <w:rFonts w:hint="eastAsia"/>
          <w:sz w:val="24"/>
          <w:szCs w:val="24"/>
        </w:rPr>
        <w:t>78%</w:t>
      </w:r>
      <w:r w:rsidRPr="007E411C">
        <w:rPr>
          <w:rFonts w:hint="eastAsia"/>
          <w:sz w:val="24"/>
          <w:szCs w:val="24"/>
        </w:rPr>
        <w:t>的项目与《公约》有关，</w:t>
      </w:r>
      <w:r w:rsidRPr="007E411C">
        <w:rPr>
          <w:rFonts w:hint="eastAsia"/>
          <w:sz w:val="24"/>
          <w:szCs w:val="24"/>
        </w:rPr>
        <w:t>21%</w:t>
      </w:r>
      <w:r w:rsidRPr="007E411C">
        <w:rPr>
          <w:rFonts w:hint="eastAsia"/>
          <w:sz w:val="24"/>
          <w:szCs w:val="24"/>
        </w:rPr>
        <w:t>和</w:t>
      </w:r>
      <w:r w:rsidRPr="007E411C">
        <w:rPr>
          <w:rFonts w:hint="eastAsia"/>
          <w:sz w:val="24"/>
          <w:szCs w:val="24"/>
        </w:rPr>
        <w:t>38%</w:t>
      </w:r>
      <w:r w:rsidRPr="007E411C">
        <w:rPr>
          <w:rFonts w:hint="eastAsia"/>
          <w:sz w:val="24"/>
          <w:szCs w:val="24"/>
        </w:rPr>
        <w:t>分别与《卡塔赫纳议定书》和《名古屋议定书》有关</w:t>
      </w:r>
      <w:r w:rsidR="003C5B97">
        <w:rPr>
          <w:rFonts w:hint="eastAsia"/>
          <w:sz w:val="24"/>
          <w:szCs w:val="24"/>
        </w:rPr>
        <w:t>（</w:t>
      </w:r>
      <w:r w:rsidRPr="007E411C">
        <w:rPr>
          <w:rFonts w:hint="eastAsia"/>
          <w:sz w:val="24"/>
          <w:szCs w:val="24"/>
        </w:rPr>
        <w:t>请注意总和大于</w:t>
      </w:r>
      <w:r w:rsidRPr="007E411C">
        <w:rPr>
          <w:rFonts w:hint="eastAsia"/>
          <w:sz w:val="24"/>
          <w:szCs w:val="24"/>
        </w:rPr>
        <w:t>100%</w:t>
      </w:r>
      <w:r w:rsidRPr="007E411C">
        <w:rPr>
          <w:rFonts w:hint="eastAsia"/>
          <w:sz w:val="24"/>
          <w:szCs w:val="24"/>
        </w:rPr>
        <w:t>，因为一些项目与《公约》和一项或两项议定书都有关</w:t>
      </w:r>
      <w:r w:rsidR="00231D00">
        <w:rPr>
          <w:rFonts w:hint="eastAsia"/>
          <w:sz w:val="24"/>
          <w:szCs w:val="24"/>
        </w:rPr>
        <w:t>）</w:t>
      </w:r>
      <w:r w:rsidRPr="007E411C">
        <w:rPr>
          <w:rFonts w:hint="eastAsia"/>
          <w:sz w:val="24"/>
          <w:szCs w:val="24"/>
        </w:rPr>
        <w:t>。</w:t>
      </w:r>
    </w:p>
    <w:p w14:paraId="48CE6C7F" w14:textId="048A06AC" w:rsidR="007E411C"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t>对生物群落的分析</w:t>
      </w:r>
      <w:r w:rsidR="00041CBC">
        <w:rPr>
          <w:rFonts w:hint="eastAsia"/>
          <w:sz w:val="24"/>
          <w:szCs w:val="24"/>
        </w:rPr>
        <w:t>显示</w:t>
      </w:r>
      <w:r w:rsidRPr="007E411C">
        <w:rPr>
          <w:rFonts w:hint="eastAsia"/>
          <w:sz w:val="24"/>
          <w:szCs w:val="24"/>
        </w:rPr>
        <w:t>，项目</w:t>
      </w:r>
      <w:r w:rsidR="00041CBC">
        <w:rPr>
          <w:rFonts w:hint="eastAsia"/>
          <w:sz w:val="24"/>
          <w:szCs w:val="24"/>
        </w:rPr>
        <w:t>所涉</w:t>
      </w:r>
      <w:r w:rsidRPr="007E411C">
        <w:rPr>
          <w:rFonts w:hint="eastAsia"/>
          <w:sz w:val="24"/>
          <w:szCs w:val="24"/>
        </w:rPr>
        <w:t>最普遍的生物群落</w:t>
      </w:r>
      <w:r w:rsidR="00041CBC">
        <w:rPr>
          <w:rFonts w:hint="eastAsia"/>
          <w:sz w:val="24"/>
          <w:szCs w:val="24"/>
        </w:rPr>
        <w:t>是湿地</w:t>
      </w:r>
      <w:r w:rsidRPr="007E411C">
        <w:rPr>
          <w:rFonts w:hint="eastAsia"/>
          <w:sz w:val="24"/>
          <w:szCs w:val="24"/>
        </w:rPr>
        <w:t>，</w:t>
      </w:r>
      <w:r w:rsidR="00041CBC">
        <w:rPr>
          <w:rFonts w:hint="eastAsia"/>
          <w:sz w:val="24"/>
          <w:szCs w:val="24"/>
        </w:rPr>
        <w:t>占预期项目的</w:t>
      </w:r>
      <w:r w:rsidRPr="007E411C">
        <w:rPr>
          <w:rFonts w:hint="eastAsia"/>
          <w:sz w:val="24"/>
          <w:szCs w:val="24"/>
        </w:rPr>
        <w:t>61%</w:t>
      </w:r>
      <w:r w:rsidRPr="007E411C">
        <w:rPr>
          <w:rFonts w:hint="eastAsia"/>
          <w:sz w:val="24"/>
          <w:szCs w:val="24"/>
        </w:rPr>
        <w:t>，其次是河流和湖泊，占</w:t>
      </w:r>
      <w:r w:rsidRPr="007E411C">
        <w:rPr>
          <w:rFonts w:hint="eastAsia"/>
          <w:sz w:val="24"/>
          <w:szCs w:val="24"/>
        </w:rPr>
        <w:t>49%</w:t>
      </w:r>
      <w:r w:rsidRPr="007E411C">
        <w:rPr>
          <w:rFonts w:hint="eastAsia"/>
          <w:sz w:val="24"/>
          <w:szCs w:val="24"/>
        </w:rPr>
        <w:t>，然后是热带雨林，占</w:t>
      </w:r>
      <w:r w:rsidRPr="007E411C">
        <w:rPr>
          <w:rFonts w:hint="eastAsia"/>
          <w:sz w:val="24"/>
          <w:szCs w:val="24"/>
        </w:rPr>
        <w:t>40%</w:t>
      </w:r>
      <w:r w:rsidRPr="007E411C">
        <w:rPr>
          <w:rFonts w:hint="eastAsia"/>
          <w:sz w:val="24"/>
          <w:szCs w:val="24"/>
        </w:rPr>
        <w:t>。最不普遍的生物群落是</w:t>
      </w:r>
      <w:r w:rsidR="00C93872" w:rsidRPr="007E411C">
        <w:rPr>
          <w:rFonts w:hint="eastAsia"/>
          <w:sz w:val="24"/>
          <w:szCs w:val="24"/>
        </w:rPr>
        <w:t>帕拉莫</w:t>
      </w:r>
      <w:r w:rsidR="003C5B97">
        <w:rPr>
          <w:rFonts w:hint="eastAsia"/>
          <w:sz w:val="24"/>
          <w:szCs w:val="24"/>
        </w:rPr>
        <w:t>（</w:t>
      </w:r>
      <w:r w:rsidRPr="007E411C">
        <w:rPr>
          <w:rFonts w:hint="eastAsia"/>
          <w:sz w:val="24"/>
          <w:szCs w:val="24"/>
        </w:rPr>
        <w:t>4%</w:t>
      </w:r>
      <w:r w:rsidR="00231D00">
        <w:rPr>
          <w:rFonts w:hint="eastAsia"/>
          <w:sz w:val="24"/>
          <w:szCs w:val="24"/>
        </w:rPr>
        <w:t>）</w:t>
      </w:r>
      <w:r w:rsidRPr="007E411C">
        <w:rPr>
          <w:rFonts w:hint="eastAsia"/>
          <w:sz w:val="24"/>
          <w:szCs w:val="24"/>
        </w:rPr>
        <w:t>和</w:t>
      </w:r>
      <w:r w:rsidR="00C93872">
        <w:rPr>
          <w:rFonts w:hint="eastAsia"/>
          <w:sz w:val="24"/>
          <w:szCs w:val="24"/>
        </w:rPr>
        <w:t>沙漠</w:t>
      </w:r>
      <w:r w:rsidR="003C5B97">
        <w:rPr>
          <w:rFonts w:hint="eastAsia"/>
          <w:sz w:val="24"/>
          <w:szCs w:val="24"/>
        </w:rPr>
        <w:t>（</w:t>
      </w:r>
      <w:r w:rsidRPr="007E411C">
        <w:rPr>
          <w:rFonts w:hint="eastAsia"/>
          <w:sz w:val="24"/>
          <w:szCs w:val="24"/>
        </w:rPr>
        <w:t>10%</w:t>
      </w:r>
      <w:r w:rsidR="00231D00">
        <w:rPr>
          <w:rFonts w:hint="eastAsia"/>
          <w:sz w:val="24"/>
          <w:szCs w:val="24"/>
        </w:rPr>
        <w:t>）</w:t>
      </w:r>
      <w:r w:rsidRPr="007E411C">
        <w:rPr>
          <w:rFonts w:hint="eastAsia"/>
          <w:sz w:val="24"/>
          <w:szCs w:val="24"/>
        </w:rPr>
        <w:t>。</w:t>
      </w:r>
    </w:p>
    <w:p w14:paraId="32252505" w14:textId="7F458045" w:rsidR="007E411C"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t>共有</w:t>
      </w:r>
      <w:r w:rsidRPr="007E411C">
        <w:rPr>
          <w:rFonts w:hint="eastAsia"/>
          <w:sz w:val="24"/>
          <w:szCs w:val="24"/>
        </w:rPr>
        <w:t>70%</w:t>
      </w:r>
      <w:r w:rsidRPr="007E411C">
        <w:rPr>
          <w:rFonts w:hint="eastAsia"/>
          <w:sz w:val="24"/>
          <w:szCs w:val="24"/>
        </w:rPr>
        <w:t>的项目预计将</w:t>
      </w:r>
      <w:r w:rsidR="00E1724C">
        <w:rPr>
          <w:rFonts w:hint="eastAsia"/>
          <w:sz w:val="24"/>
          <w:szCs w:val="24"/>
        </w:rPr>
        <w:t>涉及</w:t>
      </w:r>
      <w:r w:rsidRPr="007E411C">
        <w:rPr>
          <w:rFonts w:hint="eastAsia"/>
          <w:sz w:val="24"/>
          <w:szCs w:val="24"/>
        </w:rPr>
        <w:t>受威胁物种，其中</w:t>
      </w:r>
      <w:r w:rsidRPr="007E411C">
        <w:rPr>
          <w:rFonts w:hint="eastAsia"/>
          <w:sz w:val="24"/>
          <w:szCs w:val="24"/>
        </w:rPr>
        <w:t>60%</w:t>
      </w:r>
      <w:r w:rsidRPr="007E411C">
        <w:rPr>
          <w:rFonts w:hint="eastAsia"/>
          <w:sz w:val="24"/>
          <w:szCs w:val="24"/>
        </w:rPr>
        <w:t>的预期项目</w:t>
      </w:r>
      <w:r w:rsidR="003240B7">
        <w:rPr>
          <w:rFonts w:hint="eastAsia"/>
          <w:sz w:val="24"/>
          <w:szCs w:val="24"/>
        </w:rPr>
        <w:t>提到</w:t>
      </w:r>
      <w:r w:rsidR="003240B7" w:rsidRPr="007E411C">
        <w:rPr>
          <w:rFonts w:hint="eastAsia"/>
          <w:sz w:val="24"/>
          <w:szCs w:val="24"/>
        </w:rPr>
        <w:t>植物遗传资源</w:t>
      </w:r>
      <w:r w:rsidRPr="007E411C">
        <w:rPr>
          <w:rFonts w:hint="eastAsia"/>
          <w:sz w:val="24"/>
          <w:szCs w:val="24"/>
        </w:rPr>
        <w:t>，</w:t>
      </w:r>
      <w:r w:rsidR="003240B7" w:rsidRPr="007E411C">
        <w:rPr>
          <w:rFonts w:hint="eastAsia"/>
          <w:sz w:val="24"/>
          <w:szCs w:val="24"/>
        </w:rPr>
        <w:t xml:space="preserve"> </w:t>
      </w:r>
      <w:r w:rsidRPr="007E411C">
        <w:rPr>
          <w:rFonts w:hint="eastAsia"/>
          <w:sz w:val="24"/>
          <w:szCs w:val="24"/>
        </w:rPr>
        <w:t>51%</w:t>
      </w:r>
      <w:r w:rsidR="003240B7">
        <w:rPr>
          <w:rFonts w:hint="eastAsia"/>
          <w:sz w:val="24"/>
          <w:szCs w:val="24"/>
        </w:rPr>
        <w:t>提到</w:t>
      </w:r>
      <w:r w:rsidR="003240B7" w:rsidRPr="007E411C">
        <w:rPr>
          <w:rFonts w:hint="eastAsia"/>
          <w:sz w:val="24"/>
          <w:szCs w:val="24"/>
        </w:rPr>
        <w:t>动物遗传资源</w:t>
      </w:r>
      <w:r w:rsidRPr="007E411C">
        <w:rPr>
          <w:rFonts w:hint="eastAsia"/>
          <w:sz w:val="24"/>
          <w:szCs w:val="24"/>
        </w:rPr>
        <w:t>。只有</w:t>
      </w:r>
      <w:r w:rsidRPr="007E411C">
        <w:rPr>
          <w:rFonts w:hint="eastAsia"/>
          <w:sz w:val="24"/>
          <w:szCs w:val="24"/>
        </w:rPr>
        <w:t>23%</w:t>
      </w:r>
      <w:r w:rsidRPr="007E411C">
        <w:rPr>
          <w:rFonts w:hint="eastAsia"/>
          <w:sz w:val="24"/>
          <w:szCs w:val="24"/>
        </w:rPr>
        <w:t>预计会</w:t>
      </w:r>
      <w:r w:rsidR="003240B7">
        <w:rPr>
          <w:rFonts w:hint="eastAsia"/>
          <w:sz w:val="24"/>
          <w:szCs w:val="24"/>
        </w:rPr>
        <w:t>涉及</w:t>
      </w:r>
      <w:r w:rsidR="004076AE">
        <w:rPr>
          <w:rFonts w:hint="eastAsia"/>
          <w:sz w:val="24"/>
          <w:szCs w:val="24"/>
        </w:rPr>
        <w:t>牲畜</w:t>
      </w:r>
      <w:r w:rsidRPr="007E411C">
        <w:rPr>
          <w:rFonts w:hint="eastAsia"/>
          <w:sz w:val="24"/>
          <w:szCs w:val="24"/>
        </w:rPr>
        <w:t>野生</w:t>
      </w:r>
      <w:r w:rsidR="004076AE">
        <w:rPr>
          <w:rFonts w:hint="eastAsia"/>
          <w:sz w:val="24"/>
          <w:szCs w:val="24"/>
        </w:rPr>
        <w:t>亲缘物种</w:t>
      </w:r>
      <w:r w:rsidRPr="007E411C">
        <w:rPr>
          <w:rFonts w:hint="eastAsia"/>
          <w:sz w:val="24"/>
          <w:szCs w:val="24"/>
        </w:rPr>
        <w:t>。</w:t>
      </w:r>
    </w:p>
    <w:p w14:paraId="560A0556" w14:textId="1CA9B42A" w:rsidR="007E411C" w:rsidRPr="001D7106" w:rsidRDefault="005016D7" w:rsidP="007E411C">
      <w:pPr>
        <w:pStyle w:val="ListParagraph"/>
        <w:numPr>
          <w:ilvl w:val="0"/>
          <w:numId w:val="33"/>
        </w:numPr>
        <w:adjustRightInd w:val="0"/>
        <w:snapToGrid w:val="0"/>
        <w:spacing w:before="240" w:after="120" w:line="240" w:lineRule="atLeast"/>
        <w:ind w:left="0" w:firstLine="0"/>
        <w:rPr>
          <w:sz w:val="24"/>
          <w:szCs w:val="24"/>
        </w:rPr>
      </w:pPr>
      <w:r w:rsidRPr="001D7106">
        <w:rPr>
          <w:rFonts w:hint="eastAsia"/>
          <w:sz w:val="24"/>
          <w:szCs w:val="24"/>
        </w:rPr>
        <w:t>GEF</w:t>
      </w:r>
      <w:r w:rsidR="003C5B97">
        <w:rPr>
          <w:rFonts w:hint="eastAsia"/>
          <w:sz w:val="24"/>
          <w:szCs w:val="24"/>
        </w:rPr>
        <w:t>（</w:t>
      </w:r>
      <w:r w:rsidR="001D7106" w:rsidRPr="001D7106">
        <w:rPr>
          <w:rFonts w:hint="eastAsia"/>
          <w:sz w:val="24"/>
          <w:szCs w:val="24"/>
        </w:rPr>
        <w:t>根据</w:t>
      </w:r>
      <w:r w:rsidR="001D7106" w:rsidRPr="001D7106">
        <w:rPr>
          <w:rFonts w:hint="eastAsia"/>
          <w:sz w:val="24"/>
          <w:szCs w:val="24"/>
        </w:rPr>
        <w:t>GEF-7</w:t>
      </w:r>
      <w:r w:rsidR="00231D00">
        <w:rPr>
          <w:rFonts w:hint="eastAsia"/>
          <w:sz w:val="24"/>
          <w:szCs w:val="24"/>
        </w:rPr>
        <w:t>）</w:t>
      </w:r>
      <w:r w:rsidR="007E411C" w:rsidRPr="001D7106">
        <w:rPr>
          <w:rFonts w:hint="eastAsia"/>
          <w:sz w:val="24"/>
          <w:szCs w:val="24"/>
        </w:rPr>
        <w:t>所有综合方案在计划项目中似乎都相当重要，其中</w:t>
      </w:r>
      <w:r w:rsidR="001D7106" w:rsidRPr="001D7106">
        <w:rPr>
          <w:rFonts w:hint="eastAsia"/>
          <w:sz w:val="24"/>
          <w:szCs w:val="24"/>
        </w:rPr>
        <w:t>“</w:t>
      </w:r>
      <w:r w:rsidR="007E411C" w:rsidRPr="001D7106">
        <w:rPr>
          <w:rFonts w:hint="eastAsia"/>
          <w:sz w:val="24"/>
          <w:szCs w:val="24"/>
        </w:rPr>
        <w:t>粮食系统、土地利用和恢复</w:t>
      </w:r>
      <w:r w:rsidR="001D7106" w:rsidRPr="001D7106">
        <w:rPr>
          <w:rFonts w:hint="eastAsia"/>
          <w:sz w:val="24"/>
          <w:szCs w:val="24"/>
        </w:rPr>
        <w:t>”</w:t>
      </w:r>
      <w:r w:rsidR="007E411C" w:rsidRPr="001D7106">
        <w:rPr>
          <w:rFonts w:hint="eastAsia"/>
          <w:sz w:val="24"/>
          <w:szCs w:val="24"/>
        </w:rPr>
        <w:t>最为普遍，占</w:t>
      </w:r>
      <w:r w:rsidR="007E411C" w:rsidRPr="001D7106">
        <w:rPr>
          <w:rFonts w:hint="eastAsia"/>
          <w:sz w:val="24"/>
          <w:szCs w:val="24"/>
        </w:rPr>
        <w:t>47%</w:t>
      </w:r>
      <w:r w:rsidR="007E411C" w:rsidRPr="001D7106">
        <w:rPr>
          <w:rFonts w:hint="eastAsia"/>
          <w:sz w:val="24"/>
          <w:szCs w:val="24"/>
        </w:rPr>
        <w:t>，</w:t>
      </w:r>
      <w:r w:rsidR="001D7106" w:rsidRPr="001D7106">
        <w:rPr>
          <w:rFonts w:hint="eastAsia"/>
          <w:sz w:val="24"/>
          <w:szCs w:val="24"/>
        </w:rPr>
        <w:t>“</w:t>
      </w:r>
      <w:r w:rsidR="007E411C" w:rsidRPr="001D7106">
        <w:rPr>
          <w:rFonts w:hint="eastAsia"/>
          <w:sz w:val="24"/>
          <w:szCs w:val="24"/>
        </w:rPr>
        <w:t>可持续城市</w:t>
      </w:r>
      <w:r w:rsidR="001D7106" w:rsidRPr="001D7106">
        <w:rPr>
          <w:rFonts w:hint="eastAsia"/>
          <w:sz w:val="24"/>
          <w:szCs w:val="24"/>
        </w:rPr>
        <w:t>”</w:t>
      </w:r>
      <w:r w:rsidR="007E411C" w:rsidRPr="001D7106">
        <w:rPr>
          <w:rFonts w:hint="eastAsia"/>
          <w:sz w:val="24"/>
          <w:szCs w:val="24"/>
        </w:rPr>
        <w:t>最不普遍，占</w:t>
      </w:r>
      <w:r w:rsidR="007E411C" w:rsidRPr="001D7106">
        <w:rPr>
          <w:rFonts w:hint="eastAsia"/>
          <w:sz w:val="24"/>
          <w:szCs w:val="24"/>
        </w:rPr>
        <w:t>17%</w:t>
      </w:r>
      <w:r w:rsidR="007E411C" w:rsidRPr="001D7106">
        <w:rPr>
          <w:rFonts w:hint="eastAsia"/>
          <w:sz w:val="24"/>
          <w:szCs w:val="24"/>
        </w:rPr>
        <w:t>。</w:t>
      </w:r>
    </w:p>
    <w:p w14:paraId="597B89E2" w14:textId="351C49E3" w:rsidR="007E411C"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lastRenderedPageBreak/>
        <w:t>就战略目标而言，</w:t>
      </w:r>
      <w:r w:rsidR="00B36D21">
        <w:rPr>
          <w:rFonts w:hint="eastAsia"/>
          <w:sz w:val="24"/>
          <w:szCs w:val="24"/>
        </w:rPr>
        <w:t>“</w:t>
      </w:r>
      <w:r w:rsidRPr="007E411C">
        <w:rPr>
          <w:rFonts w:hint="eastAsia"/>
          <w:sz w:val="24"/>
          <w:szCs w:val="24"/>
        </w:rPr>
        <w:t>加强生物多样性的可持续利用</w:t>
      </w:r>
      <w:r w:rsidR="00B36D21">
        <w:rPr>
          <w:rFonts w:hint="eastAsia"/>
          <w:sz w:val="24"/>
          <w:szCs w:val="24"/>
        </w:rPr>
        <w:t>”</w:t>
      </w:r>
      <w:r w:rsidR="001D7106">
        <w:rPr>
          <w:rFonts w:hint="eastAsia"/>
          <w:sz w:val="24"/>
          <w:szCs w:val="24"/>
        </w:rPr>
        <w:t>占</w:t>
      </w:r>
      <w:r w:rsidRPr="007E411C">
        <w:rPr>
          <w:rFonts w:hint="eastAsia"/>
          <w:sz w:val="24"/>
          <w:szCs w:val="24"/>
        </w:rPr>
        <w:t>59%</w:t>
      </w:r>
      <w:r w:rsidR="001D7106">
        <w:rPr>
          <w:rFonts w:hint="eastAsia"/>
          <w:sz w:val="24"/>
          <w:szCs w:val="24"/>
        </w:rPr>
        <w:t>，</w:t>
      </w:r>
      <w:r w:rsidRPr="007E411C">
        <w:rPr>
          <w:rFonts w:hint="eastAsia"/>
          <w:sz w:val="24"/>
          <w:szCs w:val="24"/>
        </w:rPr>
        <w:t>是所有拟议项目中</w:t>
      </w:r>
      <w:r w:rsidR="003C5B97">
        <w:rPr>
          <w:rFonts w:hint="eastAsia"/>
          <w:sz w:val="24"/>
          <w:szCs w:val="24"/>
        </w:rPr>
        <w:t>提到</w:t>
      </w:r>
      <w:r w:rsidRPr="007E411C">
        <w:rPr>
          <w:rFonts w:hint="eastAsia"/>
          <w:sz w:val="24"/>
          <w:szCs w:val="24"/>
        </w:rPr>
        <w:t>最多的战略，其次是能力建设</w:t>
      </w:r>
      <w:r w:rsidR="003C5B97">
        <w:rPr>
          <w:rFonts w:hint="eastAsia"/>
          <w:sz w:val="24"/>
          <w:szCs w:val="24"/>
        </w:rPr>
        <w:t>（</w:t>
      </w:r>
      <w:r w:rsidR="001D7106">
        <w:rPr>
          <w:rFonts w:hint="eastAsia"/>
          <w:sz w:val="24"/>
          <w:szCs w:val="24"/>
        </w:rPr>
        <w:t>占</w:t>
      </w:r>
      <w:r w:rsidR="001D7106" w:rsidRPr="007E411C">
        <w:rPr>
          <w:rFonts w:hint="eastAsia"/>
          <w:sz w:val="24"/>
          <w:szCs w:val="24"/>
        </w:rPr>
        <w:t>55%</w:t>
      </w:r>
      <w:r w:rsidR="00231D00">
        <w:rPr>
          <w:rFonts w:hint="eastAsia"/>
          <w:sz w:val="24"/>
          <w:szCs w:val="24"/>
        </w:rPr>
        <w:t>）</w:t>
      </w:r>
      <w:r w:rsidR="001D7106">
        <w:rPr>
          <w:rFonts w:hint="eastAsia"/>
          <w:sz w:val="24"/>
          <w:szCs w:val="24"/>
        </w:rPr>
        <w:t>及</w:t>
      </w:r>
      <w:r w:rsidRPr="007E411C">
        <w:rPr>
          <w:rFonts w:hint="eastAsia"/>
          <w:sz w:val="24"/>
          <w:szCs w:val="24"/>
        </w:rPr>
        <w:t>保护区和</w:t>
      </w:r>
      <w:r w:rsidRPr="007E411C">
        <w:rPr>
          <w:rFonts w:hint="eastAsia"/>
          <w:sz w:val="24"/>
          <w:szCs w:val="24"/>
        </w:rPr>
        <w:t>/</w:t>
      </w:r>
      <w:r w:rsidRPr="007E411C">
        <w:rPr>
          <w:rFonts w:hint="eastAsia"/>
          <w:sz w:val="24"/>
          <w:szCs w:val="24"/>
        </w:rPr>
        <w:t>或其他有效区域保护措施</w:t>
      </w:r>
      <w:r w:rsidR="003C5B97">
        <w:rPr>
          <w:rFonts w:hint="eastAsia"/>
          <w:sz w:val="24"/>
          <w:szCs w:val="24"/>
        </w:rPr>
        <w:t>（</w:t>
      </w:r>
      <w:r w:rsidR="001D7106">
        <w:rPr>
          <w:rFonts w:hint="eastAsia"/>
          <w:sz w:val="24"/>
          <w:szCs w:val="24"/>
        </w:rPr>
        <w:t>占</w:t>
      </w:r>
      <w:r w:rsidR="001D7106" w:rsidRPr="007E411C">
        <w:rPr>
          <w:rFonts w:hint="eastAsia"/>
          <w:sz w:val="24"/>
          <w:szCs w:val="24"/>
        </w:rPr>
        <w:t>52%</w:t>
      </w:r>
      <w:r w:rsidR="00231D00">
        <w:rPr>
          <w:rFonts w:hint="eastAsia"/>
          <w:sz w:val="24"/>
          <w:szCs w:val="24"/>
        </w:rPr>
        <w:t>）</w:t>
      </w:r>
      <w:r w:rsidRPr="007E411C">
        <w:rPr>
          <w:rFonts w:hint="eastAsia"/>
          <w:sz w:val="24"/>
          <w:szCs w:val="24"/>
        </w:rPr>
        <w:t>。最</w:t>
      </w:r>
      <w:r w:rsidR="00E1724C">
        <w:rPr>
          <w:rFonts w:hint="eastAsia"/>
          <w:sz w:val="24"/>
          <w:szCs w:val="24"/>
        </w:rPr>
        <w:t>少提到</w:t>
      </w:r>
      <w:r w:rsidRPr="007E411C">
        <w:rPr>
          <w:rFonts w:hint="eastAsia"/>
          <w:sz w:val="24"/>
          <w:szCs w:val="24"/>
        </w:rPr>
        <w:t>的战略是“防止生物技术的潜在不利影响”</w:t>
      </w:r>
      <w:r w:rsidR="003C5B97">
        <w:rPr>
          <w:rFonts w:hint="eastAsia"/>
          <w:sz w:val="24"/>
          <w:szCs w:val="24"/>
        </w:rPr>
        <w:t>（</w:t>
      </w:r>
      <w:r w:rsidRPr="007E411C">
        <w:rPr>
          <w:rFonts w:hint="eastAsia"/>
          <w:sz w:val="24"/>
          <w:szCs w:val="24"/>
        </w:rPr>
        <w:t>占</w:t>
      </w:r>
      <w:r w:rsidRPr="007E411C">
        <w:rPr>
          <w:rFonts w:hint="eastAsia"/>
          <w:sz w:val="24"/>
          <w:szCs w:val="24"/>
        </w:rPr>
        <w:t>8%</w:t>
      </w:r>
      <w:r w:rsidR="00231D00">
        <w:rPr>
          <w:rFonts w:hint="eastAsia"/>
          <w:sz w:val="24"/>
          <w:szCs w:val="24"/>
        </w:rPr>
        <w:t>）</w:t>
      </w:r>
      <w:r w:rsidR="00B36D21">
        <w:rPr>
          <w:rFonts w:hint="eastAsia"/>
          <w:sz w:val="24"/>
          <w:szCs w:val="24"/>
        </w:rPr>
        <w:t>、</w:t>
      </w:r>
      <w:r w:rsidRPr="007E411C">
        <w:rPr>
          <w:rFonts w:hint="eastAsia"/>
          <w:sz w:val="24"/>
          <w:szCs w:val="24"/>
        </w:rPr>
        <w:t>“加强执行《卡塔赫纳生物安全议定书》的能力”</w:t>
      </w:r>
      <w:r w:rsidR="003C5B97">
        <w:rPr>
          <w:rFonts w:hint="eastAsia"/>
          <w:sz w:val="24"/>
          <w:szCs w:val="24"/>
        </w:rPr>
        <w:t>（</w:t>
      </w:r>
      <w:r w:rsidRPr="007E411C">
        <w:rPr>
          <w:rFonts w:hint="eastAsia"/>
          <w:sz w:val="24"/>
          <w:szCs w:val="24"/>
        </w:rPr>
        <w:t>占</w:t>
      </w:r>
      <w:r w:rsidRPr="007E411C">
        <w:rPr>
          <w:rFonts w:hint="eastAsia"/>
          <w:sz w:val="24"/>
          <w:szCs w:val="24"/>
        </w:rPr>
        <w:t>10%</w:t>
      </w:r>
      <w:r w:rsidR="00231D00">
        <w:rPr>
          <w:rFonts w:hint="eastAsia"/>
          <w:sz w:val="24"/>
          <w:szCs w:val="24"/>
        </w:rPr>
        <w:t>）</w:t>
      </w:r>
      <w:r w:rsidR="00B36D21">
        <w:rPr>
          <w:rFonts w:hint="eastAsia"/>
          <w:sz w:val="24"/>
          <w:szCs w:val="24"/>
        </w:rPr>
        <w:t>、</w:t>
      </w:r>
      <w:r w:rsidRPr="007E411C">
        <w:rPr>
          <w:rFonts w:hint="eastAsia"/>
          <w:sz w:val="24"/>
          <w:szCs w:val="24"/>
        </w:rPr>
        <w:t>“增加进入绿色空间的机会”和“降排</w:t>
      </w:r>
      <w:r w:rsidRPr="007E411C">
        <w:rPr>
          <w:rFonts w:hint="eastAsia"/>
          <w:sz w:val="24"/>
          <w:szCs w:val="24"/>
        </w:rPr>
        <w:t>+</w:t>
      </w:r>
      <w:r w:rsidRPr="007E411C">
        <w:rPr>
          <w:rFonts w:hint="eastAsia"/>
          <w:sz w:val="24"/>
          <w:szCs w:val="24"/>
        </w:rPr>
        <w:t>”</w:t>
      </w:r>
      <w:r w:rsidR="003C5B97">
        <w:rPr>
          <w:rFonts w:hint="eastAsia"/>
          <w:sz w:val="24"/>
          <w:szCs w:val="24"/>
        </w:rPr>
        <w:t>（</w:t>
      </w:r>
      <w:r w:rsidR="00B36D21">
        <w:rPr>
          <w:rFonts w:hint="eastAsia"/>
          <w:sz w:val="24"/>
          <w:szCs w:val="24"/>
        </w:rPr>
        <w:t>分别</w:t>
      </w:r>
      <w:r w:rsidRPr="007E411C">
        <w:rPr>
          <w:rFonts w:hint="eastAsia"/>
          <w:sz w:val="24"/>
          <w:szCs w:val="24"/>
        </w:rPr>
        <w:t>占</w:t>
      </w:r>
      <w:r w:rsidRPr="007E411C">
        <w:rPr>
          <w:rFonts w:hint="eastAsia"/>
          <w:sz w:val="24"/>
          <w:szCs w:val="24"/>
        </w:rPr>
        <w:t>11%</w:t>
      </w:r>
      <w:r w:rsidR="00231D00">
        <w:rPr>
          <w:rFonts w:hint="eastAsia"/>
          <w:sz w:val="24"/>
          <w:szCs w:val="24"/>
        </w:rPr>
        <w:t>）</w:t>
      </w:r>
      <w:r w:rsidRPr="007E411C">
        <w:rPr>
          <w:rFonts w:hint="eastAsia"/>
          <w:sz w:val="24"/>
          <w:szCs w:val="24"/>
        </w:rPr>
        <w:t>。</w:t>
      </w:r>
    </w:p>
    <w:p w14:paraId="777DC544" w14:textId="2B673D89" w:rsidR="007D2AD9" w:rsidRPr="007E411C" w:rsidRDefault="007E411C" w:rsidP="007E411C">
      <w:pPr>
        <w:pStyle w:val="ListParagraph"/>
        <w:numPr>
          <w:ilvl w:val="0"/>
          <w:numId w:val="33"/>
        </w:numPr>
        <w:adjustRightInd w:val="0"/>
        <w:snapToGrid w:val="0"/>
        <w:spacing w:before="240" w:after="120" w:line="240" w:lineRule="atLeast"/>
        <w:ind w:left="0" w:firstLine="0"/>
        <w:rPr>
          <w:sz w:val="24"/>
          <w:szCs w:val="24"/>
        </w:rPr>
      </w:pPr>
      <w:r w:rsidRPr="007E411C">
        <w:rPr>
          <w:rFonts w:hint="eastAsia"/>
          <w:sz w:val="24"/>
          <w:szCs w:val="24"/>
        </w:rPr>
        <w:t>所描述</w:t>
      </w:r>
      <w:r w:rsidR="005C669E">
        <w:rPr>
          <w:rFonts w:hint="eastAsia"/>
          <w:sz w:val="24"/>
          <w:szCs w:val="24"/>
        </w:rPr>
        <w:t>项目</w:t>
      </w:r>
      <w:r w:rsidRPr="007E411C">
        <w:rPr>
          <w:rFonts w:hint="eastAsia"/>
          <w:sz w:val="24"/>
          <w:szCs w:val="24"/>
        </w:rPr>
        <w:t>大多</w:t>
      </w:r>
      <w:r w:rsidR="003C5B97">
        <w:rPr>
          <w:rFonts w:hint="eastAsia"/>
          <w:sz w:val="24"/>
          <w:szCs w:val="24"/>
        </w:rPr>
        <w:t>（</w:t>
      </w:r>
      <w:r w:rsidRPr="007E411C">
        <w:rPr>
          <w:rFonts w:hint="eastAsia"/>
          <w:sz w:val="24"/>
          <w:szCs w:val="24"/>
        </w:rPr>
        <w:t>58%</w:t>
      </w:r>
      <w:r w:rsidR="00231D00">
        <w:rPr>
          <w:rFonts w:hint="eastAsia"/>
          <w:sz w:val="24"/>
          <w:szCs w:val="24"/>
        </w:rPr>
        <w:t>）</w:t>
      </w:r>
      <w:r w:rsidRPr="007E411C">
        <w:rPr>
          <w:rFonts w:hint="eastAsia"/>
          <w:sz w:val="24"/>
          <w:szCs w:val="24"/>
        </w:rPr>
        <w:t>与《气候公约》有</w:t>
      </w:r>
      <w:r w:rsidR="005C669E">
        <w:rPr>
          <w:rFonts w:hint="eastAsia"/>
          <w:sz w:val="24"/>
          <w:szCs w:val="24"/>
        </w:rPr>
        <w:t>联系</w:t>
      </w:r>
      <w:r w:rsidRPr="007E411C">
        <w:rPr>
          <w:rFonts w:hint="eastAsia"/>
          <w:sz w:val="24"/>
          <w:szCs w:val="24"/>
        </w:rPr>
        <w:t>，</w:t>
      </w:r>
      <w:r w:rsidRPr="007E411C">
        <w:rPr>
          <w:rFonts w:hint="eastAsia"/>
          <w:sz w:val="24"/>
          <w:szCs w:val="24"/>
        </w:rPr>
        <w:t>54%</w:t>
      </w:r>
      <w:r w:rsidRPr="007E411C">
        <w:rPr>
          <w:rFonts w:hint="eastAsia"/>
          <w:sz w:val="24"/>
          <w:szCs w:val="24"/>
        </w:rPr>
        <w:t>与《濒危物种公约》有联系，</w:t>
      </w:r>
      <w:r w:rsidRPr="007E411C">
        <w:rPr>
          <w:rFonts w:hint="eastAsia"/>
          <w:sz w:val="24"/>
          <w:szCs w:val="24"/>
        </w:rPr>
        <w:t>52%</w:t>
      </w:r>
      <w:r w:rsidRPr="007E411C">
        <w:rPr>
          <w:rFonts w:hint="eastAsia"/>
          <w:sz w:val="24"/>
          <w:szCs w:val="24"/>
        </w:rPr>
        <w:t>与</w:t>
      </w:r>
      <w:r w:rsidR="00200AEA" w:rsidRPr="00200AEA">
        <w:rPr>
          <w:rFonts w:asciiTheme="minorBidi" w:hAnsiTheme="minorBidi" w:cstheme="minorBidi"/>
          <w:sz w:val="24"/>
          <w:szCs w:val="24"/>
        </w:rPr>
        <w:t>IPBES</w:t>
      </w:r>
      <w:r w:rsidRPr="007E411C">
        <w:rPr>
          <w:rFonts w:hint="eastAsia"/>
          <w:sz w:val="24"/>
          <w:szCs w:val="24"/>
        </w:rPr>
        <w:t>有联系。在另一个极端，国际捕鲸委员会、《关于消耗臭氧层物质的蒙特利尔议定书》和《关于汞的水俣公约》</w:t>
      </w:r>
      <w:r w:rsidR="00200AEA">
        <w:rPr>
          <w:rFonts w:hint="eastAsia"/>
          <w:sz w:val="24"/>
          <w:szCs w:val="24"/>
        </w:rPr>
        <w:t>只</w:t>
      </w:r>
      <w:r w:rsidRPr="007E411C">
        <w:rPr>
          <w:rFonts w:hint="eastAsia"/>
          <w:sz w:val="24"/>
          <w:szCs w:val="24"/>
        </w:rPr>
        <w:t>分别</w:t>
      </w:r>
      <w:r w:rsidR="00200AEA">
        <w:rPr>
          <w:rFonts w:hint="eastAsia"/>
          <w:sz w:val="24"/>
          <w:szCs w:val="24"/>
        </w:rPr>
        <w:t>占项目的</w:t>
      </w:r>
      <w:r w:rsidRPr="007E411C">
        <w:rPr>
          <w:rFonts w:hint="eastAsia"/>
          <w:sz w:val="24"/>
          <w:szCs w:val="24"/>
        </w:rPr>
        <w:t>5%</w:t>
      </w:r>
      <w:r w:rsidRPr="007E411C">
        <w:rPr>
          <w:rFonts w:hint="eastAsia"/>
          <w:sz w:val="24"/>
          <w:szCs w:val="24"/>
        </w:rPr>
        <w:t>、</w:t>
      </w:r>
      <w:r w:rsidRPr="007E411C">
        <w:rPr>
          <w:rFonts w:hint="eastAsia"/>
          <w:sz w:val="24"/>
          <w:szCs w:val="24"/>
        </w:rPr>
        <w:t>2%</w:t>
      </w:r>
      <w:r w:rsidRPr="007E411C">
        <w:rPr>
          <w:rFonts w:hint="eastAsia"/>
          <w:sz w:val="24"/>
          <w:szCs w:val="24"/>
        </w:rPr>
        <w:t>和</w:t>
      </w:r>
      <w:r w:rsidRPr="007E411C">
        <w:rPr>
          <w:rFonts w:hint="eastAsia"/>
          <w:sz w:val="24"/>
          <w:szCs w:val="24"/>
        </w:rPr>
        <w:t>3%</w:t>
      </w:r>
      <w:r w:rsidRPr="007E411C">
        <w:rPr>
          <w:rFonts w:hint="eastAsia"/>
          <w:sz w:val="24"/>
          <w:szCs w:val="24"/>
        </w:rPr>
        <w:t>。最后，</w:t>
      </w:r>
      <w:r w:rsidR="000A24D0">
        <w:rPr>
          <w:rFonts w:hint="eastAsia"/>
          <w:sz w:val="24"/>
          <w:szCs w:val="24"/>
        </w:rPr>
        <w:t>可持续发展目标</w:t>
      </w:r>
      <w:r w:rsidRPr="007E411C">
        <w:rPr>
          <w:rFonts w:hint="eastAsia"/>
          <w:sz w:val="24"/>
          <w:szCs w:val="24"/>
        </w:rPr>
        <w:t>15</w:t>
      </w:r>
      <w:r w:rsidR="003C5B97">
        <w:rPr>
          <w:rFonts w:hint="eastAsia"/>
          <w:sz w:val="24"/>
          <w:szCs w:val="24"/>
        </w:rPr>
        <w:t>（</w:t>
      </w:r>
      <w:r w:rsidRPr="007E411C">
        <w:rPr>
          <w:rFonts w:hint="eastAsia"/>
          <w:sz w:val="24"/>
          <w:szCs w:val="24"/>
        </w:rPr>
        <w:t>陆</w:t>
      </w:r>
      <w:r w:rsidR="000A24D0">
        <w:rPr>
          <w:rFonts w:hint="eastAsia"/>
          <w:sz w:val="24"/>
          <w:szCs w:val="24"/>
        </w:rPr>
        <w:t>地生物</w:t>
      </w:r>
      <w:r w:rsidR="00231D00">
        <w:rPr>
          <w:rFonts w:hint="eastAsia"/>
          <w:sz w:val="24"/>
          <w:szCs w:val="24"/>
        </w:rPr>
        <w:t>）</w:t>
      </w:r>
      <w:r w:rsidRPr="007E411C">
        <w:rPr>
          <w:rFonts w:hint="eastAsia"/>
          <w:sz w:val="24"/>
          <w:szCs w:val="24"/>
        </w:rPr>
        <w:t>被</w:t>
      </w:r>
      <w:r w:rsidR="003C5B97">
        <w:rPr>
          <w:rFonts w:hint="eastAsia"/>
          <w:sz w:val="24"/>
          <w:szCs w:val="24"/>
        </w:rPr>
        <w:t>提到</w:t>
      </w:r>
      <w:r w:rsidRPr="007E411C">
        <w:rPr>
          <w:rFonts w:hint="eastAsia"/>
          <w:sz w:val="24"/>
          <w:szCs w:val="24"/>
        </w:rPr>
        <w:t>最多</w:t>
      </w:r>
      <w:r w:rsidR="003C5B97">
        <w:rPr>
          <w:rFonts w:hint="eastAsia"/>
          <w:sz w:val="24"/>
          <w:szCs w:val="24"/>
        </w:rPr>
        <w:t>（</w:t>
      </w:r>
      <w:r w:rsidRPr="007E411C">
        <w:rPr>
          <w:rFonts w:hint="eastAsia"/>
          <w:sz w:val="24"/>
          <w:szCs w:val="24"/>
        </w:rPr>
        <w:t>75%</w:t>
      </w:r>
      <w:r w:rsidR="00231D00">
        <w:rPr>
          <w:rFonts w:hint="eastAsia"/>
          <w:sz w:val="24"/>
          <w:szCs w:val="24"/>
        </w:rPr>
        <w:t>）</w:t>
      </w:r>
      <w:r w:rsidRPr="007E411C">
        <w:rPr>
          <w:rFonts w:hint="eastAsia"/>
          <w:sz w:val="24"/>
          <w:szCs w:val="24"/>
        </w:rPr>
        <w:t>，其次是</w:t>
      </w:r>
      <w:r w:rsidR="000A24D0">
        <w:rPr>
          <w:rFonts w:hint="eastAsia"/>
          <w:sz w:val="24"/>
          <w:szCs w:val="24"/>
        </w:rPr>
        <w:t>可发展目标</w:t>
      </w:r>
      <w:r w:rsidRPr="007E411C">
        <w:rPr>
          <w:rFonts w:hint="eastAsia"/>
          <w:sz w:val="24"/>
          <w:szCs w:val="24"/>
        </w:rPr>
        <w:t>13</w:t>
      </w:r>
      <w:r w:rsidR="003C5B97">
        <w:rPr>
          <w:rFonts w:hint="eastAsia"/>
          <w:sz w:val="24"/>
          <w:szCs w:val="24"/>
        </w:rPr>
        <w:t>（</w:t>
      </w:r>
      <w:r w:rsidRPr="007E411C">
        <w:rPr>
          <w:rFonts w:hint="eastAsia"/>
          <w:sz w:val="24"/>
          <w:szCs w:val="24"/>
        </w:rPr>
        <w:t>气候，占</w:t>
      </w:r>
      <w:r w:rsidRPr="007E411C">
        <w:rPr>
          <w:rFonts w:hint="eastAsia"/>
          <w:sz w:val="24"/>
          <w:szCs w:val="24"/>
        </w:rPr>
        <w:t>61%</w:t>
      </w:r>
      <w:r w:rsidR="00231D00">
        <w:rPr>
          <w:rFonts w:hint="eastAsia"/>
          <w:sz w:val="24"/>
          <w:szCs w:val="24"/>
        </w:rPr>
        <w:t>）</w:t>
      </w:r>
      <w:r w:rsidR="00016B90">
        <w:rPr>
          <w:rFonts w:hint="eastAsia"/>
          <w:sz w:val="24"/>
          <w:szCs w:val="24"/>
        </w:rPr>
        <w:t>、</w:t>
      </w:r>
      <w:r w:rsidR="000A24D0">
        <w:rPr>
          <w:rFonts w:hint="eastAsia"/>
          <w:sz w:val="24"/>
          <w:szCs w:val="24"/>
        </w:rPr>
        <w:t>可持续发展目标</w:t>
      </w:r>
      <w:r w:rsidRPr="007E411C">
        <w:rPr>
          <w:rFonts w:hint="eastAsia"/>
          <w:sz w:val="24"/>
          <w:szCs w:val="24"/>
        </w:rPr>
        <w:t>3</w:t>
      </w:r>
      <w:r w:rsidR="003C5B97">
        <w:rPr>
          <w:rFonts w:hint="eastAsia"/>
          <w:sz w:val="24"/>
          <w:szCs w:val="24"/>
        </w:rPr>
        <w:t>（</w:t>
      </w:r>
      <w:r w:rsidRPr="007E411C">
        <w:rPr>
          <w:rFonts w:hint="eastAsia"/>
          <w:sz w:val="24"/>
          <w:szCs w:val="24"/>
        </w:rPr>
        <w:t>良好健康和人类福祉</w:t>
      </w:r>
      <w:r w:rsidR="000A24D0">
        <w:rPr>
          <w:rFonts w:hint="eastAsia"/>
          <w:sz w:val="24"/>
          <w:szCs w:val="24"/>
        </w:rPr>
        <w:t>，</w:t>
      </w:r>
      <w:r w:rsidRPr="007E411C">
        <w:rPr>
          <w:rFonts w:hint="eastAsia"/>
          <w:sz w:val="24"/>
          <w:szCs w:val="24"/>
        </w:rPr>
        <w:t>占</w:t>
      </w:r>
      <w:r w:rsidRPr="007E411C">
        <w:rPr>
          <w:rFonts w:hint="eastAsia"/>
          <w:sz w:val="24"/>
          <w:szCs w:val="24"/>
        </w:rPr>
        <w:t>58%</w:t>
      </w:r>
      <w:r w:rsidR="00231D00">
        <w:rPr>
          <w:rFonts w:hint="eastAsia"/>
          <w:sz w:val="24"/>
          <w:szCs w:val="24"/>
        </w:rPr>
        <w:t>）</w:t>
      </w:r>
      <w:r w:rsidR="00016B90">
        <w:rPr>
          <w:rFonts w:hint="eastAsia"/>
          <w:sz w:val="24"/>
          <w:szCs w:val="24"/>
        </w:rPr>
        <w:t>、</w:t>
      </w:r>
      <w:r w:rsidR="000A24D0">
        <w:rPr>
          <w:rFonts w:hint="eastAsia"/>
          <w:sz w:val="24"/>
          <w:szCs w:val="24"/>
        </w:rPr>
        <w:t>可持续发展目标</w:t>
      </w:r>
      <w:r w:rsidRPr="007E411C">
        <w:rPr>
          <w:rFonts w:hint="eastAsia"/>
          <w:sz w:val="24"/>
          <w:szCs w:val="24"/>
        </w:rPr>
        <w:t xml:space="preserve"> 14</w:t>
      </w:r>
      <w:r w:rsidR="003C5B97">
        <w:rPr>
          <w:rFonts w:hint="eastAsia"/>
          <w:sz w:val="24"/>
          <w:szCs w:val="24"/>
        </w:rPr>
        <w:t>（</w:t>
      </w:r>
      <w:r w:rsidRPr="007E411C">
        <w:rPr>
          <w:rFonts w:hint="eastAsia"/>
          <w:sz w:val="24"/>
          <w:szCs w:val="24"/>
        </w:rPr>
        <w:t>水下</w:t>
      </w:r>
      <w:r w:rsidR="000A24D0">
        <w:rPr>
          <w:rFonts w:hint="eastAsia"/>
          <w:sz w:val="24"/>
          <w:szCs w:val="24"/>
        </w:rPr>
        <w:t>生物</w:t>
      </w:r>
      <w:r w:rsidR="00016B90">
        <w:rPr>
          <w:rFonts w:hint="eastAsia"/>
          <w:sz w:val="24"/>
          <w:szCs w:val="24"/>
        </w:rPr>
        <w:t>，</w:t>
      </w:r>
      <w:r w:rsidR="00016B90" w:rsidRPr="007E411C">
        <w:rPr>
          <w:rFonts w:hint="eastAsia"/>
          <w:sz w:val="24"/>
          <w:szCs w:val="24"/>
        </w:rPr>
        <w:t>占</w:t>
      </w:r>
      <w:r w:rsidR="00016B90" w:rsidRPr="007E411C">
        <w:rPr>
          <w:rFonts w:hint="eastAsia"/>
          <w:sz w:val="24"/>
          <w:szCs w:val="24"/>
        </w:rPr>
        <w:t>39%</w:t>
      </w:r>
      <w:r w:rsidR="00231D00">
        <w:rPr>
          <w:rFonts w:hint="eastAsia"/>
          <w:sz w:val="24"/>
          <w:szCs w:val="24"/>
        </w:rPr>
        <w:t>）</w:t>
      </w:r>
      <w:r w:rsidRPr="007E411C">
        <w:rPr>
          <w:rFonts w:hint="eastAsia"/>
          <w:sz w:val="24"/>
          <w:szCs w:val="24"/>
        </w:rPr>
        <w:t>。</w:t>
      </w:r>
      <w:r w:rsidR="000A24D0">
        <w:rPr>
          <w:rFonts w:hint="eastAsia"/>
          <w:sz w:val="24"/>
          <w:szCs w:val="24"/>
        </w:rPr>
        <w:t>可持续发展目标</w:t>
      </w:r>
      <w:r w:rsidRPr="007E411C">
        <w:rPr>
          <w:rFonts w:hint="eastAsia"/>
          <w:sz w:val="24"/>
          <w:szCs w:val="24"/>
        </w:rPr>
        <w:t xml:space="preserve"> 7</w:t>
      </w:r>
      <w:r w:rsidR="003C5B97">
        <w:rPr>
          <w:rFonts w:hint="eastAsia"/>
          <w:sz w:val="24"/>
          <w:szCs w:val="24"/>
        </w:rPr>
        <w:t>（</w:t>
      </w:r>
      <w:r w:rsidR="00016B90">
        <w:rPr>
          <w:rFonts w:hint="eastAsia"/>
          <w:sz w:val="24"/>
          <w:szCs w:val="24"/>
        </w:rPr>
        <w:t>经济适用</w:t>
      </w:r>
      <w:r w:rsidRPr="007E411C">
        <w:rPr>
          <w:rFonts w:hint="eastAsia"/>
          <w:sz w:val="24"/>
          <w:szCs w:val="24"/>
        </w:rPr>
        <w:t>的清洁能源</w:t>
      </w:r>
      <w:r w:rsidR="00231D00">
        <w:rPr>
          <w:rFonts w:hint="eastAsia"/>
          <w:sz w:val="24"/>
          <w:szCs w:val="24"/>
        </w:rPr>
        <w:t>）</w:t>
      </w:r>
      <w:r w:rsidRPr="007E411C">
        <w:rPr>
          <w:rFonts w:hint="eastAsia"/>
          <w:sz w:val="24"/>
          <w:szCs w:val="24"/>
        </w:rPr>
        <w:t>被</w:t>
      </w:r>
      <w:r w:rsidR="003C5B97">
        <w:rPr>
          <w:rFonts w:hint="eastAsia"/>
          <w:sz w:val="24"/>
          <w:szCs w:val="24"/>
        </w:rPr>
        <w:t>提到</w:t>
      </w:r>
      <w:r w:rsidRPr="007E411C">
        <w:rPr>
          <w:rFonts w:hint="eastAsia"/>
          <w:sz w:val="24"/>
          <w:szCs w:val="24"/>
        </w:rPr>
        <w:t>最少，</w:t>
      </w:r>
      <w:r w:rsidR="00016B90">
        <w:rPr>
          <w:rFonts w:hint="eastAsia"/>
          <w:sz w:val="24"/>
          <w:szCs w:val="24"/>
        </w:rPr>
        <w:t>占</w:t>
      </w:r>
      <w:r w:rsidRPr="007E411C">
        <w:rPr>
          <w:rFonts w:hint="eastAsia"/>
          <w:sz w:val="24"/>
          <w:szCs w:val="24"/>
        </w:rPr>
        <w:t>8%</w:t>
      </w:r>
      <w:r w:rsidRPr="007E411C">
        <w:rPr>
          <w:rFonts w:hint="eastAsia"/>
          <w:sz w:val="24"/>
          <w:szCs w:val="24"/>
        </w:rPr>
        <w:t>。</w:t>
      </w:r>
    </w:p>
    <w:p w14:paraId="0A7C9800" w14:textId="77777777" w:rsidR="007D2AD9" w:rsidRPr="00824DE5" w:rsidRDefault="007D2AD9" w:rsidP="00824DE5">
      <w:pPr>
        <w:suppressLineNumbers/>
        <w:suppressAutoHyphens/>
        <w:adjustRightInd w:val="0"/>
        <w:snapToGrid w:val="0"/>
        <w:spacing w:before="120" w:after="120" w:line="240" w:lineRule="atLeast"/>
        <w:jc w:val="left"/>
        <w:rPr>
          <w:rFonts w:ascii="Arial" w:hAnsi="Arial" w:cs="Arial"/>
          <w:b/>
          <w:bCs/>
        </w:rPr>
      </w:pPr>
      <w:r w:rsidRPr="00824DE5">
        <w:rPr>
          <w:rFonts w:ascii="Microsoft YaHei" w:hAnsi="Microsoft YaHei" w:cs="Microsoft YaHei" w:hint="eastAsia"/>
          <w:b/>
          <w:bCs/>
        </w:rPr>
        <w:t>表</w:t>
      </w:r>
      <w:r w:rsidRPr="00824DE5">
        <w:rPr>
          <w:rFonts w:ascii="Arial" w:hAnsi="Arial" w:cs="Arial" w:hint="eastAsia"/>
          <w:b/>
          <w:bCs/>
        </w:rPr>
        <w:t>1</w:t>
      </w:r>
      <w:r w:rsidRPr="00824DE5">
        <w:rPr>
          <w:rFonts w:ascii="SimSun" w:hAnsi="SimSun" w:cs="SimSun" w:hint="eastAsia"/>
          <w:b/>
          <w:bCs/>
        </w:rPr>
        <w:t>：</w:t>
      </w:r>
      <w:r w:rsidRPr="00824DE5">
        <w:rPr>
          <w:rFonts w:ascii="Microsoft YaHei" w:hAnsi="Microsoft YaHei" w:cs="Microsoft YaHei" w:hint="eastAsia"/>
          <w:b/>
          <w:bCs/>
        </w:rPr>
        <w:t>各国对供资需求问卷的答复</w:t>
      </w:r>
    </w:p>
    <w:tbl>
      <w:tblPr>
        <w:tblW w:w="8926" w:type="dxa"/>
        <w:tblCellMar>
          <w:left w:w="58" w:type="dxa"/>
          <w:right w:w="58" w:type="dxa"/>
        </w:tblCellMar>
        <w:tblLook w:val="04A0" w:firstRow="1" w:lastRow="0" w:firstColumn="1" w:lastColumn="0" w:noHBand="0" w:noVBand="1"/>
      </w:tblPr>
      <w:tblGrid>
        <w:gridCol w:w="440"/>
        <w:gridCol w:w="1823"/>
        <w:gridCol w:w="1005"/>
        <w:gridCol w:w="1405"/>
        <w:gridCol w:w="1418"/>
        <w:gridCol w:w="1417"/>
        <w:gridCol w:w="1418"/>
      </w:tblGrid>
      <w:tr w:rsidR="00016B90" w:rsidRPr="00B43BAC" w14:paraId="71E36C8C" w14:textId="77777777" w:rsidTr="00F4794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5111C457" w14:textId="77777777" w:rsidR="00016B90" w:rsidRPr="00B43BAC" w:rsidRDefault="00016B90" w:rsidP="001B3CC1">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1823" w:type="dxa"/>
            <w:tcBorders>
              <w:top w:val="single" w:sz="4" w:space="0" w:color="auto"/>
              <w:left w:val="nil"/>
              <w:bottom w:val="single" w:sz="4" w:space="0" w:color="auto"/>
              <w:right w:val="single" w:sz="4" w:space="0" w:color="auto"/>
            </w:tcBorders>
            <w:shd w:val="clear" w:color="auto" w:fill="E7E6E6"/>
            <w:noWrap/>
            <w:vAlign w:val="bottom"/>
            <w:hideMark/>
          </w:tcPr>
          <w:p w14:paraId="31A60FF4" w14:textId="77777777" w:rsidR="00016B90" w:rsidRPr="0048297A" w:rsidRDefault="00016B90" w:rsidP="001B3CC1">
            <w:pPr>
              <w:widowControl w:val="0"/>
              <w:autoSpaceDE w:val="0"/>
              <w:autoSpaceDN w:val="0"/>
              <w:jc w:val="left"/>
              <w:rPr>
                <w:sz w:val="20"/>
                <w:szCs w:val="20"/>
              </w:rPr>
            </w:pPr>
            <w:r w:rsidRPr="0048297A">
              <w:rPr>
                <w:sz w:val="20"/>
                <w:szCs w:val="20"/>
              </w:rPr>
              <w:t> </w:t>
            </w:r>
          </w:p>
        </w:tc>
        <w:tc>
          <w:tcPr>
            <w:tcW w:w="1005" w:type="dxa"/>
            <w:tcBorders>
              <w:top w:val="single" w:sz="4" w:space="0" w:color="auto"/>
              <w:left w:val="nil"/>
              <w:bottom w:val="single" w:sz="4" w:space="0" w:color="auto"/>
              <w:right w:val="single" w:sz="4" w:space="0" w:color="auto"/>
            </w:tcBorders>
            <w:shd w:val="clear" w:color="auto" w:fill="E7E6E6"/>
            <w:noWrap/>
            <w:vAlign w:val="bottom"/>
            <w:hideMark/>
          </w:tcPr>
          <w:p w14:paraId="4ABECF05" w14:textId="77777777" w:rsidR="00016B90" w:rsidRPr="00B43BAC" w:rsidRDefault="00016B90" w:rsidP="001B3CC1">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5658" w:type="dxa"/>
            <w:gridSpan w:val="4"/>
            <w:tcBorders>
              <w:top w:val="single" w:sz="4" w:space="0" w:color="auto"/>
              <w:left w:val="nil"/>
              <w:bottom w:val="single" w:sz="4" w:space="0" w:color="auto"/>
              <w:right w:val="single" w:sz="4" w:space="0" w:color="auto"/>
            </w:tcBorders>
            <w:shd w:val="clear" w:color="auto" w:fill="E7E6E6"/>
            <w:noWrap/>
            <w:vAlign w:val="bottom"/>
            <w:hideMark/>
          </w:tcPr>
          <w:p w14:paraId="1518C251" w14:textId="419AAB50" w:rsidR="00016B90" w:rsidRPr="00B43BAC" w:rsidRDefault="00F4794B" w:rsidP="001B3CC1">
            <w:pPr>
              <w:widowControl w:val="0"/>
              <w:autoSpaceDE w:val="0"/>
              <w:autoSpaceDN w:val="0"/>
              <w:jc w:val="left"/>
              <w:rPr>
                <w:rFonts w:ascii="Calibri" w:hAnsi="Calibri" w:cs="Calibri"/>
                <w:sz w:val="20"/>
                <w:szCs w:val="20"/>
              </w:rPr>
            </w:pPr>
            <w:r>
              <w:rPr>
                <w:rFonts w:ascii="Calibri" w:hAnsi="Calibri" w:cs="Calibri" w:hint="eastAsia"/>
                <w:sz w:val="20"/>
                <w:szCs w:val="20"/>
              </w:rPr>
              <w:t>供资</w:t>
            </w:r>
          </w:p>
        </w:tc>
      </w:tr>
      <w:tr w:rsidR="00016B90" w:rsidRPr="00B43BAC" w14:paraId="0C8E8942" w14:textId="77777777" w:rsidTr="009104A7">
        <w:trPr>
          <w:trHeight w:val="647"/>
        </w:trPr>
        <w:tc>
          <w:tcPr>
            <w:tcW w:w="440" w:type="dxa"/>
            <w:tcBorders>
              <w:top w:val="nil"/>
              <w:left w:val="single" w:sz="4" w:space="0" w:color="auto"/>
              <w:bottom w:val="single" w:sz="4" w:space="0" w:color="auto"/>
              <w:right w:val="single" w:sz="4" w:space="0" w:color="auto"/>
            </w:tcBorders>
            <w:shd w:val="clear" w:color="auto" w:fill="DEEAF6"/>
            <w:noWrap/>
            <w:vAlign w:val="bottom"/>
            <w:hideMark/>
          </w:tcPr>
          <w:p w14:paraId="3CC82FDE" w14:textId="77777777" w:rsidR="00016B90" w:rsidRPr="009104A7" w:rsidRDefault="00016B90" w:rsidP="00016B90">
            <w:pPr>
              <w:widowControl w:val="0"/>
              <w:autoSpaceDE w:val="0"/>
              <w:autoSpaceDN w:val="0"/>
              <w:jc w:val="left"/>
              <w:rPr>
                <w:rFonts w:ascii="Calibri" w:hAnsi="Calibri" w:cs="Calibri"/>
                <w:sz w:val="20"/>
                <w:szCs w:val="20"/>
              </w:rPr>
            </w:pPr>
            <w:r w:rsidRPr="009104A7">
              <w:rPr>
                <w:rFonts w:ascii="Calibri" w:hAnsi="Calibri" w:cs="Calibri"/>
                <w:sz w:val="20"/>
                <w:szCs w:val="20"/>
              </w:rPr>
              <w:t> </w:t>
            </w:r>
          </w:p>
        </w:tc>
        <w:tc>
          <w:tcPr>
            <w:tcW w:w="1823" w:type="dxa"/>
            <w:tcBorders>
              <w:top w:val="nil"/>
              <w:left w:val="nil"/>
              <w:bottom w:val="single" w:sz="4" w:space="0" w:color="auto"/>
              <w:right w:val="single" w:sz="4" w:space="0" w:color="auto"/>
            </w:tcBorders>
            <w:shd w:val="clear" w:color="auto" w:fill="DEEAF6"/>
            <w:noWrap/>
            <w:vAlign w:val="bottom"/>
            <w:hideMark/>
          </w:tcPr>
          <w:p w14:paraId="66E13EF9" w14:textId="7C496B1A" w:rsidR="00016B90" w:rsidRPr="009104A7" w:rsidRDefault="00016B90" w:rsidP="00F4794B">
            <w:pPr>
              <w:widowControl w:val="0"/>
              <w:autoSpaceDE w:val="0"/>
              <w:autoSpaceDN w:val="0"/>
              <w:snapToGrid w:val="0"/>
              <w:jc w:val="left"/>
              <w:rPr>
                <w:sz w:val="20"/>
                <w:szCs w:val="20"/>
              </w:rPr>
            </w:pPr>
            <w:r w:rsidRPr="009104A7">
              <w:rPr>
                <w:sz w:val="20"/>
                <w:szCs w:val="20"/>
              </w:rPr>
              <w:t>国家</w:t>
            </w:r>
          </w:p>
        </w:tc>
        <w:tc>
          <w:tcPr>
            <w:tcW w:w="1005" w:type="dxa"/>
            <w:tcBorders>
              <w:top w:val="nil"/>
              <w:left w:val="nil"/>
              <w:bottom w:val="single" w:sz="4" w:space="0" w:color="auto"/>
              <w:right w:val="single" w:sz="4" w:space="0" w:color="auto"/>
            </w:tcBorders>
            <w:shd w:val="clear" w:color="auto" w:fill="DEEAF6"/>
            <w:vAlign w:val="bottom"/>
            <w:hideMark/>
          </w:tcPr>
          <w:p w14:paraId="6A39C2CD" w14:textId="047DD4D4" w:rsidR="00016B90" w:rsidRPr="009104A7" w:rsidRDefault="00016B90" w:rsidP="00F4794B">
            <w:pPr>
              <w:widowControl w:val="0"/>
              <w:autoSpaceDE w:val="0"/>
              <w:autoSpaceDN w:val="0"/>
              <w:snapToGrid w:val="0"/>
              <w:jc w:val="left"/>
              <w:rPr>
                <w:sz w:val="20"/>
                <w:szCs w:val="20"/>
              </w:rPr>
            </w:pPr>
            <w:r w:rsidRPr="009104A7">
              <w:rPr>
                <w:sz w:val="20"/>
                <w:szCs w:val="20"/>
              </w:rPr>
              <w:t>拟议项目数</w:t>
            </w:r>
            <w:r w:rsidRPr="009104A7">
              <w:rPr>
                <w:sz w:val="20"/>
                <w:szCs w:val="20"/>
              </w:rPr>
              <w:t xml:space="preserve"> </w:t>
            </w:r>
          </w:p>
        </w:tc>
        <w:tc>
          <w:tcPr>
            <w:tcW w:w="1405" w:type="dxa"/>
            <w:tcBorders>
              <w:top w:val="nil"/>
              <w:left w:val="nil"/>
              <w:bottom w:val="single" w:sz="4" w:space="0" w:color="auto"/>
              <w:right w:val="single" w:sz="4" w:space="0" w:color="auto"/>
            </w:tcBorders>
            <w:shd w:val="clear" w:color="auto" w:fill="DEEAF6"/>
            <w:noWrap/>
            <w:vAlign w:val="bottom"/>
            <w:hideMark/>
          </w:tcPr>
          <w:p w14:paraId="77CA5B90" w14:textId="77777777" w:rsidR="00016B90" w:rsidRPr="009104A7" w:rsidRDefault="00016B90" w:rsidP="00F4794B">
            <w:pPr>
              <w:suppressLineNumbers/>
              <w:suppressAutoHyphens/>
              <w:snapToGrid w:val="0"/>
              <w:jc w:val="left"/>
              <w:rPr>
                <w:color w:val="000000"/>
                <w:sz w:val="20"/>
                <w:szCs w:val="20"/>
                <w:lang w:eastAsia="en-US"/>
              </w:rPr>
            </w:pPr>
            <w:r w:rsidRPr="009104A7">
              <w:rPr>
                <w:color w:val="000000"/>
                <w:sz w:val="20"/>
                <w:szCs w:val="20"/>
                <w:lang w:eastAsia="en-US"/>
              </w:rPr>
              <w:t>GEF</w:t>
            </w:r>
            <w:r w:rsidRPr="009104A7">
              <w:rPr>
                <w:color w:val="000000"/>
                <w:sz w:val="20"/>
                <w:szCs w:val="20"/>
              </w:rPr>
              <w:t>供资</w:t>
            </w:r>
          </w:p>
          <w:p w14:paraId="44F32556" w14:textId="7F2E90C9" w:rsidR="00016B90" w:rsidRPr="009104A7" w:rsidRDefault="003C5B97" w:rsidP="00F4794B">
            <w:pPr>
              <w:widowControl w:val="0"/>
              <w:autoSpaceDE w:val="0"/>
              <w:autoSpaceDN w:val="0"/>
              <w:snapToGrid w:val="0"/>
              <w:jc w:val="left"/>
              <w:rPr>
                <w:sz w:val="20"/>
                <w:szCs w:val="20"/>
              </w:rPr>
            </w:pPr>
            <w:r w:rsidRPr="009104A7">
              <w:rPr>
                <w:rFonts w:hint="eastAsia"/>
                <w:color w:val="000000"/>
                <w:sz w:val="20"/>
                <w:szCs w:val="20"/>
              </w:rPr>
              <w:t>（</w:t>
            </w:r>
            <w:r w:rsidR="00016B90" w:rsidRPr="009104A7">
              <w:rPr>
                <w:color w:val="000000"/>
                <w:sz w:val="20"/>
                <w:szCs w:val="20"/>
              </w:rPr>
              <w:t>美元</w:t>
            </w:r>
            <w:r w:rsidR="00231D00" w:rsidRPr="009104A7">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DEEAF6"/>
            <w:noWrap/>
            <w:vAlign w:val="bottom"/>
            <w:hideMark/>
          </w:tcPr>
          <w:p w14:paraId="306E41C8" w14:textId="1846E5B7" w:rsidR="00016B90" w:rsidRPr="009104A7" w:rsidRDefault="00016B90" w:rsidP="00F4794B">
            <w:pPr>
              <w:suppressLineNumbers/>
              <w:suppressAutoHyphens/>
              <w:snapToGrid w:val="0"/>
              <w:jc w:val="left"/>
              <w:rPr>
                <w:color w:val="000000"/>
                <w:sz w:val="20"/>
                <w:szCs w:val="20"/>
              </w:rPr>
            </w:pPr>
            <w:r w:rsidRPr="009104A7">
              <w:rPr>
                <w:color w:val="000000"/>
                <w:sz w:val="20"/>
                <w:szCs w:val="20"/>
              </w:rPr>
              <w:t>政府</w:t>
            </w:r>
            <w:r w:rsidR="0048297A" w:rsidRPr="009104A7">
              <w:rPr>
                <w:rFonts w:hint="eastAsia"/>
                <w:color w:val="000000"/>
                <w:sz w:val="20"/>
                <w:szCs w:val="20"/>
              </w:rPr>
              <w:t>共同</w:t>
            </w:r>
            <w:r w:rsidRPr="009104A7">
              <w:rPr>
                <w:color w:val="000000"/>
                <w:sz w:val="20"/>
                <w:szCs w:val="20"/>
              </w:rPr>
              <w:t>供资</w:t>
            </w:r>
          </w:p>
          <w:p w14:paraId="3EEC3F8A" w14:textId="0D5B0252" w:rsidR="00016B90" w:rsidRPr="009104A7" w:rsidRDefault="003C5B97" w:rsidP="00F4794B">
            <w:pPr>
              <w:widowControl w:val="0"/>
              <w:autoSpaceDE w:val="0"/>
              <w:autoSpaceDN w:val="0"/>
              <w:snapToGrid w:val="0"/>
              <w:jc w:val="left"/>
              <w:rPr>
                <w:sz w:val="20"/>
                <w:szCs w:val="20"/>
              </w:rPr>
            </w:pPr>
            <w:r w:rsidRPr="009104A7">
              <w:rPr>
                <w:rFonts w:hint="eastAsia"/>
                <w:color w:val="000000"/>
                <w:sz w:val="20"/>
                <w:szCs w:val="20"/>
              </w:rPr>
              <w:t>（</w:t>
            </w:r>
            <w:r w:rsidR="00016B90" w:rsidRPr="009104A7">
              <w:rPr>
                <w:color w:val="000000"/>
                <w:sz w:val="20"/>
                <w:szCs w:val="20"/>
              </w:rPr>
              <w:t>美元</w:t>
            </w:r>
            <w:r w:rsidR="00231D00" w:rsidRPr="009104A7">
              <w:rPr>
                <w:rFonts w:hint="eastAsia"/>
                <w:color w:val="000000"/>
                <w:sz w:val="20"/>
                <w:szCs w:val="20"/>
              </w:rPr>
              <w:t>）</w:t>
            </w:r>
          </w:p>
        </w:tc>
        <w:tc>
          <w:tcPr>
            <w:tcW w:w="1417" w:type="dxa"/>
            <w:tcBorders>
              <w:top w:val="nil"/>
              <w:left w:val="nil"/>
              <w:bottom w:val="single" w:sz="4" w:space="0" w:color="auto"/>
              <w:right w:val="single" w:sz="4" w:space="0" w:color="auto"/>
            </w:tcBorders>
            <w:shd w:val="clear" w:color="auto" w:fill="DEEAF6"/>
            <w:noWrap/>
            <w:vAlign w:val="bottom"/>
            <w:hideMark/>
          </w:tcPr>
          <w:p w14:paraId="084E6F2C" w14:textId="54739431" w:rsidR="00016B90" w:rsidRPr="009104A7" w:rsidRDefault="00016B90" w:rsidP="00F4794B">
            <w:pPr>
              <w:suppressLineNumbers/>
              <w:suppressAutoHyphens/>
              <w:snapToGrid w:val="0"/>
              <w:jc w:val="left"/>
              <w:rPr>
                <w:sz w:val="20"/>
                <w:szCs w:val="20"/>
              </w:rPr>
            </w:pPr>
            <w:r w:rsidRPr="009104A7">
              <w:rPr>
                <w:color w:val="000000"/>
                <w:sz w:val="20"/>
                <w:szCs w:val="20"/>
              </w:rPr>
              <w:t>其他共同</w:t>
            </w:r>
            <w:r w:rsidR="00F4794B" w:rsidRPr="009104A7">
              <w:rPr>
                <w:rFonts w:hint="eastAsia"/>
                <w:color w:val="000000"/>
                <w:sz w:val="20"/>
                <w:szCs w:val="20"/>
              </w:rPr>
              <w:t>供资</w:t>
            </w:r>
            <w:r w:rsidR="00F4794B" w:rsidRPr="009104A7">
              <w:rPr>
                <w:rFonts w:hint="eastAsia"/>
                <w:color w:val="000000"/>
                <w:sz w:val="20"/>
                <w:szCs w:val="20"/>
              </w:rPr>
              <w:t xml:space="preserve"> </w:t>
            </w:r>
            <w:r w:rsidR="003C5B97" w:rsidRPr="009104A7">
              <w:rPr>
                <w:rFonts w:hint="eastAsia"/>
                <w:color w:val="000000"/>
                <w:sz w:val="20"/>
                <w:szCs w:val="20"/>
              </w:rPr>
              <w:t>（</w:t>
            </w:r>
            <w:r w:rsidRPr="009104A7">
              <w:rPr>
                <w:color w:val="000000"/>
                <w:sz w:val="20"/>
                <w:szCs w:val="20"/>
              </w:rPr>
              <w:t>美元</w:t>
            </w:r>
            <w:r w:rsidR="00231D00" w:rsidRPr="009104A7">
              <w:rPr>
                <w:rFonts w:hint="eastAsia"/>
                <w:color w:val="000000"/>
                <w:sz w:val="20"/>
                <w:szCs w:val="20"/>
              </w:rPr>
              <w:t>）</w:t>
            </w:r>
          </w:p>
        </w:tc>
        <w:tc>
          <w:tcPr>
            <w:tcW w:w="1418" w:type="dxa"/>
            <w:tcBorders>
              <w:top w:val="nil"/>
              <w:left w:val="nil"/>
              <w:bottom w:val="single" w:sz="4" w:space="0" w:color="auto"/>
              <w:right w:val="single" w:sz="4" w:space="0" w:color="auto"/>
            </w:tcBorders>
            <w:shd w:val="clear" w:color="auto" w:fill="DEEAF6"/>
            <w:noWrap/>
            <w:vAlign w:val="bottom"/>
            <w:hideMark/>
          </w:tcPr>
          <w:p w14:paraId="52C6FA0B" w14:textId="77777777" w:rsidR="00AE4F78" w:rsidRPr="009104A7" w:rsidRDefault="00016B90" w:rsidP="00F4794B">
            <w:pPr>
              <w:suppressLineNumbers/>
              <w:suppressAutoHyphens/>
              <w:snapToGrid w:val="0"/>
              <w:jc w:val="left"/>
              <w:rPr>
                <w:color w:val="000000"/>
                <w:sz w:val="20"/>
                <w:szCs w:val="20"/>
              </w:rPr>
            </w:pPr>
            <w:r w:rsidRPr="009104A7">
              <w:rPr>
                <w:color w:val="000000"/>
                <w:sz w:val="20"/>
                <w:szCs w:val="20"/>
              </w:rPr>
              <w:t>共计</w:t>
            </w:r>
          </w:p>
          <w:p w14:paraId="440B9CE3" w14:textId="01DB0E33" w:rsidR="00016B90" w:rsidRPr="009104A7" w:rsidRDefault="003C5B97" w:rsidP="00F4794B">
            <w:pPr>
              <w:suppressLineNumbers/>
              <w:suppressAutoHyphens/>
              <w:snapToGrid w:val="0"/>
              <w:jc w:val="left"/>
              <w:rPr>
                <w:sz w:val="20"/>
                <w:szCs w:val="20"/>
              </w:rPr>
            </w:pPr>
            <w:r w:rsidRPr="009104A7">
              <w:rPr>
                <w:rFonts w:hint="eastAsia"/>
                <w:color w:val="000000"/>
                <w:sz w:val="20"/>
                <w:szCs w:val="20"/>
              </w:rPr>
              <w:t>（</w:t>
            </w:r>
            <w:r w:rsidR="00016B90" w:rsidRPr="009104A7">
              <w:rPr>
                <w:color w:val="000000"/>
                <w:sz w:val="20"/>
                <w:szCs w:val="20"/>
              </w:rPr>
              <w:t>美元</w:t>
            </w:r>
            <w:r w:rsidR="00231D00" w:rsidRPr="009104A7">
              <w:rPr>
                <w:rFonts w:hint="eastAsia"/>
                <w:color w:val="000000"/>
                <w:sz w:val="20"/>
                <w:szCs w:val="20"/>
              </w:rPr>
              <w:t>）</w:t>
            </w:r>
          </w:p>
        </w:tc>
      </w:tr>
      <w:tr w:rsidR="0048297A" w:rsidRPr="00B43BAC" w14:paraId="4A6AFE75"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3465D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w:t>
            </w:r>
          </w:p>
        </w:tc>
        <w:tc>
          <w:tcPr>
            <w:tcW w:w="1823" w:type="dxa"/>
            <w:tcBorders>
              <w:top w:val="nil"/>
              <w:left w:val="nil"/>
              <w:bottom w:val="single" w:sz="4" w:space="0" w:color="auto"/>
              <w:right w:val="single" w:sz="4" w:space="0" w:color="auto"/>
            </w:tcBorders>
            <w:shd w:val="clear" w:color="auto" w:fill="F2F2F2"/>
            <w:noWrap/>
            <w:hideMark/>
          </w:tcPr>
          <w:p w14:paraId="1C32EFA6" w14:textId="1792D5BB" w:rsidR="0048297A" w:rsidRPr="0048297A" w:rsidRDefault="0048297A" w:rsidP="0048297A">
            <w:pPr>
              <w:widowControl w:val="0"/>
              <w:autoSpaceDE w:val="0"/>
              <w:autoSpaceDN w:val="0"/>
              <w:jc w:val="left"/>
              <w:rPr>
                <w:color w:val="000000"/>
                <w:sz w:val="20"/>
                <w:szCs w:val="20"/>
              </w:rPr>
            </w:pPr>
            <w:r w:rsidRPr="0048297A">
              <w:rPr>
                <w:sz w:val="20"/>
                <w:szCs w:val="20"/>
              </w:rPr>
              <w:t>阿尔及利亚</w:t>
            </w:r>
          </w:p>
        </w:tc>
        <w:tc>
          <w:tcPr>
            <w:tcW w:w="1005" w:type="dxa"/>
            <w:tcBorders>
              <w:top w:val="nil"/>
              <w:left w:val="nil"/>
              <w:bottom w:val="single" w:sz="4" w:space="0" w:color="auto"/>
              <w:right w:val="single" w:sz="4" w:space="0" w:color="auto"/>
            </w:tcBorders>
            <w:shd w:val="clear" w:color="auto" w:fill="auto"/>
            <w:noWrap/>
            <w:vAlign w:val="bottom"/>
            <w:hideMark/>
          </w:tcPr>
          <w:p w14:paraId="69207C4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1E4CD33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21,424,500</w:t>
            </w:r>
          </w:p>
        </w:tc>
        <w:tc>
          <w:tcPr>
            <w:tcW w:w="1418" w:type="dxa"/>
            <w:tcBorders>
              <w:top w:val="nil"/>
              <w:left w:val="nil"/>
              <w:bottom w:val="single" w:sz="4" w:space="0" w:color="auto"/>
              <w:right w:val="single" w:sz="4" w:space="0" w:color="auto"/>
            </w:tcBorders>
            <w:shd w:val="clear" w:color="auto" w:fill="auto"/>
            <w:noWrap/>
            <w:vAlign w:val="bottom"/>
            <w:hideMark/>
          </w:tcPr>
          <w:p w14:paraId="044F9E8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89,847,000</w:t>
            </w:r>
          </w:p>
        </w:tc>
        <w:tc>
          <w:tcPr>
            <w:tcW w:w="1417" w:type="dxa"/>
            <w:tcBorders>
              <w:top w:val="nil"/>
              <w:left w:val="nil"/>
              <w:bottom w:val="single" w:sz="4" w:space="0" w:color="auto"/>
              <w:right w:val="single" w:sz="4" w:space="0" w:color="auto"/>
            </w:tcBorders>
            <w:shd w:val="clear" w:color="auto" w:fill="auto"/>
            <w:noWrap/>
            <w:vAlign w:val="bottom"/>
            <w:hideMark/>
          </w:tcPr>
          <w:p w14:paraId="7D8167B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16,600,000</w:t>
            </w:r>
          </w:p>
        </w:tc>
        <w:tc>
          <w:tcPr>
            <w:tcW w:w="1418" w:type="dxa"/>
            <w:tcBorders>
              <w:top w:val="nil"/>
              <w:left w:val="nil"/>
              <w:bottom w:val="single" w:sz="4" w:space="0" w:color="auto"/>
              <w:right w:val="single" w:sz="4" w:space="0" w:color="auto"/>
            </w:tcBorders>
            <w:shd w:val="clear" w:color="auto" w:fill="D0CECE"/>
            <w:noWrap/>
            <w:vAlign w:val="bottom"/>
            <w:hideMark/>
          </w:tcPr>
          <w:p w14:paraId="687422E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127,871,500</w:t>
            </w:r>
          </w:p>
        </w:tc>
      </w:tr>
      <w:tr w:rsidR="0048297A" w:rsidRPr="00B43BAC" w14:paraId="3FF4018E"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B0BDD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w:t>
            </w:r>
          </w:p>
        </w:tc>
        <w:tc>
          <w:tcPr>
            <w:tcW w:w="1823" w:type="dxa"/>
            <w:tcBorders>
              <w:top w:val="nil"/>
              <w:left w:val="nil"/>
              <w:bottom w:val="single" w:sz="4" w:space="0" w:color="auto"/>
              <w:right w:val="single" w:sz="4" w:space="0" w:color="auto"/>
            </w:tcBorders>
            <w:shd w:val="clear" w:color="auto" w:fill="F2F2F2"/>
            <w:noWrap/>
            <w:hideMark/>
          </w:tcPr>
          <w:p w14:paraId="68700486" w14:textId="5C9115A8" w:rsidR="0048297A" w:rsidRPr="0048297A" w:rsidRDefault="0048297A" w:rsidP="0048297A">
            <w:pPr>
              <w:widowControl w:val="0"/>
              <w:autoSpaceDE w:val="0"/>
              <w:autoSpaceDN w:val="0"/>
              <w:jc w:val="left"/>
              <w:rPr>
                <w:color w:val="000000"/>
                <w:sz w:val="20"/>
                <w:szCs w:val="20"/>
              </w:rPr>
            </w:pPr>
            <w:r w:rsidRPr="0048297A">
              <w:rPr>
                <w:sz w:val="20"/>
                <w:szCs w:val="20"/>
              </w:rPr>
              <w:t>亚美尼亚</w:t>
            </w:r>
          </w:p>
        </w:tc>
        <w:tc>
          <w:tcPr>
            <w:tcW w:w="1005" w:type="dxa"/>
            <w:tcBorders>
              <w:top w:val="nil"/>
              <w:left w:val="nil"/>
              <w:bottom w:val="single" w:sz="4" w:space="0" w:color="auto"/>
              <w:right w:val="single" w:sz="4" w:space="0" w:color="auto"/>
            </w:tcBorders>
            <w:shd w:val="clear" w:color="auto" w:fill="auto"/>
            <w:noWrap/>
            <w:vAlign w:val="bottom"/>
            <w:hideMark/>
          </w:tcPr>
          <w:p w14:paraId="2C6A689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093B2F8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17,300,000</w:t>
            </w:r>
          </w:p>
        </w:tc>
        <w:tc>
          <w:tcPr>
            <w:tcW w:w="1418" w:type="dxa"/>
            <w:tcBorders>
              <w:top w:val="nil"/>
              <w:left w:val="nil"/>
              <w:bottom w:val="single" w:sz="4" w:space="0" w:color="auto"/>
              <w:right w:val="single" w:sz="4" w:space="0" w:color="auto"/>
            </w:tcBorders>
            <w:shd w:val="clear" w:color="auto" w:fill="auto"/>
            <w:noWrap/>
            <w:vAlign w:val="bottom"/>
            <w:hideMark/>
          </w:tcPr>
          <w:p w14:paraId="3E9A997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3,650,000</w:t>
            </w:r>
          </w:p>
        </w:tc>
        <w:tc>
          <w:tcPr>
            <w:tcW w:w="1417" w:type="dxa"/>
            <w:tcBorders>
              <w:top w:val="nil"/>
              <w:left w:val="nil"/>
              <w:bottom w:val="single" w:sz="4" w:space="0" w:color="auto"/>
              <w:right w:val="single" w:sz="4" w:space="0" w:color="auto"/>
            </w:tcBorders>
            <w:shd w:val="clear" w:color="auto" w:fill="auto"/>
            <w:noWrap/>
            <w:vAlign w:val="bottom"/>
            <w:hideMark/>
          </w:tcPr>
          <w:p w14:paraId="4BFD709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5,750,000</w:t>
            </w:r>
          </w:p>
        </w:tc>
        <w:tc>
          <w:tcPr>
            <w:tcW w:w="1418" w:type="dxa"/>
            <w:tcBorders>
              <w:top w:val="nil"/>
              <w:left w:val="nil"/>
              <w:bottom w:val="single" w:sz="4" w:space="0" w:color="auto"/>
              <w:right w:val="single" w:sz="4" w:space="0" w:color="auto"/>
            </w:tcBorders>
            <w:shd w:val="clear" w:color="auto" w:fill="D0CECE"/>
            <w:noWrap/>
            <w:vAlign w:val="bottom"/>
            <w:hideMark/>
          </w:tcPr>
          <w:p w14:paraId="54D6652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26,700,000</w:t>
            </w:r>
          </w:p>
        </w:tc>
      </w:tr>
      <w:tr w:rsidR="0048297A" w:rsidRPr="00B43BAC" w14:paraId="0B3324E4"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EC83C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w:t>
            </w:r>
          </w:p>
        </w:tc>
        <w:tc>
          <w:tcPr>
            <w:tcW w:w="1823" w:type="dxa"/>
            <w:tcBorders>
              <w:top w:val="nil"/>
              <w:left w:val="nil"/>
              <w:bottom w:val="single" w:sz="4" w:space="0" w:color="auto"/>
              <w:right w:val="single" w:sz="4" w:space="0" w:color="auto"/>
            </w:tcBorders>
            <w:shd w:val="clear" w:color="auto" w:fill="F2F2F2"/>
            <w:noWrap/>
            <w:hideMark/>
          </w:tcPr>
          <w:p w14:paraId="22870417" w14:textId="121EE9C2" w:rsidR="0048297A" w:rsidRPr="0048297A" w:rsidRDefault="0048297A" w:rsidP="0048297A">
            <w:pPr>
              <w:widowControl w:val="0"/>
              <w:autoSpaceDE w:val="0"/>
              <w:autoSpaceDN w:val="0"/>
              <w:jc w:val="left"/>
              <w:rPr>
                <w:color w:val="000000"/>
                <w:sz w:val="20"/>
                <w:szCs w:val="20"/>
              </w:rPr>
            </w:pPr>
            <w:r w:rsidRPr="0048297A">
              <w:rPr>
                <w:sz w:val="20"/>
                <w:szCs w:val="20"/>
              </w:rPr>
              <w:t>巴哈马</w:t>
            </w:r>
          </w:p>
        </w:tc>
        <w:tc>
          <w:tcPr>
            <w:tcW w:w="1005" w:type="dxa"/>
            <w:tcBorders>
              <w:top w:val="nil"/>
              <w:left w:val="nil"/>
              <w:bottom w:val="single" w:sz="4" w:space="0" w:color="auto"/>
              <w:right w:val="single" w:sz="4" w:space="0" w:color="auto"/>
            </w:tcBorders>
            <w:shd w:val="clear" w:color="auto" w:fill="auto"/>
            <w:noWrap/>
            <w:vAlign w:val="bottom"/>
            <w:hideMark/>
          </w:tcPr>
          <w:p w14:paraId="30B4A7B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D921A2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2,500,000</w:t>
            </w:r>
          </w:p>
        </w:tc>
        <w:tc>
          <w:tcPr>
            <w:tcW w:w="1418" w:type="dxa"/>
            <w:tcBorders>
              <w:top w:val="nil"/>
              <w:left w:val="nil"/>
              <w:bottom w:val="single" w:sz="4" w:space="0" w:color="auto"/>
              <w:right w:val="single" w:sz="4" w:space="0" w:color="auto"/>
            </w:tcBorders>
            <w:shd w:val="clear" w:color="auto" w:fill="auto"/>
            <w:noWrap/>
            <w:vAlign w:val="bottom"/>
            <w:hideMark/>
          </w:tcPr>
          <w:p w14:paraId="09011BE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c>
          <w:tcPr>
            <w:tcW w:w="1417" w:type="dxa"/>
            <w:tcBorders>
              <w:top w:val="nil"/>
              <w:left w:val="nil"/>
              <w:bottom w:val="single" w:sz="4" w:space="0" w:color="auto"/>
              <w:right w:val="single" w:sz="4" w:space="0" w:color="auto"/>
            </w:tcBorders>
            <w:shd w:val="clear" w:color="auto" w:fill="auto"/>
            <w:noWrap/>
            <w:vAlign w:val="bottom"/>
            <w:hideMark/>
          </w:tcPr>
          <w:p w14:paraId="0A979A4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75063BD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3,500,000</w:t>
            </w:r>
          </w:p>
        </w:tc>
      </w:tr>
      <w:tr w:rsidR="0048297A" w:rsidRPr="00B43BAC" w14:paraId="3CC7C731"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41AFAB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w:t>
            </w:r>
          </w:p>
        </w:tc>
        <w:tc>
          <w:tcPr>
            <w:tcW w:w="1823" w:type="dxa"/>
            <w:tcBorders>
              <w:top w:val="nil"/>
              <w:left w:val="nil"/>
              <w:bottom w:val="single" w:sz="4" w:space="0" w:color="auto"/>
              <w:right w:val="single" w:sz="4" w:space="0" w:color="auto"/>
            </w:tcBorders>
            <w:shd w:val="clear" w:color="auto" w:fill="F2F2F2"/>
            <w:noWrap/>
            <w:hideMark/>
          </w:tcPr>
          <w:p w14:paraId="5A105D86" w14:textId="0E36B7B7" w:rsidR="0048297A" w:rsidRPr="0048297A" w:rsidRDefault="0048297A" w:rsidP="0048297A">
            <w:pPr>
              <w:widowControl w:val="0"/>
              <w:autoSpaceDE w:val="0"/>
              <w:autoSpaceDN w:val="0"/>
              <w:jc w:val="left"/>
              <w:rPr>
                <w:color w:val="000000"/>
                <w:sz w:val="20"/>
                <w:szCs w:val="20"/>
              </w:rPr>
            </w:pPr>
            <w:r w:rsidRPr="0048297A">
              <w:rPr>
                <w:sz w:val="20"/>
                <w:szCs w:val="20"/>
              </w:rPr>
              <w:t>孟加拉国</w:t>
            </w:r>
          </w:p>
        </w:tc>
        <w:tc>
          <w:tcPr>
            <w:tcW w:w="1005" w:type="dxa"/>
            <w:tcBorders>
              <w:top w:val="nil"/>
              <w:left w:val="nil"/>
              <w:bottom w:val="single" w:sz="4" w:space="0" w:color="auto"/>
              <w:right w:val="single" w:sz="4" w:space="0" w:color="auto"/>
            </w:tcBorders>
            <w:shd w:val="clear" w:color="auto" w:fill="auto"/>
            <w:noWrap/>
            <w:vAlign w:val="bottom"/>
            <w:hideMark/>
          </w:tcPr>
          <w:p w14:paraId="40E0B5D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07ADFDD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75,000,000</w:t>
            </w:r>
          </w:p>
        </w:tc>
        <w:tc>
          <w:tcPr>
            <w:tcW w:w="1418" w:type="dxa"/>
            <w:tcBorders>
              <w:top w:val="nil"/>
              <w:left w:val="nil"/>
              <w:bottom w:val="single" w:sz="4" w:space="0" w:color="auto"/>
              <w:right w:val="single" w:sz="4" w:space="0" w:color="auto"/>
            </w:tcBorders>
            <w:shd w:val="clear" w:color="auto" w:fill="auto"/>
            <w:noWrap/>
            <w:vAlign w:val="bottom"/>
            <w:hideMark/>
          </w:tcPr>
          <w:p w14:paraId="38EFBBB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33,000,000</w:t>
            </w:r>
          </w:p>
        </w:tc>
        <w:tc>
          <w:tcPr>
            <w:tcW w:w="1417" w:type="dxa"/>
            <w:tcBorders>
              <w:top w:val="nil"/>
              <w:left w:val="nil"/>
              <w:bottom w:val="single" w:sz="4" w:space="0" w:color="auto"/>
              <w:right w:val="single" w:sz="4" w:space="0" w:color="auto"/>
            </w:tcBorders>
            <w:shd w:val="clear" w:color="auto" w:fill="auto"/>
            <w:noWrap/>
            <w:vAlign w:val="bottom"/>
            <w:hideMark/>
          </w:tcPr>
          <w:p w14:paraId="6000D4B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1AEE232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108,000,000</w:t>
            </w:r>
          </w:p>
        </w:tc>
      </w:tr>
      <w:tr w:rsidR="0048297A" w:rsidRPr="00B43BAC" w14:paraId="47E9964B"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3180D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w:t>
            </w:r>
          </w:p>
        </w:tc>
        <w:tc>
          <w:tcPr>
            <w:tcW w:w="1823" w:type="dxa"/>
            <w:tcBorders>
              <w:top w:val="nil"/>
              <w:left w:val="nil"/>
              <w:bottom w:val="single" w:sz="4" w:space="0" w:color="auto"/>
              <w:right w:val="single" w:sz="4" w:space="0" w:color="auto"/>
            </w:tcBorders>
            <w:shd w:val="clear" w:color="auto" w:fill="F2F2F2"/>
            <w:noWrap/>
            <w:hideMark/>
          </w:tcPr>
          <w:p w14:paraId="21286A03" w14:textId="75A77F9A" w:rsidR="0048297A" w:rsidRPr="0048297A" w:rsidRDefault="0048297A" w:rsidP="0048297A">
            <w:pPr>
              <w:widowControl w:val="0"/>
              <w:autoSpaceDE w:val="0"/>
              <w:autoSpaceDN w:val="0"/>
              <w:jc w:val="left"/>
              <w:rPr>
                <w:color w:val="000000"/>
                <w:sz w:val="20"/>
                <w:szCs w:val="20"/>
              </w:rPr>
            </w:pPr>
            <w:r w:rsidRPr="0048297A">
              <w:rPr>
                <w:sz w:val="20"/>
                <w:szCs w:val="20"/>
              </w:rPr>
              <w:t>白俄罗斯</w:t>
            </w:r>
            <w:r>
              <w:rPr>
                <w:rFonts w:hint="eastAsia"/>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14:paraId="2677A78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5762562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14:paraId="7290294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8B6B9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42AB7D1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r>
      <w:tr w:rsidR="0048297A" w:rsidRPr="00B43BAC" w14:paraId="5F0A7176"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7A00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w:t>
            </w:r>
          </w:p>
        </w:tc>
        <w:tc>
          <w:tcPr>
            <w:tcW w:w="1823" w:type="dxa"/>
            <w:tcBorders>
              <w:top w:val="nil"/>
              <w:left w:val="nil"/>
              <w:bottom w:val="single" w:sz="4" w:space="0" w:color="auto"/>
              <w:right w:val="single" w:sz="4" w:space="0" w:color="auto"/>
            </w:tcBorders>
            <w:shd w:val="clear" w:color="auto" w:fill="F2F2F2"/>
            <w:noWrap/>
            <w:hideMark/>
          </w:tcPr>
          <w:p w14:paraId="5C02EBC8" w14:textId="33A8F4EE" w:rsidR="0048297A" w:rsidRPr="0048297A" w:rsidRDefault="0048297A" w:rsidP="0048297A">
            <w:pPr>
              <w:widowControl w:val="0"/>
              <w:autoSpaceDE w:val="0"/>
              <w:autoSpaceDN w:val="0"/>
              <w:jc w:val="left"/>
              <w:rPr>
                <w:color w:val="000000"/>
                <w:sz w:val="20"/>
                <w:szCs w:val="20"/>
              </w:rPr>
            </w:pPr>
            <w:r w:rsidRPr="0048297A">
              <w:rPr>
                <w:sz w:val="20"/>
                <w:szCs w:val="20"/>
              </w:rPr>
              <w:t>贝宁</w:t>
            </w:r>
          </w:p>
        </w:tc>
        <w:tc>
          <w:tcPr>
            <w:tcW w:w="1005" w:type="dxa"/>
            <w:tcBorders>
              <w:top w:val="nil"/>
              <w:left w:val="nil"/>
              <w:bottom w:val="single" w:sz="4" w:space="0" w:color="auto"/>
              <w:right w:val="single" w:sz="4" w:space="0" w:color="auto"/>
            </w:tcBorders>
            <w:shd w:val="clear" w:color="auto" w:fill="auto"/>
            <w:noWrap/>
            <w:vAlign w:val="bottom"/>
            <w:hideMark/>
          </w:tcPr>
          <w:p w14:paraId="771C3D2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16412A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75,000,000</w:t>
            </w:r>
          </w:p>
        </w:tc>
        <w:tc>
          <w:tcPr>
            <w:tcW w:w="1418" w:type="dxa"/>
            <w:tcBorders>
              <w:top w:val="nil"/>
              <w:left w:val="nil"/>
              <w:bottom w:val="single" w:sz="4" w:space="0" w:color="auto"/>
              <w:right w:val="single" w:sz="4" w:space="0" w:color="auto"/>
            </w:tcBorders>
            <w:shd w:val="clear" w:color="auto" w:fill="auto"/>
            <w:noWrap/>
            <w:vAlign w:val="bottom"/>
            <w:hideMark/>
          </w:tcPr>
          <w:p w14:paraId="472BB3A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13,000,000</w:t>
            </w:r>
          </w:p>
        </w:tc>
        <w:tc>
          <w:tcPr>
            <w:tcW w:w="1417" w:type="dxa"/>
            <w:tcBorders>
              <w:top w:val="nil"/>
              <w:left w:val="nil"/>
              <w:bottom w:val="single" w:sz="4" w:space="0" w:color="auto"/>
              <w:right w:val="single" w:sz="4" w:space="0" w:color="auto"/>
            </w:tcBorders>
            <w:shd w:val="clear" w:color="auto" w:fill="auto"/>
            <w:noWrap/>
            <w:vAlign w:val="bottom"/>
            <w:hideMark/>
          </w:tcPr>
          <w:p w14:paraId="72990A7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19,000,000</w:t>
            </w:r>
          </w:p>
        </w:tc>
        <w:tc>
          <w:tcPr>
            <w:tcW w:w="1418" w:type="dxa"/>
            <w:tcBorders>
              <w:top w:val="nil"/>
              <w:left w:val="nil"/>
              <w:bottom w:val="single" w:sz="4" w:space="0" w:color="auto"/>
              <w:right w:val="single" w:sz="4" w:space="0" w:color="auto"/>
            </w:tcBorders>
            <w:shd w:val="clear" w:color="auto" w:fill="D0CECE"/>
            <w:noWrap/>
            <w:vAlign w:val="bottom"/>
            <w:hideMark/>
          </w:tcPr>
          <w:p w14:paraId="7432E1B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107,000,000</w:t>
            </w:r>
          </w:p>
        </w:tc>
      </w:tr>
      <w:tr w:rsidR="0048297A" w:rsidRPr="00B43BAC" w14:paraId="72BDE321"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AFB46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w:t>
            </w:r>
          </w:p>
        </w:tc>
        <w:tc>
          <w:tcPr>
            <w:tcW w:w="1823" w:type="dxa"/>
            <w:tcBorders>
              <w:top w:val="nil"/>
              <w:left w:val="nil"/>
              <w:bottom w:val="single" w:sz="4" w:space="0" w:color="auto"/>
              <w:right w:val="single" w:sz="4" w:space="0" w:color="auto"/>
            </w:tcBorders>
            <w:shd w:val="clear" w:color="auto" w:fill="F2F2F2"/>
            <w:noWrap/>
            <w:hideMark/>
          </w:tcPr>
          <w:p w14:paraId="25A99D67" w14:textId="064CECF6" w:rsidR="0048297A" w:rsidRPr="0048297A" w:rsidRDefault="0048297A" w:rsidP="0048297A">
            <w:pPr>
              <w:widowControl w:val="0"/>
              <w:autoSpaceDE w:val="0"/>
              <w:autoSpaceDN w:val="0"/>
              <w:jc w:val="left"/>
              <w:rPr>
                <w:color w:val="000000"/>
                <w:sz w:val="20"/>
                <w:szCs w:val="20"/>
              </w:rPr>
            </w:pPr>
            <w:r w:rsidRPr="0048297A">
              <w:rPr>
                <w:sz w:val="20"/>
                <w:szCs w:val="20"/>
              </w:rPr>
              <w:t>不丹</w:t>
            </w:r>
          </w:p>
        </w:tc>
        <w:tc>
          <w:tcPr>
            <w:tcW w:w="1005" w:type="dxa"/>
            <w:tcBorders>
              <w:top w:val="nil"/>
              <w:left w:val="nil"/>
              <w:bottom w:val="single" w:sz="4" w:space="0" w:color="auto"/>
              <w:right w:val="single" w:sz="4" w:space="0" w:color="auto"/>
            </w:tcBorders>
            <w:shd w:val="clear" w:color="auto" w:fill="auto"/>
            <w:noWrap/>
            <w:vAlign w:val="bottom"/>
            <w:hideMark/>
          </w:tcPr>
          <w:p w14:paraId="7708502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14F8034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7,700,000</w:t>
            </w:r>
          </w:p>
        </w:tc>
        <w:tc>
          <w:tcPr>
            <w:tcW w:w="1418" w:type="dxa"/>
            <w:tcBorders>
              <w:top w:val="nil"/>
              <w:left w:val="nil"/>
              <w:bottom w:val="single" w:sz="4" w:space="0" w:color="auto"/>
              <w:right w:val="single" w:sz="4" w:space="0" w:color="auto"/>
            </w:tcBorders>
            <w:shd w:val="clear" w:color="auto" w:fill="auto"/>
            <w:noWrap/>
            <w:vAlign w:val="bottom"/>
            <w:hideMark/>
          </w:tcPr>
          <w:p w14:paraId="09A247E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2,750,000</w:t>
            </w:r>
          </w:p>
        </w:tc>
        <w:tc>
          <w:tcPr>
            <w:tcW w:w="1417" w:type="dxa"/>
            <w:tcBorders>
              <w:top w:val="nil"/>
              <w:left w:val="nil"/>
              <w:bottom w:val="single" w:sz="4" w:space="0" w:color="auto"/>
              <w:right w:val="single" w:sz="4" w:space="0" w:color="auto"/>
            </w:tcBorders>
            <w:shd w:val="clear" w:color="auto" w:fill="auto"/>
            <w:noWrap/>
            <w:vAlign w:val="bottom"/>
            <w:hideMark/>
          </w:tcPr>
          <w:p w14:paraId="31AD60F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350,000</w:t>
            </w:r>
          </w:p>
        </w:tc>
        <w:tc>
          <w:tcPr>
            <w:tcW w:w="1418" w:type="dxa"/>
            <w:tcBorders>
              <w:top w:val="nil"/>
              <w:left w:val="nil"/>
              <w:bottom w:val="single" w:sz="4" w:space="0" w:color="auto"/>
              <w:right w:val="single" w:sz="4" w:space="0" w:color="auto"/>
            </w:tcBorders>
            <w:shd w:val="clear" w:color="auto" w:fill="D0CECE"/>
            <w:noWrap/>
            <w:vAlign w:val="bottom"/>
            <w:hideMark/>
          </w:tcPr>
          <w:p w14:paraId="636D4A0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10,800,000</w:t>
            </w:r>
          </w:p>
        </w:tc>
      </w:tr>
      <w:tr w:rsidR="0048297A" w:rsidRPr="00B43BAC" w14:paraId="7D91F304"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9BF5B1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w:t>
            </w:r>
          </w:p>
        </w:tc>
        <w:tc>
          <w:tcPr>
            <w:tcW w:w="1823" w:type="dxa"/>
            <w:tcBorders>
              <w:top w:val="nil"/>
              <w:left w:val="nil"/>
              <w:bottom w:val="single" w:sz="4" w:space="0" w:color="auto"/>
              <w:right w:val="single" w:sz="4" w:space="0" w:color="auto"/>
            </w:tcBorders>
            <w:shd w:val="clear" w:color="auto" w:fill="F2F2F2"/>
            <w:noWrap/>
            <w:hideMark/>
          </w:tcPr>
          <w:p w14:paraId="3D16E6DC" w14:textId="269D5E40" w:rsidR="0048297A" w:rsidRPr="0048297A" w:rsidRDefault="0048297A" w:rsidP="0048297A">
            <w:pPr>
              <w:widowControl w:val="0"/>
              <w:autoSpaceDE w:val="0"/>
              <w:autoSpaceDN w:val="0"/>
              <w:jc w:val="left"/>
              <w:rPr>
                <w:color w:val="000000"/>
                <w:sz w:val="20"/>
                <w:szCs w:val="20"/>
              </w:rPr>
            </w:pPr>
            <w:r w:rsidRPr="0048297A">
              <w:rPr>
                <w:sz w:val="20"/>
                <w:szCs w:val="20"/>
              </w:rPr>
              <w:t>波斯尼亚和黑塞哥维那</w:t>
            </w:r>
          </w:p>
        </w:tc>
        <w:tc>
          <w:tcPr>
            <w:tcW w:w="1005" w:type="dxa"/>
            <w:tcBorders>
              <w:top w:val="nil"/>
              <w:left w:val="nil"/>
              <w:bottom w:val="single" w:sz="4" w:space="0" w:color="auto"/>
              <w:right w:val="single" w:sz="4" w:space="0" w:color="auto"/>
            </w:tcBorders>
            <w:shd w:val="clear" w:color="auto" w:fill="auto"/>
            <w:noWrap/>
            <w:vAlign w:val="bottom"/>
            <w:hideMark/>
          </w:tcPr>
          <w:p w14:paraId="32A36DD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42B9F533"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7,500,000</w:t>
            </w:r>
          </w:p>
        </w:tc>
        <w:tc>
          <w:tcPr>
            <w:tcW w:w="1418" w:type="dxa"/>
            <w:tcBorders>
              <w:top w:val="nil"/>
              <w:left w:val="nil"/>
              <w:bottom w:val="single" w:sz="4" w:space="0" w:color="auto"/>
              <w:right w:val="single" w:sz="4" w:space="0" w:color="auto"/>
            </w:tcBorders>
            <w:shd w:val="clear" w:color="auto" w:fill="auto"/>
            <w:noWrap/>
            <w:vAlign w:val="bottom"/>
            <w:hideMark/>
          </w:tcPr>
          <w:p w14:paraId="7300776C"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2,600,000</w:t>
            </w:r>
          </w:p>
        </w:tc>
        <w:tc>
          <w:tcPr>
            <w:tcW w:w="1417" w:type="dxa"/>
            <w:tcBorders>
              <w:top w:val="nil"/>
              <w:left w:val="nil"/>
              <w:bottom w:val="single" w:sz="4" w:space="0" w:color="auto"/>
              <w:right w:val="single" w:sz="4" w:space="0" w:color="auto"/>
            </w:tcBorders>
            <w:shd w:val="clear" w:color="auto" w:fill="auto"/>
            <w:noWrap/>
            <w:vAlign w:val="bottom"/>
            <w:hideMark/>
          </w:tcPr>
          <w:p w14:paraId="73F25887"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333B1B45"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10,100,000</w:t>
            </w:r>
          </w:p>
        </w:tc>
      </w:tr>
      <w:tr w:rsidR="0048297A" w:rsidRPr="00B43BAC" w14:paraId="2FC24A82"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24CF3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w:t>
            </w:r>
          </w:p>
        </w:tc>
        <w:tc>
          <w:tcPr>
            <w:tcW w:w="1823" w:type="dxa"/>
            <w:tcBorders>
              <w:top w:val="nil"/>
              <w:left w:val="nil"/>
              <w:bottom w:val="single" w:sz="4" w:space="0" w:color="auto"/>
              <w:right w:val="single" w:sz="4" w:space="0" w:color="auto"/>
            </w:tcBorders>
            <w:shd w:val="clear" w:color="auto" w:fill="F2F2F2"/>
            <w:noWrap/>
            <w:hideMark/>
          </w:tcPr>
          <w:p w14:paraId="162D9CFD" w14:textId="635A9F6E" w:rsidR="0048297A" w:rsidRPr="0048297A" w:rsidRDefault="0048297A" w:rsidP="0048297A">
            <w:pPr>
              <w:widowControl w:val="0"/>
              <w:autoSpaceDE w:val="0"/>
              <w:autoSpaceDN w:val="0"/>
              <w:jc w:val="left"/>
              <w:rPr>
                <w:color w:val="000000"/>
                <w:sz w:val="20"/>
                <w:szCs w:val="20"/>
              </w:rPr>
            </w:pPr>
            <w:r w:rsidRPr="0048297A">
              <w:rPr>
                <w:sz w:val="20"/>
                <w:szCs w:val="20"/>
              </w:rPr>
              <w:t>巴西</w:t>
            </w:r>
          </w:p>
        </w:tc>
        <w:tc>
          <w:tcPr>
            <w:tcW w:w="1005" w:type="dxa"/>
            <w:tcBorders>
              <w:top w:val="nil"/>
              <w:left w:val="nil"/>
              <w:bottom w:val="single" w:sz="4" w:space="0" w:color="auto"/>
              <w:right w:val="single" w:sz="4" w:space="0" w:color="auto"/>
            </w:tcBorders>
            <w:shd w:val="clear" w:color="auto" w:fill="auto"/>
            <w:noWrap/>
            <w:vAlign w:val="bottom"/>
            <w:hideMark/>
          </w:tcPr>
          <w:p w14:paraId="6EEC57F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7BF8B36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262,680,000</w:t>
            </w:r>
          </w:p>
        </w:tc>
        <w:tc>
          <w:tcPr>
            <w:tcW w:w="1418" w:type="dxa"/>
            <w:tcBorders>
              <w:top w:val="nil"/>
              <w:left w:val="nil"/>
              <w:bottom w:val="single" w:sz="4" w:space="0" w:color="auto"/>
              <w:right w:val="single" w:sz="4" w:space="0" w:color="auto"/>
            </w:tcBorders>
            <w:shd w:val="clear" w:color="auto" w:fill="auto"/>
            <w:noWrap/>
            <w:vAlign w:val="bottom"/>
            <w:hideMark/>
          </w:tcPr>
          <w:p w14:paraId="0F07EB5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3DDCFA0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138,350,000</w:t>
            </w:r>
          </w:p>
        </w:tc>
        <w:tc>
          <w:tcPr>
            <w:tcW w:w="1418" w:type="dxa"/>
            <w:tcBorders>
              <w:top w:val="nil"/>
              <w:left w:val="nil"/>
              <w:bottom w:val="single" w:sz="4" w:space="0" w:color="auto"/>
              <w:right w:val="single" w:sz="4" w:space="0" w:color="auto"/>
            </w:tcBorders>
            <w:shd w:val="clear" w:color="auto" w:fill="D0CECE"/>
            <w:noWrap/>
            <w:vAlign w:val="bottom"/>
            <w:hideMark/>
          </w:tcPr>
          <w:p w14:paraId="6170643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401,030,000</w:t>
            </w:r>
          </w:p>
        </w:tc>
      </w:tr>
      <w:tr w:rsidR="0048297A" w:rsidRPr="00B43BAC" w14:paraId="46B3666C"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B1289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w:t>
            </w:r>
          </w:p>
        </w:tc>
        <w:tc>
          <w:tcPr>
            <w:tcW w:w="1823" w:type="dxa"/>
            <w:tcBorders>
              <w:top w:val="nil"/>
              <w:left w:val="nil"/>
              <w:bottom w:val="single" w:sz="4" w:space="0" w:color="auto"/>
              <w:right w:val="single" w:sz="4" w:space="0" w:color="auto"/>
            </w:tcBorders>
            <w:shd w:val="clear" w:color="auto" w:fill="F2F2F2"/>
            <w:noWrap/>
            <w:hideMark/>
          </w:tcPr>
          <w:p w14:paraId="666F91CE" w14:textId="5CC42212" w:rsidR="0048297A" w:rsidRPr="0048297A" w:rsidRDefault="0048297A" w:rsidP="0048297A">
            <w:pPr>
              <w:widowControl w:val="0"/>
              <w:autoSpaceDE w:val="0"/>
              <w:autoSpaceDN w:val="0"/>
              <w:jc w:val="left"/>
              <w:rPr>
                <w:color w:val="000000"/>
                <w:sz w:val="20"/>
                <w:szCs w:val="20"/>
              </w:rPr>
            </w:pPr>
            <w:r w:rsidRPr="0048297A">
              <w:rPr>
                <w:sz w:val="20"/>
                <w:szCs w:val="20"/>
              </w:rPr>
              <w:t>布隆迪</w:t>
            </w:r>
          </w:p>
        </w:tc>
        <w:tc>
          <w:tcPr>
            <w:tcW w:w="1005" w:type="dxa"/>
            <w:tcBorders>
              <w:top w:val="nil"/>
              <w:left w:val="nil"/>
              <w:bottom w:val="single" w:sz="4" w:space="0" w:color="auto"/>
              <w:right w:val="single" w:sz="4" w:space="0" w:color="auto"/>
            </w:tcBorders>
            <w:shd w:val="clear" w:color="auto" w:fill="auto"/>
            <w:noWrap/>
            <w:vAlign w:val="bottom"/>
            <w:hideMark/>
          </w:tcPr>
          <w:p w14:paraId="6139815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6231FC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850,680</w:t>
            </w:r>
          </w:p>
        </w:tc>
        <w:tc>
          <w:tcPr>
            <w:tcW w:w="1418" w:type="dxa"/>
            <w:tcBorders>
              <w:top w:val="nil"/>
              <w:left w:val="nil"/>
              <w:bottom w:val="single" w:sz="4" w:space="0" w:color="auto"/>
              <w:right w:val="single" w:sz="4" w:space="0" w:color="auto"/>
            </w:tcBorders>
            <w:shd w:val="clear" w:color="auto" w:fill="auto"/>
            <w:noWrap/>
            <w:vAlign w:val="bottom"/>
            <w:hideMark/>
          </w:tcPr>
          <w:p w14:paraId="3C87BC5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w:t>
            </w:r>
          </w:p>
        </w:tc>
        <w:tc>
          <w:tcPr>
            <w:tcW w:w="1417" w:type="dxa"/>
            <w:tcBorders>
              <w:top w:val="nil"/>
              <w:left w:val="nil"/>
              <w:bottom w:val="single" w:sz="4" w:space="0" w:color="auto"/>
              <w:right w:val="single" w:sz="4" w:space="0" w:color="auto"/>
            </w:tcBorders>
            <w:shd w:val="clear" w:color="auto" w:fill="auto"/>
            <w:noWrap/>
            <w:vAlign w:val="bottom"/>
            <w:hideMark/>
          </w:tcPr>
          <w:p w14:paraId="3E51FAF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6A151AD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900,680</w:t>
            </w:r>
          </w:p>
        </w:tc>
      </w:tr>
      <w:tr w:rsidR="0048297A" w:rsidRPr="00B43BAC" w14:paraId="596C2696"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6D1F8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w:t>
            </w:r>
          </w:p>
        </w:tc>
        <w:tc>
          <w:tcPr>
            <w:tcW w:w="1823" w:type="dxa"/>
            <w:tcBorders>
              <w:top w:val="nil"/>
              <w:left w:val="nil"/>
              <w:bottom w:val="single" w:sz="4" w:space="0" w:color="auto"/>
              <w:right w:val="single" w:sz="4" w:space="0" w:color="auto"/>
            </w:tcBorders>
            <w:shd w:val="clear" w:color="auto" w:fill="F2F2F2"/>
            <w:noWrap/>
            <w:hideMark/>
          </w:tcPr>
          <w:p w14:paraId="545FD6F6" w14:textId="41A191E4" w:rsidR="0048297A" w:rsidRPr="0048297A" w:rsidRDefault="0048297A" w:rsidP="0048297A">
            <w:pPr>
              <w:widowControl w:val="0"/>
              <w:autoSpaceDE w:val="0"/>
              <w:autoSpaceDN w:val="0"/>
              <w:jc w:val="left"/>
              <w:rPr>
                <w:color w:val="000000"/>
                <w:sz w:val="20"/>
                <w:szCs w:val="20"/>
              </w:rPr>
            </w:pPr>
            <w:r w:rsidRPr="0048297A">
              <w:rPr>
                <w:sz w:val="20"/>
                <w:szCs w:val="20"/>
              </w:rPr>
              <w:t>中非共和国</w:t>
            </w:r>
          </w:p>
        </w:tc>
        <w:tc>
          <w:tcPr>
            <w:tcW w:w="1005" w:type="dxa"/>
            <w:tcBorders>
              <w:top w:val="nil"/>
              <w:left w:val="nil"/>
              <w:bottom w:val="single" w:sz="4" w:space="0" w:color="auto"/>
              <w:right w:val="single" w:sz="4" w:space="0" w:color="auto"/>
            </w:tcBorders>
            <w:shd w:val="clear" w:color="auto" w:fill="auto"/>
            <w:noWrap/>
            <w:vAlign w:val="bottom"/>
            <w:hideMark/>
          </w:tcPr>
          <w:p w14:paraId="7BC66F8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12 </w:t>
            </w:r>
          </w:p>
        </w:tc>
        <w:tc>
          <w:tcPr>
            <w:tcW w:w="1405" w:type="dxa"/>
            <w:tcBorders>
              <w:top w:val="nil"/>
              <w:left w:val="nil"/>
              <w:bottom w:val="single" w:sz="4" w:space="0" w:color="auto"/>
              <w:right w:val="single" w:sz="4" w:space="0" w:color="auto"/>
            </w:tcBorders>
            <w:shd w:val="clear" w:color="auto" w:fill="D9E2F3"/>
            <w:noWrap/>
            <w:vAlign w:val="bottom"/>
            <w:hideMark/>
          </w:tcPr>
          <w:p w14:paraId="06B0CDC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26,682,174</w:t>
            </w:r>
          </w:p>
        </w:tc>
        <w:tc>
          <w:tcPr>
            <w:tcW w:w="1418" w:type="dxa"/>
            <w:tcBorders>
              <w:top w:val="nil"/>
              <w:left w:val="nil"/>
              <w:bottom w:val="single" w:sz="4" w:space="0" w:color="auto"/>
              <w:right w:val="single" w:sz="4" w:space="0" w:color="auto"/>
            </w:tcBorders>
            <w:shd w:val="clear" w:color="auto" w:fill="auto"/>
            <w:noWrap/>
            <w:vAlign w:val="bottom"/>
            <w:hideMark/>
          </w:tcPr>
          <w:p w14:paraId="47D244F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2,109,890</w:t>
            </w:r>
          </w:p>
        </w:tc>
        <w:tc>
          <w:tcPr>
            <w:tcW w:w="1417" w:type="dxa"/>
            <w:tcBorders>
              <w:top w:val="nil"/>
              <w:left w:val="nil"/>
              <w:bottom w:val="single" w:sz="4" w:space="0" w:color="auto"/>
              <w:right w:val="single" w:sz="4" w:space="0" w:color="auto"/>
            </w:tcBorders>
            <w:shd w:val="clear" w:color="auto" w:fill="auto"/>
            <w:noWrap/>
            <w:vAlign w:val="bottom"/>
            <w:hideMark/>
          </w:tcPr>
          <w:p w14:paraId="68ABDDF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w:t>
            </w:r>
          </w:p>
        </w:tc>
        <w:tc>
          <w:tcPr>
            <w:tcW w:w="1418" w:type="dxa"/>
            <w:tcBorders>
              <w:top w:val="nil"/>
              <w:left w:val="nil"/>
              <w:bottom w:val="single" w:sz="4" w:space="0" w:color="auto"/>
              <w:right w:val="single" w:sz="4" w:space="0" w:color="auto"/>
            </w:tcBorders>
            <w:shd w:val="clear" w:color="auto" w:fill="D0CECE"/>
            <w:noWrap/>
            <w:vAlign w:val="bottom"/>
            <w:hideMark/>
          </w:tcPr>
          <w:p w14:paraId="246F35B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28,942,064</w:t>
            </w:r>
          </w:p>
        </w:tc>
      </w:tr>
      <w:tr w:rsidR="0048297A" w:rsidRPr="00B43BAC" w14:paraId="5A8031FF"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112D6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w:t>
            </w:r>
          </w:p>
        </w:tc>
        <w:tc>
          <w:tcPr>
            <w:tcW w:w="1823" w:type="dxa"/>
            <w:tcBorders>
              <w:top w:val="nil"/>
              <w:left w:val="nil"/>
              <w:bottom w:val="single" w:sz="4" w:space="0" w:color="auto"/>
              <w:right w:val="single" w:sz="4" w:space="0" w:color="auto"/>
            </w:tcBorders>
            <w:shd w:val="clear" w:color="auto" w:fill="F2F2F2"/>
            <w:noWrap/>
            <w:hideMark/>
          </w:tcPr>
          <w:p w14:paraId="1F08556A" w14:textId="1B68CA31" w:rsidR="0048297A" w:rsidRPr="0048297A" w:rsidRDefault="0048297A" w:rsidP="0048297A">
            <w:pPr>
              <w:widowControl w:val="0"/>
              <w:autoSpaceDE w:val="0"/>
              <w:autoSpaceDN w:val="0"/>
              <w:jc w:val="left"/>
              <w:rPr>
                <w:color w:val="000000"/>
                <w:sz w:val="20"/>
                <w:szCs w:val="20"/>
              </w:rPr>
            </w:pPr>
            <w:r>
              <w:rPr>
                <w:rFonts w:hint="eastAsia"/>
                <w:sz w:val="20"/>
                <w:szCs w:val="20"/>
              </w:rPr>
              <w:t>乍得</w:t>
            </w:r>
          </w:p>
        </w:tc>
        <w:tc>
          <w:tcPr>
            <w:tcW w:w="1005" w:type="dxa"/>
            <w:tcBorders>
              <w:top w:val="nil"/>
              <w:left w:val="nil"/>
              <w:bottom w:val="single" w:sz="4" w:space="0" w:color="auto"/>
              <w:right w:val="single" w:sz="4" w:space="0" w:color="auto"/>
            </w:tcBorders>
            <w:shd w:val="clear" w:color="auto" w:fill="auto"/>
            <w:noWrap/>
            <w:vAlign w:val="bottom"/>
            <w:hideMark/>
          </w:tcPr>
          <w:p w14:paraId="1DC17A6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2282AD4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47,500,000</w:t>
            </w:r>
          </w:p>
        </w:tc>
        <w:tc>
          <w:tcPr>
            <w:tcW w:w="1418" w:type="dxa"/>
            <w:tcBorders>
              <w:top w:val="nil"/>
              <w:left w:val="nil"/>
              <w:bottom w:val="single" w:sz="4" w:space="0" w:color="auto"/>
              <w:right w:val="single" w:sz="4" w:space="0" w:color="auto"/>
            </w:tcBorders>
            <w:shd w:val="clear" w:color="auto" w:fill="auto"/>
            <w:noWrap/>
            <w:vAlign w:val="bottom"/>
            <w:hideMark/>
          </w:tcPr>
          <w:p w14:paraId="0A3E0BB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6,200,000</w:t>
            </w:r>
          </w:p>
        </w:tc>
        <w:tc>
          <w:tcPr>
            <w:tcW w:w="1417" w:type="dxa"/>
            <w:tcBorders>
              <w:top w:val="nil"/>
              <w:left w:val="nil"/>
              <w:bottom w:val="single" w:sz="4" w:space="0" w:color="auto"/>
              <w:right w:val="single" w:sz="4" w:space="0" w:color="auto"/>
            </w:tcBorders>
            <w:shd w:val="clear" w:color="auto" w:fill="auto"/>
            <w:noWrap/>
            <w:vAlign w:val="bottom"/>
            <w:hideMark/>
          </w:tcPr>
          <w:p w14:paraId="0953D7D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18,300,000</w:t>
            </w:r>
          </w:p>
        </w:tc>
        <w:tc>
          <w:tcPr>
            <w:tcW w:w="1418" w:type="dxa"/>
            <w:tcBorders>
              <w:top w:val="nil"/>
              <w:left w:val="nil"/>
              <w:bottom w:val="single" w:sz="4" w:space="0" w:color="auto"/>
              <w:right w:val="single" w:sz="4" w:space="0" w:color="auto"/>
            </w:tcBorders>
            <w:shd w:val="clear" w:color="auto" w:fill="D0CECE"/>
            <w:noWrap/>
            <w:vAlign w:val="bottom"/>
            <w:hideMark/>
          </w:tcPr>
          <w:p w14:paraId="708C896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72,000,000</w:t>
            </w:r>
          </w:p>
        </w:tc>
      </w:tr>
      <w:tr w:rsidR="0048297A" w:rsidRPr="00B43BAC" w14:paraId="0C14B39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0AEDF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w:t>
            </w:r>
          </w:p>
        </w:tc>
        <w:tc>
          <w:tcPr>
            <w:tcW w:w="1823" w:type="dxa"/>
            <w:tcBorders>
              <w:top w:val="nil"/>
              <w:left w:val="nil"/>
              <w:bottom w:val="single" w:sz="4" w:space="0" w:color="auto"/>
              <w:right w:val="single" w:sz="4" w:space="0" w:color="auto"/>
            </w:tcBorders>
            <w:shd w:val="clear" w:color="auto" w:fill="F2F2F2"/>
            <w:noWrap/>
            <w:hideMark/>
          </w:tcPr>
          <w:p w14:paraId="5557C68A" w14:textId="4CADBDF8" w:rsidR="0048297A" w:rsidRPr="0048297A" w:rsidRDefault="0048297A" w:rsidP="0048297A">
            <w:pPr>
              <w:widowControl w:val="0"/>
              <w:autoSpaceDE w:val="0"/>
              <w:autoSpaceDN w:val="0"/>
              <w:jc w:val="left"/>
              <w:rPr>
                <w:color w:val="000000"/>
                <w:sz w:val="20"/>
                <w:szCs w:val="20"/>
              </w:rPr>
            </w:pPr>
            <w:r w:rsidRPr="0048297A">
              <w:rPr>
                <w:sz w:val="20"/>
                <w:szCs w:val="20"/>
              </w:rPr>
              <w:t>哥伦比亚</w:t>
            </w:r>
          </w:p>
        </w:tc>
        <w:tc>
          <w:tcPr>
            <w:tcW w:w="1005" w:type="dxa"/>
            <w:tcBorders>
              <w:top w:val="nil"/>
              <w:left w:val="nil"/>
              <w:bottom w:val="single" w:sz="4" w:space="0" w:color="auto"/>
              <w:right w:val="single" w:sz="4" w:space="0" w:color="auto"/>
            </w:tcBorders>
            <w:shd w:val="clear" w:color="auto" w:fill="auto"/>
            <w:noWrap/>
            <w:vAlign w:val="bottom"/>
            <w:hideMark/>
          </w:tcPr>
          <w:p w14:paraId="2368839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7B8DE29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168,380,424</w:t>
            </w:r>
          </w:p>
        </w:tc>
        <w:tc>
          <w:tcPr>
            <w:tcW w:w="1418" w:type="dxa"/>
            <w:tcBorders>
              <w:top w:val="nil"/>
              <w:left w:val="nil"/>
              <w:bottom w:val="single" w:sz="4" w:space="0" w:color="auto"/>
              <w:right w:val="single" w:sz="4" w:space="0" w:color="auto"/>
            </w:tcBorders>
            <w:shd w:val="clear" w:color="auto" w:fill="auto"/>
            <w:noWrap/>
            <w:vAlign w:val="bottom"/>
            <w:hideMark/>
          </w:tcPr>
          <w:p w14:paraId="0D3AC2C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228,546,031</w:t>
            </w:r>
          </w:p>
        </w:tc>
        <w:tc>
          <w:tcPr>
            <w:tcW w:w="1417" w:type="dxa"/>
            <w:tcBorders>
              <w:top w:val="nil"/>
              <w:left w:val="nil"/>
              <w:bottom w:val="single" w:sz="4" w:space="0" w:color="auto"/>
              <w:right w:val="single" w:sz="4" w:space="0" w:color="auto"/>
            </w:tcBorders>
            <w:shd w:val="clear" w:color="auto" w:fill="auto"/>
            <w:noWrap/>
            <w:vAlign w:val="bottom"/>
            <w:hideMark/>
          </w:tcPr>
          <w:p w14:paraId="224F12F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524,883,446</w:t>
            </w:r>
          </w:p>
        </w:tc>
        <w:tc>
          <w:tcPr>
            <w:tcW w:w="1418" w:type="dxa"/>
            <w:tcBorders>
              <w:top w:val="nil"/>
              <w:left w:val="nil"/>
              <w:bottom w:val="single" w:sz="4" w:space="0" w:color="auto"/>
              <w:right w:val="single" w:sz="4" w:space="0" w:color="auto"/>
            </w:tcBorders>
            <w:shd w:val="clear" w:color="auto" w:fill="D0CECE"/>
            <w:noWrap/>
            <w:vAlign w:val="bottom"/>
            <w:hideMark/>
          </w:tcPr>
          <w:p w14:paraId="4E96D92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921,809,901</w:t>
            </w:r>
          </w:p>
        </w:tc>
      </w:tr>
      <w:tr w:rsidR="0048297A" w:rsidRPr="00B43BAC" w14:paraId="4F233335"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39565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w:t>
            </w:r>
          </w:p>
        </w:tc>
        <w:tc>
          <w:tcPr>
            <w:tcW w:w="1823" w:type="dxa"/>
            <w:tcBorders>
              <w:top w:val="nil"/>
              <w:left w:val="nil"/>
              <w:bottom w:val="single" w:sz="4" w:space="0" w:color="auto"/>
              <w:right w:val="single" w:sz="4" w:space="0" w:color="auto"/>
            </w:tcBorders>
            <w:shd w:val="clear" w:color="auto" w:fill="F2F2F2"/>
            <w:noWrap/>
            <w:hideMark/>
          </w:tcPr>
          <w:p w14:paraId="5FB2BFFE" w14:textId="63DA28D7" w:rsidR="0048297A" w:rsidRPr="0048297A" w:rsidRDefault="0048297A" w:rsidP="0048297A">
            <w:pPr>
              <w:widowControl w:val="0"/>
              <w:autoSpaceDE w:val="0"/>
              <w:autoSpaceDN w:val="0"/>
              <w:jc w:val="left"/>
              <w:rPr>
                <w:color w:val="000000"/>
                <w:sz w:val="20"/>
                <w:szCs w:val="20"/>
              </w:rPr>
            </w:pPr>
            <w:r w:rsidRPr="0048297A">
              <w:rPr>
                <w:sz w:val="20"/>
                <w:szCs w:val="20"/>
              </w:rPr>
              <w:t>科摩罗</w:t>
            </w:r>
          </w:p>
        </w:tc>
        <w:tc>
          <w:tcPr>
            <w:tcW w:w="1005" w:type="dxa"/>
            <w:tcBorders>
              <w:top w:val="nil"/>
              <w:left w:val="nil"/>
              <w:bottom w:val="single" w:sz="4" w:space="0" w:color="auto"/>
              <w:right w:val="single" w:sz="4" w:space="0" w:color="auto"/>
            </w:tcBorders>
            <w:shd w:val="clear" w:color="auto" w:fill="auto"/>
            <w:noWrap/>
            <w:vAlign w:val="bottom"/>
            <w:hideMark/>
          </w:tcPr>
          <w:p w14:paraId="677C526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27733A0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5,935,000</w:t>
            </w:r>
          </w:p>
        </w:tc>
        <w:tc>
          <w:tcPr>
            <w:tcW w:w="1418" w:type="dxa"/>
            <w:tcBorders>
              <w:top w:val="nil"/>
              <w:left w:val="nil"/>
              <w:bottom w:val="single" w:sz="4" w:space="0" w:color="auto"/>
              <w:right w:val="single" w:sz="4" w:space="0" w:color="auto"/>
            </w:tcBorders>
            <w:shd w:val="clear" w:color="auto" w:fill="auto"/>
            <w:noWrap/>
            <w:vAlign w:val="bottom"/>
            <w:hideMark/>
          </w:tcPr>
          <w:p w14:paraId="0A85DFE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4CEAA39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w:t>
            </w:r>
          </w:p>
        </w:tc>
        <w:tc>
          <w:tcPr>
            <w:tcW w:w="1418" w:type="dxa"/>
            <w:tcBorders>
              <w:top w:val="nil"/>
              <w:left w:val="nil"/>
              <w:bottom w:val="single" w:sz="4" w:space="0" w:color="auto"/>
              <w:right w:val="single" w:sz="4" w:space="0" w:color="auto"/>
            </w:tcBorders>
            <w:shd w:val="clear" w:color="auto" w:fill="D0CECE"/>
            <w:noWrap/>
            <w:vAlign w:val="bottom"/>
            <w:hideMark/>
          </w:tcPr>
          <w:p w14:paraId="6091A99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6,000,000</w:t>
            </w:r>
          </w:p>
        </w:tc>
      </w:tr>
      <w:tr w:rsidR="0048297A" w:rsidRPr="00B43BAC" w14:paraId="3B2C90F9"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706B0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w:t>
            </w:r>
          </w:p>
        </w:tc>
        <w:tc>
          <w:tcPr>
            <w:tcW w:w="1823" w:type="dxa"/>
            <w:tcBorders>
              <w:top w:val="nil"/>
              <w:left w:val="nil"/>
              <w:bottom w:val="single" w:sz="4" w:space="0" w:color="auto"/>
              <w:right w:val="single" w:sz="4" w:space="0" w:color="auto"/>
            </w:tcBorders>
            <w:shd w:val="clear" w:color="auto" w:fill="F2F2F2"/>
            <w:noWrap/>
            <w:hideMark/>
          </w:tcPr>
          <w:p w14:paraId="37C76953" w14:textId="7C40440B" w:rsidR="0048297A" w:rsidRPr="0048297A" w:rsidRDefault="0048297A" w:rsidP="0048297A">
            <w:pPr>
              <w:widowControl w:val="0"/>
              <w:autoSpaceDE w:val="0"/>
              <w:autoSpaceDN w:val="0"/>
              <w:jc w:val="left"/>
              <w:rPr>
                <w:color w:val="000000"/>
                <w:sz w:val="20"/>
                <w:szCs w:val="20"/>
              </w:rPr>
            </w:pPr>
            <w:r w:rsidRPr="0048297A">
              <w:rPr>
                <w:sz w:val="20"/>
                <w:szCs w:val="20"/>
              </w:rPr>
              <w:t>刚果</w:t>
            </w:r>
          </w:p>
        </w:tc>
        <w:tc>
          <w:tcPr>
            <w:tcW w:w="1005" w:type="dxa"/>
            <w:tcBorders>
              <w:top w:val="nil"/>
              <w:left w:val="nil"/>
              <w:bottom w:val="single" w:sz="4" w:space="0" w:color="auto"/>
              <w:right w:val="single" w:sz="4" w:space="0" w:color="auto"/>
            </w:tcBorders>
            <w:shd w:val="clear" w:color="auto" w:fill="auto"/>
            <w:noWrap/>
            <w:vAlign w:val="bottom"/>
            <w:hideMark/>
          </w:tcPr>
          <w:p w14:paraId="7820774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108DE998"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750,000</w:t>
            </w:r>
          </w:p>
        </w:tc>
        <w:tc>
          <w:tcPr>
            <w:tcW w:w="1418" w:type="dxa"/>
            <w:tcBorders>
              <w:top w:val="nil"/>
              <w:left w:val="nil"/>
              <w:bottom w:val="single" w:sz="4" w:space="0" w:color="auto"/>
              <w:right w:val="single" w:sz="4" w:space="0" w:color="auto"/>
            </w:tcBorders>
            <w:shd w:val="clear" w:color="auto" w:fill="auto"/>
            <w:noWrap/>
            <w:vAlign w:val="bottom"/>
            <w:hideMark/>
          </w:tcPr>
          <w:p w14:paraId="2F47223E"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375,000</w:t>
            </w:r>
          </w:p>
        </w:tc>
        <w:tc>
          <w:tcPr>
            <w:tcW w:w="1417" w:type="dxa"/>
            <w:tcBorders>
              <w:top w:val="nil"/>
              <w:left w:val="nil"/>
              <w:bottom w:val="single" w:sz="4" w:space="0" w:color="auto"/>
              <w:right w:val="single" w:sz="4" w:space="0" w:color="auto"/>
            </w:tcBorders>
            <w:shd w:val="clear" w:color="auto" w:fill="auto"/>
            <w:noWrap/>
            <w:vAlign w:val="bottom"/>
            <w:hideMark/>
          </w:tcPr>
          <w:p w14:paraId="56F97CF0"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375,000</w:t>
            </w:r>
          </w:p>
        </w:tc>
        <w:tc>
          <w:tcPr>
            <w:tcW w:w="1418" w:type="dxa"/>
            <w:tcBorders>
              <w:top w:val="nil"/>
              <w:left w:val="nil"/>
              <w:bottom w:val="single" w:sz="4" w:space="0" w:color="auto"/>
              <w:right w:val="single" w:sz="4" w:space="0" w:color="auto"/>
            </w:tcBorders>
            <w:shd w:val="clear" w:color="auto" w:fill="D0CECE"/>
            <w:noWrap/>
            <w:vAlign w:val="bottom"/>
            <w:hideMark/>
          </w:tcPr>
          <w:p w14:paraId="3C3AE9EA" w14:textId="77777777" w:rsidR="0048297A" w:rsidRPr="00B43BAC" w:rsidRDefault="0048297A" w:rsidP="0048297A">
            <w:pPr>
              <w:widowControl w:val="0"/>
              <w:autoSpaceDE w:val="0"/>
              <w:autoSpaceDN w:val="0"/>
              <w:jc w:val="left"/>
              <w:rPr>
                <w:rFonts w:ascii="Calibri" w:hAnsi="Calibri" w:cs="Calibri"/>
                <w:sz w:val="20"/>
                <w:szCs w:val="20"/>
              </w:rPr>
            </w:pPr>
            <w:r w:rsidRPr="00B43BAC">
              <w:rPr>
                <w:rFonts w:ascii="Calibri" w:hAnsi="Calibri" w:cs="Calibri"/>
                <w:sz w:val="20"/>
                <w:szCs w:val="20"/>
              </w:rPr>
              <w:t>1,500,000</w:t>
            </w:r>
          </w:p>
        </w:tc>
      </w:tr>
      <w:tr w:rsidR="0048297A" w:rsidRPr="00B43BAC" w14:paraId="770D76F2"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C2679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w:t>
            </w:r>
          </w:p>
        </w:tc>
        <w:tc>
          <w:tcPr>
            <w:tcW w:w="1823" w:type="dxa"/>
            <w:tcBorders>
              <w:top w:val="nil"/>
              <w:left w:val="nil"/>
              <w:bottom w:val="single" w:sz="4" w:space="0" w:color="auto"/>
              <w:right w:val="single" w:sz="4" w:space="0" w:color="auto"/>
            </w:tcBorders>
            <w:shd w:val="clear" w:color="auto" w:fill="F2F2F2"/>
            <w:noWrap/>
            <w:hideMark/>
          </w:tcPr>
          <w:p w14:paraId="380BE79D" w14:textId="5891A9D3" w:rsidR="0048297A" w:rsidRPr="0048297A" w:rsidRDefault="0048297A" w:rsidP="0048297A">
            <w:pPr>
              <w:widowControl w:val="0"/>
              <w:autoSpaceDE w:val="0"/>
              <w:autoSpaceDN w:val="0"/>
              <w:jc w:val="left"/>
              <w:rPr>
                <w:color w:val="000000"/>
                <w:sz w:val="20"/>
                <w:szCs w:val="20"/>
              </w:rPr>
            </w:pPr>
            <w:r w:rsidRPr="0048297A">
              <w:rPr>
                <w:sz w:val="20"/>
                <w:szCs w:val="20"/>
              </w:rPr>
              <w:t>哥斯达黎加</w:t>
            </w:r>
          </w:p>
        </w:tc>
        <w:tc>
          <w:tcPr>
            <w:tcW w:w="1005" w:type="dxa"/>
            <w:tcBorders>
              <w:top w:val="nil"/>
              <w:left w:val="nil"/>
              <w:bottom w:val="single" w:sz="4" w:space="0" w:color="auto"/>
              <w:right w:val="single" w:sz="4" w:space="0" w:color="auto"/>
            </w:tcBorders>
            <w:shd w:val="clear" w:color="auto" w:fill="auto"/>
            <w:noWrap/>
            <w:vAlign w:val="bottom"/>
            <w:hideMark/>
          </w:tcPr>
          <w:p w14:paraId="3BC145E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00A2AC6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55,000</w:t>
            </w:r>
          </w:p>
        </w:tc>
        <w:tc>
          <w:tcPr>
            <w:tcW w:w="1418" w:type="dxa"/>
            <w:tcBorders>
              <w:top w:val="nil"/>
              <w:left w:val="nil"/>
              <w:bottom w:val="single" w:sz="4" w:space="0" w:color="auto"/>
              <w:right w:val="single" w:sz="4" w:space="0" w:color="auto"/>
            </w:tcBorders>
            <w:shd w:val="clear" w:color="auto" w:fill="auto"/>
            <w:noWrap/>
            <w:vAlign w:val="bottom"/>
            <w:hideMark/>
          </w:tcPr>
          <w:p w14:paraId="7BBC687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0601A6C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08671E9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w:t>
            </w:r>
          </w:p>
        </w:tc>
      </w:tr>
      <w:tr w:rsidR="0048297A" w:rsidRPr="00B43BAC" w14:paraId="735AD892"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9917E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w:t>
            </w:r>
          </w:p>
        </w:tc>
        <w:tc>
          <w:tcPr>
            <w:tcW w:w="1823" w:type="dxa"/>
            <w:tcBorders>
              <w:top w:val="nil"/>
              <w:left w:val="nil"/>
              <w:bottom w:val="single" w:sz="4" w:space="0" w:color="auto"/>
              <w:right w:val="single" w:sz="4" w:space="0" w:color="auto"/>
            </w:tcBorders>
            <w:shd w:val="clear" w:color="auto" w:fill="F2F2F2"/>
            <w:noWrap/>
            <w:hideMark/>
          </w:tcPr>
          <w:p w14:paraId="3E37BC3C" w14:textId="41DD7E0E" w:rsidR="0048297A" w:rsidRPr="0048297A" w:rsidRDefault="0048297A" w:rsidP="0048297A">
            <w:pPr>
              <w:widowControl w:val="0"/>
              <w:autoSpaceDE w:val="0"/>
              <w:autoSpaceDN w:val="0"/>
              <w:jc w:val="left"/>
              <w:rPr>
                <w:color w:val="000000"/>
                <w:sz w:val="20"/>
                <w:szCs w:val="20"/>
              </w:rPr>
            </w:pPr>
            <w:r w:rsidRPr="0048297A">
              <w:rPr>
                <w:sz w:val="20"/>
                <w:szCs w:val="20"/>
              </w:rPr>
              <w:t>朝鲜民主主义人民共和国</w:t>
            </w:r>
          </w:p>
        </w:tc>
        <w:tc>
          <w:tcPr>
            <w:tcW w:w="1005" w:type="dxa"/>
            <w:tcBorders>
              <w:top w:val="nil"/>
              <w:left w:val="nil"/>
              <w:bottom w:val="single" w:sz="4" w:space="0" w:color="auto"/>
              <w:right w:val="single" w:sz="4" w:space="0" w:color="auto"/>
            </w:tcBorders>
            <w:shd w:val="clear" w:color="auto" w:fill="auto"/>
            <w:noWrap/>
            <w:vAlign w:val="bottom"/>
            <w:hideMark/>
          </w:tcPr>
          <w:p w14:paraId="7B3D1B2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7248247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6,180,000</w:t>
            </w:r>
          </w:p>
        </w:tc>
        <w:tc>
          <w:tcPr>
            <w:tcW w:w="1418" w:type="dxa"/>
            <w:tcBorders>
              <w:top w:val="nil"/>
              <w:left w:val="nil"/>
              <w:bottom w:val="single" w:sz="4" w:space="0" w:color="auto"/>
              <w:right w:val="single" w:sz="4" w:space="0" w:color="auto"/>
            </w:tcBorders>
            <w:shd w:val="clear" w:color="auto" w:fill="auto"/>
            <w:noWrap/>
            <w:vAlign w:val="bottom"/>
            <w:hideMark/>
          </w:tcPr>
          <w:p w14:paraId="54AD214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2,820,000</w:t>
            </w:r>
          </w:p>
        </w:tc>
        <w:tc>
          <w:tcPr>
            <w:tcW w:w="1417" w:type="dxa"/>
            <w:tcBorders>
              <w:top w:val="nil"/>
              <w:left w:val="nil"/>
              <w:bottom w:val="single" w:sz="4" w:space="0" w:color="auto"/>
              <w:right w:val="single" w:sz="4" w:space="0" w:color="auto"/>
            </w:tcBorders>
            <w:shd w:val="clear" w:color="auto" w:fill="auto"/>
            <w:noWrap/>
            <w:vAlign w:val="bottom"/>
            <w:hideMark/>
          </w:tcPr>
          <w:p w14:paraId="10E2BED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65BF34D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9,000,000</w:t>
            </w:r>
          </w:p>
        </w:tc>
      </w:tr>
      <w:tr w:rsidR="0048297A" w:rsidRPr="00B43BAC" w14:paraId="7FD65B74"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33494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w:t>
            </w:r>
          </w:p>
        </w:tc>
        <w:tc>
          <w:tcPr>
            <w:tcW w:w="1823" w:type="dxa"/>
            <w:tcBorders>
              <w:top w:val="nil"/>
              <w:left w:val="nil"/>
              <w:bottom w:val="single" w:sz="4" w:space="0" w:color="auto"/>
              <w:right w:val="single" w:sz="4" w:space="0" w:color="auto"/>
            </w:tcBorders>
            <w:shd w:val="clear" w:color="auto" w:fill="F2F2F2"/>
            <w:noWrap/>
            <w:hideMark/>
          </w:tcPr>
          <w:p w14:paraId="6D8F2CE4" w14:textId="64FF9EB6" w:rsidR="0048297A" w:rsidRPr="0048297A" w:rsidRDefault="0048297A" w:rsidP="0048297A">
            <w:pPr>
              <w:widowControl w:val="0"/>
              <w:autoSpaceDE w:val="0"/>
              <w:autoSpaceDN w:val="0"/>
              <w:jc w:val="left"/>
              <w:rPr>
                <w:color w:val="000000"/>
                <w:sz w:val="20"/>
                <w:szCs w:val="20"/>
              </w:rPr>
            </w:pPr>
            <w:r w:rsidRPr="0048297A">
              <w:rPr>
                <w:sz w:val="20"/>
                <w:szCs w:val="20"/>
              </w:rPr>
              <w:t>多米尼加共和国</w:t>
            </w:r>
          </w:p>
        </w:tc>
        <w:tc>
          <w:tcPr>
            <w:tcW w:w="1005" w:type="dxa"/>
            <w:tcBorders>
              <w:top w:val="nil"/>
              <w:left w:val="nil"/>
              <w:bottom w:val="single" w:sz="4" w:space="0" w:color="auto"/>
              <w:right w:val="single" w:sz="4" w:space="0" w:color="auto"/>
            </w:tcBorders>
            <w:shd w:val="clear" w:color="auto" w:fill="auto"/>
            <w:noWrap/>
            <w:vAlign w:val="bottom"/>
            <w:hideMark/>
          </w:tcPr>
          <w:p w14:paraId="28BA09A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0411625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w:t>
            </w:r>
          </w:p>
        </w:tc>
        <w:tc>
          <w:tcPr>
            <w:tcW w:w="1418" w:type="dxa"/>
            <w:tcBorders>
              <w:top w:val="nil"/>
              <w:left w:val="nil"/>
              <w:bottom w:val="single" w:sz="4" w:space="0" w:color="auto"/>
              <w:right w:val="single" w:sz="4" w:space="0" w:color="auto"/>
            </w:tcBorders>
            <w:shd w:val="clear" w:color="auto" w:fill="auto"/>
            <w:noWrap/>
            <w:vAlign w:val="bottom"/>
            <w:hideMark/>
          </w:tcPr>
          <w:p w14:paraId="29F6D4E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178,000</w:t>
            </w:r>
          </w:p>
        </w:tc>
        <w:tc>
          <w:tcPr>
            <w:tcW w:w="1417" w:type="dxa"/>
            <w:tcBorders>
              <w:top w:val="nil"/>
              <w:left w:val="nil"/>
              <w:bottom w:val="single" w:sz="4" w:space="0" w:color="auto"/>
              <w:right w:val="single" w:sz="4" w:space="0" w:color="auto"/>
            </w:tcBorders>
            <w:shd w:val="clear" w:color="auto" w:fill="auto"/>
            <w:noWrap/>
            <w:vAlign w:val="bottom"/>
            <w:hideMark/>
          </w:tcPr>
          <w:p w14:paraId="7D51D92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22,000</w:t>
            </w:r>
          </w:p>
        </w:tc>
        <w:tc>
          <w:tcPr>
            <w:tcW w:w="1418" w:type="dxa"/>
            <w:tcBorders>
              <w:top w:val="nil"/>
              <w:left w:val="nil"/>
              <w:bottom w:val="single" w:sz="4" w:space="0" w:color="auto"/>
              <w:right w:val="single" w:sz="4" w:space="0" w:color="auto"/>
            </w:tcBorders>
            <w:shd w:val="clear" w:color="auto" w:fill="D0CECE"/>
            <w:noWrap/>
            <w:vAlign w:val="bottom"/>
            <w:hideMark/>
          </w:tcPr>
          <w:p w14:paraId="4804EBC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400,000</w:t>
            </w:r>
          </w:p>
        </w:tc>
      </w:tr>
      <w:tr w:rsidR="0048297A" w:rsidRPr="00B43BAC" w14:paraId="724BEB2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7F5E6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19</w:t>
            </w:r>
          </w:p>
        </w:tc>
        <w:tc>
          <w:tcPr>
            <w:tcW w:w="1823" w:type="dxa"/>
            <w:tcBorders>
              <w:top w:val="nil"/>
              <w:left w:val="nil"/>
              <w:bottom w:val="single" w:sz="4" w:space="0" w:color="auto"/>
              <w:right w:val="single" w:sz="4" w:space="0" w:color="auto"/>
            </w:tcBorders>
            <w:shd w:val="clear" w:color="auto" w:fill="F2F2F2"/>
            <w:noWrap/>
            <w:hideMark/>
          </w:tcPr>
          <w:p w14:paraId="7A54CF82" w14:textId="5410F5AA" w:rsidR="0048297A" w:rsidRPr="0048297A" w:rsidRDefault="0048297A" w:rsidP="0048297A">
            <w:pPr>
              <w:widowControl w:val="0"/>
              <w:autoSpaceDE w:val="0"/>
              <w:autoSpaceDN w:val="0"/>
              <w:jc w:val="left"/>
              <w:rPr>
                <w:color w:val="000000"/>
                <w:sz w:val="20"/>
                <w:szCs w:val="20"/>
              </w:rPr>
            </w:pPr>
            <w:r w:rsidRPr="0048297A">
              <w:rPr>
                <w:sz w:val="20"/>
                <w:szCs w:val="20"/>
              </w:rPr>
              <w:t>厄瓜多尔</w:t>
            </w:r>
          </w:p>
        </w:tc>
        <w:tc>
          <w:tcPr>
            <w:tcW w:w="1005" w:type="dxa"/>
            <w:tcBorders>
              <w:top w:val="nil"/>
              <w:left w:val="nil"/>
              <w:bottom w:val="single" w:sz="4" w:space="0" w:color="auto"/>
              <w:right w:val="single" w:sz="4" w:space="0" w:color="auto"/>
            </w:tcBorders>
            <w:shd w:val="clear" w:color="auto" w:fill="auto"/>
            <w:noWrap/>
            <w:vAlign w:val="bottom"/>
            <w:hideMark/>
          </w:tcPr>
          <w:p w14:paraId="22A99C6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5FE0C2F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60,300,000</w:t>
            </w:r>
          </w:p>
        </w:tc>
        <w:tc>
          <w:tcPr>
            <w:tcW w:w="1418" w:type="dxa"/>
            <w:tcBorders>
              <w:top w:val="nil"/>
              <w:left w:val="nil"/>
              <w:bottom w:val="single" w:sz="4" w:space="0" w:color="auto"/>
              <w:right w:val="single" w:sz="4" w:space="0" w:color="auto"/>
            </w:tcBorders>
            <w:shd w:val="clear" w:color="auto" w:fill="auto"/>
            <w:noWrap/>
            <w:vAlign w:val="bottom"/>
            <w:hideMark/>
          </w:tcPr>
          <w:p w14:paraId="4CA3C75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156,500,000</w:t>
            </w:r>
          </w:p>
        </w:tc>
        <w:tc>
          <w:tcPr>
            <w:tcW w:w="1417" w:type="dxa"/>
            <w:tcBorders>
              <w:top w:val="nil"/>
              <w:left w:val="nil"/>
              <w:bottom w:val="single" w:sz="4" w:space="0" w:color="auto"/>
              <w:right w:val="single" w:sz="4" w:space="0" w:color="auto"/>
            </w:tcBorders>
            <w:shd w:val="clear" w:color="auto" w:fill="auto"/>
            <w:noWrap/>
            <w:vAlign w:val="bottom"/>
            <w:hideMark/>
          </w:tcPr>
          <w:p w14:paraId="4222E6A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23,500,000</w:t>
            </w:r>
          </w:p>
        </w:tc>
        <w:tc>
          <w:tcPr>
            <w:tcW w:w="1418" w:type="dxa"/>
            <w:tcBorders>
              <w:top w:val="nil"/>
              <w:left w:val="nil"/>
              <w:bottom w:val="single" w:sz="4" w:space="0" w:color="auto"/>
              <w:right w:val="single" w:sz="4" w:space="0" w:color="auto"/>
            </w:tcBorders>
            <w:shd w:val="clear" w:color="auto" w:fill="D0CECE"/>
            <w:noWrap/>
            <w:vAlign w:val="bottom"/>
            <w:hideMark/>
          </w:tcPr>
          <w:p w14:paraId="4FF7D8F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240,300,000</w:t>
            </w:r>
          </w:p>
        </w:tc>
      </w:tr>
      <w:tr w:rsidR="0048297A" w:rsidRPr="00B43BAC" w14:paraId="64916058"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88119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w:t>
            </w:r>
          </w:p>
        </w:tc>
        <w:tc>
          <w:tcPr>
            <w:tcW w:w="1823" w:type="dxa"/>
            <w:tcBorders>
              <w:top w:val="nil"/>
              <w:left w:val="nil"/>
              <w:bottom w:val="single" w:sz="4" w:space="0" w:color="auto"/>
              <w:right w:val="single" w:sz="4" w:space="0" w:color="auto"/>
            </w:tcBorders>
            <w:shd w:val="clear" w:color="auto" w:fill="F2F2F2"/>
            <w:noWrap/>
            <w:hideMark/>
          </w:tcPr>
          <w:p w14:paraId="3017246C" w14:textId="7D5BF7AB" w:rsidR="0048297A" w:rsidRPr="0048297A" w:rsidRDefault="0048297A" w:rsidP="0048297A">
            <w:pPr>
              <w:widowControl w:val="0"/>
              <w:autoSpaceDE w:val="0"/>
              <w:autoSpaceDN w:val="0"/>
              <w:jc w:val="left"/>
              <w:rPr>
                <w:color w:val="000000"/>
                <w:sz w:val="20"/>
                <w:szCs w:val="20"/>
              </w:rPr>
            </w:pPr>
            <w:r w:rsidRPr="0048297A">
              <w:rPr>
                <w:sz w:val="20"/>
                <w:szCs w:val="20"/>
              </w:rPr>
              <w:t>格鲁吉亚</w:t>
            </w:r>
          </w:p>
        </w:tc>
        <w:tc>
          <w:tcPr>
            <w:tcW w:w="1005" w:type="dxa"/>
            <w:tcBorders>
              <w:top w:val="nil"/>
              <w:left w:val="nil"/>
              <w:bottom w:val="single" w:sz="4" w:space="0" w:color="auto"/>
              <w:right w:val="single" w:sz="4" w:space="0" w:color="auto"/>
            </w:tcBorders>
            <w:shd w:val="clear" w:color="auto" w:fill="auto"/>
            <w:noWrap/>
            <w:vAlign w:val="bottom"/>
            <w:hideMark/>
          </w:tcPr>
          <w:p w14:paraId="02DD0BE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751EF13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5,000,000</w:t>
            </w:r>
          </w:p>
        </w:tc>
        <w:tc>
          <w:tcPr>
            <w:tcW w:w="1418" w:type="dxa"/>
            <w:tcBorders>
              <w:top w:val="nil"/>
              <w:left w:val="nil"/>
              <w:bottom w:val="single" w:sz="4" w:space="0" w:color="auto"/>
              <w:right w:val="single" w:sz="4" w:space="0" w:color="auto"/>
            </w:tcBorders>
            <w:shd w:val="clear" w:color="auto" w:fill="auto"/>
            <w:noWrap/>
            <w:vAlign w:val="bottom"/>
            <w:hideMark/>
          </w:tcPr>
          <w:p w14:paraId="3F17AED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800,000</w:t>
            </w:r>
          </w:p>
        </w:tc>
        <w:tc>
          <w:tcPr>
            <w:tcW w:w="1417" w:type="dxa"/>
            <w:tcBorders>
              <w:top w:val="nil"/>
              <w:left w:val="nil"/>
              <w:bottom w:val="single" w:sz="4" w:space="0" w:color="auto"/>
              <w:right w:val="single" w:sz="4" w:space="0" w:color="auto"/>
            </w:tcBorders>
            <w:shd w:val="clear" w:color="auto" w:fill="auto"/>
            <w:noWrap/>
            <w:vAlign w:val="bottom"/>
            <w:hideMark/>
          </w:tcPr>
          <w:p w14:paraId="0A9AFD9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16,000,000</w:t>
            </w:r>
          </w:p>
        </w:tc>
        <w:tc>
          <w:tcPr>
            <w:tcW w:w="1418" w:type="dxa"/>
            <w:tcBorders>
              <w:top w:val="nil"/>
              <w:left w:val="nil"/>
              <w:bottom w:val="single" w:sz="4" w:space="0" w:color="auto"/>
              <w:right w:val="single" w:sz="4" w:space="0" w:color="auto"/>
            </w:tcBorders>
            <w:shd w:val="clear" w:color="auto" w:fill="D0CECE"/>
            <w:noWrap/>
            <w:vAlign w:val="bottom"/>
            <w:hideMark/>
          </w:tcPr>
          <w:p w14:paraId="770060E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21,800,000</w:t>
            </w:r>
          </w:p>
        </w:tc>
      </w:tr>
      <w:tr w:rsidR="0048297A" w:rsidRPr="00B43BAC" w14:paraId="3BFDEA55"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29EA4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w:t>
            </w:r>
          </w:p>
        </w:tc>
        <w:tc>
          <w:tcPr>
            <w:tcW w:w="1823" w:type="dxa"/>
            <w:tcBorders>
              <w:top w:val="nil"/>
              <w:left w:val="nil"/>
              <w:bottom w:val="single" w:sz="4" w:space="0" w:color="auto"/>
              <w:right w:val="single" w:sz="4" w:space="0" w:color="auto"/>
            </w:tcBorders>
            <w:shd w:val="clear" w:color="auto" w:fill="F2F2F2"/>
            <w:noWrap/>
            <w:hideMark/>
          </w:tcPr>
          <w:p w14:paraId="3B0CBB19" w14:textId="4E37FF12" w:rsidR="0048297A" w:rsidRPr="0048297A" w:rsidRDefault="0048297A" w:rsidP="0048297A">
            <w:pPr>
              <w:widowControl w:val="0"/>
              <w:autoSpaceDE w:val="0"/>
              <w:autoSpaceDN w:val="0"/>
              <w:jc w:val="left"/>
              <w:rPr>
                <w:color w:val="000000"/>
                <w:sz w:val="20"/>
                <w:szCs w:val="20"/>
              </w:rPr>
            </w:pPr>
            <w:r w:rsidRPr="0048297A">
              <w:rPr>
                <w:sz w:val="20"/>
                <w:szCs w:val="20"/>
              </w:rPr>
              <w:t>伊拉克</w:t>
            </w:r>
          </w:p>
        </w:tc>
        <w:tc>
          <w:tcPr>
            <w:tcW w:w="1005" w:type="dxa"/>
            <w:tcBorders>
              <w:top w:val="nil"/>
              <w:left w:val="nil"/>
              <w:bottom w:val="single" w:sz="4" w:space="0" w:color="auto"/>
              <w:right w:val="single" w:sz="4" w:space="0" w:color="auto"/>
            </w:tcBorders>
            <w:shd w:val="clear" w:color="auto" w:fill="auto"/>
            <w:noWrap/>
            <w:vAlign w:val="bottom"/>
            <w:hideMark/>
          </w:tcPr>
          <w:p w14:paraId="72726EB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2B0F65D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w:t>
            </w:r>
          </w:p>
        </w:tc>
        <w:tc>
          <w:tcPr>
            <w:tcW w:w="1418" w:type="dxa"/>
            <w:tcBorders>
              <w:top w:val="nil"/>
              <w:left w:val="nil"/>
              <w:bottom w:val="single" w:sz="4" w:space="0" w:color="auto"/>
              <w:right w:val="single" w:sz="4" w:space="0" w:color="auto"/>
            </w:tcBorders>
            <w:shd w:val="clear" w:color="auto" w:fill="auto"/>
            <w:noWrap/>
            <w:vAlign w:val="bottom"/>
            <w:hideMark/>
          </w:tcPr>
          <w:p w14:paraId="08C3861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7" w:type="dxa"/>
            <w:tcBorders>
              <w:top w:val="nil"/>
              <w:left w:val="nil"/>
              <w:bottom w:val="single" w:sz="4" w:space="0" w:color="auto"/>
              <w:right w:val="single" w:sz="4" w:space="0" w:color="auto"/>
            </w:tcBorders>
            <w:shd w:val="clear" w:color="auto" w:fill="auto"/>
            <w:noWrap/>
            <w:vAlign w:val="bottom"/>
            <w:hideMark/>
          </w:tcPr>
          <w:p w14:paraId="4FFABED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8" w:type="dxa"/>
            <w:tcBorders>
              <w:top w:val="nil"/>
              <w:left w:val="nil"/>
              <w:bottom w:val="single" w:sz="4" w:space="0" w:color="auto"/>
              <w:right w:val="single" w:sz="4" w:space="0" w:color="auto"/>
            </w:tcBorders>
            <w:shd w:val="clear" w:color="auto" w:fill="D0CECE"/>
            <w:noWrap/>
            <w:vAlign w:val="bottom"/>
            <w:hideMark/>
          </w:tcPr>
          <w:p w14:paraId="6177622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w:t>
            </w:r>
          </w:p>
        </w:tc>
      </w:tr>
      <w:tr w:rsidR="0048297A" w:rsidRPr="00B43BAC" w14:paraId="21EFFC7F"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13892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w:t>
            </w:r>
          </w:p>
        </w:tc>
        <w:tc>
          <w:tcPr>
            <w:tcW w:w="1823" w:type="dxa"/>
            <w:tcBorders>
              <w:top w:val="nil"/>
              <w:left w:val="nil"/>
              <w:bottom w:val="single" w:sz="4" w:space="0" w:color="auto"/>
              <w:right w:val="single" w:sz="4" w:space="0" w:color="auto"/>
            </w:tcBorders>
            <w:shd w:val="clear" w:color="auto" w:fill="F2F2F2"/>
            <w:noWrap/>
            <w:hideMark/>
          </w:tcPr>
          <w:p w14:paraId="6380B76A" w14:textId="411C89E7" w:rsidR="0048297A" w:rsidRPr="0048297A" w:rsidRDefault="0048297A" w:rsidP="0048297A">
            <w:pPr>
              <w:widowControl w:val="0"/>
              <w:autoSpaceDE w:val="0"/>
              <w:autoSpaceDN w:val="0"/>
              <w:jc w:val="left"/>
              <w:rPr>
                <w:color w:val="000000"/>
                <w:sz w:val="20"/>
                <w:szCs w:val="20"/>
              </w:rPr>
            </w:pPr>
            <w:r w:rsidRPr="0048297A">
              <w:rPr>
                <w:sz w:val="20"/>
                <w:szCs w:val="20"/>
              </w:rPr>
              <w:t>约旦</w:t>
            </w:r>
          </w:p>
        </w:tc>
        <w:tc>
          <w:tcPr>
            <w:tcW w:w="1005" w:type="dxa"/>
            <w:tcBorders>
              <w:top w:val="nil"/>
              <w:left w:val="nil"/>
              <w:bottom w:val="single" w:sz="4" w:space="0" w:color="auto"/>
              <w:right w:val="single" w:sz="4" w:space="0" w:color="auto"/>
            </w:tcBorders>
            <w:shd w:val="clear" w:color="auto" w:fill="auto"/>
            <w:noWrap/>
            <w:vAlign w:val="bottom"/>
            <w:hideMark/>
          </w:tcPr>
          <w:p w14:paraId="5C09441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6A85CD0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13,500,000</w:t>
            </w:r>
          </w:p>
        </w:tc>
        <w:tc>
          <w:tcPr>
            <w:tcW w:w="1418" w:type="dxa"/>
            <w:tcBorders>
              <w:top w:val="nil"/>
              <w:left w:val="nil"/>
              <w:bottom w:val="single" w:sz="4" w:space="0" w:color="auto"/>
              <w:right w:val="single" w:sz="4" w:space="0" w:color="auto"/>
            </w:tcBorders>
            <w:shd w:val="clear" w:color="auto" w:fill="auto"/>
            <w:noWrap/>
            <w:vAlign w:val="bottom"/>
            <w:hideMark/>
          </w:tcPr>
          <w:p w14:paraId="2A17082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50A11AC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F8E521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13,500,000</w:t>
            </w:r>
          </w:p>
        </w:tc>
      </w:tr>
      <w:tr w:rsidR="0048297A" w:rsidRPr="00B43BAC" w14:paraId="79AD0536"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B65A3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w:t>
            </w:r>
          </w:p>
        </w:tc>
        <w:tc>
          <w:tcPr>
            <w:tcW w:w="1823" w:type="dxa"/>
            <w:tcBorders>
              <w:top w:val="nil"/>
              <w:left w:val="nil"/>
              <w:bottom w:val="single" w:sz="4" w:space="0" w:color="auto"/>
              <w:right w:val="single" w:sz="4" w:space="0" w:color="auto"/>
            </w:tcBorders>
            <w:shd w:val="clear" w:color="auto" w:fill="F2F2F2"/>
            <w:noWrap/>
            <w:hideMark/>
          </w:tcPr>
          <w:p w14:paraId="04AF03A3" w14:textId="6CA7A6C7" w:rsidR="0048297A" w:rsidRPr="0048297A" w:rsidRDefault="0048297A" w:rsidP="0048297A">
            <w:pPr>
              <w:widowControl w:val="0"/>
              <w:autoSpaceDE w:val="0"/>
              <w:autoSpaceDN w:val="0"/>
              <w:jc w:val="left"/>
              <w:rPr>
                <w:color w:val="000000"/>
                <w:sz w:val="20"/>
                <w:szCs w:val="20"/>
              </w:rPr>
            </w:pPr>
            <w:r w:rsidRPr="0048297A">
              <w:rPr>
                <w:sz w:val="20"/>
                <w:szCs w:val="20"/>
              </w:rPr>
              <w:t>肯尼亚</w:t>
            </w:r>
          </w:p>
        </w:tc>
        <w:tc>
          <w:tcPr>
            <w:tcW w:w="1005" w:type="dxa"/>
            <w:tcBorders>
              <w:top w:val="nil"/>
              <w:left w:val="nil"/>
              <w:bottom w:val="single" w:sz="4" w:space="0" w:color="auto"/>
              <w:right w:val="single" w:sz="4" w:space="0" w:color="auto"/>
            </w:tcBorders>
            <w:shd w:val="clear" w:color="auto" w:fill="auto"/>
            <w:noWrap/>
            <w:vAlign w:val="bottom"/>
            <w:hideMark/>
          </w:tcPr>
          <w:p w14:paraId="492B450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C03FBF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w:t>
            </w:r>
          </w:p>
        </w:tc>
        <w:tc>
          <w:tcPr>
            <w:tcW w:w="1418" w:type="dxa"/>
            <w:tcBorders>
              <w:top w:val="nil"/>
              <w:left w:val="nil"/>
              <w:bottom w:val="single" w:sz="4" w:space="0" w:color="auto"/>
              <w:right w:val="single" w:sz="4" w:space="0" w:color="auto"/>
            </w:tcBorders>
            <w:shd w:val="clear" w:color="auto" w:fill="auto"/>
            <w:noWrap/>
            <w:vAlign w:val="bottom"/>
            <w:hideMark/>
          </w:tcPr>
          <w:p w14:paraId="5FE5946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7" w:type="dxa"/>
            <w:tcBorders>
              <w:top w:val="nil"/>
              <w:left w:val="nil"/>
              <w:bottom w:val="single" w:sz="4" w:space="0" w:color="auto"/>
              <w:right w:val="single" w:sz="4" w:space="0" w:color="auto"/>
            </w:tcBorders>
            <w:shd w:val="clear" w:color="auto" w:fill="auto"/>
            <w:noWrap/>
            <w:vAlign w:val="bottom"/>
            <w:hideMark/>
          </w:tcPr>
          <w:p w14:paraId="057A5E2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427ABCE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r>
      <w:tr w:rsidR="0048297A" w:rsidRPr="00B43BAC" w14:paraId="605618E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ADE40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lastRenderedPageBreak/>
              <w:t>24</w:t>
            </w:r>
          </w:p>
        </w:tc>
        <w:tc>
          <w:tcPr>
            <w:tcW w:w="1823" w:type="dxa"/>
            <w:tcBorders>
              <w:top w:val="nil"/>
              <w:left w:val="nil"/>
              <w:bottom w:val="single" w:sz="4" w:space="0" w:color="auto"/>
              <w:right w:val="single" w:sz="4" w:space="0" w:color="auto"/>
            </w:tcBorders>
            <w:shd w:val="clear" w:color="auto" w:fill="F2F2F2"/>
            <w:noWrap/>
            <w:hideMark/>
          </w:tcPr>
          <w:p w14:paraId="13119A51" w14:textId="42D307DA" w:rsidR="0048297A" w:rsidRPr="0048297A" w:rsidRDefault="0048297A" w:rsidP="0048297A">
            <w:pPr>
              <w:widowControl w:val="0"/>
              <w:autoSpaceDE w:val="0"/>
              <w:autoSpaceDN w:val="0"/>
              <w:jc w:val="left"/>
              <w:rPr>
                <w:color w:val="000000"/>
                <w:sz w:val="20"/>
                <w:szCs w:val="20"/>
              </w:rPr>
            </w:pPr>
            <w:r w:rsidRPr="0048297A">
              <w:rPr>
                <w:sz w:val="20"/>
                <w:szCs w:val="20"/>
              </w:rPr>
              <w:t>利比里亚</w:t>
            </w:r>
          </w:p>
        </w:tc>
        <w:tc>
          <w:tcPr>
            <w:tcW w:w="1005" w:type="dxa"/>
            <w:tcBorders>
              <w:top w:val="nil"/>
              <w:left w:val="nil"/>
              <w:bottom w:val="single" w:sz="4" w:space="0" w:color="auto"/>
              <w:right w:val="single" w:sz="4" w:space="0" w:color="auto"/>
            </w:tcBorders>
            <w:shd w:val="clear" w:color="auto" w:fill="auto"/>
            <w:noWrap/>
            <w:vAlign w:val="bottom"/>
            <w:hideMark/>
          </w:tcPr>
          <w:p w14:paraId="2559CAB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00C2147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14:paraId="3098C29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w:t>
            </w:r>
          </w:p>
        </w:tc>
        <w:tc>
          <w:tcPr>
            <w:tcW w:w="1417" w:type="dxa"/>
            <w:tcBorders>
              <w:top w:val="nil"/>
              <w:left w:val="nil"/>
              <w:bottom w:val="single" w:sz="4" w:space="0" w:color="auto"/>
              <w:right w:val="single" w:sz="4" w:space="0" w:color="auto"/>
            </w:tcBorders>
            <w:shd w:val="clear" w:color="auto" w:fill="auto"/>
            <w:noWrap/>
            <w:vAlign w:val="bottom"/>
            <w:hideMark/>
          </w:tcPr>
          <w:p w14:paraId="6F6F24F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w:t>
            </w:r>
          </w:p>
        </w:tc>
        <w:tc>
          <w:tcPr>
            <w:tcW w:w="1418" w:type="dxa"/>
            <w:tcBorders>
              <w:top w:val="nil"/>
              <w:left w:val="nil"/>
              <w:bottom w:val="single" w:sz="4" w:space="0" w:color="auto"/>
              <w:right w:val="single" w:sz="4" w:space="0" w:color="auto"/>
            </w:tcBorders>
            <w:shd w:val="clear" w:color="auto" w:fill="D0CECE"/>
            <w:noWrap/>
            <w:vAlign w:val="bottom"/>
            <w:hideMark/>
          </w:tcPr>
          <w:p w14:paraId="15EA80A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2,750,000</w:t>
            </w:r>
          </w:p>
        </w:tc>
      </w:tr>
      <w:tr w:rsidR="0048297A" w:rsidRPr="00B43BAC" w14:paraId="3612FF75"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05288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w:t>
            </w:r>
          </w:p>
        </w:tc>
        <w:tc>
          <w:tcPr>
            <w:tcW w:w="1823" w:type="dxa"/>
            <w:tcBorders>
              <w:top w:val="nil"/>
              <w:left w:val="nil"/>
              <w:bottom w:val="single" w:sz="4" w:space="0" w:color="auto"/>
              <w:right w:val="single" w:sz="4" w:space="0" w:color="auto"/>
            </w:tcBorders>
            <w:shd w:val="clear" w:color="auto" w:fill="F2F2F2"/>
            <w:noWrap/>
            <w:hideMark/>
          </w:tcPr>
          <w:p w14:paraId="7AF0DD78" w14:textId="37E389F2" w:rsidR="0048297A" w:rsidRPr="0048297A" w:rsidRDefault="0048297A" w:rsidP="0048297A">
            <w:pPr>
              <w:widowControl w:val="0"/>
              <w:autoSpaceDE w:val="0"/>
              <w:autoSpaceDN w:val="0"/>
              <w:jc w:val="left"/>
              <w:rPr>
                <w:color w:val="000000"/>
                <w:sz w:val="20"/>
                <w:szCs w:val="20"/>
              </w:rPr>
            </w:pPr>
            <w:r w:rsidRPr="0048297A">
              <w:rPr>
                <w:sz w:val="20"/>
                <w:szCs w:val="20"/>
              </w:rPr>
              <w:t>马达加斯加</w:t>
            </w:r>
          </w:p>
        </w:tc>
        <w:tc>
          <w:tcPr>
            <w:tcW w:w="1005" w:type="dxa"/>
            <w:tcBorders>
              <w:top w:val="nil"/>
              <w:left w:val="nil"/>
              <w:bottom w:val="single" w:sz="4" w:space="0" w:color="auto"/>
              <w:right w:val="single" w:sz="4" w:space="0" w:color="auto"/>
            </w:tcBorders>
            <w:shd w:val="clear" w:color="auto" w:fill="auto"/>
            <w:noWrap/>
            <w:vAlign w:val="bottom"/>
            <w:hideMark/>
          </w:tcPr>
          <w:p w14:paraId="056D2C4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4849221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91,000,000</w:t>
            </w:r>
          </w:p>
        </w:tc>
        <w:tc>
          <w:tcPr>
            <w:tcW w:w="1418" w:type="dxa"/>
            <w:tcBorders>
              <w:top w:val="nil"/>
              <w:left w:val="nil"/>
              <w:bottom w:val="single" w:sz="4" w:space="0" w:color="auto"/>
              <w:right w:val="single" w:sz="4" w:space="0" w:color="auto"/>
            </w:tcBorders>
            <w:shd w:val="clear" w:color="auto" w:fill="auto"/>
            <w:noWrap/>
            <w:vAlign w:val="bottom"/>
            <w:hideMark/>
          </w:tcPr>
          <w:p w14:paraId="38ACEAC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14,000,000</w:t>
            </w:r>
          </w:p>
        </w:tc>
        <w:tc>
          <w:tcPr>
            <w:tcW w:w="1417" w:type="dxa"/>
            <w:tcBorders>
              <w:top w:val="nil"/>
              <w:left w:val="nil"/>
              <w:bottom w:val="single" w:sz="4" w:space="0" w:color="auto"/>
              <w:right w:val="single" w:sz="4" w:space="0" w:color="auto"/>
            </w:tcBorders>
            <w:shd w:val="clear" w:color="auto" w:fill="auto"/>
            <w:noWrap/>
            <w:vAlign w:val="bottom"/>
            <w:hideMark/>
          </w:tcPr>
          <w:p w14:paraId="5CB8814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46,350,000</w:t>
            </w:r>
          </w:p>
        </w:tc>
        <w:tc>
          <w:tcPr>
            <w:tcW w:w="1418" w:type="dxa"/>
            <w:tcBorders>
              <w:top w:val="nil"/>
              <w:left w:val="nil"/>
              <w:bottom w:val="single" w:sz="4" w:space="0" w:color="auto"/>
              <w:right w:val="single" w:sz="4" w:space="0" w:color="auto"/>
            </w:tcBorders>
            <w:shd w:val="clear" w:color="auto" w:fill="D0CECE"/>
            <w:noWrap/>
            <w:vAlign w:val="bottom"/>
            <w:hideMark/>
          </w:tcPr>
          <w:p w14:paraId="2D44739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151,350,000</w:t>
            </w:r>
          </w:p>
        </w:tc>
      </w:tr>
      <w:tr w:rsidR="0048297A" w:rsidRPr="00B43BAC" w14:paraId="73ADC016"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DF0DA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w:t>
            </w:r>
          </w:p>
        </w:tc>
        <w:tc>
          <w:tcPr>
            <w:tcW w:w="1823" w:type="dxa"/>
            <w:tcBorders>
              <w:top w:val="nil"/>
              <w:left w:val="nil"/>
              <w:bottom w:val="single" w:sz="4" w:space="0" w:color="auto"/>
              <w:right w:val="single" w:sz="4" w:space="0" w:color="auto"/>
            </w:tcBorders>
            <w:shd w:val="clear" w:color="auto" w:fill="F2F2F2"/>
            <w:noWrap/>
            <w:hideMark/>
          </w:tcPr>
          <w:p w14:paraId="351BE449" w14:textId="083B36FD" w:rsidR="0048297A" w:rsidRPr="0048297A" w:rsidRDefault="0048297A" w:rsidP="0048297A">
            <w:pPr>
              <w:widowControl w:val="0"/>
              <w:autoSpaceDE w:val="0"/>
              <w:autoSpaceDN w:val="0"/>
              <w:jc w:val="left"/>
              <w:rPr>
                <w:color w:val="000000"/>
                <w:sz w:val="20"/>
                <w:szCs w:val="20"/>
              </w:rPr>
            </w:pPr>
            <w:r>
              <w:rPr>
                <w:rFonts w:hint="eastAsia"/>
                <w:sz w:val="20"/>
                <w:szCs w:val="20"/>
              </w:rPr>
              <w:t>马里</w:t>
            </w:r>
          </w:p>
        </w:tc>
        <w:tc>
          <w:tcPr>
            <w:tcW w:w="1005" w:type="dxa"/>
            <w:tcBorders>
              <w:top w:val="nil"/>
              <w:left w:val="nil"/>
              <w:bottom w:val="single" w:sz="4" w:space="0" w:color="auto"/>
              <w:right w:val="single" w:sz="4" w:space="0" w:color="auto"/>
            </w:tcBorders>
            <w:shd w:val="clear" w:color="auto" w:fill="auto"/>
            <w:noWrap/>
            <w:vAlign w:val="bottom"/>
            <w:hideMark/>
          </w:tcPr>
          <w:p w14:paraId="0A11A0D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6153DCD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5,571,504</w:t>
            </w:r>
          </w:p>
        </w:tc>
        <w:tc>
          <w:tcPr>
            <w:tcW w:w="1418" w:type="dxa"/>
            <w:tcBorders>
              <w:top w:val="nil"/>
              <w:left w:val="nil"/>
              <w:bottom w:val="single" w:sz="4" w:space="0" w:color="auto"/>
              <w:right w:val="single" w:sz="4" w:space="0" w:color="auto"/>
            </w:tcBorders>
            <w:shd w:val="clear" w:color="auto" w:fill="auto"/>
            <w:noWrap/>
            <w:vAlign w:val="bottom"/>
            <w:hideMark/>
          </w:tcPr>
          <w:p w14:paraId="694B757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931,767</w:t>
            </w:r>
          </w:p>
        </w:tc>
        <w:tc>
          <w:tcPr>
            <w:tcW w:w="1417" w:type="dxa"/>
            <w:tcBorders>
              <w:top w:val="nil"/>
              <w:left w:val="nil"/>
              <w:bottom w:val="single" w:sz="4" w:space="0" w:color="auto"/>
              <w:right w:val="single" w:sz="4" w:space="0" w:color="auto"/>
            </w:tcBorders>
            <w:shd w:val="clear" w:color="auto" w:fill="auto"/>
            <w:noWrap/>
            <w:vAlign w:val="bottom"/>
            <w:hideMark/>
          </w:tcPr>
          <w:p w14:paraId="0EE78A1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1,128,651</w:t>
            </w:r>
          </w:p>
        </w:tc>
        <w:tc>
          <w:tcPr>
            <w:tcW w:w="1418" w:type="dxa"/>
            <w:tcBorders>
              <w:top w:val="nil"/>
              <w:left w:val="nil"/>
              <w:bottom w:val="single" w:sz="4" w:space="0" w:color="auto"/>
              <w:right w:val="single" w:sz="4" w:space="0" w:color="auto"/>
            </w:tcBorders>
            <w:shd w:val="clear" w:color="auto" w:fill="D0CECE"/>
            <w:noWrap/>
            <w:vAlign w:val="bottom"/>
            <w:hideMark/>
          </w:tcPr>
          <w:p w14:paraId="63A95EF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7,631,922</w:t>
            </w:r>
          </w:p>
        </w:tc>
      </w:tr>
      <w:tr w:rsidR="0048297A" w:rsidRPr="00B43BAC" w14:paraId="4ACA1247"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AF045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w:t>
            </w:r>
          </w:p>
        </w:tc>
        <w:tc>
          <w:tcPr>
            <w:tcW w:w="1823" w:type="dxa"/>
            <w:tcBorders>
              <w:top w:val="nil"/>
              <w:left w:val="nil"/>
              <w:bottom w:val="single" w:sz="4" w:space="0" w:color="auto"/>
              <w:right w:val="single" w:sz="4" w:space="0" w:color="auto"/>
            </w:tcBorders>
            <w:shd w:val="clear" w:color="auto" w:fill="F2F2F2"/>
            <w:noWrap/>
            <w:hideMark/>
          </w:tcPr>
          <w:p w14:paraId="3445D991" w14:textId="7A461830" w:rsidR="0048297A" w:rsidRPr="0048297A" w:rsidRDefault="0048297A" w:rsidP="0048297A">
            <w:pPr>
              <w:widowControl w:val="0"/>
              <w:autoSpaceDE w:val="0"/>
              <w:autoSpaceDN w:val="0"/>
              <w:jc w:val="left"/>
              <w:rPr>
                <w:color w:val="000000"/>
                <w:sz w:val="20"/>
                <w:szCs w:val="20"/>
              </w:rPr>
            </w:pPr>
            <w:r w:rsidRPr="0048297A">
              <w:rPr>
                <w:sz w:val="20"/>
                <w:szCs w:val="20"/>
              </w:rPr>
              <w:t>墨西哥</w:t>
            </w:r>
          </w:p>
        </w:tc>
        <w:tc>
          <w:tcPr>
            <w:tcW w:w="1005" w:type="dxa"/>
            <w:tcBorders>
              <w:top w:val="nil"/>
              <w:left w:val="nil"/>
              <w:bottom w:val="single" w:sz="4" w:space="0" w:color="auto"/>
              <w:right w:val="single" w:sz="4" w:space="0" w:color="auto"/>
            </w:tcBorders>
            <w:shd w:val="clear" w:color="auto" w:fill="auto"/>
            <w:noWrap/>
            <w:vAlign w:val="bottom"/>
            <w:hideMark/>
          </w:tcPr>
          <w:p w14:paraId="76B85B6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199856F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140,780,000</w:t>
            </w:r>
          </w:p>
        </w:tc>
        <w:tc>
          <w:tcPr>
            <w:tcW w:w="1418" w:type="dxa"/>
            <w:tcBorders>
              <w:top w:val="nil"/>
              <w:left w:val="nil"/>
              <w:bottom w:val="single" w:sz="4" w:space="0" w:color="auto"/>
              <w:right w:val="single" w:sz="4" w:space="0" w:color="auto"/>
            </w:tcBorders>
            <w:shd w:val="clear" w:color="auto" w:fill="auto"/>
            <w:noWrap/>
            <w:vAlign w:val="bottom"/>
            <w:hideMark/>
          </w:tcPr>
          <w:p w14:paraId="044C163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579,184,936</w:t>
            </w:r>
          </w:p>
        </w:tc>
        <w:tc>
          <w:tcPr>
            <w:tcW w:w="1417" w:type="dxa"/>
            <w:tcBorders>
              <w:top w:val="nil"/>
              <w:left w:val="nil"/>
              <w:bottom w:val="single" w:sz="4" w:space="0" w:color="auto"/>
              <w:right w:val="single" w:sz="4" w:space="0" w:color="auto"/>
            </w:tcBorders>
            <w:shd w:val="clear" w:color="auto" w:fill="auto"/>
            <w:noWrap/>
            <w:vAlign w:val="bottom"/>
            <w:hideMark/>
          </w:tcPr>
          <w:p w14:paraId="75FD44C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201,420,000</w:t>
            </w:r>
          </w:p>
        </w:tc>
        <w:tc>
          <w:tcPr>
            <w:tcW w:w="1418" w:type="dxa"/>
            <w:tcBorders>
              <w:top w:val="nil"/>
              <w:left w:val="nil"/>
              <w:bottom w:val="single" w:sz="4" w:space="0" w:color="auto"/>
              <w:right w:val="single" w:sz="4" w:space="0" w:color="auto"/>
            </w:tcBorders>
            <w:shd w:val="clear" w:color="auto" w:fill="D0CECE"/>
            <w:noWrap/>
            <w:vAlign w:val="bottom"/>
            <w:hideMark/>
          </w:tcPr>
          <w:p w14:paraId="104539E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921,384,936</w:t>
            </w:r>
          </w:p>
        </w:tc>
      </w:tr>
      <w:tr w:rsidR="0048297A" w:rsidRPr="00B43BAC" w14:paraId="1C8A32B7"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2C07B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w:t>
            </w:r>
          </w:p>
        </w:tc>
        <w:tc>
          <w:tcPr>
            <w:tcW w:w="1823" w:type="dxa"/>
            <w:tcBorders>
              <w:top w:val="nil"/>
              <w:left w:val="nil"/>
              <w:bottom w:val="single" w:sz="4" w:space="0" w:color="auto"/>
              <w:right w:val="single" w:sz="4" w:space="0" w:color="auto"/>
            </w:tcBorders>
            <w:shd w:val="clear" w:color="auto" w:fill="F2F2F2"/>
            <w:noWrap/>
            <w:hideMark/>
          </w:tcPr>
          <w:p w14:paraId="45308365" w14:textId="16BEEA24" w:rsidR="0048297A" w:rsidRPr="0048297A" w:rsidRDefault="0048297A" w:rsidP="0048297A">
            <w:pPr>
              <w:widowControl w:val="0"/>
              <w:autoSpaceDE w:val="0"/>
              <w:autoSpaceDN w:val="0"/>
              <w:jc w:val="left"/>
              <w:rPr>
                <w:color w:val="000000"/>
                <w:sz w:val="20"/>
                <w:szCs w:val="20"/>
              </w:rPr>
            </w:pPr>
            <w:r w:rsidRPr="0048297A">
              <w:rPr>
                <w:sz w:val="20"/>
                <w:szCs w:val="20"/>
              </w:rPr>
              <w:t>蒙古</w:t>
            </w:r>
          </w:p>
        </w:tc>
        <w:tc>
          <w:tcPr>
            <w:tcW w:w="1005" w:type="dxa"/>
            <w:tcBorders>
              <w:top w:val="nil"/>
              <w:left w:val="nil"/>
              <w:bottom w:val="single" w:sz="4" w:space="0" w:color="auto"/>
              <w:right w:val="single" w:sz="4" w:space="0" w:color="auto"/>
            </w:tcBorders>
            <w:shd w:val="clear" w:color="auto" w:fill="auto"/>
            <w:noWrap/>
            <w:vAlign w:val="bottom"/>
            <w:hideMark/>
          </w:tcPr>
          <w:p w14:paraId="712D8EF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7BD241F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3,400,000</w:t>
            </w:r>
          </w:p>
        </w:tc>
        <w:tc>
          <w:tcPr>
            <w:tcW w:w="1418" w:type="dxa"/>
            <w:tcBorders>
              <w:top w:val="nil"/>
              <w:left w:val="nil"/>
              <w:bottom w:val="single" w:sz="4" w:space="0" w:color="auto"/>
              <w:right w:val="single" w:sz="4" w:space="0" w:color="auto"/>
            </w:tcBorders>
            <w:shd w:val="clear" w:color="auto" w:fill="auto"/>
            <w:noWrap/>
            <w:vAlign w:val="bottom"/>
            <w:hideMark/>
          </w:tcPr>
          <w:p w14:paraId="4C398F6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w:t>
            </w:r>
          </w:p>
        </w:tc>
        <w:tc>
          <w:tcPr>
            <w:tcW w:w="1417" w:type="dxa"/>
            <w:tcBorders>
              <w:top w:val="nil"/>
              <w:left w:val="nil"/>
              <w:bottom w:val="single" w:sz="4" w:space="0" w:color="auto"/>
              <w:right w:val="single" w:sz="4" w:space="0" w:color="auto"/>
            </w:tcBorders>
            <w:shd w:val="clear" w:color="auto" w:fill="auto"/>
            <w:noWrap/>
            <w:vAlign w:val="bottom"/>
            <w:hideMark/>
          </w:tcPr>
          <w:p w14:paraId="573F20D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2BDB70F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3,650,000</w:t>
            </w:r>
          </w:p>
        </w:tc>
      </w:tr>
      <w:tr w:rsidR="0048297A" w:rsidRPr="00B43BAC" w14:paraId="5FAA76C7"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C84EA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29</w:t>
            </w:r>
          </w:p>
        </w:tc>
        <w:tc>
          <w:tcPr>
            <w:tcW w:w="1823" w:type="dxa"/>
            <w:tcBorders>
              <w:top w:val="nil"/>
              <w:left w:val="nil"/>
              <w:bottom w:val="single" w:sz="4" w:space="0" w:color="auto"/>
              <w:right w:val="single" w:sz="4" w:space="0" w:color="auto"/>
            </w:tcBorders>
            <w:shd w:val="clear" w:color="auto" w:fill="F2F2F2"/>
            <w:noWrap/>
            <w:hideMark/>
          </w:tcPr>
          <w:p w14:paraId="2B7F2588" w14:textId="085C23B0" w:rsidR="0048297A" w:rsidRPr="0048297A" w:rsidRDefault="0048297A" w:rsidP="0048297A">
            <w:pPr>
              <w:widowControl w:val="0"/>
              <w:autoSpaceDE w:val="0"/>
              <w:autoSpaceDN w:val="0"/>
              <w:jc w:val="left"/>
              <w:rPr>
                <w:color w:val="000000"/>
                <w:sz w:val="20"/>
                <w:szCs w:val="20"/>
              </w:rPr>
            </w:pPr>
            <w:r w:rsidRPr="0048297A">
              <w:rPr>
                <w:sz w:val="20"/>
                <w:szCs w:val="20"/>
              </w:rPr>
              <w:t>摩洛哥</w:t>
            </w:r>
          </w:p>
        </w:tc>
        <w:tc>
          <w:tcPr>
            <w:tcW w:w="1005" w:type="dxa"/>
            <w:tcBorders>
              <w:top w:val="nil"/>
              <w:left w:val="nil"/>
              <w:bottom w:val="single" w:sz="4" w:space="0" w:color="auto"/>
              <w:right w:val="single" w:sz="4" w:space="0" w:color="auto"/>
            </w:tcBorders>
            <w:shd w:val="clear" w:color="auto" w:fill="auto"/>
            <w:noWrap/>
            <w:vAlign w:val="bottom"/>
            <w:hideMark/>
          </w:tcPr>
          <w:p w14:paraId="47CF8E6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0097B20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4,125,000</w:t>
            </w:r>
          </w:p>
        </w:tc>
        <w:tc>
          <w:tcPr>
            <w:tcW w:w="1418" w:type="dxa"/>
            <w:tcBorders>
              <w:top w:val="nil"/>
              <w:left w:val="nil"/>
              <w:bottom w:val="single" w:sz="4" w:space="0" w:color="auto"/>
              <w:right w:val="single" w:sz="4" w:space="0" w:color="auto"/>
            </w:tcBorders>
            <w:shd w:val="clear" w:color="auto" w:fill="auto"/>
            <w:noWrap/>
            <w:vAlign w:val="bottom"/>
            <w:hideMark/>
          </w:tcPr>
          <w:p w14:paraId="5695ACD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w:t>
            </w:r>
          </w:p>
        </w:tc>
        <w:tc>
          <w:tcPr>
            <w:tcW w:w="1417" w:type="dxa"/>
            <w:tcBorders>
              <w:top w:val="nil"/>
              <w:left w:val="nil"/>
              <w:bottom w:val="single" w:sz="4" w:space="0" w:color="auto"/>
              <w:right w:val="single" w:sz="4" w:space="0" w:color="auto"/>
            </w:tcBorders>
            <w:shd w:val="clear" w:color="auto" w:fill="auto"/>
            <w:noWrap/>
            <w:vAlign w:val="bottom"/>
            <w:hideMark/>
          </w:tcPr>
          <w:p w14:paraId="4715202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c>
          <w:tcPr>
            <w:tcW w:w="1418" w:type="dxa"/>
            <w:tcBorders>
              <w:top w:val="nil"/>
              <w:left w:val="nil"/>
              <w:bottom w:val="single" w:sz="4" w:space="0" w:color="auto"/>
              <w:right w:val="single" w:sz="4" w:space="0" w:color="auto"/>
            </w:tcBorders>
            <w:shd w:val="clear" w:color="auto" w:fill="D0CECE"/>
            <w:noWrap/>
            <w:vAlign w:val="bottom"/>
            <w:hideMark/>
          </w:tcPr>
          <w:p w14:paraId="107E7DB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5,725,000</w:t>
            </w:r>
          </w:p>
        </w:tc>
      </w:tr>
      <w:tr w:rsidR="0048297A" w:rsidRPr="00B43BAC" w14:paraId="7B2EC0D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9B963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w:t>
            </w:r>
          </w:p>
        </w:tc>
        <w:tc>
          <w:tcPr>
            <w:tcW w:w="1823" w:type="dxa"/>
            <w:tcBorders>
              <w:top w:val="nil"/>
              <w:left w:val="nil"/>
              <w:bottom w:val="single" w:sz="4" w:space="0" w:color="auto"/>
              <w:right w:val="single" w:sz="4" w:space="0" w:color="auto"/>
            </w:tcBorders>
            <w:shd w:val="clear" w:color="auto" w:fill="F2F2F2"/>
            <w:noWrap/>
            <w:hideMark/>
          </w:tcPr>
          <w:p w14:paraId="50DDD734" w14:textId="3C7EFFF6" w:rsidR="0048297A" w:rsidRPr="0048297A" w:rsidRDefault="0048297A" w:rsidP="0048297A">
            <w:pPr>
              <w:widowControl w:val="0"/>
              <w:autoSpaceDE w:val="0"/>
              <w:autoSpaceDN w:val="0"/>
              <w:jc w:val="left"/>
              <w:rPr>
                <w:color w:val="000000"/>
                <w:sz w:val="20"/>
                <w:szCs w:val="20"/>
              </w:rPr>
            </w:pPr>
            <w:r w:rsidRPr="0048297A">
              <w:rPr>
                <w:sz w:val="20"/>
                <w:szCs w:val="20"/>
              </w:rPr>
              <w:t>缅甸</w:t>
            </w:r>
          </w:p>
        </w:tc>
        <w:tc>
          <w:tcPr>
            <w:tcW w:w="1005" w:type="dxa"/>
            <w:tcBorders>
              <w:top w:val="nil"/>
              <w:left w:val="nil"/>
              <w:bottom w:val="single" w:sz="4" w:space="0" w:color="auto"/>
              <w:right w:val="single" w:sz="4" w:space="0" w:color="auto"/>
            </w:tcBorders>
            <w:shd w:val="clear" w:color="auto" w:fill="auto"/>
            <w:noWrap/>
            <w:vAlign w:val="bottom"/>
            <w:hideMark/>
          </w:tcPr>
          <w:p w14:paraId="6995B3F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2F25EEE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12,500,000</w:t>
            </w:r>
          </w:p>
        </w:tc>
        <w:tc>
          <w:tcPr>
            <w:tcW w:w="1418" w:type="dxa"/>
            <w:tcBorders>
              <w:top w:val="nil"/>
              <w:left w:val="nil"/>
              <w:bottom w:val="single" w:sz="4" w:space="0" w:color="auto"/>
              <w:right w:val="single" w:sz="4" w:space="0" w:color="auto"/>
            </w:tcBorders>
            <w:shd w:val="clear" w:color="auto" w:fill="auto"/>
            <w:noWrap/>
            <w:vAlign w:val="bottom"/>
            <w:hideMark/>
          </w:tcPr>
          <w:p w14:paraId="5D4B34D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2937E26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5FF5FE6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12,500,000</w:t>
            </w:r>
          </w:p>
        </w:tc>
      </w:tr>
      <w:tr w:rsidR="0048297A" w:rsidRPr="00B43BAC" w14:paraId="3D770AA8"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A7D94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31</w:t>
            </w:r>
          </w:p>
        </w:tc>
        <w:tc>
          <w:tcPr>
            <w:tcW w:w="1823" w:type="dxa"/>
            <w:tcBorders>
              <w:top w:val="nil"/>
              <w:left w:val="nil"/>
              <w:bottom w:val="single" w:sz="4" w:space="0" w:color="auto"/>
              <w:right w:val="single" w:sz="4" w:space="0" w:color="auto"/>
            </w:tcBorders>
            <w:shd w:val="clear" w:color="auto" w:fill="F2F2F2"/>
            <w:noWrap/>
            <w:hideMark/>
          </w:tcPr>
          <w:p w14:paraId="01468FD3" w14:textId="68A9CBE9" w:rsidR="0048297A" w:rsidRPr="0048297A" w:rsidRDefault="0048297A" w:rsidP="0048297A">
            <w:pPr>
              <w:widowControl w:val="0"/>
              <w:autoSpaceDE w:val="0"/>
              <w:autoSpaceDN w:val="0"/>
              <w:jc w:val="left"/>
              <w:rPr>
                <w:color w:val="000000"/>
                <w:sz w:val="20"/>
                <w:szCs w:val="20"/>
              </w:rPr>
            </w:pPr>
            <w:r w:rsidRPr="0048297A">
              <w:rPr>
                <w:sz w:val="20"/>
                <w:szCs w:val="20"/>
              </w:rPr>
              <w:t>尼泊尔</w:t>
            </w:r>
          </w:p>
        </w:tc>
        <w:tc>
          <w:tcPr>
            <w:tcW w:w="1005" w:type="dxa"/>
            <w:tcBorders>
              <w:top w:val="nil"/>
              <w:left w:val="nil"/>
              <w:bottom w:val="single" w:sz="4" w:space="0" w:color="auto"/>
              <w:right w:val="single" w:sz="4" w:space="0" w:color="auto"/>
            </w:tcBorders>
            <w:shd w:val="clear" w:color="auto" w:fill="auto"/>
            <w:noWrap/>
            <w:vAlign w:val="bottom"/>
            <w:hideMark/>
          </w:tcPr>
          <w:p w14:paraId="0B0832C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5490945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16,500,000</w:t>
            </w:r>
          </w:p>
        </w:tc>
        <w:tc>
          <w:tcPr>
            <w:tcW w:w="1418" w:type="dxa"/>
            <w:tcBorders>
              <w:top w:val="nil"/>
              <w:left w:val="nil"/>
              <w:bottom w:val="single" w:sz="4" w:space="0" w:color="auto"/>
              <w:right w:val="single" w:sz="4" w:space="0" w:color="auto"/>
            </w:tcBorders>
            <w:shd w:val="clear" w:color="auto" w:fill="auto"/>
            <w:noWrap/>
            <w:vAlign w:val="bottom"/>
            <w:hideMark/>
          </w:tcPr>
          <w:p w14:paraId="4997E51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23,500,000</w:t>
            </w:r>
          </w:p>
        </w:tc>
        <w:tc>
          <w:tcPr>
            <w:tcW w:w="1417" w:type="dxa"/>
            <w:tcBorders>
              <w:top w:val="nil"/>
              <w:left w:val="nil"/>
              <w:bottom w:val="single" w:sz="4" w:space="0" w:color="auto"/>
              <w:right w:val="single" w:sz="4" w:space="0" w:color="auto"/>
            </w:tcBorders>
            <w:shd w:val="clear" w:color="auto" w:fill="auto"/>
            <w:noWrap/>
            <w:vAlign w:val="bottom"/>
            <w:hideMark/>
          </w:tcPr>
          <w:p w14:paraId="633BD7A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9,500,000</w:t>
            </w:r>
          </w:p>
        </w:tc>
        <w:tc>
          <w:tcPr>
            <w:tcW w:w="1418" w:type="dxa"/>
            <w:tcBorders>
              <w:top w:val="nil"/>
              <w:left w:val="nil"/>
              <w:bottom w:val="single" w:sz="4" w:space="0" w:color="auto"/>
              <w:right w:val="single" w:sz="4" w:space="0" w:color="auto"/>
            </w:tcBorders>
            <w:shd w:val="clear" w:color="auto" w:fill="D0CECE"/>
            <w:noWrap/>
            <w:vAlign w:val="bottom"/>
            <w:hideMark/>
          </w:tcPr>
          <w:p w14:paraId="09CDF68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49,500,000</w:t>
            </w:r>
          </w:p>
        </w:tc>
      </w:tr>
      <w:tr w:rsidR="0048297A" w:rsidRPr="00B43BAC" w14:paraId="4CE613C7"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E0ADA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w:t>
            </w:r>
          </w:p>
        </w:tc>
        <w:tc>
          <w:tcPr>
            <w:tcW w:w="1823" w:type="dxa"/>
            <w:tcBorders>
              <w:top w:val="nil"/>
              <w:left w:val="nil"/>
              <w:bottom w:val="single" w:sz="4" w:space="0" w:color="auto"/>
              <w:right w:val="single" w:sz="4" w:space="0" w:color="auto"/>
            </w:tcBorders>
            <w:shd w:val="clear" w:color="auto" w:fill="F2F2F2"/>
            <w:noWrap/>
            <w:hideMark/>
          </w:tcPr>
          <w:p w14:paraId="38733C68" w14:textId="1184496B" w:rsidR="0048297A" w:rsidRPr="0048297A" w:rsidRDefault="0048297A" w:rsidP="0048297A">
            <w:pPr>
              <w:widowControl w:val="0"/>
              <w:autoSpaceDE w:val="0"/>
              <w:autoSpaceDN w:val="0"/>
              <w:jc w:val="left"/>
              <w:rPr>
                <w:color w:val="000000"/>
                <w:sz w:val="20"/>
                <w:szCs w:val="20"/>
              </w:rPr>
            </w:pPr>
            <w:r w:rsidRPr="0048297A">
              <w:rPr>
                <w:sz w:val="20"/>
                <w:szCs w:val="20"/>
              </w:rPr>
              <w:t>尼日利亚</w:t>
            </w:r>
          </w:p>
        </w:tc>
        <w:tc>
          <w:tcPr>
            <w:tcW w:w="1005" w:type="dxa"/>
            <w:tcBorders>
              <w:top w:val="nil"/>
              <w:left w:val="nil"/>
              <w:bottom w:val="single" w:sz="4" w:space="0" w:color="auto"/>
              <w:right w:val="single" w:sz="4" w:space="0" w:color="auto"/>
            </w:tcBorders>
            <w:shd w:val="clear" w:color="auto" w:fill="auto"/>
            <w:noWrap/>
            <w:vAlign w:val="bottom"/>
            <w:hideMark/>
          </w:tcPr>
          <w:p w14:paraId="37E13FF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575FCCE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700,000</w:t>
            </w:r>
          </w:p>
        </w:tc>
        <w:tc>
          <w:tcPr>
            <w:tcW w:w="1418" w:type="dxa"/>
            <w:tcBorders>
              <w:top w:val="nil"/>
              <w:left w:val="nil"/>
              <w:bottom w:val="single" w:sz="4" w:space="0" w:color="auto"/>
              <w:right w:val="single" w:sz="4" w:space="0" w:color="auto"/>
            </w:tcBorders>
            <w:shd w:val="clear" w:color="auto" w:fill="auto"/>
            <w:noWrap/>
            <w:vAlign w:val="bottom"/>
            <w:hideMark/>
          </w:tcPr>
          <w:p w14:paraId="1145BD6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62,500</w:t>
            </w:r>
          </w:p>
        </w:tc>
        <w:tc>
          <w:tcPr>
            <w:tcW w:w="1417" w:type="dxa"/>
            <w:tcBorders>
              <w:top w:val="nil"/>
              <w:left w:val="nil"/>
              <w:bottom w:val="single" w:sz="4" w:space="0" w:color="auto"/>
              <w:right w:val="single" w:sz="4" w:space="0" w:color="auto"/>
            </w:tcBorders>
            <w:shd w:val="clear" w:color="auto" w:fill="auto"/>
            <w:noWrap/>
            <w:vAlign w:val="bottom"/>
            <w:hideMark/>
          </w:tcPr>
          <w:p w14:paraId="3B7EC97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32,500</w:t>
            </w:r>
          </w:p>
        </w:tc>
        <w:tc>
          <w:tcPr>
            <w:tcW w:w="1418" w:type="dxa"/>
            <w:tcBorders>
              <w:top w:val="nil"/>
              <w:left w:val="nil"/>
              <w:bottom w:val="single" w:sz="4" w:space="0" w:color="auto"/>
              <w:right w:val="single" w:sz="4" w:space="0" w:color="auto"/>
            </w:tcBorders>
            <w:shd w:val="clear" w:color="auto" w:fill="D0CECE"/>
            <w:noWrap/>
            <w:vAlign w:val="bottom"/>
            <w:hideMark/>
          </w:tcPr>
          <w:p w14:paraId="0A03BFE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795,000</w:t>
            </w:r>
          </w:p>
        </w:tc>
      </w:tr>
      <w:tr w:rsidR="0048297A" w:rsidRPr="00B43BAC" w14:paraId="34ED81C5"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9193B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33</w:t>
            </w:r>
          </w:p>
        </w:tc>
        <w:tc>
          <w:tcPr>
            <w:tcW w:w="1823" w:type="dxa"/>
            <w:tcBorders>
              <w:top w:val="nil"/>
              <w:left w:val="nil"/>
              <w:bottom w:val="single" w:sz="4" w:space="0" w:color="auto"/>
              <w:right w:val="single" w:sz="4" w:space="0" w:color="auto"/>
            </w:tcBorders>
            <w:shd w:val="clear" w:color="auto" w:fill="F2F2F2"/>
            <w:noWrap/>
            <w:hideMark/>
          </w:tcPr>
          <w:p w14:paraId="38DD4FFD" w14:textId="1AE9DCDC" w:rsidR="0048297A" w:rsidRPr="0048297A" w:rsidRDefault="0048297A" w:rsidP="0048297A">
            <w:pPr>
              <w:widowControl w:val="0"/>
              <w:autoSpaceDE w:val="0"/>
              <w:autoSpaceDN w:val="0"/>
              <w:jc w:val="left"/>
              <w:rPr>
                <w:color w:val="000000"/>
                <w:sz w:val="20"/>
                <w:szCs w:val="20"/>
              </w:rPr>
            </w:pPr>
            <w:r w:rsidRPr="0048297A">
              <w:rPr>
                <w:sz w:val="20"/>
                <w:szCs w:val="20"/>
              </w:rPr>
              <w:t>巴基斯坦</w:t>
            </w:r>
          </w:p>
        </w:tc>
        <w:tc>
          <w:tcPr>
            <w:tcW w:w="1005" w:type="dxa"/>
            <w:tcBorders>
              <w:top w:val="nil"/>
              <w:left w:val="nil"/>
              <w:bottom w:val="single" w:sz="4" w:space="0" w:color="auto"/>
              <w:right w:val="single" w:sz="4" w:space="0" w:color="auto"/>
            </w:tcBorders>
            <w:shd w:val="clear" w:color="auto" w:fill="auto"/>
            <w:noWrap/>
            <w:vAlign w:val="bottom"/>
            <w:hideMark/>
          </w:tcPr>
          <w:p w14:paraId="1D527BB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00602CE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15,000,000</w:t>
            </w:r>
          </w:p>
        </w:tc>
        <w:tc>
          <w:tcPr>
            <w:tcW w:w="1418" w:type="dxa"/>
            <w:tcBorders>
              <w:top w:val="nil"/>
              <w:left w:val="nil"/>
              <w:bottom w:val="single" w:sz="4" w:space="0" w:color="auto"/>
              <w:right w:val="single" w:sz="4" w:space="0" w:color="auto"/>
            </w:tcBorders>
            <w:shd w:val="clear" w:color="auto" w:fill="auto"/>
            <w:noWrap/>
            <w:vAlign w:val="bottom"/>
            <w:hideMark/>
          </w:tcPr>
          <w:p w14:paraId="04A6D66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15,000,000</w:t>
            </w:r>
          </w:p>
        </w:tc>
        <w:tc>
          <w:tcPr>
            <w:tcW w:w="1417" w:type="dxa"/>
            <w:tcBorders>
              <w:top w:val="nil"/>
              <w:left w:val="nil"/>
              <w:bottom w:val="single" w:sz="4" w:space="0" w:color="auto"/>
              <w:right w:val="single" w:sz="4" w:space="0" w:color="auto"/>
            </w:tcBorders>
            <w:shd w:val="clear" w:color="auto" w:fill="auto"/>
            <w:noWrap/>
            <w:vAlign w:val="bottom"/>
            <w:hideMark/>
          </w:tcPr>
          <w:p w14:paraId="0F7C3AB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2BE6162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30,000,000</w:t>
            </w:r>
          </w:p>
        </w:tc>
      </w:tr>
      <w:tr w:rsidR="0048297A" w:rsidRPr="00B43BAC" w14:paraId="42ABB118"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98345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w:t>
            </w:r>
          </w:p>
        </w:tc>
        <w:tc>
          <w:tcPr>
            <w:tcW w:w="1823" w:type="dxa"/>
            <w:tcBorders>
              <w:top w:val="nil"/>
              <w:left w:val="nil"/>
              <w:bottom w:val="single" w:sz="4" w:space="0" w:color="auto"/>
              <w:right w:val="single" w:sz="4" w:space="0" w:color="auto"/>
            </w:tcBorders>
            <w:shd w:val="clear" w:color="auto" w:fill="F2F2F2"/>
            <w:noWrap/>
            <w:hideMark/>
          </w:tcPr>
          <w:p w14:paraId="681D315A" w14:textId="3063C71D" w:rsidR="0048297A" w:rsidRPr="0048297A" w:rsidRDefault="0048297A" w:rsidP="0048297A">
            <w:pPr>
              <w:widowControl w:val="0"/>
              <w:autoSpaceDE w:val="0"/>
              <w:autoSpaceDN w:val="0"/>
              <w:jc w:val="left"/>
              <w:rPr>
                <w:color w:val="000000"/>
                <w:sz w:val="20"/>
                <w:szCs w:val="20"/>
              </w:rPr>
            </w:pPr>
            <w:r w:rsidRPr="0048297A">
              <w:rPr>
                <w:sz w:val="20"/>
                <w:szCs w:val="20"/>
              </w:rPr>
              <w:t>菲律宾</w:t>
            </w:r>
          </w:p>
        </w:tc>
        <w:tc>
          <w:tcPr>
            <w:tcW w:w="1005" w:type="dxa"/>
            <w:tcBorders>
              <w:top w:val="nil"/>
              <w:left w:val="nil"/>
              <w:bottom w:val="single" w:sz="4" w:space="0" w:color="auto"/>
              <w:right w:val="single" w:sz="4" w:space="0" w:color="auto"/>
            </w:tcBorders>
            <w:shd w:val="clear" w:color="auto" w:fill="auto"/>
            <w:noWrap/>
            <w:vAlign w:val="bottom"/>
            <w:hideMark/>
          </w:tcPr>
          <w:p w14:paraId="42FB4B4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3D83FBC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34,767,185</w:t>
            </w:r>
          </w:p>
        </w:tc>
        <w:tc>
          <w:tcPr>
            <w:tcW w:w="1418" w:type="dxa"/>
            <w:tcBorders>
              <w:top w:val="nil"/>
              <w:left w:val="nil"/>
              <w:bottom w:val="single" w:sz="4" w:space="0" w:color="auto"/>
              <w:right w:val="single" w:sz="4" w:space="0" w:color="auto"/>
            </w:tcBorders>
            <w:shd w:val="clear" w:color="auto" w:fill="auto"/>
            <w:noWrap/>
            <w:vAlign w:val="bottom"/>
            <w:hideMark/>
          </w:tcPr>
          <w:p w14:paraId="0B5F978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171,335,925</w:t>
            </w:r>
          </w:p>
        </w:tc>
        <w:tc>
          <w:tcPr>
            <w:tcW w:w="1417" w:type="dxa"/>
            <w:tcBorders>
              <w:top w:val="nil"/>
              <w:left w:val="nil"/>
              <w:bottom w:val="single" w:sz="4" w:space="0" w:color="auto"/>
              <w:right w:val="single" w:sz="4" w:space="0" w:color="auto"/>
            </w:tcBorders>
            <w:shd w:val="clear" w:color="auto" w:fill="auto"/>
            <w:noWrap/>
            <w:vAlign w:val="bottom"/>
            <w:hideMark/>
          </w:tcPr>
          <w:p w14:paraId="6D43F3E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59,090</w:t>
            </w:r>
          </w:p>
        </w:tc>
        <w:tc>
          <w:tcPr>
            <w:tcW w:w="1418" w:type="dxa"/>
            <w:tcBorders>
              <w:top w:val="nil"/>
              <w:left w:val="nil"/>
              <w:bottom w:val="single" w:sz="4" w:space="0" w:color="auto"/>
              <w:right w:val="single" w:sz="4" w:space="0" w:color="auto"/>
            </w:tcBorders>
            <w:shd w:val="clear" w:color="auto" w:fill="D0CECE"/>
            <w:noWrap/>
            <w:vAlign w:val="bottom"/>
            <w:hideMark/>
          </w:tcPr>
          <w:p w14:paraId="62F095B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208,603,110</w:t>
            </w:r>
          </w:p>
        </w:tc>
      </w:tr>
      <w:tr w:rsidR="0048297A" w:rsidRPr="00B43BAC" w14:paraId="3DF1EA9F"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FB5C0F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w:t>
            </w:r>
          </w:p>
        </w:tc>
        <w:tc>
          <w:tcPr>
            <w:tcW w:w="1823" w:type="dxa"/>
            <w:tcBorders>
              <w:top w:val="nil"/>
              <w:left w:val="nil"/>
              <w:bottom w:val="single" w:sz="4" w:space="0" w:color="auto"/>
              <w:right w:val="single" w:sz="4" w:space="0" w:color="auto"/>
            </w:tcBorders>
            <w:shd w:val="clear" w:color="auto" w:fill="F2F2F2"/>
            <w:noWrap/>
            <w:hideMark/>
          </w:tcPr>
          <w:p w14:paraId="0AB9402B" w14:textId="1E2B4782" w:rsidR="0048297A" w:rsidRPr="0048297A" w:rsidRDefault="0048297A" w:rsidP="0048297A">
            <w:pPr>
              <w:widowControl w:val="0"/>
              <w:autoSpaceDE w:val="0"/>
              <w:autoSpaceDN w:val="0"/>
              <w:jc w:val="left"/>
              <w:rPr>
                <w:color w:val="000000"/>
                <w:sz w:val="20"/>
                <w:szCs w:val="20"/>
              </w:rPr>
            </w:pPr>
            <w:r w:rsidRPr="0048297A">
              <w:rPr>
                <w:sz w:val="20"/>
                <w:szCs w:val="20"/>
              </w:rPr>
              <w:t>塞内加尔</w:t>
            </w:r>
          </w:p>
        </w:tc>
        <w:tc>
          <w:tcPr>
            <w:tcW w:w="1005" w:type="dxa"/>
            <w:tcBorders>
              <w:top w:val="nil"/>
              <w:left w:val="nil"/>
              <w:bottom w:val="single" w:sz="4" w:space="0" w:color="auto"/>
              <w:right w:val="single" w:sz="4" w:space="0" w:color="auto"/>
            </w:tcBorders>
            <w:shd w:val="clear" w:color="auto" w:fill="auto"/>
            <w:noWrap/>
            <w:vAlign w:val="bottom"/>
            <w:hideMark/>
          </w:tcPr>
          <w:p w14:paraId="7FDF631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37E8A53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22,600,000</w:t>
            </w:r>
          </w:p>
        </w:tc>
        <w:tc>
          <w:tcPr>
            <w:tcW w:w="1418" w:type="dxa"/>
            <w:tcBorders>
              <w:top w:val="nil"/>
              <w:left w:val="nil"/>
              <w:bottom w:val="single" w:sz="4" w:space="0" w:color="auto"/>
              <w:right w:val="single" w:sz="4" w:space="0" w:color="auto"/>
            </w:tcBorders>
            <w:shd w:val="clear" w:color="auto" w:fill="auto"/>
            <w:noWrap/>
            <w:vAlign w:val="bottom"/>
            <w:hideMark/>
          </w:tcPr>
          <w:p w14:paraId="7318378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5,550,000</w:t>
            </w:r>
          </w:p>
        </w:tc>
        <w:tc>
          <w:tcPr>
            <w:tcW w:w="1417" w:type="dxa"/>
            <w:tcBorders>
              <w:top w:val="nil"/>
              <w:left w:val="nil"/>
              <w:bottom w:val="single" w:sz="4" w:space="0" w:color="auto"/>
              <w:right w:val="single" w:sz="4" w:space="0" w:color="auto"/>
            </w:tcBorders>
            <w:shd w:val="clear" w:color="auto" w:fill="auto"/>
            <w:noWrap/>
            <w:vAlign w:val="bottom"/>
            <w:hideMark/>
          </w:tcPr>
          <w:p w14:paraId="0317277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7,700,000</w:t>
            </w:r>
          </w:p>
        </w:tc>
        <w:tc>
          <w:tcPr>
            <w:tcW w:w="1418" w:type="dxa"/>
            <w:tcBorders>
              <w:top w:val="nil"/>
              <w:left w:val="nil"/>
              <w:bottom w:val="single" w:sz="4" w:space="0" w:color="auto"/>
              <w:right w:val="single" w:sz="4" w:space="0" w:color="auto"/>
            </w:tcBorders>
            <w:shd w:val="clear" w:color="auto" w:fill="D0CECE"/>
            <w:noWrap/>
            <w:vAlign w:val="bottom"/>
            <w:hideMark/>
          </w:tcPr>
          <w:p w14:paraId="2A529A3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35,850,000</w:t>
            </w:r>
          </w:p>
        </w:tc>
      </w:tr>
      <w:tr w:rsidR="0048297A" w:rsidRPr="00B43BAC" w14:paraId="090ED1D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C2B5A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w:t>
            </w:r>
          </w:p>
        </w:tc>
        <w:tc>
          <w:tcPr>
            <w:tcW w:w="1823" w:type="dxa"/>
            <w:tcBorders>
              <w:top w:val="nil"/>
              <w:left w:val="nil"/>
              <w:bottom w:val="single" w:sz="4" w:space="0" w:color="auto"/>
              <w:right w:val="single" w:sz="4" w:space="0" w:color="auto"/>
            </w:tcBorders>
            <w:shd w:val="clear" w:color="auto" w:fill="F2F2F2"/>
            <w:noWrap/>
            <w:hideMark/>
          </w:tcPr>
          <w:p w14:paraId="3CC04E24" w14:textId="5A936EBB" w:rsidR="0048297A" w:rsidRPr="0048297A" w:rsidRDefault="0048297A" w:rsidP="0048297A">
            <w:pPr>
              <w:widowControl w:val="0"/>
              <w:autoSpaceDE w:val="0"/>
              <w:autoSpaceDN w:val="0"/>
              <w:jc w:val="left"/>
              <w:rPr>
                <w:color w:val="000000"/>
                <w:sz w:val="20"/>
                <w:szCs w:val="20"/>
              </w:rPr>
            </w:pPr>
            <w:r w:rsidRPr="0048297A">
              <w:rPr>
                <w:sz w:val="20"/>
                <w:szCs w:val="20"/>
              </w:rPr>
              <w:t>塞舌尔</w:t>
            </w:r>
          </w:p>
        </w:tc>
        <w:tc>
          <w:tcPr>
            <w:tcW w:w="1005" w:type="dxa"/>
            <w:tcBorders>
              <w:top w:val="nil"/>
              <w:left w:val="nil"/>
              <w:bottom w:val="single" w:sz="4" w:space="0" w:color="auto"/>
              <w:right w:val="single" w:sz="4" w:space="0" w:color="auto"/>
            </w:tcBorders>
            <w:shd w:val="clear" w:color="auto" w:fill="auto"/>
            <w:noWrap/>
            <w:vAlign w:val="bottom"/>
            <w:hideMark/>
          </w:tcPr>
          <w:p w14:paraId="38829FE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063E5A0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24,750,000</w:t>
            </w:r>
          </w:p>
        </w:tc>
        <w:tc>
          <w:tcPr>
            <w:tcW w:w="1418" w:type="dxa"/>
            <w:tcBorders>
              <w:top w:val="nil"/>
              <w:left w:val="nil"/>
              <w:bottom w:val="single" w:sz="4" w:space="0" w:color="auto"/>
              <w:right w:val="single" w:sz="4" w:space="0" w:color="auto"/>
            </w:tcBorders>
            <w:shd w:val="clear" w:color="auto" w:fill="auto"/>
            <w:noWrap/>
            <w:vAlign w:val="bottom"/>
            <w:hideMark/>
          </w:tcPr>
          <w:p w14:paraId="2110C651"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32,600,000</w:t>
            </w:r>
          </w:p>
        </w:tc>
        <w:tc>
          <w:tcPr>
            <w:tcW w:w="1417" w:type="dxa"/>
            <w:tcBorders>
              <w:top w:val="nil"/>
              <w:left w:val="nil"/>
              <w:bottom w:val="single" w:sz="4" w:space="0" w:color="auto"/>
              <w:right w:val="single" w:sz="4" w:space="0" w:color="auto"/>
            </w:tcBorders>
            <w:shd w:val="clear" w:color="auto" w:fill="auto"/>
            <w:noWrap/>
            <w:vAlign w:val="bottom"/>
            <w:hideMark/>
          </w:tcPr>
          <w:p w14:paraId="1B94CA0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63,500,000</w:t>
            </w:r>
          </w:p>
        </w:tc>
        <w:tc>
          <w:tcPr>
            <w:tcW w:w="1418" w:type="dxa"/>
            <w:tcBorders>
              <w:top w:val="nil"/>
              <w:left w:val="nil"/>
              <w:bottom w:val="single" w:sz="4" w:space="0" w:color="auto"/>
              <w:right w:val="single" w:sz="4" w:space="0" w:color="auto"/>
            </w:tcBorders>
            <w:shd w:val="clear" w:color="auto" w:fill="D0CECE"/>
            <w:noWrap/>
            <w:vAlign w:val="bottom"/>
            <w:hideMark/>
          </w:tcPr>
          <w:p w14:paraId="36161AC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120,850,000</w:t>
            </w:r>
          </w:p>
        </w:tc>
      </w:tr>
      <w:tr w:rsidR="0048297A" w:rsidRPr="00B43BAC" w14:paraId="649CA5BD"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3D9E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37</w:t>
            </w:r>
          </w:p>
        </w:tc>
        <w:tc>
          <w:tcPr>
            <w:tcW w:w="1823" w:type="dxa"/>
            <w:tcBorders>
              <w:top w:val="nil"/>
              <w:left w:val="nil"/>
              <w:bottom w:val="single" w:sz="4" w:space="0" w:color="auto"/>
              <w:right w:val="single" w:sz="4" w:space="0" w:color="auto"/>
            </w:tcBorders>
            <w:shd w:val="clear" w:color="auto" w:fill="F2F2F2"/>
            <w:noWrap/>
            <w:hideMark/>
          </w:tcPr>
          <w:p w14:paraId="7B1B3560" w14:textId="157EB74A" w:rsidR="0048297A" w:rsidRPr="0048297A" w:rsidRDefault="0048297A" w:rsidP="0048297A">
            <w:pPr>
              <w:widowControl w:val="0"/>
              <w:autoSpaceDE w:val="0"/>
              <w:autoSpaceDN w:val="0"/>
              <w:jc w:val="left"/>
              <w:rPr>
                <w:color w:val="000000"/>
                <w:sz w:val="20"/>
                <w:szCs w:val="20"/>
              </w:rPr>
            </w:pPr>
            <w:r w:rsidRPr="0048297A">
              <w:rPr>
                <w:sz w:val="20"/>
                <w:szCs w:val="20"/>
              </w:rPr>
              <w:t>南非</w:t>
            </w:r>
          </w:p>
        </w:tc>
        <w:tc>
          <w:tcPr>
            <w:tcW w:w="1005" w:type="dxa"/>
            <w:tcBorders>
              <w:top w:val="nil"/>
              <w:left w:val="nil"/>
              <w:bottom w:val="single" w:sz="4" w:space="0" w:color="auto"/>
              <w:right w:val="single" w:sz="4" w:space="0" w:color="auto"/>
            </w:tcBorders>
            <w:shd w:val="clear" w:color="auto" w:fill="auto"/>
            <w:noWrap/>
            <w:vAlign w:val="bottom"/>
            <w:hideMark/>
          </w:tcPr>
          <w:p w14:paraId="5DDBA87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4EDBFD7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8" w:type="dxa"/>
            <w:tcBorders>
              <w:top w:val="nil"/>
              <w:left w:val="nil"/>
              <w:bottom w:val="single" w:sz="4" w:space="0" w:color="auto"/>
              <w:right w:val="single" w:sz="4" w:space="0" w:color="auto"/>
            </w:tcBorders>
            <w:shd w:val="clear" w:color="auto" w:fill="auto"/>
            <w:noWrap/>
            <w:vAlign w:val="bottom"/>
            <w:hideMark/>
          </w:tcPr>
          <w:p w14:paraId="68974BD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111,000,000</w:t>
            </w:r>
          </w:p>
        </w:tc>
        <w:tc>
          <w:tcPr>
            <w:tcW w:w="1417" w:type="dxa"/>
            <w:tcBorders>
              <w:top w:val="nil"/>
              <w:left w:val="nil"/>
              <w:bottom w:val="single" w:sz="4" w:space="0" w:color="auto"/>
              <w:right w:val="single" w:sz="4" w:space="0" w:color="auto"/>
            </w:tcBorders>
            <w:shd w:val="clear" w:color="auto" w:fill="auto"/>
            <w:noWrap/>
            <w:vAlign w:val="bottom"/>
            <w:hideMark/>
          </w:tcPr>
          <w:p w14:paraId="0F465FB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25,000,000</w:t>
            </w:r>
          </w:p>
        </w:tc>
        <w:tc>
          <w:tcPr>
            <w:tcW w:w="1418" w:type="dxa"/>
            <w:tcBorders>
              <w:top w:val="nil"/>
              <w:left w:val="nil"/>
              <w:bottom w:val="single" w:sz="4" w:space="0" w:color="auto"/>
              <w:right w:val="single" w:sz="4" w:space="0" w:color="auto"/>
            </w:tcBorders>
            <w:shd w:val="clear" w:color="auto" w:fill="D0CECE"/>
            <w:noWrap/>
            <w:vAlign w:val="bottom"/>
            <w:hideMark/>
          </w:tcPr>
          <w:p w14:paraId="19D3923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139,000,000</w:t>
            </w:r>
          </w:p>
        </w:tc>
      </w:tr>
      <w:tr w:rsidR="0048297A" w:rsidRPr="00B43BAC" w14:paraId="520C7262"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8F1D1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38</w:t>
            </w:r>
          </w:p>
        </w:tc>
        <w:tc>
          <w:tcPr>
            <w:tcW w:w="1823" w:type="dxa"/>
            <w:tcBorders>
              <w:top w:val="nil"/>
              <w:left w:val="nil"/>
              <w:bottom w:val="single" w:sz="4" w:space="0" w:color="auto"/>
              <w:right w:val="single" w:sz="4" w:space="0" w:color="auto"/>
            </w:tcBorders>
            <w:shd w:val="clear" w:color="auto" w:fill="F2F2F2"/>
            <w:noWrap/>
            <w:hideMark/>
          </w:tcPr>
          <w:p w14:paraId="555D29D1" w14:textId="733C561B" w:rsidR="0048297A" w:rsidRPr="0048297A" w:rsidRDefault="0048297A" w:rsidP="0048297A">
            <w:pPr>
              <w:widowControl w:val="0"/>
              <w:autoSpaceDE w:val="0"/>
              <w:autoSpaceDN w:val="0"/>
              <w:jc w:val="left"/>
              <w:rPr>
                <w:color w:val="000000"/>
                <w:sz w:val="20"/>
                <w:szCs w:val="20"/>
              </w:rPr>
            </w:pPr>
            <w:r w:rsidRPr="0048297A">
              <w:rPr>
                <w:sz w:val="20"/>
                <w:szCs w:val="20"/>
              </w:rPr>
              <w:t>苏丹</w:t>
            </w:r>
          </w:p>
        </w:tc>
        <w:tc>
          <w:tcPr>
            <w:tcW w:w="1005" w:type="dxa"/>
            <w:tcBorders>
              <w:top w:val="nil"/>
              <w:left w:val="nil"/>
              <w:bottom w:val="single" w:sz="4" w:space="0" w:color="auto"/>
              <w:right w:val="single" w:sz="4" w:space="0" w:color="auto"/>
            </w:tcBorders>
            <w:shd w:val="clear" w:color="auto" w:fill="auto"/>
            <w:noWrap/>
            <w:vAlign w:val="bottom"/>
            <w:hideMark/>
          </w:tcPr>
          <w:p w14:paraId="721A24E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70073E1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9,000,000</w:t>
            </w:r>
          </w:p>
        </w:tc>
        <w:tc>
          <w:tcPr>
            <w:tcW w:w="1418" w:type="dxa"/>
            <w:tcBorders>
              <w:top w:val="nil"/>
              <w:left w:val="nil"/>
              <w:bottom w:val="single" w:sz="4" w:space="0" w:color="auto"/>
              <w:right w:val="single" w:sz="4" w:space="0" w:color="auto"/>
            </w:tcBorders>
            <w:shd w:val="clear" w:color="auto" w:fill="auto"/>
            <w:noWrap/>
            <w:vAlign w:val="bottom"/>
            <w:hideMark/>
          </w:tcPr>
          <w:p w14:paraId="60E5AF6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7" w:type="dxa"/>
            <w:tcBorders>
              <w:top w:val="nil"/>
              <w:left w:val="nil"/>
              <w:bottom w:val="single" w:sz="4" w:space="0" w:color="auto"/>
              <w:right w:val="single" w:sz="4" w:space="0" w:color="auto"/>
            </w:tcBorders>
            <w:shd w:val="clear" w:color="auto" w:fill="auto"/>
            <w:noWrap/>
            <w:vAlign w:val="bottom"/>
            <w:hideMark/>
          </w:tcPr>
          <w:p w14:paraId="6687D5E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042672B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12,000,000</w:t>
            </w:r>
          </w:p>
        </w:tc>
      </w:tr>
      <w:tr w:rsidR="0048297A" w:rsidRPr="00B43BAC" w14:paraId="1A88C060"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8CFC8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39</w:t>
            </w:r>
          </w:p>
        </w:tc>
        <w:tc>
          <w:tcPr>
            <w:tcW w:w="1823" w:type="dxa"/>
            <w:tcBorders>
              <w:top w:val="nil"/>
              <w:left w:val="nil"/>
              <w:bottom w:val="single" w:sz="4" w:space="0" w:color="auto"/>
              <w:right w:val="single" w:sz="4" w:space="0" w:color="auto"/>
            </w:tcBorders>
            <w:shd w:val="clear" w:color="auto" w:fill="F2F2F2"/>
            <w:noWrap/>
            <w:hideMark/>
          </w:tcPr>
          <w:p w14:paraId="35BFD813" w14:textId="2651B8F2" w:rsidR="0048297A" w:rsidRPr="0048297A" w:rsidRDefault="0048297A" w:rsidP="0048297A">
            <w:pPr>
              <w:widowControl w:val="0"/>
              <w:autoSpaceDE w:val="0"/>
              <w:autoSpaceDN w:val="0"/>
              <w:jc w:val="left"/>
              <w:rPr>
                <w:color w:val="000000"/>
                <w:sz w:val="20"/>
                <w:szCs w:val="20"/>
              </w:rPr>
            </w:pPr>
            <w:r w:rsidRPr="0048297A">
              <w:rPr>
                <w:sz w:val="20"/>
                <w:szCs w:val="20"/>
              </w:rPr>
              <w:t>苏里南</w:t>
            </w:r>
          </w:p>
        </w:tc>
        <w:tc>
          <w:tcPr>
            <w:tcW w:w="1005" w:type="dxa"/>
            <w:tcBorders>
              <w:top w:val="nil"/>
              <w:left w:val="nil"/>
              <w:bottom w:val="single" w:sz="4" w:space="0" w:color="auto"/>
              <w:right w:val="single" w:sz="4" w:space="0" w:color="auto"/>
            </w:tcBorders>
            <w:shd w:val="clear" w:color="auto" w:fill="auto"/>
            <w:noWrap/>
            <w:vAlign w:val="bottom"/>
            <w:hideMark/>
          </w:tcPr>
          <w:p w14:paraId="1BD12A5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42532D5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76,000,000</w:t>
            </w:r>
          </w:p>
        </w:tc>
        <w:tc>
          <w:tcPr>
            <w:tcW w:w="1418" w:type="dxa"/>
            <w:tcBorders>
              <w:top w:val="nil"/>
              <w:left w:val="nil"/>
              <w:bottom w:val="single" w:sz="4" w:space="0" w:color="auto"/>
              <w:right w:val="single" w:sz="4" w:space="0" w:color="auto"/>
            </w:tcBorders>
            <w:shd w:val="clear" w:color="auto" w:fill="auto"/>
            <w:noWrap/>
            <w:vAlign w:val="bottom"/>
            <w:hideMark/>
          </w:tcPr>
          <w:p w14:paraId="0BFF509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6,550,000</w:t>
            </w:r>
          </w:p>
        </w:tc>
        <w:tc>
          <w:tcPr>
            <w:tcW w:w="1417" w:type="dxa"/>
            <w:tcBorders>
              <w:top w:val="nil"/>
              <w:left w:val="nil"/>
              <w:bottom w:val="single" w:sz="4" w:space="0" w:color="auto"/>
              <w:right w:val="single" w:sz="4" w:space="0" w:color="auto"/>
            </w:tcBorders>
            <w:shd w:val="clear" w:color="auto" w:fill="auto"/>
            <w:noWrap/>
            <w:vAlign w:val="bottom"/>
            <w:hideMark/>
          </w:tcPr>
          <w:p w14:paraId="5CC3F04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4,750,000</w:t>
            </w:r>
          </w:p>
        </w:tc>
        <w:tc>
          <w:tcPr>
            <w:tcW w:w="1418" w:type="dxa"/>
            <w:tcBorders>
              <w:top w:val="nil"/>
              <w:left w:val="nil"/>
              <w:bottom w:val="single" w:sz="4" w:space="0" w:color="auto"/>
              <w:right w:val="single" w:sz="4" w:space="0" w:color="auto"/>
            </w:tcBorders>
            <w:shd w:val="clear" w:color="auto" w:fill="D0CECE"/>
            <w:noWrap/>
            <w:vAlign w:val="bottom"/>
            <w:hideMark/>
          </w:tcPr>
          <w:p w14:paraId="63E670F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87,300,000</w:t>
            </w:r>
          </w:p>
        </w:tc>
      </w:tr>
      <w:tr w:rsidR="0048297A" w:rsidRPr="00B43BAC" w14:paraId="4129982C"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48D40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w:t>
            </w:r>
          </w:p>
        </w:tc>
        <w:tc>
          <w:tcPr>
            <w:tcW w:w="1823" w:type="dxa"/>
            <w:tcBorders>
              <w:top w:val="nil"/>
              <w:left w:val="nil"/>
              <w:bottom w:val="single" w:sz="4" w:space="0" w:color="auto"/>
              <w:right w:val="single" w:sz="4" w:space="0" w:color="auto"/>
            </w:tcBorders>
            <w:shd w:val="clear" w:color="auto" w:fill="F2F2F2"/>
            <w:noWrap/>
            <w:hideMark/>
          </w:tcPr>
          <w:p w14:paraId="03FAF061" w14:textId="74C77308" w:rsidR="0048297A" w:rsidRPr="0048297A" w:rsidRDefault="0048297A" w:rsidP="0048297A">
            <w:pPr>
              <w:widowControl w:val="0"/>
              <w:autoSpaceDE w:val="0"/>
              <w:autoSpaceDN w:val="0"/>
              <w:jc w:val="left"/>
              <w:rPr>
                <w:color w:val="000000"/>
                <w:sz w:val="20"/>
                <w:szCs w:val="20"/>
              </w:rPr>
            </w:pPr>
            <w:r w:rsidRPr="0048297A">
              <w:rPr>
                <w:sz w:val="20"/>
                <w:szCs w:val="20"/>
              </w:rPr>
              <w:t>多哥</w:t>
            </w:r>
          </w:p>
        </w:tc>
        <w:tc>
          <w:tcPr>
            <w:tcW w:w="1005" w:type="dxa"/>
            <w:tcBorders>
              <w:top w:val="nil"/>
              <w:left w:val="nil"/>
              <w:bottom w:val="single" w:sz="4" w:space="0" w:color="auto"/>
              <w:right w:val="single" w:sz="4" w:space="0" w:color="auto"/>
            </w:tcBorders>
            <w:shd w:val="clear" w:color="auto" w:fill="auto"/>
            <w:noWrap/>
            <w:vAlign w:val="bottom"/>
            <w:hideMark/>
          </w:tcPr>
          <w:p w14:paraId="4CE478ED"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400051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7,900,500</w:t>
            </w:r>
          </w:p>
        </w:tc>
        <w:tc>
          <w:tcPr>
            <w:tcW w:w="1418" w:type="dxa"/>
            <w:tcBorders>
              <w:top w:val="nil"/>
              <w:left w:val="nil"/>
              <w:bottom w:val="single" w:sz="4" w:space="0" w:color="auto"/>
              <w:right w:val="single" w:sz="4" w:space="0" w:color="auto"/>
            </w:tcBorders>
            <w:shd w:val="clear" w:color="auto" w:fill="auto"/>
            <w:noWrap/>
            <w:vAlign w:val="bottom"/>
            <w:hideMark/>
          </w:tcPr>
          <w:p w14:paraId="3FCF6FB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550,000</w:t>
            </w:r>
          </w:p>
        </w:tc>
        <w:tc>
          <w:tcPr>
            <w:tcW w:w="1417" w:type="dxa"/>
            <w:tcBorders>
              <w:top w:val="nil"/>
              <w:left w:val="nil"/>
              <w:bottom w:val="single" w:sz="4" w:space="0" w:color="auto"/>
              <w:right w:val="single" w:sz="4" w:space="0" w:color="auto"/>
            </w:tcBorders>
            <w:shd w:val="clear" w:color="auto" w:fill="auto"/>
            <w:noWrap/>
            <w:vAlign w:val="bottom"/>
            <w:hideMark/>
          </w:tcPr>
          <w:p w14:paraId="13FE643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10,500,000</w:t>
            </w:r>
          </w:p>
        </w:tc>
        <w:tc>
          <w:tcPr>
            <w:tcW w:w="1418" w:type="dxa"/>
            <w:tcBorders>
              <w:top w:val="nil"/>
              <w:left w:val="nil"/>
              <w:bottom w:val="single" w:sz="4" w:space="0" w:color="auto"/>
              <w:right w:val="single" w:sz="4" w:space="0" w:color="auto"/>
            </w:tcBorders>
            <w:shd w:val="clear" w:color="auto" w:fill="D0CECE"/>
            <w:noWrap/>
            <w:vAlign w:val="bottom"/>
            <w:hideMark/>
          </w:tcPr>
          <w:p w14:paraId="2157D24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18,950,500</w:t>
            </w:r>
          </w:p>
        </w:tc>
      </w:tr>
      <w:tr w:rsidR="0048297A" w:rsidRPr="00B43BAC" w14:paraId="690E2B3A"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BFAF4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41</w:t>
            </w:r>
          </w:p>
        </w:tc>
        <w:tc>
          <w:tcPr>
            <w:tcW w:w="1823" w:type="dxa"/>
            <w:tcBorders>
              <w:top w:val="nil"/>
              <w:left w:val="nil"/>
              <w:bottom w:val="single" w:sz="4" w:space="0" w:color="auto"/>
              <w:right w:val="single" w:sz="4" w:space="0" w:color="auto"/>
            </w:tcBorders>
            <w:shd w:val="clear" w:color="auto" w:fill="F2F2F2"/>
            <w:noWrap/>
            <w:hideMark/>
          </w:tcPr>
          <w:p w14:paraId="1BB4ABE3" w14:textId="44C53E87" w:rsidR="0048297A" w:rsidRPr="0048297A" w:rsidRDefault="0048297A" w:rsidP="0048297A">
            <w:pPr>
              <w:widowControl w:val="0"/>
              <w:autoSpaceDE w:val="0"/>
              <w:autoSpaceDN w:val="0"/>
              <w:jc w:val="left"/>
              <w:rPr>
                <w:color w:val="000000"/>
                <w:sz w:val="20"/>
                <w:szCs w:val="20"/>
              </w:rPr>
            </w:pPr>
            <w:r w:rsidRPr="0048297A">
              <w:rPr>
                <w:sz w:val="20"/>
                <w:szCs w:val="20"/>
              </w:rPr>
              <w:t>特立尼达和多巴哥</w:t>
            </w:r>
          </w:p>
        </w:tc>
        <w:tc>
          <w:tcPr>
            <w:tcW w:w="1005" w:type="dxa"/>
            <w:tcBorders>
              <w:top w:val="nil"/>
              <w:left w:val="nil"/>
              <w:bottom w:val="single" w:sz="4" w:space="0" w:color="auto"/>
              <w:right w:val="single" w:sz="4" w:space="0" w:color="auto"/>
            </w:tcBorders>
            <w:shd w:val="clear" w:color="auto" w:fill="auto"/>
            <w:noWrap/>
            <w:vAlign w:val="bottom"/>
            <w:hideMark/>
          </w:tcPr>
          <w:p w14:paraId="7D32DCA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2347236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8" w:type="dxa"/>
            <w:tcBorders>
              <w:top w:val="nil"/>
              <w:left w:val="nil"/>
              <w:bottom w:val="single" w:sz="4" w:space="0" w:color="auto"/>
              <w:right w:val="single" w:sz="4" w:space="0" w:color="auto"/>
            </w:tcBorders>
            <w:shd w:val="clear" w:color="auto" w:fill="auto"/>
            <w:noWrap/>
            <w:vAlign w:val="bottom"/>
            <w:hideMark/>
          </w:tcPr>
          <w:p w14:paraId="7B25ACEF"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7" w:type="dxa"/>
            <w:tcBorders>
              <w:top w:val="nil"/>
              <w:left w:val="nil"/>
              <w:bottom w:val="single" w:sz="4" w:space="0" w:color="auto"/>
              <w:right w:val="single" w:sz="4" w:space="0" w:color="auto"/>
            </w:tcBorders>
            <w:shd w:val="clear" w:color="auto" w:fill="auto"/>
            <w:noWrap/>
            <w:vAlign w:val="bottom"/>
            <w:hideMark/>
          </w:tcPr>
          <w:p w14:paraId="6F684575"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0E3D846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6,000,000</w:t>
            </w:r>
          </w:p>
        </w:tc>
      </w:tr>
      <w:tr w:rsidR="0048297A" w:rsidRPr="00B43BAC" w14:paraId="12129C7E"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9D43E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42</w:t>
            </w:r>
          </w:p>
        </w:tc>
        <w:tc>
          <w:tcPr>
            <w:tcW w:w="1823" w:type="dxa"/>
            <w:tcBorders>
              <w:top w:val="nil"/>
              <w:left w:val="nil"/>
              <w:bottom w:val="single" w:sz="4" w:space="0" w:color="auto"/>
              <w:right w:val="single" w:sz="4" w:space="0" w:color="auto"/>
            </w:tcBorders>
            <w:shd w:val="clear" w:color="auto" w:fill="F2F2F2"/>
            <w:noWrap/>
            <w:hideMark/>
          </w:tcPr>
          <w:p w14:paraId="2F431471" w14:textId="3E3C085F" w:rsidR="0048297A" w:rsidRPr="0048297A" w:rsidRDefault="0048297A" w:rsidP="0048297A">
            <w:pPr>
              <w:widowControl w:val="0"/>
              <w:autoSpaceDE w:val="0"/>
              <w:autoSpaceDN w:val="0"/>
              <w:jc w:val="left"/>
              <w:rPr>
                <w:color w:val="000000"/>
                <w:sz w:val="20"/>
                <w:szCs w:val="20"/>
              </w:rPr>
            </w:pPr>
            <w:r w:rsidRPr="0048297A">
              <w:rPr>
                <w:sz w:val="20"/>
                <w:szCs w:val="20"/>
              </w:rPr>
              <w:t>突尼斯</w:t>
            </w:r>
          </w:p>
        </w:tc>
        <w:tc>
          <w:tcPr>
            <w:tcW w:w="1005" w:type="dxa"/>
            <w:tcBorders>
              <w:top w:val="nil"/>
              <w:left w:val="nil"/>
              <w:bottom w:val="single" w:sz="4" w:space="0" w:color="auto"/>
              <w:right w:val="single" w:sz="4" w:space="0" w:color="auto"/>
            </w:tcBorders>
            <w:shd w:val="clear" w:color="auto" w:fill="auto"/>
            <w:noWrap/>
            <w:vAlign w:val="bottom"/>
            <w:hideMark/>
          </w:tcPr>
          <w:p w14:paraId="3B7401E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6C78CB82"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10,000,000</w:t>
            </w:r>
          </w:p>
        </w:tc>
        <w:tc>
          <w:tcPr>
            <w:tcW w:w="1418" w:type="dxa"/>
            <w:tcBorders>
              <w:top w:val="nil"/>
              <w:left w:val="nil"/>
              <w:bottom w:val="single" w:sz="4" w:space="0" w:color="auto"/>
              <w:right w:val="single" w:sz="4" w:space="0" w:color="auto"/>
            </w:tcBorders>
            <w:shd w:val="clear" w:color="auto" w:fill="auto"/>
            <w:noWrap/>
            <w:vAlign w:val="bottom"/>
            <w:hideMark/>
          </w:tcPr>
          <w:p w14:paraId="712431F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7" w:type="dxa"/>
            <w:tcBorders>
              <w:top w:val="nil"/>
              <w:left w:val="nil"/>
              <w:bottom w:val="single" w:sz="4" w:space="0" w:color="auto"/>
              <w:right w:val="single" w:sz="4" w:space="0" w:color="auto"/>
            </w:tcBorders>
            <w:shd w:val="clear" w:color="auto" w:fill="auto"/>
            <w:noWrap/>
            <w:vAlign w:val="bottom"/>
            <w:hideMark/>
          </w:tcPr>
          <w:p w14:paraId="149D8E6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700,000</w:t>
            </w:r>
          </w:p>
        </w:tc>
        <w:tc>
          <w:tcPr>
            <w:tcW w:w="1418" w:type="dxa"/>
            <w:tcBorders>
              <w:top w:val="nil"/>
              <w:left w:val="nil"/>
              <w:bottom w:val="single" w:sz="4" w:space="0" w:color="auto"/>
              <w:right w:val="single" w:sz="4" w:space="0" w:color="auto"/>
            </w:tcBorders>
            <w:shd w:val="clear" w:color="auto" w:fill="D0CECE"/>
            <w:noWrap/>
            <w:vAlign w:val="bottom"/>
            <w:hideMark/>
          </w:tcPr>
          <w:p w14:paraId="7B6CA56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12,700,000</w:t>
            </w:r>
          </w:p>
        </w:tc>
      </w:tr>
      <w:tr w:rsidR="0048297A" w:rsidRPr="00B43BAC" w14:paraId="5CE49FEA"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0A3E40"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43</w:t>
            </w:r>
          </w:p>
        </w:tc>
        <w:tc>
          <w:tcPr>
            <w:tcW w:w="1823" w:type="dxa"/>
            <w:tcBorders>
              <w:top w:val="nil"/>
              <w:left w:val="nil"/>
              <w:bottom w:val="single" w:sz="4" w:space="0" w:color="auto"/>
              <w:right w:val="single" w:sz="4" w:space="0" w:color="auto"/>
            </w:tcBorders>
            <w:shd w:val="clear" w:color="auto" w:fill="F2F2F2"/>
            <w:noWrap/>
            <w:hideMark/>
          </w:tcPr>
          <w:p w14:paraId="77030B18" w14:textId="1D2ED7AD" w:rsidR="0048297A" w:rsidRPr="0048297A" w:rsidRDefault="0048297A" w:rsidP="0048297A">
            <w:pPr>
              <w:widowControl w:val="0"/>
              <w:autoSpaceDE w:val="0"/>
              <w:autoSpaceDN w:val="0"/>
              <w:jc w:val="left"/>
              <w:rPr>
                <w:color w:val="000000"/>
                <w:sz w:val="20"/>
                <w:szCs w:val="20"/>
              </w:rPr>
            </w:pPr>
            <w:r w:rsidRPr="0048297A">
              <w:rPr>
                <w:sz w:val="20"/>
                <w:szCs w:val="20"/>
              </w:rPr>
              <w:t>越南</w:t>
            </w:r>
          </w:p>
        </w:tc>
        <w:tc>
          <w:tcPr>
            <w:tcW w:w="1005" w:type="dxa"/>
            <w:tcBorders>
              <w:top w:val="nil"/>
              <w:left w:val="nil"/>
              <w:bottom w:val="single" w:sz="4" w:space="0" w:color="auto"/>
              <w:right w:val="single" w:sz="4" w:space="0" w:color="auto"/>
            </w:tcBorders>
            <w:shd w:val="clear" w:color="auto" w:fill="auto"/>
            <w:noWrap/>
            <w:vAlign w:val="bottom"/>
            <w:hideMark/>
          </w:tcPr>
          <w:p w14:paraId="4ACD7CA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4833B98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20,000,000</w:t>
            </w:r>
          </w:p>
        </w:tc>
        <w:tc>
          <w:tcPr>
            <w:tcW w:w="1418" w:type="dxa"/>
            <w:tcBorders>
              <w:top w:val="nil"/>
              <w:left w:val="nil"/>
              <w:bottom w:val="single" w:sz="4" w:space="0" w:color="auto"/>
              <w:right w:val="single" w:sz="4" w:space="0" w:color="auto"/>
            </w:tcBorders>
            <w:shd w:val="clear" w:color="auto" w:fill="auto"/>
            <w:noWrap/>
            <w:vAlign w:val="bottom"/>
            <w:hideMark/>
          </w:tcPr>
          <w:p w14:paraId="036260D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50,000,000</w:t>
            </w:r>
          </w:p>
        </w:tc>
        <w:tc>
          <w:tcPr>
            <w:tcW w:w="1417" w:type="dxa"/>
            <w:tcBorders>
              <w:top w:val="nil"/>
              <w:left w:val="nil"/>
              <w:bottom w:val="single" w:sz="4" w:space="0" w:color="auto"/>
              <w:right w:val="single" w:sz="4" w:space="0" w:color="auto"/>
            </w:tcBorders>
            <w:shd w:val="clear" w:color="auto" w:fill="auto"/>
            <w:noWrap/>
            <w:vAlign w:val="bottom"/>
            <w:hideMark/>
          </w:tcPr>
          <w:p w14:paraId="7029F34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40,000,000</w:t>
            </w:r>
          </w:p>
        </w:tc>
        <w:tc>
          <w:tcPr>
            <w:tcW w:w="1418" w:type="dxa"/>
            <w:tcBorders>
              <w:top w:val="nil"/>
              <w:left w:val="nil"/>
              <w:bottom w:val="single" w:sz="4" w:space="0" w:color="auto"/>
              <w:right w:val="single" w:sz="4" w:space="0" w:color="auto"/>
            </w:tcBorders>
            <w:shd w:val="clear" w:color="auto" w:fill="D0CECE"/>
            <w:noWrap/>
            <w:vAlign w:val="bottom"/>
            <w:hideMark/>
          </w:tcPr>
          <w:p w14:paraId="14676043"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110,000,000</w:t>
            </w:r>
          </w:p>
        </w:tc>
      </w:tr>
      <w:tr w:rsidR="0048297A" w:rsidRPr="00B43BAC" w14:paraId="1918DB06"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D7A8FA"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44</w:t>
            </w:r>
          </w:p>
        </w:tc>
        <w:tc>
          <w:tcPr>
            <w:tcW w:w="1823" w:type="dxa"/>
            <w:tcBorders>
              <w:top w:val="nil"/>
              <w:left w:val="nil"/>
              <w:bottom w:val="single" w:sz="4" w:space="0" w:color="auto"/>
              <w:right w:val="single" w:sz="4" w:space="0" w:color="auto"/>
            </w:tcBorders>
            <w:shd w:val="clear" w:color="auto" w:fill="F2F2F2"/>
            <w:noWrap/>
            <w:hideMark/>
          </w:tcPr>
          <w:p w14:paraId="717A57E8" w14:textId="1D31FC01" w:rsidR="0048297A" w:rsidRPr="0048297A" w:rsidRDefault="0048297A" w:rsidP="0048297A">
            <w:pPr>
              <w:widowControl w:val="0"/>
              <w:autoSpaceDE w:val="0"/>
              <w:autoSpaceDN w:val="0"/>
              <w:jc w:val="left"/>
              <w:rPr>
                <w:color w:val="000000"/>
                <w:sz w:val="20"/>
                <w:szCs w:val="20"/>
              </w:rPr>
            </w:pPr>
            <w:r w:rsidRPr="0048297A">
              <w:rPr>
                <w:sz w:val="20"/>
                <w:szCs w:val="20"/>
              </w:rPr>
              <w:t>赞比亚</w:t>
            </w:r>
          </w:p>
        </w:tc>
        <w:tc>
          <w:tcPr>
            <w:tcW w:w="1005" w:type="dxa"/>
            <w:tcBorders>
              <w:top w:val="nil"/>
              <w:left w:val="nil"/>
              <w:bottom w:val="single" w:sz="4" w:space="0" w:color="auto"/>
              <w:right w:val="single" w:sz="4" w:space="0" w:color="auto"/>
            </w:tcBorders>
            <w:shd w:val="clear" w:color="auto" w:fill="auto"/>
            <w:noWrap/>
            <w:vAlign w:val="bottom"/>
            <w:hideMark/>
          </w:tcPr>
          <w:p w14:paraId="7D8B5E5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66AFCBA8"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983,556</w:t>
            </w:r>
          </w:p>
        </w:tc>
        <w:tc>
          <w:tcPr>
            <w:tcW w:w="1418" w:type="dxa"/>
            <w:tcBorders>
              <w:top w:val="nil"/>
              <w:left w:val="nil"/>
              <w:bottom w:val="single" w:sz="4" w:space="0" w:color="auto"/>
              <w:right w:val="single" w:sz="4" w:space="0" w:color="auto"/>
            </w:tcBorders>
            <w:shd w:val="clear" w:color="auto" w:fill="auto"/>
            <w:noWrap/>
            <w:vAlign w:val="bottom"/>
            <w:hideMark/>
          </w:tcPr>
          <w:p w14:paraId="0124DCF4"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114,638</w:t>
            </w:r>
          </w:p>
        </w:tc>
        <w:tc>
          <w:tcPr>
            <w:tcW w:w="1417" w:type="dxa"/>
            <w:tcBorders>
              <w:top w:val="nil"/>
              <w:left w:val="nil"/>
              <w:bottom w:val="single" w:sz="4" w:space="0" w:color="auto"/>
              <w:right w:val="single" w:sz="4" w:space="0" w:color="auto"/>
            </w:tcBorders>
            <w:shd w:val="clear" w:color="auto" w:fill="auto"/>
            <w:noWrap/>
            <w:vAlign w:val="bottom"/>
            <w:hideMark/>
          </w:tcPr>
          <w:p w14:paraId="7E3D25D9"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0AE1F24B"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1,098,194</w:t>
            </w:r>
          </w:p>
        </w:tc>
      </w:tr>
      <w:tr w:rsidR="0048297A" w:rsidRPr="00B43BAC" w14:paraId="01FD01F8" w14:textId="77777777" w:rsidTr="00AC14E6">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973C5C"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823" w:type="dxa"/>
            <w:tcBorders>
              <w:top w:val="nil"/>
              <w:left w:val="nil"/>
              <w:bottom w:val="single" w:sz="4" w:space="0" w:color="auto"/>
              <w:right w:val="single" w:sz="4" w:space="0" w:color="auto"/>
            </w:tcBorders>
            <w:shd w:val="clear" w:color="auto" w:fill="F2F2F2"/>
            <w:noWrap/>
            <w:hideMark/>
          </w:tcPr>
          <w:p w14:paraId="69F384B0" w14:textId="3A9B2640" w:rsidR="0048297A" w:rsidRPr="0048297A" w:rsidRDefault="00824DE5" w:rsidP="0048297A">
            <w:pPr>
              <w:widowControl w:val="0"/>
              <w:autoSpaceDE w:val="0"/>
              <w:autoSpaceDN w:val="0"/>
              <w:jc w:val="left"/>
              <w:rPr>
                <w:color w:val="000000"/>
                <w:sz w:val="20"/>
                <w:szCs w:val="20"/>
              </w:rPr>
            </w:pPr>
            <w:r>
              <w:rPr>
                <w:rFonts w:hint="eastAsia"/>
                <w:sz w:val="20"/>
                <w:szCs w:val="20"/>
              </w:rPr>
              <w:t>共计</w:t>
            </w:r>
          </w:p>
        </w:tc>
        <w:tc>
          <w:tcPr>
            <w:tcW w:w="1005" w:type="dxa"/>
            <w:tcBorders>
              <w:top w:val="nil"/>
              <w:left w:val="nil"/>
              <w:bottom w:val="single" w:sz="4" w:space="0" w:color="auto"/>
              <w:right w:val="single" w:sz="4" w:space="0" w:color="auto"/>
            </w:tcBorders>
            <w:shd w:val="clear" w:color="auto" w:fill="auto"/>
            <w:noWrap/>
            <w:vAlign w:val="bottom"/>
            <w:hideMark/>
          </w:tcPr>
          <w:p w14:paraId="3E364A0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210</w:t>
            </w:r>
          </w:p>
        </w:tc>
        <w:tc>
          <w:tcPr>
            <w:tcW w:w="1405" w:type="dxa"/>
            <w:tcBorders>
              <w:top w:val="nil"/>
              <w:left w:val="nil"/>
              <w:bottom w:val="single" w:sz="4" w:space="0" w:color="auto"/>
              <w:right w:val="single" w:sz="4" w:space="0" w:color="auto"/>
            </w:tcBorders>
            <w:shd w:val="clear" w:color="auto" w:fill="D9E2F3"/>
            <w:noWrap/>
            <w:vAlign w:val="bottom"/>
            <w:hideMark/>
          </w:tcPr>
          <w:p w14:paraId="43C2AC3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1,311,215,523</w:t>
            </w:r>
          </w:p>
        </w:tc>
        <w:tc>
          <w:tcPr>
            <w:tcW w:w="1418" w:type="dxa"/>
            <w:tcBorders>
              <w:top w:val="nil"/>
              <w:left w:val="nil"/>
              <w:bottom w:val="single" w:sz="4" w:space="0" w:color="auto"/>
              <w:right w:val="single" w:sz="4" w:space="0" w:color="auto"/>
            </w:tcBorders>
            <w:shd w:val="clear" w:color="auto" w:fill="auto"/>
            <w:noWrap/>
            <w:vAlign w:val="bottom"/>
            <w:hideMark/>
          </w:tcPr>
          <w:p w14:paraId="1E5559E7"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1,563,135,687</w:t>
            </w:r>
          </w:p>
        </w:tc>
        <w:tc>
          <w:tcPr>
            <w:tcW w:w="1417" w:type="dxa"/>
            <w:tcBorders>
              <w:top w:val="nil"/>
              <w:left w:val="nil"/>
              <w:bottom w:val="single" w:sz="4" w:space="0" w:color="auto"/>
              <w:right w:val="single" w:sz="4" w:space="0" w:color="auto"/>
            </w:tcBorders>
            <w:shd w:val="clear" w:color="auto" w:fill="auto"/>
            <w:noWrap/>
            <w:vAlign w:val="bottom"/>
            <w:hideMark/>
          </w:tcPr>
          <w:p w14:paraId="4B66B4EE"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1,175,570,687</w:t>
            </w:r>
          </w:p>
        </w:tc>
        <w:tc>
          <w:tcPr>
            <w:tcW w:w="1418" w:type="dxa"/>
            <w:tcBorders>
              <w:top w:val="nil"/>
              <w:left w:val="nil"/>
              <w:bottom w:val="single" w:sz="4" w:space="0" w:color="auto"/>
              <w:right w:val="single" w:sz="4" w:space="0" w:color="auto"/>
            </w:tcBorders>
            <w:shd w:val="clear" w:color="auto" w:fill="D0CECE"/>
            <w:noWrap/>
            <w:vAlign w:val="bottom"/>
            <w:hideMark/>
          </w:tcPr>
          <w:p w14:paraId="3E37E946" w14:textId="77777777" w:rsidR="0048297A" w:rsidRPr="00B43BAC" w:rsidRDefault="0048297A" w:rsidP="0048297A">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4,052,362,807</w:t>
            </w:r>
          </w:p>
        </w:tc>
      </w:tr>
    </w:tbl>
    <w:p w14:paraId="506C4BE7" w14:textId="77777777" w:rsidR="00C406A1" w:rsidRDefault="00C406A1" w:rsidP="00912142">
      <w:pPr>
        <w:suppressLineNumbers/>
        <w:suppressAutoHyphens/>
        <w:adjustRightInd w:val="0"/>
        <w:snapToGrid w:val="0"/>
        <w:spacing w:before="240" w:after="120" w:line="240" w:lineRule="atLeast"/>
      </w:pPr>
    </w:p>
    <w:p w14:paraId="02DA11DA" w14:textId="1F4C6285" w:rsidR="00824DE5" w:rsidRPr="00912142" w:rsidRDefault="00912142" w:rsidP="00912142">
      <w:pPr>
        <w:suppressLineNumbers/>
        <w:suppressAutoHyphens/>
        <w:adjustRightInd w:val="0"/>
        <w:snapToGrid w:val="0"/>
        <w:spacing w:before="240" w:after="120" w:line="240" w:lineRule="atLeast"/>
      </w:pPr>
      <w:r w:rsidRPr="00912142">
        <w:t>b.</w:t>
      </w:r>
      <w:r w:rsidRPr="00912142">
        <w:tab/>
      </w:r>
      <w:r w:rsidR="00824DE5" w:rsidRPr="00912142">
        <w:rPr>
          <w:rFonts w:hint="eastAsia"/>
          <w:u w:val="single"/>
        </w:rPr>
        <w:t>可能情景设想</w:t>
      </w:r>
    </w:p>
    <w:p w14:paraId="0FE445AF" w14:textId="77777777" w:rsidR="00912142" w:rsidRDefault="00824DE5" w:rsidP="00824DE5">
      <w:pPr>
        <w:pStyle w:val="ListParagraph"/>
        <w:numPr>
          <w:ilvl w:val="0"/>
          <w:numId w:val="33"/>
        </w:numPr>
        <w:adjustRightInd w:val="0"/>
        <w:snapToGrid w:val="0"/>
        <w:spacing w:before="240" w:after="120" w:line="240" w:lineRule="atLeast"/>
        <w:ind w:left="0" w:firstLine="0"/>
        <w:rPr>
          <w:sz w:val="24"/>
          <w:szCs w:val="24"/>
        </w:rPr>
      </w:pPr>
      <w:r w:rsidRPr="00824DE5">
        <w:rPr>
          <w:sz w:val="24"/>
          <w:szCs w:val="24"/>
        </w:rPr>
        <w:t>专家小组工作的目的是从所有符合</w:t>
      </w:r>
      <w:r w:rsidRPr="00824DE5">
        <w:rPr>
          <w:sz w:val="24"/>
          <w:szCs w:val="24"/>
        </w:rPr>
        <w:t>GEF</w:t>
      </w:r>
      <w:r w:rsidRPr="00824DE5">
        <w:rPr>
          <w:sz w:val="24"/>
          <w:szCs w:val="24"/>
        </w:rPr>
        <w:t>条件的</w:t>
      </w:r>
      <w:r w:rsidRPr="00824DE5">
        <w:rPr>
          <w:rFonts w:hint="eastAsia"/>
          <w:sz w:val="24"/>
          <w:szCs w:val="24"/>
        </w:rPr>
        <w:t>CBD</w:t>
      </w:r>
      <w:r w:rsidRPr="00824DE5">
        <w:rPr>
          <w:sz w:val="24"/>
          <w:szCs w:val="24"/>
        </w:rPr>
        <w:t>缔约方收集资金需求</w:t>
      </w:r>
      <w:r w:rsidRPr="00824DE5">
        <w:rPr>
          <w:rFonts w:hint="eastAsia"/>
          <w:sz w:val="24"/>
          <w:szCs w:val="24"/>
        </w:rPr>
        <w:t>信息</w:t>
      </w:r>
      <w:r w:rsidRPr="00824DE5">
        <w:rPr>
          <w:sz w:val="24"/>
          <w:szCs w:val="24"/>
        </w:rPr>
        <w:t>，以确定</w:t>
      </w:r>
      <w:r w:rsidRPr="00824DE5">
        <w:rPr>
          <w:sz w:val="24"/>
          <w:szCs w:val="24"/>
        </w:rPr>
        <w:t>GEF</w:t>
      </w:r>
      <w:r w:rsidRPr="00824DE5">
        <w:rPr>
          <w:rFonts w:hint="eastAsia"/>
          <w:sz w:val="24"/>
          <w:szCs w:val="24"/>
        </w:rPr>
        <w:t>-</w:t>
      </w:r>
      <w:r w:rsidRPr="00824DE5">
        <w:rPr>
          <w:sz w:val="24"/>
          <w:szCs w:val="24"/>
        </w:rPr>
        <w:t>8</w:t>
      </w:r>
      <w:r w:rsidRPr="00824DE5">
        <w:rPr>
          <w:sz w:val="24"/>
          <w:szCs w:val="24"/>
        </w:rPr>
        <w:t>总体需求。如果所有</w:t>
      </w:r>
      <w:r w:rsidRPr="00824DE5">
        <w:rPr>
          <w:rFonts w:hint="eastAsia"/>
          <w:sz w:val="24"/>
          <w:szCs w:val="24"/>
        </w:rPr>
        <w:t>缔约方</w:t>
      </w:r>
      <w:r w:rsidRPr="00824DE5">
        <w:rPr>
          <w:sz w:val="24"/>
          <w:szCs w:val="24"/>
        </w:rPr>
        <w:t>都</w:t>
      </w:r>
      <w:r w:rsidRPr="00824DE5">
        <w:rPr>
          <w:rFonts w:hint="eastAsia"/>
          <w:sz w:val="24"/>
          <w:szCs w:val="24"/>
        </w:rPr>
        <w:t>填写问卷</w:t>
      </w:r>
      <w:r w:rsidRPr="00824DE5">
        <w:rPr>
          <w:sz w:val="24"/>
          <w:szCs w:val="24"/>
        </w:rPr>
        <w:t>，</w:t>
      </w:r>
      <w:r w:rsidRPr="00824DE5">
        <w:rPr>
          <w:rFonts w:hint="eastAsia"/>
          <w:sz w:val="24"/>
          <w:szCs w:val="24"/>
        </w:rPr>
        <w:t>其答复则构成</w:t>
      </w:r>
      <w:r w:rsidRPr="00824DE5">
        <w:rPr>
          <w:sz w:val="24"/>
          <w:szCs w:val="24"/>
        </w:rPr>
        <w:t>分析的基础。</w:t>
      </w:r>
    </w:p>
    <w:p w14:paraId="02EB8229" w14:textId="21ED1507" w:rsidR="00824DE5" w:rsidRDefault="00824DE5" w:rsidP="00824DE5">
      <w:pPr>
        <w:pStyle w:val="ListParagraph"/>
        <w:numPr>
          <w:ilvl w:val="0"/>
          <w:numId w:val="33"/>
        </w:numPr>
        <w:adjustRightInd w:val="0"/>
        <w:snapToGrid w:val="0"/>
        <w:spacing w:before="240" w:after="120" w:line="240" w:lineRule="atLeast"/>
        <w:ind w:left="0" w:firstLine="0"/>
        <w:rPr>
          <w:sz w:val="24"/>
          <w:szCs w:val="24"/>
        </w:rPr>
      </w:pPr>
      <w:r w:rsidRPr="00824DE5">
        <w:rPr>
          <w:sz w:val="24"/>
          <w:szCs w:val="24"/>
        </w:rPr>
        <w:t>然而由于并非所有缔约方都提交这一数据，</w:t>
      </w:r>
      <w:r w:rsidRPr="00824DE5">
        <w:rPr>
          <w:rFonts w:hint="eastAsia"/>
          <w:sz w:val="24"/>
          <w:szCs w:val="24"/>
        </w:rPr>
        <w:t>所以</w:t>
      </w:r>
      <w:r w:rsidRPr="00824DE5">
        <w:rPr>
          <w:sz w:val="24"/>
          <w:szCs w:val="24"/>
        </w:rPr>
        <w:t>使用</w:t>
      </w:r>
      <w:r w:rsidR="00912142">
        <w:rPr>
          <w:rFonts w:hint="eastAsia"/>
          <w:sz w:val="24"/>
          <w:szCs w:val="24"/>
        </w:rPr>
        <w:t>了</w:t>
      </w:r>
      <w:r w:rsidRPr="00824DE5">
        <w:rPr>
          <w:sz w:val="24"/>
          <w:szCs w:val="24"/>
        </w:rPr>
        <w:t>不同的情景</w:t>
      </w:r>
      <w:r w:rsidRPr="00824DE5">
        <w:rPr>
          <w:rFonts w:hint="eastAsia"/>
          <w:sz w:val="24"/>
          <w:szCs w:val="24"/>
        </w:rPr>
        <w:t>设想从</w:t>
      </w:r>
      <w:r w:rsidRPr="00824DE5">
        <w:rPr>
          <w:sz w:val="24"/>
          <w:szCs w:val="24"/>
        </w:rPr>
        <w:t>现有来源</w:t>
      </w:r>
      <w:r w:rsidRPr="00824DE5">
        <w:rPr>
          <w:rFonts w:hint="eastAsia"/>
          <w:sz w:val="24"/>
          <w:szCs w:val="24"/>
        </w:rPr>
        <w:t>推断</w:t>
      </w:r>
      <w:r w:rsidRPr="00824DE5">
        <w:rPr>
          <w:sz w:val="24"/>
          <w:szCs w:val="24"/>
        </w:rPr>
        <w:t>数据，确定</w:t>
      </w:r>
      <w:r w:rsidRPr="00824DE5">
        <w:rPr>
          <w:sz w:val="24"/>
          <w:szCs w:val="24"/>
        </w:rPr>
        <w:t>GEF</w:t>
      </w:r>
      <w:r w:rsidRPr="00824DE5">
        <w:rPr>
          <w:rFonts w:hint="eastAsia"/>
          <w:sz w:val="24"/>
          <w:szCs w:val="24"/>
        </w:rPr>
        <w:t>-</w:t>
      </w:r>
      <w:r w:rsidRPr="00824DE5">
        <w:rPr>
          <w:sz w:val="24"/>
          <w:szCs w:val="24"/>
        </w:rPr>
        <w:t>8</w:t>
      </w:r>
      <w:r w:rsidRPr="00824DE5">
        <w:rPr>
          <w:sz w:val="24"/>
          <w:szCs w:val="24"/>
        </w:rPr>
        <w:t>的资金需求。因此，根据问卷</w:t>
      </w:r>
      <w:r w:rsidRPr="00824DE5">
        <w:rPr>
          <w:rFonts w:hint="eastAsia"/>
          <w:sz w:val="24"/>
          <w:szCs w:val="24"/>
        </w:rPr>
        <w:t>收集到</w:t>
      </w:r>
      <w:r w:rsidRPr="00824DE5">
        <w:rPr>
          <w:sz w:val="24"/>
          <w:szCs w:val="24"/>
        </w:rPr>
        <w:t>的数据，并</w:t>
      </w:r>
      <w:r w:rsidRPr="00824DE5">
        <w:rPr>
          <w:rFonts w:hint="eastAsia"/>
          <w:sz w:val="24"/>
          <w:szCs w:val="24"/>
        </w:rPr>
        <w:t>参考以往</w:t>
      </w:r>
      <w:r w:rsidRPr="00824DE5">
        <w:rPr>
          <w:sz w:val="24"/>
          <w:szCs w:val="24"/>
        </w:rPr>
        <w:t>GEF</w:t>
      </w:r>
      <w:r w:rsidRPr="00824DE5">
        <w:rPr>
          <w:rFonts w:hint="eastAsia"/>
          <w:sz w:val="24"/>
          <w:szCs w:val="24"/>
        </w:rPr>
        <w:t>的</w:t>
      </w:r>
      <w:r w:rsidRPr="00824DE5">
        <w:rPr>
          <w:rFonts w:hint="eastAsia"/>
          <w:sz w:val="24"/>
          <w:szCs w:val="24"/>
        </w:rPr>
        <w:t>STAR</w:t>
      </w:r>
      <w:r w:rsidRPr="00824DE5">
        <w:rPr>
          <w:sz w:val="24"/>
          <w:szCs w:val="24"/>
        </w:rPr>
        <w:t>生物多样性拨款</w:t>
      </w:r>
      <w:r w:rsidRPr="00824DE5">
        <w:rPr>
          <w:rFonts w:hint="eastAsia"/>
          <w:sz w:val="24"/>
          <w:szCs w:val="24"/>
        </w:rPr>
        <w:t>额</w:t>
      </w:r>
      <w:r w:rsidRPr="00824DE5">
        <w:rPr>
          <w:sz w:val="24"/>
          <w:szCs w:val="24"/>
        </w:rPr>
        <w:t>，</w:t>
      </w:r>
      <w:r w:rsidR="00912142">
        <w:rPr>
          <w:rFonts w:hint="eastAsia"/>
          <w:sz w:val="24"/>
          <w:szCs w:val="24"/>
        </w:rPr>
        <w:t>至少</w:t>
      </w:r>
      <w:r w:rsidR="00E11A34">
        <w:rPr>
          <w:rFonts w:hint="eastAsia"/>
          <w:sz w:val="24"/>
          <w:szCs w:val="24"/>
        </w:rPr>
        <w:t>使用了三</w:t>
      </w:r>
      <w:r w:rsidRPr="00824DE5">
        <w:rPr>
          <w:rFonts w:hint="eastAsia"/>
          <w:sz w:val="24"/>
          <w:szCs w:val="24"/>
        </w:rPr>
        <w:t>个</w:t>
      </w:r>
      <w:r w:rsidRPr="00824DE5">
        <w:rPr>
          <w:sz w:val="24"/>
          <w:szCs w:val="24"/>
        </w:rPr>
        <w:t>情景</w:t>
      </w:r>
      <w:r w:rsidRPr="00824DE5">
        <w:rPr>
          <w:rFonts w:hint="eastAsia"/>
          <w:sz w:val="24"/>
          <w:szCs w:val="24"/>
        </w:rPr>
        <w:t>设想</w:t>
      </w:r>
      <w:r w:rsidRPr="00824DE5">
        <w:rPr>
          <w:sz w:val="24"/>
          <w:szCs w:val="24"/>
        </w:rPr>
        <w:t>来预测</w:t>
      </w:r>
      <w:r w:rsidRPr="00824DE5">
        <w:rPr>
          <w:sz w:val="24"/>
          <w:szCs w:val="24"/>
        </w:rPr>
        <w:t>GE</w:t>
      </w:r>
      <w:r w:rsidRPr="00824DE5">
        <w:rPr>
          <w:rFonts w:hint="eastAsia"/>
          <w:sz w:val="24"/>
          <w:szCs w:val="24"/>
        </w:rPr>
        <w:t>-</w:t>
      </w:r>
      <w:r w:rsidRPr="00824DE5">
        <w:rPr>
          <w:sz w:val="24"/>
          <w:szCs w:val="24"/>
        </w:rPr>
        <w:t>8</w:t>
      </w:r>
      <w:r w:rsidR="00E11A34">
        <w:rPr>
          <w:rFonts w:hint="eastAsia"/>
          <w:sz w:val="24"/>
          <w:szCs w:val="24"/>
        </w:rPr>
        <w:t>周期的</w:t>
      </w:r>
      <w:r w:rsidRPr="00824DE5">
        <w:rPr>
          <w:sz w:val="24"/>
          <w:szCs w:val="24"/>
        </w:rPr>
        <w:t>估计总额。专家小组</w:t>
      </w:r>
      <w:r w:rsidR="000A5907">
        <w:rPr>
          <w:rFonts w:hint="eastAsia"/>
          <w:sz w:val="24"/>
          <w:szCs w:val="24"/>
        </w:rPr>
        <w:t>在</w:t>
      </w:r>
      <w:r w:rsidR="009104A7">
        <w:rPr>
          <w:rFonts w:hint="eastAsia"/>
          <w:sz w:val="24"/>
          <w:szCs w:val="24"/>
        </w:rPr>
        <w:t>此</w:t>
      </w:r>
      <w:r w:rsidR="00E11A34">
        <w:rPr>
          <w:rFonts w:hint="eastAsia"/>
          <w:sz w:val="24"/>
          <w:szCs w:val="24"/>
        </w:rPr>
        <w:t>介绍</w:t>
      </w:r>
      <w:r w:rsidR="000A5907" w:rsidRPr="00824DE5">
        <w:rPr>
          <w:sz w:val="24"/>
          <w:szCs w:val="24"/>
        </w:rPr>
        <w:t>GEF</w:t>
      </w:r>
      <w:r w:rsidR="000A5907" w:rsidRPr="00824DE5">
        <w:rPr>
          <w:rFonts w:hint="eastAsia"/>
          <w:sz w:val="24"/>
          <w:szCs w:val="24"/>
        </w:rPr>
        <w:t>-</w:t>
      </w:r>
      <w:r w:rsidR="000A5907" w:rsidRPr="00824DE5">
        <w:rPr>
          <w:sz w:val="24"/>
          <w:szCs w:val="24"/>
        </w:rPr>
        <w:t>8</w:t>
      </w:r>
      <w:r w:rsidR="000A5907">
        <w:rPr>
          <w:rFonts w:hint="eastAsia"/>
          <w:sz w:val="24"/>
          <w:szCs w:val="24"/>
        </w:rPr>
        <w:t>周期</w:t>
      </w:r>
      <w:r w:rsidR="000A5907" w:rsidRPr="00824DE5">
        <w:rPr>
          <w:sz w:val="24"/>
          <w:szCs w:val="24"/>
        </w:rPr>
        <w:t>所需资金总额</w:t>
      </w:r>
      <w:r w:rsidR="000A5907">
        <w:rPr>
          <w:rFonts w:hint="eastAsia"/>
          <w:sz w:val="24"/>
          <w:szCs w:val="24"/>
        </w:rPr>
        <w:t>的以下</w:t>
      </w:r>
      <w:r w:rsidRPr="00824DE5">
        <w:rPr>
          <w:sz w:val="24"/>
          <w:szCs w:val="24"/>
        </w:rPr>
        <w:t>3</w:t>
      </w:r>
      <w:r w:rsidRPr="00824DE5">
        <w:rPr>
          <w:sz w:val="24"/>
          <w:szCs w:val="24"/>
        </w:rPr>
        <w:t>种可能</w:t>
      </w:r>
      <w:r w:rsidRPr="00824DE5">
        <w:rPr>
          <w:rFonts w:hint="eastAsia"/>
          <w:sz w:val="24"/>
          <w:szCs w:val="24"/>
        </w:rPr>
        <w:t>情景设想</w:t>
      </w:r>
      <w:r w:rsidR="000A5907">
        <w:rPr>
          <w:rFonts w:hint="eastAsia"/>
          <w:sz w:val="24"/>
          <w:szCs w:val="24"/>
        </w:rPr>
        <w:t>。</w:t>
      </w:r>
      <w:r w:rsidR="00E11A34" w:rsidRPr="00E11A34">
        <w:rPr>
          <w:rFonts w:hint="eastAsia"/>
          <w:sz w:val="24"/>
          <w:szCs w:val="24"/>
        </w:rPr>
        <w:t>然而，较低的预测</w:t>
      </w:r>
      <w:r w:rsidR="003C5B97">
        <w:rPr>
          <w:rFonts w:hint="eastAsia"/>
          <w:sz w:val="24"/>
          <w:szCs w:val="24"/>
        </w:rPr>
        <w:t>（</w:t>
      </w:r>
      <w:r w:rsidR="000A5907">
        <w:rPr>
          <w:rFonts w:hint="eastAsia"/>
          <w:sz w:val="24"/>
          <w:szCs w:val="24"/>
        </w:rPr>
        <w:t>情景</w:t>
      </w:r>
      <w:r w:rsidR="00E11A34" w:rsidRPr="00E11A34">
        <w:rPr>
          <w:rFonts w:hint="eastAsia"/>
          <w:sz w:val="24"/>
          <w:szCs w:val="24"/>
        </w:rPr>
        <w:t>设想</w:t>
      </w:r>
      <w:r w:rsidR="00E11A34" w:rsidRPr="00E11A34">
        <w:rPr>
          <w:rFonts w:hint="eastAsia"/>
          <w:sz w:val="24"/>
          <w:szCs w:val="24"/>
        </w:rPr>
        <w:t>2</w:t>
      </w:r>
      <w:r w:rsidR="00231D00">
        <w:rPr>
          <w:rFonts w:hint="eastAsia"/>
          <w:sz w:val="24"/>
          <w:szCs w:val="24"/>
        </w:rPr>
        <w:t>）</w:t>
      </w:r>
      <w:r w:rsidR="00E11A34" w:rsidRPr="00E11A34">
        <w:rPr>
          <w:rFonts w:hint="eastAsia"/>
          <w:sz w:val="24"/>
          <w:szCs w:val="24"/>
        </w:rPr>
        <w:t>不适合当前情况，因为它没有考虑到</w:t>
      </w:r>
      <w:r w:rsidR="000A5907">
        <w:rPr>
          <w:rFonts w:hint="eastAsia"/>
          <w:sz w:val="24"/>
          <w:szCs w:val="24"/>
        </w:rPr>
        <w:t>正在谈判</w:t>
      </w:r>
      <w:r w:rsidR="00E11A34" w:rsidRPr="00E11A34">
        <w:rPr>
          <w:rFonts w:hint="eastAsia"/>
          <w:sz w:val="24"/>
          <w:szCs w:val="24"/>
        </w:rPr>
        <w:t>新的</w:t>
      </w:r>
      <w:r w:rsidR="00E11A34" w:rsidRPr="00E11A34">
        <w:rPr>
          <w:rFonts w:hint="eastAsia"/>
          <w:sz w:val="24"/>
          <w:szCs w:val="24"/>
        </w:rPr>
        <w:t>2020</w:t>
      </w:r>
      <w:r w:rsidR="00E11A34" w:rsidRPr="00E11A34">
        <w:rPr>
          <w:rFonts w:hint="eastAsia"/>
          <w:sz w:val="24"/>
          <w:szCs w:val="24"/>
        </w:rPr>
        <w:t>年后全球生物多样性框架，而</w:t>
      </w:r>
      <w:r w:rsidR="000A5907">
        <w:rPr>
          <w:rFonts w:hint="eastAsia"/>
          <w:sz w:val="24"/>
          <w:szCs w:val="24"/>
        </w:rPr>
        <w:t>GEF-8</w:t>
      </w:r>
      <w:r w:rsidR="000B5437">
        <w:rPr>
          <w:rFonts w:hint="eastAsia"/>
          <w:sz w:val="24"/>
          <w:szCs w:val="24"/>
        </w:rPr>
        <w:t>供资</w:t>
      </w:r>
      <w:r w:rsidR="00E11A34" w:rsidRPr="00E11A34">
        <w:rPr>
          <w:rFonts w:hint="eastAsia"/>
          <w:sz w:val="24"/>
          <w:szCs w:val="24"/>
        </w:rPr>
        <w:t>将</w:t>
      </w:r>
      <w:r w:rsidR="00C406A1">
        <w:rPr>
          <w:rFonts w:hint="eastAsia"/>
          <w:sz w:val="24"/>
          <w:szCs w:val="24"/>
        </w:rPr>
        <w:t>覆盖</w:t>
      </w:r>
      <w:r w:rsidR="00E11A34" w:rsidRPr="00E11A34">
        <w:rPr>
          <w:rFonts w:hint="eastAsia"/>
          <w:sz w:val="24"/>
          <w:szCs w:val="24"/>
        </w:rPr>
        <w:t>这一雄心勃勃的</w:t>
      </w:r>
      <w:r w:rsidR="000B5437">
        <w:rPr>
          <w:rFonts w:hint="eastAsia"/>
          <w:sz w:val="24"/>
          <w:szCs w:val="24"/>
        </w:rPr>
        <w:t>新</w:t>
      </w:r>
      <w:r w:rsidR="00E11A34" w:rsidRPr="00E11A34">
        <w:rPr>
          <w:rFonts w:hint="eastAsia"/>
          <w:sz w:val="24"/>
          <w:szCs w:val="24"/>
        </w:rPr>
        <w:t>战略。</w:t>
      </w:r>
    </w:p>
    <w:p w14:paraId="1859749E" w14:textId="2D231A44" w:rsidR="000B5437" w:rsidRPr="00824DE5" w:rsidRDefault="003C7666" w:rsidP="00824DE5">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如</w:t>
      </w:r>
      <w:r w:rsidRPr="000B5437">
        <w:rPr>
          <w:rFonts w:hint="eastAsia"/>
          <w:sz w:val="24"/>
          <w:szCs w:val="24"/>
        </w:rPr>
        <w:t>上文第</w:t>
      </w:r>
      <w:r w:rsidRPr="000B5437">
        <w:rPr>
          <w:rFonts w:hint="eastAsia"/>
          <w:sz w:val="24"/>
          <w:szCs w:val="24"/>
        </w:rPr>
        <w:t>3</w:t>
      </w:r>
      <w:r w:rsidRPr="000B5437">
        <w:rPr>
          <w:rFonts w:hint="eastAsia"/>
          <w:sz w:val="24"/>
          <w:szCs w:val="24"/>
        </w:rPr>
        <w:t>节</w:t>
      </w:r>
      <w:r>
        <w:rPr>
          <w:rFonts w:hint="eastAsia"/>
          <w:sz w:val="24"/>
          <w:szCs w:val="24"/>
        </w:rPr>
        <w:t>所述，</w:t>
      </w:r>
      <w:r w:rsidR="000B5437" w:rsidRPr="000B5437">
        <w:rPr>
          <w:rFonts w:hint="eastAsia"/>
          <w:sz w:val="24"/>
          <w:szCs w:val="24"/>
        </w:rPr>
        <w:t>专家</w:t>
      </w:r>
      <w:r w:rsidR="000B5437">
        <w:rPr>
          <w:rFonts w:hint="eastAsia"/>
          <w:sz w:val="24"/>
          <w:szCs w:val="24"/>
        </w:rPr>
        <w:t>小</w:t>
      </w:r>
      <w:r w:rsidR="000B5437" w:rsidRPr="000B5437">
        <w:rPr>
          <w:rFonts w:hint="eastAsia"/>
          <w:sz w:val="24"/>
          <w:szCs w:val="24"/>
        </w:rPr>
        <w:t>组还</w:t>
      </w:r>
      <w:r>
        <w:rPr>
          <w:rFonts w:hint="eastAsia"/>
          <w:sz w:val="24"/>
          <w:szCs w:val="24"/>
        </w:rPr>
        <w:t>审视</w:t>
      </w:r>
      <w:r w:rsidR="000B5437" w:rsidRPr="000B5437">
        <w:rPr>
          <w:rFonts w:hint="eastAsia"/>
          <w:sz w:val="24"/>
          <w:szCs w:val="24"/>
        </w:rPr>
        <w:t>了提交</w:t>
      </w:r>
      <w:r>
        <w:rPr>
          <w:rFonts w:hint="eastAsia"/>
          <w:sz w:val="24"/>
          <w:szCs w:val="24"/>
        </w:rPr>
        <w:t>CBD</w:t>
      </w:r>
      <w:r w:rsidR="000B5437" w:rsidRPr="000B5437">
        <w:rPr>
          <w:rFonts w:hint="eastAsia"/>
          <w:sz w:val="24"/>
          <w:szCs w:val="24"/>
        </w:rPr>
        <w:t>的一些国家报告，但这些数据大多反映</w:t>
      </w:r>
      <w:r>
        <w:rPr>
          <w:rFonts w:hint="eastAsia"/>
          <w:sz w:val="24"/>
          <w:szCs w:val="24"/>
        </w:rPr>
        <w:t>CBD</w:t>
      </w:r>
      <w:r w:rsidR="000B5437" w:rsidRPr="000B5437">
        <w:rPr>
          <w:rFonts w:hint="eastAsia"/>
          <w:sz w:val="24"/>
          <w:szCs w:val="24"/>
        </w:rPr>
        <w:t>战略计划</w:t>
      </w:r>
      <w:r w:rsidR="00FD4794">
        <w:rPr>
          <w:rFonts w:hint="eastAsia"/>
          <w:sz w:val="24"/>
          <w:szCs w:val="24"/>
        </w:rPr>
        <w:t>在</w:t>
      </w:r>
      <w:r w:rsidR="00FD4794" w:rsidRPr="000B5437">
        <w:rPr>
          <w:rFonts w:hint="eastAsia"/>
          <w:sz w:val="24"/>
          <w:szCs w:val="24"/>
        </w:rPr>
        <w:t>2010-2020</w:t>
      </w:r>
      <w:r w:rsidR="00FD4794">
        <w:rPr>
          <w:rFonts w:hint="eastAsia"/>
          <w:sz w:val="24"/>
          <w:szCs w:val="24"/>
        </w:rPr>
        <w:t>期间</w:t>
      </w:r>
      <w:r w:rsidR="000B5437" w:rsidRPr="000B5437">
        <w:rPr>
          <w:rFonts w:hint="eastAsia"/>
          <w:sz w:val="24"/>
          <w:szCs w:val="24"/>
        </w:rPr>
        <w:t>实现国家目标的当前支出或预计需求。</w:t>
      </w:r>
      <w:r w:rsidR="00FD4794" w:rsidRPr="000B5437">
        <w:rPr>
          <w:rFonts w:hint="eastAsia"/>
          <w:sz w:val="24"/>
          <w:szCs w:val="24"/>
        </w:rPr>
        <w:t>无法</w:t>
      </w:r>
      <w:r w:rsidR="000B5437" w:rsidRPr="000B5437">
        <w:rPr>
          <w:rFonts w:hint="eastAsia"/>
          <w:sz w:val="24"/>
          <w:szCs w:val="24"/>
        </w:rPr>
        <w:t>根据这一数据推断</w:t>
      </w:r>
      <w:r w:rsidR="000B5437" w:rsidRPr="000B5437">
        <w:rPr>
          <w:rFonts w:hint="eastAsia"/>
          <w:sz w:val="24"/>
          <w:szCs w:val="24"/>
        </w:rPr>
        <w:t>2022-2026</w:t>
      </w:r>
      <w:r w:rsidR="000B5437" w:rsidRPr="000B5437">
        <w:rPr>
          <w:rFonts w:hint="eastAsia"/>
          <w:sz w:val="24"/>
          <w:szCs w:val="24"/>
        </w:rPr>
        <w:t>年期间的</w:t>
      </w:r>
      <w:r w:rsidR="00FD4794">
        <w:rPr>
          <w:rFonts w:hint="eastAsia"/>
          <w:sz w:val="24"/>
          <w:szCs w:val="24"/>
        </w:rPr>
        <w:t>资金</w:t>
      </w:r>
      <w:r w:rsidR="000B5437" w:rsidRPr="000B5437">
        <w:rPr>
          <w:rFonts w:hint="eastAsia"/>
          <w:sz w:val="24"/>
          <w:szCs w:val="24"/>
        </w:rPr>
        <w:t>需求。</w:t>
      </w:r>
    </w:p>
    <w:p w14:paraId="138C4CC2" w14:textId="77777777" w:rsidR="00C406A1" w:rsidRDefault="00C406A1" w:rsidP="00912142">
      <w:pPr>
        <w:suppressLineNumbers/>
        <w:suppressAutoHyphens/>
        <w:adjustRightInd w:val="0"/>
        <w:snapToGrid w:val="0"/>
        <w:spacing w:before="240" w:after="120" w:line="240" w:lineRule="atLeast"/>
        <w:rPr>
          <w:b/>
          <w:bCs/>
          <w:u w:val="single"/>
        </w:rPr>
      </w:pPr>
    </w:p>
    <w:p w14:paraId="1FED0796" w14:textId="65A8B09C" w:rsidR="00824DE5" w:rsidRPr="00FD4794" w:rsidRDefault="00824DE5" w:rsidP="00912142">
      <w:pPr>
        <w:suppressLineNumbers/>
        <w:suppressAutoHyphens/>
        <w:adjustRightInd w:val="0"/>
        <w:snapToGrid w:val="0"/>
        <w:spacing w:before="240" w:after="120" w:line="240" w:lineRule="atLeast"/>
        <w:rPr>
          <w:b/>
          <w:bCs/>
        </w:rPr>
      </w:pPr>
      <w:r w:rsidRPr="00FD4794">
        <w:rPr>
          <w:rFonts w:hint="eastAsia"/>
          <w:b/>
          <w:bCs/>
          <w:u w:val="single"/>
        </w:rPr>
        <w:lastRenderedPageBreak/>
        <w:t>情景</w:t>
      </w:r>
      <w:r w:rsidRPr="00FD4794">
        <w:rPr>
          <w:b/>
          <w:bCs/>
          <w:u w:val="single"/>
        </w:rPr>
        <w:t>设想</w:t>
      </w:r>
      <w:r w:rsidRPr="00FD4794">
        <w:rPr>
          <w:b/>
          <w:bCs/>
          <w:u w:val="single"/>
        </w:rPr>
        <w:t>1</w:t>
      </w:r>
      <w:r w:rsidRPr="00FD4794">
        <w:rPr>
          <w:rFonts w:hint="eastAsia"/>
          <w:b/>
          <w:bCs/>
        </w:rPr>
        <w:t>：</w:t>
      </w:r>
      <w:r w:rsidRPr="00FD4794">
        <w:rPr>
          <w:b/>
          <w:bCs/>
        </w:rPr>
        <w:t>根据问卷的答复进行估算，</w:t>
      </w:r>
      <w:r w:rsidRPr="00FD4794">
        <w:rPr>
          <w:rFonts w:hint="eastAsia"/>
          <w:b/>
          <w:bCs/>
        </w:rPr>
        <w:t>用一个乘数乘以</w:t>
      </w:r>
      <w:r w:rsidRPr="00FD4794">
        <w:rPr>
          <w:b/>
          <w:bCs/>
        </w:rPr>
        <w:t>GEF</w:t>
      </w:r>
      <w:r w:rsidRPr="00FD4794">
        <w:rPr>
          <w:rFonts w:hint="eastAsia"/>
          <w:b/>
          <w:bCs/>
        </w:rPr>
        <w:t>-</w:t>
      </w:r>
      <w:r w:rsidRPr="00FD4794">
        <w:rPr>
          <w:b/>
          <w:bCs/>
        </w:rPr>
        <w:t>7</w:t>
      </w:r>
      <w:r w:rsidRPr="00FD4794">
        <w:rPr>
          <w:rFonts w:hint="eastAsia"/>
          <w:b/>
          <w:bCs/>
        </w:rPr>
        <w:t>的</w:t>
      </w:r>
      <w:r w:rsidRPr="00FD4794">
        <w:rPr>
          <w:rFonts w:hint="eastAsia"/>
          <w:b/>
          <w:bCs/>
        </w:rPr>
        <w:t>S</w:t>
      </w:r>
      <w:r w:rsidRPr="00FD4794">
        <w:rPr>
          <w:b/>
          <w:bCs/>
        </w:rPr>
        <w:t>TAR</w:t>
      </w:r>
      <w:r w:rsidRPr="00FD4794">
        <w:rPr>
          <w:b/>
          <w:bCs/>
        </w:rPr>
        <w:t>生物多样</w:t>
      </w:r>
      <w:r w:rsidRPr="00FD4794">
        <w:rPr>
          <w:rFonts w:hint="eastAsia"/>
          <w:b/>
          <w:bCs/>
        </w:rPr>
        <w:t>性拨款</w:t>
      </w:r>
    </w:p>
    <w:p w14:paraId="377571B7" w14:textId="4CB4ACC3" w:rsidR="00182BCC" w:rsidRDefault="00824DE5" w:rsidP="00182BCC">
      <w:pPr>
        <w:pStyle w:val="ListParagraph"/>
        <w:numPr>
          <w:ilvl w:val="0"/>
          <w:numId w:val="33"/>
        </w:numPr>
        <w:adjustRightInd w:val="0"/>
        <w:snapToGrid w:val="0"/>
        <w:spacing w:before="240" w:after="120" w:line="240" w:lineRule="atLeast"/>
        <w:ind w:left="0" w:firstLine="0"/>
        <w:rPr>
          <w:sz w:val="24"/>
          <w:szCs w:val="24"/>
        </w:rPr>
      </w:pPr>
      <w:r w:rsidRPr="00182BCC">
        <w:rPr>
          <w:rFonts w:hint="eastAsia"/>
          <w:sz w:val="24"/>
          <w:szCs w:val="24"/>
        </w:rPr>
        <w:t>使用</w:t>
      </w:r>
      <w:r w:rsidRPr="00182BCC">
        <w:rPr>
          <w:sz w:val="24"/>
          <w:szCs w:val="24"/>
        </w:rPr>
        <w:t>问卷</w:t>
      </w:r>
      <w:r w:rsidRPr="00182BCC">
        <w:rPr>
          <w:rFonts w:hint="eastAsia"/>
          <w:sz w:val="24"/>
          <w:szCs w:val="24"/>
        </w:rPr>
        <w:t>收集的</w:t>
      </w:r>
      <w:r w:rsidRPr="00182BCC">
        <w:rPr>
          <w:sz w:val="24"/>
          <w:szCs w:val="24"/>
        </w:rPr>
        <w:t>缔约方数据</w:t>
      </w:r>
      <w:r w:rsidR="003C5B97">
        <w:rPr>
          <w:sz w:val="24"/>
          <w:szCs w:val="24"/>
        </w:rPr>
        <w:t>（</w:t>
      </w:r>
      <w:r w:rsidRPr="00182BCC">
        <w:rPr>
          <w:sz w:val="24"/>
          <w:szCs w:val="24"/>
        </w:rPr>
        <w:t>迄今为止</w:t>
      </w:r>
      <w:r w:rsidR="00A50BCA" w:rsidRPr="00182BCC">
        <w:rPr>
          <w:rFonts w:hint="eastAsia"/>
          <w:sz w:val="24"/>
          <w:szCs w:val="24"/>
        </w:rPr>
        <w:t>4</w:t>
      </w:r>
      <w:r w:rsidR="00A50BCA" w:rsidRPr="00182BCC">
        <w:rPr>
          <w:sz w:val="24"/>
          <w:szCs w:val="24"/>
        </w:rPr>
        <w:t>4</w:t>
      </w:r>
      <w:r w:rsidRPr="00182BCC">
        <w:rPr>
          <w:sz w:val="24"/>
          <w:szCs w:val="24"/>
        </w:rPr>
        <w:t>个</w:t>
      </w:r>
      <w:r w:rsidR="00231D00">
        <w:rPr>
          <w:sz w:val="24"/>
          <w:szCs w:val="24"/>
        </w:rPr>
        <w:t>）</w:t>
      </w:r>
      <w:r w:rsidRPr="00182BCC">
        <w:rPr>
          <w:sz w:val="24"/>
          <w:szCs w:val="24"/>
        </w:rPr>
        <w:t>，我们将其</w:t>
      </w:r>
      <w:r w:rsidRPr="00182BCC">
        <w:rPr>
          <w:rFonts w:hint="eastAsia"/>
          <w:sz w:val="24"/>
          <w:szCs w:val="24"/>
        </w:rPr>
        <w:t>与</w:t>
      </w:r>
      <w:r w:rsidRPr="00182BCC">
        <w:rPr>
          <w:sz w:val="24"/>
          <w:szCs w:val="24"/>
        </w:rPr>
        <w:t>GEF</w:t>
      </w:r>
      <w:r w:rsidRPr="00182BCC">
        <w:rPr>
          <w:rFonts w:hint="eastAsia"/>
          <w:sz w:val="24"/>
          <w:szCs w:val="24"/>
        </w:rPr>
        <w:t>-</w:t>
      </w:r>
      <w:r w:rsidRPr="00182BCC">
        <w:rPr>
          <w:sz w:val="24"/>
          <w:szCs w:val="24"/>
        </w:rPr>
        <w:t>7</w:t>
      </w:r>
      <w:r w:rsidRPr="00182BCC">
        <w:rPr>
          <w:rFonts w:hint="eastAsia"/>
          <w:sz w:val="24"/>
          <w:szCs w:val="24"/>
        </w:rPr>
        <w:t>的</w:t>
      </w:r>
      <w:r w:rsidRPr="00182BCC">
        <w:rPr>
          <w:rFonts w:hint="eastAsia"/>
          <w:sz w:val="24"/>
          <w:szCs w:val="24"/>
        </w:rPr>
        <w:t>S</w:t>
      </w:r>
      <w:r w:rsidRPr="00182BCC">
        <w:rPr>
          <w:sz w:val="24"/>
          <w:szCs w:val="24"/>
        </w:rPr>
        <w:t>TAR</w:t>
      </w:r>
      <w:r w:rsidRPr="00182BCC">
        <w:rPr>
          <w:sz w:val="24"/>
          <w:szCs w:val="24"/>
        </w:rPr>
        <w:t>生物多样</w:t>
      </w:r>
      <w:r w:rsidRPr="00182BCC">
        <w:rPr>
          <w:rFonts w:hint="eastAsia"/>
          <w:sz w:val="24"/>
          <w:szCs w:val="24"/>
        </w:rPr>
        <w:t>性拨款</w:t>
      </w:r>
      <w:r w:rsidRPr="00182BCC">
        <w:rPr>
          <w:sz w:val="24"/>
          <w:szCs w:val="24"/>
        </w:rPr>
        <w:t>进行比较</w:t>
      </w:r>
      <w:r w:rsidR="003C5B97">
        <w:rPr>
          <w:sz w:val="24"/>
          <w:szCs w:val="24"/>
        </w:rPr>
        <w:t>（</w:t>
      </w:r>
      <w:r w:rsidRPr="00182BCC">
        <w:rPr>
          <w:sz w:val="24"/>
          <w:szCs w:val="24"/>
        </w:rPr>
        <w:t>不包括影响方案的资金或来自可能包括生物多样性成果的其他领域</w:t>
      </w:r>
      <w:r w:rsidRPr="00182BCC">
        <w:rPr>
          <w:rFonts w:hint="eastAsia"/>
          <w:sz w:val="24"/>
          <w:szCs w:val="24"/>
        </w:rPr>
        <w:t>STAR</w:t>
      </w:r>
      <w:r w:rsidRPr="00182BCC">
        <w:rPr>
          <w:sz w:val="24"/>
          <w:szCs w:val="24"/>
        </w:rPr>
        <w:t>拨款</w:t>
      </w:r>
      <w:r w:rsidR="00231D00">
        <w:rPr>
          <w:sz w:val="24"/>
          <w:szCs w:val="24"/>
        </w:rPr>
        <w:t>）</w:t>
      </w:r>
      <w:r w:rsidRPr="00182BCC">
        <w:rPr>
          <w:rFonts w:hint="eastAsia"/>
          <w:sz w:val="24"/>
          <w:szCs w:val="24"/>
        </w:rPr>
        <w:t>，算出</w:t>
      </w:r>
      <w:r w:rsidRPr="00182BCC">
        <w:rPr>
          <w:sz w:val="24"/>
          <w:szCs w:val="24"/>
        </w:rPr>
        <w:t>GEF</w:t>
      </w:r>
      <w:r w:rsidRPr="00182BCC">
        <w:rPr>
          <w:rFonts w:hint="eastAsia"/>
          <w:sz w:val="24"/>
          <w:szCs w:val="24"/>
        </w:rPr>
        <w:t>-</w:t>
      </w:r>
      <w:r w:rsidRPr="00182BCC">
        <w:rPr>
          <w:sz w:val="24"/>
          <w:szCs w:val="24"/>
        </w:rPr>
        <w:t>7</w:t>
      </w:r>
      <w:r w:rsidRPr="00182BCC">
        <w:rPr>
          <w:rFonts w:hint="eastAsia"/>
          <w:sz w:val="24"/>
          <w:szCs w:val="24"/>
        </w:rPr>
        <w:t>的</w:t>
      </w:r>
      <w:r w:rsidRPr="00182BCC">
        <w:rPr>
          <w:rFonts w:hint="eastAsia"/>
          <w:sz w:val="24"/>
          <w:szCs w:val="24"/>
        </w:rPr>
        <w:t>S</w:t>
      </w:r>
      <w:r w:rsidRPr="00182BCC">
        <w:rPr>
          <w:sz w:val="24"/>
          <w:szCs w:val="24"/>
        </w:rPr>
        <w:t>TAR</w:t>
      </w:r>
      <w:r w:rsidRPr="00182BCC">
        <w:rPr>
          <w:sz w:val="24"/>
          <w:szCs w:val="24"/>
        </w:rPr>
        <w:t>生物多样</w:t>
      </w:r>
      <w:r w:rsidRPr="00182BCC">
        <w:rPr>
          <w:rFonts w:hint="eastAsia"/>
          <w:sz w:val="24"/>
          <w:szCs w:val="24"/>
        </w:rPr>
        <w:t>性拨款</w:t>
      </w:r>
      <w:r w:rsidRPr="00182BCC">
        <w:rPr>
          <w:sz w:val="24"/>
          <w:szCs w:val="24"/>
        </w:rPr>
        <w:t>与</w:t>
      </w:r>
      <w:r w:rsidRPr="00182BCC">
        <w:rPr>
          <w:rFonts w:hint="eastAsia"/>
          <w:sz w:val="24"/>
          <w:szCs w:val="24"/>
        </w:rPr>
        <w:t>问卷</w:t>
      </w:r>
      <w:r w:rsidRPr="00182BCC">
        <w:rPr>
          <w:sz w:val="24"/>
          <w:szCs w:val="24"/>
        </w:rPr>
        <w:t>金额之间的增加</w:t>
      </w:r>
      <w:r w:rsidR="003C5B97">
        <w:rPr>
          <w:sz w:val="24"/>
          <w:szCs w:val="24"/>
        </w:rPr>
        <w:t>（</w:t>
      </w:r>
      <w:r w:rsidRPr="00182BCC">
        <w:rPr>
          <w:sz w:val="24"/>
          <w:szCs w:val="24"/>
        </w:rPr>
        <w:t>或减少</w:t>
      </w:r>
      <w:r w:rsidR="00231D00">
        <w:rPr>
          <w:sz w:val="24"/>
          <w:szCs w:val="24"/>
        </w:rPr>
        <w:t>）</w:t>
      </w:r>
      <w:r w:rsidRPr="00182BCC">
        <w:rPr>
          <w:sz w:val="24"/>
          <w:szCs w:val="24"/>
        </w:rPr>
        <w:t>百分比</w:t>
      </w:r>
      <w:r w:rsidRPr="00182BCC">
        <w:rPr>
          <w:rFonts w:hint="eastAsia"/>
          <w:sz w:val="24"/>
          <w:szCs w:val="24"/>
        </w:rPr>
        <w:t>，再算出</w:t>
      </w:r>
      <w:r w:rsidRPr="00182BCC">
        <w:rPr>
          <w:sz w:val="24"/>
          <w:szCs w:val="24"/>
        </w:rPr>
        <w:t>这些百分比的平均值</w:t>
      </w:r>
      <w:r w:rsidRPr="00182BCC">
        <w:rPr>
          <w:rFonts w:hint="eastAsia"/>
          <w:sz w:val="24"/>
          <w:szCs w:val="24"/>
        </w:rPr>
        <w:t>，得到一个乘数</w:t>
      </w:r>
      <w:r w:rsidR="00C406A1">
        <w:rPr>
          <w:rFonts w:hint="eastAsia"/>
          <w:sz w:val="24"/>
          <w:szCs w:val="24"/>
        </w:rPr>
        <w:t>，</w:t>
      </w:r>
      <w:r w:rsidRPr="00182BCC">
        <w:rPr>
          <w:rFonts w:hint="eastAsia"/>
          <w:sz w:val="24"/>
          <w:szCs w:val="24"/>
        </w:rPr>
        <w:t>用这个乘数去乘</w:t>
      </w:r>
      <w:r w:rsidRPr="00182BCC">
        <w:rPr>
          <w:sz w:val="24"/>
          <w:szCs w:val="24"/>
        </w:rPr>
        <w:t>GEF</w:t>
      </w:r>
      <w:r w:rsidRPr="00182BCC">
        <w:rPr>
          <w:rFonts w:hint="eastAsia"/>
          <w:sz w:val="24"/>
          <w:szCs w:val="24"/>
        </w:rPr>
        <w:t>-</w:t>
      </w:r>
      <w:r w:rsidRPr="00182BCC">
        <w:rPr>
          <w:sz w:val="24"/>
          <w:szCs w:val="24"/>
        </w:rPr>
        <w:t>7</w:t>
      </w:r>
      <w:r w:rsidRPr="00182BCC">
        <w:rPr>
          <w:rFonts w:hint="eastAsia"/>
          <w:sz w:val="24"/>
          <w:szCs w:val="24"/>
        </w:rPr>
        <w:t>的</w:t>
      </w:r>
      <w:r w:rsidRPr="00182BCC">
        <w:rPr>
          <w:rFonts w:hint="eastAsia"/>
          <w:sz w:val="24"/>
          <w:szCs w:val="24"/>
        </w:rPr>
        <w:t>S</w:t>
      </w:r>
      <w:r w:rsidRPr="00182BCC">
        <w:rPr>
          <w:sz w:val="24"/>
          <w:szCs w:val="24"/>
        </w:rPr>
        <w:t>TAR</w:t>
      </w:r>
      <w:r w:rsidRPr="00182BCC">
        <w:rPr>
          <w:sz w:val="24"/>
          <w:szCs w:val="24"/>
        </w:rPr>
        <w:t>生物多样</w:t>
      </w:r>
      <w:r w:rsidRPr="00182BCC">
        <w:rPr>
          <w:rFonts w:hint="eastAsia"/>
          <w:sz w:val="24"/>
          <w:szCs w:val="24"/>
        </w:rPr>
        <w:t>性拨款</w:t>
      </w:r>
      <w:r w:rsidRPr="00182BCC">
        <w:rPr>
          <w:sz w:val="24"/>
          <w:szCs w:val="24"/>
        </w:rPr>
        <w:t>总额，估算</w:t>
      </w:r>
      <w:r w:rsidRPr="00182BCC">
        <w:rPr>
          <w:rFonts w:hint="eastAsia"/>
          <w:sz w:val="24"/>
          <w:szCs w:val="24"/>
        </w:rPr>
        <w:t>出</w:t>
      </w:r>
      <w:r w:rsidRPr="00182BCC">
        <w:rPr>
          <w:sz w:val="24"/>
          <w:szCs w:val="24"/>
        </w:rPr>
        <w:t>GEF</w:t>
      </w:r>
      <w:r w:rsidRPr="00182BCC">
        <w:rPr>
          <w:rFonts w:hint="eastAsia"/>
          <w:sz w:val="24"/>
          <w:szCs w:val="24"/>
        </w:rPr>
        <w:t>-</w:t>
      </w:r>
      <w:r w:rsidRPr="00182BCC">
        <w:rPr>
          <w:sz w:val="24"/>
          <w:szCs w:val="24"/>
        </w:rPr>
        <w:t>8</w:t>
      </w:r>
      <w:r w:rsidRPr="00182BCC">
        <w:rPr>
          <w:rFonts w:hint="eastAsia"/>
          <w:sz w:val="24"/>
          <w:szCs w:val="24"/>
        </w:rPr>
        <w:t>供资</w:t>
      </w:r>
      <w:r w:rsidRPr="00182BCC">
        <w:rPr>
          <w:sz w:val="24"/>
          <w:szCs w:val="24"/>
        </w:rPr>
        <w:t>需求。</w:t>
      </w:r>
      <w:r w:rsidRPr="00182BCC">
        <w:rPr>
          <w:rFonts w:hint="eastAsia"/>
          <w:sz w:val="24"/>
          <w:szCs w:val="24"/>
        </w:rPr>
        <w:t>越多国家答复问卷</w:t>
      </w:r>
      <w:r w:rsidRPr="00182BCC">
        <w:rPr>
          <w:sz w:val="24"/>
          <w:szCs w:val="24"/>
        </w:rPr>
        <w:t>，这个乘数数字就越准确。</w:t>
      </w:r>
    </w:p>
    <w:p w14:paraId="05508D95" w14:textId="1F71426C" w:rsidR="00182BCC" w:rsidRPr="00182BCC" w:rsidRDefault="00182BCC" w:rsidP="00182BCC">
      <w:pPr>
        <w:pStyle w:val="ListParagraph"/>
        <w:numPr>
          <w:ilvl w:val="0"/>
          <w:numId w:val="33"/>
        </w:numPr>
        <w:adjustRightInd w:val="0"/>
        <w:snapToGrid w:val="0"/>
        <w:spacing w:before="240" w:after="120" w:line="240" w:lineRule="atLeast"/>
        <w:ind w:left="0" w:firstLine="0"/>
        <w:rPr>
          <w:sz w:val="24"/>
          <w:szCs w:val="24"/>
        </w:rPr>
      </w:pPr>
      <w:r w:rsidRPr="00182BCC">
        <w:rPr>
          <w:rFonts w:hint="eastAsia"/>
          <w:sz w:val="24"/>
          <w:szCs w:val="24"/>
        </w:rPr>
        <w:t>问卷</w:t>
      </w:r>
      <w:r w:rsidR="003C5B97">
        <w:rPr>
          <w:rFonts w:hint="eastAsia"/>
          <w:sz w:val="24"/>
          <w:szCs w:val="24"/>
        </w:rPr>
        <w:t>（</w:t>
      </w:r>
      <w:r w:rsidR="003E0F1F" w:rsidRPr="00182BCC">
        <w:rPr>
          <w:rFonts w:hint="eastAsia"/>
          <w:sz w:val="24"/>
          <w:szCs w:val="24"/>
        </w:rPr>
        <w:t>44</w:t>
      </w:r>
      <w:r w:rsidR="003E0F1F" w:rsidRPr="00182BCC">
        <w:rPr>
          <w:rFonts w:hint="eastAsia"/>
          <w:sz w:val="24"/>
          <w:szCs w:val="24"/>
        </w:rPr>
        <w:t>个国家，</w:t>
      </w:r>
      <w:r w:rsidR="003E0F1F" w:rsidRPr="00182BCC">
        <w:rPr>
          <w:rFonts w:hint="eastAsia"/>
          <w:sz w:val="24"/>
          <w:szCs w:val="24"/>
        </w:rPr>
        <w:t xml:space="preserve"> 210</w:t>
      </w:r>
      <w:r w:rsidR="003E0F1F" w:rsidRPr="00182BCC">
        <w:rPr>
          <w:rFonts w:hint="eastAsia"/>
          <w:sz w:val="24"/>
          <w:szCs w:val="24"/>
        </w:rPr>
        <w:t>个项目</w:t>
      </w:r>
      <w:r w:rsidR="00231D00">
        <w:rPr>
          <w:rFonts w:hint="eastAsia"/>
          <w:sz w:val="24"/>
          <w:szCs w:val="24"/>
        </w:rPr>
        <w:t>）</w:t>
      </w:r>
      <w:r w:rsidR="004C753D">
        <w:rPr>
          <w:rFonts w:hint="eastAsia"/>
          <w:sz w:val="24"/>
          <w:szCs w:val="24"/>
        </w:rPr>
        <w:t>提出的</w:t>
      </w:r>
      <w:r w:rsidR="00C406A1">
        <w:rPr>
          <w:rFonts w:hint="eastAsia"/>
          <w:sz w:val="24"/>
          <w:szCs w:val="24"/>
        </w:rPr>
        <w:t>GEF</w:t>
      </w:r>
      <w:r w:rsidR="004C753D">
        <w:rPr>
          <w:rFonts w:hint="eastAsia"/>
          <w:sz w:val="24"/>
          <w:szCs w:val="24"/>
        </w:rPr>
        <w:t>供资</w:t>
      </w:r>
      <w:r w:rsidRPr="00182BCC">
        <w:rPr>
          <w:rFonts w:hint="eastAsia"/>
          <w:sz w:val="24"/>
          <w:szCs w:val="24"/>
        </w:rPr>
        <w:t>总额为</w:t>
      </w:r>
      <w:r w:rsidRPr="00182BCC">
        <w:rPr>
          <w:rFonts w:hint="eastAsia"/>
          <w:sz w:val="24"/>
          <w:szCs w:val="24"/>
        </w:rPr>
        <w:t>13.11</w:t>
      </w:r>
      <w:r w:rsidRPr="00182BCC">
        <w:rPr>
          <w:rFonts w:hint="eastAsia"/>
          <w:sz w:val="24"/>
          <w:szCs w:val="24"/>
        </w:rPr>
        <w:t>亿美元。</w:t>
      </w:r>
      <w:r w:rsidR="003E0F1F">
        <w:rPr>
          <w:rFonts w:hint="eastAsia"/>
          <w:sz w:val="24"/>
          <w:szCs w:val="24"/>
        </w:rPr>
        <w:t>GEF-7</w:t>
      </w:r>
      <w:r w:rsidR="003E0F1F">
        <w:rPr>
          <w:rFonts w:hint="eastAsia"/>
          <w:sz w:val="24"/>
          <w:szCs w:val="24"/>
        </w:rPr>
        <w:t>的</w:t>
      </w:r>
      <w:r w:rsidR="003E0F1F">
        <w:rPr>
          <w:sz w:val="24"/>
          <w:szCs w:val="24"/>
        </w:rPr>
        <w:t xml:space="preserve"> </w:t>
      </w:r>
      <w:r w:rsidR="003E0F1F" w:rsidRPr="00182BCC">
        <w:rPr>
          <w:rFonts w:hint="eastAsia"/>
          <w:sz w:val="24"/>
          <w:szCs w:val="24"/>
        </w:rPr>
        <w:t>S</w:t>
      </w:r>
      <w:r w:rsidR="003E0F1F" w:rsidRPr="00182BCC">
        <w:rPr>
          <w:sz w:val="24"/>
          <w:szCs w:val="24"/>
        </w:rPr>
        <w:t>TAR</w:t>
      </w:r>
      <w:r w:rsidRPr="00182BCC">
        <w:rPr>
          <w:rFonts w:hint="eastAsia"/>
          <w:sz w:val="24"/>
          <w:szCs w:val="24"/>
        </w:rPr>
        <w:t>拨款</w:t>
      </w:r>
      <w:r w:rsidR="003E0F1F">
        <w:rPr>
          <w:rFonts w:hint="eastAsia"/>
          <w:sz w:val="24"/>
          <w:szCs w:val="24"/>
        </w:rPr>
        <w:t>总额为</w:t>
      </w:r>
      <w:r w:rsidRPr="00182BCC">
        <w:rPr>
          <w:rFonts w:hint="eastAsia"/>
          <w:sz w:val="24"/>
          <w:szCs w:val="24"/>
        </w:rPr>
        <w:t>4.17</w:t>
      </w:r>
      <w:r w:rsidRPr="00182BCC">
        <w:rPr>
          <w:rFonts w:hint="eastAsia"/>
          <w:sz w:val="24"/>
          <w:szCs w:val="24"/>
        </w:rPr>
        <w:t>亿美元。</w:t>
      </w:r>
      <w:r w:rsidR="004C753D">
        <w:rPr>
          <w:rFonts w:hint="eastAsia"/>
          <w:sz w:val="24"/>
          <w:szCs w:val="24"/>
        </w:rPr>
        <w:t>两</w:t>
      </w:r>
      <w:r w:rsidR="008303E7">
        <w:rPr>
          <w:rFonts w:hint="eastAsia"/>
          <w:sz w:val="24"/>
          <w:szCs w:val="24"/>
        </w:rPr>
        <w:t>者</w:t>
      </w:r>
      <w:r w:rsidR="004C753D">
        <w:rPr>
          <w:rFonts w:hint="eastAsia"/>
          <w:sz w:val="24"/>
          <w:szCs w:val="24"/>
        </w:rPr>
        <w:t>相比</w:t>
      </w:r>
      <w:r w:rsidRPr="00182BCC">
        <w:rPr>
          <w:rFonts w:hint="eastAsia"/>
          <w:sz w:val="24"/>
          <w:szCs w:val="24"/>
        </w:rPr>
        <w:t>，增加</w:t>
      </w:r>
      <w:r w:rsidRPr="00182BCC">
        <w:rPr>
          <w:rFonts w:hint="eastAsia"/>
          <w:sz w:val="24"/>
          <w:szCs w:val="24"/>
        </w:rPr>
        <w:t>215%</w:t>
      </w:r>
      <w:r w:rsidRPr="00182BCC">
        <w:rPr>
          <w:rFonts w:hint="eastAsia"/>
          <w:sz w:val="24"/>
          <w:szCs w:val="24"/>
        </w:rPr>
        <w:t>。</w:t>
      </w:r>
    </w:p>
    <w:p w14:paraId="6348C1CE" w14:textId="7582791C" w:rsidR="00824DE5" w:rsidRPr="00182BCC" w:rsidRDefault="00182BCC" w:rsidP="00182BCC">
      <w:pPr>
        <w:pStyle w:val="ListParagraph"/>
        <w:numPr>
          <w:ilvl w:val="0"/>
          <w:numId w:val="33"/>
        </w:numPr>
        <w:adjustRightInd w:val="0"/>
        <w:snapToGrid w:val="0"/>
        <w:spacing w:before="240" w:after="120" w:line="240" w:lineRule="atLeast"/>
        <w:ind w:left="0" w:firstLine="0"/>
        <w:rPr>
          <w:sz w:val="24"/>
          <w:szCs w:val="24"/>
        </w:rPr>
      </w:pPr>
      <w:r w:rsidRPr="00182BCC">
        <w:rPr>
          <w:rFonts w:hint="eastAsia"/>
          <w:sz w:val="24"/>
          <w:szCs w:val="24"/>
        </w:rPr>
        <w:t>我们只</w:t>
      </w:r>
      <w:r w:rsidR="008303E7">
        <w:rPr>
          <w:rFonts w:hint="eastAsia"/>
          <w:sz w:val="24"/>
          <w:szCs w:val="24"/>
        </w:rPr>
        <w:t>拿</w:t>
      </w:r>
      <w:r w:rsidR="005E039D">
        <w:rPr>
          <w:rFonts w:hint="eastAsia"/>
          <w:sz w:val="24"/>
          <w:szCs w:val="24"/>
        </w:rPr>
        <w:t>未</w:t>
      </w:r>
      <w:r w:rsidRPr="00182BCC">
        <w:rPr>
          <w:rFonts w:hint="eastAsia"/>
          <w:sz w:val="24"/>
          <w:szCs w:val="24"/>
        </w:rPr>
        <w:t>提供估计</w:t>
      </w:r>
      <w:r w:rsidR="005E039D">
        <w:rPr>
          <w:rFonts w:hint="eastAsia"/>
          <w:sz w:val="24"/>
          <w:szCs w:val="24"/>
        </w:rPr>
        <w:t>数</w:t>
      </w:r>
      <w:r w:rsidRPr="00182BCC">
        <w:rPr>
          <w:rFonts w:hint="eastAsia"/>
          <w:sz w:val="24"/>
          <w:szCs w:val="24"/>
        </w:rPr>
        <w:t>的国家</w:t>
      </w:r>
      <w:r w:rsidR="003C5B97">
        <w:rPr>
          <w:rFonts w:hint="eastAsia"/>
          <w:sz w:val="24"/>
          <w:szCs w:val="24"/>
        </w:rPr>
        <w:t>（</w:t>
      </w:r>
      <w:r w:rsidRPr="00182BCC">
        <w:rPr>
          <w:rFonts w:hint="eastAsia"/>
          <w:sz w:val="24"/>
          <w:szCs w:val="24"/>
        </w:rPr>
        <w:t>101</w:t>
      </w:r>
      <w:r w:rsidRPr="00182BCC">
        <w:rPr>
          <w:rFonts w:hint="eastAsia"/>
          <w:sz w:val="24"/>
          <w:szCs w:val="24"/>
        </w:rPr>
        <w:t>个国家</w:t>
      </w:r>
      <w:r w:rsidR="00231D00">
        <w:rPr>
          <w:rFonts w:hint="eastAsia"/>
          <w:sz w:val="24"/>
          <w:szCs w:val="24"/>
        </w:rPr>
        <w:t>）</w:t>
      </w:r>
      <w:r w:rsidRPr="00182BCC">
        <w:rPr>
          <w:rFonts w:hint="eastAsia"/>
          <w:sz w:val="24"/>
          <w:szCs w:val="24"/>
        </w:rPr>
        <w:t>的</w:t>
      </w:r>
      <w:r w:rsidR="005E039D">
        <w:rPr>
          <w:rFonts w:hint="eastAsia"/>
          <w:sz w:val="24"/>
          <w:szCs w:val="24"/>
        </w:rPr>
        <w:t>STAR</w:t>
      </w:r>
      <w:r w:rsidRPr="00182BCC">
        <w:rPr>
          <w:rFonts w:hint="eastAsia"/>
          <w:sz w:val="24"/>
          <w:szCs w:val="24"/>
        </w:rPr>
        <w:t>拨款乘以这个百分比，保留</w:t>
      </w:r>
      <w:r w:rsidR="005E039D">
        <w:rPr>
          <w:rFonts w:hint="eastAsia"/>
          <w:sz w:val="24"/>
          <w:szCs w:val="24"/>
        </w:rPr>
        <w:t>问卷</w:t>
      </w:r>
      <w:r w:rsidR="008303E7">
        <w:rPr>
          <w:rFonts w:hint="eastAsia"/>
          <w:sz w:val="24"/>
          <w:szCs w:val="24"/>
        </w:rPr>
        <w:t>上</w:t>
      </w:r>
      <w:r w:rsidR="003C5B97">
        <w:rPr>
          <w:rFonts w:hint="eastAsia"/>
          <w:sz w:val="24"/>
          <w:szCs w:val="24"/>
        </w:rPr>
        <w:t>（</w:t>
      </w:r>
      <w:r w:rsidR="005E039D" w:rsidRPr="00182BCC">
        <w:rPr>
          <w:rFonts w:hint="eastAsia"/>
          <w:sz w:val="24"/>
          <w:szCs w:val="24"/>
        </w:rPr>
        <w:t>44</w:t>
      </w:r>
      <w:r w:rsidR="005E039D" w:rsidRPr="00182BCC">
        <w:rPr>
          <w:rFonts w:hint="eastAsia"/>
          <w:sz w:val="24"/>
          <w:szCs w:val="24"/>
        </w:rPr>
        <w:t>个国家</w:t>
      </w:r>
      <w:r w:rsidR="00231D00">
        <w:rPr>
          <w:rFonts w:hint="eastAsia"/>
          <w:sz w:val="24"/>
          <w:szCs w:val="24"/>
        </w:rPr>
        <w:t>）</w:t>
      </w:r>
      <w:r w:rsidR="005E039D">
        <w:rPr>
          <w:rFonts w:hint="eastAsia"/>
          <w:sz w:val="24"/>
          <w:szCs w:val="24"/>
        </w:rPr>
        <w:t>已提供的</w:t>
      </w:r>
      <w:r w:rsidRPr="00182BCC">
        <w:rPr>
          <w:rFonts w:hint="eastAsia"/>
          <w:sz w:val="24"/>
          <w:szCs w:val="24"/>
        </w:rPr>
        <w:t>估计数。将</w:t>
      </w:r>
      <w:r w:rsidR="008303E7">
        <w:rPr>
          <w:rFonts w:hint="eastAsia"/>
          <w:sz w:val="24"/>
          <w:szCs w:val="24"/>
        </w:rPr>
        <w:t>所有</w:t>
      </w:r>
      <w:r w:rsidRPr="00182BCC">
        <w:rPr>
          <w:rFonts w:hint="eastAsia"/>
          <w:sz w:val="24"/>
          <w:szCs w:val="24"/>
        </w:rPr>
        <w:t>145</w:t>
      </w:r>
      <w:r w:rsidRPr="00182BCC">
        <w:rPr>
          <w:rFonts w:hint="eastAsia"/>
          <w:sz w:val="24"/>
          <w:szCs w:val="24"/>
        </w:rPr>
        <w:t>个国家的预测</w:t>
      </w:r>
      <w:r w:rsidR="005E039D">
        <w:rPr>
          <w:rFonts w:hint="eastAsia"/>
          <w:sz w:val="24"/>
          <w:szCs w:val="24"/>
        </w:rPr>
        <w:t>数</w:t>
      </w:r>
      <w:r w:rsidRPr="00182BCC">
        <w:rPr>
          <w:rFonts w:hint="eastAsia"/>
          <w:sz w:val="24"/>
          <w:szCs w:val="24"/>
        </w:rPr>
        <w:t>相加，得出</w:t>
      </w:r>
      <w:r w:rsidR="008303E7">
        <w:rPr>
          <w:rFonts w:hint="eastAsia"/>
          <w:sz w:val="24"/>
          <w:szCs w:val="24"/>
        </w:rPr>
        <w:t>GEF-8</w:t>
      </w:r>
      <w:r w:rsidRPr="00182BCC">
        <w:rPr>
          <w:rFonts w:hint="eastAsia"/>
          <w:sz w:val="24"/>
          <w:szCs w:val="24"/>
        </w:rPr>
        <w:t>周期</w:t>
      </w:r>
      <w:r w:rsidR="008303E7">
        <w:rPr>
          <w:rFonts w:hint="eastAsia"/>
          <w:sz w:val="24"/>
          <w:szCs w:val="24"/>
        </w:rPr>
        <w:t>预测</w:t>
      </w:r>
      <w:r w:rsidRPr="00182BCC">
        <w:rPr>
          <w:rFonts w:hint="eastAsia"/>
          <w:sz w:val="24"/>
          <w:szCs w:val="24"/>
        </w:rPr>
        <w:t>需求总额为</w:t>
      </w:r>
      <w:r w:rsidRPr="00182BCC">
        <w:rPr>
          <w:rFonts w:hint="eastAsia"/>
          <w:sz w:val="24"/>
          <w:szCs w:val="24"/>
        </w:rPr>
        <w:t>27</w:t>
      </w:r>
      <w:r w:rsidRPr="00182BCC">
        <w:rPr>
          <w:rFonts w:hint="eastAsia"/>
          <w:sz w:val="24"/>
          <w:szCs w:val="24"/>
        </w:rPr>
        <w:t>亿美元。</w:t>
      </w:r>
    </w:p>
    <w:p w14:paraId="793FD67F" w14:textId="77777777" w:rsidR="00824DE5" w:rsidRPr="004C753D" w:rsidRDefault="00824DE5" w:rsidP="00DD273E">
      <w:pPr>
        <w:suppressLineNumbers/>
        <w:suppressAutoHyphens/>
        <w:adjustRightInd w:val="0"/>
        <w:snapToGrid w:val="0"/>
        <w:spacing w:before="240" w:after="120" w:line="240" w:lineRule="atLeast"/>
        <w:rPr>
          <w:b/>
          <w:bCs/>
        </w:rPr>
      </w:pPr>
      <w:r w:rsidRPr="004C753D">
        <w:rPr>
          <w:b/>
          <w:bCs/>
          <w:u w:val="single"/>
        </w:rPr>
        <w:t>情景</w:t>
      </w:r>
      <w:r w:rsidRPr="004C753D">
        <w:rPr>
          <w:rFonts w:hint="eastAsia"/>
          <w:b/>
          <w:bCs/>
          <w:u w:val="single"/>
        </w:rPr>
        <w:t>设想</w:t>
      </w:r>
      <w:r w:rsidRPr="004C753D">
        <w:rPr>
          <w:b/>
          <w:bCs/>
          <w:u w:val="single"/>
        </w:rPr>
        <w:t>2</w:t>
      </w:r>
      <w:r w:rsidRPr="004C753D">
        <w:rPr>
          <w:rFonts w:hint="eastAsia"/>
          <w:b/>
          <w:bCs/>
        </w:rPr>
        <w:t>：根据</w:t>
      </w:r>
      <w:r w:rsidRPr="004C753D">
        <w:rPr>
          <w:b/>
          <w:bCs/>
        </w:rPr>
        <w:t>GEF</w:t>
      </w:r>
      <w:r w:rsidRPr="004C753D">
        <w:rPr>
          <w:rFonts w:hint="eastAsia"/>
          <w:b/>
          <w:bCs/>
        </w:rPr>
        <w:t>-</w:t>
      </w:r>
      <w:r w:rsidRPr="004C753D">
        <w:rPr>
          <w:b/>
          <w:bCs/>
        </w:rPr>
        <w:t>6</w:t>
      </w:r>
      <w:r w:rsidRPr="004C753D">
        <w:rPr>
          <w:b/>
          <w:bCs/>
        </w:rPr>
        <w:t>和</w:t>
      </w:r>
      <w:r w:rsidRPr="004C753D">
        <w:rPr>
          <w:b/>
          <w:bCs/>
        </w:rPr>
        <w:t>GEF</w:t>
      </w:r>
      <w:r w:rsidRPr="004C753D">
        <w:rPr>
          <w:rFonts w:hint="eastAsia"/>
          <w:b/>
          <w:bCs/>
        </w:rPr>
        <w:t>-</w:t>
      </w:r>
      <w:r w:rsidRPr="004C753D">
        <w:rPr>
          <w:b/>
          <w:bCs/>
        </w:rPr>
        <w:t>7</w:t>
      </w:r>
      <w:r w:rsidRPr="004C753D">
        <w:rPr>
          <w:rFonts w:hint="eastAsia"/>
          <w:b/>
          <w:bCs/>
        </w:rPr>
        <w:t>的</w:t>
      </w:r>
      <w:r w:rsidRPr="004C753D">
        <w:rPr>
          <w:rFonts w:hint="eastAsia"/>
          <w:b/>
          <w:bCs/>
        </w:rPr>
        <w:t>STAR</w:t>
      </w:r>
      <w:r w:rsidRPr="004C753D">
        <w:rPr>
          <w:b/>
          <w:bCs/>
        </w:rPr>
        <w:t>生物多样性</w:t>
      </w:r>
      <w:r w:rsidRPr="004C753D">
        <w:rPr>
          <w:rFonts w:hint="eastAsia"/>
          <w:b/>
          <w:bCs/>
        </w:rPr>
        <w:t>拨款进行</w:t>
      </w:r>
      <w:r w:rsidRPr="004C753D">
        <w:rPr>
          <w:b/>
          <w:bCs/>
        </w:rPr>
        <w:t>估算</w:t>
      </w:r>
    </w:p>
    <w:p w14:paraId="64168EFE" w14:textId="591F7B8E" w:rsidR="001D2601" w:rsidRPr="008B6ABD" w:rsidRDefault="00824DE5" w:rsidP="0099460A">
      <w:pPr>
        <w:pStyle w:val="ListParagraph"/>
        <w:numPr>
          <w:ilvl w:val="0"/>
          <w:numId w:val="33"/>
        </w:numPr>
        <w:adjustRightInd w:val="0"/>
        <w:snapToGrid w:val="0"/>
        <w:spacing w:before="240" w:after="120" w:line="240" w:lineRule="atLeast"/>
        <w:ind w:left="0" w:firstLine="0"/>
        <w:rPr>
          <w:sz w:val="24"/>
          <w:szCs w:val="24"/>
        </w:rPr>
      </w:pPr>
      <w:r w:rsidRPr="008B6ABD">
        <w:rPr>
          <w:sz w:val="24"/>
          <w:szCs w:val="24"/>
        </w:rPr>
        <w:t>计算</w:t>
      </w:r>
      <w:r w:rsidRPr="008B6ABD">
        <w:rPr>
          <w:sz w:val="24"/>
          <w:szCs w:val="24"/>
        </w:rPr>
        <w:t>14</w:t>
      </w:r>
      <w:r w:rsidR="00FE4852" w:rsidRPr="008B6ABD">
        <w:rPr>
          <w:sz w:val="24"/>
          <w:szCs w:val="24"/>
        </w:rPr>
        <w:t>5</w:t>
      </w:r>
      <w:r w:rsidRPr="008B6ABD">
        <w:rPr>
          <w:sz w:val="24"/>
          <w:szCs w:val="24"/>
        </w:rPr>
        <w:t>个国家</w:t>
      </w:r>
      <w:r w:rsidRPr="008B6ABD">
        <w:rPr>
          <w:sz w:val="24"/>
          <w:szCs w:val="24"/>
        </w:rPr>
        <w:t>GEF</w:t>
      </w:r>
      <w:r w:rsidRPr="008B6ABD">
        <w:rPr>
          <w:rFonts w:hint="eastAsia"/>
          <w:sz w:val="24"/>
          <w:szCs w:val="24"/>
        </w:rPr>
        <w:t>-</w:t>
      </w:r>
      <w:r w:rsidRPr="008B6ABD">
        <w:rPr>
          <w:sz w:val="24"/>
          <w:szCs w:val="24"/>
        </w:rPr>
        <w:t>6</w:t>
      </w:r>
      <w:r w:rsidRPr="008B6ABD">
        <w:rPr>
          <w:sz w:val="24"/>
          <w:szCs w:val="24"/>
        </w:rPr>
        <w:t>和</w:t>
      </w:r>
      <w:r w:rsidRPr="008B6ABD">
        <w:rPr>
          <w:sz w:val="24"/>
          <w:szCs w:val="24"/>
        </w:rPr>
        <w:t>GEF</w:t>
      </w:r>
      <w:r w:rsidRPr="008B6ABD">
        <w:rPr>
          <w:rFonts w:hint="eastAsia"/>
          <w:sz w:val="24"/>
          <w:szCs w:val="24"/>
        </w:rPr>
        <w:t>-</w:t>
      </w:r>
      <w:r w:rsidRPr="008B6ABD">
        <w:rPr>
          <w:sz w:val="24"/>
          <w:szCs w:val="24"/>
        </w:rPr>
        <w:t>7</w:t>
      </w:r>
      <w:r w:rsidRPr="008B6ABD">
        <w:rPr>
          <w:sz w:val="24"/>
          <w:szCs w:val="24"/>
        </w:rPr>
        <w:t>之间</w:t>
      </w:r>
      <w:r w:rsidRPr="008B6ABD">
        <w:rPr>
          <w:rFonts w:hint="eastAsia"/>
          <w:sz w:val="24"/>
          <w:szCs w:val="24"/>
        </w:rPr>
        <w:t>STAR</w:t>
      </w:r>
      <w:r w:rsidRPr="008B6ABD">
        <w:rPr>
          <w:sz w:val="24"/>
          <w:szCs w:val="24"/>
        </w:rPr>
        <w:t>生物多样性</w:t>
      </w:r>
      <w:r w:rsidRPr="008B6ABD">
        <w:rPr>
          <w:rFonts w:hint="eastAsia"/>
          <w:sz w:val="24"/>
          <w:szCs w:val="24"/>
        </w:rPr>
        <w:t>拨款</w:t>
      </w:r>
      <w:r w:rsidRPr="008B6ABD">
        <w:rPr>
          <w:sz w:val="24"/>
          <w:szCs w:val="24"/>
        </w:rPr>
        <w:t>的百分比变化，</w:t>
      </w:r>
      <w:r w:rsidRPr="008B6ABD">
        <w:rPr>
          <w:rFonts w:hint="eastAsia"/>
          <w:sz w:val="24"/>
          <w:szCs w:val="24"/>
        </w:rPr>
        <w:t>然后用</w:t>
      </w:r>
      <w:r w:rsidRPr="008B6ABD">
        <w:rPr>
          <w:sz w:val="24"/>
          <w:szCs w:val="24"/>
        </w:rPr>
        <w:t>这一百分比</w:t>
      </w:r>
      <w:r w:rsidRPr="008B6ABD">
        <w:rPr>
          <w:rFonts w:hint="eastAsia"/>
          <w:sz w:val="24"/>
          <w:szCs w:val="24"/>
        </w:rPr>
        <w:t>除以</w:t>
      </w:r>
      <w:r w:rsidRPr="008B6ABD">
        <w:rPr>
          <w:sz w:val="24"/>
          <w:szCs w:val="24"/>
        </w:rPr>
        <w:t>总数，得出缔约方的平均增长率为</w:t>
      </w:r>
      <w:r w:rsidRPr="008B6ABD">
        <w:rPr>
          <w:sz w:val="24"/>
          <w:szCs w:val="24"/>
        </w:rPr>
        <w:t>14%</w:t>
      </w:r>
      <w:r w:rsidRPr="008B6ABD">
        <w:rPr>
          <w:sz w:val="24"/>
          <w:szCs w:val="24"/>
        </w:rPr>
        <w:t>。这一乘数</w:t>
      </w:r>
      <w:r w:rsidRPr="008B6ABD">
        <w:rPr>
          <w:rFonts w:hint="eastAsia"/>
          <w:sz w:val="24"/>
          <w:szCs w:val="24"/>
        </w:rPr>
        <w:t>有两种用法：</w:t>
      </w:r>
      <w:r w:rsidRPr="008B6ABD">
        <w:rPr>
          <w:sz w:val="24"/>
          <w:szCs w:val="24"/>
        </w:rPr>
        <w:t>a</w:t>
      </w:r>
      <w:r w:rsidR="00231D00">
        <w:rPr>
          <w:sz w:val="24"/>
          <w:szCs w:val="24"/>
        </w:rPr>
        <w:t>）</w:t>
      </w:r>
      <w:r w:rsidRPr="008B6ABD">
        <w:rPr>
          <w:rFonts w:hint="eastAsia"/>
          <w:sz w:val="24"/>
          <w:szCs w:val="24"/>
        </w:rPr>
        <w:t>直接使用这个乘数，得出</w:t>
      </w:r>
      <w:r w:rsidRPr="008B6ABD">
        <w:rPr>
          <w:sz w:val="24"/>
          <w:szCs w:val="24"/>
        </w:rPr>
        <w:t>GEF</w:t>
      </w:r>
      <w:r w:rsidRPr="008B6ABD">
        <w:rPr>
          <w:rFonts w:hint="eastAsia"/>
          <w:sz w:val="24"/>
          <w:szCs w:val="24"/>
        </w:rPr>
        <w:t>-</w:t>
      </w:r>
      <w:r w:rsidRPr="008B6ABD">
        <w:rPr>
          <w:sz w:val="24"/>
          <w:szCs w:val="24"/>
        </w:rPr>
        <w:t>8</w:t>
      </w:r>
      <w:r w:rsidRPr="008B6ABD">
        <w:rPr>
          <w:rFonts w:hint="eastAsia"/>
          <w:sz w:val="24"/>
          <w:szCs w:val="24"/>
        </w:rPr>
        <w:t>的估计数，估计数变化与以前持平，不具雄心</w:t>
      </w:r>
      <w:r w:rsidRPr="008B6ABD">
        <w:rPr>
          <w:sz w:val="24"/>
          <w:szCs w:val="24"/>
        </w:rPr>
        <w:t>，</w:t>
      </w:r>
      <w:r w:rsidRPr="008B6ABD">
        <w:rPr>
          <w:sz w:val="24"/>
          <w:szCs w:val="24"/>
        </w:rPr>
        <w:t>b</w:t>
      </w:r>
      <w:r w:rsidR="00231D00">
        <w:rPr>
          <w:sz w:val="24"/>
          <w:szCs w:val="24"/>
        </w:rPr>
        <w:t>）</w:t>
      </w:r>
      <w:r w:rsidRPr="008B6ABD">
        <w:rPr>
          <w:sz w:val="24"/>
          <w:szCs w:val="24"/>
        </w:rPr>
        <w:t>将这一乘数加</w:t>
      </w:r>
      <w:r w:rsidR="008B6ABD" w:rsidRPr="008B6ABD">
        <w:rPr>
          <w:rFonts w:hint="eastAsia"/>
          <w:sz w:val="24"/>
          <w:szCs w:val="24"/>
        </w:rPr>
        <w:t>一</w:t>
      </w:r>
      <w:r w:rsidRPr="008B6ABD">
        <w:rPr>
          <w:sz w:val="24"/>
          <w:szCs w:val="24"/>
        </w:rPr>
        <w:t>倍，</w:t>
      </w:r>
      <w:r w:rsidRPr="008B6ABD">
        <w:rPr>
          <w:rFonts w:hint="eastAsia"/>
          <w:sz w:val="24"/>
          <w:szCs w:val="24"/>
        </w:rPr>
        <w:t>得出</w:t>
      </w:r>
      <w:r w:rsidRPr="008B6ABD">
        <w:rPr>
          <w:sz w:val="24"/>
          <w:szCs w:val="24"/>
        </w:rPr>
        <w:t>一个</w:t>
      </w:r>
      <w:r w:rsidR="001D2601" w:rsidRPr="008B6ABD">
        <w:rPr>
          <w:rFonts w:hint="eastAsia"/>
          <w:sz w:val="24"/>
          <w:szCs w:val="24"/>
        </w:rPr>
        <w:t>较</w:t>
      </w:r>
      <w:r w:rsidRPr="008B6ABD">
        <w:rPr>
          <w:rFonts w:hint="eastAsia"/>
          <w:sz w:val="24"/>
          <w:szCs w:val="24"/>
        </w:rPr>
        <w:t>具</w:t>
      </w:r>
      <w:r w:rsidRPr="008B6ABD">
        <w:rPr>
          <w:sz w:val="24"/>
          <w:szCs w:val="24"/>
        </w:rPr>
        <w:t>雄心的估计</w:t>
      </w:r>
      <w:r w:rsidRPr="008B6ABD">
        <w:rPr>
          <w:rFonts w:hint="eastAsia"/>
          <w:sz w:val="24"/>
          <w:szCs w:val="24"/>
        </w:rPr>
        <w:t>数</w:t>
      </w:r>
      <w:r w:rsidRPr="008B6ABD">
        <w:rPr>
          <w:sz w:val="24"/>
          <w:szCs w:val="24"/>
        </w:rPr>
        <w:t>。</w:t>
      </w:r>
      <w:r w:rsidRPr="008B6ABD">
        <w:rPr>
          <w:rFonts w:hint="eastAsia"/>
          <w:sz w:val="24"/>
          <w:szCs w:val="24"/>
        </w:rPr>
        <w:t xml:space="preserve"> </w:t>
      </w:r>
      <w:r w:rsidR="008C0BDC" w:rsidRPr="008B6ABD">
        <w:rPr>
          <w:rFonts w:hint="eastAsia"/>
          <w:sz w:val="24"/>
          <w:szCs w:val="24"/>
        </w:rPr>
        <w:t>将乘数加倍这个设想来自</w:t>
      </w:r>
      <w:r w:rsidR="008C0BDC" w:rsidRPr="008B6ABD">
        <w:rPr>
          <w:rFonts w:hint="eastAsia"/>
          <w:sz w:val="24"/>
          <w:szCs w:val="24"/>
        </w:rPr>
        <w:t>CBD</w:t>
      </w:r>
      <w:r w:rsidR="001D2601" w:rsidRPr="008B6ABD">
        <w:rPr>
          <w:rFonts w:hint="eastAsia"/>
          <w:sz w:val="24"/>
          <w:szCs w:val="24"/>
        </w:rPr>
        <w:t>过去和目前关于资源调动的讨论。在缔约方大会第十一届会议上，缔约方</w:t>
      </w:r>
      <w:r w:rsidR="008C0BDC" w:rsidRPr="008B6ABD">
        <w:rPr>
          <w:rFonts w:hint="eastAsia"/>
          <w:sz w:val="24"/>
          <w:szCs w:val="24"/>
        </w:rPr>
        <w:t>商定</w:t>
      </w:r>
      <w:r w:rsidR="001D2601" w:rsidRPr="008B6ABD">
        <w:rPr>
          <w:rFonts w:hint="eastAsia"/>
          <w:sz w:val="24"/>
          <w:szCs w:val="24"/>
        </w:rPr>
        <w:t>将国际资金流量增加一倍，以</w:t>
      </w:r>
      <w:r w:rsidR="008C0BDC" w:rsidRPr="008B6ABD">
        <w:rPr>
          <w:rFonts w:hint="eastAsia"/>
          <w:sz w:val="24"/>
          <w:szCs w:val="24"/>
        </w:rPr>
        <w:t>执行</w:t>
      </w:r>
      <w:r w:rsidR="001D2601" w:rsidRPr="008B6ABD">
        <w:rPr>
          <w:rFonts w:hint="eastAsia"/>
          <w:sz w:val="24"/>
          <w:szCs w:val="24"/>
        </w:rPr>
        <w:t>2010</w:t>
      </w:r>
      <w:r w:rsidR="001D2601" w:rsidRPr="008B6ABD">
        <w:rPr>
          <w:rFonts w:hint="eastAsia"/>
          <w:sz w:val="24"/>
          <w:szCs w:val="24"/>
        </w:rPr>
        <w:t>年国家战略计划</w:t>
      </w:r>
      <w:r w:rsidR="004711BC" w:rsidRPr="008B6ABD">
        <w:rPr>
          <w:rFonts w:hint="eastAsia"/>
          <w:sz w:val="24"/>
          <w:szCs w:val="24"/>
        </w:rPr>
        <w:t>和</w:t>
      </w:r>
      <w:r w:rsidR="001D2601" w:rsidRPr="008B6ABD">
        <w:rPr>
          <w:rFonts w:hint="eastAsia"/>
          <w:sz w:val="24"/>
          <w:szCs w:val="24"/>
        </w:rPr>
        <w:t>爱知目标。在当前</w:t>
      </w:r>
      <w:r w:rsidR="004711BC" w:rsidRPr="008B6ABD">
        <w:rPr>
          <w:rFonts w:hint="eastAsia"/>
          <w:sz w:val="24"/>
          <w:szCs w:val="24"/>
        </w:rPr>
        <w:t>的</w:t>
      </w:r>
      <w:r w:rsidR="001D2601" w:rsidRPr="008B6ABD">
        <w:rPr>
          <w:rFonts w:hint="eastAsia"/>
          <w:sz w:val="24"/>
          <w:szCs w:val="24"/>
        </w:rPr>
        <w:t>资源调动</w:t>
      </w:r>
      <w:r w:rsidR="004711BC" w:rsidRPr="008B6ABD">
        <w:rPr>
          <w:rFonts w:hint="eastAsia"/>
          <w:sz w:val="24"/>
          <w:szCs w:val="24"/>
        </w:rPr>
        <w:t xml:space="preserve"> </w:t>
      </w:r>
      <w:r w:rsidR="003C5B97">
        <w:rPr>
          <w:rFonts w:hint="eastAsia"/>
          <w:sz w:val="24"/>
          <w:szCs w:val="24"/>
        </w:rPr>
        <w:t>（</w:t>
      </w:r>
      <w:r w:rsidR="004711BC" w:rsidRPr="008B6ABD">
        <w:rPr>
          <w:rFonts w:hint="eastAsia"/>
          <w:sz w:val="24"/>
          <w:szCs w:val="24"/>
        </w:rPr>
        <w:t>行动</w:t>
      </w:r>
      <w:r w:rsidR="001D2601" w:rsidRPr="008B6ABD">
        <w:rPr>
          <w:rFonts w:hint="eastAsia"/>
          <w:sz w:val="24"/>
          <w:szCs w:val="24"/>
        </w:rPr>
        <w:t>目标</w:t>
      </w:r>
      <w:r w:rsidR="001D2601" w:rsidRPr="008B6ABD">
        <w:rPr>
          <w:rFonts w:hint="eastAsia"/>
          <w:sz w:val="24"/>
          <w:szCs w:val="24"/>
        </w:rPr>
        <w:t>19</w:t>
      </w:r>
      <w:r w:rsidR="00231D00">
        <w:rPr>
          <w:rFonts w:hint="eastAsia"/>
          <w:sz w:val="24"/>
          <w:szCs w:val="24"/>
        </w:rPr>
        <w:t>）</w:t>
      </w:r>
      <w:r w:rsidR="004711BC" w:rsidRPr="008B6ABD">
        <w:rPr>
          <w:rFonts w:hint="eastAsia"/>
          <w:sz w:val="24"/>
          <w:szCs w:val="24"/>
        </w:rPr>
        <w:t xml:space="preserve"> </w:t>
      </w:r>
      <w:r w:rsidR="004711BC" w:rsidRPr="008B6ABD">
        <w:rPr>
          <w:rFonts w:hint="eastAsia"/>
          <w:sz w:val="24"/>
          <w:szCs w:val="24"/>
        </w:rPr>
        <w:t>谈判</w:t>
      </w:r>
      <w:r w:rsidR="001D2601" w:rsidRPr="008B6ABD">
        <w:rPr>
          <w:rFonts w:hint="eastAsia"/>
          <w:sz w:val="24"/>
          <w:szCs w:val="24"/>
        </w:rPr>
        <w:t>中，共同主席在</w:t>
      </w:r>
      <w:r w:rsidR="001D2601" w:rsidRPr="008B6ABD">
        <w:rPr>
          <w:rFonts w:hint="eastAsia"/>
          <w:sz w:val="24"/>
          <w:szCs w:val="24"/>
        </w:rPr>
        <w:t>2020</w:t>
      </w:r>
      <w:r w:rsidR="001D2601" w:rsidRPr="008B6ABD">
        <w:rPr>
          <w:rFonts w:hint="eastAsia"/>
          <w:sz w:val="24"/>
          <w:szCs w:val="24"/>
        </w:rPr>
        <w:t>年后全球生物多样性框架工作组第三次会议第</w:t>
      </w:r>
      <w:r w:rsidR="004711BC" w:rsidRPr="008B6ABD">
        <w:rPr>
          <w:rFonts w:hint="eastAsia"/>
          <w:sz w:val="24"/>
          <w:szCs w:val="24"/>
        </w:rPr>
        <w:t>1</w:t>
      </w:r>
      <w:r w:rsidR="004711BC" w:rsidRPr="008B6ABD">
        <w:rPr>
          <w:rFonts w:hint="eastAsia"/>
          <w:sz w:val="24"/>
          <w:szCs w:val="24"/>
        </w:rPr>
        <w:t>场</w:t>
      </w:r>
      <w:r w:rsidR="001D2601" w:rsidRPr="008B6ABD">
        <w:rPr>
          <w:rFonts w:hint="eastAsia"/>
          <w:sz w:val="24"/>
          <w:szCs w:val="24"/>
        </w:rPr>
        <w:t>会议后的思考</w:t>
      </w:r>
      <w:r w:rsidR="004711BC" w:rsidRPr="008B6ABD">
        <w:rPr>
          <w:rFonts w:hint="eastAsia"/>
          <w:sz w:val="24"/>
          <w:szCs w:val="24"/>
        </w:rPr>
        <w:t>中</w:t>
      </w:r>
      <w:r w:rsidR="004711BC">
        <w:rPr>
          <w:rStyle w:val="FootnoteReference"/>
          <w:sz w:val="24"/>
        </w:rPr>
        <w:footnoteReference w:id="14"/>
      </w:r>
      <w:r w:rsidR="004711BC" w:rsidRPr="008B6ABD">
        <w:rPr>
          <w:rFonts w:hint="eastAsia"/>
          <w:sz w:val="24"/>
          <w:szCs w:val="24"/>
        </w:rPr>
        <w:t xml:space="preserve"> </w:t>
      </w:r>
      <w:r w:rsidR="004711BC" w:rsidRPr="008B6ABD">
        <w:rPr>
          <w:rFonts w:hint="eastAsia"/>
          <w:sz w:val="24"/>
          <w:szCs w:val="24"/>
        </w:rPr>
        <w:t>指出</w:t>
      </w:r>
      <w:r w:rsidR="001D2601" w:rsidRPr="008B6ABD">
        <w:rPr>
          <w:rFonts w:hint="eastAsia"/>
          <w:sz w:val="24"/>
          <w:szCs w:val="24"/>
        </w:rPr>
        <w:t>，</w:t>
      </w:r>
      <w:r w:rsidR="008B6ABD" w:rsidRPr="008B6ABD">
        <w:rPr>
          <w:rFonts w:hint="eastAsia"/>
          <w:sz w:val="24"/>
          <w:szCs w:val="24"/>
        </w:rPr>
        <w:t>拟议将</w:t>
      </w:r>
      <w:r w:rsidR="001D2601" w:rsidRPr="008B6ABD">
        <w:rPr>
          <w:rFonts w:hint="eastAsia"/>
          <w:sz w:val="24"/>
          <w:szCs w:val="24"/>
        </w:rPr>
        <w:t>国际资金流动增加</w:t>
      </w:r>
      <w:r w:rsidR="001D2601" w:rsidRPr="008B6ABD">
        <w:rPr>
          <w:rFonts w:hint="eastAsia"/>
          <w:sz w:val="24"/>
          <w:szCs w:val="24"/>
        </w:rPr>
        <w:t>100</w:t>
      </w:r>
      <w:r w:rsidR="001D2601" w:rsidRPr="008B6ABD">
        <w:rPr>
          <w:rFonts w:hint="eastAsia"/>
          <w:sz w:val="24"/>
          <w:szCs w:val="24"/>
        </w:rPr>
        <w:t>亿美元，大致相当于</w:t>
      </w:r>
      <w:r w:rsidR="008B6ABD" w:rsidRPr="008B6ABD">
        <w:rPr>
          <w:rFonts w:hint="eastAsia"/>
          <w:sz w:val="24"/>
          <w:szCs w:val="24"/>
        </w:rPr>
        <w:t>把</w:t>
      </w:r>
      <w:r w:rsidR="001D2601" w:rsidRPr="008B6ABD">
        <w:rPr>
          <w:rFonts w:hint="eastAsia"/>
          <w:sz w:val="24"/>
          <w:szCs w:val="24"/>
        </w:rPr>
        <w:t>向发展中国家提供的支持</w:t>
      </w:r>
      <w:r w:rsidR="008B6ABD" w:rsidRPr="008B6ABD">
        <w:rPr>
          <w:rFonts w:hint="eastAsia"/>
          <w:sz w:val="24"/>
          <w:szCs w:val="24"/>
        </w:rPr>
        <w:t>增加一倍</w:t>
      </w:r>
      <w:r w:rsidR="001D2601" w:rsidRPr="008B6ABD">
        <w:rPr>
          <w:rFonts w:hint="eastAsia"/>
          <w:sz w:val="24"/>
          <w:szCs w:val="24"/>
        </w:rPr>
        <w:t>。</w:t>
      </w:r>
    </w:p>
    <w:p w14:paraId="2A8DA11D" w14:textId="21E34047" w:rsidR="001D2601" w:rsidRPr="00824DE5" w:rsidRDefault="001D2601" w:rsidP="008B6ABD">
      <w:pPr>
        <w:pStyle w:val="ListParagraph"/>
        <w:numPr>
          <w:ilvl w:val="0"/>
          <w:numId w:val="33"/>
        </w:numPr>
        <w:adjustRightInd w:val="0"/>
        <w:snapToGrid w:val="0"/>
        <w:spacing w:before="240" w:after="120" w:line="240" w:lineRule="atLeast"/>
        <w:ind w:left="0" w:firstLine="0"/>
        <w:rPr>
          <w:sz w:val="24"/>
          <w:szCs w:val="24"/>
        </w:rPr>
      </w:pPr>
      <w:r w:rsidRPr="001D2601">
        <w:rPr>
          <w:rFonts w:hint="eastAsia"/>
          <w:sz w:val="24"/>
          <w:szCs w:val="24"/>
        </w:rPr>
        <w:t>这样，</w:t>
      </w:r>
      <w:r w:rsidR="006B3CA7">
        <w:rPr>
          <w:rFonts w:hint="eastAsia"/>
          <w:sz w:val="24"/>
          <w:szCs w:val="24"/>
        </w:rPr>
        <w:t>使用</w:t>
      </w:r>
      <w:r w:rsidR="006B3CA7" w:rsidRPr="001D2601">
        <w:rPr>
          <w:rFonts w:hint="eastAsia"/>
          <w:sz w:val="24"/>
          <w:szCs w:val="24"/>
        </w:rPr>
        <w:t>所</w:t>
      </w:r>
      <w:r w:rsidR="006B3CA7">
        <w:rPr>
          <w:rFonts w:hint="eastAsia"/>
          <w:sz w:val="24"/>
          <w:szCs w:val="24"/>
        </w:rPr>
        <w:t>审视</w:t>
      </w:r>
      <w:r w:rsidR="006B3CA7" w:rsidRPr="001D2601">
        <w:rPr>
          <w:rFonts w:hint="eastAsia"/>
          <w:sz w:val="24"/>
          <w:szCs w:val="24"/>
        </w:rPr>
        <w:t>的</w:t>
      </w:r>
      <w:r w:rsidR="006B3CA7" w:rsidRPr="001D2601">
        <w:rPr>
          <w:rFonts w:hint="eastAsia"/>
          <w:sz w:val="24"/>
          <w:szCs w:val="24"/>
        </w:rPr>
        <w:t>145</w:t>
      </w:r>
      <w:r w:rsidR="006B3CA7" w:rsidRPr="001D2601">
        <w:rPr>
          <w:rFonts w:hint="eastAsia"/>
          <w:sz w:val="24"/>
          <w:szCs w:val="24"/>
        </w:rPr>
        <w:t>个国家</w:t>
      </w:r>
      <w:r w:rsidR="006B3CA7">
        <w:rPr>
          <w:rFonts w:hint="eastAsia"/>
          <w:sz w:val="24"/>
          <w:szCs w:val="24"/>
        </w:rPr>
        <w:t>各自在</w:t>
      </w:r>
      <w:r w:rsidR="006B3CA7">
        <w:rPr>
          <w:rFonts w:hint="eastAsia"/>
          <w:sz w:val="24"/>
          <w:szCs w:val="24"/>
        </w:rPr>
        <w:t>GEF-6</w:t>
      </w:r>
      <w:r w:rsidR="006B3CA7">
        <w:rPr>
          <w:rFonts w:hint="eastAsia"/>
          <w:sz w:val="24"/>
          <w:szCs w:val="24"/>
        </w:rPr>
        <w:t>和</w:t>
      </w:r>
      <w:r w:rsidR="006B3CA7">
        <w:rPr>
          <w:rFonts w:hint="eastAsia"/>
          <w:sz w:val="24"/>
          <w:szCs w:val="24"/>
        </w:rPr>
        <w:t>GEF-7</w:t>
      </w:r>
      <w:r w:rsidR="006B3CA7">
        <w:rPr>
          <w:rFonts w:hint="eastAsia"/>
          <w:sz w:val="24"/>
          <w:szCs w:val="24"/>
        </w:rPr>
        <w:t>之间</w:t>
      </w:r>
      <w:r w:rsidR="006B3CA7" w:rsidRPr="001D2601">
        <w:rPr>
          <w:rFonts w:hint="eastAsia"/>
          <w:sz w:val="24"/>
          <w:szCs w:val="24"/>
        </w:rPr>
        <w:t>的增长</w:t>
      </w:r>
      <w:r w:rsidR="006B3CA7">
        <w:rPr>
          <w:rFonts w:hint="eastAsia"/>
          <w:sz w:val="24"/>
          <w:szCs w:val="24"/>
        </w:rPr>
        <w:t>率</w:t>
      </w:r>
      <w:r w:rsidR="00391531">
        <w:rPr>
          <w:rFonts w:hint="eastAsia"/>
          <w:sz w:val="24"/>
          <w:szCs w:val="24"/>
        </w:rPr>
        <w:t>，</w:t>
      </w:r>
      <w:r w:rsidR="001034BC">
        <w:rPr>
          <w:rFonts w:hint="eastAsia"/>
          <w:sz w:val="24"/>
          <w:szCs w:val="24"/>
        </w:rPr>
        <w:t>用</w:t>
      </w:r>
      <w:r w:rsidRPr="001D2601">
        <w:rPr>
          <w:rFonts w:hint="eastAsia"/>
          <w:sz w:val="24"/>
          <w:szCs w:val="24"/>
        </w:rPr>
        <w:t>乘数</w:t>
      </w:r>
      <w:r w:rsidR="001034BC">
        <w:rPr>
          <w:rFonts w:hint="eastAsia"/>
          <w:sz w:val="24"/>
          <w:szCs w:val="24"/>
        </w:rPr>
        <w:t>乘以</w:t>
      </w:r>
      <w:r w:rsidR="008B6ABD">
        <w:rPr>
          <w:rFonts w:hint="eastAsia"/>
          <w:sz w:val="24"/>
          <w:szCs w:val="24"/>
        </w:rPr>
        <w:t>GEF-7</w:t>
      </w:r>
      <w:r w:rsidR="00391531">
        <w:rPr>
          <w:rFonts w:hint="eastAsia"/>
          <w:sz w:val="24"/>
          <w:szCs w:val="24"/>
        </w:rPr>
        <w:t>期间</w:t>
      </w:r>
      <w:r w:rsidRPr="001D2601">
        <w:rPr>
          <w:rFonts w:hint="eastAsia"/>
          <w:sz w:val="24"/>
          <w:szCs w:val="24"/>
        </w:rPr>
        <w:t>生物多样性重点领域</w:t>
      </w:r>
      <w:r w:rsidR="001034BC">
        <w:rPr>
          <w:rFonts w:hint="eastAsia"/>
          <w:sz w:val="24"/>
          <w:szCs w:val="24"/>
        </w:rPr>
        <w:t>拨款</w:t>
      </w:r>
      <w:r w:rsidRPr="001D2601">
        <w:rPr>
          <w:rFonts w:hint="eastAsia"/>
          <w:sz w:val="24"/>
          <w:szCs w:val="24"/>
        </w:rPr>
        <w:t>12.92</w:t>
      </w:r>
      <w:r w:rsidRPr="001D2601">
        <w:rPr>
          <w:rFonts w:hint="eastAsia"/>
          <w:sz w:val="24"/>
          <w:szCs w:val="24"/>
        </w:rPr>
        <w:t>亿美元</w:t>
      </w:r>
      <w:r w:rsidR="001034BC">
        <w:rPr>
          <w:rStyle w:val="FootnoteReference"/>
          <w:sz w:val="24"/>
        </w:rPr>
        <w:footnoteReference w:id="15"/>
      </w:r>
      <w:r w:rsidRPr="001D2601">
        <w:rPr>
          <w:rFonts w:hint="eastAsia"/>
          <w:sz w:val="24"/>
          <w:szCs w:val="24"/>
        </w:rPr>
        <w:t>，</w:t>
      </w:r>
      <w:r w:rsidR="00791BF1">
        <w:rPr>
          <w:rFonts w:hint="eastAsia"/>
          <w:sz w:val="24"/>
          <w:szCs w:val="24"/>
        </w:rPr>
        <w:t>预测</w:t>
      </w:r>
      <w:r w:rsidR="006B3CA7">
        <w:rPr>
          <w:rFonts w:hint="eastAsia"/>
          <w:sz w:val="24"/>
          <w:szCs w:val="24"/>
        </w:rPr>
        <w:t>出</w:t>
      </w:r>
      <w:r w:rsidR="001034BC">
        <w:rPr>
          <w:rFonts w:hint="eastAsia"/>
          <w:sz w:val="24"/>
          <w:szCs w:val="24"/>
        </w:rPr>
        <w:t>GEF-8</w:t>
      </w:r>
      <w:r w:rsidR="00791BF1">
        <w:rPr>
          <w:rFonts w:hint="eastAsia"/>
          <w:sz w:val="24"/>
          <w:szCs w:val="24"/>
        </w:rPr>
        <w:t>供资</w:t>
      </w:r>
      <w:r w:rsidRPr="001D2601">
        <w:rPr>
          <w:rFonts w:hint="eastAsia"/>
          <w:sz w:val="24"/>
          <w:szCs w:val="24"/>
        </w:rPr>
        <w:t>约在</w:t>
      </w:r>
      <w:r w:rsidRPr="001D2601">
        <w:rPr>
          <w:rFonts w:hint="eastAsia"/>
          <w:sz w:val="24"/>
          <w:szCs w:val="24"/>
        </w:rPr>
        <w:t>15</w:t>
      </w:r>
      <w:r w:rsidRPr="001D2601">
        <w:rPr>
          <w:rFonts w:hint="eastAsia"/>
          <w:sz w:val="24"/>
          <w:szCs w:val="24"/>
        </w:rPr>
        <w:t>亿至</w:t>
      </w:r>
      <w:r w:rsidRPr="001D2601">
        <w:rPr>
          <w:rFonts w:hint="eastAsia"/>
          <w:sz w:val="24"/>
          <w:szCs w:val="24"/>
        </w:rPr>
        <w:t>17</w:t>
      </w:r>
      <w:r w:rsidRPr="001D2601">
        <w:rPr>
          <w:rFonts w:hint="eastAsia"/>
          <w:sz w:val="24"/>
          <w:szCs w:val="24"/>
        </w:rPr>
        <w:t>亿美元之间。这种线性增长没有考虑</w:t>
      </w:r>
      <w:r w:rsidR="00791BF1">
        <w:rPr>
          <w:rFonts w:hint="eastAsia"/>
          <w:sz w:val="24"/>
          <w:szCs w:val="24"/>
        </w:rPr>
        <w:t>正在谈判</w:t>
      </w:r>
      <w:r w:rsidRPr="001D2601">
        <w:rPr>
          <w:rFonts w:hint="eastAsia"/>
          <w:sz w:val="24"/>
          <w:szCs w:val="24"/>
        </w:rPr>
        <w:t>一个全新的</w:t>
      </w:r>
      <w:r w:rsidRPr="001D2601">
        <w:rPr>
          <w:rFonts w:hint="eastAsia"/>
          <w:sz w:val="24"/>
          <w:szCs w:val="24"/>
        </w:rPr>
        <w:t>2020</w:t>
      </w:r>
      <w:r w:rsidRPr="001D2601">
        <w:rPr>
          <w:rFonts w:hint="eastAsia"/>
          <w:sz w:val="24"/>
          <w:szCs w:val="24"/>
        </w:rPr>
        <w:t>年后全球生物多样性框架，</w:t>
      </w:r>
      <w:r w:rsidR="00791BF1">
        <w:rPr>
          <w:rFonts w:hint="eastAsia"/>
          <w:sz w:val="24"/>
          <w:szCs w:val="24"/>
        </w:rPr>
        <w:t>GEF-8</w:t>
      </w:r>
      <w:r w:rsidR="00791BF1">
        <w:rPr>
          <w:rFonts w:hint="eastAsia"/>
          <w:sz w:val="24"/>
          <w:szCs w:val="24"/>
        </w:rPr>
        <w:t>供资</w:t>
      </w:r>
      <w:r w:rsidRPr="001D2601">
        <w:rPr>
          <w:rFonts w:hint="eastAsia"/>
          <w:sz w:val="24"/>
          <w:szCs w:val="24"/>
        </w:rPr>
        <w:t>需要</w:t>
      </w:r>
      <w:r w:rsidR="00791BF1">
        <w:rPr>
          <w:rFonts w:hint="eastAsia"/>
          <w:sz w:val="24"/>
          <w:szCs w:val="24"/>
        </w:rPr>
        <w:t>覆盖</w:t>
      </w:r>
      <w:r w:rsidRPr="001D2601">
        <w:rPr>
          <w:rFonts w:hint="eastAsia"/>
          <w:sz w:val="24"/>
          <w:szCs w:val="24"/>
        </w:rPr>
        <w:t>这</w:t>
      </w:r>
      <w:r w:rsidR="00791BF1">
        <w:rPr>
          <w:rFonts w:hint="eastAsia"/>
          <w:sz w:val="24"/>
          <w:szCs w:val="24"/>
        </w:rPr>
        <w:t>个</w:t>
      </w:r>
      <w:r w:rsidRPr="001D2601">
        <w:rPr>
          <w:rFonts w:hint="eastAsia"/>
          <w:sz w:val="24"/>
          <w:szCs w:val="24"/>
        </w:rPr>
        <w:t>雄心勃勃的</w:t>
      </w:r>
      <w:r w:rsidR="00791BF1">
        <w:rPr>
          <w:rFonts w:hint="eastAsia"/>
          <w:sz w:val="24"/>
          <w:szCs w:val="24"/>
        </w:rPr>
        <w:t>新</w:t>
      </w:r>
      <w:r w:rsidRPr="001D2601">
        <w:rPr>
          <w:rFonts w:hint="eastAsia"/>
          <w:sz w:val="24"/>
          <w:szCs w:val="24"/>
        </w:rPr>
        <w:t>战略。</w:t>
      </w:r>
    </w:p>
    <w:p w14:paraId="33CD9794" w14:textId="1CDAA515" w:rsidR="00824DE5" w:rsidRDefault="00824DE5" w:rsidP="008303E7">
      <w:pPr>
        <w:suppressLineNumbers/>
        <w:suppressAutoHyphens/>
        <w:adjustRightInd w:val="0"/>
        <w:snapToGrid w:val="0"/>
        <w:spacing w:before="240" w:after="120" w:line="240" w:lineRule="atLeast"/>
        <w:rPr>
          <w:b/>
          <w:bCs/>
        </w:rPr>
      </w:pPr>
      <w:r w:rsidRPr="008303E7">
        <w:rPr>
          <w:b/>
          <w:bCs/>
          <w:u w:val="single"/>
        </w:rPr>
        <w:t>情景</w:t>
      </w:r>
      <w:r w:rsidRPr="008303E7">
        <w:rPr>
          <w:rFonts w:hint="eastAsia"/>
          <w:b/>
          <w:bCs/>
          <w:u w:val="single"/>
        </w:rPr>
        <w:t>设想</w:t>
      </w:r>
      <w:r w:rsidRPr="008303E7">
        <w:rPr>
          <w:b/>
          <w:bCs/>
          <w:u w:val="single"/>
        </w:rPr>
        <w:t>3</w:t>
      </w:r>
      <w:r w:rsidRPr="008303E7">
        <w:rPr>
          <w:rFonts w:hint="eastAsia"/>
          <w:b/>
          <w:bCs/>
        </w:rPr>
        <w:t>：</w:t>
      </w:r>
      <w:r w:rsidRPr="008303E7">
        <w:rPr>
          <w:b/>
          <w:bCs/>
        </w:rPr>
        <w:t>使用统计模型将问卷答复外推至符合</w:t>
      </w:r>
      <w:r w:rsidRPr="008303E7">
        <w:rPr>
          <w:b/>
          <w:bCs/>
        </w:rPr>
        <w:t>GEF</w:t>
      </w:r>
      <w:r w:rsidRPr="008303E7">
        <w:rPr>
          <w:b/>
          <w:bCs/>
        </w:rPr>
        <w:t>条件的缔约方总数</w:t>
      </w:r>
      <w:r w:rsidRPr="008303E7">
        <w:rPr>
          <w:rFonts w:hint="eastAsia"/>
          <w:b/>
          <w:bCs/>
        </w:rPr>
        <w:t>，在此基础上进行</w:t>
      </w:r>
      <w:r w:rsidRPr="008303E7">
        <w:rPr>
          <w:b/>
          <w:bCs/>
        </w:rPr>
        <w:t>估算</w:t>
      </w:r>
    </w:p>
    <w:p w14:paraId="6B7B0238" w14:textId="19BF29C2" w:rsidR="000867A3" w:rsidRPr="000867A3" w:rsidRDefault="000867A3" w:rsidP="000867A3">
      <w:pPr>
        <w:pStyle w:val="ListParagraph"/>
        <w:numPr>
          <w:ilvl w:val="0"/>
          <w:numId w:val="33"/>
        </w:numPr>
        <w:adjustRightInd w:val="0"/>
        <w:snapToGrid w:val="0"/>
        <w:spacing w:before="240" w:after="120" w:line="240" w:lineRule="atLeast"/>
        <w:ind w:left="0" w:firstLine="0"/>
        <w:rPr>
          <w:sz w:val="24"/>
          <w:szCs w:val="24"/>
        </w:rPr>
      </w:pPr>
      <w:r w:rsidRPr="000867A3">
        <w:rPr>
          <w:rFonts w:hint="eastAsia"/>
          <w:sz w:val="24"/>
          <w:szCs w:val="24"/>
        </w:rPr>
        <w:t>在这</w:t>
      </w:r>
      <w:r>
        <w:rPr>
          <w:rFonts w:hint="eastAsia"/>
          <w:sz w:val="24"/>
          <w:szCs w:val="24"/>
        </w:rPr>
        <w:t>一情景设想</w:t>
      </w:r>
      <w:r w:rsidRPr="000867A3">
        <w:rPr>
          <w:rFonts w:hint="eastAsia"/>
          <w:sz w:val="24"/>
          <w:szCs w:val="24"/>
        </w:rPr>
        <w:t>下，我们使用问卷中报告的</w:t>
      </w:r>
      <w:r w:rsidR="00FA3463">
        <w:rPr>
          <w:rFonts w:hint="eastAsia"/>
          <w:sz w:val="24"/>
          <w:szCs w:val="24"/>
        </w:rPr>
        <w:t>GEF</w:t>
      </w:r>
      <w:r w:rsidRPr="000867A3">
        <w:rPr>
          <w:rFonts w:hint="eastAsia"/>
          <w:sz w:val="24"/>
          <w:szCs w:val="24"/>
        </w:rPr>
        <w:t>需求</w:t>
      </w:r>
      <w:r w:rsidR="00FA3463">
        <w:rPr>
          <w:rFonts w:hint="eastAsia"/>
          <w:sz w:val="24"/>
          <w:szCs w:val="24"/>
        </w:rPr>
        <w:t>数额</w:t>
      </w:r>
      <w:r w:rsidRPr="000867A3">
        <w:rPr>
          <w:rFonts w:hint="eastAsia"/>
          <w:sz w:val="24"/>
          <w:szCs w:val="24"/>
        </w:rPr>
        <w:t>和</w:t>
      </w:r>
      <w:r w:rsidR="00FA3463">
        <w:rPr>
          <w:rFonts w:hint="eastAsia"/>
          <w:sz w:val="24"/>
          <w:szCs w:val="24"/>
        </w:rPr>
        <w:t>每个</w:t>
      </w:r>
      <w:r w:rsidRPr="000867A3">
        <w:rPr>
          <w:rFonts w:hint="eastAsia"/>
          <w:sz w:val="24"/>
          <w:szCs w:val="24"/>
        </w:rPr>
        <w:t>报告</w:t>
      </w:r>
      <w:r w:rsidR="00FA3463">
        <w:rPr>
          <w:rFonts w:hint="eastAsia"/>
          <w:sz w:val="24"/>
          <w:szCs w:val="24"/>
        </w:rPr>
        <w:t>GEF</w:t>
      </w:r>
      <w:r w:rsidR="00FA3463">
        <w:rPr>
          <w:rFonts w:hint="eastAsia"/>
          <w:sz w:val="24"/>
          <w:szCs w:val="24"/>
        </w:rPr>
        <w:t>供资</w:t>
      </w:r>
      <w:r w:rsidRPr="000867A3">
        <w:rPr>
          <w:rFonts w:hint="eastAsia"/>
          <w:sz w:val="24"/>
          <w:szCs w:val="24"/>
        </w:rPr>
        <w:t>需求的国家的五个国家</w:t>
      </w:r>
      <w:r w:rsidR="000C2FB7">
        <w:rPr>
          <w:rFonts w:hint="eastAsia"/>
          <w:sz w:val="24"/>
          <w:szCs w:val="24"/>
        </w:rPr>
        <w:t>特征</w:t>
      </w:r>
      <w:r w:rsidR="003C5B97">
        <w:rPr>
          <w:rFonts w:hint="eastAsia"/>
          <w:sz w:val="24"/>
          <w:szCs w:val="24"/>
        </w:rPr>
        <w:t>（</w:t>
      </w:r>
      <w:r w:rsidRPr="000867A3">
        <w:rPr>
          <w:rFonts w:hint="eastAsia"/>
          <w:sz w:val="24"/>
          <w:szCs w:val="24"/>
        </w:rPr>
        <w:t>作为国家生物多样性状况指标的受威胁物种数量、</w:t>
      </w:r>
      <w:r w:rsidR="002B1B8D">
        <w:rPr>
          <w:rFonts w:hint="eastAsia"/>
          <w:sz w:val="24"/>
          <w:szCs w:val="24"/>
        </w:rPr>
        <w:t>表示</w:t>
      </w:r>
      <w:r w:rsidRPr="000867A3">
        <w:rPr>
          <w:rFonts w:hint="eastAsia"/>
          <w:sz w:val="24"/>
          <w:szCs w:val="24"/>
        </w:rPr>
        <w:t>生物多样性潜在压力</w:t>
      </w:r>
      <w:r w:rsidR="002B1B8D">
        <w:rPr>
          <w:rFonts w:hint="eastAsia"/>
          <w:sz w:val="24"/>
          <w:szCs w:val="24"/>
        </w:rPr>
        <w:t>亦即</w:t>
      </w:r>
      <w:r w:rsidR="002B1B8D" w:rsidRPr="000867A3">
        <w:rPr>
          <w:rFonts w:hint="eastAsia"/>
          <w:sz w:val="24"/>
          <w:szCs w:val="24"/>
        </w:rPr>
        <w:t>资金</w:t>
      </w:r>
      <w:r w:rsidR="002B1B8D">
        <w:rPr>
          <w:rFonts w:hint="eastAsia"/>
          <w:sz w:val="24"/>
          <w:szCs w:val="24"/>
        </w:rPr>
        <w:t>需求驱动因素</w:t>
      </w:r>
      <w:r w:rsidRPr="000867A3">
        <w:rPr>
          <w:rFonts w:hint="eastAsia"/>
          <w:sz w:val="24"/>
          <w:szCs w:val="24"/>
        </w:rPr>
        <w:t>的国内生产总值和人口密度</w:t>
      </w:r>
      <w:r w:rsidR="00893F19">
        <w:rPr>
          <w:rFonts w:hint="eastAsia"/>
          <w:sz w:val="24"/>
          <w:szCs w:val="24"/>
        </w:rPr>
        <w:t>、</w:t>
      </w:r>
      <w:r w:rsidR="000015C7" w:rsidRPr="000015C7">
        <w:rPr>
          <w:rFonts w:hint="eastAsia"/>
          <w:sz w:val="24"/>
          <w:szCs w:val="24"/>
        </w:rPr>
        <w:t>陆地保护</w:t>
      </w:r>
      <w:r w:rsidR="002B1B8D">
        <w:rPr>
          <w:rFonts w:hint="eastAsia"/>
          <w:sz w:val="24"/>
          <w:szCs w:val="24"/>
        </w:rPr>
        <w:t>面积</w:t>
      </w:r>
      <w:r w:rsidR="008C7293">
        <w:rPr>
          <w:rFonts w:hint="eastAsia"/>
          <w:sz w:val="24"/>
          <w:szCs w:val="24"/>
        </w:rPr>
        <w:t>和</w:t>
      </w:r>
      <w:r w:rsidR="000015C7" w:rsidRPr="000015C7">
        <w:rPr>
          <w:rFonts w:hint="eastAsia"/>
          <w:sz w:val="24"/>
          <w:szCs w:val="24"/>
        </w:rPr>
        <w:t>国家面积</w:t>
      </w:r>
      <w:r w:rsidR="00231D00">
        <w:rPr>
          <w:rFonts w:hint="eastAsia"/>
          <w:sz w:val="24"/>
          <w:szCs w:val="24"/>
        </w:rPr>
        <w:t>）</w:t>
      </w:r>
      <w:r w:rsidR="00FA3463">
        <w:rPr>
          <w:rStyle w:val="FootnoteReference"/>
          <w:sz w:val="24"/>
        </w:rPr>
        <w:lastRenderedPageBreak/>
        <w:footnoteReference w:id="16"/>
      </w:r>
      <w:r w:rsidRPr="000867A3">
        <w:rPr>
          <w:rFonts w:hint="eastAsia"/>
          <w:sz w:val="24"/>
          <w:szCs w:val="24"/>
        </w:rPr>
        <w:t>。这一</w:t>
      </w:r>
      <w:r w:rsidR="00FA3463">
        <w:rPr>
          <w:rFonts w:hint="eastAsia"/>
          <w:sz w:val="24"/>
          <w:szCs w:val="24"/>
        </w:rPr>
        <w:t>模型</w:t>
      </w:r>
      <w:r w:rsidRPr="000867A3">
        <w:rPr>
          <w:rFonts w:hint="eastAsia"/>
          <w:sz w:val="24"/>
          <w:szCs w:val="24"/>
        </w:rPr>
        <w:t>提供问卷中</w:t>
      </w:r>
      <w:r w:rsidR="00FA3463">
        <w:rPr>
          <w:rFonts w:hint="eastAsia"/>
          <w:sz w:val="24"/>
          <w:szCs w:val="24"/>
        </w:rPr>
        <w:t>GEF</w:t>
      </w:r>
      <w:r w:rsidRPr="000867A3">
        <w:rPr>
          <w:rFonts w:hint="eastAsia"/>
          <w:sz w:val="24"/>
          <w:szCs w:val="24"/>
        </w:rPr>
        <w:t>供资需求与国家</w:t>
      </w:r>
      <w:r w:rsidR="000C2FB7">
        <w:rPr>
          <w:rFonts w:hint="eastAsia"/>
          <w:sz w:val="24"/>
          <w:szCs w:val="24"/>
        </w:rPr>
        <w:t>特征</w:t>
      </w:r>
      <w:r w:rsidRPr="000867A3">
        <w:rPr>
          <w:rFonts w:hint="eastAsia"/>
          <w:sz w:val="24"/>
          <w:szCs w:val="24"/>
        </w:rPr>
        <w:t>之间的统计关系。我们使用这一</w:t>
      </w:r>
      <w:r w:rsidR="00FA3463">
        <w:rPr>
          <w:rFonts w:hint="eastAsia"/>
          <w:sz w:val="24"/>
          <w:szCs w:val="24"/>
        </w:rPr>
        <w:t>模型预测所有</w:t>
      </w:r>
      <w:r w:rsidRPr="000867A3">
        <w:rPr>
          <w:rFonts w:hint="eastAsia"/>
          <w:sz w:val="24"/>
          <w:szCs w:val="24"/>
        </w:rPr>
        <w:t>未</w:t>
      </w:r>
      <w:r w:rsidR="00C275B2">
        <w:rPr>
          <w:rFonts w:hint="eastAsia"/>
          <w:sz w:val="24"/>
          <w:szCs w:val="24"/>
        </w:rPr>
        <w:t>填写</w:t>
      </w:r>
      <w:r w:rsidRPr="000867A3">
        <w:rPr>
          <w:rFonts w:hint="eastAsia"/>
          <w:sz w:val="24"/>
          <w:szCs w:val="24"/>
        </w:rPr>
        <w:t>问卷报告其</w:t>
      </w:r>
      <w:r w:rsidR="00FA3463">
        <w:rPr>
          <w:rFonts w:hint="eastAsia"/>
          <w:sz w:val="24"/>
          <w:szCs w:val="24"/>
        </w:rPr>
        <w:t>供资</w:t>
      </w:r>
      <w:r w:rsidRPr="000867A3">
        <w:rPr>
          <w:rFonts w:hint="eastAsia"/>
          <w:sz w:val="24"/>
          <w:szCs w:val="24"/>
        </w:rPr>
        <w:t>需求的缔约方</w:t>
      </w:r>
      <w:r w:rsidR="00FA3463">
        <w:rPr>
          <w:rFonts w:hint="eastAsia"/>
          <w:sz w:val="24"/>
          <w:szCs w:val="24"/>
        </w:rPr>
        <w:t>的</w:t>
      </w:r>
      <w:r w:rsidRPr="000867A3">
        <w:rPr>
          <w:rFonts w:hint="eastAsia"/>
          <w:sz w:val="24"/>
          <w:szCs w:val="24"/>
        </w:rPr>
        <w:t>资金</w:t>
      </w:r>
      <w:r w:rsidR="00893F19">
        <w:rPr>
          <w:rFonts w:hint="eastAsia"/>
          <w:sz w:val="24"/>
          <w:szCs w:val="24"/>
        </w:rPr>
        <w:t>数额</w:t>
      </w:r>
      <w:r w:rsidRPr="000867A3">
        <w:rPr>
          <w:rFonts w:hint="eastAsia"/>
          <w:sz w:val="24"/>
          <w:szCs w:val="24"/>
        </w:rPr>
        <w:t>。</w:t>
      </w:r>
    </w:p>
    <w:p w14:paraId="0AFBE049" w14:textId="007FADBB" w:rsidR="000867A3" w:rsidRPr="000867A3" w:rsidRDefault="008C7293" w:rsidP="000867A3">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这一</w:t>
      </w:r>
      <w:r w:rsidR="000867A3" w:rsidRPr="000867A3">
        <w:rPr>
          <w:rFonts w:hint="eastAsia"/>
          <w:sz w:val="24"/>
          <w:szCs w:val="24"/>
        </w:rPr>
        <w:t>模型能够解释</w:t>
      </w:r>
      <w:r w:rsidR="000867A3" w:rsidRPr="000867A3">
        <w:rPr>
          <w:rFonts w:hint="eastAsia"/>
          <w:sz w:val="24"/>
          <w:szCs w:val="24"/>
        </w:rPr>
        <w:t>63%</w:t>
      </w:r>
      <w:r w:rsidR="000867A3" w:rsidRPr="000867A3">
        <w:rPr>
          <w:rFonts w:hint="eastAsia"/>
          <w:sz w:val="24"/>
          <w:szCs w:val="24"/>
        </w:rPr>
        <w:t>的</w:t>
      </w:r>
      <w:r>
        <w:rPr>
          <w:rFonts w:hint="eastAsia"/>
          <w:sz w:val="24"/>
          <w:szCs w:val="24"/>
        </w:rPr>
        <w:t>GEF</w:t>
      </w:r>
      <w:r w:rsidRPr="000867A3">
        <w:rPr>
          <w:rFonts w:hint="eastAsia"/>
          <w:sz w:val="24"/>
          <w:szCs w:val="24"/>
        </w:rPr>
        <w:t>供资</w:t>
      </w:r>
      <w:r w:rsidR="000867A3" w:rsidRPr="000867A3">
        <w:rPr>
          <w:rFonts w:hint="eastAsia"/>
          <w:sz w:val="24"/>
          <w:szCs w:val="24"/>
        </w:rPr>
        <w:t>差异，并能够预测</w:t>
      </w:r>
      <w:r w:rsidR="000867A3" w:rsidRPr="000867A3">
        <w:rPr>
          <w:rFonts w:hint="eastAsia"/>
          <w:sz w:val="24"/>
          <w:szCs w:val="24"/>
        </w:rPr>
        <w:t>139</w:t>
      </w:r>
      <w:r w:rsidR="000867A3" w:rsidRPr="000867A3">
        <w:rPr>
          <w:rFonts w:hint="eastAsia"/>
          <w:sz w:val="24"/>
          <w:szCs w:val="24"/>
        </w:rPr>
        <w:t>个国家的</w:t>
      </w:r>
      <w:r>
        <w:rPr>
          <w:rFonts w:hint="eastAsia"/>
          <w:sz w:val="24"/>
          <w:szCs w:val="24"/>
        </w:rPr>
        <w:t>GEF</w:t>
      </w:r>
      <w:r w:rsidR="000867A3" w:rsidRPr="000867A3">
        <w:rPr>
          <w:rFonts w:hint="eastAsia"/>
          <w:sz w:val="24"/>
          <w:szCs w:val="24"/>
        </w:rPr>
        <w:t>供资需求。刚果、库克岛、朝鲜民主主义人民共和国、纽埃、索马里、叙利亚</w:t>
      </w:r>
      <w:r>
        <w:rPr>
          <w:rFonts w:hint="eastAsia"/>
          <w:sz w:val="24"/>
          <w:szCs w:val="24"/>
        </w:rPr>
        <w:t>、</w:t>
      </w:r>
      <w:r w:rsidR="000867A3" w:rsidRPr="000867A3">
        <w:rPr>
          <w:rFonts w:hint="eastAsia"/>
          <w:sz w:val="24"/>
          <w:szCs w:val="24"/>
        </w:rPr>
        <w:t>苏丹的国家</w:t>
      </w:r>
      <w:r w:rsidR="000C2FB7">
        <w:rPr>
          <w:rFonts w:hint="eastAsia"/>
          <w:sz w:val="24"/>
          <w:szCs w:val="24"/>
        </w:rPr>
        <w:t>特征</w:t>
      </w:r>
      <w:r w:rsidR="000867A3" w:rsidRPr="000867A3">
        <w:rPr>
          <w:rFonts w:hint="eastAsia"/>
          <w:sz w:val="24"/>
          <w:szCs w:val="24"/>
        </w:rPr>
        <w:t>数据不足，无法进行预测。</w:t>
      </w:r>
      <w:r w:rsidR="00410F35" w:rsidRPr="000867A3">
        <w:rPr>
          <w:rFonts w:hint="eastAsia"/>
          <w:sz w:val="24"/>
          <w:szCs w:val="24"/>
        </w:rPr>
        <w:t>所有</w:t>
      </w:r>
      <w:r w:rsidR="00410F35" w:rsidRPr="000867A3">
        <w:rPr>
          <w:rFonts w:hint="eastAsia"/>
          <w:sz w:val="24"/>
          <w:szCs w:val="24"/>
        </w:rPr>
        <w:t>138</w:t>
      </w:r>
      <w:r w:rsidR="00410F35" w:rsidRPr="000867A3">
        <w:rPr>
          <w:rFonts w:hint="eastAsia"/>
          <w:sz w:val="24"/>
          <w:szCs w:val="24"/>
        </w:rPr>
        <w:t>个国家</w:t>
      </w:r>
      <w:r>
        <w:rPr>
          <w:rFonts w:hint="eastAsia"/>
          <w:sz w:val="24"/>
          <w:szCs w:val="24"/>
        </w:rPr>
        <w:t>GEF-8</w:t>
      </w:r>
      <w:r w:rsidR="000867A3" w:rsidRPr="000867A3">
        <w:rPr>
          <w:rFonts w:hint="eastAsia"/>
          <w:sz w:val="24"/>
          <w:szCs w:val="24"/>
        </w:rPr>
        <w:t>周期</w:t>
      </w:r>
      <w:r w:rsidRPr="000867A3">
        <w:rPr>
          <w:rFonts w:hint="eastAsia"/>
          <w:sz w:val="24"/>
          <w:szCs w:val="24"/>
        </w:rPr>
        <w:t>的</w:t>
      </w:r>
      <w:r w:rsidR="000867A3" w:rsidRPr="000867A3">
        <w:rPr>
          <w:rFonts w:hint="eastAsia"/>
          <w:sz w:val="24"/>
          <w:szCs w:val="24"/>
        </w:rPr>
        <w:t>资金需求总额</w:t>
      </w:r>
      <w:r w:rsidR="00410F35">
        <w:rPr>
          <w:rFonts w:hint="eastAsia"/>
          <w:sz w:val="24"/>
          <w:szCs w:val="24"/>
        </w:rPr>
        <w:t>预测</w:t>
      </w:r>
      <w:r w:rsidR="000867A3" w:rsidRPr="000867A3">
        <w:rPr>
          <w:rFonts w:hint="eastAsia"/>
          <w:sz w:val="24"/>
          <w:szCs w:val="24"/>
        </w:rPr>
        <w:t>为</w:t>
      </w:r>
      <w:r w:rsidR="000867A3" w:rsidRPr="000867A3">
        <w:rPr>
          <w:rFonts w:hint="eastAsia"/>
          <w:sz w:val="24"/>
          <w:szCs w:val="24"/>
        </w:rPr>
        <w:t>37</w:t>
      </w:r>
      <w:r w:rsidR="000867A3" w:rsidRPr="000867A3">
        <w:rPr>
          <w:rFonts w:hint="eastAsia"/>
          <w:sz w:val="24"/>
          <w:szCs w:val="24"/>
        </w:rPr>
        <w:t>亿美元。</w:t>
      </w:r>
      <w:r>
        <w:rPr>
          <w:rFonts w:hint="eastAsia"/>
          <w:sz w:val="24"/>
          <w:szCs w:val="24"/>
        </w:rPr>
        <w:t xml:space="preserve"> </w:t>
      </w:r>
    </w:p>
    <w:p w14:paraId="5E066BE6" w14:textId="05495A40" w:rsidR="00410F35" w:rsidRDefault="0064410A" w:rsidP="00410F35">
      <w:pPr>
        <w:suppressLineNumbers/>
        <w:suppressAutoHyphens/>
        <w:adjustRightInd w:val="0"/>
        <w:snapToGrid w:val="0"/>
        <w:spacing w:before="240" w:after="120" w:line="240" w:lineRule="atLeast"/>
        <w:rPr>
          <w:u w:val="single"/>
        </w:rPr>
      </w:pPr>
      <w:r w:rsidRPr="00504BFF">
        <w:rPr>
          <w:rFonts w:asciiTheme="minorBidi" w:hAnsiTheme="minorBidi" w:cstheme="minorBidi"/>
          <w:noProof/>
        </w:rPr>
        <w:drawing>
          <wp:inline distT="0" distB="0" distL="0" distR="0" wp14:anchorId="6A17FE4C" wp14:editId="35839A87">
            <wp:extent cx="5699205" cy="4428682"/>
            <wp:effectExtent l="38100" t="0" r="34925" b="863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1534" cy="4461574"/>
                    </a:xfrm>
                    <a:prstGeom prst="rect">
                      <a:avLst/>
                    </a:prstGeom>
                    <a:ln>
                      <a:noFill/>
                    </a:ln>
                    <a:effectLst>
                      <a:outerShdw blurRad="50800" dist="50800" dir="5400000" algn="ctr" rotWithShape="0">
                        <a:srgbClr val="00B0F0"/>
                      </a:outerShdw>
                      <a:softEdge rad="112500"/>
                    </a:effectLst>
                  </pic:spPr>
                </pic:pic>
              </a:graphicData>
            </a:graphic>
          </wp:inline>
        </w:drawing>
      </w:r>
    </w:p>
    <w:p w14:paraId="6A57D673" w14:textId="3895C16F" w:rsidR="00410F35" w:rsidRPr="0064410A" w:rsidRDefault="0064410A" w:rsidP="0064410A">
      <w:pPr>
        <w:suppressLineNumbers/>
        <w:suppressAutoHyphens/>
        <w:adjustRightInd w:val="0"/>
        <w:snapToGrid w:val="0"/>
        <w:spacing w:before="240" w:after="120" w:line="240" w:lineRule="atLeast"/>
        <w:ind w:firstLine="490"/>
      </w:pPr>
      <w:r w:rsidRPr="0064410A">
        <w:rPr>
          <w:rFonts w:hint="eastAsia"/>
        </w:rPr>
        <w:t>图</w:t>
      </w:r>
      <w:r w:rsidRPr="0064410A">
        <w:rPr>
          <w:rFonts w:hint="eastAsia"/>
        </w:rPr>
        <w:t>1</w:t>
      </w:r>
      <w:r w:rsidRPr="0064410A">
        <w:rPr>
          <w:rFonts w:hint="eastAsia"/>
        </w:rPr>
        <w:t>：情景设想概要</w:t>
      </w:r>
    </w:p>
    <w:p w14:paraId="47BA06E3" w14:textId="7D914796" w:rsidR="00824DE5" w:rsidRPr="004440F7" w:rsidRDefault="004440F7" w:rsidP="00410F35">
      <w:pPr>
        <w:suppressLineNumbers/>
        <w:suppressAutoHyphens/>
        <w:adjustRightInd w:val="0"/>
        <w:snapToGrid w:val="0"/>
        <w:spacing w:before="240" w:after="120" w:line="240" w:lineRule="atLeast"/>
        <w:rPr>
          <w:b/>
          <w:bCs/>
        </w:rPr>
      </w:pPr>
      <w:r>
        <w:rPr>
          <w:rFonts w:hint="eastAsia"/>
          <w:b/>
          <w:bCs/>
        </w:rPr>
        <w:t>7</w:t>
      </w:r>
      <w:r>
        <w:rPr>
          <w:b/>
          <w:bCs/>
        </w:rPr>
        <w:t>.</w:t>
      </w:r>
      <w:r>
        <w:rPr>
          <w:b/>
          <w:bCs/>
        </w:rPr>
        <w:tab/>
      </w:r>
      <w:r>
        <w:rPr>
          <w:rFonts w:hint="eastAsia"/>
          <w:b/>
          <w:bCs/>
        </w:rPr>
        <w:t>结论</w:t>
      </w:r>
    </w:p>
    <w:p w14:paraId="46A7026A" w14:textId="43A8960C" w:rsidR="00824DE5" w:rsidRPr="00824DE5" w:rsidRDefault="004440F7" w:rsidP="00824DE5">
      <w:pPr>
        <w:pStyle w:val="ListParagraph"/>
        <w:numPr>
          <w:ilvl w:val="0"/>
          <w:numId w:val="33"/>
        </w:numPr>
        <w:adjustRightInd w:val="0"/>
        <w:snapToGrid w:val="0"/>
        <w:spacing w:before="240" w:after="120" w:line="240" w:lineRule="atLeast"/>
        <w:ind w:left="0" w:firstLine="0"/>
        <w:rPr>
          <w:sz w:val="24"/>
          <w:szCs w:val="24"/>
        </w:rPr>
      </w:pPr>
      <w:r w:rsidRPr="004440F7">
        <w:rPr>
          <w:rFonts w:hint="eastAsia"/>
          <w:sz w:val="24"/>
          <w:szCs w:val="24"/>
        </w:rPr>
        <w:t>专家小组利用调查问卷和其他数据向</w:t>
      </w:r>
      <w:r w:rsidR="00482957">
        <w:rPr>
          <w:rFonts w:hint="eastAsia"/>
          <w:sz w:val="24"/>
          <w:szCs w:val="24"/>
        </w:rPr>
        <w:t>CBD</w:t>
      </w:r>
      <w:r w:rsidRPr="004440F7">
        <w:rPr>
          <w:rFonts w:hint="eastAsia"/>
          <w:sz w:val="24"/>
          <w:szCs w:val="24"/>
        </w:rPr>
        <w:t>缔约方提供了</w:t>
      </w:r>
      <w:r w:rsidR="0002498E">
        <w:rPr>
          <w:rFonts w:hint="eastAsia"/>
          <w:sz w:val="24"/>
          <w:szCs w:val="24"/>
        </w:rPr>
        <w:t>GEF</w:t>
      </w:r>
      <w:r w:rsidR="0002498E">
        <w:rPr>
          <w:rFonts w:hint="eastAsia"/>
          <w:sz w:val="24"/>
          <w:szCs w:val="24"/>
        </w:rPr>
        <w:t>供资需求的</w:t>
      </w:r>
      <w:r w:rsidRPr="004440F7">
        <w:rPr>
          <w:rFonts w:hint="eastAsia"/>
          <w:sz w:val="24"/>
          <w:szCs w:val="24"/>
        </w:rPr>
        <w:t>三种可能</w:t>
      </w:r>
      <w:r w:rsidR="0002498E">
        <w:rPr>
          <w:rFonts w:hint="eastAsia"/>
          <w:sz w:val="24"/>
          <w:szCs w:val="24"/>
        </w:rPr>
        <w:t>情景设想</w:t>
      </w:r>
      <w:r w:rsidRPr="004440F7">
        <w:rPr>
          <w:rFonts w:hint="eastAsia"/>
          <w:sz w:val="24"/>
          <w:szCs w:val="24"/>
        </w:rPr>
        <w:t>。</w:t>
      </w:r>
      <w:r w:rsidR="00052954">
        <w:rPr>
          <w:rFonts w:hint="eastAsia"/>
          <w:sz w:val="24"/>
          <w:szCs w:val="24"/>
        </w:rPr>
        <w:t>使用</w:t>
      </w:r>
      <w:r w:rsidRPr="004440F7">
        <w:rPr>
          <w:rFonts w:hint="eastAsia"/>
          <w:sz w:val="24"/>
          <w:szCs w:val="24"/>
        </w:rPr>
        <w:t>这些分析</w:t>
      </w:r>
      <w:r w:rsidR="0002498E">
        <w:rPr>
          <w:rFonts w:hint="eastAsia"/>
          <w:sz w:val="24"/>
          <w:szCs w:val="24"/>
        </w:rPr>
        <w:t>可估算</w:t>
      </w:r>
      <w:r w:rsidR="00052954">
        <w:rPr>
          <w:rFonts w:hint="eastAsia"/>
          <w:sz w:val="24"/>
          <w:szCs w:val="24"/>
        </w:rPr>
        <w:t>出</w:t>
      </w:r>
      <w:r w:rsidR="0002498E">
        <w:rPr>
          <w:rFonts w:hint="eastAsia"/>
          <w:sz w:val="24"/>
          <w:szCs w:val="24"/>
        </w:rPr>
        <w:t>GEF-8</w:t>
      </w:r>
      <w:r w:rsidR="0002498E">
        <w:rPr>
          <w:rFonts w:hint="eastAsia"/>
          <w:sz w:val="24"/>
          <w:szCs w:val="24"/>
        </w:rPr>
        <w:t>供资</w:t>
      </w:r>
      <w:r w:rsidRPr="004440F7">
        <w:rPr>
          <w:rFonts w:hint="eastAsia"/>
          <w:sz w:val="24"/>
          <w:szCs w:val="24"/>
        </w:rPr>
        <w:t>需求在</w:t>
      </w:r>
      <w:r w:rsidRPr="004440F7">
        <w:rPr>
          <w:rFonts w:hint="eastAsia"/>
          <w:sz w:val="24"/>
          <w:szCs w:val="24"/>
        </w:rPr>
        <w:t>15</w:t>
      </w:r>
      <w:r w:rsidRPr="004440F7">
        <w:rPr>
          <w:rFonts w:hint="eastAsia"/>
          <w:sz w:val="24"/>
          <w:szCs w:val="24"/>
        </w:rPr>
        <w:t>亿至</w:t>
      </w:r>
      <w:r w:rsidRPr="004440F7">
        <w:rPr>
          <w:rFonts w:hint="eastAsia"/>
          <w:sz w:val="24"/>
          <w:szCs w:val="24"/>
        </w:rPr>
        <w:t>37</w:t>
      </w:r>
      <w:r w:rsidRPr="004440F7">
        <w:rPr>
          <w:rFonts w:hint="eastAsia"/>
          <w:sz w:val="24"/>
          <w:szCs w:val="24"/>
        </w:rPr>
        <w:t>亿美元之间。然而</w:t>
      </w:r>
      <w:r w:rsidR="00052954">
        <w:rPr>
          <w:rFonts w:hint="eastAsia"/>
          <w:sz w:val="24"/>
          <w:szCs w:val="24"/>
        </w:rPr>
        <w:t>拿</w:t>
      </w:r>
      <w:r w:rsidRPr="004440F7">
        <w:rPr>
          <w:rFonts w:hint="eastAsia"/>
          <w:sz w:val="24"/>
          <w:szCs w:val="24"/>
        </w:rPr>
        <w:t>2020</w:t>
      </w:r>
      <w:r w:rsidRPr="004440F7">
        <w:rPr>
          <w:rFonts w:hint="eastAsia"/>
          <w:sz w:val="24"/>
          <w:szCs w:val="24"/>
        </w:rPr>
        <w:t>年后全球生物多样性框架草案</w:t>
      </w:r>
      <w:r w:rsidR="0002498E">
        <w:rPr>
          <w:rFonts w:hint="eastAsia"/>
          <w:sz w:val="24"/>
          <w:szCs w:val="24"/>
        </w:rPr>
        <w:t>所列</w:t>
      </w:r>
      <w:r w:rsidRPr="004440F7">
        <w:rPr>
          <w:rFonts w:hint="eastAsia"/>
          <w:sz w:val="24"/>
          <w:szCs w:val="24"/>
        </w:rPr>
        <w:t>资源调动目标</w:t>
      </w:r>
      <w:r w:rsidR="0037430E">
        <w:rPr>
          <w:rFonts w:hint="eastAsia"/>
          <w:sz w:val="24"/>
          <w:szCs w:val="24"/>
        </w:rPr>
        <w:t>和以往</w:t>
      </w:r>
      <w:r w:rsidR="0002498E">
        <w:rPr>
          <w:rFonts w:hint="eastAsia"/>
          <w:sz w:val="24"/>
          <w:szCs w:val="24"/>
        </w:rPr>
        <w:t>CBD</w:t>
      </w:r>
      <w:r w:rsidRPr="004440F7">
        <w:rPr>
          <w:rFonts w:hint="eastAsia"/>
          <w:sz w:val="24"/>
          <w:szCs w:val="24"/>
        </w:rPr>
        <w:t>资源调动目标</w:t>
      </w:r>
      <w:r w:rsidR="00052954">
        <w:rPr>
          <w:rFonts w:hint="eastAsia"/>
          <w:sz w:val="24"/>
          <w:szCs w:val="24"/>
        </w:rPr>
        <w:t>相比</w:t>
      </w:r>
      <w:r w:rsidRPr="004440F7">
        <w:rPr>
          <w:rFonts w:hint="eastAsia"/>
          <w:sz w:val="24"/>
          <w:szCs w:val="24"/>
        </w:rPr>
        <w:t>，可以看出</w:t>
      </w:r>
      <w:r w:rsidR="0037430E">
        <w:rPr>
          <w:rFonts w:hint="eastAsia"/>
          <w:sz w:val="24"/>
          <w:szCs w:val="24"/>
        </w:rPr>
        <w:t>当</w:t>
      </w:r>
      <w:r w:rsidRPr="004440F7">
        <w:rPr>
          <w:rFonts w:hint="eastAsia"/>
          <w:sz w:val="24"/>
          <w:szCs w:val="24"/>
        </w:rPr>
        <w:t>前的目标更</w:t>
      </w:r>
      <w:r w:rsidR="0037430E">
        <w:rPr>
          <w:rFonts w:hint="eastAsia"/>
          <w:sz w:val="24"/>
          <w:szCs w:val="24"/>
        </w:rPr>
        <w:t>具</w:t>
      </w:r>
      <w:r w:rsidRPr="004440F7">
        <w:rPr>
          <w:rFonts w:hint="eastAsia"/>
          <w:sz w:val="24"/>
          <w:szCs w:val="24"/>
        </w:rPr>
        <w:t>雄心，需要</w:t>
      </w:r>
      <w:r w:rsidR="0037430E">
        <w:rPr>
          <w:rFonts w:hint="eastAsia"/>
          <w:sz w:val="24"/>
          <w:szCs w:val="24"/>
        </w:rPr>
        <w:t>的财务</w:t>
      </w:r>
      <w:r w:rsidR="0037430E" w:rsidRPr="004440F7">
        <w:rPr>
          <w:rFonts w:hint="eastAsia"/>
          <w:sz w:val="24"/>
          <w:szCs w:val="24"/>
        </w:rPr>
        <w:t>支持</w:t>
      </w:r>
      <w:r w:rsidRPr="004440F7">
        <w:rPr>
          <w:rFonts w:hint="eastAsia"/>
          <w:sz w:val="24"/>
          <w:szCs w:val="24"/>
        </w:rPr>
        <w:t>比</w:t>
      </w:r>
      <w:r w:rsidR="0037430E">
        <w:rPr>
          <w:rFonts w:hint="eastAsia"/>
          <w:sz w:val="24"/>
          <w:szCs w:val="24"/>
        </w:rPr>
        <w:t>以往</w:t>
      </w:r>
      <w:r w:rsidRPr="004440F7">
        <w:rPr>
          <w:rFonts w:hint="eastAsia"/>
          <w:sz w:val="24"/>
          <w:szCs w:val="24"/>
        </w:rPr>
        <w:t>更</w:t>
      </w:r>
      <w:r w:rsidR="0037430E">
        <w:rPr>
          <w:rFonts w:hint="eastAsia"/>
          <w:sz w:val="24"/>
          <w:szCs w:val="24"/>
        </w:rPr>
        <w:t>多</w:t>
      </w:r>
      <w:r w:rsidRPr="004440F7">
        <w:rPr>
          <w:rFonts w:hint="eastAsia"/>
          <w:sz w:val="24"/>
          <w:szCs w:val="24"/>
        </w:rPr>
        <w:t>。</w:t>
      </w:r>
      <w:r w:rsidR="0037430E">
        <w:rPr>
          <w:rFonts w:hint="eastAsia"/>
          <w:sz w:val="24"/>
          <w:szCs w:val="24"/>
        </w:rPr>
        <w:t xml:space="preserve"> </w:t>
      </w:r>
    </w:p>
    <w:p w14:paraId="4DB381D3" w14:textId="2566AB66" w:rsidR="0037430E" w:rsidRPr="0037430E" w:rsidRDefault="002B2CF4" w:rsidP="006F1E13">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lastRenderedPageBreak/>
        <w:t>《</w:t>
      </w:r>
      <w:r w:rsidR="0037430E" w:rsidRPr="0037430E">
        <w:rPr>
          <w:rFonts w:hint="eastAsia"/>
          <w:sz w:val="24"/>
          <w:szCs w:val="24"/>
        </w:rPr>
        <w:t>2011-2020</w:t>
      </w:r>
      <w:r w:rsidR="0037430E" w:rsidRPr="0037430E">
        <w:rPr>
          <w:rFonts w:hint="eastAsia"/>
          <w:sz w:val="24"/>
          <w:szCs w:val="24"/>
        </w:rPr>
        <w:t>年生物多样性战略计划》</w:t>
      </w:r>
      <w:r>
        <w:rPr>
          <w:rFonts w:hint="eastAsia"/>
          <w:sz w:val="24"/>
          <w:szCs w:val="24"/>
        </w:rPr>
        <w:t>启动</w:t>
      </w:r>
      <w:r w:rsidR="0037430E" w:rsidRPr="0037430E">
        <w:rPr>
          <w:rFonts w:hint="eastAsia"/>
          <w:sz w:val="24"/>
          <w:szCs w:val="24"/>
        </w:rPr>
        <w:t>之前没有进行</w:t>
      </w:r>
      <w:r>
        <w:rPr>
          <w:rFonts w:hint="eastAsia"/>
          <w:sz w:val="24"/>
          <w:szCs w:val="24"/>
        </w:rPr>
        <w:t>CBD</w:t>
      </w:r>
      <w:r w:rsidR="0037430E" w:rsidRPr="0037430E">
        <w:rPr>
          <w:rFonts w:hint="eastAsia"/>
          <w:sz w:val="24"/>
          <w:szCs w:val="24"/>
        </w:rPr>
        <w:t>需求评估。第一次需求评估是</w:t>
      </w:r>
      <w:r>
        <w:rPr>
          <w:rFonts w:hint="eastAsia"/>
          <w:sz w:val="24"/>
          <w:szCs w:val="24"/>
        </w:rPr>
        <w:t>为</w:t>
      </w:r>
      <w:r w:rsidR="0037430E" w:rsidRPr="0037430E">
        <w:rPr>
          <w:rFonts w:hint="eastAsia"/>
          <w:sz w:val="24"/>
          <w:szCs w:val="24"/>
        </w:rPr>
        <w:t>2014-2018</w:t>
      </w:r>
      <w:r w:rsidR="0037430E" w:rsidRPr="0037430E">
        <w:rPr>
          <w:rFonts w:hint="eastAsia"/>
          <w:sz w:val="24"/>
          <w:szCs w:val="24"/>
        </w:rPr>
        <w:t>年</w:t>
      </w:r>
      <w:r>
        <w:rPr>
          <w:rFonts w:hint="eastAsia"/>
          <w:sz w:val="24"/>
          <w:szCs w:val="24"/>
        </w:rPr>
        <w:t>GEF-6</w:t>
      </w:r>
      <w:r>
        <w:rPr>
          <w:rFonts w:hint="eastAsia"/>
          <w:sz w:val="24"/>
          <w:szCs w:val="24"/>
        </w:rPr>
        <w:t>增资期</w:t>
      </w:r>
      <w:r w:rsidR="0037430E" w:rsidRPr="0037430E">
        <w:rPr>
          <w:rFonts w:hint="eastAsia"/>
          <w:sz w:val="24"/>
          <w:szCs w:val="24"/>
        </w:rPr>
        <w:t>进行的。</w:t>
      </w:r>
      <w:r>
        <w:rPr>
          <w:rFonts w:hint="eastAsia"/>
          <w:sz w:val="24"/>
          <w:szCs w:val="24"/>
        </w:rPr>
        <w:t>那次</w:t>
      </w:r>
      <w:r w:rsidR="0037430E" w:rsidRPr="0037430E">
        <w:rPr>
          <w:rFonts w:hint="eastAsia"/>
          <w:sz w:val="24"/>
          <w:szCs w:val="24"/>
        </w:rPr>
        <w:t>评估</w:t>
      </w:r>
      <w:r>
        <w:rPr>
          <w:rFonts w:hint="eastAsia"/>
          <w:sz w:val="24"/>
          <w:szCs w:val="24"/>
        </w:rPr>
        <w:t>使用了多个情景设想</w:t>
      </w:r>
      <w:r w:rsidR="0037430E" w:rsidRPr="0037430E">
        <w:rPr>
          <w:rFonts w:hint="eastAsia"/>
          <w:sz w:val="24"/>
          <w:szCs w:val="24"/>
        </w:rPr>
        <w:t>，但如果仅考虑基于</w:t>
      </w:r>
      <w:r>
        <w:rPr>
          <w:rFonts w:hint="eastAsia"/>
          <w:sz w:val="24"/>
          <w:szCs w:val="24"/>
        </w:rPr>
        <w:t>当时</w:t>
      </w:r>
      <w:r w:rsidR="00CF0213">
        <w:rPr>
          <w:rFonts w:hint="eastAsia"/>
          <w:sz w:val="24"/>
          <w:szCs w:val="24"/>
        </w:rPr>
        <w:t>GEF</w:t>
      </w:r>
      <w:r w:rsidR="0037430E" w:rsidRPr="0037430E">
        <w:rPr>
          <w:rFonts w:hint="eastAsia"/>
          <w:sz w:val="24"/>
          <w:szCs w:val="24"/>
        </w:rPr>
        <w:t>生物多样性共同供资比率</w:t>
      </w:r>
      <w:r w:rsidR="003C5B97">
        <w:rPr>
          <w:rFonts w:hint="eastAsia"/>
          <w:sz w:val="24"/>
          <w:szCs w:val="24"/>
        </w:rPr>
        <w:t>（</w:t>
      </w:r>
      <w:r w:rsidR="0037430E" w:rsidRPr="0037430E">
        <w:rPr>
          <w:rFonts w:hint="eastAsia"/>
          <w:sz w:val="24"/>
          <w:szCs w:val="24"/>
        </w:rPr>
        <w:t>1:4</w:t>
      </w:r>
      <w:r w:rsidR="00231D00">
        <w:rPr>
          <w:rFonts w:hint="eastAsia"/>
          <w:sz w:val="24"/>
          <w:szCs w:val="24"/>
        </w:rPr>
        <w:t>）</w:t>
      </w:r>
      <w:r w:rsidR="0037430E" w:rsidRPr="0037430E">
        <w:rPr>
          <w:rFonts w:hint="eastAsia"/>
          <w:sz w:val="24"/>
          <w:szCs w:val="24"/>
        </w:rPr>
        <w:t>的中间</w:t>
      </w:r>
      <w:r w:rsidR="00CF0213">
        <w:rPr>
          <w:rFonts w:hint="eastAsia"/>
          <w:sz w:val="24"/>
          <w:szCs w:val="24"/>
        </w:rPr>
        <w:t>情景</w:t>
      </w:r>
      <w:r w:rsidR="0037430E" w:rsidRPr="0037430E">
        <w:rPr>
          <w:rFonts w:hint="eastAsia"/>
          <w:sz w:val="24"/>
          <w:szCs w:val="24"/>
        </w:rPr>
        <w:t>设想，则</w:t>
      </w:r>
      <w:r w:rsidR="0037430E" w:rsidRPr="0037430E">
        <w:rPr>
          <w:rFonts w:hint="eastAsia"/>
          <w:sz w:val="24"/>
          <w:szCs w:val="24"/>
        </w:rPr>
        <w:t>4</w:t>
      </w:r>
      <w:r w:rsidR="0037430E" w:rsidRPr="0037430E">
        <w:rPr>
          <w:rFonts w:hint="eastAsia"/>
          <w:sz w:val="24"/>
          <w:szCs w:val="24"/>
        </w:rPr>
        <w:t>年期的</w:t>
      </w:r>
      <w:r w:rsidR="00CF0213">
        <w:rPr>
          <w:rFonts w:hint="eastAsia"/>
          <w:sz w:val="24"/>
          <w:szCs w:val="24"/>
        </w:rPr>
        <w:t>估计</w:t>
      </w:r>
      <w:r w:rsidR="0037430E" w:rsidRPr="0037430E">
        <w:rPr>
          <w:rFonts w:hint="eastAsia"/>
          <w:sz w:val="24"/>
          <w:szCs w:val="24"/>
        </w:rPr>
        <w:t>需求</w:t>
      </w:r>
      <w:r w:rsidR="00CF0213">
        <w:rPr>
          <w:rFonts w:hint="eastAsia"/>
          <w:sz w:val="24"/>
          <w:szCs w:val="24"/>
        </w:rPr>
        <w:t>范围在</w:t>
      </w:r>
      <w:r w:rsidR="0037430E" w:rsidRPr="0037430E">
        <w:rPr>
          <w:rFonts w:hint="eastAsia"/>
          <w:sz w:val="24"/>
          <w:szCs w:val="24"/>
        </w:rPr>
        <w:t>70</w:t>
      </w:r>
      <w:r w:rsidR="0037430E" w:rsidRPr="0037430E">
        <w:rPr>
          <w:rFonts w:hint="eastAsia"/>
          <w:sz w:val="24"/>
          <w:szCs w:val="24"/>
        </w:rPr>
        <w:t>亿美元</w:t>
      </w:r>
      <w:r w:rsidR="00CF0213">
        <w:rPr>
          <w:rFonts w:hint="eastAsia"/>
          <w:sz w:val="24"/>
          <w:szCs w:val="24"/>
        </w:rPr>
        <w:t>到</w:t>
      </w:r>
      <w:r w:rsidR="0037430E" w:rsidRPr="0037430E">
        <w:rPr>
          <w:rFonts w:hint="eastAsia"/>
          <w:sz w:val="24"/>
          <w:szCs w:val="24"/>
        </w:rPr>
        <w:t>170</w:t>
      </w:r>
      <w:r w:rsidR="0037430E" w:rsidRPr="0037430E">
        <w:rPr>
          <w:rFonts w:hint="eastAsia"/>
          <w:sz w:val="24"/>
          <w:szCs w:val="24"/>
        </w:rPr>
        <w:t>亿美元</w:t>
      </w:r>
      <w:r w:rsidR="00CF0213">
        <w:rPr>
          <w:rFonts w:hint="eastAsia"/>
          <w:sz w:val="24"/>
          <w:szCs w:val="24"/>
        </w:rPr>
        <w:t>之间</w:t>
      </w:r>
      <w:r w:rsidR="00D80AE5">
        <w:rPr>
          <w:rStyle w:val="FootnoteReference"/>
          <w:sz w:val="24"/>
        </w:rPr>
        <w:footnoteReference w:id="17"/>
      </w:r>
      <w:r w:rsidR="0037430E" w:rsidRPr="0037430E">
        <w:rPr>
          <w:rFonts w:hint="eastAsia"/>
          <w:sz w:val="24"/>
          <w:szCs w:val="24"/>
        </w:rPr>
        <w:t>。</w:t>
      </w:r>
      <w:r w:rsidR="00CF0213">
        <w:rPr>
          <w:rFonts w:hint="eastAsia"/>
          <w:sz w:val="24"/>
          <w:szCs w:val="24"/>
        </w:rPr>
        <w:t>第二次需求评估</w:t>
      </w:r>
      <w:r w:rsidR="00052954">
        <w:rPr>
          <w:rFonts w:hint="eastAsia"/>
          <w:sz w:val="24"/>
          <w:szCs w:val="24"/>
        </w:rPr>
        <w:t>于</w:t>
      </w:r>
      <w:r w:rsidR="0037430E" w:rsidRPr="0037430E">
        <w:rPr>
          <w:rFonts w:hint="eastAsia"/>
          <w:sz w:val="24"/>
          <w:szCs w:val="24"/>
        </w:rPr>
        <w:t>2016</w:t>
      </w:r>
      <w:r w:rsidR="0037430E" w:rsidRPr="0037430E">
        <w:rPr>
          <w:rFonts w:hint="eastAsia"/>
          <w:sz w:val="24"/>
          <w:szCs w:val="24"/>
        </w:rPr>
        <w:t>年为</w:t>
      </w:r>
      <w:r w:rsidR="00CF0213">
        <w:rPr>
          <w:rFonts w:hint="eastAsia"/>
          <w:sz w:val="24"/>
          <w:szCs w:val="24"/>
        </w:rPr>
        <w:t>GEF-7</w:t>
      </w:r>
      <w:r w:rsidR="00CF0213">
        <w:rPr>
          <w:rFonts w:hint="eastAsia"/>
          <w:sz w:val="24"/>
          <w:szCs w:val="24"/>
        </w:rPr>
        <w:t>增资期</w:t>
      </w:r>
      <w:r w:rsidR="0037430E" w:rsidRPr="0037430E">
        <w:rPr>
          <w:rFonts w:hint="eastAsia"/>
          <w:sz w:val="24"/>
          <w:szCs w:val="24"/>
        </w:rPr>
        <w:t>进行</w:t>
      </w:r>
      <w:r w:rsidR="007269F3">
        <w:rPr>
          <w:rFonts w:hint="eastAsia"/>
          <w:sz w:val="24"/>
          <w:szCs w:val="24"/>
        </w:rPr>
        <w:t>，其情景设想</w:t>
      </w:r>
      <w:r w:rsidR="007269F3">
        <w:rPr>
          <w:rFonts w:hint="eastAsia"/>
          <w:sz w:val="24"/>
          <w:szCs w:val="24"/>
        </w:rPr>
        <w:t>1</w:t>
      </w:r>
      <w:r w:rsidR="007269F3">
        <w:rPr>
          <w:rFonts w:hint="eastAsia"/>
          <w:sz w:val="24"/>
          <w:szCs w:val="24"/>
        </w:rPr>
        <w:t>按照</w:t>
      </w:r>
      <w:r w:rsidR="0037430E" w:rsidRPr="0037430E">
        <w:rPr>
          <w:rFonts w:hint="eastAsia"/>
          <w:sz w:val="24"/>
          <w:szCs w:val="24"/>
        </w:rPr>
        <w:t>1:2</w:t>
      </w:r>
      <w:r w:rsidR="0037430E" w:rsidRPr="0037430E">
        <w:rPr>
          <w:rFonts w:hint="eastAsia"/>
          <w:sz w:val="24"/>
          <w:szCs w:val="24"/>
        </w:rPr>
        <w:t>的共同供资比例，</w:t>
      </w:r>
      <w:r w:rsidR="007269F3">
        <w:rPr>
          <w:rFonts w:hint="eastAsia"/>
          <w:sz w:val="24"/>
          <w:szCs w:val="24"/>
        </w:rPr>
        <w:t>估算需求数额为</w:t>
      </w:r>
      <w:r w:rsidR="0037430E" w:rsidRPr="0037430E">
        <w:rPr>
          <w:rFonts w:hint="eastAsia"/>
          <w:sz w:val="24"/>
          <w:szCs w:val="24"/>
        </w:rPr>
        <w:t>27.39</w:t>
      </w:r>
      <w:r w:rsidR="0037430E" w:rsidRPr="0037430E">
        <w:rPr>
          <w:rFonts w:hint="eastAsia"/>
          <w:sz w:val="24"/>
          <w:szCs w:val="24"/>
        </w:rPr>
        <w:t>亿美元</w:t>
      </w:r>
      <w:r w:rsidR="00D80AE5">
        <w:rPr>
          <w:rStyle w:val="FootnoteReference"/>
          <w:sz w:val="24"/>
        </w:rPr>
        <w:footnoteReference w:id="18"/>
      </w:r>
      <w:r w:rsidR="0037430E" w:rsidRPr="0037430E">
        <w:rPr>
          <w:rFonts w:hint="eastAsia"/>
          <w:sz w:val="24"/>
          <w:szCs w:val="24"/>
        </w:rPr>
        <w:t>。与此相比，</w:t>
      </w:r>
      <w:r w:rsidR="00AB7160">
        <w:rPr>
          <w:rFonts w:hint="eastAsia"/>
          <w:sz w:val="24"/>
          <w:szCs w:val="24"/>
        </w:rPr>
        <w:t>当前进行的评估按照</w:t>
      </w:r>
      <w:r w:rsidR="0037430E" w:rsidRPr="0037430E">
        <w:rPr>
          <w:rFonts w:hint="eastAsia"/>
          <w:sz w:val="24"/>
          <w:szCs w:val="24"/>
        </w:rPr>
        <w:t>大约</w:t>
      </w:r>
      <w:r w:rsidR="0037430E" w:rsidRPr="0037430E">
        <w:rPr>
          <w:rFonts w:hint="eastAsia"/>
          <w:sz w:val="24"/>
          <w:szCs w:val="24"/>
        </w:rPr>
        <w:t>1:3</w:t>
      </w:r>
      <w:r w:rsidR="0037430E" w:rsidRPr="0037430E">
        <w:rPr>
          <w:rFonts w:hint="eastAsia"/>
          <w:sz w:val="24"/>
          <w:szCs w:val="24"/>
        </w:rPr>
        <w:t>的共同供资比例，</w:t>
      </w:r>
      <w:r w:rsidR="00AB7160">
        <w:rPr>
          <w:rFonts w:hint="eastAsia"/>
          <w:sz w:val="24"/>
          <w:szCs w:val="24"/>
        </w:rPr>
        <w:t>估算</w:t>
      </w:r>
      <w:r w:rsidR="00AB7160">
        <w:rPr>
          <w:rFonts w:hint="eastAsia"/>
          <w:sz w:val="24"/>
          <w:szCs w:val="24"/>
        </w:rPr>
        <w:t>GEF-8</w:t>
      </w:r>
      <w:r w:rsidR="00AB7160">
        <w:rPr>
          <w:rFonts w:hint="eastAsia"/>
          <w:sz w:val="24"/>
          <w:szCs w:val="24"/>
        </w:rPr>
        <w:t>增资期的需求数额在</w:t>
      </w:r>
      <w:r w:rsidR="0037430E" w:rsidRPr="0037430E">
        <w:rPr>
          <w:rFonts w:hint="eastAsia"/>
          <w:sz w:val="24"/>
          <w:szCs w:val="24"/>
        </w:rPr>
        <w:t>15</w:t>
      </w:r>
      <w:r w:rsidR="0037430E" w:rsidRPr="0037430E">
        <w:rPr>
          <w:rFonts w:hint="eastAsia"/>
          <w:sz w:val="24"/>
          <w:szCs w:val="24"/>
        </w:rPr>
        <w:t>亿美元到</w:t>
      </w:r>
      <w:r w:rsidR="0037430E" w:rsidRPr="0037430E">
        <w:rPr>
          <w:rFonts w:hint="eastAsia"/>
          <w:sz w:val="24"/>
          <w:szCs w:val="24"/>
        </w:rPr>
        <w:t>37</w:t>
      </w:r>
      <w:r w:rsidR="0037430E" w:rsidRPr="0037430E">
        <w:rPr>
          <w:rFonts w:hint="eastAsia"/>
          <w:sz w:val="24"/>
          <w:szCs w:val="24"/>
        </w:rPr>
        <w:t>亿美元</w:t>
      </w:r>
      <w:r w:rsidR="00AB7160">
        <w:rPr>
          <w:rFonts w:hint="eastAsia"/>
          <w:sz w:val="24"/>
          <w:szCs w:val="24"/>
        </w:rPr>
        <w:t>之间</w:t>
      </w:r>
      <w:r w:rsidR="0037430E" w:rsidRPr="0037430E">
        <w:rPr>
          <w:rFonts w:hint="eastAsia"/>
          <w:sz w:val="24"/>
          <w:szCs w:val="24"/>
        </w:rPr>
        <w:t>。与第一次评估相比差异</w:t>
      </w:r>
      <w:r w:rsidR="00092130">
        <w:rPr>
          <w:rFonts w:hint="eastAsia"/>
          <w:sz w:val="24"/>
          <w:szCs w:val="24"/>
        </w:rPr>
        <w:t>很大，这</w:t>
      </w:r>
      <w:r w:rsidR="0037430E" w:rsidRPr="0037430E">
        <w:rPr>
          <w:rFonts w:hint="eastAsia"/>
          <w:sz w:val="24"/>
          <w:szCs w:val="24"/>
        </w:rPr>
        <w:t>可能是</w:t>
      </w:r>
      <w:r w:rsidR="0037430E" w:rsidRPr="0037430E">
        <w:rPr>
          <w:rFonts w:hint="eastAsia"/>
          <w:sz w:val="24"/>
          <w:szCs w:val="24"/>
        </w:rPr>
        <w:t>2016</w:t>
      </w:r>
      <w:r w:rsidR="0037430E" w:rsidRPr="0037430E">
        <w:rPr>
          <w:rFonts w:hint="eastAsia"/>
          <w:sz w:val="24"/>
          <w:szCs w:val="24"/>
        </w:rPr>
        <w:t>年需求评估以来采用的更有</w:t>
      </w:r>
      <w:r w:rsidR="00092130">
        <w:rPr>
          <w:rFonts w:hint="eastAsia"/>
          <w:sz w:val="24"/>
          <w:szCs w:val="24"/>
        </w:rPr>
        <w:t>针对性</w:t>
      </w:r>
      <w:r w:rsidR="0037430E" w:rsidRPr="0037430E">
        <w:rPr>
          <w:rFonts w:hint="eastAsia"/>
          <w:sz w:val="24"/>
          <w:szCs w:val="24"/>
        </w:rPr>
        <w:t>、更</w:t>
      </w:r>
      <w:r w:rsidR="006F1E13">
        <w:rPr>
          <w:rFonts w:hint="eastAsia"/>
          <w:sz w:val="24"/>
          <w:szCs w:val="24"/>
        </w:rPr>
        <w:t>面向</w:t>
      </w:r>
      <w:r w:rsidR="0037430E" w:rsidRPr="0037430E">
        <w:rPr>
          <w:rFonts w:hint="eastAsia"/>
          <w:sz w:val="24"/>
          <w:szCs w:val="24"/>
        </w:rPr>
        <w:t>项目的方法</w:t>
      </w:r>
      <w:r w:rsidR="00092130">
        <w:rPr>
          <w:rFonts w:hint="eastAsia"/>
          <w:sz w:val="24"/>
          <w:szCs w:val="24"/>
        </w:rPr>
        <w:t>所致</w:t>
      </w:r>
      <w:r w:rsidR="0037430E" w:rsidRPr="0037430E">
        <w:rPr>
          <w:rFonts w:hint="eastAsia"/>
          <w:sz w:val="24"/>
          <w:szCs w:val="24"/>
        </w:rPr>
        <w:t>。本次评估还可能受益于各国在</w:t>
      </w:r>
      <w:r w:rsidR="0037430E" w:rsidRPr="0037430E">
        <w:rPr>
          <w:rFonts w:hint="eastAsia"/>
          <w:sz w:val="24"/>
          <w:szCs w:val="24"/>
        </w:rPr>
        <w:t>2016</w:t>
      </w:r>
      <w:r w:rsidR="0037430E" w:rsidRPr="0037430E">
        <w:rPr>
          <w:rFonts w:hint="eastAsia"/>
          <w:sz w:val="24"/>
          <w:szCs w:val="24"/>
        </w:rPr>
        <w:t>年评估中获得的经验，这是首次使用</w:t>
      </w:r>
      <w:r w:rsidR="006F1E13">
        <w:rPr>
          <w:rFonts w:hint="eastAsia"/>
          <w:sz w:val="24"/>
          <w:szCs w:val="24"/>
        </w:rPr>
        <w:t>面向</w:t>
      </w:r>
      <w:r w:rsidR="0037430E" w:rsidRPr="0037430E">
        <w:rPr>
          <w:rFonts w:hint="eastAsia"/>
          <w:sz w:val="24"/>
          <w:szCs w:val="24"/>
        </w:rPr>
        <w:t>项目的方法。</w:t>
      </w:r>
    </w:p>
    <w:p w14:paraId="7A886C31" w14:textId="02E0EAF2" w:rsidR="0037430E" w:rsidRPr="002E0654" w:rsidRDefault="0037430E" w:rsidP="002E0654">
      <w:pPr>
        <w:pStyle w:val="ListParagraph"/>
        <w:numPr>
          <w:ilvl w:val="0"/>
          <w:numId w:val="33"/>
        </w:numPr>
        <w:adjustRightInd w:val="0"/>
        <w:snapToGrid w:val="0"/>
        <w:spacing w:before="240" w:after="120" w:line="240" w:lineRule="atLeast"/>
        <w:ind w:left="0" w:firstLine="0"/>
        <w:rPr>
          <w:sz w:val="24"/>
          <w:szCs w:val="24"/>
        </w:rPr>
      </w:pPr>
      <w:r w:rsidRPr="002E0654">
        <w:rPr>
          <w:rFonts w:hint="eastAsia"/>
          <w:sz w:val="24"/>
          <w:szCs w:val="24"/>
        </w:rPr>
        <w:t>2020</w:t>
      </w:r>
      <w:r w:rsidRPr="002E0654">
        <w:rPr>
          <w:rFonts w:hint="eastAsia"/>
          <w:sz w:val="24"/>
          <w:szCs w:val="24"/>
        </w:rPr>
        <w:t>年后</w:t>
      </w:r>
      <w:r w:rsidR="00733A0E" w:rsidRPr="002E0654">
        <w:rPr>
          <w:rFonts w:hint="eastAsia"/>
          <w:sz w:val="24"/>
          <w:szCs w:val="24"/>
        </w:rPr>
        <w:t>全球</w:t>
      </w:r>
      <w:r w:rsidRPr="002E0654">
        <w:rPr>
          <w:rFonts w:hint="eastAsia"/>
          <w:sz w:val="24"/>
          <w:szCs w:val="24"/>
        </w:rPr>
        <w:t>生物多样性框架不限成员名额工作组关于资源调动的讨论也表明，</w:t>
      </w:r>
      <w:r w:rsidR="00733A0E" w:rsidRPr="002E0654">
        <w:rPr>
          <w:rFonts w:hint="eastAsia"/>
          <w:sz w:val="24"/>
          <w:szCs w:val="24"/>
        </w:rPr>
        <w:t>CBD</w:t>
      </w:r>
      <w:r w:rsidRPr="002E0654">
        <w:rPr>
          <w:rFonts w:hint="eastAsia"/>
          <w:sz w:val="24"/>
          <w:szCs w:val="24"/>
        </w:rPr>
        <w:t>缔约方</w:t>
      </w:r>
      <w:r w:rsidR="00733A0E" w:rsidRPr="002E0654">
        <w:rPr>
          <w:rFonts w:hint="eastAsia"/>
          <w:sz w:val="24"/>
          <w:szCs w:val="24"/>
        </w:rPr>
        <w:t>将</w:t>
      </w:r>
      <w:r w:rsidR="00733A0E" w:rsidRPr="002E0654">
        <w:rPr>
          <w:rFonts w:hint="eastAsia"/>
          <w:sz w:val="24"/>
          <w:szCs w:val="24"/>
        </w:rPr>
        <w:t>GEF</w:t>
      </w:r>
      <w:r w:rsidR="00733A0E" w:rsidRPr="002E0654">
        <w:rPr>
          <w:rFonts w:hint="eastAsia"/>
          <w:sz w:val="24"/>
          <w:szCs w:val="24"/>
        </w:rPr>
        <w:t>视为</w:t>
      </w:r>
      <w:r w:rsidRPr="002E0654">
        <w:rPr>
          <w:rFonts w:hint="eastAsia"/>
          <w:sz w:val="24"/>
          <w:szCs w:val="24"/>
        </w:rPr>
        <w:t>从所有来源为执行《公约》及其议定书</w:t>
      </w:r>
      <w:r w:rsidR="00733A0E" w:rsidRPr="002E0654">
        <w:rPr>
          <w:rFonts w:hint="eastAsia"/>
          <w:sz w:val="24"/>
          <w:szCs w:val="24"/>
        </w:rPr>
        <w:t>融资广泛</w:t>
      </w:r>
      <w:r w:rsidRPr="002E0654">
        <w:rPr>
          <w:rFonts w:hint="eastAsia"/>
          <w:sz w:val="24"/>
          <w:szCs w:val="24"/>
        </w:rPr>
        <w:t>努力</w:t>
      </w:r>
      <w:r w:rsidR="00733A0E" w:rsidRPr="002E0654">
        <w:rPr>
          <w:rFonts w:hint="eastAsia"/>
          <w:sz w:val="24"/>
          <w:szCs w:val="24"/>
        </w:rPr>
        <w:t>的一个组成</w:t>
      </w:r>
      <w:r w:rsidRPr="002E0654">
        <w:rPr>
          <w:rFonts w:hint="eastAsia"/>
          <w:sz w:val="24"/>
          <w:szCs w:val="24"/>
        </w:rPr>
        <w:t>部分。此外，专家</w:t>
      </w:r>
      <w:r w:rsidR="00733A0E" w:rsidRPr="002E0654">
        <w:rPr>
          <w:rFonts w:hint="eastAsia"/>
          <w:sz w:val="24"/>
          <w:szCs w:val="24"/>
        </w:rPr>
        <w:t>小</w:t>
      </w:r>
      <w:r w:rsidRPr="002E0654">
        <w:rPr>
          <w:rFonts w:hint="eastAsia"/>
          <w:sz w:val="24"/>
          <w:szCs w:val="24"/>
        </w:rPr>
        <w:t>组还吸取以往评估的经验，提供更详细的指导，协助各国预测未来的资金需求，同时适用增量成本原则，</w:t>
      </w:r>
      <w:r w:rsidR="002E0654" w:rsidRPr="002E0654">
        <w:rPr>
          <w:rFonts w:hint="eastAsia"/>
          <w:sz w:val="24"/>
          <w:szCs w:val="24"/>
        </w:rPr>
        <w:t>笼统</w:t>
      </w:r>
      <w:r w:rsidRPr="002E0654">
        <w:rPr>
          <w:rFonts w:hint="eastAsia"/>
          <w:sz w:val="24"/>
          <w:szCs w:val="24"/>
        </w:rPr>
        <w:t>确定共同供资来源和数额。</w:t>
      </w:r>
      <w:r w:rsidR="00733A0E" w:rsidRPr="002E0654">
        <w:rPr>
          <w:rFonts w:hint="eastAsia"/>
          <w:sz w:val="24"/>
          <w:szCs w:val="24"/>
        </w:rPr>
        <w:t xml:space="preserve"> </w:t>
      </w:r>
    </w:p>
    <w:p w14:paraId="5EAB8D42" w14:textId="0E2F2A9D" w:rsidR="0037430E" w:rsidRPr="0037430E" w:rsidRDefault="002E0654" w:rsidP="00E307E4">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GEF-6</w:t>
      </w:r>
      <w:r>
        <w:rPr>
          <w:rFonts w:hint="eastAsia"/>
          <w:sz w:val="24"/>
          <w:szCs w:val="24"/>
        </w:rPr>
        <w:t>增资</w:t>
      </w:r>
      <w:r w:rsidR="00640F04">
        <w:rPr>
          <w:rFonts w:hint="eastAsia"/>
          <w:sz w:val="24"/>
          <w:szCs w:val="24"/>
        </w:rPr>
        <w:t>总额</w:t>
      </w:r>
      <w:r w:rsidR="00E36DE1">
        <w:rPr>
          <w:rFonts w:hint="eastAsia"/>
          <w:sz w:val="24"/>
          <w:szCs w:val="24"/>
        </w:rPr>
        <w:t>实现</w:t>
      </w:r>
      <w:r w:rsidR="00640F04">
        <w:rPr>
          <w:rFonts w:hint="eastAsia"/>
          <w:sz w:val="24"/>
          <w:szCs w:val="24"/>
        </w:rPr>
        <w:t>比</w:t>
      </w:r>
      <w:r w:rsidR="00640F04">
        <w:rPr>
          <w:rFonts w:hint="eastAsia"/>
          <w:sz w:val="24"/>
          <w:szCs w:val="24"/>
        </w:rPr>
        <w:t>GEF-5</w:t>
      </w:r>
      <w:r w:rsidR="00640F04">
        <w:rPr>
          <w:rFonts w:hint="eastAsia"/>
          <w:sz w:val="24"/>
          <w:szCs w:val="24"/>
        </w:rPr>
        <w:t>名义</w:t>
      </w:r>
      <w:r w:rsidR="0037430E" w:rsidRPr="0037430E">
        <w:rPr>
          <w:rFonts w:hint="eastAsia"/>
          <w:sz w:val="24"/>
          <w:szCs w:val="24"/>
        </w:rPr>
        <w:t>增长</w:t>
      </w:r>
      <w:r w:rsidR="0037430E" w:rsidRPr="0037430E">
        <w:rPr>
          <w:rFonts w:hint="eastAsia"/>
          <w:sz w:val="24"/>
          <w:szCs w:val="24"/>
        </w:rPr>
        <w:t>50%</w:t>
      </w:r>
      <w:r w:rsidR="003C5B97">
        <w:rPr>
          <w:rFonts w:hint="eastAsia"/>
          <w:sz w:val="24"/>
          <w:szCs w:val="24"/>
        </w:rPr>
        <w:t>（</w:t>
      </w:r>
      <w:r w:rsidR="0037430E" w:rsidRPr="0037430E">
        <w:rPr>
          <w:rFonts w:hint="eastAsia"/>
          <w:sz w:val="24"/>
          <w:szCs w:val="24"/>
        </w:rPr>
        <w:t>从</w:t>
      </w:r>
      <w:r w:rsidR="0037430E" w:rsidRPr="0037430E">
        <w:rPr>
          <w:rFonts w:hint="eastAsia"/>
          <w:sz w:val="24"/>
          <w:szCs w:val="24"/>
        </w:rPr>
        <w:t>31.35</w:t>
      </w:r>
      <w:r w:rsidR="0037430E" w:rsidRPr="0037430E">
        <w:rPr>
          <w:rFonts w:hint="eastAsia"/>
          <w:sz w:val="24"/>
          <w:szCs w:val="24"/>
        </w:rPr>
        <w:t>亿美元增至</w:t>
      </w:r>
      <w:r w:rsidR="0037430E" w:rsidRPr="0037430E">
        <w:rPr>
          <w:rFonts w:hint="eastAsia"/>
          <w:sz w:val="24"/>
          <w:szCs w:val="24"/>
        </w:rPr>
        <w:t>42</w:t>
      </w:r>
      <w:r w:rsidR="0037430E" w:rsidRPr="0037430E">
        <w:rPr>
          <w:rFonts w:hint="eastAsia"/>
          <w:sz w:val="24"/>
          <w:szCs w:val="24"/>
        </w:rPr>
        <w:t>亿美元</w:t>
      </w:r>
      <w:r w:rsidR="00231D00">
        <w:rPr>
          <w:rFonts w:hint="eastAsia"/>
          <w:sz w:val="24"/>
          <w:szCs w:val="24"/>
        </w:rPr>
        <w:t>）</w:t>
      </w:r>
      <w:r w:rsidR="0037430E" w:rsidRPr="0037430E">
        <w:rPr>
          <w:rFonts w:hint="eastAsia"/>
          <w:sz w:val="24"/>
          <w:szCs w:val="24"/>
        </w:rPr>
        <w:t>，</w:t>
      </w:r>
      <w:r w:rsidR="00640F04">
        <w:rPr>
          <w:rFonts w:hint="eastAsia"/>
          <w:sz w:val="24"/>
          <w:szCs w:val="24"/>
        </w:rPr>
        <w:t>而</w:t>
      </w:r>
      <w:r w:rsidR="0037430E" w:rsidRPr="0037430E">
        <w:rPr>
          <w:rFonts w:hint="eastAsia"/>
          <w:sz w:val="24"/>
          <w:szCs w:val="24"/>
        </w:rPr>
        <w:t>生物多样性部分从</w:t>
      </w:r>
      <w:r w:rsidR="0037430E" w:rsidRPr="0037430E">
        <w:rPr>
          <w:rFonts w:hint="eastAsia"/>
          <w:sz w:val="24"/>
          <w:szCs w:val="24"/>
        </w:rPr>
        <w:t>12</w:t>
      </w:r>
      <w:r w:rsidR="0037430E" w:rsidRPr="0037430E">
        <w:rPr>
          <w:rFonts w:hint="eastAsia"/>
          <w:sz w:val="24"/>
          <w:szCs w:val="24"/>
        </w:rPr>
        <w:t>亿美元增至</w:t>
      </w:r>
      <w:r w:rsidR="0037430E" w:rsidRPr="0037430E">
        <w:rPr>
          <w:rFonts w:hint="eastAsia"/>
          <w:sz w:val="24"/>
          <w:szCs w:val="24"/>
        </w:rPr>
        <w:t>12.96</w:t>
      </w:r>
      <w:r w:rsidR="0037430E" w:rsidRPr="0037430E">
        <w:rPr>
          <w:rFonts w:hint="eastAsia"/>
          <w:sz w:val="24"/>
          <w:szCs w:val="24"/>
        </w:rPr>
        <w:t>亿美元，仅增长</w:t>
      </w:r>
      <w:r w:rsidR="0037430E" w:rsidRPr="0037430E">
        <w:rPr>
          <w:rFonts w:hint="eastAsia"/>
          <w:sz w:val="24"/>
          <w:szCs w:val="24"/>
        </w:rPr>
        <w:t>16%</w:t>
      </w:r>
      <w:r w:rsidR="0037430E" w:rsidRPr="0037430E">
        <w:rPr>
          <w:rFonts w:hint="eastAsia"/>
          <w:sz w:val="24"/>
          <w:szCs w:val="24"/>
        </w:rPr>
        <w:t>。</w:t>
      </w:r>
      <w:r w:rsidR="00640F04">
        <w:rPr>
          <w:rFonts w:hint="eastAsia"/>
          <w:sz w:val="24"/>
          <w:szCs w:val="24"/>
        </w:rPr>
        <w:t>GEF</w:t>
      </w:r>
      <w:r w:rsidR="0037430E" w:rsidRPr="0037430E">
        <w:rPr>
          <w:rFonts w:hint="eastAsia"/>
          <w:sz w:val="24"/>
          <w:szCs w:val="24"/>
        </w:rPr>
        <w:t>-7</w:t>
      </w:r>
      <w:r w:rsidR="0037430E" w:rsidRPr="0037430E">
        <w:rPr>
          <w:rFonts w:hint="eastAsia"/>
          <w:sz w:val="24"/>
          <w:szCs w:val="24"/>
        </w:rPr>
        <w:t>的生物多样性部分为</w:t>
      </w:r>
      <w:r w:rsidR="0037430E" w:rsidRPr="0037430E">
        <w:rPr>
          <w:rFonts w:hint="eastAsia"/>
          <w:sz w:val="24"/>
          <w:szCs w:val="24"/>
        </w:rPr>
        <w:t>12.92</w:t>
      </w:r>
      <w:r w:rsidR="0037430E" w:rsidRPr="0037430E">
        <w:rPr>
          <w:rFonts w:hint="eastAsia"/>
          <w:sz w:val="24"/>
          <w:szCs w:val="24"/>
        </w:rPr>
        <w:t>亿美元。在</w:t>
      </w:r>
      <w:r w:rsidR="00640F04">
        <w:rPr>
          <w:rFonts w:hint="eastAsia"/>
          <w:sz w:val="24"/>
          <w:szCs w:val="24"/>
        </w:rPr>
        <w:t>GEF</w:t>
      </w:r>
      <w:r w:rsidR="0037430E" w:rsidRPr="0037430E">
        <w:rPr>
          <w:rFonts w:hint="eastAsia"/>
          <w:sz w:val="24"/>
          <w:szCs w:val="24"/>
        </w:rPr>
        <w:t>生物多样性组合中，共同供资比率平均约为</w:t>
      </w:r>
      <w:r w:rsidR="0037430E" w:rsidRPr="0037430E">
        <w:rPr>
          <w:rFonts w:hint="eastAsia"/>
          <w:sz w:val="24"/>
          <w:szCs w:val="24"/>
        </w:rPr>
        <w:t>1:5</w:t>
      </w:r>
      <w:r w:rsidR="003C5B97">
        <w:rPr>
          <w:rFonts w:hint="eastAsia"/>
          <w:sz w:val="24"/>
          <w:szCs w:val="24"/>
        </w:rPr>
        <w:t>（</w:t>
      </w:r>
      <w:r w:rsidR="00E307E4">
        <w:rPr>
          <w:rFonts w:hint="eastAsia"/>
          <w:sz w:val="24"/>
          <w:szCs w:val="24"/>
        </w:rPr>
        <w:t>第</w:t>
      </w:r>
      <w:r w:rsidR="00E307E4">
        <w:rPr>
          <w:rFonts w:hint="eastAsia"/>
          <w:sz w:val="24"/>
          <w:szCs w:val="24"/>
        </w:rPr>
        <w:t>7</w:t>
      </w:r>
      <w:r w:rsidR="00E307E4">
        <w:rPr>
          <w:rFonts w:hint="eastAsia"/>
          <w:sz w:val="24"/>
          <w:szCs w:val="24"/>
        </w:rPr>
        <w:t>次总体绩效研究报告</w:t>
      </w:r>
      <w:r w:rsidR="00231D00">
        <w:rPr>
          <w:rFonts w:hint="eastAsia"/>
          <w:sz w:val="24"/>
          <w:szCs w:val="24"/>
        </w:rPr>
        <w:t>）</w:t>
      </w:r>
      <w:r w:rsidR="00E307E4" w:rsidRPr="00B15ED3">
        <w:rPr>
          <w:szCs w:val="24"/>
          <w:vertAlign w:val="superscript"/>
        </w:rPr>
        <w:footnoteReference w:id="19"/>
      </w:r>
      <w:r w:rsidR="0037430E" w:rsidRPr="0037430E">
        <w:rPr>
          <w:rFonts w:hint="eastAsia"/>
          <w:sz w:val="24"/>
          <w:szCs w:val="24"/>
        </w:rPr>
        <w:t>。</w:t>
      </w:r>
    </w:p>
    <w:p w14:paraId="765707BF" w14:textId="540C2872" w:rsidR="0037430E" w:rsidRPr="0037430E" w:rsidRDefault="00CE5C80" w:rsidP="00B15ED3">
      <w:pPr>
        <w:pStyle w:val="ListParagraph"/>
        <w:numPr>
          <w:ilvl w:val="0"/>
          <w:numId w:val="33"/>
        </w:numPr>
        <w:adjustRightInd w:val="0"/>
        <w:snapToGrid w:val="0"/>
        <w:spacing w:before="240" w:after="120" w:line="240" w:lineRule="atLeast"/>
        <w:ind w:left="0" w:firstLine="0"/>
        <w:rPr>
          <w:sz w:val="24"/>
          <w:szCs w:val="24"/>
        </w:rPr>
      </w:pPr>
      <w:r w:rsidRPr="00CE5C80">
        <w:rPr>
          <w:rFonts w:hint="eastAsia"/>
          <w:sz w:val="24"/>
          <w:szCs w:val="24"/>
        </w:rPr>
        <w:t>对</w:t>
      </w:r>
      <w:r w:rsidRPr="00CE5C80">
        <w:rPr>
          <w:sz w:val="24"/>
          <w:szCs w:val="24"/>
        </w:rPr>
        <w:t>2020</w:t>
      </w:r>
      <w:r w:rsidRPr="00CE5C80">
        <w:rPr>
          <w:rFonts w:hint="eastAsia"/>
          <w:sz w:val="24"/>
          <w:szCs w:val="24"/>
        </w:rPr>
        <w:t>年</w:t>
      </w:r>
      <w:r w:rsidRPr="00B15ED3">
        <w:rPr>
          <w:rFonts w:hint="eastAsia"/>
          <w:sz w:val="24"/>
          <w:szCs w:val="24"/>
        </w:rPr>
        <w:t>后全球生物多样性框架资源资</w:t>
      </w:r>
      <w:r w:rsidRPr="00CE5C80">
        <w:rPr>
          <w:rFonts w:hint="eastAsia"/>
          <w:sz w:val="24"/>
          <w:szCs w:val="24"/>
        </w:rPr>
        <w:t>源</w:t>
      </w:r>
      <w:r w:rsidRPr="00B15ED3">
        <w:rPr>
          <w:rFonts w:hint="eastAsia"/>
          <w:sz w:val="24"/>
          <w:szCs w:val="24"/>
        </w:rPr>
        <w:t>调动问题专家小组第一份报告提交的评论，有的涉及目标</w:t>
      </w:r>
      <w:r w:rsidRPr="00CE5C80">
        <w:rPr>
          <w:sz w:val="24"/>
          <w:szCs w:val="24"/>
        </w:rPr>
        <w:t>3</w:t>
      </w:r>
      <w:r w:rsidRPr="00CE5C80">
        <w:rPr>
          <w:rFonts w:hint="eastAsia"/>
          <w:sz w:val="24"/>
          <w:szCs w:val="24"/>
        </w:rPr>
        <w:t>，</w:t>
      </w:r>
      <w:r w:rsidRPr="00B15ED3">
        <w:rPr>
          <w:rFonts w:hint="eastAsia"/>
          <w:sz w:val="24"/>
          <w:szCs w:val="24"/>
        </w:rPr>
        <w:t>即加强现有金融机构，推动复制和扩大有成效的融资机制和工具。其中提到资源调动战略与</w:t>
      </w:r>
      <w:r w:rsidRPr="00CE5C80">
        <w:rPr>
          <w:sz w:val="24"/>
          <w:szCs w:val="24"/>
        </w:rPr>
        <w:t>GEF</w:t>
      </w:r>
      <w:r w:rsidRPr="00CE5C80">
        <w:rPr>
          <w:rFonts w:hint="eastAsia"/>
          <w:sz w:val="24"/>
          <w:szCs w:val="24"/>
        </w:rPr>
        <w:t>提</w:t>
      </w:r>
      <w:r w:rsidRPr="00B15ED3">
        <w:rPr>
          <w:rFonts w:hint="eastAsia"/>
          <w:sz w:val="24"/>
          <w:szCs w:val="24"/>
        </w:rPr>
        <w:t>供非赠款融资的局限性之间存在差</w:t>
      </w:r>
      <w:r w:rsidRPr="00CE5C80">
        <w:rPr>
          <w:rFonts w:hint="eastAsia"/>
          <w:sz w:val="24"/>
          <w:szCs w:val="24"/>
        </w:rPr>
        <w:t>距</w:t>
      </w:r>
      <w:r w:rsidR="0037430E" w:rsidRPr="0037430E">
        <w:rPr>
          <w:rFonts w:hint="eastAsia"/>
          <w:sz w:val="24"/>
          <w:szCs w:val="24"/>
        </w:rPr>
        <w:t>。</w:t>
      </w:r>
    </w:p>
    <w:p w14:paraId="03D12460" w14:textId="1F67BCC4" w:rsidR="0037430E" w:rsidRPr="0037430E" w:rsidRDefault="00CE5C80" w:rsidP="00B15ED3">
      <w:pPr>
        <w:pStyle w:val="ListParagraph"/>
        <w:numPr>
          <w:ilvl w:val="0"/>
          <w:numId w:val="33"/>
        </w:numPr>
        <w:adjustRightInd w:val="0"/>
        <w:snapToGrid w:val="0"/>
        <w:spacing w:before="240" w:after="120" w:line="240" w:lineRule="atLeast"/>
        <w:ind w:left="0" w:firstLine="0"/>
        <w:rPr>
          <w:sz w:val="24"/>
          <w:szCs w:val="24"/>
        </w:rPr>
      </w:pPr>
      <w:r w:rsidRPr="00CE5C80">
        <w:rPr>
          <w:rFonts w:hint="eastAsia"/>
          <w:sz w:val="24"/>
          <w:szCs w:val="24"/>
        </w:rPr>
        <w:t>作</w:t>
      </w:r>
      <w:r w:rsidRPr="00B15ED3">
        <w:rPr>
          <w:rFonts w:hint="eastAsia"/>
          <w:sz w:val="24"/>
          <w:szCs w:val="24"/>
        </w:rPr>
        <w:t>为一般性意见，还提到</w:t>
      </w:r>
      <w:r w:rsidRPr="00CE5C80">
        <w:rPr>
          <w:sz w:val="24"/>
          <w:szCs w:val="24"/>
        </w:rPr>
        <w:t>GEF</w:t>
      </w:r>
      <w:r w:rsidRPr="00CE5C80">
        <w:rPr>
          <w:rFonts w:hint="eastAsia"/>
          <w:sz w:val="24"/>
          <w:szCs w:val="24"/>
        </w:rPr>
        <w:t>是</w:t>
      </w:r>
      <w:r w:rsidRPr="00CE5C80">
        <w:rPr>
          <w:sz w:val="24"/>
          <w:szCs w:val="24"/>
        </w:rPr>
        <w:t>CBD</w:t>
      </w:r>
      <w:r w:rsidRPr="00CE5C80">
        <w:rPr>
          <w:rFonts w:hint="eastAsia"/>
          <w:sz w:val="24"/>
          <w:szCs w:val="24"/>
        </w:rPr>
        <w:t>的</w:t>
      </w:r>
      <w:r w:rsidRPr="00B15ED3">
        <w:rPr>
          <w:rFonts w:hint="eastAsia"/>
          <w:sz w:val="24"/>
          <w:szCs w:val="24"/>
        </w:rPr>
        <w:t>融资机制，其生物多样性供资从</w:t>
      </w:r>
      <w:r w:rsidRPr="00CE5C80">
        <w:rPr>
          <w:sz w:val="24"/>
          <w:szCs w:val="24"/>
        </w:rPr>
        <w:t>GEF-4</w:t>
      </w:r>
      <w:r w:rsidRPr="00CE5C80">
        <w:rPr>
          <w:rFonts w:hint="eastAsia"/>
          <w:sz w:val="24"/>
          <w:szCs w:val="24"/>
        </w:rPr>
        <w:t>到</w:t>
      </w:r>
      <w:r w:rsidRPr="00CE5C80">
        <w:rPr>
          <w:sz w:val="24"/>
          <w:szCs w:val="24"/>
        </w:rPr>
        <w:t>GEF-7</w:t>
      </w:r>
      <w:r w:rsidRPr="00CE5C80">
        <w:rPr>
          <w:rFonts w:hint="eastAsia"/>
          <w:sz w:val="24"/>
          <w:szCs w:val="24"/>
        </w:rPr>
        <w:t>仅</w:t>
      </w:r>
      <w:r w:rsidRPr="00B15ED3">
        <w:rPr>
          <w:rFonts w:hint="eastAsia"/>
          <w:sz w:val="24"/>
          <w:szCs w:val="24"/>
        </w:rPr>
        <w:t>增加了约</w:t>
      </w:r>
      <w:r w:rsidRPr="00CE5C80">
        <w:rPr>
          <w:sz w:val="24"/>
          <w:szCs w:val="24"/>
        </w:rPr>
        <w:t>30%</w:t>
      </w:r>
      <w:r w:rsidRPr="00CE5C80">
        <w:rPr>
          <w:rFonts w:hint="eastAsia"/>
          <w:sz w:val="24"/>
          <w:szCs w:val="24"/>
        </w:rPr>
        <w:t>。</w:t>
      </w:r>
      <w:r w:rsidRPr="00CE5C80">
        <w:rPr>
          <w:sz w:val="24"/>
          <w:szCs w:val="24"/>
        </w:rPr>
        <w:t>GEF</w:t>
      </w:r>
      <w:r w:rsidRPr="00CE5C80">
        <w:rPr>
          <w:rFonts w:hint="eastAsia"/>
          <w:sz w:val="24"/>
          <w:szCs w:val="24"/>
        </w:rPr>
        <w:t>投</w:t>
      </w:r>
      <w:r w:rsidRPr="00B15ED3">
        <w:rPr>
          <w:rFonts w:hint="eastAsia"/>
          <w:sz w:val="24"/>
          <w:szCs w:val="24"/>
        </w:rPr>
        <w:t>资</w:t>
      </w:r>
      <w:r w:rsidRPr="00CE5C80">
        <w:rPr>
          <w:sz w:val="24"/>
          <w:szCs w:val="24"/>
        </w:rPr>
        <w:t>35</w:t>
      </w:r>
      <w:r w:rsidRPr="00CE5C80">
        <w:rPr>
          <w:rFonts w:hint="eastAsia"/>
          <w:sz w:val="24"/>
          <w:szCs w:val="24"/>
        </w:rPr>
        <w:t>亿</w:t>
      </w:r>
      <w:r w:rsidRPr="00B15ED3">
        <w:rPr>
          <w:rFonts w:hint="eastAsia"/>
          <w:sz w:val="24"/>
          <w:szCs w:val="24"/>
        </w:rPr>
        <w:t>多美元，共同融资</w:t>
      </w:r>
      <w:r w:rsidRPr="00CE5C80">
        <w:rPr>
          <w:sz w:val="24"/>
          <w:szCs w:val="24"/>
        </w:rPr>
        <w:t>100</w:t>
      </w:r>
      <w:r w:rsidRPr="00CE5C80">
        <w:rPr>
          <w:rFonts w:hint="eastAsia"/>
          <w:sz w:val="24"/>
          <w:szCs w:val="24"/>
        </w:rPr>
        <w:t>多</w:t>
      </w:r>
      <w:r w:rsidRPr="00B15ED3">
        <w:rPr>
          <w:rFonts w:hint="eastAsia"/>
          <w:sz w:val="24"/>
          <w:szCs w:val="24"/>
        </w:rPr>
        <w:t>亿美元，向</w:t>
      </w:r>
      <w:r w:rsidRPr="00CE5C80">
        <w:rPr>
          <w:sz w:val="24"/>
          <w:szCs w:val="24"/>
        </w:rPr>
        <w:t>155</w:t>
      </w:r>
      <w:r w:rsidRPr="00CE5C80">
        <w:rPr>
          <w:rFonts w:hint="eastAsia"/>
          <w:sz w:val="24"/>
          <w:szCs w:val="24"/>
        </w:rPr>
        <w:t>个</w:t>
      </w:r>
      <w:r w:rsidRPr="00B15ED3">
        <w:rPr>
          <w:rFonts w:hint="eastAsia"/>
          <w:sz w:val="24"/>
          <w:szCs w:val="24"/>
        </w:rPr>
        <w:t>国家约</w:t>
      </w:r>
      <w:r w:rsidRPr="00CE5C80">
        <w:rPr>
          <w:sz w:val="24"/>
          <w:szCs w:val="24"/>
        </w:rPr>
        <w:t>1,300</w:t>
      </w:r>
      <w:r w:rsidRPr="00CE5C80">
        <w:rPr>
          <w:rFonts w:hint="eastAsia"/>
          <w:sz w:val="24"/>
          <w:szCs w:val="24"/>
        </w:rPr>
        <w:t>个</w:t>
      </w:r>
      <w:r w:rsidRPr="00B15ED3">
        <w:rPr>
          <w:rFonts w:hint="eastAsia"/>
          <w:sz w:val="24"/>
          <w:szCs w:val="24"/>
        </w:rPr>
        <w:t>项目提供支持</w:t>
      </w:r>
      <w:r w:rsidR="0037430E" w:rsidRPr="0037430E">
        <w:rPr>
          <w:rFonts w:hint="eastAsia"/>
          <w:sz w:val="24"/>
          <w:szCs w:val="24"/>
        </w:rPr>
        <w:t>。</w:t>
      </w:r>
    </w:p>
    <w:p w14:paraId="444C63A5" w14:textId="57B34D7C" w:rsidR="00B15ED3" w:rsidRDefault="00B15ED3" w:rsidP="004B3C56">
      <w:pPr>
        <w:pStyle w:val="ListParagraph"/>
        <w:numPr>
          <w:ilvl w:val="0"/>
          <w:numId w:val="33"/>
        </w:numPr>
        <w:adjustRightInd w:val="0"/>
        <w:snapToGrid w:val="0"/>
        <w:spacing w:before="240" w:after="120" w:line="240" w:lineRule="atLeast"/>
        <w:ind w:left="0" w:firstLine="0"/>
        <w:rPr>
          <w:sz w:val="24"/>
          <w:szCs w:val="24"/>
        </w:rPr>
      </w:pPr>
      <w:r w:rsidRPr="00B15ED3">
        <w:rPr>
          <w:rFonts w:hint="eastAsia"/>
          <w:sz w:val="24"/>
          <w:szCs w:val="24"/>
        </w:rPr>
        <w:t>作</w:t>
      </w:r>
      <w:r w:rsidRPr="004B3C56">
        <w:rPr>
          <w:rFonts w:hint="eastAsia"/>
          <w:sz w:val="24"/>
          <w:szCs w:val="24"/>
        </w:rPr>
        <w:t>为一项建议，</w:t>
      </w:r>
      <w:r w:rsidRPr="00B15ED3">
        <w:rPr>
          <w:sz w:val="24"/>
          <w:szCs w:val="24"/>
        </w:rPr>
        <w:t>2020</w:t>
      </w:r>
      <w:r w:rsidRPr="00B15ED3">
        <w:rPr>
          <w:rFonts w:hint="eastAsia"/>
          <w:sz w:val="24"/>
          <w:szCs w:val="24"/>
        </w:rPr>
        <w:t>年</w:t>
      </w:r>
      <w:r w:rsidRPr="004B3C56">
        <w:rPr>
          <w:rFonts w:hint="eastAsia"/>
          <w:sz w:val="24"/>
          <w:szCs w:val="24"/>
        </w:rPr>
        <w:t>后全球生物多样性新框架资源调动问题专家小组在第三份报告中提出，作为</w:t>
      </w:r>
      <w:r w:rsidRPr="00B15ED3">
        <w:rPr>
          <w:sz w:val="24"/>
          <w:szCs w:val="24"/>
        </w:rPr>
        <w:t>CBD</w:t>
      </w:r>
      <w:r w:rsidRPr="00B15ED3">
        <w:rPr>
          <w:rFonts w:hint="eastAsia"/>
          <w:sz w:val="24"/>
          <w:szCs w:val="24"/>
        </w:rPr>
        <w:t>的</w:t>
      </w:r>
      <w:r w:rsidRPr="004B3C56">
        <w:rPr>
          <w:rFonts w:hint="eastAsia"/>
          <w:sz w:val="24"/>
          <w:szCs w:val="24"/>
        </w:rPr>
        <w:t>融资机制，</w:t>
      </w:r>
      <w:r w:rsidRPr="00B15ED3">
        <w:rPr>
          <w:sz w:val="24"/>
          <w:szCs w:val="24"/>
        </w:rPr>
        <w:t>GEF</w:t>
      </w:r>
      <w:r w:rsidRPr="00B15ED3">
        <w:rPr>
          <w:rFonts w:hint="eastAsia"/>
          <w:sz w:val="24"/>
          <w:szCs w:val="24"/>
        </w:rPr>
        <w:t>应</w:t>
      </w:r>
      <w:r w:rsidRPr="00B15ED3">
        <w:rPr>
          <w:sz w:val="24"/>
          <w:szCs w:val="24"/>
        </w:rPr>
        <w:t>:</w:t>
      </w:r>
      <w:r w:rsidR="003C5B97">
        <w:rPr>
          <w:rFonts w:hint="eastAsia"/>
          <w:sz w:val="24"/>
          <w:szCs w:val="24"/>
        </w:rPr>
        <w:t>（</w:t>
      </w:r>
      <w:r w:rsidRPr="00B15ED3">
        <w:rPr>
          <w:sz w:val="24"/>
          <w:szCs w:val="24"/>
        </w:rPr>
        <w:t>a</w:t>
      </w:r>
      <w:r w:rsidR="00231D00">
        <w:rPr>
          <w:rFonts w:hint="eastAsia"/>
          <w:sz w:val="24"/>
          <w:szCs w:val="24"/>
        </w:rPr>
        <w:t>）</w:t>
      </w:r>
      <w:r w:rsidRPr="004B3C56">
        <w:rPr>
          <w:rFonts w:hint="eastAsia"/>
          <w:sz w:val="24"/>
          <w:szCs w:val="24"/>
        </w:rPr>
        <w:t>在为执行《公约》而调动资源方面继续扮演主要角色，因为</w:t>
      </w:r>
      <w:r w:rsidRPr="00B15ED3">
        <w:rPr>
          <w:sz w:val="24"/>
          <w:szCs w:val="24"/>
        </w:rPr>
        <w:t>GEF</w:t>
      </w:r>
      <w:r w:rsidRPr="00B15ED3">
        <w:rPr>
          <w:rFonts w:hint="eastAsia"/>
          <w:sz w:val="24"/>
          <w:szCs w:val="24"/>
        </w:rPr>
        <w:t>在</w:t>
      </w:r>
      <w:r w:rsidRPr="004B3C56">
        <w:rPr>
          <w:rFonts w:hint="eastAsia"/>
          <w:sz w:val="24"/>
          <w:szCs w:val="24"/>
        </w:rPr>
        <w:t>将生物多样性纳</w:t>
      </w:r>
      <w:r w:rsidRPr="00B15ED3">
        <w:rPr>
          <w:rFonts w:hint="eastAsia"/>
          <w:sz w:val="24"/>
          <w:szCs w:val="24"/>
        </w:rPr>
        <w:t>入</w:t>
      </w:r>
      <w:r w:rsidRPr="004B3C56">
        <w:rPr>
          <w:rFonts w:hint="eastAsia"/>
          <w:sz w:val="24"/>
          <w:szCs w:val="24"/>
        </w:rPr>
        <w:t>发展活动主流和确保资源得到有效利用方面起着重要作用，</w:t>
      </w:r>
      <w:r w:rsidR="003C5B97">
        <w:rPr>
          <w:rFonts w:hint="eastAsia"/>
          <w:sz w:val="24"/>
          <w:szCs w:val="24"/>
        </w:rPr>
        <w:t>（</w:t>
      </w:r>
      <w:r w:rsidRPr="00B15ED3">
        <w:rPr>
          <w:sz w:val="24"/>
          <w:szCs w:val="24"/>
        </w:rPr>
        <w:t>b</w:t>
      </w:r>
      <w:r w:rsidR="00231D00">
        <w:rPr>
          <w:rFonts w:hint="eastAsia"/>
          <w:sz w:val="24"/>
          <w:szCs w:val="24"/>
        </w:rPr>
        <w:t>）</w:t>
      </w:r>
      <w:r>
        <w:rPr>
          <w:rFonts w:hint="eastAsia"/>
          <w:sz w:val="24"/>
          <w:szCs w:val="24"/>
        </w:rPr>
        <w:t>加强对议定书的关注，</w:t>
      </w:r>
      <w:r w:rsidR="003C5B97">
        <w:rPr>
          <w:rFonts w:hint="eastAsia"/>
          <w:sz w:val="24"/>
          <w:szCs w:val="24"/>
        </w:rPr>
        <w:t>（</w:t>
      </w:r>
      <w:r>
        <w:rPr>
          <w:rFonts w:hint="eastAsia"/>
          <w:sz w:val="24"/>
          <w:szCs w:val="24"/>
        </w:rPr>
        <w:t>c</w:t>
      </w:r>
      <w:r w:rsidR="00231D00">
        <w:rPr>
          <w:rFonts w:hint="eastAsia"/>
          <w:sz w:val="24"/>
          <w:szCs w:val="24"/>
        </w:rPr>
        <w:t>）</w:t>
      </w:r>
      <w:r w:rsidRPr="004B3C56">
        <w:rPr>
          <w:rFonts w:hint="eastAsia"/>
          <w:sz w:val="24"/>
          <w:szCs w:val="24"/>
        </w:rPr>
        <w:t>加强与绿色气候基金的联系，催化更多生物多样性融资。</w:t>
      </w:r>
      <w:r w:rsidRPr="00B15ED3">
        <w:rPr>
          <w:sz w:val="24"/>
          <w:szCs w:val="24"/>
        </w:rPr>
        <w:t xml:space="preserve"> </w:t>
      </w:r>
    </w:p>
    <w:p w14:paraId="51D70E70" w14:textId="6413DA95" w:rsidR="0037430E" w:rsidRDefault="00BA61D2" w:rsidP="004B3C56">
      <w:pPr>
        <w:pStyle w:val="ListParagraph"/>
        <w:numPr>
          <w:ilvl w:val="0"/>
          <w:numId w:val="33"/>
        </w:numPr>
        <w:adjustRightInd w:val="0"/>
        <w:snapToGrid w:val="0"/>
        <w:spacing w:before="240" w:after="120" w:line="240" w:lineRule="atLeast"/>
        <w:ind w:left="0" w:firstLine="0"/>
        <w:rPr>
          <w:sz w:val="24"/>
          <w:szCs w:val="24"/>
        </w:rPr>
      </w:pPr>
      <w:r>
        <w:rPr>
          <w:rFonts w:hint="eastAsia"/>
          <w:sz w:val="24"/>
          <w:szCs w:val="24"/>
        </w:rPr>
        <w:t>GEF-8</w:t>
      </w:r>
      <w:r w:rsidR="00715891" w:rsidRPr="0037430E">
        <w:rPr>
          <w:rFonts w:hint="eastAsia"/>
          <w:sz w:val="24"/>
          <w:szCs w:val="24"/>
        </w:rPr>
        <w:t>方案</w:t>
      </w:r>
      <w:r w:rsidR="00715891">
        <w:rPr>
          <w:rFonts w:hint="eastAsia"/>
          <w:sz w:val="24"/>
          <w:szCs w:val="24"/>
        </w:rPr>
        <w:t>编制指南</w:t>
      </w:r>
      <w:r w:rsidR="0037430E" w:rsidRPr="0037430E">
        <w:rPr>
          <w:rFonts w:hint="eastAsia"/>
          <w:sz w:val="24"/>
          <w:szCs w:val="24"/>
        </w:rPr>
        <w:t>草案已经</w:t>
      </w:r>
      <w:r w:rsidR="00715891">
        <w:rPr>
          <w:rFonts w:hint="eastAsia"/>
          <w:sz w:val="24"/>
          <w:szCs w:val="24"/>
        </w:rPr>
        <w:t>纳入</w:t>
      </w:r>
      <w:r w:rsidR="004B3C56">
        <w:rPr>
          <w:rFonts w:hint="eastAsia"/>
          <w:sz w:val="24"/>
          <w:szCs w:val="24"/>
        </w:rPr>
        <w:t>这</w:t>
      </w:r>
      <w:r w:rsidR="0037430E" w:rsidRPr="0037430E">
        <w:rPr>
          <w:rFonts w:hint="eastAsia"/>
          <w:sz w:val="24"/>
          <w:szCs w:val="24"/>
        </w:rPr>
        <w:t>些建议</w:t>
      </w:r>
      <w:r w:rsidR="004B3C56">
        <w:rPr>
          <w:rFonts w:hint="eastAsia"/>
          <w:sz w:val="24"/>
          <w:szCs w:val="24"/>
        </w:rPr>
        <w:t>的部分</w:t>
      </w:r>
      <w:r w:rsidR="00715891">
        <w:rPr>
          <w:rFonts w:hint="eastAsia"/>
          <w:sz w:val="24"/>
          <w:szCs w:val="24"/>
        </w:rPr>
        <w:t>内容</w:t>
      </w:r>
      <w:r w:rsidR="0037430E" w:rsidRPr="0037430E">
        <w:rPr>
          <w:rFonts w:hint="eastAsia"/>
          <w:sz w:val="24"/>
          <w:szCs w:val="24"/>
        </w:rPr>
        <w:t>，强调其三个目标，即改善自然生态系统的保护、可持续利用和恢复；有效执行《卡塔赫纳议定书》和《名古屋议定书》；为生物多样性</w:t>
      </w:r>
      <w:r w:rsidR="004B3C56">
        <w:rPr>
          <w:rFonts w:hint="eastAsia"/>
          <w:sz w:val="24"/>
          <w:szCs w:val="24"/>
        </w:rPr>
        <w:t>更多</w:t>
      </w:r>
      <w:r w:rsidR="0037430E" w:rsidRPr="0037430E">
        <w:rPr>
          <w:rFonts w:hint="eastAsia"/>
          <w:sz w:val="24"/>
          <w:szCs w:val="24"/>
        </w:rPr>
        <w:t>调动国内资源。</w:t>
      </w:r>
    </w:p>
    <w:p w14:paraId="7B703304" w14:textId="60AB1B6F" w:rsidR="00543E56" w:rsidRPr="0065103C" w:rsidRDefault="00543E56" w:rsidP="00543E56">
      <w:pPr>
        <w:suppressLineNumbers/>
        <w:suppressAutoHyphens/>
        <w:adjustRightInd w:val="0"/>
        <w:snapToGrid w:val="0"/>
        <w:jc w:val="center"/>
        <w:rPr>
          <w:rFonts w:ascii="Arial" w:hAnsi="Arial" w:cs="Arial"/>
          <w:sz w:val="22"/>
          <w:szCs w:val="22"/>
        </w:rPr>
      </w:pPr>
      <w:r w:rsidRPr="00543E56">
        <w:rPr>
          <w:rFonts w:ascii="Arial" w:hAnsi="Arial" w:cs="Arial"/>
          <w:sz w:val="22"/>
          <w:szCs w:val="22"/>
        </w:rPr>
        <w:t>__________</w:t>
      </w:r>
    </w:p>
    <w:sectPr w:rsidR="00543E56" w:rsidRPr="0065103C" w:rsidSect="00D60315">
      <w:headerReference w:type="even" r:id="rId13"/>
      <w:headerReference w:type="default" r:id="rId14"/>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939D" w14:textId="77777777" w:rsidR="00522715" w:rsidRDefault="00522715" w:rsidP="008A3A19">
      <w:r>
        <w:separator/>
      </w:r>
    </w:p>
  </w:endnote>
  <w:endnote w:type="continuationSeparator" w:id="0">
    <w:p w14:paraId="64324C9F" w14:textId="77777777" w:rsidR="00522715" w:rsidRDefault="0052271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021C" w14:textId="77777777" w:rsidR="00522715" w:rsidRDefault="00522715" w:rsidP="008A3A19">
      <w:r>
        <w:separator/>
      </w:r>
    </w:p>
  </w:footnote>
  <w:footnote w:type="continuationSeparator" w:id="0">
    <w:p w14:paraId="01489A57" w14:textId="77777777" w:rsidR="00522715" w:rsidRDefault="00522715" w:rsidP="008A3A19">
      <w:r>
        <w:continuationSeparator/>
      </w:r>
    </w:p>
  </w:footnote>
  <w:footnote w:id="1">
    <w:p w14:paraId="69AFF023" w14:textId="27C754C5" w:rsidR="00C42E71" w:rsidRDefault="00C42E71" w:rsidP="00D80AE5">
      <w:pPr>
        <w:pStyle w:val="FootnoteText"/>
      </w:pPr>
      <w:r>
        <w:rPr>
          <w:rStyle w:val="FootnoteReference"/>
        </w:rPr>
        <w:footnoteRef/>
      </w:r>
      <w:r>
        <w:t xml:space="preserve">  </w:t>
      </w:r>
      <w:r w:rsidRPr="00C42E71">
        <w:t>Ravi Sharma</w:t>
      </w:r>
      <w:r w:rsidRPr="00C42E71">
        <w:t>、</w:t>
      </w:r>
      <w:r w:rsidRPr="00C42E71">
        <w:t>Stephanie Mansourian</w:t>
      </w:r>
      <w:r w:rsidRPr="00C42E71">
        <w:t>、</w:t>
      </w:r>
      <w:r w:rsidRPr="00C42E71">
        <w:t>Yasha Feferholtz</w:t>
      </w:r>
      <w:r w:rsidRPr="00C42E71">
        <w:t>。</w:t>
      </w:r>
    </w:p>
  </w:footnote>
  <w:footnote w:id="2">
    <w:p w14:paraId="02BEB24E" w14:textId="7B3D1824" w:rsidR="00352FDD" w:rsidRPr="00352FDD" w:rsidRDefault="00352FDD" w:rsidP="00D80AE5">
      <w:pPr>
        <w:pStyle w:val="FootnoteText"/>
      </w:pPr>
      <w:r>
        <w:rPr>
          <w:rStyle w:val="FootnoteReference"/>
        </w:rPr>
        <w:footnoteRef/>
      </w:r>
      <w:r>
        <w:t xml:space="preserve"> </w:t>
      </w:r>
      <w:r w:rsidR="00616582">
        <w:t xml:space="preserve"> </w:t>
      </w:r>
      <w:r w:rsidR="00616582" w:rsidRPr="00616582">
        <w:rPr>
          <w:rFonts w:hint="eastAsia"/>
        </w:rPr>
        <w:t>专家小组使用了</w:t>
      </w:r>
      <w:r w:rsidR="00616582">
        <w:rPr>
          <w:rFonts w:hint="eastAsia"/>
        </w:rPr>
        <w:t>GEF-</w:t>
      </w:r>
      <w:r w:rsidR="00616582">
        <w:t>7</w:t>
      </w:r>
      <w:r w:rsidR="00616582" w:rsidRPr="00616582">
        <w:rPr>
          <w:rFonts w:hint="eastAsia"/>
        </w:rPr>
        <w:t>需求评估报告</w:t>
      </w:r>
      <w:r w:rsidR="0039724E">
        <w:rPr>
          <w:rFonts w:hint="eastAsia"/>
        </w:rPr>
        <w:t>的</w:t>
      </w:r>
      <w:r w:rsidR="00616582" w:rsidRPr="00616582">
        <w:rPr>
          <w:rFonts w:hint="eastAsia"/>
        </w:rPr>
        <w:t>143</w:t>
      </w:r>
      <w:r w:rsidR="00616582" w:rsidRPr="00616582">
        <w:rPr>
          <w:rFonts w:hint="eastAsia"/>
        </w:rPr>
        <w:t>国</w:t>
      </w:r>
      <w:r w:rsidR="00AB2324">
        <w:rPr>
          <w:rFonts w:hint="eastAsia"/>
        </w:rPr>
        <w:t>名单</w:t>
      </w:r>
      <w:r w:rsidR="00616582" w:rsidRPr="00616582">
        <w:rPr>
          <w:rFonts w:hint="eastAsia"/>
        </w:rPr>
        <w:t>，并</w:t>
      </w:r>
      <w:r w:rsidR="00616582">
        <w:rPr>
          <w:rFonts w:hint="eastAsia"/>
        </w:rPr>
        <w:t>增列</w:t>
      </w:r>
      <w:r w:rsidR="00616582" w:rsidRPr="00616582">
        <w:rPr>
          <w:rFonts w:hint="eastAsia"/>
        </w:rPr>
        <w:t>朝鲜民主主义人民共和国</w:t>
      </w:r>
      <w:r w:rsidR="00616582">
        <w:rPr>
          <w:rFonts w:hint="eastAsia"/>
        </w:rPr>
        <w:t>（提交</w:t>
      </w:r>
      <w:r w:rsidR="0039724E">
        <w:rPr>
          <w:rFonts w:hint="eastAsia"/>
        </w:rPr>
        <w:t>了</w:t>
      </w:r>
      <w:r w:rsidR="00616582">
        <w:rPr>
          <w:rFonts w:hint="eastAsia"/>
        </w:rPr>
        <w:t>问卷</w:t>
      </w:r>
      <w:r w:rsidR="00231D00">
        <w:rPr>
          <w:rFonts w:hint="eastAsia"/>
        </w:rPr>
        <w:t>）</w:t>
      </w:r>
      <w:r w:rsidR="00616582" w:rsidRPr="00616582">
        <w:rPr>
          <w:rFonts w:hint="eastAsia"/>
        </w:rPr>
        <w:t>和索马里。</w:t>
      </w:r>
    </w:p>
  </w:footnote>
  <w:footnote w:id="3">
    <w:p w14:paraId="07C5F3E5" w14:textId="71D41D5A" w:rsidR="00977B5C" w:rsidRPr="00977B5C" w:rsidRDefault="00977B5C" w:rsidP="00D80AE5">
      <w:pPr>
        <w:pStyle w:val="FootnoteText"/>
      </w:pPr>
      <w:r>
        <w:rPr>
          <w:rStyle w:val="FootnoteReference"/>
        </w:rPr>
        <w:footnoteRef/>
      </w:r>
      <w:r>
        <w:t xml:space="preserve"> </w:t>
      </w:r>
      <w:r w:rsidR="00616582">
        <w:t xml:space="preserve"> </w:t>
      </w:r>
      <w:r w:rsidR="00616582" w:rsidRPr="00616582">
        <w:rPr>
          <w:rFonts w:hint="eastAsia"/>
        </w:rPr>
        <w:t>总额是</w:t>
      </w:r>
      <w:r w:rsidR="00EF7C4A">
        <w:rPr>
          <w:rFonts w:hint="eastAsia"/>
        </w:rPr>
        <w:t>GEF</w:t>
      </w:r>
      <w:r w:rsidR="00616582" w:rsidRPr="00616582">
        <w:rPr>
          <w:rFonts w:hint="eastAsia"/>
        </w:rPr>
        <w:t>资金需求、预期各国政府共同供资</w:t>
      </w:r>
      <w:r w:rsidR="00EF7C4A">
        <w:rPr>
          <w:rFonts w:hint="eastAsia"/>
        </w:rPr>
        <w:t>、</w:t>
      </w:r>
      <w:r w:rsidR="00616582" w:rsidRPr="00616582">
        <w:rPr>
          <w:rFonts w:hint="eastAsia"/>
        </w:rPr>
        <w:t>预期其他来源共同供资</w:t>
      </w:r>
      <w:r w:rsidR="00EF7C4A">
        <w:rPr>
          <w:rFonts w:hint="eastAsia"/>
        </w:rPr>
        <w:t>之和，</w:t>
      </w:r>
      <w:r w:rsidR="00616582" w:rsidRPr="00616582">
        <w:rPr>
          <w:rFonts w:hint="eastAsia"/>
        </w:rPr>
        <w:t>不一定与</w:t>
      </w:r>
      <w:r w:rsidR="00EF7C4A">
        <w:rPr>
          <w:rFonts w:hint="eastAsia"/>
        </w:rPr>
        <w:t>问卷</w:t>
      </w:r>
      <w:r w:rsidR="00616582" w:rsidRPr="00616582">
        <w:rPr>
          <w:rFonts w:hint="eastAsia"/>
        </w:rPr>
        <w:t>相关栏</w:t>
      </w:r>
      <w:r w:rsidR="00772F25">
        <w:rPr>
          <w:rFonts w:hint="eastAsia"/>
        </w:rPr>
        <w:t>目所报</w:t>
      </w:r>
      <w:r w:rsidR="00616582" w:rsidRPr="00616582">
        <w:rPr>
          <w:rFonts w:hint="eastAsia"/>
        </w:rPr>
        <w:t>资金需求总额相</w:t>
      </w:r>
      <w:r w:rsidR="00772F25">
        <w:rPr>
          <w:rFonts w:hint="eastAsia"/>
        </w:rPr>
        <w:t>符</w:t>
      </w:r>
      <w:r w:rsidR="00616582" w:rsidRPr="00616582">
        <w:rPr>
          <w:rFonts w:hint="eastAsia"/>
        </w:rPr>
        <w:t>，许多</w:t>
      </w:r>
      <w:r w:rsidR="00EF7C4A">
        <w:rPr>
          <w:rFonts w:hint="eastAsia"/>
        </w:rPr>
        <w:t>问卷</w:t>
      </w:r>
      <w:r w:rsidR="00D6575C">
        <w:rPr>
          <w:rFonts w:hint="eastAsia"/>
        </w:rPr>
        <w:t>都存在</w:t>
      </w:r>
      <w:r w:rsidR="00616582" w:rsidRPr="00616582">
        <w:rPr>
          <w:rFonts w:hint="eastAsia"/>
        </w:rPr>
        <w:t>不</w:t>
      </w:r>
      <w:r w:rsidR="00AB2324">
        <w:rPr>
          <w:rFonts w:hint="eastAsia"/>
        </w:rPr>
        <w:t>相</w:t>
      </w:r>
      <w:r w:rsidR="00772F25">
        <w:rPr>
          <w:rFonts w:hint="eastAsia"/>
        </w:rPr>
        <w:t>符</w:t>
      </w:r>
      <w:r w:rsidR="00D6575C">
        <w:rPr>
          <w:rFonts w:hint="eastAsia"/>
        </w:rPr>
        <w:t>之处</w:t>
      </w:r>
      <w:r w:rsidR="00772F25">
        <w:rPr>
          <w:rFonts w:hint="eastAsia"/>
        </w:rPr>
        <w:t>。</w:t>
      </w:r>
    </w:p>
  </w:footnote>
  <w:footnote w:id="4">
    <w:p w14:paraId="36992284" w14:textId="1FBAFE48" w:rsidR="00FC44E9" w:rsidRPr="00C137EF" w:rsidRDefault="00FC44E9" w:rsidP="00D80AE5">
      <w:pPr>
        <w:pStyle w:val="FootnoteText"/>
      </w:pPr>
      <w:r w:rsidRPr="00C137EF">
        <w:rPr>
          <w:rStyle w:val="FootnoteReference"/>
        </w:rPr>
        <w:footnoteRef/>
      </w:r>
      <w:r w:rsidRPr="00C137EF">
        <w:t xml:space="preserve"> </w:t>
      </w:r>
      <w:r w:rsidR="00C37FA0" w:rsidRPr="00C137EF">
        <w:t xml:space="preserve"> </w:t>
      </w:r>
      <w:r w:rsidR="00C37FA0" w:rsidRPr="00C137EF">
        <w:rPr>
          <w:rFonts w:hint="eastAsia"/>
        </w:rPr>
        <w:t>全球环境基金初步报告，</w:t>
      </w:r>
      <w:r w:rsidR="00C37FA0" w:rsidRPr="00C137EF">
        <w:rPr>
          <w:rFonts w:hint="eastAsia"/>
        </w:rPr>
        <w:t>2020</w:t>
      </w:r>
      <w:r w:rsidR="00C37FA0" w:rsidRPr="00C137EF">
        <w:rPr>
          <w:rFonts w:hint="eastAsia"/>
        </w:rPr>
        <w:t>年</w:t>
      </w:r>
      <w:r w:rsidR="00C37FA0" w:rsidRPr="00C137EF">
        <w:rPr>
          <w:rFonts w:hint="eastAsia"/>
        </w:rPr>
        <w:t>6</w:t>
      </w:r>
      <w:r w:rsidR="00C37FA0" w:rsidRPr="00C137EF">
        <w:rPr>
          <w:rFonts w:hint="eastAsia"/>
        </w:rPr>
        <w:t>月，</w:t>
      </w:r>
      <w:r w:rsidR="00C37FA0" w:rsidRPr="00C137EF">
        <w:rPr>
          <w:spacing w:val="-4"/>
        </w:rPr>
        <w:t>CBD/SBI/3/6/Add.1</w:t>
      </w:r>
      <w:r w:rsidR="00C37FA0" w:rsidRPr="00C137EF">
        <w:rPr>
          <w:rFonts w:hint="eastAsia"/>
          <w:spacing w:val="-4"/>
        </w:rPr>
        <w:t>。</w:t>
      </w:r>
    </w:p>
  </w:footnote>
  <w:footnote w:id="5">
    <w:p w14:paraId="6C7582C6" w14:textId="27C4E89C" w:rsidR="00C37FA0" w:rsidRPr="00C137EF" w:rsidRDefault="00C37FA0" w:rsidP="00D80AE5">
      <w:pPr>
        <w:pStyle w:val="FootnoteText"/>
      </w:pPr>
      <w:r w:rsidRPr="00C137EF">
        <w:rPr>
          <w:rStyle w:val="FootnoteReference"/>
        </w:rPr>
        <w:footnoteRef/>
      </w:r>
      <w:r w:rsidRPr="00C137EF">
        <w:t xml:space="preserve"> </w:t>
      </w:r>
      <w:r w:rsidRPr="00C137EF">
        <w:rPr>
          <w:rFonts w:hint="eastAsia"/>
        </w:rPr>
        <w:t xml:space="preserve"> </w:t>
      </w:r>
      <w:r w:rsidRPr="00C137EF">
        <w:rPr>
          <w:rFonts w:hint="eastAsia"/>
        </w:rPr>
        <w:t>全球环境基金第七次</w:t>
      </w:r>
      <w:r w:rsidR="00C137EF" w:rsidRPr="00C137EF">
        <w:rPr>
          <w:rFonts w:hint="eastAsia"/>
        </w:rPr>
        <w:t>总体绩效研究</w:t>
      </w:r>
      <w:r w:rsidRPr="00C137EF">
        <w:rPr>
          <w:rFonts w:hint="eastAsia"/>
        </w:rPr>
        <w:t>最后报告，</w:t>
      </w:r>
      <w:r w:rsidRPr="00C137EF">
        <w:rPr>
          <w:rFonts w:hint="eastAsia"/>
        </w:rPr>
        <w:t>2021</w:t>
      </w:r>
      <w:r w:rsidRPr="00C137EF">
        <w:rPr>
          <w:rFonts w:hint="eastAsia"/>
        </w:rPr>
        <w:t>年</w:t>
      </w:r>
      <w:r w:rsidRPr="00C137EF">
        <w:rPr>
          <w:rFonts w:hint="eastAsia"/>
        </w:rPr>
        <w:t>11</w:t>
      </w:r>
      <w:r w:rsidRPr="00C137EF">
        <w:rPr>
          <w:rFonts w:hint="eastAsia"/>
        </w:rPr>
        <w:t>月</w:t>
      </w:r>
      <w:r w:rsidR="00C137EF" w:rsidRPr="00C137EF">
        <w:rPr>
          <w:rFonts w:hint="eastAsia"/>
        </w:rPr>
        <w:t>。</w:t>
      </w:r>
    </w:p>
  </w:footnote>
  <w:footnote w:id="6">
    <w:p w14:paraId="05359664" w14:textId="19B687B6" w:rsidR="00C137EF" w:rsidRPr="00C137EF" w:rsidRDefault="00C137EF" w:rsidP="00D80AE5">
      <w:pPr>
        <w:pStyle w:val="FootnoteText"/>
      </w:pPr>
      <w:r w:rsidRPr="00C137EF">
        <w:rPr>
          <w:rStyle w:val="FootnoteReference"/>
        </w:rPr>
        <w:footnoteRef/>
      </w:r>
      <w:r w:rsidRPr="00C137EF">
        <w:t xml:space="preserve">  </w:t>
      </w:r>
      <w:hyperlink r:id="rId1" w:history="1">
        <w:r w:rsidRPr="00C137EF">
          <w:rPr>
            <w:rStyle w:val="Hyperlink"/>
          </w:rPr>
          <w:t>https://www.thegef.org/newsroom/publications/gef-7-corporate-scorecard-december-2021</w:t>
        </w:r>
      </w:hyperlink>
      <w:r w:rsidRPr="00C137EF">
        <w:rPr>
          <w:rFonts w:hint="eastAsia"/>
        </w:rPr>
        <w:t>。</w:t>
      </w:r>
    </w:p>
  </w:footnote>
  <w:footnote w:id="7">
    <w:p w14:paraId="064A6CFC" w14:textId="56C301E7" w:rsidR="007E74FC" w:rsidRPr="007E74FC" w:rsidRDefault="007E74FC" w:rsidP="00D80AE5">
      <w:pPr>
        <w:pStyle w:val="FootnoteText"/>
      </w:pPr>
      <w:r w:rsidRPr="00C137EF">
        <w:rPr>
          <w:rStyle w:val="FootnoteReference"/>
        </w:rPr>
        <w:footnoteRef/>
      </w:r>
      <w:r w:rsidRPr="00C137EF">
        <w:t xml:space="preserve"> </w:t>
      </w:r>
      <w:r w:rsidR="00C137EF" w:rsidRPr="00C137EF">
        <w:t xml:space="preserve"> </w:t>
      </w:r>
      <w:hyperlink r:id="rId2">
        <w:r w:rsidR="00C137EF" w:rsidRPr="00C137EF">
          <w:rPr>
            <w:color w:val="0000FF"/>
            <w:u w:val="single" w:color="0000FF"/>
          </w:rPr>
          <w:t>http://www.thegef.org/sites/default/files/documents/Results_Guidelines.pdf</w:t>
        </w:r>
      </w:hyperlink>
      <w:r w:rsidR="00C137EF" w:rsidRPr="00C137EF">
        <w:rPr>
          <w:rFonts w:hint="eastAsia"/>
        </w:rPr>
        <w:t>。</w:t>
      </w:r>
    </w:p>
  </w:footnote>
  <w:footnote w:id="8">
    <w:p w14:paraId="416B3E6F" w14:textId="00D77CDD" w:rsidR="006D1098" w:rsidRPr="00C137EF" w:rsidRDefault="006D1098" w:rsidP="00D80AE5">
      <w:pPr>
        <w:pStyle w:val="FootnoteText"/>
      </w:pPr>
      <w:r w:rsidRPr="00C137EF">
        <w:rPr>
          <w:rStyle w:val="FootnoteReference"/>
        </w:rPr>
        <w:footnoteRef/>
      </w:r>
      <w:r w:rsidRPr="00C137EF">
        <w:t xml:space="preserve"> </w:t>
      </w:r>
      <w:r w:rsidR="00C137EF" w:rsidRPr="00C137EF">
        <w:t xml:space="preserve"> CBD/SBI/3/6/Add.2</w:t>
      </w:r>
      <w:r w:rsidR="00C137EF" w:rsidRPr="00C137EF">
        <w:rPr>
          <w:rFonts w:hint="eastAsia"/>
        </w:rPr>
        <w:t>。</w:t>
      </w:r>
    </w:p>
  </w:footnote>
  <w:footnote w:id="9">
    <w:p w14:paraId="7ADF9D11" w14:textId="33F16B39" w:rsidR="009B1008" w:rsidRPr="00601EC3" w:rsidRDefault="009B1008" w:rsidP="00D80AE5">
      <w:pPr>
        <w:pStyle w:val="FootnoteText"/>
      </w:pPr>
      <w:r w:rsidRPr="00601EC3">
        <w:rPr>
          <w:rStyle w:val="FootnoteReference"/>
        </w:rPr>
        <w:footnoteRef/>
      </w:r>
      <w:r w:rsidRPr="00601EC3">
        <w:t xml:space="preserve"> </w:t>
      </w:r>
      <w:r w:rsidR="000E5CC6" w:rsidRPr="00601EC3">
        <w:t xml:space="preserve"> </w:t>
      </w:r>
      <w:r w:rsidRPr="00601EC3">
        <w:t>资料文件</w:t>
      </w:r>
      <w:r w:rsidR="000E5CC6" w:rsidRPr="00601EC3">
        <w:t>CBD/SBI/3/INF/24</w:t>
      </w:r>
      <w:r w:rsidRPr="00601EC3">
        <w:t>表</w:t>
      </w:r>
      <w:r w:rsidRPr="00601EC3">
        <w:t>3</w:t>
      </w:r>
      <w:r w:rsidRPr="00601EC3">
        <w:t>：</w:t>
      </w:r>
      <w:r w:rsidRPr="00601EC3">
        <w:rPr>
          <w:lang w:val="en-GB"/>
        </w:rPr>
        <w:t>GEF STAR-7</w:t>
      </w:r>
      <w:r w:rsidRPr="00601EC3">
        <w:t>生物多样性拨款占需求评估问卷的百分比</w:t>
      </w:r>
      <w:r w:rsidRPr="00601EC3">
        <w:t>(2016</w:t>
      </w:r>
      <w:r w:rsidRPr="00601EC3">
        <w:t>年</w:t>
      </w:r>
      <w:r w:rsidR="00231D00" w:rsidRPr="00601EC3">
        <w:t>）</w:t>
      </w:r>
      <w:r w:rsidRPr="00601EC3">
        <w:t>。</w:t>
      </w:r>
    </w:p>
  </w:footnote>
  <w:footnote w:id="10">
    <w:p w14:paraId="6F998D49" w14:textId="77777777" w:rsidR="009B1008" w:rsidRPr="00220209" w:rsidRDefault="009B1008" w:rsidP="00D80AE5">
      <w:pPr>
        <w:pStyle w:val="FootnoteText"/>
      </w:pPr>
      <w:r w:rsidRPr="00601EC3">
        <w:rPr>
          <w:rStyle w:val="FootnoteReference"/>
        </w:rPr>
        <w:footnoteRef/>
      </w:r>
      <w:r w:rsidRPr="00601EC3">
        <w:t xml:space="preserve"> </w:t>
      </w:r>
      <w:hyperlink r:id="rId3" w:history="1">
        <w:r w:rsidRPr="00601EC3">
          <w:rPr>
            <w:rStyle w:val="Hyperlink"/>
            <w:rFonts w:ascii="Arial" w:eastAsiaTheme="majorEastAsia" w:hAnsi="Arial" w:cs="Arial"/>
            <w:lang w:val="en-GB"/>
          </w:rPr>
          <w:t>https://www.biodiversityfinance.net/colombia</w:t>
        </w:r>
      </w:hyperlink>
      <w:r w:rsidRPr="00601EC3">
        <w:t>。</w:t>
      </w:r>
    </w:p>
  </w:footnote>
  <w:footnote w:id="11">
    <w:p w14:paraId="29AB6FB5" w14:textId="70926717" w:rsidR="008168DE" w:rsidRDefault="008168DE" w:rsidP="00D80AE5">
      <w:pPr>
        <w:pStyle w:val="FootnoteText"/>
      </w:pPr>
      <w:r>
        <w:rPr>
          <w:rStyle w:val="FootnoteReference"/>
        </w:rPr>
        <w:footnoteRef/>
      </w:r>
      <w:r>
        <w:t xml:space="preserve">  </w:t>
      </w:r>
      <w:hyperlink r:id="rId4" w:history="1">
        <w:r w:rsidRPr="007668B8">
          <w:rPr>
            <w:rStyle w:val="Hyperlink"/>
          </w:rPr>
          <w:t>https://www.wwf.de/fileadmin/fm-wwf/Publikationen-PDF/WWF-Barometer-CBD-SRM.pdf</w:t>
        </w:r>
      </w:hyperlink>
      <w:r>
        <w:rPr>
          <w:rFonts w:hint="eastAsia"/>
        </w:rPr>
        <w:t>。</w:t>
      </w:r>
    </w:p>
  </w:footnote>
  <w:footnote w:id="12">
    <w:p w14:paraId="094FECD7" w14:textId="4F3185E8" w:rsidR="00087B49" w:rsidRDefault="00087B49" w:rsidP="00D80AE5">
      <w:pPr>
        <w:pStyle w:val="FootnoteText"/>
      </w:pPr>
      <w:r>
        <w:rPr>
          <w:rStyle w:val="FootnoteReference"/>
        </w:rPr>
        <w:footnoteRef/>
      </w:r>
      <w:r>
        <w:t xml:space="preserve"> </w:t>
      </w:r>
      <w:r w:rsidR="008168DE">
        <w:t xml:space="preserve"> </w:t>
      </w:r>
      <w:hyperlink r:id="rId5" w:history="1">
        <w:r w:rsidR="008168DE" w:rsidRPr="007668B8">
          <w:rPr>
            <w:rStyle w:val="Hyperlink"/>
            <w:rFonts w:ascii="Arial" w:eastAsiaTheme="majorEastAsia" w:hAnsi="Arial" w:cs="Arial"/>
            <w:szCs w:val="18"/>
            <w:lang w:val="en-GB"/>
          </w:rPr>
          <w:t>https://www.cbd.int/financial/gef8needs.shtml</w:t>
        </w:r>
      </w:hyperlink>
      <w:r w:rsidRPr="00543E56">
        <w:t>。</w:t>
      </w:r>
    </w:p>
  </w:footnote>
  <w:footnote w:id="13">
    <w:p w14:paraId="497FF1E3" w14:textId="06273BE7" w:rsidR="000C4319" w:rsidRPr="000C4319" w:rsidRDefault="000C4319" w:rsidP="00D80AE5">
      <w:pPr>
        <w:pStyle w:val="FootnoteText"/>
      </w:pPr>
      <w:r>
        <w:rPr>
          <w:rStyle w:val="FootnoteReference"/>
        </w:rPr>
        <w:footnoteRef/>
      </w:r>
      <w:r>
        <w:t xml:space="preserve"> </w:t>
      </w:r>
      <w:r w:rsidR="008168DE">
        <w:t xml:space="preserve"> </w:t>
      </w:r>
      <w:r w:rsidR="008168DE" w:rsidRPr="008168DE">
        <w:rPr>
          <w:rFonts w:hint="eastAsia"/>
        </w:rPr>
        <w:t>总额是</w:t>
      </w:r>
      <w:r w:rsidR="008168DE">
        <w:rPr>
          <w:rFonts w:hint="eastAsia"/>
        </w:rPr>
        <w:t>GEF</w:t>
      </w:r>
      <w:r w:rsidR="008168DE" w:rsidRPr="008168DE">
        <w:rPr>
          <w:rFonts w:hint="eastAsia"/>
        </w:rPr>
        <w:t>资金需求、预期各国政府共同供资</w:t>
      </w:r>
      <w:r w:rsidR="008168DE">
        <w:rPr>
          <w:rFonts w:hint="eastAsia"/>
        </w:rPr>
        <w:t>、</w:t>
      </w:r>
      <w:r w:rsidR="008168DE" w:rsidRPr="008168DE">
        <w:rPr>
          <w:rFonts w:hint="eastAsia"/>
        </w:rPr>
        <w:t>预期其他来源共同供资</w:t>
      </w:r>
      <w:r w:rsidR="008168DE">
        <w:rPr>
          <w:rFonts w:hint="eastAsia"/>
        </w:rPr>
        <w:t>之和，</w:t>
      </w:r>
      <w:r w:rsidR="008168DE" w:rsidRPr="008168DE">
        <w:rPr>
          <w:rFonts w:hint="eastAsia"/>
        </w:rPr>
        <w:t>不一定与</w:t>
      </w:r>
      <w:r w:rsidR="008168DE">
        <w:rPr>
          <w:rFonts w:hint="eastAsia"/>
        </w:rPr>
        <w:t>问卷</w:t>
      </w:r>
      <w:r w:rsidR="008168DE" w:rsidRPr="008168DE">
        <w:rPr>
          <w:rFonts w:hint="eastAsia"/>
        </w:rPr>
        <w:t>相关栏</w:t>
      </w:r>
      <w:r w:rsidR="008168DE">
        <w:rPr>
          <w:rFonts w:hint="eastAsia"/>
        </w:rPr>
        <w:t>目所</w:t>
      </w:r>
      <w:r w:rsidR="00D80AE5">
        <w:rPr>
          <w:rFonts w:hint="eastAsia"/>
        </w:rPr>
        <w:t>报</w:t>
      </w:r>
      <w:r w:rsidR="008168DE" w:rsidRPr="008168DE">
        <w:rPr>
          <w:rFonts w:hint="eastAsia"/>
        </w:rPr>
        <w:t>资金需求总额相</w:t>
      </w:r>
      <w:r w:rsidR="008168DE">
        <w:rPr>
          <w:rFonts w:hint="eastAsia"/>
        </w:rPr>
        <w:t>符</w:t>
      </w:r>
      <w:r w:rsidR="008168DE" w:rsidRPr="008168DE">
        <w:rPr>
          <w:rFonts w:hint="eastAsia"/>
        </w:rPr>
        <w:t>，许多</w:t>
      </w:r>
      <w:r w:rsidR="008168DE">
        <w:rPr>
          <w:rFonts w:hint="eastAsia"/>
        </w:rPr>
        <w:t>问卷都存在不相符之处</w:t>
      </w:r>
      <w:r w:rsidR="008168DE" w:rsidRPr="008168DE">
        <w:rPr>
          <w:rFonts w:hint="eastAsia"/>
        </w:rPr>
        <w:t>。</w:t>
      </w:r>
    </w:p>
  </w:footnote>
  <w:footnote w:id="14">
    <w:p w14:paraId="2FB03B4E" w14:textId="5E706EA4" w:rsidR="004711BC" w:rsidRPr="00D80AE5" w:rsidRDefault="004711BC" w:rsidP="00D80AE5">
      <w:pPr>
        <w:pStyle w:val="FootnoteText"/>
      </w:pPr>
      <w:r w:rsidRPr="00D80AE5">
        <w:rPr>
          <w:rStyle w:val="FootnoteReference"/>
        </w:rPr>
        <w:footnoteRef/>
      </w:r>
      <w:r w:rsidRPr="00D80AE5">
        <w:t xml:space="preserve"> </w:t>
      </w:r>
      <w:r w:rsidR="00D80AE5" w:rsidRPr="00D80AE5">
        <w:t xml:space="preserve"> </w:t>
      </w:r>
      <w:hyperlink r:id="rId6" w:history="1">
        <w:r w:rsidR="00D80AE5" w:rsidRPr="00D80AE5">
          <w:rPr>
            <w:rStyle w:val="Hyperlink"/>
          </w:rPr>
          <w:t>https://www.cbd.int/doc/c/e26d/3f00/7cb7a016a3b9bed6304f86aa/wg2020-03-06-en.pdf</w:t>
        </w:r>
      </w:hyperlink>
      <w:r w:rsidR="00D80AE5" w:rsidRPr="00D80AE5">
        <w:rPr>
          <w:rFonts w:hint="eastAsia"/>
        </w:rPr>
        <w:t>。</w:t>
      </w:r>
    </w:p>
  </w:footnote>
  <w:footnote w:id="15">
    <w:p w14:paraId="43780813" w14:textId="01C54A36" w:rsidR="001034BC" w:rsidRPr="001034BC" w:rsidRDefault="001034BC" w:rsidP="00D80AE5">
      <w:pPr>
        <w:pStyle w:val="FootnoteText"/>
      </w:pPr>
      <w:r>
        <w:rPr>
          <w:rStyle w:val="FootnoteReference"/>
        </w:rPr>
        <w:footnoteRef/>
      </w:r>
      <w:r>
        <w:t xml:space="preserve"> </w:t>
      </w:r>
      <w:r w:rsidR="00D80AE5">
        <w:t xml:space="preserve"> </w:t>
      </w:r>
      <w:r w:rsidR="00D80AE5" w:rsidRPr="00D80AE5">
        <w:t>CBD/SBI/3/6/Add.1</w:t>
      </w:r>
      <w:r w:rsidR="00D80AE5" w:rsidRPr="00D80AE5">
        <w:rPr>
          <w:rFonts w:hint="eastAsia"/>
        </w:rPr>
        <w:t>。</w:t>
      </w:r>
    </w:p>
  </w:footnote>
  <w:footnote w:id="16">
    <w:p w14:paraId="6C87D0BD" w14:textId="477D5061" w:rsidR="00FA3463" w:rsidRPr="00FA3463" w:rsidRDefault="00FA3463" w:rsidP="00D80AE5">
      <w:pPr>
        <w:pStyle w:val="FootnoteText"/>
      </w:pPr>
      <w:r>
        <w:rPr>
          <w:rStyle w:val="FootnoteReference"/>
        </w:rPr>
        <w:footnoteRef/>
      </w:r>
      <w:r>
        <w:t xml:space="preserve"> </w:t>
      </w:r>
      <w:r w:rsidR="00D80AE5">
        <w:t xml:space="preserve"> </w:t>
      </w:r>
      <w:r w:rsidR="00D80AE5" w:rsidRPr="00D80AE5">
        <w:rPr>
          <w:rFonts w:hint="eastAsia"/>
        </w:rPr>
        <w:t>补充材料提供了这一估计的结果和细节</w:t>
      </w:r>
      <w:r w:rsidR="00D80AE5">
        <w:rPr>
          <w:rFonts w:hint="eastAsia"/>
        </w:rPr>
        <w:t>。</w:t>
      </w:r>
    </w:p>
  </w:footnote>
  <w:footnote w:id="17">
    <w:p w14:paraId="5A0904D3" w14:textId="359A4A61" w:rsidR="00D80AE5" w:rsidRPr="00111B37" w:rsidRDefault="00D80AE5">
      <w:pPr>
        <w:pStyle w:val="FootnoteText"/>
        <w:rPr>
          <w:szCs w:val="18"/>
          <w:lang w:val="en-CA"/>
        </w:rPr>
      </w:pPr>
      <w:r>
        <w:rPr>
          <w:rStyle w:val="FootnoteReference"/>
        </w:rPr>
        <w:footnoteRef/>
      </w:r>
      <w:r>
        <w:t xml:space="preserve">  </w:t>
      </w:r>
      <w:r w:rsidRPr="00B82908">
        <w:rPr>
          <w:szCs w:val="18"/>
        </w:rPr>
        <w:t>GEF-6</w:t>
      </w:r>
      <w:r w:rsidR="00111B37">
        <w:rPr>
          <w:rFonts w:hint="eastAsia"/>
          <w:szCs w:val="18"/>
        </w:rPr>
        <w:t>需求评估报告表</w:t>
      </w:r>
      <w:r w:rsidR="00111B37">
        <w:rPr>
          <w:rFonts w:hint="eastAsia"/>
          <w:szCs w:val="18"/>
        </w:rPr>
        <w:t>1</w:t>
      </w:r>
      <w:r>
        <w:rPr>
          <w:szCs w:val="18"/>
        </w:rPr>
        <w:t>,</w:t>
      </w:r>
      <w:r w:rsidRPr="00B82908">
        <w:rPr>
          <w:szCs w:val="18"/>
        </w:rPr>
        <w:t xml:space="preserve"> </w:t>
      </w:r>
      <w:hyperlink r:id="rId7" w:history="1">
        <w:r w:rsidRPr="009E1196">
          <w:rPr>
            <w:rStyle w:val="Hyperlink"/>
            <w:rFonts w:eastAsiaTheme="majorEastAsia"/>
            <w:szCs w:val="18"/>
          </w:rPr>
          <w:t>https://www.cbd.int/doc/meetings/cop/cop-11/information/cop-11-inf-35-en.pdf</w:t>
        </w:r>
      </w:hyperlink>
      <w:r w:rsidR="00576A6F">
        <w:rPr>
          <w:rFonts w:hint="eastAsia"/>
        </w:rPr>
        <w:t>。</w:t>
      </w:r>
    </w:p>
  </w:footnote>
  <w:footnote w:id="18">
    <w:p w14:paraId="340A0602" w14:textId="7B243C4F" w:rsidR="00D80AE5" w:rsidRPr="00111B37" w:rsidRDefault="00D80AE5">
      <w:pPr>
        <w:pStyle w:val="FootnoteText"/>
        <w:rPr>
          <w:szCs w:val="18"/>
          <w:lang w:val="en-CA"/>
        </w:rPr>
      </w:pPr>
      <w:r>
        <w:rPr>
          <w:rStyle w:val="FootnoteReference"/>
        </w:rPr>
        <w:footnoteRef/>
      </w:r>
      <w:r>
        <w:t xml:space="preserve"> </w:t>
      </w:r>
      <w:r w:rsidR="00111B37">
        <w:t xml:space="preserve"> </w:t>
      </w:r>
      <w:r w:rsidR="00111B37" w:rsidRPr="00B82908">
        <w:rPr>
          <w:szCs w:val="18"/>
        </w:rPr>
        <w:t>GEF-</w:t>
      </w:r>
      <w:r w:rsidR="00111B37">
        <w:rPr>
          <w:szCs w:val="18"/>
        </w:rPr>
        <w:t>7</w:t>
      </w:r>
      <w:r w:rsidR="00111B37">
        <w:rPr>
          <w:rFonts w:hint="eastAsia"/>
          <w:szCs w:val="18"/>
        </w:rPr>
        <w:t>需求评估报告表</w:t>
      </w:r>
      <w:r w:rsidR="00111B37">
        <w:rPr>
          <w:rFonts w:hint="eastAsia"/>
          <w:szCs w:val="18"/>
        </w:rPr>
        <w:t>1</w:t>
      </w:r>
      <w:r w:rsidR="00111B37">
        <w:rPr>
          <w:szCs w:val="18"/>
        </w:rPr>
        <w:t>2</w:t>
      </w:r>
      <w:r w:rsidR="00111B37" w:rsidRPr="00390DDA">
        <w:rPr>
          <w:szCs w:val="18"/>
        </w:rPr>
        <w:t>,</w:t>
      </w:r>
      <w:r w:rsidR="00111B37" w:rsidRPr="00B82908">
        <w:t xml:space="preserve"> </w:t>
      </w:r>
      <w:hyperlink r:id="rId8" w:history="1">
        <w:r w:rsidR="00111B37" w:rsidRPr="009E1196">
          <w:rPr>
            <w:rStyle w:val="Hyperlink"/>
            <w:rFonts w:eastAsiaTheme="majorEastAsia"/>
            <w:szCs w:val="18"/>
          </w:rPr>
          <w:t>https://www.cbd.int/doc/meetings/cop/cop-13/information/cop-13-inf-16-en.pdf</w:t>
        </w:r>
      </w:hyperlink>
      <w:r w:rsidR="00576A6F">
        <w:rPr>
          <w:rFonts w:hint="eastAsia"/>
        </w:rPr>
        <w:t>。</w:t>
      </w:r>
    </w:p>
  </w:footnote>
  <w:footnote w:id="19">
    <w:p w14:paraId="334EA783" w14:textId="4BDCD74D" w:rsidR="00E307E4" w:rsidRPr="00E307E4" w:rsidRDefault="00E307E4" w:rsidP="00D80AE5">
      <w:pPr>
        <w:pStyle w:val="FootnoteText"/>
      </w:pPr>
      <w:r>
        <w:rPr>
          <w:rStyle w:val="FootnoteReference"/>
        </w:rPr>
        <w:footnoteRef/>
      </w:r>
      <w:r>
        <w:t xml:space="preserve"> </w:t>
      </w:r>
      <w:r w:rsidR="00111B37">
        <w:t xml:space="preserve"> </w:t>
      </w:r>
      <w:r w:rsidR="00111B37" w:rsidRPr="00111B37">
        <w:rPr>
          <w:rFonts w:hint="eastAsia"/>
        </w:rPr>
        <w:t>全球环境基金第七次</w:t>
      </w:r>
      <w:r w:rsidR="00111B37">
        <w:rPr>
          <w:rFonts w:hint="eastAsia"/>
        </w:rPr>
        <w:t>总体绩效研究</w:t>
      </w:r>
      <w:r w:rsidR="00111B37" w:rsidRPr="00111B37">
        <w:rPr>
          <w:rFonts w:hint="eastAsia"/>
        </w:rPr>
        <w:t>最后报告，</w:t>
      </w:r>
      <w:r w:rsidR="00111B37" w:rsidRPr="00111B37">
        <w:rPr>
          <w:rFonts w:hint="eastAsia"/>
        </w:rPr>
        <w:t>2021</w:t>
      </w:r>
      <w:r w:rsidR="00111B37" w:rsidRPr="00111B37">
        <w:rPr>
          <w:rFonts w:hint="eastAsia"/>
        </w:rPr>
        <w:t>年</w:t>
      </w:r>
      <w:r w:rsidR="00111B37" w:rsidRPr="00111B37">
        <w:rPr>
          <w:rFonts w:hint="eastAsia"/>
        </w:rPr>
        <w:t>11</w:t>
      </w:r>
      <w:r w:rsidR="00111B37" w:rsidRPr="00111B37">
        <w:rPr>
          <w:rFonts w:hint="eastAsia"/>
        </w:rPr>
        <w:t>月，图</w:t>
      </w:r>
      <w:r w:rsidR="00111B37" w:rsidRPr="00111B37">
        <w:rPr>
          <w:rFonts w:hint="eastAsia"/>
        </w:rPr>
        <w:t>3.1g</w:t>
      </w:r>
      <w:r w:rsidR="00111B37">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3E2CD0E" w:rsidR="00405CA0" w:rsidRPr="008E33A9" w:rsidRDefault="00405CA0"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6/Add.2</w:t>
    </w:r>
    <w:r w:rsidR="009367E0">
      <w:rPr>
        <w:snapToGrid w:val="0"/>
        <w:kern w:val="22"/>
        <w:szCs w:val="22"/>
      </w:rPr>
      <w:t>/Rev.1</w:t>
    </w:r>
  </w:p>
  <w:p w14:paraId="5E1C81BF" w14:textId="0303B850" w:rsidR="00405CA0" w:rsidRDefault="00405CA0">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405CA0" w:rsidRPr="00613941" w:rsidRDefault="00405CA0">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5C7B9FE3" w:rsidR="00405CA0" w:rsidRPr="008E33A9" w:rsidRDefault="00405CA0"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6/Add.2</w:t>
    </w:r>
    <w:r w:rsidR="009367E0">
      <w:rPr>
        <w:snapToGrid w:val="0"/>
        <w:kern w:val="22"/>
        <w:szCs w:val="22"/>
      </w:rPr>
      <w:t>/Rev.1</w:t>
    </w:r>
  </w:p>
  <w:p w14:paraId="50C614B7" w14:textId="61A1494A" w:rsidR="00405CA0" w:rsidRDefault="00405CA0"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405CA0" w:rsidRPr="00613941" w:rsidRDefault="00405CA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8C0"/>
    <w:multiLevelType w:val="hybridMultilevel"/>
    <w:tmpl w:val="54DE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B764F"/>
    <w:multiLevelType w:val="hybridMultilevel"/>
    <w:tmpl w:val="2A2432DE"/>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8C5D67"/>
    <w:multiLevelType w:val="hybridMultilevel"/>
    <w:tmpl w:val="8BD0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95969"/>
    <w:multiLevelType w:val="hybridMultilevel"/>
    <w:tmpl w:val="A508B59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15:restartNumberingAfterBreak="0">
    <w:nsid w:val="251B3748"/>
    <w:multiLevelType w:val="hybridMultilevel"/>
    <w:tmpl w:val="3BE2AE52"/>
    <w:lvl w:ilvl="0" w:tplc="C71E85CA">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22550"/>
    <w:multiLevelType w:val="hybridMultilevel"/>
    <w:tmpl w:val="2318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A42A5"/>
    <w:multiLevelType w:val="hybridMultilevel"/>
    <w:tmpl w:val="ED267364"/>
    <w:lvl w:ilvl="0" w:tplc="05A4C072">
      <w:numFmt w:val="bullet"/>
      <w:lvlText w:val="·"/>
      <w:lvlJc w:val="left"/>
      <w:pPr>
        <w:ind w:left="1699" w:hanging="360"/>
      </w:pPr>
      <w:rPr>
        <w:rFonts w:ascii="SimSun" w:eastAsia="SimSun" w:hAnsi="SimSun" w:cs="Open Sans" w:hint="eastAsia"/>
      </w:rPr>
    </w:lvl>
    <w:lvl w:ilvl="1" w:tplc="FFFFFFFF" w:tentative="1">
      <w:start w:val="1"/>
      <w:numFmt w:val="bullet"/>
      <w:lvlText w:val="o"/>
      <w:lvlJc w:val="left"/>
      <w:pPr>
        <w:ind w:left="2419" w:hanging="360"/>
      </w:pPr>
      <w:rPr>
        <w:rFonts w:ascii="Courier New" w:hAnsi="Courier New" w:cs="Courier New" w:hint="default"/>
      </w:rPr>
    </w:lvl>
    <w:lvl w:ilvl="2" w:tplc="FFFFFFFF" w:tentative="1">
      <w:start w:val="1"/>
      <w:numFmt w:val="bullet"/>
      <w:lvlText w:val=""/>
      <w:lvlJc w:val="left"/>
      <w:pPr>
        <w:ind w:left="3139" w:hanging="360"/>
      </w:pPr>
      <w:rPr>
        <w:rFonts w:ascii="Wingdings" w:hAnsi="Wingdings" w:hint="default"/>
      </w:rPr>
    </w:lvl>
    <w:lvl w:ilvl="3" w:tplc="FFFFFFFF" w:tentative="1">
      <w:start w:val="1"/>
      <w:numFmt w:val="bullet"/>
      <w:lvlText w:val=""/>
      <w:lvlJc w:val="left"/>
      <w:pPr>
        <w:ind w:left="3859" w:hanging="360"/>
      </w:pPr>
      <w:rPr>
        <w:rFonts w:ascii="Symbol" w:hAnsi="Symbol" w:hint="default"/>
      </w:rPr>
    </w:lvl>
    <w:lvl w:ilvl="4" w:tplc="FFFFFFFF" w:tentative="1">
      <w:start w:val="1"/>
      <w:numFmt w:val="bullet"/>
      <w:lvlText w:val="o"/>
      <w:lvlJc w:val="left"/>
      <w:pPr>
        <w:ind w:left="4579" w:hanging="360"/>
      </w:pPr>
      <w:rPr>
        <w:rFonts w:ascii="Courier New" w:hAnsi="Courier New" w:cs="Courier New" w:hint="default"/>
      </w:rPr>
    </w:lvl>
    <w:lvl w:ilvl="5" w:tplc="FFFFFFFF" w:tentative="1">
      <w:start w:val="1"/>
      <w:numFmt w:val="bullet"/>
      <w:lvlText w:val=""/>
      <w:lvlJc w:val="left"/>
      <w:pPr>
        <w:ind w:left="5299" w:hanging="360"/>
      </w:pPr>
      <w:rPr>
        <w:rFonts w:ascii="Wingdings" w:hAnsi="Wingdings" w:hint="default"/>
      </w:rPr>
    </w:lvl>
    <w:lvl w:ilvl="6" w:tplc="FFFFFFFF" w:tentative="1">
      <w:start w:val="1"/>
      <w:numFmt w:val="bullet"/>
      <w:lvlText w:val=""/>
      <w:lvlJc w:val="left"/>
      <w:pPr>
        <w:ind w:left="6019" w:hanging="360"/>
      </w:pPr>
      <w:rPr>
        <w:rFonts w:ascii="Symbol" w:hAnsi="Symbol" w:hint="default"/>
      </w:rPr>
    </w:lvl>
    <w:lvl w:ilvl="7" w:tplc="FFFFFFFF" w:tentative="1">
      <w:start w:val="1"/>
      <w:numFmt w:val="bullet"/>
      <w:lvlText w:val="o"/>
      <w:lvlJc w:val="left"/>
      <w:pPr>
        <w:ind w:left="6739" w:hanging="360"/>
      </w:pPr>
      <w:rPr>
        <w:rFonts w:ascii="Courier New" w:hAnsi="Courier New" w:cs="Courier New" w:hint="default"/>
      </w:rPr>
    </w:lvl>
    <w:lvl w:ilvl="8" w:tplc="FFFFFFFF" w:tentative="1">
      <w:start w:val="1"/>
      <w:numFmt w:val="bullet"/>
      <w:lvlText w:val=""/>
      <w:lvlJc w:val="left"/>
      <w:pPr>
        <w:ind w:left="7459" w:hanging="360"/>
      </w:pPr>
      <w:rPr>
        <w:rFonts w:ascii="Wingdings" w:hAnsi="Wingdings" w:hint="default"/>
      </w:rPr>
    </w:lvl>
  </w:abstractNum>
  <w:abstractNum w:abstractNumId="13"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7213"/>
    <w:multiLevelType w:val="hybridMultilevel"/>
    <w:tmpl w:val="A1360528"/>
    <w:lvl w:ilvl="0" w:tplc="193217FC">
      <w:start w:val="1"/>
      <w:numFmt w:val="japaneseCounting"/>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5"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C9732C"/>
    <w:multiLevelType w:val="hybridMultilevel"/>
    <w:tmpl w:val="E7624802"/>
    <w:lvl w:ilvl="0" w:tplc="3AEA8500">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9"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A0638"/>
    <w:multiLevelType w:val="hybridMultilevel"/>
    <w:tmpl w:val="FF48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930DC"/>
    <w:multiLevelType w:val="hybridMultilevel"/>
    <w:tmpl w:val="74067368"/>
    <w:lvl w:ilvl="0" w:tplc="8F4A7D2C">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2"/>
  </w:num>
  <w:num w:numId="2">
    <w:abstractNumId w:val="26"/>
  </w:num>
  <w:num w:numId="3">
    <w:abstractNumId w:val="21"/>
  </w:num>
  <w:num w:numId="4">
    <w:abstractNumId w:val="28"/>
  </w:num>
  <w:num w:numId="5">
    <w:abstractNumId w:val="9"/>
  </w:num>
  <w:num w:numId="6">
    <w:abstractNumId w:val="17"/>
  </w:num>
  <w:num w:numId="7">
    <w:abstractNumId w:val="20"/>
  </w:num>
  <w:num w:numId="8">
    <w:abstractNumId w:val="16"/>
  </w:num>
  <w:num w:numId="9">
    <w:abstractNumId w:val="31"/>
  </w:num>
  <w:num w:numId="10">
    <w:abstractNumId w:val="13"/>
  </w:num>
  <w:num w:numId="11">
    <w:abstractNumId w:val="27"/>
  </w:num>
  <w:num w:numId="12">
    <w:abstractNumId w:val="10"/>
  </w:num>
  <w:num w:numId="13">
    <w:abstractNumId w:val="15"/>
  </w:num>
  <w:num w:numId="14">
    <w:abstractNumId w:val="19"/>
  </w:num>
  <w:num w:numId="15">
    <w:abstractNumId w:val="32"/>
  </w:num>
  <w:num w:numId="16">
    <w:abstractNumId w:val="25"/>
  </w:num>
  <w:num w:numId="17">
    <w:abstractNumId w:val="8"/>
  </w:num>
  <w:num w:numId="18">
    <w:abstractNumId w:val="23"/>
  </w:num>
  <w:num w:numId="19">
    <w:abstractNumId w:val="24"/>
  </w:num>
  <w:num w:numId="20">
    <w:abstractNumId w:val="30"/>
  </w:num>
  <w:num w:numId="21">
    <w:abstractNumId w:val="22"/>
  </w:num>
  <w:num w:numId="22">
    <w:abstractNumId w:val="6"/>
  </w:num>
  <w:num w:numId="23">
    <w:abstractNumId w:val="11"/>
  </w:num>
  <w:num w:numId="24">
    <w:abstractNumId w:val="0"/>
  </w:num>
  <w:num w:numId="25">
    <w:abstractNumId w:val="29"/>
  </w:num>
  <w:num w:numId="26">
    <w:abstractNumId w:val="7"/>
  </w:num>
  <w:num w:numId="27">
    <w:abstractNumId w:val="3"/>
  </w:num>
  <w:num w:numId="28">
    <w:abstractNumId w:val="33"/>
  </w:num>
  <w:num w:numId="29">
    <w:abstractNumId w:val="18"/>
  </w:num>
  <w:num w:numId="30">
    <w:abstractNumId w:val="14"/>
  </w:num>
  <w:num w:numId="31">
    <w:abstractNumId w:val="4"/>
  </w:num>
  <w:num w:numId="32">
    <w:abstractNumId w:val="5"/>
  </w:num>
  <w:num w:numId="33">
    <w:abstractNumId w:val="1"/>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8C3"/>
    <w:rsid w:val="000015C7"/>
    <w:rsid w:val="000018B7"/>
    <w:rsid w:val="000026B0"/>
    <w:rsid w:val="000033BF"/>
    <w:rsid w:val="000035DD"/>
    <w:rsid w:val="00005EC5"/>
    <w:rsid w:val="00006055"/>
    <w:rsid w:val="000110BA"/>
    <w:rsid w:val="00012302"/>
    <w:rsid w:val="00012D77"/>
    <w:rsid w:val="000159AB"/>
    <w:rsid w:val="00016B90"/>
    <w:rsid w:val="000171E2"/>
    <w:rsid w:val="0002122E"/>
    <w:rsid w:val="0002498E"/>
    <w:rsid w:val="000254D0"/>
    <w:rsid w:val="00026D51"/>
    <w:rsid w:val="00027152"/>
    <w:rsid w:val="00031A02"/>
    <w:rsid w:val="000328D5"/>
    <w:rsid w:val="00032C4E"/>
    <w:rsid w:val="00033634"/>
    <w:rsid w:val="000353FA"/>
    <w:rsid w:val="000373A1"/>
    <w:rsid w:val="00041CBC"/>
    <w:rsid w:val="000441E7"/>
    <w:rsid w:val="00045EAD"/>
    <w:rsid w:val="00046043"/>
    <w:rsid w:val="000472DE"/>
    <w:rsid w:val="00050CE6"/>
    <w:rsid w:val="00051076"/>
    <w:rsid w:val="00052954"/>
    <w:rsid w:val="00054AA6"/>
    <w:rsid w:val="0005666F"/>
    <w:rsid w:val="000611FF"/>
    <w:rsid w:val="000624BF"/>
    <w:rsid w:val="0006493C"/>
    <w:rsid w:val="00065F03"/>
    <w:rsid w:val="00066351"/>
    <w:rsid w:val="00066643"/>
    <w:rsid w:val="000675FA"/>
    <w:rsid w:val="000679D5"/>
    <w:rsid w:val="0007198A"/>
    <w:rsid w:val="00071CA4"/>
    <w:rsid w:val="00074900"/>
    <w:rsid w:val="00074CDD"/>
    <w:rsid w:val="00074D2A"/>
    <w:rsid w:val="00076B6F"/>
    <w:rsid w:val="0008372C"/>
    <w:rsid w:val="00084AF7"/>
    <w:rsid w:val="000860CB"/>
    <w:rsid w:val="000867A3"/>
    <w:rsid w:val="00086A7F"/>
    <w:rsid w:val="00086BE1"/>
    <w:rsid w:val="00086BEA"/>
    <w:rsid w:val="00086C39"/>
    <w:rsid w:val="000873D0"/>
    <w:rsid w:val="00087B49"/>
    <w:rsid w:val="00090EC9"/>
    <w:rsid w:val="000916C2"/>
    <w:rsid w:val="00092130"/>
    <w:rsid w:val="000948DF"/>
    <w:rsid w:val="00094D7D"/>
    <w:rsid w:val="000958EE"/>
    <w:rsid w:val="0009602A"/>
    <w:rsid w:val="000976C2"/>
    <w:rsid w:val="00097B11"/>
    <w:rsid w:val="000A1196"/>
    <w:rsid w:val="000A1CE1"/>
    <w:rsid w:val="000A24D0"/>
    <w:rsid w:val="000A2703"/>
    <w:rsid w:val="000A2961"/>
    <w:rsid w:val="000A5907"/>
    <w:rsid w:val="000A6DCE"/>
    <w:rsid w:val="000A7684"/>
    <w:rsid w:val="000B0D19"/>
    <w:rsid w:val="000B161D"/>
    <w:rsid w:val="000B2D7B"/>
    <w:rsid w:val="000B3E6C"/>
    <w:rsid w:val="000B4A33"/>
    <w:rsid w:val="000B5437"/>
    <w:rsid w:val="000B564C"/>
    <w:rsid w:val="000B646C"/>
    <w:rsid w:val="000B7104"/>
    <w:rsid w:val="000C0DBB"/>
    <w:rsid w:val="000C2FB7"/>
    <w:rsid w:val="000C3ED3"/>
    <w:rsid w:val="000C4319"/>
    <w:rsid w:val="000C4BD4"/>
    <w:rsid w:val="000C4C83"/>
    <w:rsid w:val="000C6B78"/>
    <w:rsid w:val="000D06AE"/>
    <w:rsid w:val="000D2B83"/>
    <w:rsid w:val="000D4A76"/>
    <w:rsid w:val="000D53FE"/>
    <w:rsid w:val="000D6BE9"/>
    <w:rsid w:val="000D7347"/>
    <w:rsid w:val="000E1B31"/>
    <w:rsid w:val="000E2C7B"/>
    <w:rsid w:val="000E5CC6"/>
    <w:rsid w:val="000E7E2C"/>
    <w:rsid w:val="000F07E7"/>
    <w:rsid w:val="000F1B85"/>
    <w:rsid w:val="000F38C7"/>
    <w:rsid w:val="000F39F3"/>
    <w:rsid w:val="000F7A5B"/>
    <w:rsid w:val="00101D8B"/>
    <w:rsid w:val="00103194"/>
    <w:rsid w:val="001034BC"/>
    <w:rsid w:val="00105C74"/>
    <w:rsid w:val="001061D0"/>
    <w:rsid w:val="001116BE"/>
    <w:rsid w:val="00111B37"/>
    <w:rsid w:val="001149EC"/>
    <w:rsid w:val="0011776C"/>
    <w:rsid w:val="00120599"/>
    <w:rsid w:val="00121862"/>
    <w:rsid w:val="00121E3C"/>
    <w:rsid w:val="00123362"/>
    <w:rsid w:val="00123FE0"/>
    <w:rsid w:val="0012407B"/>
    <w:rsid w:val="0012660E"/>
    <w:rsid w:val="00131854"/>
    <w:rsid w:val="00135942"/>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52AC"/>
    <w:rsid w:val="001555AE"/>
    <w:rsid w:val="0015672B"/>
    <w:rsid w:val="00162CEF"/>
    <w:rsid w:val="00164662"/>
    <w:rsid w:val="00164876"/>
    <w:rsid w:val="00165284"/>
    <w:rsid w:val="001669B0"/>
    <w:rsid w:val="00167DED"/>
    <w:rsid w:val="00175F52"/>
    <w:rsid w:val="00177765"/>
    <w:rsid w:val="00180654"/>
    <w:rsid w:val="001818E5"/>
    <w:rsid w:val="00182A96"/>
    <w:rsid w:val="00182BCC"/>
    <w:rsid w:val="00185B2F"/>
    <w:rsid w:val="001865E9"/>
    <w:rsid w:val="00186F97"/>
    <w:rsid w:val="00191A34"/>
    <w:rsid w:val="001933A9"/>
    <w:rsid w:val="00194D10"/>
    <w:rsid w:val="0019537A"/>
    <w:rsid w:val="001A0758"/>
    <w:rsid w:val="001A29A7"/>
    <w:rsid w:val="001A2FCD"/>
    <w:rsid w:val="001A3815"/>
    <w:rsid w:val="001A4D60"/>
    <w:rsid w:val="001A6EC8"/>
    <w:rsid w:val="001A6F84"/>
    <w:rsid w:val="001A7004"/>
    <w:rsid w:val="001A710D"/>
    <w:rsid w:val="001B0182"/>
    <w:rsid w:val="001B0408"/>
    <w:rsid w:val="001B099E"/>
    <w:rsid w:val="001B25DB"/>
    <w:rsid w:val="001B3F38"/>
    <w:rsid w:val="001B567B"/>
    <w:rsid w:val="001B7CA9"/>
    <w:rsid w:val="001C0500"/>
    <w:rsid w:val="001C2252"/>
    <w:rsid w:val="001C238A"/>
    <w:rsid w:val="001C23CD"/>
    <w:rsid w:val="001C3279"/>
    <w:rsid w:val="001C3DF3"/>
    <w:rsid w:val="001C40EA"/>
    <w:rsid w:val="001C578B"/>
    <w:rsid w:val="001C6176"/>
    <w:rsid w:val="001C67EC"/>
    <w:rsid w:val="001C6889"/>
    <w:rsid w:val="001C6A4D"/>
    <w:rsid w:val="001D0E72"/>
    <w:rsid w:val="001D0F14"/>
    <w:rsid w:val="001D1418"/>
    <w:rsid w:val="001D19CA"/>
    <w:rsid w:val="001D24EC"/>
    <w:rsid w:val="001D2601"/>
    <w:rsid w:val="001D3621"/>
    <w:rsid w:val="001D443C"/>
    <w:rsid w:val="001D4D88"/>
    <w:rsid w:val="001D6C86"/>
    <w:rsid w:val="001D7106"/>
    <w:rsid w:val="001E1423"/>
    <w:rsid w:val="001E2686"/>
    <w:rsid w:val="001F081C"/>
    <w:rsid w:val="001F327A"/>
    <w:rsid w:val="001F481E"/>
    <w:rsid w:val="001F4ACB"/>
    <w:rsid w:val="001F6895"/>
    <w:rsid w:val="0020011D"/>
    <w:rsid w:val="002004F6"/>
    <w:rsid w:val="00200609"/>
    <w:rsid w:val="00200651"/>
    <w:rsid w:val="00200AEA"/>
    <w:rsid w:val="00203F49"/>
    <w:rsid w:val="00206A7E"/>
    <w:rsid w:val="002112FF"/>
    <w:rsid w:val="002120A7"/>
    <w:rsid w:val="0021262A"/>
    <w:rsid w:val="00214C0E"/>
    <w:rsid w:val="00215F78"/>
    <w:rsid w:val="002172F1"/>
    <w:rsid w:val="00217E3C"/>
    <w:rsid w:val="00220209"/>
    <w:rsid w:val="002214F1"/>
    <w:rsid w:val="00221D87"/>
    <w:rsid w:val="00221EC9"/>
    <w:rsid w:val="00222BBB"/>
    <w:rsid w:val="00224302"/>
    <w:rsid w:val="00227337"/>
    <w:rsid w:val="0022785A"/>
    <w:rsid w:val="002303DB"/>
    <w:rsid w:val="00230585"/>
    <w:rsid w:val="002319F0"/>
    <w:rsid w:val="00231D00"/>
    <w:rsid w:val="00232BC2"/>
    <w:rsid w:val="00234CDD"/>
    <w:rsid w:val="002355EF"/>
    <w:rsid w:val="00236DD2"/>
    <w:rsid w:val="0023735C"/>
    <w:rsid w:val="00240572"/>
    <w:rsid w:val="00240BD3"/>
    <w:rsid w:val="00241969"/>
    <w:rsid w:val="00242DA9"/>
    <w:rsid w:val="00243167"/>
    <w:rsid w:val="0024577F"/>
    <w:rsid w:val="002523E4"/>
    <w:rsid w:val="0025353D"/>
    <w:rsid w:val="00254F9E"/>
    <w:rsid w:val="002569D9"/>
    <w:rsid w:val="00256AF3"/>
    <w:rsid w:val="00260BDF"/>
    <w:rsid w:val="0026215D"/>
    <w:rsid w:val="00262B4C"/>
    <w:rsid w:val="00263E5D"/>
    <w:rsid w:val="00264399"/>
    <w:rsid w:val="00265A60"/>
    <w:rsid w:val="00265D52"/>
    <w:rsid w:val="00265F20"/>
    <w:rsid w:val="00266DBC"/>
    <w:rsid w:val="00266E7C"/>
    <w:rsid w:val="00267069"/>
    <w:rsid w:val="0026789F"/>
    <w:rsid w:val="0027000D"/>
    <w:rsid w:val="0027120F"/>
    <w:rsid w:val="00272A83"/>
    <w:rsid w:val="002736A6"/>
    <w:rsid w:val="0027391A"/>
    <w:rsid w:val="002749F3"/>
    <w:rsid w:val="0027606A"/>
    <w:rsid w:val="00276685"/>
    <w:rsid w:val="00277A10"/>
    <w:rsid w:val="00280316"/>
    <w:rsid w:val="00280347"/>
    <w:rsid w:val="002823C4"/>
    <w:rsid w:val="00282DCF"/>
    <w:rsid w:val="002840AC"/>
    <w:rsid w:val="0028490B"/>
    <w:rsid w:val="00284C94"/>
    <w:rsid w:val="00285EA1"/>
    <w:rsid w:val="0028732A"/>
    <w:rsid w:val="0028757E"/>
    <w:rsid w:val="00287C6D"/>
    <w:rsid w:val="00291E47"/>
    <w:rsid w:val="00292375"/>
    <w:rsid w:val="00292490"/>
    <w:rsid w:val="0029319E"/>
    <w:rsid w:val="00293F4B"/>
    <w:rsid w:val="00295515"/>
    <w:rsid w:val="00295E58"/>
    <w:rsid w:val="00297548"/>
    <w:rsid w:val="002A0638"/>
    <w:rsid w:val="002A1416"/>
    <w:rsid w:val="002A1E0C"/>
    <w:rsid w:val="002A6B93"/>
    <w:rsid w:val="002A767F"/>
    <w:rsid w:val="002A7A5D"/>
    <w:rsid w:val="002B1B8D"/>
    <w:rsid w:val="002B1E5D"/>
    <w:rsid w:val="002B2614"/>
    <w:rsid w:val="002B2869"/>
    <w:rsid w:val="002B2CF4"/>
    <w:rsid w:val="002B5CFD"/>
    <w:rsid w:val="002B7C45"/>
    <w:rsid w:val="002C017A"/>
    <w:rsid w:val="002C1B14"/>
    <w:rsid w:val="002C2D36"/>
    <w:rsid w:val="002C4277"/>
    <w:rsid w:val="002C5155"/>
    <w:rsid w:val="002C5DFE"/>
    <w:rsid w:val="002C6456"/>
    <w:rsid w:val="002C6C86"/>
    <w:rsid w:val="002D3213"/>
    <w:rsid w:val="002D4E45"/>
    <w:rsid w:val="002D522D"/>
    <w:rsid w:val="002E0654"/>
    <w:rsid w:val="002E250C"/>
    <w:rsid w:val="002E46C7"/>
    <w:rsid w:val="002E4CED"/>
    <w:rsid w:val="002E619D"/>
    <w:rsid w:val="002E7098"/>
    <w:rsid w:val="002F025E"/>
    <w:rsid w:val="002F04F3"/>
    <w:rsid w:val="002F0A1A"/>
    <w:rsid w:val="002F11EA"/>
    <w:rsid w:val="002F1B0A"/>
    <w:rsid w:val="002F27B4"/>
    <w:rsid w:val="002F31D9"/>
    <w:rsid w:val="002F37F6"/>
    <w:rsid w:val="002F4A53"/>
    <w:rsid w:val="002F6596"/>
    <w:rsid w:val="002F75B2"/>
    <w:rsid w:val="00300E2C"/>
    <w:rsid w:val="0030176E"/>
    <w:rsid w:val="00302597"/>
    <w:rsid w:val="00302B70"/>
    <w:rsid w:val="00305996"/>
    <w:rsid w:val="003073A0"/>
    <w:rsid w:val="00307555"/>
    <w:rsid w:val="003100DA"/>
    <w:rsid w:val="003103AC"/>
    <w:rsid w:val="003103C8"/>
    <w:rsid w:val="00310FCA"/>
    <w:rsid w:val="0031150F"/>
    <w:rsid w:val="00312AE6"/>
    <w:rsid w:val="003134BD"/>
    <w:rsid w:val="00314600"/>
    <w:rsid w:val="00314982"/>
    <w:rsid w:val="00314EEE"/>
    <w:rsid w:val="003152B6"/>
    <w:rsid w:val="00316EC2"/>
    <w:rsid w:val="0031701F"/>
    <w:rsid w:val="00320575"/>
    <w:rsid w:val="00321055"/>
    <w:rsid w:val="003240B7"/>
    <w:rsid w:val="003241E9"/>
    <w:rsid w:val="003254B6"/>
    <w:rsid w:val="003264CC"/>
    <w:rsid w:val="003264DB"/>
    <w:rsid w:val="0032773A"/>
    <w:rsid w:val="00331FAD"/>
    <w:rsid w:val="0033321D"/>
    <w:rsid w:val="00334600"/>
    <w:rsid w:val="00334FC6"/>
    <w:rsid w:val="0033580C"/>
    <w:rsid w:val="00335849"/>
    <w:rsid w:val="0033684D"/>
    <w:rsid w:val="0033733D"/>
    <w:rsid w:val="003404E8"/>
    <w:rsid w:val="003418BA"/>
    <w:rsid w:val="00342725"/>
    <w:rsid w:val="00342E92"/>
    <w:rsid w:val="00342F7F"/>
    <w:rsid w:val="00345422"/>
    <w:rsid w:val="0034616F"/>
    <w:rsid w:val="003500D8"/>
    <w:rsid w:val="003521F2"/>
    <w:rsid w:val="003528AB"/>
    <w:rsid w:val="00352FDD"/>
    <w:rsid w:val="0035344A"/>
    <w:rsid w:val="0035595F"/>
    <w:rsid w:val="00355E93"/>
    <w:rsid w:val="0035663C"/>
    <w:rsid w:val="003578F7"/>
    <w:rsid w:val="00357D96"/>
    <w:rsid w:val="00360D7B"/>
    <w:rsid w:val="00361B2B"/>
    <w:rsid w:val="00362952"/>
    <w:rsid w:val="00363D58"/>
    <w:rsid w:val="00364838"/>
    <w:rsid w:val="003671C0"/>
    <w:rsid w:val="00370A0F"/>
    <w:rsid w:val="0037430E"/>
    <w:rsid w:val="003756CA"/>
    <w:rsid w:val="00375B10"/>
    <w:rsid w:val="003776B3"/>
    <w:rsid w:val="00377AB4"/>
    <w:rsid w:val="00377B70"/>
    <w:rsid w:val="00377ED2"/>
    <w:rsid w:val="003802FB"/>
    <w:rsid w:val="0038288F"/>
    <w:rsid w:val="003849DF"/>
    <w:rsid w:val="00384CC7"/>
    <w:rsid w:val="00384CFE"/>
    <w:rsid w:val="00385C82"/>
    <w:rsid w:val="00386244"/>
    <w:rsid w:val="003862E9"/>
    <w:rsid w:val="00386BDD"/>
    <w:rsid w:val="00391531"/>
    <w:rsid w:val="00391836"/>
    <w:rsid w:val="00393B91"/>
    <w:rsid w:val="00394366"/>
    <w:rsid w:val="003947AD"/>
    <w:rsid w:val="0039673B"/>
    <w:rsid w:val="00396F00"/>
    <w:rsid w:val="0039724E"/>
    <w:rsid w:val="003976BB"/>
    <w:rsid w:val="003A221F"/>
    <w:rsid w:val="003A313F"/>
    <w:rsid w:val="003A4224"/>
    <w:rsid w:val="003A42C1"/>
    <w:rsid w:val="003A55FF"/>
    <w:rsid w:val="003B064A"/>
    <w:rsid w:val="003B12D9"/>
    <w:rsid w:val="003B1677"/>
    <w:rsid w:val="003B17A2"/>
    <w:rsid w:val="003B191A"/>
    <w:rsid w:val="003B2BF3"/>
    <w:rsid w:val="003B724C"/>
    <w:rsid w:val="003B7D57"/>
    <w:rsid w:val="003C05FD"/>
    <w:rsid w:val="003C0960"/>
    <w:rsid w:val="003C09A3"/>
    <w:rsid w:val="003C2A6A"/>
    <w:rsid w:val="003C33E1"/>
    <w:rsid w:val="003C5B97"/>
    <w:rsid w:val="003C7666"/>
    <w:rsid w:val="003D01C4"/>
    <w:rsid w:val="003D10CC"/>
    <w:rsid w:val="003D2E56"/>
    <w:rsid w:val="003D35A0"/>
    <w:rsid w:val="003D545D"/>
    <w:rsid w:val="003D54B0"/>
    <w:rsid w:val="003D70F1"/>
    <w:rsid w:val="003E0E0B"/>
    <w:rsid w:val="003E0F1F"/>
    <w:rsid w:val="003E148F"/>
    <w:rsid w:val="003E14A4"/>
    <w:rsid w:val="003E14E6"/>
    <w:rsid w:val="003E227E"/>
    <w:rsid w:val="003E4229"/>
    <w:rsid w:val="003E496F"/>
    <w:rsid w:val="003E7A63"/>
    <w:rsid w:val="003F0445"/>
    <w:rsid w:val="003F12B8"/>
    <w:rsid w:val="003F2CC2"/>
    <w:rsid w:val="003F2D25"/>
    <w:rsid w:val="003F3BC2"/>
    <w:rsid w:val="003F3D91"/>
    <w:rsid w:val="003F41EA"/>
    <w:rsid w:val="003F4D92"/>
    <w:rsid w:val="003F5255"/>
    <w:rsid w:val="003F78A9"/>
    <w:rsid w:val="00401A8A"/>
    <w:rsid w:val="00405CA0"/>
    <w:rsid w:val="004076AE"/>
    <w:rsid w:val="00410017"/>
    <w:rsid w:val="00410121"/>
    <w:rsid w:val="00410BCD"/>
    <w:rsid w:val="00410F35"/>
    <w:rsid w:val="00411E2F"/>
    <w:rsid w:val="0041325E"/>
    <w:rsid w:val="00413271"/>
    <w:rsid w:val="004132E2"/>
    <w:rsid w:val="00413B8F"/>
    <w:rsid w:val="00414388"/>
    <w:rsid w:val="00415014"/>
    <w:rsid w:val="00415C17"/>
    <w:rsid w:val="00415D0D"/>
    <w:rsid w:val="004172D2"/>
    <w:rsid w:val="00417E51"/>
    <w:rsid w:val="00421B01"/>
    <w:rsid w:val="004235A2"/>
    <w:rsid w:val="00425025"/>
    <w:rsid w:val="004259A4"/>
    <w:rsid w:val="004265DA"/>
    <w:rsid w:val="00427850"/>
    <w:rsid w:val="00427945"/>
    <w:rsid w:val="00430B8B"/>
    <w:rsid w:val="00431244"/>
    <w:rsid w:val="00431E7B"/>
    <w:rsid w:val="004368EE"/>
    <w:rsid w:val="00440A26"/>
    <w:rsid w:val="00440AED"/>
    <w:rsid w:val="00441A60"/>
    <w:rsid w:val="00441FFD"/>
    <w:rsid w:val="004440F7"/>
    <w:rsid w:val="00445205"/>
    <w:rsid w:val="00447752"/>
    <w:rsid w:val="0045024B"/>
    <w:rsid w:val="004516EB"/>
    <w:rsid w:val="00453602"/>
    <w:rsid w:val="004545D9"/>
    <w:rsid w:val="00456434"/>
    <w:rsid w:val="00456CE8"/>
    <w:rsid w:val="00456E5A"/>
    <w:rsid w:val="00457DC9"/>
    <w:rsid w:val="00460001"/>
    <w:rsid w:val="0046006F"/>
    <w:rsid w:val="00462487"/>
    <w:rsid w:val="004647A6"/>
    <w:rsid w:val="00465305"/>
    <w:rsid w:val="00470A5F"/>
    <w:rsid w:val="004711BC"/>
    <w:rsid w:val="004741F0"/>
    <w:rsid w:val="0047587C"/>
    <w:rsid w:val="00476F46"/>
    <w:rsid w:val="00477E55"/>
    <w:rsid w:val="004819BA"/>
    <w:rsid w:val="00481C8F"/>
    <w:rsid w:val="00482957"/>
    <w:rsid w:val="0048297A"/>
    <w:rsid w:val="00482B76"/>
    <w:rsid w:val="00485358"/>
    <w:rsid w:val="00493F06"/>
    <w:rsid w:val="004943FB"/>
    <w:rsid w:val="00494AC7"/>
    <w:rsid w:val="00494E0D"/>
    <w:rsid w:val="00497272"/>
    <w:rsid w:val="004A12BC"/>
    <w:rsid w:val="004A2ABD"/>
    <w:rsid w:val="004A5F7A"/>
    <w:rsid w:val="004A6046"/>
    <w:rsid w:val="004A6565"/>
    <w:rsid w:val="004B11B3"/>
    <w:rsid w:val="004B3C56"/>
    <w:rsid w:val="004B453A"/>
    <w:rsid w:val="004B474A"/>
    <w:rsid w:val="004B605E"/>
    <w:rsid w:val="004B686B"/>
    <w:rsid w:val="004B7EA7"/>
    <w:rsid w:val="004B7FC6"/>
    <w:rsid w:val="004C1096"/>
    <w:rsid w:val="004C18BD"/>
    <w:rsid w:val="004C4734"/>
    <w:rsid w:val="004C4B86"/>
    <w:rsid w:val="004C4BBA"/>
    <w:rsid w:val="004C753D"/>
    <w:rsid w:val="004D21A8"/>
    <w:rsid w:val="004D26D2"/>
    <w:rsid w:val="004D30D7"/>
    <w:rsid w:val="004D3CA8"/>
    <w:rsid w:val="004D5CED"/>
    <w:rsid w:val="004D6AB7"/>
    <w:rsid w:val="004E1F04"/>
    <w:rsid w:val="004E2F57"/>
    <w:rsid w:val="004E4AD6"/>
    <w:rsid w:val="004E53F9"/>
    <w:rsid w:val="004E5C08"/>
    <w:rsid w:val="004E7630"/>
    <w:rsid w:val="004E7843"/>
    <w:rsid w:val="004E79CC"/>
    <w:rsid w:val="004F29F6"/>
    <w:rsid w:val="004F2CC4"/>
    <w:rsid w:val="004F3738"/>
    <w:rsid w:val="004F4218"/>
    <w:rsid w:val="004F54B3"/>
    <w:rsid w:val="005004F6"/>
    <w:rsid w:val="005016D7"/>
    <w:rsid w:val="0050198E"/>
    <w:rsid w:val="005027C3"/>
    <w:rsid w:val="00503603"/>
    <w:rsid w:val="00504BA3"/>
    <w:rsid w:val="0050585A"/>
    <w:rsid w:val="00505959"/>
    <w:rsid w:val="00506A01"/>
    <w:rsid w:val="00506B0D"/>
    <w:rsid w:val="005113F3"/>
    <w:rsid w:val="00513020"/>
    <w:rsid w:val="00513057"/>
    <w:rsid w:val="00513432"/>
    <w:rsid w:val="00516D8D"/>
    <w:rsid w:val="00521CEE"/>
    <w:rsid w:val="00522715"/>
    <w:rsid w:val="00522F21"/>
    <w:rsid w:val="0052337D"/>
    <w:rsid w:val="00527B9E"/>
    <w:rsid w:val="00527CB5"/>
    <w:rsid w:val="00531280"/>
    <w:rsid w:val="00531C56"/>
    <w:rsid w:val="00532AFA"/>
    <w:rsid w:val="00533D9A"/>
    <w:rsid w:val="00537915"/>
    <w:rsid w:val="00541B32"/>
    <w:rsid w:val="00543E56"/>
    <w:rsid w:val="00550BE4"/>
    <w:rsid w:val="0055278B"/>
    <w:rsid w:val="00552AA9"/>
    <w:rsid w:val="00553B1D"/>
    <w:rsid w:val="00553C6F"/>
    <w:rsid w:val="005543C4"/>
    <w:rsid w:val="005606F7"/>
    <w:rsid w:val="005616DE"/>
    <w:rsid w:val="00563F70"/>
    <w:rsid w:val="005648B8"/>
    <w:rsid w:val="00565CEA"/>
    <w:rsid w:val="00567563"/>
    <w:rsid w:val="005745CE"/>
    <w:rsid w:val="005746E9"/>
    <w:rsid w:val="005765BA"/>
    <w:rsid w:val="00576A6F"/>
    <w:rsid w:val="00581E2A"/>
    <w:rsid w:val="0058224F"/>
    <w:rsid w:val="00583FE3"/>
    <w:rsid w:val="00590E31"/>
    <w:rsid w:val="00592206"/>
    <w:rsid w:val="005942D8"/>
    <w:rsid w:val="00596A62"/>
    <w:rsid w:val="00596B87"/>
    <w:rsid w:val="0059750A"/>
    <w:rsid w:val="00597691"/>
    <w:rsid w:val="0059781B"/>
    <w:rsid w:val="005A121B"/>
    <w:rsid w:val="005A3427"/>
    <w:rsid w:val="005A3A36"/>
    <w:rsid w:val="005A442C"/>
    <w:rsid w:val="005A5B16"/>
    <w:rsid w:val="005B0298"/>
    <w:rsid w:val="005B037F"/>
    <w:rsid w:val="005B0868"/>
    <w:rsid w:val="005B16AA"/>
    <w:rsid w:val="005B25FB"/>
    <w:rsid w:val="005B44C0"/>
    <w:rsid w:val="005B4980"/>
    <w:rsid w:val="005B4F4A"/>
    <w:rsid w:val="005B7396"/>
    <w:rsid w:val="005C0C66"/>
    <w:rsid w:val="005C218F"/>
    <w:rsid w:val="005C2232"/>
    <w:rsid w:val="005C31CD"/>
    <w:rsid w:val="005C4169"/>
    <w:rsid w:val="005C445F"/>
    <w:rsid w:val="005C47FB"/>
    <w:rsid w:val="005C6287"/>
    <w:rsid w:val="005C65C0"/>
    <w:rsid w:val="005C669E"/>
    <w:rsid w:val="005C6E78"/>
    <w:rsid w:val="005C6FAA"/>
    <w:rsid w:val="005D03E3"/>
    <w:rsid w:val="005D0814"/>
    <w:rsid w:val="005D0BE5"/>
    <w:rsid w:val="005D27BC"/>
    <w:rsid w:val="005D3535"/>
    <w:rsid w:val="005D3D27"/>
    <w:rsid w:val="005D517A"/>
    <w:rsid w:val="005D5A27"/>
    <w:rsid w:val="005E039D"/>
    <w:rsid w:val="005E06D4"/>
    <w:rsid w:val="005E0B2F"/>
    <w:rsid w:val="005E21C1"/>
    <w:rsid w:val="005E398D"/>
    <w:rsid w:val="005E5264"/>
    <w:rsid w:val="005E534F"/>
    <w:rsid w:val="005E5918"/>
    <w:rsid w:val="005E6CCB"/>
    <w:rsid w:val="005F0959"/>
    <w:rsid w:val="005F1DAF"/>
    <w:rsid w:val="005F33B7"/>
    <w:rsid w:val="005F5CF3"/>
    <w:rsid w:val="00601AB6"/>
    <w:rsid w:val="00601EC3"/>
    <w:rsid w:val="00603A46"/>
    <w:rsid w:val="0060447A"/>
    <w:rsid w:val="00610230"/>
    <w:rsid w:val="00611B4C"/>
    <w:rsid w:val="00611E30"/>
    <w:rsid w:val="0061259D"/>
    <w:rsid w:val="00613941"/>
    <w:rsid w:val="00614824"/>
    <w:rsid w:val="006156E9"/>
    <w:rsid w:val="006158C2"/>
    <w:rsid w:val="00615B59"/>
    <w:rsid w:val="00616582"/>
    <w:rsid w:val="0062022F"/>
    <w:rsid w:val="006251A8"/>
    <w:rsid w:val="0062553F"/>
    <w:rsid w:val="00625D4D"/>
    <w:rsid w:val="00626AD1"/>
    <w:rsid w:val="006338E8"/>
    <w:rsid w:val="00640EF8"/>
    <w:rsid w:val="00640F04"/>
    <w:rsid w:val="00641BA9"/>
    <w:rsid w:val="00641F40"/>
    <w:rsid w:val="00642A03"/>
    <w:rsid w:val="00642CEF"/>
    <w:rsid w:val="00643AE7"/>
    <w:rsid w:val="0064405C"/>
    <w:rsid w:val="0064410A"/>
    <w:rsid w:val="0064411C"/>
    <w:rsid w:val="006448D0"/>
    <w:rsid w:val="00646BAE"/>
    <w:rsid w:val="006475C9"/>
    <w:rsid w:val="00647740"/>
    <w:rsid w:val="00650006"/>
    <w:rsid w:val="00651A76"/>
    <w:rsid w:val="00652124"/>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25A"/>
    <w:rsid w:val="00675F56"/>
    <w:rsid w:val="0068045E"/>
    <w:rsid w:val="00681AA6"/>
    <w:rsid w:val="0068555E"/>
    <w:rsid w:val="00685849"/>
    <w:rsid w:val="006861BC"/>
    <w:rsid w:val="00690B34"/>
    <w:rsid w:val="00694C00"/>
    <w:rsid w:val="00696A6F"/>
    <w:rsid w:val="006971F9"/>
    <w:rsid w:val="006A17E7"/>
    <w:rsid w:val="006A230D"/>
    <w:rsid w:val="006A286A"/>
    <w:rsid w:val="006A33A1"/>
    <w:rsid w:val="006B0480"/>
    <w:rsid w:val="006B0D09"/>
    <w:rsid w:val="006B0FED"/>
    <w:rsid w:val="006B1FB5"/>
    <w:rsid w:val="006B2F03"/>
    <w:rsid w:val="006B3CA7"/>
    <w:rsid w:val="006B4AF3"/>
    <w:rsid w:val="006B5393"/>
    <w:rsid w:val="006B6C3D"/>
    <w:rsid w:val="006B72E6"/>
    <w:rsid w:val="006B7AF4"/>
    <w:rsid w:val="006B7F56"/>
    <w:rsid w:val="006C119F"/>
    <w:rsid w:val="006C2B1C"/>
    <w:rsid w:val="006C2FD1"/>
    <w:rsid w:val="006C3764"/>
    <w:rsid w:val="006C38E5"/>
    <w:rsid w:val="006C397B"/>
    <w:rsid w:val="006C60BB"/>
    <w:rsid w:val="006C6927"/>
    <w:rsid w:val="006C775A"/>
    <w:rsid w:val="006D1098"/>
    <w:rsid w:val="006D10F5"/>
    <w:rsid w:val="006D1D4F"/>
    <w:rsid w:val="006D2278"/>
    <w:rsid w:val="006D4A18"/>
    <w:rsid w:val="006D6B21"/>
    <w:rsid w:val="006E16BF"/>
    <w:rsid w:val="006E1814"/>
    <w:rsid w:val="006E1925"/>
    <w:rsid w:val="006E1A99"/>
    <w:rsid w:val="006E2064"/>
    <w:rsid w:val="006F1806"/>
    <w:rsid w:val="006F1B4F"/>
    <w:rsid w:val="006F1CBE"/>
    <w:rsid w:val="006F1E13"/>
    <w:rsid w:val="006F3190"/>
    <w:rsid w:val="006F6E82"/>
    <w:rsid w:val="007001C5"/>
    <w:rsid w:val="007017EE"/>
    <w:rsid w:val="00703A9D"/>
    <w:rsid w:val="00703F7F"/>
    <w:rsid w:val="00705408"/>
    <w:rsid w:val="00705A5C"/>
    <w:rsid w:val="00706986"/>
    <w:rsid w:val="00706E2D"/>
    <w:rsid w:val="00710779"/>
    <w:rsid w:val="007123ED"/>
    <w:rsid w:val="007125AB"/>
    <w:rsid w:val="0071425C"/>
    <w:rsid w:val="007147C0"/>
    <w:rsid w:val="00715891"/>
    <w:rsid w:val="007169BF"/>
    <w:rsid w:val="00722D9C"/>
    <w:rsid w:val="007257F1"/>
    <w:rsid w:val="007269F3"/>
    <w:rsid w:val="007273B8"/>
    <w:rsid w:val="00727CF3"/>
    <w:rsid w:val="00731497"/>
    <w:rsid w:val="007316A6"/>
    <w:rsid w:val="00732837"/>
    <w:rsid w:val="0073346F"/>
    <w:rsid w:val="00733A0E"/>
    <w:rsid w:val="00733D46"/>
    <w:rsid w:val="007351EE"/>
    <w:rsid w:val="00735887"/>
    <w:rsid w:val="00735A46"/>
    <w:rsid w:val="00740649"/>
    <w:rsid w:val="007419E8"/>
    <w:rsid w:val="00742750"/>
    <w:rsid w:val="007428FF"/>
    <w:rsid w:val="00743CAE"/>
    <w:rsid w:val="00743DAD"/>
    <w:rsid w:val="0074480E"/>
    <w:rsid w:val="00745C54"/>
    <w:rsid w:val="007474E3"/>
    <w:rsid w:val="00747ECC"/>
    <w:rsid w:val="007537C5"/>
    <w:rsid w:val="007545A1"/>
    <w:rsid w:val="007552A8"/>
    <w:rsid w:val="0075563D"/>
    <w:rsid w:val="007556B7"/>
    <w:rsid w:val="0075705A"/>
    <w:rsid w:val="007577B2"/>
    <w:rsid w:val="00760263"/>
    <w:rsid w:val="007603BB"/>
    <w:rsid w:val="007633AC"/>
    <w:rsid w:val="00763CB0"/>
    <w:rsid w:val="007651EF"/>
    <w:rsid w:val="00765E9A"/>
    <w:rsid w:val="00766F53"/>
    <w:rsid w:val="00767531"/>
    <w:rsid w:val="007720C4"/>
    <w:rsid w:val="00772F25"/>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1BF1"/>
    <w:rsid w:val="007928A3"/>
    <w:rsid w:val="00793906"/>
    <w:rsid w:val="00795986"/>
    <w:rsid w:val="00797A85"/>
    <w:rsid w:val="007A108B"/>
    <w:rsid w:val="007A14ED"/>
    <w:rsid w:val="007A2A75"/>
    <w:rsid w:val="007A4711"/>
    <w:rsid w:val="007A51E0"/>
    <w:rsid w:val="007A52F7"/>
    <w:rsid w:val="007A5472"/>
    <w:rsid w:val="007A58EC"/>
    <w:rsid w:val="007A5A02"/>
    <w:rsid w:val="007A6DA8"/>
    <w:rsid w:val="007A7C6E"/>
    <w:rsid w:val="007A7E4F"/>
    <w:rsid w:val="007A7E99"/>
    <w:rsid w:val="007B2252"/>
    <w:rsid w:val="007B3AC2"/>
    <w:rsid w:val="007B6427"/>
    <w:rsid w:val="007B7577"/>
    <w:rsid w:val="007B76A9"/>
    <w:rsid w:val="007C180F"/>
    <w:rsid w:val="007C2537"/>
    <w:rsid w:val="007C416C"/>
    <w:rsid w:val="007C507E"/>
    <w:rsid w:val="007C5981"/>
    <w:rsid w:val="007C5AC7"/>
    <w:rsid w:val="007C5DC4"/>
    <w:rsid w:val="007C628A"/>
    <w:rsid w:val="007C660F"/>
    <w:rsid w:val="007C6D79"/>
    <w:rsid w:val="007C7794"/>
    <w:rsid w:val="007D0DFC"/>
    <w:rsid w:val="007D2AD9"/>
    <w:rsid w:val="007D6337"/>
    <w:rsid w:val="007D6688"/>
    <w:rsid w:val="007D685A"/>
    <w:rsid w:val="007D7899"/>
    <w:rsid w:val="007E04BD"/>
    <w:rsid w:val="007E0843"/>
    <w:rsid w:val="007E3796"/>
    <w:rsid w:val="007E411C"/>
    <w:rsid w:val="007E48DD"/>
    <w:rsid w:val="007E4B96"/>
    <w:rsid w:val="007E74FC"/>
    <w:rsid w:val="007E7B58"/>
    <w:rsid w:val="007F1968"/>
    <w:rsid w:val="007F1F56"/>
    <w:rsid w:val="007F428A"/>
    <w:rsid w:val="007F4615"/>
    <w:rsid w:val="007F5207"/>
    <w:rsid w:val="007F62EF"/>
    <w:rsid w:val="008003B2"/>
    <w:rsid w:val="00803889"/>
    <w:rsid w:val="008069D5"/>
    <w:rsid w:val="0080723D"/>
    <w:rsid w:val="008100A6"/>
    <w:rsid w:val="0081082F"/>
    <w:rsid w:val="008116BE"/>
    <w:rsid w:val="00811847"/>
    <w:rsid w:val="00811BA7"/>
    <w:rsid w:val="00814DBD"/>
    <w:rsid w:val="0081667C"/>
    <w:rsid w:val="008168DE"/>
    <w:rsid w:val="00816C74"/>
    <w:rsid w:val="00817F57"/>
    <w:rsid w:val="00820842"/>
    <w:rsid w:val="00820B38"/>
    <w:rsid w:val="00820CDF"/>
    <w:rsid w:val="008219DE"/>
    <w:rsid w:val="008234AF"/>
    <w:rsid w:val="008237AB"/>
    <w:rsid w:val="00823CF1"/>
    <w:rsid w:val="008247CC"/>
    <w:rsid w:val="00824A1B"/>
    <w:rsid w:val="00824B06"/>
    <w:rsid w:val="00824DE5"/>
    <w:rsid w:val="00825F6C"/>
    <w:rsid w:val="008303E7"/>
    <w:rsid w:val="00833B4E"/>
    <w:rsid w:val="00833D3B"/>
    <w:rsid w:val="00835F7E"/>
    <w:rsid w:val="00836AA6"/>
    <w:rsid w:val="00842B76"/>
    <w:rsid w:val="00845B5F"/>
    <w:rsid w:val="00847CEB"/>
    <w:rsid w:val="008512B7"/>
    <w:rsid w:val="00852A81"/>
    <w:rsid w:val="00852B89"/>
    <w:rsid w:val="008553F8"/>
    <w:rsid w:val="00855461"/>
    <w:rsid w:val="00855D52"/>
    <w:rsid w:val="00856493"/>
    <w:rsid w:val="008574A4"/>
    <w:rsid w:val="00860A14"/>
    <w:rsid w:val="00861F5D"/>
    <w:rsid w:val="008636FE"/>
    <w:rsid w:val="00864317"/>
    <w:rsid w:val="00867A0D"/>
    <w:rsid w:val="00867DC7"/>
    <w:rsid w:val="00871AEA"/>
    <w:rsid w:val="008733F1"/>
    <w:rsid w:val="00875960"/>
    <w:rsid w:val="008771D4"/>
    <w:rsid w:val="0087788D"/>
    <w:rsid w:val="008817F2"/>
    <w:rsid w:val="00882493"/>
    <w:rsid w:val="00882AC0"/>
    <w:rsid w:val="00883440"/>
    <w:rsid w:val="00883F3B"/>
    <w:rsid w:val="0088471D"/>
    <w:rsid w:val="00884D67"/>
    <w:rsid w:val="00885402"/>
    <w:rsid w:val="0088580E"/>
    <w:rsid w:val="00886BE5"/>
    <w:rsid w:val="00887F03"/>
    <w:rsid w:val="00890ECA"/>
    <w:rsid w:val="00893F19"/>
    <w:rsid w:val="00893FA6"/>
    <w:rsid w:val="008943B8"/>
    <w:rsid w:val="00895096"/>
    <w:rsid w:val="008957C7"/>
    <w:rsid w:val="00895B54"/>
    <w:rsid w:val="00896749"/>
    <w:rsid w:val="008971C9"/>
    <w:rsid w:val="008979B4"/>
    <w:rsid w:val="008A132F"/>
    <w:rsid w:val="008A1586"/>
    <w:rsid w:val="008A24A2"/>
    <w:rsid w:val="008A3A19"/>
    <w:rsid w:val="008A4AB4"/>
    <w:rsid w:val="008A4DEE"/>
    <w:rsid w:val="008B036B"/>
    <w:rsid w:val="008B0B81"/>
    <w:rsid w:val="008B0CF3"/>
    <w:rsid w:val="008B2271"/>
    <w:rsid w:val="008B2F84"/>
    <w:rsid w:val="008B41A8"/>
    <w:rsid w:val="008B4573"/>
    <w:rsid w:val="008B47C0"/>
    <w:rsid w:val="008B4D49"/>
    <w:rsid w:val="008B57A4"/>
    <w:rsid w:val="008B6ABD"/>
    <w:rsid w:val="008B6BDF"/>
    <w:rsid w:val="008B70D9"/>
    <w:rsid w:val="008B7AA8"/>
    <w:rsid w:val="008B7D76"/>
    <w:rsid w:val="008C0BDC"/>
    <w:rsid w:val="008C1302"/>
    <w:rsid w:val="008C225A"/>
    <w:rsid w:val="008C364C"/>
    <w:rsid w:val="008C387C"/>
    <w:rsid w:val="008C56FC"/>
    <w:rsid w:val="008C6960"/>
    <w:rsid w:val="008C7293"/>
    <w:rsid w:val="008D1F3B"/>
    <w:rsid w:val="008D3961"/>
    <w:rsid w:val="008D3E1C"/>
    <w:rsid w:val="008D4192"/>
    <w:rsid w:val="008D53A0"/>
    <w:rsid w:val="008D72CA"/>
    <w:rsid w:val="008E3377"/>
    <w:rsid w:val="008E3A6B"/>
    <w:rsid w:val="008E7CBC"/>
    <w:rsid w:val="008F3076"/>
    <w:rsid w:val="008F32D2"/>
    <w:rsid w:val="008F72D8"/>
    <w:rsid w:val="00900454"/>
    <w:rsid w:val="00901132"/>
    <w:rsid w:val="00902392"/>
    <w:rsid w:val="009104A7"/>
    <w:rsid w:val="009113AB"/>
    <w:rsid w:val="00911EA4"/>
    <w:rsid w:val="00912142"/>
    <w:rsid w:val="00914F9F"/>
    <w:rsid w:val="009163B2"/>
    <w:rsid w:val="0092309F"/>
    <w:rsid w:val="009233B4"/>
    <w:rsid w:val="0092343C"/>
    <w:rsid w:val="00925A1B"/>
    <w:rsid w:val="00926188"/>
    <w:rsid w:val="0092704B"/>
    <w:rsid w:val="00930B75"/>
    <w:rsid w:val="009315F7"/>
    <w:rsid w:val="009326F7"/>
    <w:rsid w:val="00932B53"/>
    <w:rsid w:val="009339CB"/>
    <w:rsid w:val="00933D95"/>
    <w:rsid w:val="009367E0"/>
    <w:rsid w:val="00936E66"/>
    <w:rsid w:val="009411DB"/>
    <w:rsid w:val="009425F0"/>
    <w:rsid w:val="00943005"/>
    <w:rsid w:val="00943F75"/>
    <w:rsid w:val="0094534C"/>
    <w:rsid w:val="00945C9A"/>
    <w:rsid w:val="00947378"/>
    <w:rsid w:val="009477BE"/>
    <w:rsid w:val="00950027"/>
    <w:rsid w:val="009513FF"/>
    <w:rsid w:val="00951544"/>
    <w:rsid w:val="00951F9B"/>
    <w:rsid w:val="00955CED"/>
    <w:rsid w:val="009560D7"/>
    <w:rsid w:val="00956ADF"/>
    <w:rsid w:val="00957E80"/>
    <w:rsid w:val="009601D8"/>
    <w:rsid w:val="00961482"/>
    <w:rsid w:val="009620A1"/>
    <w:rsid w:val="00963CB2"/>
    <w:rsid w:val="00964BA4"/>
    <w:rsid w:val="0096524A"/>
    <w:rsid w:val="00965587"/>
    <w:rsid w:val="00965D98"/>
    <w:rsid w:val="009678B6"/>
    <w:rsid w:val="009700D7"/>
    <w:rsid w:val="009708A2"/>
    <w:rsid w:val="00970E29"/>
    <w:rsid w:val="009711A4"/>
    <w:rsid w:val="00971B37"/>
    <w:rsid w:val="00971C9D"/>
    <w:rsid w:val="00974A20"/>
    <w:rsid w:val="009764F6"/>
    <w:rsid w:val="00977B5C"/>
    <w:rsid w:val="009809C9"/>
    <w:rsid w:val="00981B95"/>
    <w:rsid w:val="009834FA"/>
    <w:rsid w:val="00983A17"/>
    <w:rsid w:val="00983F9D"/>
    <w:rsid w:val="00984C3D"/>
    <w:rsid w:val="00985887"/>
    <w:rsid w:val="0098678E"/>
    <w:rsid w:val="00987D88"/>
    <w:rsid w:val="00991E10"/>
    <w:rsid w:val="00992164"/>
    <w:rsid w:val="00992F79"/>
    <w:rsid w:val="00992FB2"/>
    <w:rsid w:val="009931C7"/>
    <w:rsid w:val="0099383B"/>
    <w:rsid w:val="009950EB"/>
    <w:rsid w:val="00995D2B"/>
    <w:rsid w:val="009977C0"/>
    <w:rsid w:val="009A1A5D"/>
    <w:rsid w:val="009A1B9C"/>
    <w:rsid w:val="009A24ED"/>
    <w:rsid w:val="009A3BBA"/>
    <w:rsid w:val="009A4046"/>
    <w:rsid w:val="009A45B4"/>
    <w:rsid w:val="009A533D"/>
    <w:rsid w:val="009A64D0"/>
    <w:rsid w:val="009A74F5"/>
    <w:rsid w:val="009B1008"/>
    <w:rsid w:val="009B1C2B"/>
    <w:rsid w:val="009B1E8D"/>
    <w:rsid w:val="009B3DBC"/>
    <w:rsid w:val="009B438B"/>
    <w:rsid w:val="009B54E0"/>
    <w:rsid w:val="009B59CF"/>
    <w:rsid w:val="009B6893"/>
    <w:rsid w:val="009B6942"/>
    <w:rsid w:val="009B7B4E"/>
    <w:rsid w:val="009C0786"/>
    <w:rsid w:val="009C1239"/>
    <w:rsid w:val="009C14F4"/>
    <w:rsid w:val="009C159A"/>
    <w:rsid w:val="009C1CAC"/>
    <w:rsid w:val="009C2418"/>
    <w:rsid w:val="009C2D62"/>
    <w:rsid w:val="009C4E72"/>
    <w:rsid w:val="009C54DE"/>
    <w:rsid w:val="009C63FB"/>
    <w:rsid w:val="009D06D4"/>
    <w:rsid w:val="009D1227"/>
    <w:rsid w:val="009D1D67"/>
    <w:rsid w:val="009D1E37"/>
    <w:rsid w:val="009D27AF"/>
    <w:rsid w:val="009D3981"/>
    <w:rsid w:val="009D423B"/>
    <w:rsid w:val="009D5F5E"/>
    <w:rsid w:val="009D692D"/>
    <w:rsid w:val="009D694C"/>
    <w:rsid w:val="009D715D"/>
    <w:rsid w:val="009E1BC1"/>
    <w:rsid w:val="009E1FB5"/>
    <w:rsid w:val="009E34AD"/>
    <w:rsid w:val="009E3B92"/>
    <w:rsid w:val="009E4245"/>
    <w:rsid w:val="009E5FBC"/>
    <w:rsid w:val="009E6E2E"/>
    <w:rsid w:val="009F12D0"/>
    <w:rsid w:val="009F2C09"/>
    <w:rsid w:val="009F30E4"/>
    <w:rsid w:val="009F3EE6"/>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1F8C"/>
    <w:rsid w:val="00A14F74"/>
    <w:rsid w:val="00A154D9"/>
    <w:rsid w:val="00A161FF"/>
    <w:rsid w:val="00A21C19"/>
    <w:rsid w:val="00A24B6F"/>
    <w:rsid w:val="00A2550B"/>
    <w:rsid w:val="00A26AD4"/>
    <w:rsid w:val="00A300D5"/>
    <w:rsid w:val="00A32B35"/>
    <w:rsid w:val="00A32B5E"/>
    <w:rsid w:val="00A32C5C"/>
    <w:rsid w:val="00A33C12"/>
    <w:rsid w:val="00A34FC0"/>
    <w:rsid w:val="00A37C4E"/>
    <w:rsid w:val="00A40E2F"/>
    <w:rsid w:val="00A43D75"/>
    <w:rsid w:val="00A45879"/>
    <w:rsid w:val="00A45CD4"/>
    <w:rsid w:val="00A46585"/>
    <w:rsid w:val="00A4707B"/>
    <w:rsid w:val="00A508E0"/>
    <w:rsid w:val="00A50BCA"/>
    <w:rsid w:val="00A52856"/>
    <w:rsid w:val="00A55314"/>
    <w:rsid w:val="00A5542C"/>
    <w:rsid w:val="00A560A6"/>
    <w:rsid w:val="00A60EC3"/>
    <w:rsid w:val="00A623E7"/>
    <w:rsid w:val="00A6274C"/>
    <w:rsid w:val="00A63CF7"/>
    <w:rsid w:val="00A65C9E"/>
    <w:rsid w:val="00A671E3"/>
    <w:rsid w:val="00A67823"/>
    <w:rsid w:val="00A70056"/>
    <w:rsid w:val="00A722CF"/>
    <w:rsid w:val="00A74AB8"/>
    <w:rsid w:val="00A77D8B"/>
    <w:rsid w:val="00A807EC"/>
    <w:rsid w:val="00A834C9"/>
    <w:rsid w:val="00A835D3"/>
    <w:rsid w:val="00A839C5"/>
    <w:rsid w:val="00A85437"/>
    <w:rsid w:val="00A87D9F"/>
    <w:rsid w:val="00A906FC"/>
    <w:rsid w:val="00A93FC8"/>
    <w:rsid w:val="00A94346"/>
    <w:rsid w:val="00A94AE4"/>
    <w:rsid w:val="00A97E78"/>
    <w:rsid w:val="00AA0952"/>
    <w:rsid w:val="00AA1031"/>
    <w:rsid w:val="00AA17F6"/>
    <w:rsid w:val="00AA36B0"/>
    <w:rsid w:val="00AA4BDE"/>
    <w:rsid w:val="00AA7CBB"/>
    <w:rsid w:val="00AB1BBF"/>
    <w:rsid w:val="00AB2324"/>
    <w:rsid w:val="00AB4AB4"/>
    <w:rsid w:val="00AB6855"/>
    <w:rsid w:val="00AB69BA"/>
    <w:rsid w:val="00AB6B21"/>
    <w:rsid w:val="00AB7160"/>
    <w:rsid w:val="00AC082E"/>
    <w:rsid w:val="00AC0ECD"/>
    <w:rsid w:val="00AC0EDF"/>
    <w:rsid w:val="00AC2F1C"/>
    <w:rsid w:val="00AC3898"/>
    <w:rsid w:val="00AC41D1"/>
    <w:rsid w:val="00AC4FB4"/>
    <w:rsid w:val="00AC52DD"/>
    <w:rsid w:val="00AC738B"/>
    <w:rsid w:val="00AD0431"/>
    <w:rsid w:val="00AD0798"/>
    <w:rsid w:val="00AD3943"/>
    <w:rsid w:val="00AE02D2"/>
    <w:rsid w:val="00AE0586"/>
    <w:rsid w:val="00AE155A"/>
    <w:rsid w:val="00AE227D"/>
    <w:rsid w:val="00AE40E7"/>
    <w:rsid w:val="00AE4F78"/>
    <w:rsid w:val="00AE507E"/>
    <w:rsid w:val="00AE50E7"/>
    <w:rsid w:val="00AE6FA0"/>
    <w:rsid w:val="00AE7126"/>
    <w:rsid w:val="00AE76E5"/>
    <w:rsid w:val="00AF079D"/>
    <w:rsid w:val="00AF0A2C"/>
    <w:rsid w:val="00AF29D2"/>
    <w:rsid w:val="00AF34C2"/>
    <w:rsid w:val="00AF3C00"/>
    <w:rsid w:val="00AF4AA2"/>
    <w:rsid w:val="00AF5037"/>
    <w:rsid w:val="00AF682F"/>
    <w:rsid w:val="00AF708F"/>
    <w:rsid w:val="00AF77C1"/>
    <w:rsid w:val="00B00880"/>
    <w:rsid w:val="00B00B08"/>
    <w:rsid w:val="00B022F4"/>
    <w:rsid w:val="00B029D0"/>
    <w:rsid w:val="00B0318E"/>
    <w:rsid w:val="00B037EF"/>
    <w:rsid w:val="00B03B06"/>
    <w:rsid w:val="00B0500B"/>
    <w:rsid w:val="00B05BC6"/>
    <w:rsid w:val="00B06365"/>
    <w:rsid w:val="00B068E4"/>
    <w:rsid w:val="00B07DE4"/>
    <w:rsid w:val="00B101E7"/>
    <w:rsid w:val="00B10574"/>
    <w:rsid w:val="00B105CF"/>
    <w:rsid w:val="00B1548D"/>
    <w:rsid w:val="00B15ED3"/>
    <w:rsid w:val="00B21357"/>
    <w:rsid w:val="00B22624"/>
    <w:rsid w:val="00B2276E"/>
    <w:rsid w:val="00B22785"/>
    <w:rsid w:val="00B2351C"/>
    <w:rsid w:val="00B23582"/>
    <w:rsid w:val="00B2426A"/>
    <w:rsid w:val="00B24DFA"/>
    <w:rsid w:val="00B26141"/>
    <w:rsid w:val="00B27511"/>
    <w:rsid w:val="00B27A7A"/>
    <w:rsid w:val="00B322FB"/>
    <w:rsid w:val="00B35DB2"/>
    <w:rsid w:val="00B36D21"/>
    <w:rsid w:val="00B370C9"/>
    <w:rsid w:val="00B3774F"/>
    <w:rsid w:val="00B40E05"/>
    <w:rsid w:val="00B410E4"/>
    <w:rsid w:val="00B431EF"/>
    <w:rsid w:val="00B445C9"/>
    <w:rsid w:val="00B449E8"/>
    <w:rsid w:val="00B4699C"/>
    <w:rsid w:val="00B474E7"/>
    <w:rsid w:val="00B50DEC"/>
    <w:rsid w:val="00B51DE5"/>
    <w:rsid w:val="00B5234B"/>
    <w:rsid w:val="00B5265D"/>
    <w:rsid w:val="00B5402C"/>
    <w:rsid w:val="00B569B2"/>
    <w:rsid w:val="00B57832"/>
    <w:rsid w:val="00B60115"/>
    <w:rsid w:val="00B60DBF"/>
    <w:rsid w:val="00B61BAB"/>
    <w:rsid w:val="00B6287A"/>
    <w:rsid w:val="00B712E1"/>
    <w:rsid w:val="00B71364"/>
    <w:rsid w:val="00B71B64"/>
    <w:rsid w:val="00B754C6"/>
    <w:rsid w:val="00B8027E"/>
    <w:rsid w:val="00B80391"/>
    <w:rsid w:val="00B835BE"/>
    <w:rsid w:val="00B8537A"/>
    <w:rsid w:val="00B85489"/>
    <w:rsid w:val="00B9491F"/>
    <w:rsid w:val="00B94E75"/>
    <w:rsid w:val="00B96D3D"/>
    <w:rsid w:val="00B96E43"/>
    <w:rsid w:val="00BA2BD7"/>
    <w:rsid w:val="00BA4E22"/>
    <w:rsid w:val="00BA544E"/>
    <w:rsid w:val="00BA61D2"/>
    <w:rsid w:val="00BA7F82"/>
    <w:rsid w:val="00BB2CC4"/>
    <w:rsid w:val="00BB3D74"/>
    <w:rsid w:val="00BB7CED"/>
    <w:rsid w:val="00BC0D27"/>
    <w:rsid w:val="00BC2394"/>
    <w:rsid w:val="00BC3C47"/>
    <w:rsid w:val="00BC57F6"/>
    <w:rsid w:val="00BC5D66"/>
    <w:rsid w:val="00BC6A7B"/>
    <w:rsid w:val="00BD1114"/>
    <w:rsid w:val="00BD3978"/>
    <w:rsid w:val="00BD6D72"/>
    <w:rsid w:val="00BD79D5"/>
    <w:rsid w:val="00BD7F71"/>
    <w:rsid w:val="00BE01BA"/>
    <w:rsid w:val="00BE0390"/>
    <w:rsid w:val="00BE09A0"/>
    <w:rsid w:val="00BE09A7"/>
    <w:rsid w:val="00BE0D5D"/>
    <w:rsid w:val="00BE1D25"/>
    <w:rsid w:val="00BE1EEE"/>
    <w:rsid w:val="00BE4A21"/>
    <w:rsid w:val="00BE53A0"/>
    <w:rsid w:val="00BF01B2"/>
    <w:rsid w:val="00BF1892"/>
    <w:rsid w:val="00BF1C05"/>
    <w:rsid w:val="00BF2764"/>
    <w:rsid w:val="00BF2BD7"/>
    <w:rsid w:val="00BF2CFF"/>
    <w:rsid w:val="00BF30FA"/>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37EF"/>
    <w:rsid w:val="00C14CB5"/>
    <w:rsid w:val="00C15B54"/>
    <w:rsid w:val="00C173B4"/>
    <w:rsid w:val="00C20068"/>
    <w:rsid w:val="00C20CF1"/>
    <w:rsid w:val="00C20E42"/>
    <w:rsid w:val="00C21E7A"/>
    <w:rsid w:val="00C21EF6"/>
    <w:rsid w:val="00C23544"/>
    <w:rsid w:val="00C23847"/>
    <w:rsid w:val="00C246C3"/>
    <w:rsid w:val="00C2631A"/>
    <w:rsid w:val="00C269C0"/>
    <w:rsid w:val="00C2707A"/>
    <w:rsid w:val="00C275B2"/>
    <w:rsid w:val="00C321EC"/>
    <w:rsid w:val="00C347E2"/>
    <w:rsid w:val="00C34A0F"/>
    <w:rsid w:val="00C37AB7"/>
    <w:rsid w:val="00C37CDD"/>
    <w:rsid w:val="00C37FA0"/>
    <w:rsid w:val="00C406A1"/>
    <w:rsid w:val="00C4297A"/>
    <w:rsid w:val="00C42E71"/>
    <w:rsid w:val="00C44F0D"/>
    <w:rsid w:val="00C46507"/>
    <w:rsid w:val="00C46A2F"/>
    <w:rsid w:val="00C5029D"/>
    <w:rsid w:val="00C504F7"/>
    <w:rsid w:val="00C50B7C"/>
    <w:rsid w:val="00C51E4C"/>
    <w:rsid w:val="00C52250"/>
    <w:rsid w:val="00C528E1"/>
    <w:rsid w:val="00C52F3B"/>
    <w:rsid w:val="00C53F4D"/>
    <w:rsid w:val="00C545D5"/>
    <w:rsid w:val="00C55C76"/>
    <w:rsid w:val="00C57FA4"/>
    <w:rsid w:val="00C61F15"/>
    <w:rsid w:val="00C62C7C"/>
    <w:rsid w:val="00C671C1"/>
    <w:rsid w:val="00C67998"/>
    <w:rsid w:val="00C7085F"/>
    <w:rsid w:val="00C71019"/>
    <w:rsid w:val="00C722F9"/>
    <w:rsid w:val="00C73E83"/>
    <w:rsid w:val="00C7420F"/>
    <w:rsid w:val="00C753C7"/>
    <w:rsid w:val="00C75F94"/>
    <w:rsid w:val="00C76AE0"/>
    <w:rsid w:val="00C76DB3"/>
    <w:rsid w:val="00C77FA1"/>
    <w:rsid w:val="00C805F1"/>
    <w:rsid w:val="00C812B5"/>
    <w:rsid w:val="00C821B0"/>
    <w:rsid w:val="00C82EEA"/>
    <w:rsid w:val="00C8358C"/>
    <w:rsid w:val="00C903E6"/>
    <w:rsid w:val="00C90433"/>
    <w:rsid w:val="00C91B82"/>
    <w:rsid w:val="00C91BCA"/>
    <w:rsid w:val="00C92715"/>
    <w:rsid w:val="00C931DE"/>
    <w:rsid w:val="00C93872"/>
    <w:rsid w:val="00C945C5"/>
    <w:rsid w:val="00C95AA3"/>
    <w:rsid w:val="00CA0138"/>
    <w:rsid w:val="00CA141D"/>
    <w:rsid w:val="00CA146F"/>
    <w:rsid w:val="00CA5887"/>
    <w:rsid w:val="00CA5DA2"/>
    <w:rsid w:val="00CB0944"/>
    <w:rsid w:val="00CB20A7"/>
    <w:rsid w:val="00CB4251"/>
    <w:rsid w:val="00CB4292"/>
    <w:rsid w:val="00CB76B3"/>
    <w:rsid w:val="00CC0DE9"/>
    <w:rsid w:val="00CC105B"/>
    <w:rsid w:val="00CC135E"/>
    <w:rsid w:val="00CC1DE4"/>
    <w:rsid w:val="00CC409D"/>
    <w:rsid w:val="00CC4B95"/>
    <w:rsid w:val="00CC5F84"/>
    <w:rsid w:val="00CC709A"/>
    <w:rsid w:val="00CC76D8"/>
    <w:rsid w:val="00CC7B13"/>
    <w:rsid w:val="00CC7E7B"/>
    <w:rsid w:val="00CD0794"/>
    <w:rsid w:val="00CD1640"/>
    <w:rsid w:val="00CD2AB3"/>
    <w:rsid w:val="00CD3AA9"/>
    <w:rsid w:val="00CD51F3"/>
    <w:rsid w:val="00CD55A5"/>
    <w:rsid w:val="00CD6DDA"/>
    <w:rsid w:val="00CD7C21"/>
    <w:rsid w:val="00CE02E9"/>
    <w:rsid w:val="00CE27DE"/>
    <w:rsid w:val="00CE3E05"/>
    <w:rsid w:val="00CE4044"/>
    <w:rsid w:val="00CE5C80"/>
    <w:rsid w:val="00CE7B71"/>
    <w:rsid w:val="00CE7E77"/>
    <w:rsid w:val="00CF0213"/>
    <w:rsid w:val="00CF1333"/>
    <w:rsid w:val="00CF3FC1"/>
    <w:rsid w:val="00CF46B0"/>
    <w:rsid w:val="00CF5D7A"/>
    <w:rsid w:val="00CF7A0E"/>
    <w:rsid w:val="00D001BC"/>
    <w:rsid w:val="00D03EA1"/>
    <w:rsid w:val="00D049B6"/>
    <w:rsid w:val="00D05152"/>
    <w:rsid w:val="00D0554E"/>
    <w:rsid w:val="00D06DF3"/>
    <w:rsid w:val="00D07368"/>
    <w:rsid w:val="00D07E39"/>
    <w:rsid w:val="00D07FC5"/>
    <w:rsid w:val="00D1072C"/>
    <w:rsid w:val="00D110C5"/>
    <w:rsid w:val="00D115EB"/>
    <w:rsid w:val="00D12CA4"/>
    <w:rsid w:val="00D14628"/>
    <w:rsid w:val="00D154A8"/>
    <w:rsid w:val="00D1619C"/>
    <w:rsid w:val="00D17638"/>
    <w:rsid w:val="00D23539"/>
    <w:rsid w:val="00D23568"/>
    <w:rsid w:val="00D23BC4"/>
    <w:rsid w:val="00D248C2"/>
    <w:rsid w:val="00D2746D"/>
    <w:rsid w:val="00D279F4"/>
    <w:rsid w:val="00D32D29"/>
    <w:rsid w:val="00D32F61"/>
    <w:rsid w:val="00D3448E"/>
    <w:rsid w:val="00D34E07"/>
    <w:rsid w:val="00D377B7"/>
    <w:rsid w:val="00D44E14"/>
    <w:rsid w:val="00D46F57"/>
    <w:rsid w:val="00D50C2A"/>
    <w:rsid w:val="00D50F29"/>
    <w:rsid w:val="00D55860"/>
    <w:rsid w:val="00D560A7"/>
    <w:rsid w:val="00D60315"/>
    <w:rsid w:val="00D608C5"/>
    <w:rsid w:val="00D609BA"/>
    <w:rsid w:val="00D62265"/>
    <w:rsid w:val="00D62606"/>
    <w:rsid w:val="00D64240"/>
    <w:rsid w:val="00D6449B"/>
    <w:rsid w:val="00D652E7"/>
    <w:rsid w:val="00D6575C"/>
    <w:rsid w:val="00D67732"/>
    <w:rsid w:val="00D70843"/>
    <w:rsid w:val="00D746E1"/>
    <w:rsid w:val="00D7510E"/>
    <w:rsid w:val="00D7765D"/>
    <w:rsid w:val="00D80AE5"/>
    <w:rsid w:val="00D80DA8"/>
    <w:rsid w:val="00D83634"/>
    <w:rsid w:val="00D839B5"/>
    <w:rsid w:val="00D904D1"/>
    <w:rsid w:val="00D911AC"/>
    <w:rsid w:val="00D91BDC"/>
    <w:rsid w:val="00D96836"/>
    <w:rsid w:val="00D97882"/>
    <w:rsid w:val="00D978EF"/>
    <w:rsid w:val="00D97DEA"/>
    <w:rsid w:val="00DA1C9E"/>
    <w:rsid w:val="00DA20D6"/>
    <w:rsid w:val="00DA44DD"/>
    <w:rsid w:val="00DA4FDB"/>
    <w:rsid w:val="00DA6088"/>
    <w:rsid w:val="00DA6305"/>
    <w:rsid w:val="00DA73CB"/>
    <w:rsid w:val="00DA7C8A"/>
    <w:rsid w:val="00DB0531"/>
    <w:rsid w:val="00DB0A44"/>
    <w:rsid w:val="00DB0F49"/>
    <w:rsid w:val="00DB16EE"/>
    <w:rsid w:val="00DB37C4"/>
    <w:rsid w:val="00DB43BA"/>
    <w:rsid w:val="00DB4A3A"/>
    <w:rsid w:val="00DB519F"/>
    <w:rsid w:val="00DB5878"/>
    <w:rsid w:val="00DB6D61"/>
    <w:rsid w:val="00DB7927"/>
    <w:rsid w:val="00DC0265"/>
    <w:rsid w:val="00DC0D98"/>
    <w:rsid w:val="00DC1E77"/>
    <w:rsid w:val="00DC6138"/>
    <w:rsid w:val="00DC65F2"/>
    <w:rsid w:val="00DC6EF4"/>
    <w:rsid w:val="00DD05CB"/>
    <w:rsid w:val="00DD1655"/>
    <w:rsid w:val="00DD273E"/>
    <w:rsid w:val="00DD37FE"/>
    <w:rsid w:val="00DD5985"/>
    <w:rsid w:val="00DD62E9"/>
    <w:rsid w:val="00DD6633"/>
    <w:rsid w:val="00DE0D18"/>
    <w:rsid w:val="00DE1734"/>
    <w:rsid w:val="00DE225B"/>
    <w:rsid w:val="00DE38E6"/>
    <w:rsid w:val="00DE3A8F"/>
    <w:rsid w:val="00DF0EA3"/>
    <w:rsid w:val="00DF24F4"/>
    <w:rsid w:val="00DF648C"/>
    <w:rsid w:val="00E019A9"/>
    <w:rsid w:val="00E020DE"/>
    <w:rsid w:val="00E02B05"/>
    <w:rsid w:val="00E02B9D"/>
    <w:rsid w:val="00E03086"/>
    <w:rsid w:val="00E03EFC"/>
    <w:rsid w:val="00E0610E"/>
    <w:rsid w:val="00E071BD"/>
    <w:rsid w:val="00E079FC"/>
    <w:rsid w:val="00E104B4"/>
    <w:rsid w:val="00E10735"/>
    <w:rsid w:val="00E11A34"/>
    <w:rsid w:val="00E11BBA"/>
    <w:rsid w:val="00E12026"/>
    <w:rsid w:val="00E14742"/>
    <w:rsid w:val="00E15C27"/>
    <w:rsid w:val="00E1724C"/>
    <w:rsid w:val="00E20972"/>
    <w:rsid w:val="00E20D63"/>
    <w:rsid w:val="00E224AF"/>
    <w:rsid w:val="00E226D1"/>
    <w:rsid w:val="00E22DA5"/>
    <w:rsid w:val="00E24354"/>
    <w:rsid w:val="00E24E8E"/>
    <w:rsid w:val="00E27E82"/>
    <w:rsid w:val="00E307E4"/>
    <w:rsid w:val="00E30B10"/>
    <w:rsid w:val="00E31DD3"/>
    <w:rsid w:val="00E33280"/>
    <w:rsid w:val="00E3489E"/>
    <w:rsid w:val="00E35F4A"/>
    <w:rsid w:val="00E36DE1"/>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CA0"/>
    <w:rsid w:val="00E67DF4"/>
    <w:rsid w:val="00E70559"/>
    <w:rsid w:val="00E715A2"/>
    <w:rsid w:val="00E7413F"/>
    <w:rsid w:val="00E76902"/>
    <w:rsid w:val="00E81F52"/>
    <w:rsid w:val="00E81F9B"/>
    <w:rsid w:val="00E82413"/>
    <w:rsid w:val="00E828F6"/>
    <w:rsid w:val="00E84C08"/>
    <w:rsid w:val="00E84E79"/>
    <w:rsid w:val="00E857F9"/>
    <w:rsid w:val="00E87385"/>
    <w:rsid w:val="00E876BB"/>
    <w:rsid w:val="00E90CCB"/>
    <w:rsid w:val="00E90DF3"/>
    <w:rsid w:val="00E92231"/>
    <w:rsid w:val="00E92417"/>
    <w:rsid w:val="00E95A1A"/>
    <w:rsid w:val="00E96B97"/>
    <w:rsid w:val="00EA1369"/>
    <w:rsid w:val="00EA1B38"/>
    <w:rsid w:val="00EA3954"/>
    <w:rsid w:val="00EA51D8"/>
    <w:rsid w:val="00EA52BC"/>
    <w:rsid w:val="00EA5F99"/>
    <w:rsid w:val="00EA61D5"/>
    <w:rsid w:val="00EA6440"/>
    <w:rsid w:val="00EA66C8"/>
    <w:rsid w:val="00EA6E8C"/>
    <w:rsid w:val="00EB2FF0"/>
    <w:rsid w:val="00EB402F"/>
    <w:rsid w:val="00EB4D7E"/>
    <w:rsid w:val="00EB54E8"/>
    <w:rsid w:val="00EB6A24"/>
    <w:rsid w:val="00EC09FC"/>
    <w:rsid w:val="00EC1679"/>
    <w:rsid w:val="00EC1CE2"/>
    <w:rsid w:val="00EC3784"/>
    <w:rsid w:val="00EC3E70"/>
    <w:rsid w:val="00EC47E8"/>
    <w:rsid w:val="00EC4BFE"/>
    <w:rsid w:val="00EC4E2A"/>
    <w:rsid w:val="00EC5820"/>
    <w:rsid w:val="00EC6929"/>
    <w:rsid w:val="00EC6C31"/>
    <w:rsid w:val="00EC791B"/>
    <w:rsid w:val="00ED0B92"/>
    <w:rsid w:val="00ED1D02"/>
    <w:rsid w:val="00ED1F1E"/>
    <w:rsid w:val="00ED36E3"/>
    <w:rsid w:val="00ED3A30"/>
    <w:rsid w:val="00ED54F6"/>
    <w:rsid w:val="00ED6CAB"/>
    <w:rsid w:val="00EE0586"/>
    <w:rsid w:val="00EE1251"/>
    <w:rsid w:val="00EE2989"/>
    <w:rsid w:val="00EE2E4A"/>
    <w:rsid w:val="00EE41BA"/>
    <w:rsid w:val="00EE52A3"/>
    <w:rsid w:val="00EE53F6"/>
    <w:rsid w:val="00EE5D2E"/>
    <w:rsid w:val="00EE6736"/>
    <w:rsid w:val="00EE7999"/>
    <w:rsid w:val="00EE7C05"/>
    <w:rsid w:val="00EF09C5"/>
    <w:rsid w:val="00EF12C1"/>
    <w:rsid w:val="00EF1EBB"/>
    <w:rsid w:val="00EF213A"/>
    <w:rsid w:val="00EF26FC"/>
    <w:rsid w:val="00EF3648"/>
    <w:rsid w:val="00EF43DD"/>
    <w:rsid w:val="00EF58EA"/>
    <w:rsid w:val="00EF689C"/>
    <w:rsid w:val="00EF6F4F"/>
    <w:rsid w:val="00EF7C4A"/>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16D"/>
    <w:rsid w:val="00F26D2B"/>
    <w:rsid w:val="00F26DFF"/>
    <w:rsid w:val="00F30795"/>
    <w:rsid w:val="00F308F4"/>
    <w:rsid w:val="00F3138C"/>
    <w:rsid w:val="00F31A0C"/>
    <w:rsid w:val="00F31F76"/>
    <w:rsid w:val="00F32475"/>
    <w:rsid w:val="00F32BD1"/>
    <w:rsid w:val="00F3316E"/>
    <w:rsid w:val="00F33658"/>
    <w:rsid w:val="00F34560"/>
    <w:rsid w:val="00F347A9"/>
    <w:rsid w:val="00F35880"/>
    <w:rsid w:val="00F35C04"/>
    <w:rsid w:val="00F3683B"/>
    <w:rsid w:val="00F3755D"/>
    <w:rsid w:val="00F378B8"/>
    <w:rsid w:val="00F4046E"/>
    <w:rsid w:val="00F41114"/>
    <w:rsid w:val="00F41813"/>
    <w:rsid w:val="00F4220A"/>
    <w:rsid w:val="00F42BDB"/>
    <w:rsid w:val="00F43C92"/>
    <w:rsid w:val="00F45CDD"/>
    <w:rsid w:val="00F469AF"/>
    <w:rsid w:val="00F4794B"/>
    <w:rsid w:val="00F47FB6"/>
    <w:rsid w:val="00F520AC"/>
    <w:rsid w:val="00F527C2"/>
    <w:rsid w:val="00F560FD"/>
    <w:rsid w:val="00F561A6"/>
    <w:rsid w:val="00F60EF1"/>
    <w:rsid w:val="00F61011"/>
    <w:rsid w:val="00F6212F"/>
    <w:rsid w:val="00F6232C"/>
    <w:rsid w:val="00F6323E"/>
    <w:rsid w:val="00F63FD1"/>
    <w:rsid w:val="00F6540C"/>
    <w:rsid w:val="00F656D2"/>
    <w:rsid w:val="00F67B0E"/>
    <w:rsid w:val="00F702BB"/>
    <w:rsid w:val="00F71463"/>
    <w:rsid w:val="00F717EE"/>
    <w:rsid w:val="00F7245C"/>
    <w:rsid w:val="00F74671"/>
    <w:rsid w:val="00F803BB"/>
    <w:rsid w:val="00F80555"/>
    <w:rsid w:val="00F80B1C"/>
    <w:rsid w:val="00F8131D"/>
    <w:rsid w:val="00F8274F"/>
    <w:rsid w:val="00F82A0B"/>
    <w:rsid w:val="00F83E6A"/>
    <w:rsid w:val="00F8544E"/>
    <w:rsid w:val="00F85521"/>
    <w:rsid w:val="00F873CF"/>
    <w:rsid w:val="00F923B1"/>
    <w:rsid w:val="00F9426D"/>
    <w:rsid w:val="00F94440"/>
    <w:rsid w:val="00F94601"/>
    <w:rsid w:val="00F95370"/>
    <w:rsid w:val="00F95DCF"/>
    <w:rsid w:val="00F978AB"/>
    <w:rsid w:val="00FA3463"/>
    <w:rsid w:val="00FA3552"/>
    <w:rsid w:val="00FA3E44"/>
    <w:rsid w:val="00FA57A0"/>
    <w:rsid w:val="00FA6D40"/>
    <w:rsid w:val="00FA79EC"/>
    <w:rsid w:val="00FB16CB"/>
    <w:rsid w:val="00FB1BE1"/>
    <w:rsid w:val="00FB51E5"/>
    <w:rsid w:val="00FB5DB1"/>
    <w:rsid w:val="00FB7D97"/>
    <w:rsid w:val="00FC09CE"/>
    <w:rsid w:val="00FC11F3"/>
    <w:rsid w:val="00FC2299"/>
    <w:rsid w:val="00FC2816"/>
    <w:rsid w:val="00FC2EF2"/>
    <w:rsid w:val="00FC34E3"/>
    <w:rsid w:val="00FC3E63"/>
    <w:rsid w:val="00FC44E9"/>
    <w:rsid w:val="00FC4F24"/>
    <w:rsid w:val="00FC6187"/>
    <w:rsid w:val="00FD17DD"/>
    <w:rsid w:val="00FD1B75"/>
    <w:rsid w:val="00FD1DB9"/>
    <w:rsid w:val="00FD25A3"/>
    <w:rsid w:val="00FD2B09"/>
    <w:rsid w:val="00FD373A"/>
    <w:rsid w:val="00FD4794"/>
    <w:rsid w:val="00FD4FD1"/>
    <w:rsid w:val="00FD6D3D"/>
    <w:rsid w:val="00FE127F"/>
    <w:rsid w:val="00FE1ABD"/>
    <w:rsid w:val="00FE1EFF"/>
    <w:rsid w:val="00FE3884"/>
    <w:rsid w:val="00FE3F27"/>
    <w:rsid w:val="00FE4852"/>
    <w:rsid w:val="00FE49CD"/>
    <w:rsid w:val="00FE4C12"/>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D80AE5"/>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80AE5"/>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customStyle="1" w:styleId="std">
    <w:name w:val="std"/>
    <w:basedOn w:val="Normal"/>
    <w:rsid w:val="009E6E2E"/>
    <w:pPr>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 w:id="21013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3-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information/cop-13-inf-16-en.pdf" TargetMode="External"/><Relationship Id="rId3" Type="http://schemas.openxmlformats.org/officeDocument/2006/relationships/hyperlink" Target="https://www.biodiversityfinance.net/colombia" TargetMode="External"/><Relationship Id="rId7" Type="http://schemas.openxmlformats.org/officeDocument/2006/relationships/hyperlink" Target="https://www.cbd.int/doc/meetings/cop/cop-11/information/cop-11-inf-35-en.pdf" TargetMode="External"/><Relationship Id="rId2" Type="http://schemas.openxmlformats.org/officeDocument/2006/relationships/hyperlink" Target="http://www.thegef.org/sites/default/files/documents/Results_Guidelines.pdf" TargetMode="External"/><Relationship Id="rId1" Type="http://schemas.openxmlformats.org/officeDocument/2006/relationships/hyperlink" Target="https://www.thegef.org/newsroom/publications/gef-7-corporate-scorecard-december-2021" TargetMode="External"/><Relationship Id="rId6" Type="http://schemas.openxmlformats.org/officeDocument/2006/relationships/hyperlink" Target="https://www.cbd.int/doc/c/e26d/3f00/7cb7a016a3b9bed6304f86aa/wg2020-03-06-en.pdf" TargetMode="External"/><Relationship Id="rId5" Type="http://schemas.openxmlformats.org/officeDocument/2006/relationships/hyperlink" Target="https://www.cbd.int/financial/gef8needs.shtml" TargetMode="External"/><Relationship Id="rId4" Type="http://schemas.openxmlformats.org/officeDocument/2006/relationships/hyperlink" Target="https://www.wwf.de/fileadmin/fm-wwf/Publikationen-PDF/WWF-Barometer-CBD-S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CBD</cp:lastModifiedBy>
  <cp:revision>64</cp:revision>
  <cp:lastPrinted>2022-02-07T02:41:00Z</cp:lastPrinted>
  <dcterms:created xsi:type="dcterms:W3CDTF">2022-02-01T21:37:00Z</dcterms:created>
  <dcterms:modified xsi:type="dcterms:W3CDTF">2022-02-07T14:29:00Z</dcterms:modified>
</cp:coreProperties>
</file>