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76"/>
        <w:gridCol w:w="5141"/>
        <w:gridCol w:w="4090"/>
      </w:tblGrid>
      <w:tr w:rsidR="00420A02">
        <w:trPr>
          <w:trHeight w:val="709"/>
        </w:trPr>
        <w:tc>
          <w:tcPr>
            <w:tcW w:w="976" w:type="dxa"/>
            <w:tcBorders>
              <w:bottom w:val="single" w:sz="12" w:space="0" w:color="auto"/>
            </w:tcBorders>
          </w:tcPr>
          <w:p w:rsidR="00420A02" w:rsidRDefault="00755653">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420A02" w:rsidRDefault="0028657C">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 id="Picture 2" o:spid="_x0000_i1026" type="#_x0000_t75" alt="Macintosh HD:Users:bilodeau:Desktop:logos:template 2017:unep-old.emf" style="width:26.25pt;height:30.75pt;visibility:visible">
                  <v:imagedata r:id="rId8" o:title=""/>
                </v:shape>
              </w:pict>
            </w:r>
          </w:p>
        </w:tc>
        <w:tc>
          <w:tcPr>
            <w:tcW w:w="4090" w:type="dxa"/>
            <w:tcBorders>
              <w:bottom w:val="single" w:sz="12" w:space="0" w:color="auto"/>
            </w:tcBorders>
          </w:tcPr>
          <w:p w:rsidR="00420A02" w:rsidRDefault="00420A02">
            <w:pPr>
              <w:suppressLineNumbers/>
              <w:suppressAutoHyphens/>
              <w:kinsoku w:val="0"/>
              <w:overflowPunct w:val="0"/>
              <w:autoSpaceDE w:val="0"/>
              <w:autoSpaceDN w:val="0"/>
              <w:adjustRightInd w:val="0"/>
              <w:snapToGrid w:val="0"/>
              <w:jc w:val="right"/>
              <w:rPr>
                <w:rFonts w:ascii="Univers" w:hAnsi="Univers"/>
                <w:b/>
                <w:kern w:val="22"/>
                <w:sz w:val="32"/>
              </w:rPr>
            </w:pPr>
            <w:r>
              <w:rPr>
                <w:rFonts w:ascii="Arial" w:hAnsi="Arial"/>
                <w:b/>
                <w:noProof/>
                <w:kern w:val="22"/>
                <w:sz w:val="32"/>
              </w:rPr>
              <w:t>CBD</w:t>
            </w:r>
          </w:p>
        </w:tc>
      </w:tr>
    </w:tbl>
    <w:p w:rsidR="00420A02" w:rsidRDefault="00420A02">
      <w:pPr>
        <w:suppressLineNumbers/>
        <w:suppressAutoHyphens/>
        <w:kinsoku w:val="0"/>
        <w:overflowPunct w:val="0"/>
        <w:autoSpaceDE w:val="0"/>
        <w:autoSpaceDN w:val="0"/>
        <w:adjustRightInd w:val="0"/>
        <w:snapToGrid w:val="0"/>
        <w:rPr>
          <w:rFonts w:ascii="Univers" w:eastAsia="Times New Roman" w:hAnsi="Univers"/>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420A02">
        <w:trPr>
          <w:trHeight w:val="1693"/>
        </w:trPr>
        <w:tc>
          <w:tcPr>
            <w:tcW w:w="6227" w:type="dxa"/>
            <w:tcBorders>
              <w:top w:val="nil"/>
              <w:bottom w:val="single" w:sz="36" w:space="0" w:color="000000"/>
            </w:tcBorders>
          </w:tcPr>
          <w:p w:rsidR="00420A02" w:rsidRDefault="00420A02">
            <w:pPr>
              <w:suppressLineNumbers/>
              <w:suppressAutoHyphens/>
              <w:kinsoku w:val="0"/>
              <w:overflowPunct w:val="0"/>
              <w:autoSpaceDE w:val="0"/>
              <w:autoSpaceDN w:val="0"/>
              <w:adjustRightInd w:val="0"/>
              <w:snapToGrid w:val="0"/>
              <w:rPr>
                <w:rFonts w:ascii="Univers" w:eastAsia="Times New Roman" w:hAnsi="Univers"/>
                <w:kern w:val="22"/>
              </w:rPr>
            </w:pPr>
          </w:p>
          <w:p w:rsidR="00420A02" w:rsidRDefault="0028657C">
            <w:pPr>
              <w:suppressLineNumbers/>
              <w:suppressAutoHyphens/>
              <w:kinsoku w:val="0"/>
              <w:overflowPunct w:val="0"/>
              <w:autoSpaceDE w:val="0"/>
              <w:autoSpaceDN w:val="0"/>
              <w:adjustRightInd w:val="0"/>
              <w:snapToGrid w:val="0"/>
              <w:rPr>
                <w:rFonts w:ascii="Univers" w:eastAsia="Times New Roman" w:hAnsi="Univers"/>
                <w:kern w:val="22"/>
              </w:rPr>
            </w:pPr>
            <w:r>
              <w:rPr>
                <w:b/>
                <w:noProof/>
                <w:lang w:val="en-US"/>
              </w:rPr>
              <w:pict>
                <v:shape id="_x0000_i1027" type="#_x0000_t75" alt="Description: CBD_logo_ch-CMYK-black [Converted]" style="width:226.5pt;height:84.75pt;visibility:visible">
                  <v:imagedata r:id="rId9" o:title=""/>
                </v:shape>
              </w:pict>
            </w:r>
          </w:p>
          <w:p w:rsidR="00420A02" w:rsidRDefault="00420A02">
            <w:pPr>
              <w:suppressLineNumbers/>
              <w:suppressAutoHyphens/>
              <w:kinsoku w:val="0"/>
              <w:overflowPunct w:val="0"/>
              <w:autoSpaceDE w:val="0"/>
              <w:autoSpaceDN w:val="0"/>
              <w:adjustRightInd w:val="0"/>
              <w:snapToGrid w:val="0"/>
              <w:rPr>
                <w:rFonts w:ascii="Univers" w:eastAsia="Times New Roman" w:hAnsi="Univers"/>
                <w:kern w:val="22"/>
                <w:sz w:val="32"/>
              </w:rPr>
            </w:pPr>
          </w:p>
        </w:tc>
        <w:tc>
          <w:tcPr>
            <w:tcW w:w="1144" w:type="dxa"/>
            <w:tcBorders>
              <w:top w:val="nil"/>
              <w:bottom w:val="single" w:sz="36" w:space="0" w:color="000000"/>
            </w:tcBorders>
          </w:tcPr>
          <w:p w:rsidR="00420A02" w:rsidRDefault="00420A02">
            <w:pPr>
              <w:pStyle w:val="Header"/>
              <w:suppressLineNumbers/>
              <w:tabs>
                <w:tab w:val="clear" w:pos="4320"/>
                <w:tab w:val="clear" w:pos="8640"/>
              </w:tabs>
              <w:suppressAutoHyphens/>
              <w:kinsoku w:val="0"/>
              <w:overflowPunct w:val="0"/>
              <w:autoSpaceDE w:val="0"/>
              <w:autoSpaceDN w:val="0"/>
              <w:adjustRightInd w:val="0"/>
              <w:snapToGrid w:val="0"/>
              <w:rPr>
                <w:rFonts w:ascii="Univers" w:eastAsia="Times New Roman" w:hAnsi="Univers"/>
                <w:b/>
                <w:kern w:val="22"/>
                <w:sz w:val="32"/>
              </w:rPr>
            </w:pPr>
          </w:p>
        </w:tc>
        <w:tc>
          <w:tcPr>
            <w:tcW w:w="2977" w:type="dxa"/>
            <w:tcBorders>
              <w:top w:val="nil"/>
              <w:bottom w:val="single" w:sz="36" w:space="0" w:color="000000"/>
            </w:tcBorders>
          </w:tcPr>
          <w:p w:rsidR="00420A02" w:rsidRDefault="00420A02">
            <w:pPr>
              <w:suppressLineNumbers/>
              <w:suppressAutoHyphens/>
              <w:kinsoku w:val="0"/>
              <w:overflowPunct w:val="0"/>
              <w:autoSpaceDE w:val="0"/>
              <w:autoSpaceDN w:val="0"/>
              <w:adjustRightInd w:val="0"/>
              <w:snapToGrid w:val="0"/>
              <w:ind w:left="210"/>
              <w:rPr>
                <w:rFonts w:ascii="Univers" w:hAnsi="Univers"/>
                <w:kern w:val="22"/>
              </w:rPr>
            </w:pPr>
            <w:r>
              <w:rPr>
                <w:noProof/>
                <w:kern w:val="22"/>
              </w:rPr>
              <w:t>Distr.</w:t>
            </w:r>
          </w:p>
          <w:p w:rsidR="00420A02" w:rsidRDefault="00420A02">
            <w:pPr>
              <w:suppressLineNumbers/>
              <w:suppressAutoHyphens/>
              <w:kinsoku w:val="0"/>
              <w:overflowPunct w:val="0"/>
              <w:autoSpaceDE w:val="0"/>
              <w:autoSpaceDN w:val="0"/>
              <w:adjustRightInd w:val="0"/>
              <w:snapToGrid w:val="0"/>
              <w:ind w:left="210"/>
              <w:rPr>
                <w:rFonts w:ascii="Univers" w:hAnsi="Univers"/>
                <w:kern w:val="22"/>
              </w:rPr>
            </w:pPr>
            <w:r>
              <w:rPr>
                <w:noProof/>
                <w:kern w:val="22"/>
              </w:rPr>
              <w:t>GENERAL</w:t>
            </w:r>
          </w:p>
          <w:p w:rsidR="00420A02" w:rsidRDefault="00420A02">
            <w:pPr>
              <w:suppressLineNumbers/>
              <w:suppressAutoHyphens/>
              <w:kinsoku w:val="0"/>
              <w:overflowPunct w:val="0"/>
              <w:autoSpaceDE w:val="0"/>
              <w:autoSpaceDN w:val="0"/>
              <w:adjustRightInd w:val="0"/>
              <w:snapToGrid w:val="0"/>
              <w:ind w:left="210"/>
              <w:rPr>
                <w:rFonts w:ascii="Univers" w:eastAsia="Times New Roman" w:hAnsi="Univers"/>
                <w:kern w:val="22"/>
              </w:rPr>
            </w:pPr>
          </w:p>
          <w:p w:rsidR="00420A02" w:rsidRDefault="00420A02">
            <w:pPr>
              <w:suppressLineNumbers/>
              <w:suppressAutoHyphens/>
              <w:kinsoku w:val="0"/>
              <w:overflowPunct w:val="0"/>
              <w:autoSpaceDE w:val="0"/>
              <w:autoSpaceDN w:val="0"/>
              <w:adjustRightInd w:val="0"/>
              <w:snapToGrid w:val="0"/>
              <w:ind w:left="210"/>
              <w:rPr>
                <w:rFonts w:ascii="Univers" w:hAnsi="Univers"/>
                <w:kern w:val="22"/>
              </w:rPr>
            </w:pPr>
            <w:r>
              <w:rPr>
                <w:noProof/>
                <w:kern w:val="22"/>
              </w:rPr>
              <w:t>CBD/SBI/2/15</w:t>
            </w:r>
          </w:p>
          <w:p w:rsidR="00420A02" w:rsidRDefault="00420A02">
            <w:pPr>
              <w:suppressLineNumbers/>
              <w:suppressAutoHyphens/>
              <w:kinsoku w:val="0"/>
              <w:overflowPunct w:val="0"/>
              <w:autoSpaceDE w:val="0"/>
              <w:autoSpaceDN w:val="0"/>
              <w:adjustRightInd w:val="0"/>
              <w:snapToGrid w:val="0"/>
              <w:ind w:left="210"/>
              <w:rPr>
                <w:rFonts w:ascii="Univers" w:hAnsi="Univers"/>
                <w:kern w:val="22"/>
              </w:rPr>
            </w:pPr>
            <w:r>
              <w:rPr>
                <w:noProof/>
                <w:kern w:val="22"/>
              </w:rPr>
              <w:t>25 May 2018</w:t>
            </w:r>
          </w:p>
          <w:p w:rsidR="00420A02" w:rsidRDefault="00420A02">
            <w:pPr>
              <w:suppressLineNumbers/>
              <w:suppressAutoHyphens/>
              <w:kinsoku w:val="0"/>
              <w:overflowPunct w:val="0"/>
              <w:autoSpaceDE w:val="0"/>
              <w:autoSpaceDN w:val="0"/>
              <w:adjustRightInd w:val="0"/>
              <w:snapToGrid w:val="0"/>
              <w:ind w:left="210"/>
              <w:rPr>
                <w:rFonts w:ascii="Univers" w:eastAsia="Times New Roman" w:hAnsi="Univers"/>
                <w:kern w:val="22"/>
              </w:rPr>
            </w:pPr>
          </w:p>
          <w:p w:rsidR="00420A02" w:rsidRPr="00992AE8" w:rsidRDefault="00420A02">
            <w:pPr>
              <w:suppressLineNumbers/>
              <w:suppressAutoHyphens/>
              <w:kinsoku w:val="0"/>
              <w:overflowPunct w:val="0"/>
              <w:autoSpaceDE w:val="0"/>
              <w:autoSpaceDN w:val="0"/>
              <w:adjustRightInd w:val="0"/>
              <w:snapToGrid w:val="0"/>
              <w:ind w:left="210"/>
              <w:rPr>
                <w:noProof/>
                <w:kern w:val="22"/>
                <w:lang w:val="en-US"/>
              </w:rPr>
            </w:pPr>
            <w:r>
              <w:rPr>
                <w:noProof/>
                <w:kern w:val="22"/>
                <w:lang w:val="en-US"/>
              </w:rPr>
              <w:t>CHINESE</w:t>
            </w:r>
          </w:p>
          <w:p w:rsidR="00420A02" w:rsidRDefault="00420A02">
            <w:pPr>
              <w:suppressLineNumbers/>
              <w:suppressAutoHyphens/>
              <w:kinsoku w:val="0"/>
              <w:overflowPunct w:val="0"/>
              <w:autoSpaceDE w:val="0"/>
              <w:autoSpaceDN w:val="0"/>
              <w:adjustRightInd w:val="0"/>
              <w:snapToGrid w:val="0"/>
              <w:ind w:left="210"/>
              <w:rPr>
                <w:rFonts w:ascii="Univers" w:hAnsi="Univers"/>
                <w:kern w:val="22"/>
                <w:u w:val="single"/>
              </w:rPr>
            </w:pPr>
            <w:r>
              <w:rPr>
                <w:noProof/>
                <w:kern w:val="22"/>
              </w:rPr>
              <w:t>ORIGINAL:</w:t>
            </w:r>
            <w:r>
              <w:rPr>
                <w:kern w:val="22"/>
              </w:rPr>
              <w:t xml:space="preserve">  </w:t>
            </w:r>
            <w:r>
              <w:rPr>
                <w:noProof/>
                <w:kern w:val="22"/>
              </w:rPr>
              <w:t>ENGLISH</w:t>
            </w:r>
          </w:p>
        </w:tc>
      </w:tr>
    </w:tbl>
    <w:p w:rsidR="00420A02" w:rsidRPr="00807BFB" w:rsidRDefault="00420A02" w:rsidP="006F4724">
      <w:pPr>
        <w:pStyle w:val="meetingname"/>
        <w:suppressLineNumbers/>
        <w:suppressAutoHyphens/>
        <w:overflowPunct w:val="0"/>
        <w:autoSpaceDE w:val="0"/>
        <w:autoSpaceDN w:val="0"/>
        <w:adjustRightInd w:val="0"/>
        <w:snapToGrid w:val="0"/>
        <w:ind w:right="4398"/>
        <w:rPr>
          <w:rFonts w:eastAsia="SimSun"/>
          <w:kern w:val="22"/>
          <w:sz w:val="24"/>
        </w:rPr>
      </w:pPr>
      <w:bookmarkStart w:id="0" w:name="Meeting"/>
      <w:r w:rsidRPr="00807BFB">
        <w:rPr>
          <w:rFonts w:eastAsia="SimSun" w:hint="eastAsia"/>
          <w:noProof/>
          <w:kern w:val="22"/>
          <w:sz w:val="24"/>
        </w:rPr>
        <w:t>执行问题附属机构</w:t>
      </w:r>
    </w:p>
    <w:bookmarkEnd w:id="0"/>
    <w:p w:rsidR="00420A02" w:rsidRPr="00807BFB" w:rsidRDefault="00420A02" w:rsidP="006F4724">
      <w:pPr>
        <w:suppressLineNumbers/>
        <w:suppressAutoHyphens/>
        <w:overflowPunct w:val="0"/>
        <w:autoSpaceDE w:val="0"/>
        <w:autoSpaceDN w:val="0"/>
        <w:adjustRightInd w:val="0"/>
        <w:snapToGrid w:val="0"/>
        <w:rPr>
          <w:kern w:val="22"/>
          <w:sz w:val="24"/>
        </w:rPr>
      </w:pPr>
      <w:r w:rsidRPr="00807BFB">
        <w:rPr>
          <w:rFonts w:hint="eastAsia"/>
          <w:noProof/>
          <w:kern w:val="22"/>
          <w:sz w:val="24"/>
        </w:rPr>
        <w:t>第二次会议</w:t>
      </w:r>
    </w:p>
    <w:p w:rsidR="00420A02" w:rsidRPr="00807BFB" w:rsidRDefault="00420A02" w:rsidP="006F4724">
      <w:pPr>
        <w:suppressLineNumbers/>
        <w:suppressAutoHyphens/>
        <w:overflowPunct w:val="0"/>
        <w:autoSpaceDE w:val="0"/>
        <w:autoSpaceDN w:val="0"/>
        <w:adjustRightInd w:val="0"/>
        <w:snapToGrid w:val="0"/>
        <w:rPr>
          <w:kern w:val="22"/>
          <w:sz w:val="24"/>
        </w:rPr>
      </w:pPr>
      <w:smartTag w:uri="urn:schemas-microsoft-com:office:smarttags" w:element="chsdate">
        <w:smartTagPr>
          <w:attr w:name="Year" w:val="2018"/>
          <w:attr w:name="Month" w:val="7"/>
          <w:attr w:name="Day" w:val="9"/>
          <w:attr w:name="IsLunarDate" w:val="False"/>
          <w:attr w:name="IsROCDate" w:val="False"/>
        </w:smartTagPr>
        <w:r w:rsidRPr="00807BFB">
          <w:rPr>
            <w:noProof/>
            <w:kern w:val="22"/>
            <w:sz w:val="24"/>
          </w:rPr>
          <w:t>2018</w:t>
        </w:r>
        <w:r w:rsidRPr="00807BFB">
          <w:rPr>
            <w:rFonts w:hint="eastAsia"/>
            <w:noProof/>
            <w:kern w:val="22"/>
            <w:sz w:val="24"/>
          </w:rPr>
          <w:t>年</w:t>
        </w:r>
        <w:r w:rsidRPr="00807BFB">
          <w:rPr>
            <w:noProof/>
            <w:kern w:val="22"/>
            <w:sz w:val="24"/>
          </w:rPr>
          <w:t>7</w:t>
        </w:r>
        <w:r w:rsidRPr="00807BFB">
          <w:rPr>
            <w:rFonts w:hint="eastAsia"/>
            <w:noProof/>
            <w:kern w:val="22"/>
            <w:sz w:val="24"/>
          </w:rPr>
          <w:t>月</w:t>
        </w:r>
        <w:r w:rsidRPr="00807BFB">
          <w:rPr>
            <w:noProof/>
            <w:kern w:val="22"/>
            <w:sz w:val="24"/>
          </w:rPr>
          <w:t>9</w:t>
        </w:r>
        <w:r w:rsidRPr="00807BFB">
          <w:rPr>
            <w:rFonts w:hint="eastAsia"/>
            <w:noProof/>
            <w:kern w:val="22"/>
            <w:sz w:val="24"/>
          </w:rPr>
          <w:t>日</w:t>
        </w:r>
      </w:smartTag>
      <w:r w:rsidRPr="00807BFB">
        <w:rPr>
          <w:rFonts w:hint="eastAsia"/>
          <w:noProof/>
          <w:kern w:val="22"/>
          <w:sz w:val="24"/>
        </w:rPr>
        <w:t>至</w:t>
      </w:r>
      <w:r w:rsidRPr="00807BFB">
        <w:rPr>
          <w:noProof/>
          <w:kern w:val="22"/>
          <w:sz w:val="24"/>
        </w:rPr>
        <w:t>13</w:t>
      </w:r>
      <w:r w:rsidRPr="00807BFB">
        <w:rPr>
          <w:rFonts w:hint="eastAsia"/>
          <w:noProof/>
          <w:kern w:val="22"/>
          <w:sz w:val="24"/>
        </w:rPr>
        <w:t>日，加拿大蒙特利尔</w:t>
      </w:r>
    </w:p>
    <w:p w:rsidR="00420A02" w:rsidRPr="00807BFB" w:rsidRDefault="00420A02" w:rsidP="006F4724">
      <w:pPr>
        <w:suppressLineNumbers/>
        <w:suppressAutoHyphens/>
        <w:overflowPunct w:val="0"/>
        <w:autoSpaceDE w:val="0"/>
        <w:autoSpaceDN w:val="0"/>
        <w:adjustRightInd w:val="0"/>
        <w:snapToGrid w:val="0"/>
        <w:rPr>
          <w:kern w:val="22"/>
          <w:sz w:val="24"/>
        </w:rPr>
      </w:pPr>
      <w:r w:rsidRPr="00807BFB">
        <w:rPr>
          <w:rFonts w:hint="eastAsia"/>
          <w:kern w:val="22"/>
          <w:sz w:val="24"/>
          <w:lang w:val="zh-CN"/>
        </w:rPr>
        <w:t>临时议程</w:t>
      </w:r>
      <w:r w:rsidRPr="00807BFB">
        <w:rPr>
          <w:rStyle w:val="FootnoteReference"/>
          <w:noProof/>
          <w:kern w:val="22"/>
          <w:sz w:val="24"/>
          <w:u w:val="none"/>
        </w:rPr>
        <w:footnoteReference w:customMarkFollows="1" w:id="1"/>
        <w:t>*</w:t>
      </w:r>
      <w:r w:rsidRPr="00807BFB">
        <w:rPr>
          <w:rFonts w:hint="eastAsia"/>
          <w:kern w:val="22"/>
          <w:sz w:val="24"/>
          <w:lang w:val="zh-CN"/>
        </w:rPr>
        <w:t>项目</w:t>
      </w:r>
      <w:r w:rsidRPr="00807BFB">
        <w:rPr>
          <w:noProof/>
          <w:kern w:val="22"/>
          <w:sz w:val="24"/>
        </w:rPr>
        <w:t>14</w:t>
      </w:r>
      <w:r>
        <w:rPr>
          <w:noProof/>
          <w:kern w:val="22"/>
          <w:sz w:val="24"/>
        </w:rPr>
        <w:t xml:space="preserve">  </w:t>
      </w:r>
    </w:p>
    <w:p w:rsidR="00420A02" w:rsidRPr="00807BFB" w:rsidRDefault="00420A02" w:rsidP="006F4724">
      <w:pPr>
        <w:pStyle w:val="Heading1"/>
        <w:suppressLineNumbers/>
        <w:tabs>
          <w:tab w:val="clear" w:pos="720"/>
        </w:tabs>
        <w:suppressAutoHyphens/>
        <w:overflowPunct w:val="0"/>
        <w:autoSpaceDE w:val="0"/>
        <w:autoSpaceDN w:val="0"/>
        <w:adjustRightInd w:val="0"/>
        <w:snapToGrid w:val="0"/>
        <w:spacing w:before="120"/>
        <w:rPr>
          <w:kern w:val="22"/>
          <w:sz w:val="28"/>
          <w:szCs w:val="28"/>
          <w:lang w:val="en-US"/>
        </w:rPr>
      </w:pPr>
      <w:r w:rsidRPr="00807BFB">
        <w:rPr>
          <w:rFonts w:hint="eastAsia"/>
          <w:kern w:val="22"/>
          <w:sz w:val="28"/>
          <w:szCs w:val="28"/>
          <w:lang w:val="zh-CN"/>
        </w:rPr>
        <w:t>综合解决《公约》有关生物安全的条款</w:t>
      </w:r>
      <w:r w:rsidRPr="00807BFB">
        <w:rPr>
          <w:kern w:val="22"/>
          <w:sz w:val="28"/>
          <w:szCs w:val="28"/>
          <w:lang w:val="zh-CN"/>
        </w:rPr>
        <w:br/>
      </w:r>
      <w:r w:rsidRPr="00807BFB">
        <w:rPr>
          <w:rFonts w:hint="eastAsia"/>
          <w:kern w:val="22"/>
          <w:sz w:val="28"/>
          <w:szCs w:val="28"/>
          <w:lang w:val="zh-CN"/>
        </w:rPr>
        <w:t>与《卡塔赫纳议定书》条款之间共有问题的办法</w:t>
      </w:r>
    </w:p>
    <w:p w:rsidR="00420A02" w:rsidRPr="00807BFB" w:rsidRDefault="00420A02" w:rsidP="006F4724">
      <w:pPr>
        <w:pStyle w:val="Heading2"/>
        <w:suppressLineNumbers/>
        <w:suppressAutoHyphens/>
        <w:overflowPunct w:val="0"/>
        <w:autoSpaceDE w:val="0"/>
        <w:autoSpaceDN w:val="0"/>
        <w:adjustRightInd w:val="0"/>
        <w:snapToGrid w:val="0"/>
        <w:rPr>
          <w:b w:val="0"/>
          <w:bCs w:val="0"/>
          <w:iCs w:val="0"/>
          <w:kern w:val="22"/>
          <w:sz w:val="24"/>
          <w:lang w:val="en-US"/>
        </w:rPr>
      </w:pPr>
      <w:r w:rsidRPr="00807BFB">
        <w:rPr>
          <w:rFonts w:hint="eastAsia"/>
          <w:b w:val="0"/>
          <w:bCs w:val="0"/>
          <w:iCs w:val="0"/>
          <w:kern w:val="22"/>
          <w:sz w:val="24"/>
          <w:lang w:val="zh-CN"/>
        </w:rPr>
        <w:t>执行秘书的说明</w:t>
      </w:r>
    </w:p>
    <w:p w:rsidR="00420A02" w:rsidRPr="00807BFB" w:rsidRDefault="00420A02" w:rsidP="006F4724">
      <w:pPr>
        <w:keepNext/>
        <w:overflowPunct w:val="0"/>
        <w:autoSpaceDE w:val="0"/>
        <w:autoSpaceDN w:val="0"/>
        <w:adjustRightInd w:val="0"/>
        <w:snapToGrid w:val="0"/>
        <w:spacing w:before="120" w:after="120"/>
        <w:jc w:val="center"/>
        <w:rPr>
          <w:b/>
          <w:caps/>
          <w:sz w:val="24"/>
          <w:lang w:val="en-US"/>
        </w:rPr>
      </w:pPr>
      <w:r w:rsidRPr="00807BFB">
        <w:rPr>
          <w:rFonts w:hint="eastAsia"/>
          <w:b/>
          <w:caps/>
          <w:sz w:val="24"/>
          <w:lang w:val="zh-CN"/>
        </w:rPr>
        <w:t>导言</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作为卡塔赫纳生物安全议定书缔约方会议的缔约方大会在第</w:t>
      </w:r>
      <w:hyperlink r:id="rId10" w:history="1">
        <w:r w:rsidRPr="00807BFB">
          <w:rPr>
            <w:rStyle w:val="Hyperlink"/>
            <w:kern w:val="22"/>
            <w:sz w:val="24"/>
            <w:szCs w:val="24"/>
            <w:lang w:val="en-US"/>
          </w:rPr>
          <w:t>BS-V</w:t>
        </w:r>
        <w:r w:rsidRPr="00807BFB">
          <w:rPr>
            <w:rStyle w:val="Hyperlink"/>
            <w:kern w:val="22"/>
            <w:sz w:val="24"/>
            <w:szCs w:val="24"/>
            <w:lang w:val="en-US"/>
          </w:rPr>
          <w:t>I</w:t>
        </w:r>
        <w:r w:rsidRPr="00807BFB">
          <w:rPr>
            <w:rStyle w:val="Hyperlink"/>
            <w:kern w:val="22"/>
            <w:sz w:val="24"/>
            <w:szCs w:val="24"/>
            <w:lang w:val="en-US"/>
          </w:rPr>
          <w:t>I/5</w:t>
        </w:r>
      </w:hyperlink>
      <w:r w:rsidRPr="00807BFB">
        <w:rPr>
          <w:rFonts w:hint="eastAsia"/>
          <w:sz w:val="24"/>
          <w:szCs w:val="24"/>
          <w:lang w:val="zh-CN"/>
        </w:rPr>
        <w:t>号决定第</w:t>
      </w:r>
      <w:r w:rsidRPr="00807BFB">
        <w:rPr>
          <w:sz w:val="24"/>
          <w:szCs w:val="24"/>
          <w:lang w:val="en-US"/>
        </w:rPr>
        <w:t>10</w:t>
      </w:r>
      <w:r w:rsidRPr="00807BFB">
        <w:rPr>
          <w:rFonts w:hint="eastAsia"/>
          <w:sz w:val="24"/>
          <w:szCs w:val="24"/>
          <w:lang w:val="zh-CN"/>
        </w:rPr>
        <w:t>段中</w:t>
      </w:r>
      <w:r w:rsidRPr="00807BFB">
        <w:rPr>
          <w:rFonts w:hint="eastAsia"/>
          <w:sz w:val="24"/>
          <w:szCs w:val="24"/>
          <w:lang w:val="en-US"/>
        </w:rPr>
        <w:t>，</w:t>
      </w:r>
      <w:r w:rsidRPr="00807BFB">
        <w:rPr>
          <w:rFonts w:hint="eastAsia"/>
          <w:sz w:val="24"/>
          <w:szCs w:val="24"/>
          <w:lang w:val="zh-CN"/>
        </w:rPr>
        <w:t>敦促缔约方和邀请其他国家政府酌情整合它们国家生物多样性战略和行动计划及国家发展计划和方案内的生物安全并将其作为优先事项。</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缔约方大会在第</w:t>
      </w:r>
      <w:hyperlink r:id="rId11" w:history="1">
        <w:r w:rsidRPr="00807BFB">
          <w:rPr>
            <w:rStyle w:val="Hyperlink"/>
            <w:kern w:val="22"/>
            <w:sz w:val="24"/>
            <w:szCs w:val="24"/>
          </w:rPr>
          <w:t>XII/29</w:t>
        </w:r>
      </w:hyperlink>
      <w:r w:rsidRPr="00807BFB">
        <w:rPr>
          <w:rFonts w:hint="eastAsia"/>
          <w:sz w:val="24"/>
          <w:szCs w:val="24"/>
          <w:lang w:val="zh-CN"/>
        </w:rPr>
        <w:t>号决定第</w:t>
      </w:r>
      <w:r w:rsidRPr="00807BFB">
        <w:rPr>
          <w:sz w:val="24"/>
          <w:szCs w:val="24"/>
        </w:rPr>
        <w:t>9</w:t>
      </w:r>
      <w:r w:rsidRPr="00807BFB">
        <w:rPr>
          <w:rFonts w:hint="eastAsia"/>
          <w:sz w:val="24"/>
          <w:szCs w:val="24"/>
          <w:lang w:val="zh-CN"/>
        </w:rPr>
        <w:t>段中</w:t>
      </w:r>
      <w:r w:rsidRPr="00807BFB">
        <w:rPr>
          <w:rFonts w:hint="eastAsia"/>
          <w:sz w:val="24"/>
          <w:szCs w:val="24"/>
        </w:rPr>
        <w:t>，</w:t>
      </w:r>
      <w:r w:rsidRPr="00807BFB">
        <w:rPr>
          <w:rFonts w:hint="eastAsia"/>
          <w:sz w:val="24"/>
          <w:szCs w:val="24"/>
          <w:lang w:val="zh-CN"/>
        </w:rPr>
        <w:t>鼓励缔约方根据国家状况、立法和优先事项</w:t>
      </w:r>
      <w:r w:rsidRPr="00807BFB">
        <w:rPr>
          <w:rFonts w:hint="eastAsia"/>
          <w:sz w:val="24"/>
          <w:szCs w:val="24"/>
        </w:rPr>
        <w:t>，</w:t>
      </w:r>
      <w:r w:rsidRPr="00807BFB">
        <w:rPr>
          <w:rFonts w:hint="eastAsia"/>
          <w:sz w:val="24"/>
          <w:szCs w:val="24"/>
          <w:lang w:val="zh-CN"/>
        </w:rPr>
        <w:t>酌情将生物安全和获取和惠益分享纳入国家生物多样性战略和行动计划、国家发展计划和其他相关部门和跨部门政策、计划和方案。</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此外</w:t>
      </w:r>
      <w:r w:rsidRPr="00807BFB">
        <w:rPr>
          <w:rFonts w:hint="eastAsia"/>
          <w:sz w:val="24"/>
          <w:szCs w:val="24"/>
        </w:rPr>
        <w:t>，</w:t>
      </w:r>
      <w:r w:rsidRPr="00807BFB">
        <w:rPr>
          <w:rFonts w:hint="eastAsia"/>
          <w:sz w:val="24"/>
          <w:szCs w:val="24"/>
          <w:lang w:val="zh-CN"/>
        </w:rPr>
        <w:t>缔约方大会在关于增强《公约》及其《议定书》之间的整合以及会议安排的第</w:t>
      </w:r>
      <w:hyperlink r:id="rId12" w:history="1">
        <w:r w:rsidRPr="00807BFB">
          <w:rPr>
            <w:rStyle w:val="Hyperlink"/>
            <w:kern w:val="22"/>
            <w:sz w:val="24"/>
            <w:szCs w:val="24"/>
          </w:rPr>
          <w:t>XIII/26</w:t>
        </w:r>
      </w:hyperlink>
      <w:r w:rsidRPr="00807BFB">
        <w:rPr>
          <w:rFonts w:hint="eastAsia"/>
          <w:sz w:val="24"/>
          <w:szCs w:val="24"/>
          <w:lang w:val="zh-CN"/>
        </w:rPr>
        <w:t>号决定第</w:t>
      </w:r>
      <w:r w:rsidRPr="00807BFB">
        <w:rPr>
          <w:sz w:val="24"/>
          <w:szCs w:val="24"/>
        </w:rPr>
        <w:t>1</w:t>
      </w:r>
      <w:r w:rsidRPr="00807BFB">
        <w:rPr>
          <w:rFonts w:hint="eastAsia"/>
          <w:sz w:val="24"/>
          <w:szCs w:val="24"/>
          <w:lang w:val="zh-CN"/>
        </w:rPr>
        <w:t>段中</w:t>
      </w:r>
      <w:r w:rsidRPr="00807BFB">
        <w:rPr>
          <w:rFonts w:hint="eastAsia"/>
          <w:sz w:val="24"/>
          <w:szCs w:val="24"/>
        </w:rPr>
        <w:t>，</w:t>
      </w:r>
      <w:r w:rsidRPr="00807BFB">
        <w:rPr>
          <w:rFonts w:hint="eastAsia"/>
          <w:sz w:val="24"/>
          <w:szCs w:val="24"/>
          <w:lang w:val="zh-CN"/>
        </w:rPr>
        <w:t>请执行秘书编写一份说明</w:t>
      </w:r>
      <w:r w:rsidRPr="00807BFB">
        <w:rPr>
          <w:rFonts w:hint="eastAsia"/>
          <w:sz w:val="24"/>
          <w:szCs w:val="24"/>
        </w:rPr>
        <w:t>，</w:t>
      </w:r>
      <w:r w:rsidRPr="00807BFB">
        <w:rPr>
          <w:rFonts w:hint="eastAsia"/>
          <w:sz w:val="24"/>
          <w:szCs w:val="24"/>
          <w:lang w:val="zh-CN"/>
        </w:rPr>
        <w:t>介绍可以采取哪些方式和手段</w:t>
      </w:r>
      <w:r w:rsidRPr="00807BFB">
        <w:rPr>
          <w:rFonts w:hint="eastAsia"/>
          <w:sz w:val="24"/>
          <w:szCs w:val="24"/>
        </w:rPr>
        <w:t>，</w:t>
      </w:r>
      <w:r w:rsidRPr="00807BFB">
        <w:rPr>
          <w:rFonts w:hint="eastAsia"/>
          <w:sz w:val="24"/>
          <w:szCs w:val="24"/>
          <w:lang w:val="zh-CN"/>
        </w:rPr>
        <w:t>推动采取统筹办法</w:t>
      </w:r>
      <w:r w:rsidRPr="00807BFB">
        <w:rPr>
          <w:rFonts w:hint="eastAsia"/>
          <w:sz w:val="24"/>
          <w:szCs w:val="24"/>
        </w:rPr>
        <w:t>，</w:t>
      </w:r>
      <w:r w:rsidRPr="00807BFB">
        <w:rPr>
          <w:rFonts w:hint="eastAsia"/>
          <w:sz w:val="24"/>
          <w:szCs w:val="24"/>
          <w:lang w:val="zh-CN"/>
        </w:rPr>
        <w:t>处理《</w:t>
      </w:r>
      <w:hyperlink r:id="rId13" w:history="1">
        <w:r w:rsidRPr="00D87D54">
          <w:rPr>
            <w:rStyle w:val="Hyperlink"/>
            <w:rFonts w:hint="eastAsia"/>
            <w:sz w:val="24"/>
            <w:szCs w:val="24"/>
            <w:lang w:val="zh-CN"/>
          </w:rPr>
          <w:t>公约</w:t>
        </w:r>
      </w:hyperlink>
      <w:r w:rsidRPr="00807BFB">
        <w:rPr>
          <w:rFonts w:hint="eastAsia"/>
          <w:sz w:val="24"/>
          <w:szCs w:val="24"/>
          <w:lang w:val="zh-CN"/>
        </w:rPr>
        <w:t>》与生物安全有关的条款和《</w:t>
      </w:r>
      <w:hyperlink r:id="rId14" w:history="1">
        <w:r w:rsidRPr="00D87D54">
          <w:rPr>
            <w:rStyle w:val="Hyperlink"/>
            <w:rFonts w:hint="eastAsia"/>
            <w:sz w:val="24"/>
            <w:szCs w:val="24"/>
            <w:lang w:val="zh-CN"/>
          </w:rPr>
          <w:t>卡塔赫纳议定书</w:t>
        </w:r>
      </w:hyperlink>
      <w:r w:rsidRPr="00807BFB">
        <w:rPr>
          <w:rFonts w:hint="eastAsia"/>
          <w:sz w:val="24"/>
          <w:szCs w:val="24"/>
          <w:lang w:val="zh-CN"/>
        </w:rPr>
        <w:t>》中那些条款相关之处的问题</w:t>
      </w:r>
      <w:r w:rsidRPr="00807BFB">
        <w:rPr>
          <w:rFonts w:hint="eastAsia"/>
          <w:sz w:val="24"/>
          <w:szCs w:val="24"/>
        </w:rPr>
        <w:t>，</w:t>
      </w:r>
      <w:r w:rsidRPr="00807BFB">
        <w:rPr>
          <w:rFonts w:hint="eastAsia"/>
          <w:sz w:val="24"/>
          <w:szCs w:val="24"/>
          <w:lang w:val="zh-CN"/>
        </w:rPr>
        <w:t>同时考虑到《公约》第</w:t>
      </w:r>
      <w:r w:rsidRPr="00807BFB">
        <w:rPr>
          <w:sz w:val="24"/>
          <w:szCs w:val="24"/>
        </w:rPr>
        <w:t xml:space="preserve"> 8 (g)</w:t>
      </w:r>
      <w:r w:rsidRPr="00807BFB">
        <w:rPr>
          <w:rFonts w:hint="eastAsia"/>
          <w:sz w:val="24"/>
          <w:szCs w:val="24"/>
          <w:lang w:val="zh-CN"/>
        </w:rPr>
        <w:t>条和第</w:t>
      </w:r>
      <w:r w:rsidRPr="00807BFB">
        <w:rPr>
          <w:sz w:val="24"/>
          <w:szCs w:val="24"/>
        </w:rPr>
        <w:t xml:space="preserve"> 19 </w:t>
      </w:r>
      <w:r w:rsidRPr="00807BFB">
        <w:rPr>
          <w:rFonts w:hint="eastAsia"/>
          <w:sz w:val="24"/>
          <w:szCs w:val="24"/>
          <w:lang w:val="zh-CN"/>
        </w:rPr>
        <w:t>条第</w:t>
      </w:r>
      <w:r w:rsidRPr="00807BFB">
        <w:rPr>
          <w:sz w:val="24"/>
          <w:szCs w:val="24"/>
        </w:rPr>
        <w:t xml:space="preserve"> 4 </w:t>
      </w:r>
      <w:r w:rsidRPr="00807BFB">
        <w:rPr>
          <w:rFonts w:hint="eastAsia"/>
          <w:sz w:val="24"/>
          <w:szCs w:val="24"/>
          <w:lang w:val="zh-CN"/>
        </w:rPr>
        <w:t>款以及与《公约》和《卡塔赫纳议定书》两者相关的其他问题</w:t>
      </w:r>
      <w:r w:rsidRPr="00807BFB">
        <w:rPr>
          <w:rFonts w:hint="eastAsia"/>
          <w:sz w:val="24"/>
          <w:szCs w:val="24"/>
        </w:rPr>
        <w:t>，</w:t>
      </w:r>
      <w:r w:rsidRPr="00807BFB">
        <w:rPr>
          <w:rFonts w:hint="eastAsia"/>
          <w:sz w:val="24"/>
          <w:szCs w:val="24"/>
          <w:lang w:val="zh-CN"/>
        </w:rPr>
        <w:t>供执行问题附属机构第二次会议和缔约方大会第十四届会议审议。</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本文件讨论《公约》和《卡塔赫纳议定书》与生物安全有关的条款之间的关系。依照第</w:t>
      </w:r>
      <w:r w:rsidRPr="00CD337E">
        <w:rPr>
          <w:kern w:val="22"/>
        </w:rPr>
        <w:t>XIII/26</w:t>
      </w:r>
      <w:r w:rsidRPr="00807BFB">
        <w:rPr>
          <w:rFonts w:hint="eastAsia"/>
          <w:kern w:val="22"/>
          <w:sz w:val="24"/>
          <w:szCs w:val="24"/>
          <w:lang w:val="zh-CN"/>
        </w:rPr>
        <w:t>号决定第</w:t>
      </w:r>
      <w:r w:rsidRPr="00807BFB">
        <w:rPr>
          <w:kern w:val="22"/>
          <w:sz w:val="24"/>
          <w:szCs w:val="24"/>
          <w:lang w:val="zh-CN"/>
        </w:rPr>
        <w:t>2</w:t>
      </w:r>
      <w:r w:rsidRPr="00807BFB">
        <w:rPr>
          <w:rFonts w:hint="eastAsia"/>
          <w:kern w:val="22"/>
          <w:sz w:val="24"/>
          <w:szCs w:val="24"/>
          <w:lang w:val="zh-CN"/>
        </w:rPr>
        <w:t>段的规定，《公约》及其《议定书》下的跨领域问题，例如能力建设、财务机制和资源调动以及国家报告问题将由执行问题附属机构第二次会议在议程项目</w:t>
      </w:r>
      <w:r w:rsidRPr="00807BFB">
        <w:rPr>
          <w:kern w:val="22"/>
          <w:sz w:val="24"/>
          <w:szCs w:val="24"/>
          <w:lang w:val="zh-CN"/>
        </w:rPr>
        <w:t>10</w:t>
      </w:r>
      <w:r w:rsidRPr="00807BFB">
        <w:rPr>
          <w:rFonts w:hint="eastAsia"/>
          <w:kern w:val="22"/>
          <w:sz w:val="24"/>
          <w:szCs w:val="24"/>
          <w:lang w:val="zh-CN"/>
        </w:rPr>
        <w:t>、</w:t>
      </w:r>
      <w:r w:rsidRPr="00807BFB">
        <w:rPr>
          <w:kern w:val="22"/>
          <w:sz w:val="24"/>
          <w:szCs w:val="24"/>
          <w:lang w:val="zh-CN"/>
        </w:rPr>
        <w:t>9</w:t>
      </w:r>
      <w:r w:rsidRPr="00807BFB">
        <w:rPr>
          <w:rFonts w:hint="eastAsia"/>
          <w:kern w:val="22"/>
          <w:sz w:val="24"/>
          <w:szCs w:val="24"/>
          <w:lang w:val="zh-CN"/>
        </w:rPr>
        <w:t>、</w:t>
      </w:r>
      <w:r w:rsidRPr="00807BFB">
        <w:rPr>
          <w:kern w:val="22"/>
          <w:sz w:val="24"/>
          <w:szCs w:val="24"/>
          <w:lang w:val="zh-CN"/>
        </w:rPr>
        <w:t>8</w:t>
      </w:r>
      <w:r w:rsidRPr="00807BFB">
        <w:rPr>
          <w:rFonts w:hint="eastAsia"/>
          <w:kern w:val="22"/>
          <w:sz w:val="24"/>
          <w:szCs w:val="24"/>
          <w:lang w:val="zh-CN"/>
        </w:rPr>
        <w:t>和</w:t>
      </w:r>
      <w:r w:rsidRPr="00807BFB">
        <w:rPr>
          <w:kern w:val="22"/>
          <w:sz w:val="24"/>
          <w:szCs w:val="24"/>
          <w:lang w:val="zh-CN"/>
        </w:rPr>
        <w:t>13</w:t>
      </w:r>
      <w:r w:rsidRPr="00807BFB">
        <w:rPr>
          <w:rFonts w:hint="eastAsia"/>
          <w:kern w:val="22"/>
          <w:sz w:val="24"/>
          <w:szCs w:val="24"/>
          <w:lang w:val="zh-CN"/>
        </w:rPr>
        <w:t>项下审议。</w:t>
      </w:r>
      <w:r w:rsidRPr="00807BFB">
        <w:rPr>
          <w:rFonts w:hint="eastAsia"/>
          <w:sz w:val="24"/>
          <w:szCs w:val="24"/>
          <w:lang w:val="zh-CN"/>
        </w:rPr>
        <w:t>依照第</w:t>
      </w:r>
      <w:hyperlink r:id="rId15" w:history="1">
        <w:r w:rsidRPr="00807BFB">
          <w:rPr>
            <w:rStyle w:val="Hyperlink"/>
            <w:kern w:val="22"/>
            <w:sz w:val="24"/>
            <w:szCs w:val="24"/>
            <w:lang w:val="zh-CN"/>
          </w:rPr>
          <w:t>XII/31</w:t>
        </w:r>
      </w:hyperlink>
      <w:r w:rsidRPr="00807BFB">
        <w:rPr>
          <w:rFonts w:hint="eastAsia"/>
          <w:sz w:val="24"/>
          <w:szCs w:val="24"/>
          <w:lang w:val="zh-CN"/>
        </w:rPr>
        <w:t>号决定的规定，《公约》及其《议定书》下各进程的有效性问题将由执行问题附属机构第二次会议在议程项目</w:t>
      </w:r>
      <w:r w:rsidRPr="00807BFB">
        <w:rPr>
          <w:kern w:val="22"/>
          <w:sz w:val="24"/>
          <w:szCs w:val="24"/>
          <w:lang w:val="zh-CN"/>
        </w:rPr>
        <w:t>15</w:t>
      </w:r>
      <w:r w:rsidRPr="00807BFB">
        <w:rPr>
          <w:rFonts w:hint="eastAsia"/>
          <w:kern w:val="22"/>
          <w:sz w:val="24"/>
          <w:szCs w:val="24"/>
          <w:lang w:val="zh-CN"/>
        </w:rPr>
        <w:t>项下审议。</w:t>
      </w:r>
    </w:p>
    <w:p w:rsidR="00420A02" w:rsidRPr="00807BFB" w:rsidRDefault="00420A02" w:rsidP="006F4724">
      <w:pPr>
        <w:pStyle w:val="Heading1"/>
        <w:numPr>
          <w:ilvl w:val="0"/>
          <w:numId w:val="14"/>
        </w:numPr>
        <w:suppressLineNumbers/>
        <w:tabs>
          <w:tab w:val="clear" w:pos="720"/>
        </w:tabs>
        <w:suppressAutoHyphens/>
        <w:overflowPunct w:val="0"/>
        <w:autoSpaceDE w:val="0"/>
        <w:autoSpaceDN w:val="0"/>
        <w:adjustRightInd w:val="0"/>
        <w:snapToGrid w:val="0"/>
        <w:spacing w:before="120"/>
        <w:rPr>
          <w:kern w:val="22"/>
          <w:sz w:val="24"/>
        </w:rPr>
      </w:pPr>
      <w:r>
        <w:rPr>
          <w:kern w:val="22"/>
          <w:sz w:val="24"/>
          <w:lang w:val="en-US"/>
        </w:rPr>
        <w:lastRenderedPageBreak/>
        <w:tab/>
      </w:r>
      <w:r w:rsidRPr="00807BFB">
        <w:rPr>
          <w:rFonts w:hint="eastAsia"/>
          <w:kern w:val="22"/>
          <w:sz w:val="24"/>
          <w:lang w:val="zh-CN"/>
        </w:rPr>
        <w:t>《公约》和《卡塔赫纳议定书》有关生物安全条款之间的关系</w:t>
      </w:r>
    </w:p>
    <w:p w:rsidR="00420A02" w:rsidRPr="006F4724" w:rsidRDefault="00420A02" w:rsidP="006F4724">
      <w:pPr>
        <w:pStyle w:val="Heading2"/>
        <w:suppressLineNumbers/>
        <w:tabs>
          <w:tab w:val="clear" w:pos="720"/>
          <w:tab w:val="left" w:pos="360"/>
        </w:tabs>
        <w:suppressAutoHyphens/>
        <w:overflowPunct w:val="0"/>
        <w:autoSpaceDE w:val="0"/>
        <w:autoSpaceDN w:val="0"/>
        <w:adjustRightInd w:val="0"/>
        <w:snapToGrid w:val="0"/>
        <w:rPr>
          <w:bCs w:val="0"/>
          <w:iCs w:val="0"/>
          <w:sz w:val="24"/>
        </w:rPr>
      </w:pPr>
      <w:r w:rsidRPr="006F4724">
        <w:rPr>
          <w:bCs w:val="0"/>
          <w:iCs w:val="0"/>
          <w:noProof/>
          <w:kern w:val="22"/>
          <w:sz w:val="24"/>
        </w:rPr>
        <w:t>A.</w:t>
      </w:r>
      <w:r w:rsidRPr="006F4724">
        <w:rPr>
          <w:bCs w:val="0"/>
          <w:iCs w:val="0"/>
          <w:kern w:val="22"/>
          <w:sz w:val="24"/>
        </w:rPr>
        <w:tab/>
      </w:r>
      <w:r w:rsidRPr="006F4724">
        <w:rPr>
          <w:rFonts w:hint="eastAsia"/>
          <w:bCs w:val="0"/>
          <w:iCs w:val="0"/>
          <w:kern w:val="22"/>
          <w:sz w:val="24"/>
          <w:lang w:val="zh-CN"/>
        </w:rPr>
        <w:t>《公约》和《卡塔赫纳议定书》有关生物安全条款的概况</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《公约》第</w:t>
      </w:r>
      <w:r w:rsidRPr="00807BFB">
        <w:rPr>
          <w:kern w:val="22"/>
          <w:sz w:val="24"/>
          <w:szCs w:val="24"/>
        </w:rPr>
        <w:t>8(g)</w:t>
      </w:r>
      <w:r w:rsidRPr="00807BFB">
        <w:rPr>
          <w:rFonts w:hint="eastAsia"/>
          <w:kern w:val="22"/>
          <w:sz w:val="24"/>
          <w:szCs w:val="24"/>
          <w:lang w:val="zh-CN"/>
        </w:rPr>
        <w:t>条规定有义务</w:t>
      </w:r>
      <w:r w:rsidRPr="00807BFB">
        <w:rPr>
          <w:rFonts w:hint="eastAsia"/>
          <w:sz w:val="24"/>
          <w:szCs w:val="24"/>
          <w:lang w:val="zh-CN"/>
        </w:rPr>
        <w:t>制定或采取办法以酌情管制、管理或控制由生物技术改变的活生物体在使用和释放时可能产生的危险</w:t>
      </w:r>
      <w:r w:rsidRPr="00807BFB">
        <w:rPr>
          <w:rFonts w:hint="eastAsia"/>
          <w:sz w:val="24"/>
          <w:szCs w:val="24"/>
        </w:rPr>
        <w:t>，</w:t>
      </w:r>
      <w:r w:rsidRPr="00807BFB">
        <w:rPr>
          <w:rFonts w:hint="eastAsia"/>
          <w:sz w:val="24"/>
          <w:szCs w:val="24"/>
          <w:lang w:val="zh-CN"/>
        </w:rPr>
        <w:t>即可能对环境产生不利影响</w:t>
      </w:r>
      <w:r w:rsidRPr="00807BFB">
        <w:rPr>
          <w:rFonts w:hint="eastAsia"/>
          <w:sz w:val="24"/>
          <w:szCs w:val="24"/>
        </w:rPr>
        <w:t>，</w:t>
      </w:r>
      <w:r w:rsidRPr="00807BFB">
        <w:rPr>
          <w:rFonts w:hint="eastAsia"/>
          <w:sz w:val="24"/>
          <w:szCs w:val="24"/>
          <w:lang w:val="zh-CN"/>
        </w:rPr>
        <w:t>从而影响到生物多样性的保护和持续利用</w:t>
      </w:r>
      <w:r w:rsidRPr="00807BFB">
        <w:rPr>
          <w:rFonts w:hint="eastAsia"/>
          <w:sz w:val="24"/>
          <w:szCs w:val="24"/>
        </w:rPr>
        <w:t>，</w:t>
      </w:r>
      <w:r w:rsidRPr="00807BFB">
        <w:rPr>
          <w:rFonts w:hint="eastAsia"/>
          <w:sz w:val="24"/>
          <w:szCs w:val="24"/>
          <w:lang w:val="zh-CN"/>
        </w:rPr>
        <w:t>也要考虑到对人类健康的危险。</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《公约》第</w:t>
      </w:r>
      <w:r w:rsidRPr="00807BFB">
        <w:rPr>
          <w:kern w:val="22"/>
          <w:sz w:val="24"/>
          <w:szCs w:val="24"/>
          <w:lang w:val="zh-CN"/>
        </w:rPr>
        <w:t>19</w:t>
      </w:r>
      <w:r w:rsidRPr="00807BFB">
        <w:rPr>
          <w:rFonts w:hint="eastAsia"/>
          <w:kern w:val="22"/>
          <w:sz w:val="24"/>
          <w:szCs w:val="24"/>
          <w:lang w:val="zh-CN"/>
        </w:rPr>
        <w:t>条规定应让</w:t>
      </w:r>
      <w:r w:rsidRPr="00807BFB">
        <w:rPr>
          <w:rFonts w:hint="eastAsia"/>
          <w:sz w:val="24"/>
          <w:szCs w:val="24"/>
          <w:lang w:val="zh-CN"/>
        </w:rPr>
        <w:t>提供遗传资源用于生物技术研究的缔约方，特别是其中的发展中国家，切实参与此种研究活动（第</w:t>
      </w:r>
      <w:r w:rsidRPr="00807BFB">
        <w:rPr>
          <w:sz w:val="24"/>
          <w:szCs w:val="24"/>
          <w:lang w:val="zh-CN"/>
        </w:rPr>
        <w:t>1</w:t>
      </w:r>
      <w:r w:rsidRPr="00807BFB">
        <w:rPr>
          <w:rFonts w:hint="eastAsia"/>
          <w:sz w:val="24"/>
          <w:szCs w:val="24"/>
          <w:lang w:val="zh-CN"/>
        </w:rPr>
        <w:t>段）；采取措施，</w:t>
      </w:r>
      <w:r w:rsidRPr="00807BFB">
        <w:rPr>
          <w:rFonts w:hint="eastAsia"/>
          <w:kern w:val="22"/>
          <w:sz w:val="24"/>
          <w:szCs w:val="24"/>
          <w:lang w:val="zh-CN"/>
        </w:rPr>
        <w:t>赞助和促进那些提供遗传资源的缔约方，特别是其中的发展中国家，在公正和公平的基础上，优先取得基于其提供资源的生物技术所产生的成果和惠益（第</w:t>
      </w:r>
      <w:r w:rsidRPr="00807BFB">
        <w:rPr>
          <w:kern w:val="22"/>
          <w:sz w:val="24"/>
          <w:szCs w:val="24"/>
          <w:lang w:val="zh-CN"/>
        </w:rPr>
        <w:t>2</w:t>
      </w:r>
      <w:r w:rsidRPr="00807BFB">
        <w:rPr>
          <w:rFonts w:hint="eastAsia"/>
          <w:kern w:val="22"/>
          <w:sz w:val="24"/>
          <w:szCs w:val="24"/>
          <w:lang w:val="zh-CN"/>
        </w:rPr>
        <w:t>段）。它还要求缔约方在处理改性活生物体方面规定的使用和安全条例的任何现有资料以及有关该生物体可能产生的不利影响的任何现有资料，提供给将要引进这些生物体的缔约方（第</w:t>
      </w:r>
      <w:r w:rsidRPr="00807BFB">
        <w:rPr>
          <w:kern w:val="22"/>
          <w:sz w:val="24"/>
          <w:szCs w:val="24"/>
          <w:lang w:val="zh-CN"/>
        </w:rPr>
        <w:t>4</w:t>
      </w:r>
      <w:r w:rsidRPr="00807BFB">
        <w:rPr>
          <w:rFonts w:hint="eastAsia"/>
          <w:kern w:val="22"/>
          <w:sz w:val="24"/>
          <w:szCs w:val="24"/>
          <w:lang w:val="zh-CN"/>
        </w:rPr>
        <w:t>段）。</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第</w:t>
      </w:r>
      <w:r w:rsidRPr="00807BFB">
        <w:rPr>
          <w:kern w:val="22"/>
          <w:sz w:val="24"/>
          <w:szCs w:val="24"/>
        </w:rPr>
        <w:t>19</w:t>
      </w:r>
      <w:r w:rsidRPr="00807BFB">
        <w:rPr>
          <w:rFonts w:hint="eastAsia"/>
          <w:kern w:val="22"/>
          <w:sz w:val="24"/>
          <w:szCs w:val="24"/>
          <w:lang w:val="zh-CN"/>
        </w:rPr>
        <w:t>条第</w:t>
      </w:r>
      <w:r w:rsidRPr="00807BFB">
        <w:rPr>
          <w:kern w:val="22"/>
          <w:sz w:val="24"/>
          <w:szCs w:val="24"/>
        </w:rPr>
        <w:t>3</w:t>
      </w:r>
      <w:r w:rsidRPr="00807BFB">
        <w:rPr>
          <w:rFonts w:hint="eastAsia"/>
          <w:kern w:val="22"/>
          <w:sz w:val="24"/>
          <w:szCs w:val="24"/>
          <w:lang w:val="zh-CN"/>
        </w:rPr>
        <w:t>款还提供了拟定后来在</w:t>
      </w:r>
      <w:r w:rsidRPr="00807BFB">
        <w:rPr>
          <w:kern w:val="22"/>
          <w:sz w:val="24"/>
          <w:szCs w:val="24"/>
        </w:rPr>
        <w:t>2003</w:t>
      </w:r>
      <w:r w:rsidRPr="00807BFB">
        <w:rPr>
          <w:rFonts w:hint="eastAsia"/>
          <w:kern w:val="22"/>
          <w:sz w:val="24"/>
          <w:szCs w:val="24"/>
          <w:lang w:val="zh-CN"/>
        </w:rPr>
        <w:t>年生效的《卡塔赫纳议定书》的基础</w:t>
      </w:r>
      <w:r w:rsidRPr="00D87D54">
        <w:rPr>
          <w:rStyle w:val="FootnoteReference"/>
          <w:kern w:val="22"/>
          <w:sz w:val="24"/>
          <w:szCs w:val="24"/>
          <w:u w:val="none"/>
          <w:vertAlign w:val="superscript"/>
          <w:lang w:val="zh-CN"/>
        </w:rPr>
        <w:footnoteReference w:id="2"/>
      </w:r>
      <w:r w:rsidRPr="00807BFB">
        <w:rPr>
          <w:rFonts w:hint="eastAsia"/>
          <w:kern w:val="22"/>
          <w:sz w:val="24"/>
          <w:szCs w:val="24"/>
          <w:lang w:val="zh-CN"/>
        </w:rPr>
        <w:t>。它的目标是协助确保在安全转移、处理和使用凭借现代生物技术获得的、可能对生物多样性的保护和可持续使用产生不利影响的改性活生物体领域内采取充分的保护措施，同时顾及对人类健康所构成的风险并特别侧重越境转移问题。</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在这个背景下</w:t>
      </w:r>
      <w:r w:rsidRPr="00807BFB">
        <w:rPr>
          <w:rFonts w:hint="eastAsia"/>
          <w:kern w:val="22"/>
          <w:sz w:val="24"/>
          <w:szCs w:val="24"/>
        </w:rPr>
        <w:t>，</w:t>
      </w:r>
      <w:r w:rsidRPr="00807BFB">
        <w:rPr>
          <w:rFonts w:hint="eastAsia"/>
          <w:kern w:val="22"/>
          <w:sz w:val="24"/>
          <w:szCs w:val="24"/>
          <w:lang w:val="zh-CN"/>
        </w:rPr>
        <w:t>《卡塔赫纳议定书》促进并补充了《公约》有关生物安全的条款。不过，《公约》和《议定书》中有关生物安全的条款的范围有所不同。在一方面，《公约》与生物安全有关的条款</w:t>
      </w:r>
      <w:r w:rsidRPr="00807BFB">
        <w:rPr>
          <w:rFonts w:hint="eastAsia"/>
          <w:sz w:val="24"/>
          <w:szCs w:val="24"/>
          <w:lang w:val="zh-CN"/>
        </w:rPr>
        <w:t>涉及国家和国际措施，以支持《公约》有关改性活生物体以及非活性生物体和生物技术产品的三个目标。在另一方面，《卡塔赫纳议定书》侧重于对养护和可持续利用生物多样性可能产生不利影响的改性活生物体的越境转移。</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《公约》中可能与生物安全有关的其他规定</w:t>
      </w:r>
      <w:r w:rsidRPr="00807BFB">
        <w:rPr>
          <w:rFonts w:hint="eastAsia"/>
          <w:kern w:val="22"/>
          <w:sz w:val="24"/>
          <w:szCs w:val="24"/>
        </w:rPr>
        <w:t>，</w:t>
      </w:r>
      <w:r w:rsidRPr="00807BFB">
        <w:rPr>
          <w:rFonts w:hint="eastAsia"/>
          <w:kern w:val="22"/>
          <w:sz w:val="24"/>
          <w:szCs w:val="24"/>
          <w:lang w:val="zh-CN"/>
        </w:rPr>
        <w:t>包括第</w:t>
      </w:r>
      <w:r w:rsidRPr="00807BFB">
        <w:rPr>
          <w:kern w:val="22"/>
          <w:sz w:val="24"/>
          <w:szCs w:val="24"/>
        </w:rPr>
        <w:t>7</w:t>
      </w:r>
      <w:r w:rsidRPr="00807BFB">
        <w:rPr>
          <w:rFonts w:hint="eastAsia"/>
          <w:kern w:val="22"/>
          <w:sz w:val="24"/>
          <w:szCs w:val="24"/>
          <w:lang w:val="zh-CN"/>
        </w:rPr>
        <w:t>条</w:t>
      </w:r>
      <w:r w:rsidRPr="00807BFB">
        <w:rPr>
          <w:rFonts w:hint="eastAsia"/>
          <w:kern w:val="22"/>
          <w:sz w:val="24"/>
          <w:szCs w:val="24"/>
        </w:rPr>
        <w:t>（</w:t>
      </w:r>
      <w:r w:rsidRPr="00807BFB">
        <w:rPr>
          <w:rFonts w:hint="eastAsia"/>
          <w:kern w:val="22"/>
          <w:sz w:val="24"/>
          <w:szCs w:val="24"/>
          <w:lang w:val="zh-CN"/>
        </w:rPr>
        <w:t>查明与监测</w:t>
      </w:r>
      <w:r w:rsidRPr="00807BFB">
        <w:rPr>
          <w:rFonts w:hint="eastAsia"/>
          <w:kern w:val="22"/>
          <w:sz w:val="24"/>
          <w:szCs w:val="24"/>
        </w:rPr>
        <w:t>）</w:t>
      </w:r>
      <w:r w:rsidRPr="00807BFB">
        <w:rPr>
          <w:rFonts w:hint="eastAsia"/>
          <w:kern w:val="22"/>
          <w:sz w:val="24"/>
          <w:szCs w:val="24"/>
          <w:lang w:val="zh-CN"/>
        </w:rPr>
        <w:t>、第</w:t>
      </w:r>
      <w:r w:rsidRPr="00807BFB">
        <w:rPr>
          <w:kern w:val="22"/>
          <w:sz w:val="24"/>
          <w:szCs w:val="24"/>
        </w:rPr>
        <w:t>14</w:t>
      </w:r>
      <w:r w:rsidRPr="00807BFB">
        <w:rPr>
          <w:rFonts w:hint="eastAsia"/>
          <w:kern w:val="22"/>
          <w:sz w:val="24"/>
          <w:szCs w:val="24"/>
          <w:lang w:val="zh-CN"/>
        </w:rPr>
        <w:t>条</w:t>
      </w:r>
      <w:r w:rsidRPr="00807BFB">
        <w:rPr>
          <w:rFonts w:hint="eastAsia"/>
          <w:kern w:val="22"/>
          <w:sz w:val="24"/>
          <w:szCs w:val="24"/>
        </w:rPr>
        <w:t>（</w:t>
      </w:r>
      <w:r w:rsidRPr="00807BFB">
        <w:rPr>
          <w:rFonts w:hint="eastAsia"/>
          <w:kern w:val="22"/>
          <w:sz w:val="24"/>
          <w:szCs w:val="24"/>
          <w:lang w:val="zh-CN"/>
        </w:rPr>
        <w:t>影响评估和尽量减少不利影响</w:t>
      </w:r>
      <w:r w:rsidRPr="00807BFB">
        <w:rPr>
          <w:rFonts w:hint="eastAsia"/>
          <w:kern w:val="22"/>
          <w:sz w:val="24"/>
          <w:szCs w:val="24"/>
        </w:rPr>
        <w:t>）</w:t>
      </w:r>
      <w:r w:rsidRPr="00807BFB">
        <w:rPr>
          <w:rFonts w:hint="eastAsia"/>
          <w:kern w:val="22"/>
          <w:sz w:val="24"/>
          <w:szCs w:val="24"/>
          <w:lang w:val="zh-CN"/>
        </w:rPr>
        <w:t>、第</w:t>
      </w:r>
      <w:r w:rsidRPr="00807BFB">
        <w:rPr>
          <w:kern w:val="22"/>
          <w:sz w:val="24"/>
          <w:szCs w:val="24"/>
        </w:rPr>
        <w:t>16</w:t>
      </w:r>
      <w:r w:rsidRPr="00807BFB">
        <w:rPr>
          <w:rFonts w:hint="eastAsia"/>
          <w:kern w:val="22"/>
          <w:sz w:val="24"/>
          <w:szCs w:val="24"/>
          <w:lang w:val="zh-CN"/>
        </w:rPr>
        <w:t>条</w:t>
      </w:r>
      <w:r w:rsidRPr="00807BFB">
        <w:rPr>
          <w:rFonts w:hint="eastAsia"/>
          <w:kern w:val="22"/>
          <w:sz w:val="24"/>
          <w:szCs w:val="24"/>
        </w:rPr>
        <w:t>（</w:t>
      </w:r>
      <w:r w:rsidRPr="00807BFB">
        <w:rPr>
          <w:rFonts w:hint="eastAsia"/>
          <w:kern w:val="22"/>
          <w:sz w:val="24"/>
          <w:szCs w:val="24"/>
          <w:lang w:val="zh-CN"/>
        </w:rPr>
        <w:t>技术的取得和转让</w:t>
      </w:r>
      <w:r w:rsidRPr="00807BFB">
        <w:rPr>
          <w:rFonts w:hint="eastAsia"/>
          <w:kern w:val="22"/>
          <w:sz w:val="24"/>
          <w:szCs w:val="24"/>
        </w:rPr>
        <w:t>）</w:t>
      </w:r>
      <w:r w:rsidRPr="00807BFB">
        <w:rPr>
          <w:rFonts w:hint="eastAsia"/>
          <w:kern w:val="22"/>
          <w:sz w:val="24"/>
          <w:szCs w:val="24"/>
          <w:lang w:val="zh-CN"/>
        </w:rPr>
        <w:t>、第</w:t>
      </w:r>
      <w:r w:rsidRPr="00807BFB">
        <w:rPr>
          <w:kern w:val="22"/>
          <w:sz w:val="24"/>
          <w:szCs w:val="24"/>
        </w:rPr>
        <w:t>18</w:t>
      </w:r>
      <w:r w:rsidRPr="00807BFB">
        <w:rPr>
          <w:rFonts w:hint="eastAsia"/>
          <w:kern w:val="22"/>
          <w:sz w:val="24"/>
          <w:szCs w:val="24"/>
          <w:lang w:val="zh-CN"/>
        </w:rPr>
        <w:t>条</w:t>
      </w:r>
      <w:r w:rsidRPr="00807BFB">
        <w:rPr>
          <w:rFonts w:hint="eastAsia"/>
          <w:kern w:val="22"/>
          <w:sz w:val="24"/>
          <w:szCs w:val="24"/>
        </w:rPr>
        <w:t>（</w:t>
      </w:r>
      <w:r w:rsidRPr="00807BFB">
        <w:rPr>
          <w:rFonts w:hint="eastAsia"/>
          <w:kern w:val="22"/>
          <w:sz w:val="24"/>
          <w:szCs w:val="24"/>
          <w:lang w:val="zh-CN"/>
        </w:rPr>
        <w:t>技术和科学合作</w:t>
      </w:r>
      <w:r w:rsidRPr="00807BFB">
        <w:rPr>
          <w:rFonts w:hint="eastAsia"/>
          <w:kern w:val="22"/>
          <w:sz w:val="24"/>
          <w:szCs w:val="24"/>
        </w:rPr>
        <w:t>）</w:t>
      </w:r>
      <w:r w:rsidRPr="00807BFB">
        <w:rPr>
          <w:rFonts w:hint="eastAsia"/>
          <w:kern w:val="22"/>
          <w:sz w:val="24"/>
          <w:szCs w:val="24"/>
          <w:lang w:val="zh-CN"/>
        </w:rPr>
        <w:t>和第</w:t>
      </w:r>
      <w:r w:rsidRPr="00807BFB">
        <w:rPr>
          <w:kern w:val="22"/>
          <w:sz w:val="24"/>
          <w:szCs w:val="24"/>
        </w:rPr>
        <w:t>20</w:t>
      </w:r>
      <w:r w:rsidRPr="00807BFB">
        <w:rPr>
          <w:rFonts w:hint="eastAsia"/>
          <w:kern w:val="22"/>
          <w:sz w:val="24"/>
          <w:szCs w:val="24"/>
          <w:lang w:val="zh-CN"/>
        </w:rPr>
        <w:t>条</w:t>
      </w:r>
      <w:r w:rsidRPr="00807BFB">
        <w:rPr>
          <w:rFonts w:hint="eastAsia"/>
          <w:kern w:val="22"/>
          <w:sz w:val="24"/>
          <w:szCs w:val="24"/>
        </w:rPr>
        <w:t>（</w:t>
      </w:r>
      <w:r w:rsidRPr="00807BFB">
        <w:rPr>
          <w:rFonts w:hint="eastAsia"/>
          <w:kern w:val="22"/>
          <w:sz w:val="24"/>
          <w:szCs w:val="24"/>
          <w:lang w:val="zh-CN"/>
        </w:rPr>
        <w:t>财政资源</w:t>
      </w:r>
      <w:r w:rsidRPr="00807BFB">
        <w:rPr>
          <w:rFonts w:hint="eastAsia"/>
          <w:kern w:val="22"/>
          <w:sz w:val="24"/>
          <w:szCs w:val="24"/>
        </w:rPr>
        <w:t>）</w:t>
      </w:r>
      <w:r w:rsidRPr="00807BFB">
        <w:rPr>
          <w:rFonts w:hint="eastAsia"/>
          <w:kern w:val="22"/>
          <w:sz w:val="24"/>
          <w:szCs w:val="24"/>
          <w:lang w:val="zh-CN"/>
        </w:rPr>
        <w:t>内的规定。</w:t>
      </w:r>
    </w:p>
    <w:p w:rsidR="00420A02" w:rsidRPr="006F4724" w:rsidRDefault="00420A02" w:rsidP="006F4724">
      <w:pPr>
        <w:pStyle w:val="Heading2"/>
        <w:suppressLineNumbers/>
        <w:tabs>
          <w:tab w:val="clear" w:pos="720"/>
          <w:tab w:val="left" w:pos="360"/>
        </w:tabs>
        <w:suppressAutoHyphens/>
        <w:overflowPunct w:val="0"/>
        <w:autoSpaceDE w:val="0"/>
        <w:autoSpaceDN w:val="0"/>
        <w:adjustRightInd w:val="0"/>
        <w:snapToGrid w:val="0"/>
        <w:rPr>
          <w:bCs w:val="0"/>
          <w:iCs w:val="0"/>
          <w:sz w:val="24"/>
        </w:rPr>
      </w:pPr>
      <w:r w:rsidRPr="006F4724">
        <w:rPr>
          <w:bCs w:val="0"/>
          <w:iCs w:val="0"/>
          <w:noProof/>
          <w:kern w:val="22"/>
          <w:sz w:val="24"/>
        </w:rPr>
        <w:t>B.</w:t>
      </w:r>
      <w:r w:rsidRPr="006F4724">
        <w:rPr>
          <w:bCs w:val="0"/>
          <w:iCs w:val="0"/>
          <w:kern w:val="22"/>
          <w:sz w:val="24"/>
        </w:rPr>
        <w:tab/>
      </w:r>
      <w:r w:rsidRPr="006F4724">
        <w:rPr>
          <w:rFonts w:hint="eastAsia"/>
          <w:bCs w:val="0"/>
          <w:iCs w:val="0"/>
          <w:kern w:val="22"/>
          <w:sz w:val="24"/>
          <w:lang w:val="zh-CN"/>
        </w:rPr>
        <w:t>批准《卡塔赫纳议定书》的情况</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截至</w:t>
      </w:r>
      <w:r w:rsidRPr="00807BFB">
        <w:rPr>
          <w:kern w:val="22"/>
          <w:sz w:val="24"/>
          <w:szCs w:val="24"/>
        </w:rPr>
        <w:t>2018</w:t>
      </w:r>
      <w:r w:rsidRPr="00807BFB">
        <w:rPr>
          <w:rFonts w:hint="eastAsia"/>
          <w:kern w:val="22"/>
          <w:sz w:val="24"/>
          <w:szCs w:val="24"/>
          <w:lang w:val="zh-CN"/>
        </w:rPr>
        <w:t>年</w:t>
      </w:r>
      <w:r w:rsidRPr="00807BFB">
        <w:rPr>
          <w:kern w:val="22"/>
          <w:sz w:val="24"/>
          <w:szCs w:val="24"/>
        </w:rPr>
        <w:t>5</w:t>
      </w:r>
      <w:r w:rsidRPr="00807BFB">
        <w:rPr>
          <w:rFonts w:hint="eastAsia"/>
          <w:kern w:val="22"/>
          <w:sz w:val="24"/>
          <w:szCs w:val="24"/>
          <w:lang w:val="zh-CN"/>
        </w:rPr>
        <w:t>月</w:t>
      </w:r>
      <w:r w:rsidRPr="00807BFB">
        <w:rPr>
          <w:rFonts w:hint="eastAsia"/>
          <w:kern w:val="22"/>
          <w:sz w:val="24"/>
          <w:szCs w:val="24"/>
        </w:rPr>
        <w:t>，</w:t>
      </w:r>
      <w:r w:rsidRPr="00807BFB">
        <w:rPr>
          <w:rFonts w:hint="eastAsia"/>
          <w:kern w:val="22"/>
          <w:sz w:val="24"/>
          <w:szCs w:val="24"/>
          <w:lang w:val="zh-CN"/>
        </w:rPr>
        <w:t>《卡塔赫纳议定书》有</w:t>
      </w:r>
      <w:r w:rsidRPr="00807BFB">
        <w:rPr>
          <w:kern w:val="22"/>
          <w:sz w:val="24"/>
          <w:szCs w:val="24"/>
        </w:rPr>
        <w:t>171</w:t>
      </w:r>
      <w:r w:rsidRPr="00807BFB">
        <w:rPr>
          <w:rFonts w:hint="eastAsia"/>
          <w:kern w:val="22"/>
          <w:sz w:val="24"/>
          <w:szCs w:val="24"/>
          <w:lang w:val="zh-CN"/>
        </w:rPr>
        <w:t>个缔约方。共有</w:t>
      </w:r>
      <w:r w:rsidRPr="00807BFB">
        <w:rPr>
          <w:kern w:val="22"/>
          <w:sz w:val="24"/>
          <w:szCs w:val="24"/>
        </w:rPr>
        <w:t>25</w:t>
      </w:r>
      <w:r w:rsidRPr="00807BFB">
        <w:rPr>
          <w:rFonts w:hint="eastAsia"/>
          <w:kern w:val="22"/>
          <w:sz w:val="24"/>
          <w:szCs w:val="24"/>
          <w:lang w:val="zh-CN"/>
        </w:rPr>
        <w:t>个公约缔约方不是卡塔赫纳议定书缔约方</w:t>
      </w:r>
      <w:r w:rsidRPr="00D87D54">
        <w:rPr>
          <w:rStyle w:val="FootnoteReference"/>
          <w:kern w:val="22"/>
          <w:sz w:val="24"/>
          <w:szCs w:val="24"/>
          <w:u w:val="none"/>
          <w:vertAlign w:val="superscript"/>
          <w:lang w:val="zh-CN"/>
        </w:rPr>
        <w:footnoteReference w:id="3"/>
      </w:r>
      <w:r w:rsidRPr="00807BFB">
        <w:rPr>
          <w:rFonts w:hint="eastAsia"/>
          <w:kern w:val="22"/>
          <w:sz w:val="24"/>
          <w:szCs w:val="24"/>
          <w:lang w:val="zh-CN"/>
        </w:rPr>
        <w:t>。它们大多数在亚太区域（</w:t>
      </w:r>
      <w:r w:rsidRPr="00807BFB">
        <w:rPr>
          <w:kern w:val="22"/>
          <w:sz w:val="24"/>
          <w:szCs w:val="24"/>
          <w:lang w:val="zh-CN"/>
        </w:rPr>
        <w:t>8</w:t>
      </w:r>
      <w:r w:rsidRPr="00807BFB">
        <w:rPr>
          <w:rFonts w:hint="eastAsia"/>
          <w:kern w:val="22"/>
          <w:sz w:val="24"/>
          <w:szCs w:val="24"/>
          <w:lang w:val="zh-CN"/>
        </w:rPr>
        <w:t>个国家）和西欧和其他国家集团（</w:t>
      </w:r>
      <w:r w:rsidRPr="00807BFB">
        <w:rPr>
          <w:kern w:val="22"/>
          <w:sz w:val="24"/>
          <w:szCs w:val="24"/>
          <w:lang w:val="zh-CN"/>
        </w:rPr>
        <w:t>7</w:t>
      </w:r>
      <w:r w:rsidRPr="00807BFB">
        <w:rPr>
          <w:rFonts w:hint="eastAsia"/>
          <w:kern w:val="22"/>
          <w:sz w:val="24"/>
          <w:szCs w:val="24"/>
          <w:lang w:val="zh-CN"/>
        </w:rPr>
        <w:t>个国家）。</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过去几年</w:t>
      </w:r>
      <w:r w:rsidRPr="00807BFB">
        <w:rPr>
          <w:rFonts w:hint="eastAsia"/>
          <w:kern w:val="22"/>
          <w:sz w:val="24"/>
          <w:szCs w:val="24"/>
        </w:rPr>
        <w:t>，</w:t>
      </w:r>
      <w:r w:rsidRPr="00807BFB">
        <w:rPr>
          <w:rFonts w:hint="eastAsia"/>
          <w:kern w:val="22"/>
          <w:sz w:val="24"/>
          <w:szCs w:val="24"/>
          <w:lang w:val="zh-CN"/>
        </w:rPr>
        <w:t>批准或加入《卡塔赫纳议定书》的国家数目不多</w:t>
      </w:r>
      <w:r w:rsidRPr="00807BFB">
        <w:rPr>
          <w:rFonts w:hint="eastAsia"/>
          <w:kern w:val="22"/>
          <w:sz w:val="24"/>
          <w:szCs w:val="24"/>
        </w:rPr>
        <w:t>，</w:t>
      </w:r>
      <w:r w:rsidRPr="00807BFB">
        <w:rPr>
          <w:rFonts w:hint="eastAsia"/>
          <w:kern w:val="22"/>
          <w:sz w:val="24"/>
          <w:szCs w:val="24"/>
          <w:lang w:val="zh-CN"/>
        </w:rPr>
        <w:t>新的批准数目非常低</w:t>
      </w:r>
      <w:r w:rsidRPr="00807BFB">
        <w:rPr>
          <w:rFonts w:hint="eastAsia"/>
          <w:kern w:val="22"/>
          <w:sz w:val="24"/>
          <w:szCs w:val="24"/>
        </w:rPr>
        <w:t>：</w:t>
      </w:r>
      <w:r w:rsidRPr="00807BFB">
        <w:rPr>
          <w:kern w:val="22"/>
          <w:sz w:val="24"/>
          <w:szCs w:val="24"/>
        </w:rPr>
        <w:t>2013</w:t>
      </w:r>
      <w:r w:rsidRPr="00807BFB">
        <w:rPr>
          <w:rFonts w:hint="eastAsia"/>
          <w:kern w:val="22"/>
          <w:sz w:val="24"/>
          <w:szCs w:val="24"/>
          <w:lang w:val="zh-CN"/>
        </w:rPr>
        <w:t>年</w:t>
      </w:r>
      <w:r w:rsidRPr="00807BFB">
        <w:rPr>
          <w:kern w:val="22"/>
          <w:sz w:val="24"/>
          <w:szCs w:val="24"/>
        </w:rPr>
        <w:t>2</w:t>
      </w:r>
      <w:r w:rsidRPr="00807BFB">
        <w:rPr>
          <w:rFonts w:hint="eastAsia"/>
          <w:kern w:val="22"/>
          <w:sz w:val="24"/>
          <w:szCs w:val="24"/>
          <w:lang w:val="zh-CN"/>
        </w:rPr>
        <w:t>个缔约方</w:t>
      </w:r>
      <w:r w:rsidRPr="00807BFB">
        <w:rPr>
          <w:rFonts w:hint="eastAsia"/>
          <w:kern w:val="22"/>
          <w:sz w:val="24"/>
          <w:szCs w:val="24"/>
        </w:rPr>
        <w:t>；</w:t>
      </w:r>
      <w:r w:rsidRPr="00807BFB">
        <w:rPr>
          <w:kern w:val="22"/>
          <w:sz w:val="24"/>
          <w:szCs w:val="24"/>
        </w:rPr>
        <w:t>2014</w:t>
      </w:r>
      <w:r w:rsidRPr="00807BFB">
        <w:rPr>
          <w:rFonts w:hint="eastAsia"/>
          <w:kern w:val="22"/>
          <w:sz w:val="24"/>
          <w:szCs w:val="24"/>
          <w:lang w:val="zh-CN"/>
        </w:rPr>
        <w:t>年</w:t>
      </w:r>
      <w:r w:rsidRPr="00807BFB">
        <w:rPr>
          <w:kern w:val="22"/>
          <w:sz w:val="24"/>
          <w:szCs w:val="24"/>
        </w:rPr>
        <w:t>2</w:t>
      </w:r>
      <w:r w:rsidRPr="00807BFB">
        <w:rPr>
          <w:rFonts w:hint="eastAsia"/>
          <w:kern w:val="22"/>
          <w:sz w:val="24"/>
          <w:szCs w:val="24"/>
          <w:lang w:val="zh-CN"/>
        </w:rPr>
        <w:t>个缔约方</w:t>
      </w:r>
      <w:r w:rsidRPr="00807BFB">
        <w:rPr>
          <w:rFonts w:hint="eastAsia"/>
          <w:kern w:val="22"/>
          <w:sz w:val="24"/>
          <w:szCs w:val="24"/>
        </w:rPr>
        <w:t>；</w:t>
      </w:r>
      <w:r w:rsidRPr="00807BFB">
        <w:rPr>
          <w:kern w:val="22"/>
          <w:sz w:val="24"/>
          <w:szCs w:val="24"/>
        </w:rPr>
        <w:t>2015</w:t>
      </w:r>
      <w:r w:rsidRPr="00807BFB">
        <w:rPr>
          <w:rFonts w:hint="eastAsia"/>
          <w:kern w:val="22"/>
          <w:sz w:val="24"/>
          <w:szCs w:val="24"/>
          <w:lang w:val="zh-CN"/>
        </w:rPr>
        <w:t>年</w:t>
      </w:r>
      <w:r w:rsidRPr="00807BFB">
        <w:rPr>
          <w:kern w:val="22"/>
          <w:sz w:val="24"/>
          <w:szCs w:val="24"/>
        </w:rPr>
        <w:t>2</w:t>
      </w:r>
      <w:r w:rsidRPr="00807BFB">
        <w:rPr>
          <w:rFonts w:hint="eastAsia"/>
          <w:kern w:val="22"/>
          <w:sz w:val="24"/>
          <w:szCs w:val="24"/>
          <w:lang w:val="zh-CN"/>
        </w:rPr>
        <w:t>个缔约方</w:t>
      </w:r>
      <w:r w:rsidRPr="00807BFB">
        <w:rPr>
          <w:rFonts w:hint="eastAsia"/>
          <w:kern w:val="22"/>
          <w:sz w:val="24"/>
          <w:szCs w:val="24"/>
        </w:rPr>
        <w:t>；</w:t>
      </w:r>
      <w:r w:rsidRPr="00807BFB">
        <w:rPr>
          <w:kern w:val="22"/>
          <w:sz w:val="24"/>
          <w:szCs w:val="24"/>
        </w:rPr>
        <w:t>2016</w:t>
      </w:r>
      <w:r w:rsidRPr="00807BFB">
        <w:rPr>
          <w:rFonts w:hint="eastAsia"/>
          <w:kern w:val="22"/>
          <w:sz w:val="24"/>
          <w:szCs w:val="24"/>
          <w:lang w:val="zh-CN"/>
        </w:rPr>
        <w:t>年没有缔约方</w:t>
      </w:r>
      <w:r w:rsidRPr="00807BFB">
        <w:rPr>
          <w:rFonts w:hint="eastAsia"/>
          <w:kern w:val="22"/>
          <w:sz w:val="24"/>
          <w:szCs w:val="24"/>
        </w:rPr>
        <w:t>；</w:t>
      </w:r>
      <w:r w:rsidRPr="00807BFB">
        <w:rPr>
          <w:kern w:val="22"/>
          <w:sz w:val="24"/>
          <w:szCs w:val="24"/>
        </w:rPr>
        <w:t>2017</w:t>
      </w:r>
      <w:r w:rsidRPr="00807BFB">
        <w:rPr>
          <w:rFonts w:hint="eastAsia"/>
          <w:kern w:val="22"/>
          <w:sz w:val="24"/>
          <w:szCs w:val="24"/>
          <w:lang w:val="zh-CN"/>
        </w:rPr>
        <w:t>年</w:t>
      </w:r>
      <w:r w:rsidRPr="00807BFB">
        <w:rPr>
          <w:kern w:val="22"/>
          <w:sz w:val="24"/>
          <w:szCs w:val="24"/>
        </w:rPr>
        <w:t>1</w:t>
      </w:r>
      <w:r w:rsidRPr="00807BFB">
        <w:rPr>
          <w:rFonts w:hint="eastAsia"/>
          <w:kern w:val="22"/>
          <w:sz w:val="24"/>
          <w:szCs w:val="24"/>
          <w:lang w:val="zh-CN"/>
        </w:rPr>
        <w:t>个缔约方。</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如在一些决定内指出的那样</w:t>
      </w:r>
      <w:r w:rsidRPr="00807BFB">
        <w:rPr>
          <w:rFonts w:hint="eastAsia"/>
          <w:kern w:val="22"/>
          <w:sz w:val="24"/>
          <w:szCs w:val="24"/>
        </w:rPr>
        <w:t>，</w:t>
      </w:r>
      <w:r w:rsidRPr="00807BFB">
        <w:rPr>
          <w:rFonts w:hint="eastAsia"/>
          <w:kern w:val="22"/>
          <w:sz w:val="24"/>
          <w:szCs w:val="24"/>
          <w:lang w:val="zh-CN"/>
        </w:rPr>
        <w:t>需要提供更多技术援助、能力建设和财政资源来支持《卡塔赫纳议定书》的批准和执行。</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不过</w:t>
      </w:r>
      <w:r w:rsidRPr="00807BFB">
        <w:rPr>
          <w:rFonts w:hint="eastAsia"/>
          <w:kern w:val="22"/>
          <w:sz w:val="24"/>
          <w:szCs w:val="24"/>
        </w:rPr>
        <w:t>，</w:t>
      </w:r>
      <w:r w:rsidRPr="00807BFB">
        <w:rPr>
          <w:rFonts w:hint="eastAsia"/>
          <w:kern w:val="22"/>
          <w:sz w:val="24"/>
          <w:szCs w:val="24"/>
          <w:lang w:val="zh-CN"/>
        </w:rPr>
        <w:t>一些不是卡塔赫纳议定书缔约方的公约缔约方已经实施了生物安全措施。</w:t>
      </w:r>
      <w:r w:rsidRPr="00807BFB">
        <w:rPr>
          <w:rFonts w:hint="eastAsia"/>
          <w:sz w:val="24"/>
          <w:szCs w:val="24"/>
          <w:lang w:val="zh-CN"/>
        </w:rPr>
        <w:t>在这些缔约方中，许多国家已经实施了生物安全措施，所以事实上执行了《卡塔赫纳议定</w:t>
      </w:r>
      <w:r w:rsidRPr="00807BFB">
        <w:rPr>
          <w:rFonts w:hint="eastAsia"/>
          <w:sz w:val="24"/>
          <w:szCs w:val="24"/>
          <w:lang w:val="zh-CN"/>
        </w:rPr>
        <w:lastRenderedPageBreak/>
        <w:t>书》，并通过国家生物多样性战略和行动计划和</w:t>
      </w:r>
      <w:r w:rsidRPr="00807BFB">
        <w:rPr>
          <w:sz w:val="24"/>
          <w:szCs w:val="24"/>
          <w:lang w:val="zh-CN"/>
        </w:rPr>
        <w:t>/</w:t>
      </w:r>
      <w:r w:rsidRPr="00807BFB">
        <w:rPr>
          <w:rFonts w:hint="eastAsia"/>
          <w:sz w:val="24"/>
          <w:szCs w:val="24"/>
          <w:lang w:val="zh-CN"/>
        </w:rPr>
        <w:t>或</w:t>
      </w:r>
      <w:hyperlink r:id="rId16" w:history="1">
        <w:r w:rsidRPr="00807BFB">
          <w:rPr>
            <w:rStyle w:val="Hyperlink"/>
            <w:rFonts w:hint="eastAsia"/>
            <w:sz w:val="24"/>
            <w:szCs w:val="24"/>
            <w:lang w:val="zh-CN"/>
          </w:rPr>
          <w:t>生物安全信息交换所</w:t>
        </w:r>
      </w:hyperlink>
      <w:r w:rsidRPr="00807BFB">
        <w:rPr>
          <w:rFonts w:hint="eastAsia"/>
          <w:sz w:val="24"/>
          <w:szCs w:val="24"/>
          <w:lang w:val="zh-CN"/>
        </w:rPr>
        <w:t>提供有关这方面的信息，例如建立体制结构或制定或修订国家生物安全措施的信息。</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此外</w:t>
      </w:r>
      <w:r w:rsidRPr="00807BFB">
        <w:rPr>
          <w:rFonts w:hint="eastAsia"/>
          <w:kern w:val="22"/>
          <w:sz w:val="24"/>
          <w:szCs w:val="24"/>
        </w:rPr>
        <w:t>，</w:t>
      </w:r>
      <w:r w:rsidRPr="00807BFB">
        <w:rPr>
          <w:rFonts w:hint="eastAsia"/>
          <w:kern w:val="22"/>
          <w:sz w:val="24"/>
          <w:szCs w:val="24"/>
          <w:lang w:val="zh-CN"/>
        </w:rPr>
        <w:t>不是《卡塔赫纳议定书》缔约方的公约缔约方仍需落实根据《公约》承担的生物安全义务</w:t>
      </w:r>
      <w:r w:rsidRPr="00807BFB">
        <w:rPr>
          <w:rFonts w:hint="eastAsia"/>
          <w:kern w:val="22"/>
          <w:sz w:val="24"/>
          <w:szCs w:val="24"/>
        </w:rPr>
        <w:t>，</w:t>
      </w:r>
      <w:r w:rsidRPr="00807BFB">
        <w:rPr>
          <w:rFonts w:hint="eastAsia"/>
          <w:kern w:val="22"/>
          <w:sz w:val="24"/>
          <w:szCs w:val="24"/>
          <w:lang w:val="zh-CN"/>
        </w:rPr>
        <w:t>包括载于第</w:t>
      </w:r>
      <w:r w:rsidRPr="00807BFB">
        <w:rPr>
          <w:kern w:val="22"/>
          <w:sz w:val="24"/>
          <w:szCs w:val="24"/>
        </w:rPr>
        <w:t>8(g)</w:t>
      </w:r>
      <w:r w:rsidRPr="00807BFB">
        <w:rPr>
          <w:rFonts w:hint="eastAsia"/>
          <w:kern w:val="22"/>
          <w:sz w:val="24"/>
          <w:szCs w:val="24"/>
          <w:lang w:val="zh-CN"/>
        </w:rPr>
        <w:t>条和第</w:t>
      </w:r>
      <w:r w:rsidRPr="00807BFB">
        <w:rPr>
          <w:kern w:val="22"/>
          <w:sz w:val="24"/>
          <w:szCs w:val="24"/>
        </w:rPr>
        <w:t>19(4)</w:t>
      </w:r>
      <w:r w:rsidRPr="00807BFB">
        <w:rPr>
          <w:rFonts w:hint="eastAsia"/>
          <w:kern w:val="22"/>
          <w:sz w:val="24"/>
          <w:szCs w:val="24"/>
          <w:lang w:val="zh-CN"/>
        </w:rPr>
        <w:t>条的义务。。</w:t>
      </w:r>
    </w:p>
    <w:p w:rsidR="00420A02" w:rsidRPr="006F4724" w:rsidRDefault="00420A02" w:rsidP="006F4724">
      <w:pPr>
        <w:pStyle w:val="Heading2"/>
        <w:suppressLineNumbers/>
        <w:tabs>
          <w:tab w:val="clear" w:pos="720"/>
        </w:tabs>
        <w:suppressAutoHyphens/>
        <w:overflowPunct w:val="0"/>
        <w:autoSpaceDE w:val="0"/>
        <w:autoSpaceDN w:val="0"/>
        <w:adjustRightInd w:val="0"/>
        <w:snapToGrid w:val="0"/>
        <w:ind w:left="1152" w:hanging="432"/>
        <w:jc w:val="left"/>
        <w:rPr>
          <w:bCs w:val="0"/>
          <w:iCs w:val="0"/>
          <w:sz w:val="24"/>
        </w:rPr>
      </w:pPr>
      <w:r w:rsidRPr="006F4724">
        <w:rPr>
          <w:bCs w:val="0"/>
          <w:iCs w:val="0"/>
          <w:noProof/>
          <w:kern w:val="22"/>
          <w:sz w:val="24"/>
        </w:rPr>
        <w:t>C.</w:t>
      </w:r>
      <w:r w:rsidRPr="006F4724">
        <w:rPr>
          <w:bCs w:val="0"/>
          <w:iCs w:val="0"/>
          <w:kern w:val="22"/>
          <w:sz w:val="24"/>
        </w:rPr>
        <w:tab/>
      </w:r>
      <w:r w:rsidRPr="006F4724">
        <w:rPr>
          <w:rFonts w:hint="eastAsia"/>
          <w:bCs w:val="0"/>
          <w:iCs w:val="0"/>
          <w:kern w:val="22"/>
          <w:sz w:val="24"/>
          <w:lang w:val="zh-CN"/>
        </w:rPr>
        <w:t>整合《公约》不同方案领域的生物安全考虑与为达到这项目标采取的活动</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整合《公约》内的生物安全对政府间和国内各级都有影响。</w:t>
      </w:r>
    </w:p>
    <w:p w:rsidR="00420A02" w:rsidRPr="00807BFB" w:rsidRDefault="00420A02" w:rsidP="006F4724">
      <w:pPr>
        <w:pStyle w:val="Para1"/>
        <w:suppressLineNumbers/>
        <w:tabs>
          <w:tab w:val="clear" w:pos="360"/>
          <w:tab w:val="left"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虽然生物安全有助于保护生物多样性及其组成部分的可持续利用</w:t>
      </w:r>
      <w:r w:rsidRPr="00807BFB">
        <w:rPr>
          <w:rFonts w:hint="eastAsia"/>
          <w:kern w:val="22"/>
          <w:sz w:val="24"/>
          <w:szCs w:val="24"/>
        </w:rPr>
        <w:t>，</w:t>
      </w:r>
      <w:r w:rsidRPr="00807BFB">
        <w:rPr>
          <w:rFonts w:hint="eastAsia"/>
          <w:kern w:val="22"/>
          <w:sz w:val="24"/>
          <w:szCs w:val="24"/>
          <w:lang w:val="zh-CN"/>
        </w:rPr>
        <w:t>并支持公平和公正地分享利用遗传资源所产生的惠益</w:t>
      </w:r>
      <w:r w:rsidRPr="00807BFB">
        <w:rPr>
          <w:rFonts w:hint="eastAsia"/>
          <w:kern w:val="22"/>
          <w:sz w:val="24"/>
          <w:szCs w:val="24"/>
        </w:rPr>
        <w:t>，</w:t>
      </w:r>
      <w:r w:rsidRPr="00807BFB">
        <w:rPr>
          <w:rFonts w:hint="eastAsia"/>
          <w:kern w:val="22"/>
          <w:sz w:val="24"/>
          <w:szCs w:val="24"/>
          <w:lang w:val="zh-CN"/>
        </w:rPr>
        <w:t>但生物安全在很大程度上仍被视为一个完全或主要在《卡塔赫纳议定书》下处理的独立问题。这尤其对那些不是卡塔赫纳议定书缔约方的公约缔约方以及不涉及《卡塔赫纳议定书》重点的越境转移或改性活生物体的事项具有影响。</w:t>
      </w:r>
      <w:r w:rsidRPr="00807BFB">
        <w:rPr>
          <w:rFonts w:hint="eastAsia"/>
          <w:sz w:val="24"/>
          <w:szCs w:val="24"/>
          <w:lang w:val="zh-CN"/>
        </w:rPr>
        <w:t>然而，与生物安全有关的各项重大问题都已在《公约》下得到处理，其中包括遗传利用限制技术（第</w:t>
      </w:r>
      <w:hyperlink r:id="rId17" w:history="1">
        <w:r w:rsidRPr="00807BFB">
          <w:rPr>
            <w:rStyle w:val="Hyperlink"/>
            <w:kern w:val="22"/>
            <w:sz w:val="24"/>
            <w:szCs w:val="24"/>
            <w:lang w:val="zh-CN"/>
          </w:rPr>
          <w:t>V/5</w:t>
        </w:r>
      </w:hyperlink>
      <w:r w:rsidRPr="00807BFB">
        <w:rPr>
          <w:rFonts w:hint="eastAsia"/>
          <w:sz w:val="24"/>
          <w:szCs w:val="24"/>
          <w:lang w:val="zh-CN"/>
        </w:rPr>
        <w:t>号决定）、基因改性树种（第</w:t>
      </w:r>
      <w:hyperlink r:id="rId18" w:history="1">
        <w:r w:rsidRPr="00807BFB">
          <w:rPr>
            <w:rStyle w:val="Hyperlink"/>
            <w:kern w:val="22"/>
            <w:sz w:val="24"/>
            <w:szCs w:val="24"/>
            <w:lang w:val="zh-CN"/>
          </w:rPr>
          <w:t>VIII/19</w:t>
        </w:r>
      </w:hyperlink>
      <w:bookmarkStart w:id="1" w:name="_GoBack"/>
      <w:bookmarkEnd w:id="1"/>
      <w:r w:rsidRPr="00807BFB">
        <w:rPr>
          <w:rFonts w:hint="eastAsia"/>
          <w:sz w:val="24"/>
          <w:szCs w:val="24"/>
          <w:lang w:val="zh-CN"/>
        </w:rPr>
        <w:t>号决定）以及最近的合成生物学（第</w:t>
      </w:r>
      <w:hyperlink r:id="rId19" w:history="1">
        <w:r w:rsidRPr="00807BFB">
          <w:rPr>
            <w:rStyle w:val="Hyperlink"/>
            <w:kern w:val="22"/>
            <w:sz w:val="24"/>
            <w:szCs w:val="24"/>
            <w:lang w:val="zh-CN"/>
          </w:rPr>
          <w:t>XII/24</w:t>
        </w:r>
      </w:hyperlink>
      <w:r w:rsidRPr="00807BFB">
        <w:rPr>
          <w:rFonts w:hint="eastAsia"/>
          <w:sz w:val="24"/>
          <w:szCs w:val="24"/>
          <w:lang w:val="zh-CN"/>
        </w:rPr>
        <w:t>号决定和第</w:t>
      </w:r>
      <w:hyperlink r:id="rId20" w:history="1">
        <w:r w:rsidRPr="00807BFB">
          <w:rPr>
            <w:rStyle w:val="Hyperlink"/>
            <w:kern w:val="22"/>
            <w:sz w:val="24"/>
            <w:szCs w:val="24"/>
            <w:lang w:val="zh-CN"/>
          </w:rPr>
          <w:t>XIII/17</w:t>
        </w:r>
      </w:hyperlink>
      <w:r w:rsidRPr="00807BFB">
        <w:rPr>
          <w:rFonts w:hint="eastAsia"/>
          <w:sz w:val="24"/>
          <w:szCs w:val="24"/>
          <w:lang w:val="zh-CN"/>
        </w:rPr>
        <w:t>号决定）等问题。</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鉴于它们具有跨领域性质</w:t>
      </w:r>
      <w:r w:rsidRPr="00807BFB">
        <w:rPr>
          <w:rFonts w:hint="eastAsia"/>
          <w:kern w:val="22"/>
          <w:sz w:val="24"/>
          <w:szCs w:val="24"/>
        </w:rPr>
        <w:t>，</w:t>
      </w:r>
      <w:r w:rsidRPr="00807BFB">
        <w:rPr>
          <w:rFonts w:hint="eastAsia"/>
          <w:kern w:val="22"/>
          <w:sz w:val="24"/>
          <w:szCs w:val="24"/>
          <w:lang w:val="zh-CN"/>
        </w:rPr>
        <w:t>为了支持《公约》在国家一级得到全面执行</w:t>
      </w:r>
      <w:r w:rsidRPr="00807BFB">
        <w:rPr>
          <w:rFonts w:hint="eastAsia"/>
          <w:kern w:val="22"/>
          <w:sz w:val="24"/>
          <w:szCs w:val="24"/>
        </w:rPr>
        <w:t>，</w:t>
      </w:r>
      <w:r w:rsidRPr="00807BFB">
        <w:rPr>
          <w:rFonts w:hint="eastAsia"/>
          <w:kern w:val="22"/>
          <w:sz w:val="24"/>
          <w:szCs w:val="24"/>
          <w:lang w:val="zh-CN"/>
        </w:rPr>
        <w:t>与生物安全有关的问题应作为能帮助保护和可持续利用生物多样性的综合管理办法的一部分</w:t>
      </w:r>
      <w:r w:rsidRPr="00807BFB">
        <w:rPr>
          <w:rFonts w:hint="eastAsia"/>
          <w:kern w:val="22"/>
          <w:sz w:val="24"/>
          <w:szCs w:val="24"/>
        </w:rPr>
        <w:t>，</w:t>
      </w:r>
      <w:r w:rsidRPr="00807BFB">
        <w:rPr>
          <w:rFonts w:hint="eastAsia"/>
          <w:kern w:val="22"/>
          <w:sz w:val="24"/>
          <w:szCs w:val="24"/>
          <w:lang w:val="zh-CN"/>
        </w:rPr>
        <w:t>在管理和使用不同部门</w:t>
      </w:r>
      <w:r w:rsidRPr="00807BFB">
        <w:rPr>
          <w:rFonts w:hint="eastAsia"/>
          <w:kern w:val="22"/>
          <w:sz w:val="24"/>
          <w:szCs w:val="24"/>
        </w:rPr>
        <w:t>（</w:t>
      </w:r>
      <w:r w:rsidRPr="00807BFB">
        <w:rPr>
          <w:rFonts w:hint="eastAsia"/>
          <w:kern w:val="22"/>
          <w:sz w:val="24"/>
          <w:szCs w:val="24"/>
          <w:lang w:val="zh-CN"/>
        </w:rPr>
        <w:t>例如</w:t>
      </w:r>
      <w:r w:rsidRPr="00807BFB">
        <w:rPr>
          <w:rFonts w:hint="eastAsia"/>
          <w:kern w:val="22"/>
          <w:sz w:val="24"/>
          <w:szCs w:val="24"/>
        </w:rPr>
        <w:t>，</w:t>
      </w:r>
      <w:r w:rsidRPr="00807BFB">
        <w:rPr>
          <w:rFonts w:hint="eastAsia"/>
          <w:kern w:val="22"/>
          <w:sz w:val="24"/>
          <w:szCs w:val="24"/>
          <w:lang w:val="zh-CN"/>
        </w:rPr>
        <w:t>农业、林业、渔业</w:t>
      </w:r>
      <w:r w:rsidRPr="00807BFB">
        <w:rPr>
          <w:rFonts w:hint="eastAsia"/>
          <w:kern w:val="22"/>
          <w:sz w:val="24"/>
          <w:szCs w:val="24"/>
        </w:rPr>
        <w:t>）</w:t>
      </w:r>
      <w:r w:rsidRPr="00807BFB">
        <w:rPr>
          <w:rFonts w:hint="eastAsia"/>
          <w:kern w:val="22"/>
          <w:sz w:val="24"/>
          <w:szCs w:val="24"/>
          <w:lang w:val="zh-CN"/>
        </w:rPr>
        <w:t>和领域</w:t>
      </w:r>
      <w:r w:rsidRPr="00807BFB">
        <w:rPr>
          <w:rFonts w:hint="eastAsia"/>
          <w:kern w:val="22"/>
          <w:sz w:val="24"/>
          <w:szCs w:val="24"/>
        </w:rPr>
        <w:t>（</w:t>
      </w:r>
      <w:r w:rsidRPr="00807BFB">
        <w:rPr>
          <w:rFonts w:hint="eastAsia"/>
          <w:kern w:val="22"/>
          <w:sz w:val="24"/>
          <w:szCs w:val="24"/>
          <w:lang w:val="zh-CN"/>
        </w:rPr>
        <w:t>例如</w:t>
      </w:r>
      <w:r w:rsidRPr="00807BFB">
        <w:rPr>
          <w:rFonts w:hint="eastAsia"/>
          <w:kern w:val="22"/>
          <w:sz w:val="24"/>
          <w:szCs w:val="24"/>
        </w:rPr>
        <w:t>，</w:t>
      </w:r>
      <w:r w:rsidRPr="00807BFB">
        <w:rPr>
          <w:rFonts w:hint="eastAsia"/>
          <w:kern w:val="22"/>
          <w:sz w:val="24"/>
          <w:szCs w:val="24"/>
          <w:lang w:val="zh-CN"/>
        </w:rPr>
        <w:t>海洋和淡水区、山区、保护区</w:t>
      </w:r>
      <w:r w:rsidRPr="00807BFB">
        <w:rPr>
          <w:rFonts w:hint="eastAsia"/>
          <w:kern w:val="22"/>
          <w:sz w:val="24"/>
          <w:szCs w:val="24"/>
        </w:rPr>
        <w:t>）</w:t>
      </w:r>
      <w:r w:rsidRPr="00807BFB">
        <w:rPr>
          <w:rFonts w:hint="eastAsia"/>
          <w:kern w:val="22"/>
          <w:sz w:val="24"/>
          <w:szCs w:val="24"/>
          <w:lang w:val="zh-CN"/>
        </w:rPr>
        <w:t>的自然资源中加以审议和处理。生物安全也可被视为是一组以支持《公约》的三项目标的方式采取和使用现代生物技术的扶持措施。</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秘书处已经作出一些在这方面支持缔约方的努力</w:t>
      </w:r>
      <w:r w:rsidRPr="00807BFB">
        <w:rPr>
          <w:rFonts w:hint="eastAsia"/>
          <w:kern w:val="22"/>
          <w:sz w:val="24"/>
          <w:szCs w:val="24"/>
        </w:rPr>
        <w:t>，</w:t>
      </w:r>
      <w:r w:rsidRPr="00807BFB">
        <w:rPr>
          <w:rFonts w:hint="eastAsia"/>
          <w:kern w:val="22"/>
          <w:sz w:val="24"/>
          <w:szCs w:val="24"/>
          <w:lang w:val="zh-CN"/>
        </w:rPr>
        <w:t>其中包括以下各个方面</w:t>
      </w:r>
      <w:r w:rsidRPr="00807BFB">
        <w:rPr>
          <w:rFonts w:hint="eastAsia"/>
          <w:kern w:val="22"/>
          <w:sz w:val="24"/>
          <w:szCs w:val="24"/>
        </w:rPr>
        <w:t>：</w:t>
      </w:r>
    </w:p>
    <w:p w:rsidR="00420A02" w:rsidRPr="00807BFB" w:rsidRDefault="00420A02" w:rsidP="006F4724">
      <w:pPr>
        <w:pStyle w:val="Para1"/>
        <w:numPr>
          <w:ilvl w:val="1"/>
          <w:numId w:val="2"/>
        </w:numPr>
        <w:suppressLineNumbers/>
        <w:tabs>
          <w:tab w:val="clear" w:pos="1440"/>
          <w:tab w:val="left" w:pos="1170"/>
        </w:tabs>
        <w:suppressAutoHyphens/>
        <w:overflowPunct w:val="0"/>
        <w:autoSpaceDE w:val="0"/>
        <w:autoSpaceDN w:val="0"/>
        <w:adjustRightInd w:val="0"/>
        <w:snapToGrid w:val="0"/>
        <w:rPr>
          <w:kern w:val="22"/>
          <w:sz w:val="24"/>
          <w:szCs w:val="24"/>
          <w:lang w:val="en-CA"/>
        </w:rPr>
      </w:pPr>
      <w:r w:rsidRPr="00807BFB">
        <w:rPr>
          <w:rFonts w:hint="eastAsia"/>
          <w:kern w:val="22"/>
          <w:sz w:val="24"/>
          <w:szCs w:val="24"/>
          <w:lang w:val="zh-CN"/>
        </w:rPr>
        <w:t>促使将生物安全纳入国家生物多样性战略和行动计划及国家发展计划的活动</w:t>
      </w:r>
      <w:r w:rsidRPr="00807BFB">
        <w:rPr>
          <w:rFonts w:hint="eastAsia"/>
          <w:kern w:val="22"/>
          <w:sz w:val="24"/>
          <w:szCs w:val="24"/>
        </w:rPr>
        <w:t>；</w:t>
      </w:r>
    </w:p>
    <w:p w:rsidR="00420A02" w:rsidRPr="00807BFB" w:rsidRDefault="00420A02" w:rsidP="006F4724">
      <w:pPr>
        <w:pStyle w:val="Para1"/>
        <w:numPr>
          <w:ilvl w:val="1"/>
          <w:numId w:val="2"/>
        </w:numPr>
        <w:suppressLineNumbers/>
        <w:tabs>
          <w:tab w:val="clear" w:pos="1440"/>
          <w:tab w:val="left" w:pos="1170"/>
        </w:tabs>
        <w:suppressAutoHyphens/>
        <w:overflowPunct w:val="0"/>
        <w:autoSpaceDE w:val="0"/>
        <w:autoSpaceDN w:val="0"/>
        <w:adjustRightInd w:val="0"/>
        <w:snapToGrid w:val="0"/>
        <w:rPr>
          <w:kern w:val="22"/>
          <w:sz w:val="24"/>
          <w:szCs w:val="24"/>
          <w:lang w:val="en-CA"/>
        </w:rPr>
      </w:pPr>
      <w:r w:rsidRPr="00807BFB">
        <w:rPr>
          <w:rFonts w:hint="eastAsia"/>
          <w:kern w:val="22"/>
          <w:sz w:val="24"/>
          <w:szCs w:val="24"/>
          <w:lang w:val="zh-CN"/>
        </w:rPr>
        <w:t>举办区域讲习班</w:t>
      </w:r>
      <w:r w:rsidRPr="00807BFB">
        <w:rPr>
          <w:rFonts w:hint="eastAsia"/>
          <w:kern w:val="22"/>
          <w:sz w:val="24"/>
          <w:szCs w:val="24"/>
          <w:lang w:val="en-CA"/>
        </w:rPr>
        <w:t>，</w:t>
      </w:r>
      <w:r w:rsidRPr="00807BFB">
        <w:rPr>
          <w:rFonts w:hint="eastAsia"/>
          <w:kern w:val="22"/>
          <w:sz w:val="24"/>
          <w:szCs w:val="24"/>
          <w:lang w:val="zh-CN"/>
        </w:rPr>
        <w:t>将生物安全成为各个部门以及它们之间的主流</w:t>
      </w:r>
      <w:r w:rsidRPr="00807BFB">
        <w:rPr>
          <w:rFonts w:hint="eastAsia"/>
          <w:kern w:val="22"/>
          <w:sz w:val="24"/>
          <w:szCs w:val="24"/>
          <w:lang w:val="en-CA"/>
        </w:rPr>
        <w:t>；</w:t>
      </w:r>
    </w:p>
    <w:p w:rsidR="00420A02" w:rsidRPr="00807BFB" w:rsidRDefault="00420A02" w:rsidP="006F4724">
      <w:pPr>
        <w:pStyle w:val="Para1"/>
        <w:numPr>
          <w:ilvl w:val="1"/>
          <w:numId w:val="2"/>
        </w:numPr>
        <w:suppressLineNumbers/>
        <w:tabs>
          <w:tab w:val="left" w:pos="1170"/>
        </w:tabs>
        <w:suppressAutoHyphens/>
        <w:overflowPunct w:val="0"/>
        <w:autoSpaceDE w:val="0"/>
        <w:autoSpaceDN w:val="0"/>
        <w:adjustRightInd w:val="0"/>
        <w:snapToGrid w:val="0"/>
        <w:rPr>
          <w:rStyle w:val="Hyperlink"/>
          <w:kern w:val="22"/>
          <w:sz w:val="24"/>
          <w:szCs w:val="24"/>
        </w:rPr>
      </w:pPr>
      <w:r w:rsidRPr="00807BFB">
        <w:rPr>
          <w:rFonts w:hint="eastAsia"/>
          <w:kern w:val="22"/>
          <w:sz w:val="24"/>
          <w:szCs w:val="24"/>
          <w:lang w:val="zh-CN"/>
        </w:rPr>
        <w:t>制定一组将生物安全作为国家生物多样性战略和行动计划主流的电子学习模块</w:t>
      </w:r>
      <w:r w:rsidRPr="00807BFB">
        <w:rPr>
          <w:rFonts w:hint="eastAsia"/>
          <w:kern w:val="22"/>
          <w:sz w:val="24"/>
          <w:szCs w:val="24"/>
          <w:lang w:val="en-CA"/>
        </w:rPr>
        <w:t>；</w:t>
      </w:r>
    </w:p>
    <w:p w:rsidR="00420A02" w:rsidRPr="00807BFB" w:rsidRDefault="00420A02" w:rsidP="006F4724">
      <w:pPr>
        <w:pStyle w:val="Para1"/>
        <w:numPr>
          <w:ilvl w:val="1"/>
          <w:numId w:val="2"/>
        </w:numPr>
        <w:suppressLineNumbers/>
        <w:tabs>
          <w:tab w:val="clear" w:pos="1440"/>
          <w:tab w:val="left" w:pos="1170"/>
        </w:tabs>
        <w:suppressAutoHyphens/>
        <w:overflowPunct w:val="0"/>
        <w:autoSpaceDE w:val="0"/>
        <w:autoSpaceDN w:val="0"/>
        <w:adjustRightInd w:val="0"/>
        <w:snapToGrid w:val="0"/>
        <w:rPr>
          <w:kern w:val="22"/>
          <w:sz w:val="24"/>
          <w:szCs w:val="24"/>
          <w:lang w:val="en-CA"/>
        </w:rPr>
      </w:pPr>
      <w:r w:rsidRPr="00807BFB">
        <w:rPr>
          <w:rFonts w:hint="eastAsia"/>
          <w:kern w:val="22"/>
          <w:sz w:val="24"/>
          <w:szCs w:val="24"/>
          <w:lang w:val="zh-CN"/>
        </w:rPr>
        <w:t>确保《公约》和《卡塔赫纳议定书》下有关合成生物学问题的进程采取协调办法</w:t>
      </w:r>
      <w:r w:rsidRPr="00807BFB">
        <w:rPr>
          <w:rFonts w:hint="eastAsia"/>
          <w:kern w:val="22"/>
          <w:sz w:val="24"/>
          <w:szCs w:val="24"/>
        </w:rPr>
        <w:t>；</w:t>
      </w:r>
    </w:p>
    <w:p w:rsidR="00420A02" w:rsidRPr="00807BFB" w:rsidRDefault="00420A02" w:rsidP="006F4724">
      <w:pPr>
        <w:pStyle w:val="Para1"/>
        <w:numPr>
          <w:ilvl w:val="1"/>
          <w:numId w:val="2"/>
        </w:numPr>
        <w:suppressLineNumbers/>
        <w:tabs>
          <w:tab w:val="clear" w:pos="1440"/>
          <w:tab w:val="left" w:pos="117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将生物安全列入为实现《公约》目标促进私有部门合作的</w:t>
      </w:r>
      <w:r w:rsidRPr="00807BFB">
        <w:rPr>
          <w:kern w:val="22"/>
          <w:sz w:val="24"/>
          <w:szCs w:val="24"/>
          <w:lang w:val="en-CA"/>
        </w:rPr>
        <w:t>“</w:t>
      </w:r>
      <w:r w:rsidRPr="00807BFB">
        <w:rPr>
          <w:rFonts w:hint="eastAsia"/>
          <w:kern w:val="22"/>
          <w:sz w:val="24"/>
          <w:szCs w:val="24"/>
          <w:lang w:val="zh-CN"/>
        </w:rPr>
        <w:t>全球企业和生物多样性平台</w:t>
      </w:r>
      <w:r w:rsidRPr="00807BFB">
        <w:rPr>
          <w:kern w:val="22"/>
          <w:sz w:val="24"/>
          <w:szCs w:val="24"/>
          <w:lang w:val="en-CA"/>
        </w:rPr>
        <w:t>”</w:t>
      </w:r>
      <w:r w:rsidRPr="00807BFB">
        <w:rPr>
          <w:rFonts w:hint="eastAsia"/>
          <w:kern w:val="22"/>
          <w:sz w:val="24"/>
          <w:szCs w:val="24"/>
          <w:lang w:val="zh-CN"/>
        </w:rPr>
        <w:t>的一个题目</w:t>
      </w:r>
      <w:r w:rsidRPr="00D87D54">
        <w:rPr>
          <w:rStyle w:val="FootnoteReference"/>
          <w:kern w:val="22"/>
          <w:sz w:val="24"/>
          <w:szCs w:val="24"/>
          <w:u w:val="none"/>
          <w:vertAlign w:val="superscript"/>
          <w:lang w:val="zh-CN"/>
        </w:rPr>
        <w:footnoteReference w:id="4"/>
      </w:r>
      <w:r w:rsidRPr="00807BFB">
        <w:rPr>
          <w:rFonts w:hint="eastAsia"/>
          <w:kern w:val="22"/>
          <w:sz w:val="24"/>
          <w:szCs w:val="24"/>
          <w:lang w:val="zh-CN"/>
        </w:rPr>
        <w:t>。</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由于将生物安全纳入国家生物多样性战略所作的努力</w:t>
      </w:r>
      <w:r w:rsidRPr="00807BFB">
        <w:rPr>
          <w:rFonts w:hint="eastAsia"/>
          <w:kern w:val="22"/>
          <w:sz w:val="24"/>
          <w:szCs w:val="24"/>
        </w:rPr>
        <w:t>，</w:t>
      </w:r>
      <w:r w:rsidRPr="00807BFB">
        <w:rPr>
          <w:rFonts w:hint="eastAsia"/>
          <w:kern w:val="22"/>
          <w:sz w:val="24"/>
          <w:szCs w:val="24"/>
          <w:lang w:val="zh-CN"/>
        </w:rPr>
        <w:t>一些国家已将与生物安全有关的考虑列入其修订后的国家生物多样性战略和行动计划。</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日本政府正通过日本生物多样性基金采取资助实现上述问题的重要举措</w:t>
      </w:r>
      <w:r w:rsidRPr="00807BFB">
        <w:rPr>
          <w:rFonts w:hint="eastAsia"/>
          <w:kern w:val="22"/>
          <w:sz w:val="24"/>
          <w:szCs w:val="24"/>
        </w:rPr>
        <w:t>，</w:t>
      </w:r>
      <w:r w:rsidRPr="00807BFB">
        <w:rPr>
          <w:rFonts w:hint="eastAsia"/>
          <w:kern w:val="22"/>
          <w:sz w:val="24"/>
          <w:szCs w:val="24"/>
          <w:lang w:val="zh-CN"/>
        </w:rPr>
        <w:t>其形式是加强各国在国家一级各部门和它们之间综合落实生物安全能力的项目。</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sz w:val="24"/>
          <w:szCs w:val="24"/>
        </w:rPr>
        <w:t>2015-2016</w:t>
      </w:r>
      <w:r w:rsidRPr="00807BFB">
        <w:rPr>
          <w:rFonts w:hint="eastAsia"/>
          <w:sz w:val="24"/>
          <w:szCs w:val="24"/>
          <w:lang w:val="zh-CN"/>
        </w:rPr>
        <w:t>年开展了一个生物安全主流化的试点项目</w:t>
      </w:r>
      <w:r w:rsidRPr="00807BFB">
        <w:rPr>
          <w:rFonts w:hint="eastAsia"/>
          <w:sz w:val="24"/>
          <w:szCs w:val="24"/>
        </w:rPr>
        <w:t>，</w:t>
      </w:r>
      <w:r w:rsidRPr="00807BFB">
        <w:rPr>
          <w:rFonts w:hint="eastAsia"/>
          <w:sz w:val="24"/>
          <w:szCs w:val="24"/>
          <w:lang w:val="zh-CN"/>
        </w:rPr>
        <w:t>卡塔赫纳议定书的九个缔约方参加了该项目。在试点项目中，参与国确定了将生物安全纳入各种部门和跨部门法律、政策和体制框架的方式。在记录国家最佳做法中，该项目为国家行动做好准备并通报制定电子学习能力建设材料，以支持缔约方在国家一级将生物安全纳入主流，包括纳入其国家生物多样性战略和行动计划中。</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sz w:val="24"/>
          <w:szCs w:val="24"/>
          <w:lang w:val="zh-CN"/>
        </w:rPr>
        <w:lastRenderedPageBreak/>
        <w:t>在</w:t>
      </w:r>
      <w:r w:rsidRPr="00807BFB">
        <w:rPr>
          <w:sz w:val="24"/>
          <w:szCs w:val="24"/>
        </w:rPr>
        <w:t>2017-2018</w:t>
      </w:r>
      <w:r w:rsidRPr="00807BFB">
        <w:rPr>
          <w:rFonts w:hint="eastAsia"/>
          <w:sz w:val="24"/>
          <w:szCs w:val="24"/>
          <w:lang w:val="zh-CN"/>
        </w:rPr>
        <w:t>两年期间</w:t>
      </w:r>
      <w:r w:rsidRPr="00807BFB">
        <w:rPr>
          <w:rFonts w:hint="eastAsia"/>
          <w:sz w:val="24"/>
          <w:szCs w:val="24"/>
        </w:rPr>
        <w:t>，</w:t>
      </w:r>
      <w:r w:rsidRPr="00807BFB">
        <w:rPr>
          <w:rFonts w:hint="eastAsia"/>
          <w:sz w:val="24"/>
          <w:szCs w:val="24"/>
          <w:lang w:val="zh-CN"/>
        </w:rPr>
        <w:t>将开展一个后续项目</w:t>
      </w:r>
      <w:r w:rsidRPr="00807BFB">
        <w:rPr>
          <w:rFonts w:hint="eastAsia"/>
          <w:sz w:val="24"/>
          <w:szCs w:val="24"/>
        </w:rPr>
        <w:t>，</w:t>
      </w:r>
      <w:r w:rsidRPr="00807BFB">
        <w:rPr>
          <w:rFonts w:hint="eastAsia"/>
          <w:sz w:val="24"/>
          <w:szCs w:val="24"/>
          <w:lang w:val="zh-CN"/>
        </w:rPr>
        <w:t>将《卡塔赫纳议定书》和《公约》的国家联络点以及总共</w:t>
      </w:r>
      <w:r w:rsidRPr="00807BFB">
        <w:rPr>
          <w:sz w:val="24"/>
          <w:szCs w:val="24"/>
        </w:rPr>
        <w:t>30</w:t>
      </w:r>
      <w:r w:rsidRPr="00807BFB">
        <w:rPr>
          <w:rFonts w:hint="eastAsia"/>
          <w:sz w:val="24"/>
          <w:szCs w:val="24"/>
          <w:lang w:val="zh-CN"/>
        </w:rPr>
        <w:t>个缔约方的法律和政策专家汇集在一系列区域讲习班</w:t>
      </w:r>
      <w:r w:rsidRPr="00807BFB">
        <w:rPr>
          <w:rFonts w:hint="eastAsia"/>
          <w:sz w:val="24"/>
          <w:szCs w:val="24"/>
        </w:rPr>
        <w:t>，</w:t>
      </w:r>
      <w:r w:rsidRPr="00807BFB">
        <w:rPr>
          <w:rFonts w:hint="eastAsia"/>
          <w:sz w:val="24"/>
          <w:szCs w:val="24"/>
          <w:lang w:val="zh-CN"/>
        </w:rPr>
        <w:t>制定行动</w:t>
      </w:r>
      <w:r w:rsidRPr="00807BFB">
        <w:rPr>
          <w:rFonts w:hint="eastAsia"/>
          <w:sz w:val="24"/>
          <w:szCs w:val="24"/>
        </w:rPr>
        <w:t>，</w:t>
      </w:r>
      <w:r w:rsidRPr="00807BFB">
        <w:rPr>
          <w:rFonts w:hint="eastAsia"/>
          <w:sz w:val="24"/>
          <w:szCs w:val="24"/>
          <w:lang w:val="zh-CN"/>
        </w:rPr>
        <w:t>将生物安全纳入一系列部门和跨部门政策、立法和体制结构</w:t>
      </w:r>
      <w:r w:rsidRPr="00807BFB">
        <w:rPr>
          <w:rFonts w:hint="eastAsia"/>
          <w:sz w:val="24"/>
          <w:szCs w:val="24"/>
        </w:rPr>
        <w:t>，</w:t>
      </w:r>
      <w:r w:rsidRPr="00807BFB">
        <w:rPr>
          <w:rFonts w:hint="eastAsia"/>
          <w:sz w:val="24"/>
          <w:szCs w:val="24"/>
          <w:lang w:val="zh-CN"/>
        </w:rPr>
        <w:t>包括国家生物多样性战略和行动计划。</w:t>
      </w:r>
      <w:r w:rsidRPr="00807BFB">
        <w:rPr>
          <w:sz w:val="24"/>
          <w:szCs w:val="24"/>
        </w:rPr>
        <w:t xml:space="preserve"> </w:t>
      </w:r>
      <w:r w:rsidRPr="00807BFB">
        <w:rPr>
          <w:rFonts w:hint="eastAsia"/>
          <w:sz w:val="24"/>
          <w:szCs w:val="24"/>
          <w:lang w:val="zh-CN"/>
        </w:rPr>
        <w:t>区域讲习班伴随着国家一级的活动。已经制定了关于将生物安全纳入国家立法、政策和体制结构主流的电子学习材料</w:t>
      </w:r>
      <w:r w:rsidRPr="00807BFB">
        <w:rPr>
          <w:rFonts w:hint="eastAsia"/>
          <w:sz w:val="24"/>
          <w:szCs w:val="24"/>
        </w:rPr>
        <w:t>，</w:t>
      </w:r>
      <w:r w:rsidRPr="00807BFB">
        <w:rPr>
          <w:rFonts w:hint="eastAsia"/>
          <w:sz w:val="24"/>
          <w:szCs w:val="24"/>
          <w:lang w:val="zh-CN"/>
        </w:rPr>
        <w:t>并支持缔约方将生物安全纳入不同部门的主流。</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sz w:val="24"/>
          <w:szCs w:val="24"/>
          <w:lang w:val="zh-CN"/>
        </w:rPr>
        <w:t>虽然正在取得进展</w:t>
      </w:r>
      <w:r w:rsidRPr="00807BFB">
        <w:rPr>
          <w:rFonts w:hint="eastAsia"/>
          <w:sz w:val="24"/>
          <w:szCs w:val="24"/>
        </w:rPr>
        <w:t>，</w:t>
      </w:r>
      <w:r w:rsidRPr="00807BFB">
        <w:rPr>
          <w:rFonts w:hint="eastAsia"/>
          <w:sz w:val="24"/>
          <w:szCs w:val="24"/>
          <w:lang w:val="zh-CN"/>
        </w:rPr>
        <w:t>但需要采取进一步措施将生物安全纳入《公约》的各项工作。</w:t>
      </w:r>
      <w:r w:rsidRPr="00807BFB">
        <w:rPr>
          <w:rFonts w:hint="eastAsia"/>
          <w:kern w:val="22"/>
          <w:sz w:val="24"/>
          <w:szCs w:val="24"/>
          <w:lang w:val="zh-CN"/>
        </w:rPr>
        <w:t>例如，在处理保护区或森林、山区和海洋的管理时，可进一步审议与生物安全有关的问题。将生物安全这个组成部分纳入为相关能力建设项目的一部分也能以更有系统的方式加以审议。</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在这个背景下</w:t>
      </w:r>
      <w:r w:rsidRPr="00807BFB">
        <w:rPr>
          <w:rFonts w:hint="eastAsia"/>
          <w:sz w:val="24"/>
          <w:szCs w:val="24"/>
        </w:rPr>
        <w:t>，</w:t>
      </w:r>
      <w:r w:rsidRPr="00807BFB">
        <w:rPr>
          <w:rFonts w:hint="eastAsia"/>
          <w:sz w:val="24"/>
          <w:szCs w:val="24"/>
          <w:lang w:val="zh-CN"/>
        </w:rPr>
        <w:t>加强整合《公约》和《卡塔赫纳议定书》下与生物安全相关的条款将进一步支持实现</w:t>
      </w:r>
      <w:hyperlink r:id="rId21" w:history="1">
        <w:r w:rsidRPr="00807BFB">
          <w:rPr>
            <w:rStyle w:val="Hyperlink"/>
            <w:rFonts w:hint="eastAsia"/>
            <w:sz w:val="24"/>
            <w:szCs w:val="24"/>
            <w:lang w:val="zh-CN"/>
          </w:rPr>
          <w:t>爱知生物多样性指标</w:t>
        </w:r>
      </w:hyperlink>
      <w:r w:rsidRPr="00807BFB">
        <w:rPr>
          <w:rFonts w:hint="eastAsia"/>
          <w:sz w:val="24"/>
          <w:szCs w:val="24"/>
          <w:lang w:val="zh-CN"/>
        </w:rPr>
        <w:t>和</w:t>
      </w:r>
      <w:hyperlink r:id="rId22" w:history="1">
        <w:r w:rsidRPr="00807BFB">
          <w:rPr>
            <w:rStyle w:val="Hyperlink"/>
            <w:sz w:val="24"/>
            <w:szCs w:val="24"/>
          </w:rPr>
          <w:t>2020</w:t>
        </w:r>
        <w:r w:rsidRPr="00807BFB">
          <w:rPr>
            <w:rStyle w:val="Hyperlink"/>
            <w:rFonts w:hint="eastAsia"/>
            <w:sz w:val="24"/>
            <w:szCs w:val="24"/>
            <w:lang w:val="zh-CN"/>
          </w:rPr>
          <w:t>年后全球生物多样性框架</w:t>
        </w:r>
      </w:hyperlink>
      <w:r w:rsidRPr="00807BFB">
        <w:rPr>
          <w:rFonts w:hint="eastAsia"/>
          <w:sz w:val="24"/>
          <w:szCs w:val="24"/>
          <w:lang w:val="zh-CN"/>
        </w:rPr>
        <w:t>。</w:t>
      </w:r>
    </w:p>
    <w:p w:rsidR="00420A02" w:rsidRPr="00807BFB" w:rsidRDefault="00420A02" w:rsidP="006F4724">
      <w:pPr>
        <w:pStyle w:val="Heading1"/>
        <w:numPr>
          <w:ilvl w:val="0"/>
          <w:numId w:val="14"/>
        </w:numPr>
        <w:suppressLineNumbers/>
        <w:tabs>
          <w:tab w:val="clear" w:pos="720"/>
          <w:tab w:val="left" w:pos="360"/>
        </w:tabs>
        <w:suppressAutoHyphens/>
        <w:overflowPunct w:val="0"/>
        <w:autoSpaceDE w:val="0"/>
        <w:autoSpaceDN w:val="0"/>
        <w:adjustRightInd w:val="0"/>
        <w:snapToGrid w:val="0"/>
        <w:spacing w:before="120"/>
        <w:ind w:left="0" w:firstLine="0"/>
        <w:rPr>
          <w:kern w:val="22"/>
          <w:sz w:val="24"/>
        </w:rPr>
      </w:pPr>
      <w:r>
        <w:rPr>
          <w:kern w:val="22"/>
          <w:sz w:val="24"/>
          <w:lang w:val="en-US"/>
        </w:rPr>
        <w:tab/>
      </w:r>
      <w:r w:rsidRPr="00807BFB">
        <w:rPr>
          <w:rFonts w:hint="eastAsia"/>
          <w:kern w:val="22"/>
          <w:sz w:val="24"/>
          <w:lang w:val="zh-CN"/>
        </w:rPr>
        <w:t>结论</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kern w:val="22"/>
          <w:sz w:val="24"/>
          <w:szCs w:val="24"/>
          <w:lang w:val="zh-CN"/>
        </w:rPr>
        <w:t>最后</w:t>
      </w:r>
      <w:r w:rsidRPr="00807BFB">
        <w:rPr>
          <w:rFonts w:hint="eastAsia"/>
          <w:kern w:val="22"/>
          <w:sz w:val="24"/>
          <w:szCs w:val="24"/>
        </w:rPr>
        <w:t>，</w:t>
      </w:r>
      <w:r w:rsidRPr="00807BFB">
        <w:rPr>
          <w:rFonts w:hint="eastAsia"/>
          <w:kern w:val="22"/>
          <w:sz w:val="24"/>
          <w:szCs w:val="24"/>
          <w:lang w:val="zh-CN"/>
        </w:rPr>
        <w:t>大多数公约缔约方都是卡塔赫纳议定书缔约方。</w:t>
      </w:r>
      <w:r w:rsidRPr="00807BFB">
        <w:rPr>
          <w:rFonts w:hint="eastAsia"/>
          <w:sz w:val="24"/>
          <w:szCs w:val="24"/>
          <w:lang w:val="zh-CN"/>
        </w:rPr>
        <w:t>在不是卡塔赫纳议定书缔约方的公约缔约方中，大多数缔约方采取了符合《卡塔赫纳议定书》的生物安全措施，从而事实上执行了《议定书》。此外，许多国家在其国家生物多样性战略和行动计划中纳入了与生物安全有关的考虑。</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sz w:val="24"/>
          <w:szCs w:val="24"/>
        </w:rPr>
      </w:pPr>
      <w:r w:rsidRPr="00807BFB">
        <w:rPr>
          <w:rFonts w:hint="eastAsia"/>
          <w:sz w:val="24"/>
          <w:szCs w:val="24"/>
          <w:lang w:val="zh-CN"/>
        </w:rPr>
        <w:t>考虑到《卡塔赫纳议定书》在促进执行《公约》与生物安全有关的规定方面所发挥的关键作用</w:t>
      </w:r>
      <w:r w:rsidRPr="00807BFB">
        <w:rPr>
          <w:rFonts w:hint="eastAsia"/>
          <w:sz w:val="24"/>
          <w:szCs w:val="24"/>
        </w:rPr>
        <w:t>，</w:t>
      </w:r>
      <w:r w:rsidRPr="00807BFB">
        <w:rPr>
          <w:rFonts w:hint="eastAsia"/>
          <w:sz w:val="24"/>
          <w:szCs w:val="24"/>
          <w:lang w:val="zh-CN"/>
        </w:rPr>
        <w:t>所有公约缔约方都有义务批准《卡塔赫纳议定书》</w:t>
      </w:r>
      <w:r w:rsidRPr="00807BFB">
        <w:rPr>
          <w:rFonts w:hint="eastAsia"/>
          <w:sz w:val="24"/>
          <w:szCs w:val="24"/>
        </w:rPr>
        <w:t>，</w:t>
      </w:r>
      <w:r w:rsidRPr="00807BFB">
        <w:rPr>
          <w:rFonts w:hint="eastAsia"/>
          <w:sz w:val="24"/>
          <w:szCs w:val="24"/>
          <w:lang w:val="zh-CN"/>
        </w:rPr>
        <w:t>以便支持协调一致的国际生物安全机制。需要作出进一步努力以支持《卡塔赫纳议定书》的批准和执行，包括通过能力建设和财政支助的方式。</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鉴于现代生物技术拥有保护和可持续利用生物多样性的潜力</w:t>
      </w:r>
      <w:r w:rsidRPr="00807BFB">
        <w:rPr>
          <w:rFonts w:hint="eastAsia"/>
          <w:sz w:val="24"/>
          <w:szCs w:val="24"/>
        </w:rPr>
        <w:t>，</w:t>
      </w:r>
      <w:r w:rsidRPr="00807BFB">
        <w:rPr>
          <w:rFonts w:hint="eastAsia"/>
          <w:sz w:val="24"/>
          <w:szCs w:val="24"/>
          <w:lang w:val="zh-CN"/>
        </w:rPr>
        <w:t>并考虑到与生物安全有关的问题具有跨领域性质</w:t>
      </w:r>
      <w:r w:rsidRPr="00807BFB">
        <w:rPr>
          <w:rFonts w:hint="eastAsia"/>
          <w:sz w:val="24"/>
          <w:szCs w:val="24"/>
        </w:rPr>
        <w:t>，</w:t>
      </w:r>
      <w:r w:rsidRPr="00807BFB">
        <w:rPr>
          <w:rFonts w:hint="eastAsia"/>
          <w:sz w:val="24"/>
          <w:szCs w:val="24"/>
          <w:lang w:val="zh-CN"/>
        </w:rPr>
        <w:t>需要进一步作出努力将生物安全纳入《公约》的各项工作方案</w:t>
      </w:r>
      <w:r w:rsidRPr="00807BFB">
        <w:rPr>
          <w:rFonts w:hint="eastAsia"/>
          <w:sz w:val="24"/>
          <w:szCs w:val="24"/>
        </w:rPr>
        <w:t>，</w:t>
      </w:r>
      <w:r w:rsidRPr="00807BFB">
        <w:rPr>
          <w:rFonts w:hint="eastAsia"/>
          <w:sz w:val="24"/>
          <w:szCs w:val="24"/>
          <w:lang w:val="zh-CN"/>
        </w:rPr>
        <w:t>并支持缔约方努力将生物安全纳入国家一级的各个部门。</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sz w:val="24"/>
          <w:szCs w:val="24"/>
          <w:lang w:val="zh-CN"/>
        </w:rPr>
        <w:t>通过将生物安全考虑纳入</w:t>
      </w:r>
      <w:r w:rsidRPr="00807BFB">
        <w:rPr>
          <w:sz w:val="24"/>
          <w:szCs w:val="24"/>
        </w:rPr>
        <w:t>2020</w:t>
      </w:r>
      <w:r w:rsidRPr="00807BFB">
        <w:rPr>
          <w:rFonts w:hint="eastAsia"/>
          <w:sz w:val="24"/>
          <w:szCs w:val="24"/>
          <w:lang w:val="zh-CN"/>
        </w:rPr>
        <w:t>年后全球生物多样性框架以及《公约》下的国家报告格式</w:t>
      </w:r>
      <w:r w:rsidRPr="00807BFB">
        <w:rPr>
          <w:rFonts w:hint="eastAsia"/>
          <w:sz w:val="24"/>
          <w:szCs w:val="24"/>
        </w:rPr>
        <w:t>，</w:t>
      </w:r>
      <w:r w:rsidRPr="00807BFB">
        <w:rPr>
          <w:rFonts w:hint="eastAsia"/>
          <w:sz w:val="24"/>
          <w:szCs w:val="24"/>
          <w:lang w:val="zh-CN"/>
        </w:rPr>
        <w:t>可考虑将生物安全进一步纳入《公约》的各项工作方案。</w:t>
      </w:r>
    </w:p>
    <w:p w:rsidR="00420A02" w:rsidRPr="00807BFB" w:rsidRDefault="00420A02" w:rsidP="006F4724">
      <w:pPr>
        <w:pStyle w:val="Heading1"/>
        <w:suppressLineNumbers/>
        <w:tabs>
          <w:tab w:val="clear" w:pos="720"/>
          <w:tab w:val="left" w:pos="450"/>
        </w:tabs>
        <w:suppressAutoHyphens/>
        <w:overflowPunct w:val="0"/>
        <w:autoSpaceDE w:val="0"/>
        <w:autoSpaceDN w:val="0"/>
        <w:adjustRightInd w:val="0"/>
        <w:snapToGrid w:val="0"/>
        <w:spacing w:before="120"/>
        <w:rPr>
          <w:sz w:val="24"/>
        </w:rPr>
      </w:pPr>
      <w:r w:rsidRPr="00807BFB">
        <w:rPr>
          <w:rFonts w:hint="eastAsia"/>
          <w:kern w:val="22"/>
          <w:sz w:val="24"/>
          <w:lang w:val="zh-CN"/>
        </w:rPr>
        <w:t>三</w:t>
      </w:r>
      <w:r w:rsidRPr="00807BFB">
        <w:rPr>
          <w:kern w:val="22"/>
          <w:sz w:val="24"/>
          <w:lang w:val="zh-CN"/>
        </w:rPr>
        <w:t>.</w:t>
      </w:r>
      <w:r w:rsidRPr="00807BFB">
        <w:rPr>
          <w:kern w:val="22"/>
          <w:sz w:val="24"/>
        </w:rPr>
        <w:tab/>
      </w:r>
      <w:r>
        <w:rPr>
          <w:kern w:val="22"/>
          <w:sz w:val="24"/>
        </w:rPr>
        <w:tab/>
      </w:r>
      <w:r w:rsidRPr="00807BFB">
        <w:rPr>
          <w:rFonts w:hint="eastAsia"/>
          <w:kern w:val="22"/>
          <w:sz w:val="24"/>
          <w:lang w:val="zh-CN"/>
        </w:rPr>
        <w:t>建议草案</w:t>
      </w:r>
    </w:p>
    <w:p w:rsidR="00420A02" w:rsidRPr="00807BFB" w:rsidRDefault="00420A02" w:rsidP="006F4724">
      <w:pPr>
        <w:pStyle w:val="Para1"/>
        <w:suppressLineNumbers/>
        <w:tabs>
          <w:tab w:val="clear" w:pos="360"/>
          <w:tab w:val="num" w:pos="720"/>
        </w:tabs>
        <w:suppressAutoHyphens/>
        <w:overflowPunct w:val="0"/>
        <w:autoSpaceDE w:val="0"/>
        <w:autoSpaceDN w:val="0"/>
        <w:adjustRightInd w:val="0"/>
        <w:snapToGrid w:val="0"/>
        <w:rPr>
          <w:kern w:val="22"/>
          <w:sz w:val="24"/>
          <w:szCs w:val="24"/>
        </w:rPr>
      </w:pPr>
      <w:r w:rsidRPr="00807BFB">
        <w:rPr>
          <w:rFonts w:hint="eastAsia"/>
          <w:kern w:val="22"/>
          <w:sz w:val="24"/>
          <w:szCs w:val="24"/>
          <w:lang w:val="zh-CN"/>
        </w:rPr>
        <w:t>执行问题附属机构不妨建议缔约方大会第十四届会议通过一项措辞大致如下的决定</w:t>
      </w:r>
      <w:r w:rsidRPr="00807BFB">
        <w:rPr>
          <w:rFonts w:hint="eastAsia"/>
          <w:kern w:val="22"/>
          <w:sz w:val="24"/>
          <w:szCs w:val="24"/>
        </w:rPr>
        <w:t>：</w:t>
      </w:r>
    </w:p>
    <w:p w:rsidR="00420A02" w:rsidRPr="00807BFB" w:rsidRDefault="00420A02" w:rsidP="006F4724">
      <w:pPr>
        <w:pStyle w:val="Para1"/>
        <w:numPr>
          <w:ilvl w:val="0"/>
          <w:numId w:val="0"/>
        </w:numPr>
        <w:suppressLineNumbers/>
        <w:suppressAutoHyphens/>
        <w:overflowPunct w:val="0"/>
        <w:autoSpaceDE w:val="0"/>
        <w:autoSpaceDN w:val="0"/>
        <w:adjustRightInd w:val="0"/>
        <w:snapToGrid w:val="0"/>
        <w:ind w:firstLine="720"/>
        <w:rPr>
          <w:i/>
          <w:kern w:val="22"/>
          <w:sz w:val="24"/>
          <w:szCs w:val="24"/>
        </w:rPr>
      </w:pPr>
      <w:r w:rsidRPr="00807BFB">
        <w:rPr>
          <w:rFonts w:hint="eastAsia"/>
          <w:i/>
          <w:kern w:val="22"/>
          <w:sz w:val="24"/>
          <w:szCs w:val="24"/>
          <w:lang w:val="zh-CN"/>
        </w:rPr>
        <w:t>缔约方大会，</w:t>
      </w:r>
    </w:p>
    <w:p w:rsidR="00420A02" w:rsidRPr="00807BFB" w:rsidRDefault="00420A02" w:rsidP="006F4724">
      <w:pPr>
        <w:pStyle w:val="Para1"/>
        <w:numPr>
          <w:ilvl w:val="0"/>
          <w:numId w:val="7"/>
        </w:numPr>
        <w:suppressLineNumbers/>
        <w:suppressAutoHyphens/>
        <w:overflowPunct w:val="0"/>
        <w:autoSpaceDE w:val="0"/>
        <w:autoSpaceDN w:val="0"/>
        <w:adjustRightInd w:val="0"/>
        <w:snapToGrid w:val="0"/>
        <w:ind w:left="0" w:firstLine="720"/>
        <w:rPr>
          <w:kern w:val="22"/>
          <w:sz w:val="24"/>
          <w:szCs w:val="24"/>
        </w:rPr>
      </w:pPr>
      <w:r w:rsidRPr="00807BFB">
        <w:rPr>
          <w:rFonts w:hint="eastAsia"/>
          <w:i/>
          <w:kern w:val="22"/>
          <w:sz w:val="24"/>
          <w:szCs w:val="24"/>
          <w:lang w:val="zh-CN"/>
        </w:rPr>
        <w:t>敦促</w:t>
      </w:r>
      <w:r w:rsidRPr="00807BFB">
        <w:rPr>
          <w:kern w:val="22"/>
          <w:sz w:val="24"/>
          <w:szCs w:val="24"/>
        </w:rPr>
        <w:t xml:space="preserve"> </w:t>
      </w:r>
      <w:r w:rsidRPr="00807BFB">
        <w:rPr>
          <w:rFonts w:hint="eastAsia"/>
          <w:kern w:val="22"/>
          <w:sz w:val="24"/>
          <w:szCs w:val="24"/>
          <w:lang w:val="zh-CN"/>
        </w:rPr>
        <w:t>尚未交存批准、接受、核准或加入《卡塔赫纳议定书》的文书的生物多样性公约缔约方尽早交存这种文书</w:t>
      </w:r>
      <w:r w:rsidRPr="00807BFB">
        <w:rPr>
          <w:rFonts w:hint="eastAsia"/>
          <w:kern w:val="22"/>
          <w:sz w:val="24"/>
          <w:szCs w:val="24"/>
        </w:rPr>
        <w:t>，</w:t>
      </w:r>
      <w:r w:rsidRPr="00807BFB">
        <w:rPr>
          <w:rFonts w:hint="eastAsia"/>
          <w:kern w:val="22"/>
          <w:sz w:val="24"/>
          <w:szCs w:val="24"/>
          <w:lang w:val="zh-CN"/>
        </w:rPr>
        <w:t>和采取步骤执行《议定书》</w:t>
      </w:r>
      <w:r w:rsidRPr="00807BFB">
        <w:rPr>
          <w:rFonts w:hint="eastAsia"/>
          <w:kern w:val="22"/>
          <w:sz w:val="24"/>
          <w:szCs w:val="24"/>
        </w:rPr>
        <w:t>，</w:t>
      </w:r>
      <w:r w:rsidRPr="00807BFB">
        <w:rPr>
          <w:rFonts w:hint="eastAsia"/>
          <w:kern w:val="22"/>
          <w:sz w:val="24"/>
          <w:szCs w:val="24"/>
          <w:lang w:val="zh-CN"/>
        </w:rPr>
        <w:t>包括建立关于生物安全的体制结构以及采取相关立法、行政或政策措施</w:t>
      </w:r>
      <w:r w:rsidRPr="00807BFB">
        <w:rPr>
          <w:rFonts w:hint="eastAsia"/>
          <w:kern w:val="22"/>
          <w:sz w:val="24"/>
          <w:szCs w:val="24"/>
        </w:rPr>
        <w:t>；</w:t>
      </w:r>
    </w:p>
    <w:p w:rsidR="00420A02" w:rsidRPr="00807BFB" w:rsidRDefault="00420A02" w:rsidP="006F4724">
      <w:pPr>
        <w:pStyle w:val="Para1"/>
        <w:numPr>
          <w:ilvl w:val="0"/>
          <w:numId w:val="7"/>
        </w:numPr>
        <w:suppressLineNumbers/>
        <w:suppressAutoHyphens/>
        <w:overflowPunct w:val="0"/>
        <w:autoSpaceDE w:val="0"/>
        <w:autoSpaceDN w:val="0"/>
        <w:adjustRightInd w:val="0"/>
        <w:snapToGrid w:val="0"/>
        <w:ind w:left="0" w:firstLine="720"/>
        <w:rPr>
          <w:kern w:val="22"/>
          <w:sz w:val="24"/>
          <w:szCs w:val="24"/>
        </w:rPr>
      </w:pPr>
      <w:r w:rsidRPr="00807BFB">
        <w:rPr>
          <w:rFonts w:hint="eastAsia"/>
          <w:i/>
          <w:sz w:val="24"/>
          <w:szCs w:val="24"/>
          <w:lang w:val="zh-CN"/>
        </w:rPr>
        <w:t>提醒</w:t>
      </w:r>
      <w:r w:rsidRPr="00807BFB">
        <w:rPr>
          <w:sz w:val="24"/>
          <w:szCs w:val="24"/>
        </w:rPr>
        <w:t xml:space="preserve"> </w:t>
      </w:r>
      <w:r w:rsidRPr="00807BFB">
        <w:rPr>
          <w:rFonts w:hint="eastAsia"/>
          <w:sz w:val="24"/>
          <w:szCs w:val="24"/>
          <w:lang w:val="zh-CN"/>
        </w:rPr>
        <w:t>不是卡塔赫纳议定书缔约方的生物多样性公约缔约方遵守根据《公约》承担的有关生物安全的义务</w:t>
      </w:r>
      <w:r w:rsidRPr="00807BFB">
        <w:rPr>
          <w:rFonts w:hint="eastAsia"/>
          <w:sz w:val="24"/>
          <w:szCs w:val="24"/>
        </w:rPr>
        <w:t>，</w:t>
      </w:r>
      <w:r w:rsidRPr="00807BFB">
        <w:rPr>
          <w:rFonts w:hint="eastAsia"/>
          <w:sz w:val="24"/>
          <w:szCs w:val="24"/>
          <w:lang w:val="zh-CN"/>
        </w:rPr>
        <w:t>并</w:t>
      </w:r>
      <w:r w:rsidRPr="00807BFB">
        <w:rPr>
          <w:rFonts w:hint="eastAsia"/>
          <w:i/>
          <w:sz w:val="24"/>
          <w:szCs w:val="24"/>
          <w:lang w:val="zh-CN"/>
        </w:rPr>
        <w:t>请</w:t>
      </w:r>
      <w:r w:rsidRPr="00807BFB">
        <w:rPr>
          <w:sz w:val="24"/>
          <w:szCs w:val="24"/>
        </w:rPr>
        <w:t xml:space="preserve"> </w:t>
      </w:r>
      <w:r w:rsidRPr="00807BFB">
        <w:rPr>
          <w:rFonts w:hint="eastAsia"/>
          <w:sz w:val="24"/>
          <w:szCs w:val="24"/>
          <w:lang w:val="zh-CN"/>
        </w:rPr>
        <w:t>它们继续向生物安全信息交换所提供相关信息</w:t>
      </w:r>
      <w:r w:rsidRPr="00807BFB">
        <w:rPr>
          <w:rFonts w:hint="eastAsia"/>
          <w:sz w:val="24"/>
          <w:szCs w:val="24"/>
        </w:rPr>
        <w:t>，</w:t>
      </w:r>
      <w:r w:rsidRPr="00807BFB">
        <w:rPr>
          <w:rFonts w:hint="eastAsia"/>
          <w:sz w:val="24"/>
          <w:szCs w:val="24"/>
          <w:lang w:val="zh-CN"/>
        </w:rPr>
        <w:t>并根据《卡塔赫纳议定书》提交第四次国家报告</w:t>
      </w:r>
      <w:r w:rsidRPr="00807BFB">
        <w:rPr>
          <w:rFonts w:hint="eastAsia"/>
          <w:sz w:val="24"/>
          <w:szCs w:val="24"/>
        </w:rPr>
        <w:t>；</w:t>
      </w:r>
    </w:p>
    <w:p w:rsidR="00420A02" w:rsidRPr="00807BFB" w:rsidRDefault="00420A02" w:rsidP="006F4724">
      <w:pPr>
        <w:numPr>
          <w:ilvl w:val="0"/>
          <w:numId w:val="7"/>
        </w:numPr>
        <w:suppressLineNumbers/>
        <w:suppressAutoHyphens/>
        <w:overflowPunct w:val="0"/>
        <w:autoSpaceDE w:val="0"/>
        <w:autoSpaceDN w:val="0"/>
        <w:adjustRightInd w:val="0"/>
        <w:snapToGrid w:val="0"/>
        <w:spacing w:before="120" w:after="120"/>
        <w:ind w:left="0" w:firstLine="720"/>
        <w:rPr>
          <w:kern w:val="22"/>
          <w:sz w:val="24"/>
        </w:rPr>
      </w:pPr>
      <w:r w:rsidRPr="00807BFB">
        <w:rPr>
          <w:rFonts w:hint="eastAsia"/>
          <w:i/>
          <w:kern w:val="22"/>
          <w:sz w:val="24"/>
          <w:lang w:val="zh-CN"/>
        </w:rPr>
        <w:t>邀请</w:t>
      </w:r>
      <w:r w:rsidRPr="00807BFB">
        <w:rPr>
          <w:kern w:val="22"/>
          <w:sz w:val="24"/>
        </w:rPr>
        <w:t xml:space="preserve"> </w:t>
      </w:r>
      <w:r w:rsidRPr="00807BFB">
        <w:rPr>
          <w:rFonts w:hint="eastAsia"/>
          <w:kern w:val="22"/>
          <w:sz w:val="24"/>
          <w:lang w:val="zh-CN"/>
        </w:rPr>
        <w:t>各国政府和相关组织为能力建设和发展活动的需要提供技术和财务支助</w:t>
      </w:r>
      <w:r w:rsidRPr="00807BFB">
        <w:rPr>
          <w:rFonts w:hint="eastAsia"/>
          <w:kern w:val="22"/>
          <w:sz w:val="24"/>
        </w:rPr>
        <w:t>，</w:t>
      </w:r>
      <w:r w:rsidRPr="00807BFB">
        <w:rPr>
          <w:rFonts w:hint="eastAsia"/>
          <w:kern w:val="22"/>
          <w:sz w:val="24"/>
          <w:lang w:val="zh-CN"/>
        </w:rPr>
        <w:t>并为《卡塔赫纳议定书》的批准和执行提供财务资源</w:t>
      </w:r>
      <w:r w:rsidRPr="00807BFB">
        <w:rPr>
          <w:rFonts w:hint="eastAsia"/>
          <w:kern w:val="22"/>
          <w:sz w:val="24"/>
        </w:rPr>
        <w:t>；</w:t>
      </w:r>
    </w:p>
    <w:p w:rsidR="00420A02" w:rsidRPr="00807BFB" w:rsidRDefault="00420A02" w:rsidP="006F4724">
      <w:pPr>
        <w:pStyle w:val="Para1"/>
        <w:numPr>
          <w:ilvl w:val="0"/>
          <w:numId w:val="7"/>
        </w:numPr>
        <w:suppressLineNumbers/>
        <w:suppressAutoHyphens/>
        <w:overflowPunct w:val="0"/>
        <w:autoSpaceDE w:val="0"/>
        <w:autoSpaceDN w:val="0"/>
        <w:adjustRightInd w:val="0"/>
        <w:snapToGrid w:val="0"/>
        <w:ind w:left="0" w:firstLine="720"/>
        <w:rPr>
          <w:kern w:val="22"/>
          <w:sz w:val="24"/>
          <w:szCs w:val="24"/>
        </w:rPr>
      </w:pPr>
      <w:r w:rsidRPr="00807BFB">
        <w:rPr>
          <w:rFonts w:hint="eastAsia"/>
          <w:i/>
          <w:kern w:val="22"/>
          <w:sz w:val="24"/>
          <w:szCs w:val="24"/>
          <w:lang w:val="zh-CN"/>
        </w:rPr>
        <w:lastRenderedPageBreak/>
        <w:t>同意</w:t>
      </w:r>
      <w:r w:rsidRPr="00807BFB">
        <w:rPr>
          <w:kern w:val="22"/>
          <w:sz w:val="24"/>
          <w:szCs w:val="24"/>
        </w:rPr>
        <w:t xml:space="preserve"> </w:t>
      </w:r>
      <w:r w:rsidRPr="00807BFB">
        <w:rPr>
          <w:rFonts w:hint="eastAsia"/>
          <w:kern w:val="22"/>
          <w:sz w:val="24"/>
          <w:szCs w:val="24"/>
          <w:lang w:val="zh-CN"/>
        </w:rPr>
        <w:t>将生物安全的考虑加到</w:t>
      </w:r>
      <w:r w:rsidRPr="00807BFB">
        <w:rPr>
          <w:kern w:val="22"/>
          <w:sz w:val="24"/>
          <w:szCs w:val="24"/>
        </w:rPr>
        <w:t>2020</w:t>
      </w:r>
      <w:r w:rsidRPr="00807BFB">
        <w:rPr>
          <w:rFonts w:hint="eastAsia"/>
          <w:kern w:val="22"/>
          <w:sz w:val="24"/>
          <w:szCs w:val="24"/>
          <w:lang w:val="zh-CN"/>
        </w:rPr>
        <w:t>年后全球生物多样性框架和根据《公约》提交的国家报告格式</w:t>
      </w:r>
      <w:r w:rsidRPr="00807BFB">
        <w:rPr>
          <w:rFonts w:hint="eastAsia"/>
          <w:kern w:val="22"/>
          <w:sz w:val="24"/>
          <w:szCs w:val="24"/>
        </w:rPr>
        <w:t>，</w:t>
      </w:r>
      <w:r w:rsidRPr="00807BFB">
        <w:rPr>
          <w:rFonts w:hint="eastAsia"/>
          <w:kern w:val="22"/>
          <w:sz w:val="24"/>
          <w:szCs w:val="24"/>
          <w:lang w:val="zh-CN"/>
        </w:rPr>
        <w:t>以及加到《公约》下的其他工作领域</w:t>
      </w:r>
      <w:r w:rsidRPr="00807BFB">
        <w:rPr>
          <w:rFonts w:hint="eastAsia"/>
          <w:kern w:val="22"/>
          <w:sz w:val="24"/>
          <w:szCs w:val="24"/>
        </w:rPr>
        <w:t>；</w:t>
      </w:r>
    </w:p>
    <w:p w:rsidR="00420A02" w:rsidRPr="00807BFB" w:rsidRDefault="00420A02" w:rsidP="006F4724">
      <w:pPr>
        <w:pStyle w:val="Para1"/>
        <w:numPr>
          <w:ilvl w:val="0"/>
          <w:numId w:val="7"/>
        </w:numPr>
        <w:suppressLineNumbers/>
        <w:suppressAutoHyphens/>
        <w:overflowPunct w:val="0"/>
        <w:autoSpaceDE w:val="0"/>
        <w:autoSpaceDN w:val="0"/>
        <w:adjustRightInd w:val="0"/>
        <w:snapToGrid w:val="0"/>
        <w:ind w:left="0" w:firstLine="720"/>
        <w:rPr>
          <w:kern w:val="22"/>
          <w:sz w:val="24"/>
          <w:szCs w:val="24"/>
        </w:rPr>
      </w:pPr>
      <w:r w:rsidRPr="00807BFB">
        <w:rPr>
          <w:rFonts w:hint="eastAsia"/>
          <w:i/>
          <w:kern w:val="22"/>
          <w:sz w:val="24"/>
          <w:szCs w:val="24"/>
          <w:lang w:val="zh-CN"/>
        </w:rPr>
        <w:t>请</w:t>
      </w:r>
      <w:r w:rsidRPr="00807BFB">
        <w:rPr>
          <w:i/>
          <w:kern w:val="22"/>
          <w:sz w:val="24"/>
          <w:szCs w:val="24"/>
        </w:rPr>
        <w:t xml:space="preserve"> </w:t>
      </w:r>
      <w:r w:rsidRPr="00807BFB">
        <w:rPr>
          <w:rFonts w:hint="eastAsia"/>
          <w:kern w:val="22"/>
          <w:sz w:val="24"/>
          <w:szCs w:val="24"/>
          <w:lang w:val="zh-CN"/>
        </w:rPr>
        <w:t>执行秘书继续努力将生物安全整合到秘书处的各项工作方案</w:t>
      </w:r>
      <w:r w:rsidRPr="00807BFB">
        <w:rPr>
          <w:rFonts w:hint="eastAsia"/>
          <w:kern w:val="22"/>
          <w:sz w:val="24"/>
          <w:szCs w:val="24"/>
        </w:rPr>
        <w:t>，</w:t>
      </w:r>
      <w:r w:rsidRPr="00807BFB">
        <w:rPr>
          <w:rFonts w:hint="eastAsia"/>
          <w:kern w:val="22"/>
          <w:sz w:val="24"/>
          <w:szCs w:val="24"/>
          <w:lang w:val="zh-CN"/>
        </w:rPr>
        <w:t>并继续支持缔约方努力将生物安全整合到国家一级的各个部门。</w:t>
      </w:r>
    </w:p>
    <w:p w:rsidR="00420A02" w:rsidRPr="00807BFB" w:rsidRDefault="00420A02" w:rsidP="006F4724">
      <w:pPr>
        <w:pStyle w:val="Para1"/>
        <w:numPr>
          <w:ilvl w:val="0"/>
          <w:numId w:val="0"/>
        </w:numPr>
        <w:suppressLineNumbers/>
        <w:suppressAutoHyphens/>
        <w:overflowPunct w:val="0"/>
        <w:autoSpaceDE w:val="0"/>
        <w:autoSpaceDN w:val="0"/>
        <w:adjustRightInd w:val="0"/>
        <w:snapToGrid w:val="0"/>
        <w:jc w:val="center"/>
        <w:rPr>
          <w:rFonts w:eastAsia="Times New Roman"/>
          <w:kern w:val="22"/>
          <w:sz w:val="24"/>
          <w:szCs w:val="24"/>
        </w:rPr>
      </w:pPr>
      <w:r w:rsidRPr="00807BFB">
        <w:rPr>
          <w:rFonts w:eastAsia="Times New Roman"/>
          <w:kern w:val="22"/>
          <w:sz w:val="24"/>
          <w:szCs w:val="24"/>
        </w:rPr>
        <w:t>__________</w:t>
      </w:r>
    </w:p>
    <w:sectPr w:rsidR="00420A02" w:rsidRPr="00807BFB" w:rsidSect="00420A02">
      <w:headerReference w:type="even" r:id="rId23"/>
      <w:headerReference w:type="default" r:id="rId24"/>
      <w:footerReference w:type="even" r:id="rId25"/>
      <w:footerReference w:type="default" r:id="rId2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02" w:rsidRDefault="00420A02">
      <w:pPr>
        <w:rPr>
          <w:rFonts w:ascii="Univers" w:eastAsia="Times New Roman" w:hAnsi="Univers"/>
        </w:rPr>
      </w:pPr>
      <w:r>
        <w:rPr>
          <w:rFonts w:ascii="Univers" w:eastAsia="Times New Roman" w:hAnsi="Univers"/>
        </w:rPr>
        <w:separator/>
      </w:r>
    </w:p>
  </w:endnote>
  <w:endnote w:type="continuationSeparator" w:id="0">
    <w:p w:rsidR="00420A02" w:rsidRDefault="00420A02">
      <w:pPr>
        <w:rPr>
          <w:rFonts w:ascii="Univers" w:eastAsia="Times New Roman" w:hAnsi="Univers"/>
        </w:rPr>
      </w:pPr>
      <w:r>
        <w:rPr>
          <w:rFonts w:ascii="Univers" w:eastAsia="Times New Roman" w:hAnsi="Unive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notTrueType/>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KaiTi_GB2312">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02" w:rsidRDefault="00420A02">
    <w:pPr>
      <w:pStyle w:val="Footer"/>
      <w:tabs>
        <w:tab w:val="clear" w:pos="4320"/>
        <w:tab w:val="clear" w:pos="8640"/>
      </w:tabs>
      <w:kinsoku w:val="0"/>
      <w:overflowPunct w:val="0"/>
      <w:autoSpaceDE w:val="0"/>
      <w:autoSpaceDN w:val="0"/>
      <w:adjustRightInd w:val="0"/>
      <w:snapToGrid w:val="0"/>
      <w:ind w:firstLine="0"/>
      <w:rPr>
        <w:rFonts w:ascii="Univers" w:eastAsia="Times New Roman" w:hAnsi="Unive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02" w:rsidRDefault="00420A02">
    <w:pPr>
      <w:pStyle w:val="Footer"/>
      <w:tabs>
        <w:tab w:val="clear" w:pos="4320"/>
        <w:tab w:val="clear" w:pos="8640"/>
      </w:tabs>
      <w:kinsoku w:val="0"/>
      <w:overflowPunct w:val="0"/>
      <w:autoSpaceDE w:val="0"/>
      <w:autoSpaceDN w:val="0"/>
      <w:adjustRightInd w:val="0"/>
      <w:snapToGrid w:val="0"/>
      <w:ind w:firstLine="0"/>
      <w:rPr>
        <w:rFonts w:ascii="Univers" w:eastAsia="Times New Roman"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02" w:rsidRDefault="00420A02">
      <w:pPr>
        <w:rPr>
          <w:rFonts w:ascii="Univers" w:eastAsia="Times New Roman" w:hAnsi="Univers"/>
        </w:rPr>
      </w:pPr>
      <w:r>
        <w:rPr>
          <w:rFonts w:ascii="Univers" w:eastAsia="Times New Roman" w:hAnsi="Univers"/>
        </w:rPr>
        <w:separator/>
      </w:r>
    </w:p>
  </w:footnote>
  <w:footnote w:type="continuationSeparator" w:id="0">
    <w:p w:rsidR="00420A02" w:rsidRDefault="00420A02">
      <w:pPr>
        <w:rPr>
          <w:rFonts w:ascii="Univers" w:eastAsia="Times New Roman" w:hAnsi="Univers"/>
        </w:rPr>
      </w:pPr>
      <w:r>
        <w:rPr>
          <w:rFonts w:ascii="Univers" w:eastAsia="Times New Roman" w:hAnsi="Univers"/>
        </w:rPr>
        <w:continuationSeparator/>
      </w:r>
    </w:p>
  </w:footnote>
  <w:footnote w:id="1">
    <w:p w:rsidR="00420A02" w:rsidRDefault="00420A02">
      <w:pPr>
        <w:pStyle w:val="FootnoteText"/>
        <w:kinsoku w:val="0"/>
        <w:overflowPunct w:val="0"/>
        <w:autoSpaceDE w:val="0"/>
        <w:autoSpaceDN w:val="0"/>
        <w:adjustRightInd w:val="0"/>
        <w:snapToGrid w:val="0"/>
        <w:ind w:firstLine="0"/>
      </w:pPr>
      <w:r>
        <w:rPr>
          <w:rStyle w:val="FootnoteReference"/>
          <w:kern w:val="18"/>
          <w:u w:val="none"/>
        </w:rPr>
        <w:t>*</w:t>
      </w:r>
      <w:r>
        <w:rPr>
          <w:kern w:val="18"/>
        </w:rPr>
        <w:t xml:space="preserve"> </w:t>
      </w:r>
      <w:hyperlink r:id="rId1" w:history="1">
        <w:r>
          <w:rPr>
            <w:rStyle w:val="Hyperlink"/>
            <w:lang w:val="en-US"/>
          </w:rPr>
          <w:t>CBD/SBSTTA/2/1</w:t>
        </w:r>
      </w:hyperlink>
      <w:r>
        <w:rPr>
          <w:rFonts w:ascii="SimSun" w:hint="eastAsia"/>
          <w:lang w:val="zh-CN"/>
        </w:rPr>
        <w:t>。</w:t>
      </w:r>
    </w:p>
  </w:footnote>
  <w:footnote w:id="2">
    <w:p w:rsidR="00420A02" w:rsidRDefault="00420A02">
      <w:pPr>
        <w:pStyle w:val="FootnoteText"/>
        <w:ind w:firstLine="0"/>
      </w:pPr>
      <w:r w:rsidRPr="00D87D54">
        <w:rPr>
          <w:rStyle w:val="FootnoteReference"/>
          <w:rFonts w:ascii="Univers" w:hAnsi="Univers"/>
          <w:u w:val="none"/>
          <w:vertAlign w:val="superscript"/>
        </w:rPr>
        <w:footnoteRef/>
      </w:r>
      <w:r>
        <w:t xml:space="preserve"> </w:t>
      </w:r>
      <w:r>
        <w:rPr>
          <w:rFonts w:ascii="SimSun" w:hint="eastAsia"/>
          <w:lang w:val="zh-CN"/>
        </w:rPr>
        <w:t>联合国，《</w:t>
      </w:r>
      <w:r>
        <w:rPr>
          <w:rFonts w:ascii="KaiTi_GB2312" w:eastAsia="KaiTi_GB2312" w:hint="eastAsia"/>
          <w:lang w:val="zh-CN"/>
        </w:rPr>
        <w:t>条约汇编</w:t>
      </w:r>
      <w:r>
        <w:rPr>
          <w:rFonts w:ascii="SimSun" w:hint="eastAsia"/>
          <w:lang w:val="zh-CN"/>
        </w:rPr>
        <w:t>》，第</w:t>
      </w:r>
      <w:hyperlink r:id="rId2" w:history="1">
        <w:r>
          <w:rPr>
            <w:rStyle w:val="Hyperlink"/>
            <w:lang w:val="zh-CN"/>
          </w:rPr>
          <w:t>2226</w:t>
        </w:r>
      </w:hyperlink>
      <w:r>
        <w:rPr>
          <w:rFonts w:ascii="SimSun" w:hint="eastAsia"/>
          <w:lang w:val="zh-CN"/>
        </w:rPr>
        <w:t>卷，第</w:t>
      </w:r>
      <w:r>
        <w:rPr>
          <w:lang w:val="zh-CN"/>
        </w:rPr>
        <w:t>30619</w:t>
      </w:r>
      <w:r>
        <w:rPr>
          <w:rFonts w:ascii="SimSun" w:hint="eastAsia"/>
          <w:lang w:val="zh-CN"/>
        </w:rPr>
        <w:t>号。</w:t>
      </w:r>
    </w:p>
  </w:footnote>
  <w:footnote w:id="3">
    <w:p w:rsidR="00420A02" w:rsidRDefault="00420A02">
      <w:pPr>
        <w:pStyle w:val="FootnoteText"/>
        <w:kinsoku w:val="0"/>
        <w:overflowPunct w:val="0"/>
        <w:autoSpaceDE w:val="0"/>
        <w:autoSpaceDN w:val="0"/>
        <w:adjustRightInd w:val="0"/>
        <w:snapToGrid w:val="0"/>
        <w:ind w:firstLine="0"/>
      </w:pPr>
      <w:r w:rsidRPr="00D87D54">
        <w:rPr>
          <w:rStyle w:val="FootnoteReference"/>
          <w:rFonts w:ascii="Univers" w:hAnsi="Univers"/>
          <w:kern w:val="18"/>
          <w:u w:val="none"/>
          <w:vertAlign w:val="superscript"/>
        </w:rPr>
        <w:footnoteRef/>
      </w:r>
      <w:r>
        <w:rPr>
          <w:kern w:val="18"/>
        </w:rPr>
        <w:t xml:space="preserve"> </w:t>
      </w:r>
      <w:r>
        <w:rPr>
          <w:rFonts w:ascii="SimSun" w:hint="eastAsia"/>
          <w:kern w:val="18"/>
          <w:lang w:val="zh-CN"/>
        </w:rPr>
        <w:t>安道尔、阿根廷、澳大利亚、文莱达鲁萨兰国、加拿大、智利、库克群岛、赤道几内亚、海地、冰岛、以色列、列支敦士登、密克罗尼西亚联邦、摩纳哥、尼泊尔、俄罗斯联邦、圣马力诺、圣多美和普林西比、塞拉利昂、新加坡、南苏丹、东帝汶、图瓦卢、乌兹别克斯坦和瓦努阿图。</w:t>
      </w:r>
    </w:p>
  </w:footnote>
  <w:footnote w:id="4">
    <w:p w:rsidR="00420A02" w:rsidRDefault="00420A02">
      <w:pPr>
        <w:pStyle w:val="FootnoteText"/>
        <w:kinsoku w:val="0"/>
        <w:overflowPunct w:val="0"/>
        <w:autoSpaceDE w:val="0"/>
        <w:autoSpaceDN w:val="0"/>
        <w:adjustRightInd w:val="0"/>
        <w:snapToGrid w:val="0"/>
        <w:ind w:firstLine="0"/>
      </w:pPr>
      <w:r w:rsidRPr="00D87D54">
        <w:rPr>
          <w:rStyle w:val="FootnoteReference"/>
          <w:rFonts w:ascii="Univers" w:hAnsi="Univers"/>
          <w:kern w:val="18"/>
          <w:u w:val="none"/>
          <w:vertAlign w:val="superscript"/>
        </w:rPr>
        <w:footnoteRef/>
      </w:r>
      <w:r>
        <w:rPr>
          <w:kern w:val="18"/>
        </w:rPr>
        <w:t xml:space="preserve"> </w:t>
      </w:r>
      <w:hyperlink r:id="rId3" w:history="1">
        <w:r w:rsidRPr="00807BFB">
          <w:rPr>
            <w:rStyle w:val="Hyperlink"/>
            <w:kern w:val="18"/>
          </w:rPr>
          <w:t>https://www.cbd.int/business/bc.shtml</w:t>
        </w:r>
      </w:hyperlink>
      <w:r>
        <w:rPr>
          <w:rFonts w:ascii="SimSun"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02" w:rsidRDefault="00420A02">
    <w:pPr>
      <w:pStyle w:val="Header"/>
      <w:tabs>
        <w:tab w:val="clear" w:pos="4320"/>
        <w:tab w:val="clear" w:pos="8640"/>
      </w:tabs>
      <w:kinsoku w:val="0"/>
      <w:overflowPunct w:val="0"/>
      <w:autoSpaceDE w:val="0"/>
      <w:autoSpaceDN w:val="0"/>
      <w:jc w:val="left"/>
      <w:rPr>
        <w:rFonts w:eastAsia="Times New Roman"/>
        <w:noProof/>
        <w:kern w:val="22"/>
        <w:lang w:val="en-US"/>
      </w:rPr>
    </w:pPr>
    <w:r>
      <w:rPr>
        <w:rFonts w:eastAsia="Times New Roman"/>
        <w:noProof/>
        <w:kern w:val="22"/>
        <w:lang w:val="en-US"/>
      </w:rPr>
      <w:t>CBD/SBI/2/15</w:t>
    </w:r>
  </w:p>
  <w:p w:rsidR="00420A02" w:rsidRDefault="00420A02">
    <w:pPr>
      <w:pStyle w:val="Header"/>
      <w:tabs>
        <w:tab w:val="clear" w:pos="4320"/>
        <w:tab w:val="clear" w:pos="8640"/>
      </w:tabs>
      <w:kinsoku w:val="0"/>
      <w:overflowPunct w:val="0"/>
      <w:autoSpaceDE w:val="0"/>
      <w:autoSpaceDN w:val="0"/>
      <w:jc w:val="left"/>
      <w:rPr>
        <w:rFonts w:ascii="Univers" w:hAnsi="Univers"/>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sidR="0028657C">
      <w:rPr>
        <w:noProof/>
        <w:kern w:val="22"/>
        <w:lang w:val="en-US"/>
      </w:rPr>
      <w:t>2</w:t>
    </w:r>
    <w:r>
      <w:rPr>
        <w:noProof/>
        <w:kern w:val="22"/>
        <w:lang w:val="en-US"/>
      </w:rPr>
      <w:fldChar w:fldCharType="end"/>
    </w:r>
  </w:p>
  <w:p w:rsidR="00420A02" w:rsidRDefault="00420A02">
    <w:pPr>
      <w:pStyle w:val="Header"/>
      <w:tabs>
        <w:tab w:val="clear" w:pos="4320"/>
        <w:tab w:val="clear" w:pos="8640"/>
      </w:tabs>
      <w:kinsoku w:val="0"/>
      <w:overflowPunct w:val="0"/>
      <w:autoSpaceDE w:val="0"/>
      <w:autoSpaceDN w:val="0"/>
      <w:jc w:val="left"/>
      <w:rPr>
        <w:rFonts w:ascii="Univers" w:eastAsia="Times New Roman" w:hAnsi="Univers"/>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02" w:rsidRDefault="00420A02">
    <w:pPr>
      <w:pStyle w:val="Header"/>
      <w:tabs>
        <w:tab w:val="clear" w:pos="4320"/>
        <w:tab w:val="clear" w:pos="8640"/>
      </w:tabs>
      <w:kinsoku w:val="0"/>
      <w:overflowPunct w:val="0"/>
      <w:autoSpaceDE w:val="0"/>
      <w:autoSpaceDN w:val="0"/>
      <w:adjustRightInd w:val="0"/>
      <w:snapToGrid w:val="0"/>
      <w:jc w:val="right"/>
      <w:rPr>
        <w:rFonts w:eastAsia="Times New Roman"/>
        <w:noProof/>
        <w:kern w:val="22"/>
        <w:lang w:val="en-US"/>
      </w:rPr>
    </w:pPr>
    <w:r>
      <w:rPr>
        <w:rFonts w:eastAsia="Times New Roman"/>
        <w:noProof/>
        <w:kern w:val="22"/>
        <w:lang w:val="en-US"/>
      </w:rPr>
      <w:t>CBD/SBI/2/15</w:t>
    </w:r>
  </w:p>
  <w:p w:rsidR="00420A02" w:rsidRDefault="00420A02">
    <w:pPr>
      <w:pStyle w:val="Header"/>
      <w:tabs>
        <w:tab w:val="clear" w:pos="4320"/>
        <w:tab w:val="clear" w:pos="8640"/>
      </w:tabs>
      <w:kinsoku w:val="0"/>
      <w:overflowPunct w:val="0"/>
      <w:autoSpaceDE w:val="0"/>
      <w:autoSpaceDN w:val="0"/>
      <w:adjustRightInd w:val="0"/>
      <w:snapToGrid w:val="0"/>
      <w:jc w:val="right"/>
      <w:rPr>
        <w:rFonts w:ascii="Univers" w:hAnsi="Univers"/>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sidR="0028657C">
      <w:rPr>
        <w:noProof/>
        <w:kern w:val="22"/>
        <w:lang w:val="en-US"/>
      </w:rPr>
      <w:t>3</w:t>
    </w:r>
    <w:r>
      <w:rPr>
        <w:noProof/>
        <w:kern w:val="22"/>
        <w:lang w:val="en-US"/>
      </w:rPr>
      <w:fldChar w:fldCharType="end"/>
    </w:r>
  </w:p>
  <w:p w:rsidR="00420A02" w:rsidRDefault="00420A02">
    <w:pPr>
      <w:pStyle w:val="Header"/>
      <w:tabs>
        <w:tab w:val="clear" w:pos="4320"/>
        <w:tab w:val="clear" w:pos="8640"/>
      </w:tabs>
      <w:kinsoku w:val="0"/>
      <w:overflowPunct w:val="0"/>
      <w:autoSpaceDE w:val="0"/>
      <w:autoSpaceDN w:val="0"/>
      <w:adjustRightInd w:val="0"/>
      <w:snapToGrid w:val="0"/>
      <w:jc w:val="right"/>
      <w:rPr>
        <w:rFonts w:ascii="Univers" w:eastAsia="Times New Roman" w:hAnsi="Univers"/>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A60"/>
    <w:multiLevelType w:val="hybridMultilevel"/>
    <w:tmpl w:val="079E8A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378225BA"/>
    <w:multiLevelType w:val="hybridMultilevel"/>
    <w:tmpl w:val="1736F29E"/>
    <w:lvl w:ilvl="0" w:tplc="C39E3F82">
      <w:start w:val="1"/>
      <w:numFmt w:val="chineseCountingThousand"/>
      <w:lvlText w:val="%1."/>
      <w:lvlJc w:val="left"/>
      <w:pPr>
        <w:tabs>
          <w:tab w:val="num" w:pos="0"/>
        </w:tabs>
        <w:ind w:left="108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0442B4"/>
    <w:multiLevelType w:val="multilevel"/>
    <w:tmpl w:val="6C24399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color w:val="000000"/>
        <w:effect w:val="no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50423B12"/>
    <w:multiLevelType w:val="hybridMultilevel"/>
    <w:tmpl w:val="A836A3CC"/>
    <w:lvl w:ilvl="0" w:tplc="F8F0A3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5EA2F27"/>
    <w:multiLevelType w:val="multilevel"/>
    <w:tmpl w:val="A836A3C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E267544"/>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5"/>
  </w:num>
  <w:num w:numId="3">
    <w:abstractNumId w:val="3"/>
  </w:num>
  <w:num w:numId="4">
    <w:abstractNumId w:val="5"/>
  </w:num>
  <w:num w:numId="5">
    <w:abstractNumId w:val="4"/>
  </w:num>
  <w:num w:numId="6">
    <w:abstractNumId w:val="6"/>
  </w:num>
  <w:num w:numId="7">
    <w:abstractNumId w:val="0"/>
  </w:num>
  <w:num w:numId="8">
    <w:abstractNumId w:val="5"/>
  </w:num>
  <w:num w:numId="9">
    <w:abstractNumId w:val="5"/>
  </w:num>
  <w:num w:numId="10">
    <w:abstractNumId w:val="5"/>
  </w:num>
  <w:num w:numId="11">
    <w:abstractNumId w:val="5"/>
  </w:num>
  <w:num w:numId="12">
    <w:abstractNumId w:val="8"/>
  </w:num>
  <w:num w:numId="13">
    <w:abstractNumId w:val="7"/>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278D"/>
    <w:rsid w:val="00003070"/>
    <w:rsid w:val="00003495"/>
    <w:rsid w:val="0000533E"/>
    <w:rsid w:val="00006FA3"/>
    <w:rsid w:val="00010192"/>
    <w:rsid w:val="00011421"/>
    <w:rsid w:val="00012364"/>
    <w:rsid w:val="00020B29"/>
    <w:rsid w:val="000219AC"/>
    <w:rsid w:val="0002202C"/>
    <w:rsid w:val="000241F5"/>
    <w:rsid w:val="00025645"/>
    <w:rsid w:val="000258A6"/>
    <w:rsid w:val="000266C1"/>
    <w:rsid w:val="000268FA"/>
    <w:rsid w:val="00031D24"/>
    <w:rsid w:val="00032643"/>
    <w:rsid w:val="00034271"/>
    <w:rsid w:val="000376B1"/>
    <w:rsid w:val="00037873"/>
    <w:rsid w:val="0004001B"/>
    <w:rsid w:val="00042999"/>
    <w:rsid w:val="0005106A"/>
    <w:rsid w:val="00052450"/>
    <w:rsid w:val="00054381"/>
    <w:rsid w:val="000550B5"/>
    <w:rsid w:val="000576B1"/>
    <w:rsid w:val="00061A5B"/>
    <w:rsid w:val="00062751"/>
    <w:rsid w:val="000646C1"/>
    <w:rsid w:val="000701E5"/>
    <w:rsid w:val="000711E1"/>
    <w:rsid w:val="00073708"/>
    <w:rsid w:val="00074F9E"/>
    <w:rsid w:val="000808F1"/>
    <w:rsid w:val="00082D29"/>
    <w:rsid w:val="000906D8"/>
    <w:rsid w:val="0009324F"/>
    <w:rsid w:val="000A0135"/>
    <w:rsid w:val="000A0623"/>
    <w:rsid w:val="000A5DCB"/>
    <w:rsid w:val="000A62EE"/>
    <w:rsid w:val="000A7BE1"/>
    <w:rsid w:val="000B42B4"/>
    <w:rsid w:val="000C0AE0"/>
    <w:rsid w:val="000C36FF"/>
    <w:rsid w:val="000C7209"/>
    <w:rsid w:val="000D2010"/>
    <w:rsid w:val="000D2BDE"/>
    <w:rsid w:val="000D7CA9"/>
    <w:rsid w:val="000E637D"/>
    <w:rsid w:val="000E7E6A"/>
    <w:rsid w:val="000F63AB"/>
    <w:rsid w:val="000F7A43"/>
    <w:rsid w:val="00103095"/>
    <w:rsid w:val="001070A1"/>
    <w:rsid w:val="0012214B"/>
    <w:rsid w:val="00126374"/>
    <w:rsid w:val="001337B6"/>
    <w:rsid w:val="001412F0"/>
    <w:rsid w:val="00144694"/>
    <w:rsid w:val="0015012D"/>
    <w:rsid w:val="0015137F"/>
    <w:rsid w:val="00152888"/>
    <w:rsid w:val="00162271"/>
    <w:rsid w:val="001660AB"/>
    <w:rsid w:val="00166367"/>
    <w:rsid w:val="0017122C"/>
    <w:rsid w:val="00171E5A"/>
    <w:rsid w:val="0017247F"/>
    <w:rsid w:val="00174CC9"/>
    <w:rsid w:val="00181B21"/>
    <w:rsid w:val="0018250D"/>
    <w:rsid w:val="00184EB0"/>
    <w:rsid w:val="001857E4"/>
    <w:rsid w:val="00192CC1"/>
    <w:rsid w:val="00192E06"/>
    <w:rsid w:val="001A1B76"/>
    <w:rsid w:val="001A1CC4"/>
    <w:rsid w:val="001A5072"/>
    <w:rsid w:val="001B0612"/>
    <w:rsid w:val="001C11BE"/>
    <w:rsid w:val="001C321F"/>
    <w:rsid w:val="001D2387"/>
    <w:rsid w:val="001D3175"/>
    <w:rsid w:val="001D66A9"/>
    <w:rsid w:val="001D6AFD"/>
    <w:rsid w:val="001E59DD"/>
    <w:rsid w:val="001E7625"/>
    <w:rsid w:val="001F016C"/>
    <w:rsid w:val="001F1A27"/>
    <w:rsid w:val="001F2C52"/>
    <w:rsid w:val="001F2D27"/>
    <w:rsid w:val="001F3D27"/>
    <w:rsid w:val="001F6379"/>
    <w:rsid w:val="002037DF"/>
    <w:rsid w:val="00204415"/>
    <w:rsid w:val="002071FA"/>
    <w:rsid w:val="00207A6E"/>
    <w:rsid w:val="002148BD"/>
    <w:rsid w:val="002154DB"/>
    <w:rsid w:val="00217F58"/>
    <w:rsid w:val="00222E55"/>
    <w:rsid w:val="00222EB7"/>
    <w:rsid w:val="00224297"/>
    <w:rsid w:val="00224B92"/>
    <w:rsid w:val="00226406"/>
    <w:rsid w:val="00230862"/>
    <w:rsid w:val="00232DBC"/>
    <w:rsid w:val="002357E1"/>
    <w:rsid w:val="0024255D"/>
    <w:rsid w:val="00246E61"/>
    <w:rsid w:val="00251C96"/>
    <w:rsid w:val="00252897"/>
    <w:rsid w:val="00252DF3"/>
    <w:rsid w:val="002620D0"/>
    <w:rsid w:val="00262F0B"/>
    <w:rsid w:val="0027701F"/>
    <w:rsid w:val="002843DE"/>
    <w:rsid w:val="002848EB"/>
    <w:rsid w:val="00284FCE"/>
    <w:rsid w:val="0028657C"/>
    <w:rsid w:val="00286711"/>
    <w:rsid w:val="00286903"/>
    <w:rsid w:val="00287606"/>
    <w:rsid w:val="00294541"/>
    <w:rsid w:val="002A0EED"/>
    <w:rsid w:val="002B0942"/>
    <w:rsid w:val="002B40D2"/>
    <w:rsid w:val="002C4BDB"/>
    <w:rsid w:val="002C7752"/>
    <w:rsid w:val="002D05B6"/>
    <w:rsid w:val="002D1A9C"/>
    <w:rsid w:val="002D2725"/>
    <w:rsid w:val="002D4673"/>
    <w:rsid w:val="002E0627"/>
    <w:rsid w:val="002E153C"/>
    <w:rsid w:val="002E2FF9"/>
    <w:rsid w:val="002E4F76"/>
    <w:rsid w:val="00300AF8"/>
    <w:rsid w:val="00304DA9"/>
    <w:rsid w:val="00306099"/>
    <w:rsid w:val="003115C2"/>
    <w:rsid w:val="0031427C"/>
    <w:rsid w:val="003157E2"/>
    <w:rsid w:val="00316971"/>
    <w:rsid w:val="003178B7"/>
    <w:rsid w:val="003210FF"/>
    <w:rsid w:val="00325DE3"/>
    <w:rsid w:val="00331628"/>
    <w:rsid w:val="00336766"/>
    <w:rsid w:val="003432BD"/>
    <w:rsid w:val="0034478E"/>
    <w:rsid w:val="00345278"/>
    <w:rsid w:val="00353291"/>
    <w:rsid w:val="003633EC"/>
    <w:rsid w:val="0036390F"/>
    <w:rsid w:val="00365E9D"/>
    <w:rsid w:val="00370E97"/>
    <w:rsid w:val="0037792F"/>
    <w:rsid w:val="003812A5"/>
    <w:rsid w:val="00381BFF"/>
    <w:rsid w:val="0038232A"/>
    <w:rsid w:val="00383510"/>
    <w:rsid w:val="00385560"/>
    <w:rsid w:val="00387D13"/>
    <w:rsid w:val="003926ED"/>
    <w:rsid w:val="00393E0E"/>
    <w:rsid w:val="003A484A"/>
    <w:rsid w:val="003B10B9"/>
    <w:rsid w:val="003B322A"/>
    <w:rsid w:val="003B337D"/>
    <w:rsid w:val="003C113F"/>
    <w:rsid w:val="003D30FD"/>
    <w:rsid w:val="003D5B83"/>
    <w:rsid w:val="003E16AD"/>
    <w:rsid w:val="003E25E3"/>
    <w:rsid w:val="003E2DAE"/>
    <w:rsid w:val="003E5398"/>
    <w:rsid w:val="003F159B"/>
    <w:rsid w:val="003F6E44"/>
    <w:rsid w:val="00406BC6"/>
    <w:rsid w:val="00413465"/>
    <w:rsid w:val="0041522F"/>
    <w:rsid w:val="0041618C"/>
    <w:rsid w:val="0042079D"/>
    <w:rsid w:val="00420A02"/>
    <w:rsid w:val="00440A3A"/>
    <w:rsid w:val="00441155"/>
    <w:rsid w:val="004431C9"/>
    <w:rsid w:val="0044424E"/>
    <w:rsid w:val="00451829"/>
    <w:rsid w:val="004603EA"/>
    <w:rsid w:val="00467B6D"/>
    <w:rsid w:val="00473C62"/>
    <w:rsid w:val="00475CE3"/>
    <w:rsid w:val="004769A5"/>
    <w:rsid w:val="0048335C"/>
    <w:rsid w:val="00483E87"/>
    <w:rsid w:val="00487C34"/>
    <w:rsid w:val="004943BA"/>
    <w:rsid w:val="00495DED"/>
    <w:rsid w:val="004A54A4"/>
    <w:rsid w:val="004B07C7"/>
    <w:rsid w:val="004B597A"/>
    <w:rsid w:val="004C5840"/>
    <w:rsid w:val="004D1C32"/>
    <w:rsid w:val="004D2396"/>
    <w:rsid w:val="004D4B8E"/>
    <w:rsid w:val="004E466B"/>
    <w:rsid w:val="00500530"/>
    <w:rsid w:val="005032C9"/>
    <w:rsid w:val="00505F32"/>
    <w:rsid w:val="00507D17"/>
    <w:rsid w:val="00511340"/>
    <w:rsid w:val="00514071"/>
    <w:rsid w:val="00516C26"/>
    <w:rsid w:val="005232C0"/>
    <w:rsid w:val="00525039"/>
    <w:rsid w:val="00532455"/>
    <w:rsid w:val="00532E21"/>
    <w:rsid w:val="00534FE7"/>
    <w:rsid w:val="00536D95"/>
    <w:rsid w:val="005440A6"/>
    <w:rsid w:val="00550D4E"/>
    <w:rsid w:val="00551CCF"/>
    <w:rsid w:val="00553DA8"/>
    <w:rsid w:val="00560784"/>
    <w:rsid w:val="00565FB8"/>
    <w:rsid w:val="005666BD"/>
    <w:rsid w:val="005675C1"/>
    <w:rsid w:val="005711BC"/>
    <w:rsid w:val="00572A4B"/>
    <w:rsid w:val="005755D8"/>
    <w:rsid w:val="005826D2"/>
    <w:rsid w:val="00587051"/>
    <w:rsid w:val="00591B7F"/>
    <w:rsid w:val="00591BC9"/>
    <w:rsid w:val="00591D07"/>
    <w:rsid w:val="005955D2"/>
    <w:rsid w:val="005A4284"/>
    <w:rsid w:val="005B0525"/>
    <w:rsid w:val="005B6A14"/>
    <w:rsid w:val="005C1ECF"/>
    <w:rsid w:val="005C607E"/>
    <w:rsid w:val="005D139C"/>
    <w:rsid w:val="005E52B8"/>
    <w:rsid w:val="005F4C74"/>
    <w:rsid w:val="0060690B"/>
    <w:rsid w:val="006100D1"/>
    <w:rsid w:val="0061763C"/>
    <w:rsid w:val="006260D5"/>
    <w:rsid w:val="00634F02"/>
    <w:rsid w:val="0063629B"/>
    <w:rsid w:val="00647807"/>
    <w:rsid w:val="00647DC9"/>
    <w:rsid w:val="00647F7A"/>
    <w:rsid w:val="006507F2"/>
    <w:rsid w:val="006531B0"/>
    <w:rsid w:val="0065770C"/>
    <w:rsid w:val="006638AC"/>
    <w:rsid w:val="006651A4"/>
    <w:rsid w:val="0067304D"/>
    <w:rsid w:val="00673DD5"/>
    <w:rsid w:val="006803CF"/>
    <w:rsid w:val="006844A1"/>
    <w:rsid w:val="0068607C"/>
    <w:rsid w:val="00690847"/>
    <w:rsid w:val="00692363"/>
    <w:rsid w:val="00696FE8"/>
    <w:rsid w:val="006A066D"/>
    <w:rsid w:val="006A0929"/>
    <w:rsid w:val="006A3DF7"/>
    <w:rsid w:val="006B074E"/>
    <w:rsid w:val="006B2BD5"/>
    <w:rsid w:val="006B4F77"/>
    <w:rsid w:val="006B75E6"/>
    <w:rsid w:val="006C1650"/>
    <w:rsid w:val="006C3635"/>
    <w:rsid w:val="006C713A"/>
    <w:rsid w:val="006D0E3D"/>
    <w:rsid w:val="006D5B37"/>
    <w:rsid w:val="006F02FA"/>
    <w:rsid w:val="006F284C"/>
    <w:rsid w:val="006F4724"/>
    <w:rsid w:val="006F6F44"/>
    <w:rsid w:val="006F7227"/>
    <w:rsid w:val="0070113D"/>
    <w:rsid w:val="00702366"/>
    <w:rsid w:val="0071235F"/>
    <w:rsid w:val="00712E26"/>
    <w:rsid w:val="007146A1"/>
    <w:rsid w:val="007163BC"/>
    <w:rsid w:val="00727935"/>
    <w:rsid w:val="00730AE3"/>
    <w:rsid w:val="007310B3"/>
    <w:rsid w:val="00736BC2"/>
    <w:rsid w:val="0073740F"/>
    <w:rsid w:val="007408E7"/>
    <w:rsid w:val="00742B23"/>
    <w:rsid w:val="0074597D"/>
    <w:rsid w:val="0075049D"/>
    <w:rsid w:val="0075137E"/>
    <w:rsid w:val="00755653"/>
    <w:rsid w:val="0075753D"/>
    <w:rsid w:val="00757596"/>
    <w:rsid w:val="00757E33"/>
    <w:rsid w:val="00760850"/>
    <w:rsid w:val="00772B17"/>
    <w:rsid w:val="0077314D"/>
    <w:rsid w:val="00773721"/>
    <w:rsid w:val="00777198"/>
    <w:rsid w:val="00786B2B"/>
    <w:rsid w:val="0079325E"/>
    <w:rsid w:val="00796737"/>
    <w:rsid w:val="00797309"/>
    <w:rsid w:val="007A2705"/>
    <w:rsid w:val="007A6F71"/>
    <w:rsid w:val="007B0E07"/>
    <w:rsid w:val="007B1587"/>
    <w:rsid w:val="007B3C14"/>
    <w:rsid w:val="007B56D6"/>
    <w:rsid w:val="007C4395"/>
    <w:rsid w:val="007C50CD"/>
    <w:rsid w:val="007C5285"/>
    <w:rsid w:val="007C633B"/>
    <w:rsid w:val="007D3182"/>
    <w:rsid w:val="007D345E"/>
    <w:rsid w:val="007D39D2"/>
    <w:rsid w:val="007D4C76"/>
    <w:rsid w:val="007E1D22"/>
    <w:rsid w:val="007E1E34"/>
    <w:rsid w:val="007E61BD"/>
    <w:rsid w:val="007F1878"/>
    <w:rsid w:val="007F226A"/>
    <w:rsid w:val="00800706"/>
    <w:rsid w:val="008015BD"/>
    <w:rsid w:val="00807BFB"/>
    <w:rsid w:val="00825524"/>
    <w:rsid w:val="0083203D"/>
    <w:rsid w:val="0083211E"/>
    <w:rsid w:val="00837114"/>
    <w:rsid w:val="00840108"/>
    <w:rsid w:val="008416B4"/>
    <w:rsid w:val="008427BC"/>
    <w:rsid w:val="00843728"/>
    <w:rsid w:val="00843FF1"/>
    <w:rsid w:val="00846BA5"/>
    <w:rsid w:val="00851FEC"/>
    <w:rsid w:val="00855856"/>
    <w:rsid w:val="008605ED"/>
    <w:rsid w:val="008638FF"/>
    <w:rsid w:val="0086456B"/>
    <w:rsid w:val="00870D40"/>
    <w:rsid w:val="00875C43"/>
    <w:rsid w:val="00876C07"/>
    <w:rsid w:val="008771A7"/>
    <w:rsid w:val="00884C4C"/>
    <w:rsid w:val="00887996"/>
    <w:rsid w:val="0089149F"/>
    <w:rsid w:val="00892B9F"/>
    <w:rsid w:val="0089566A"/>
    <w:rsid w:val="00897A84"/>
    <w:rsid w:val="008A0CE1"/>
    <w:rsid w:val="008A28DD"/>
    <w:rsid w:val="008A3382"/>
    <w:rsid w:val="008A7963"/>
    <w:rsid w:val="008B2EB1"/>
    <w:rsid w:val="008B558C"/>
    <w:rsid w:val="008B641B"/>
    <w:rsid w:val="008C013C"/>
    <w:rsid w:val="008C1DA8"/>
    <w:rsid w:val="008C1E35"/>
    <w:rsid w:val="008C2F69"/>
    <w:rsid w:val="008C6725"/>
    <w:rsid w:val="008D30B6"/>
    <w:rsid w:val="008D3507"/>
    <w:rsid w:val="008D5AA2"/>
    <w:rsid w:val="008E1ADE"/>
    <w:rsid w:val="008E2968"/>
    <w:rsid w:val="008E4887"/>
    <w:rsid w:val="008E5F84"/>
    <w:rsid w:val="008E7500"/>
    <w:rsid w:val="008F1780"/>
    <w:rsid w:val="008F4687"/>
    <w:rsid w:val="008F78C2"/>
    <w:rsid w:val="009029A0"/>
    <w:rsid w:val="00904DE8"/>
    <w:rsid w:val="009067F8"/>
    <w:rsid w:val="00914177"/>
    <w:rsid w:val="009163BE"/>
    <w:rsid w:val="0091673D"/>
    <w:rsid w:val="00916F94"/>
    <w:rsid w:val="00922EAD"/>
    <w:rsid w:val="0092794B"/>
    <w:rsid w:val="009466CA"/>
    <w:rsid w:val="00951BF6"/>
    <w:rsid w:val="00953856"/>
    <w:rsid w:val="0095393E"/>
    <w:rsid w:val="00954072"/>
    <w:rsid w:val="009554D5"/>
    <w:rsid w:val="009620BE"/>
    <w:rsid w:val="00967075"/>
    <w:rsid w:val="009676E0"/>
    <w:rsid w:val="009721C5"/>
    <w:rsid w:val="00976DA6"/>
    <w:rsid w:val="00992AE8"/>
    <w:rsid w:val="009955DF"/>
    <w:rsid w:val="00996074"/>
    <w:rsid w:val="009977FB"/>
    <w:rsid w:val="009A1E1D"/>
    <w:rsid w:val="009A3E71"/>
    <w:rsid w:val="009B10DF"/>
    <w:rsid w:val="009B269A"/>
    <w:rsid w:val="009B523C"/>
    <w:rsid w:val="009B5E1D"/>
    <w:rsid w:val="009C62D2"/>
    <w:rsid w:val="009D2F92"/>
    <w:rsid w:val="009D3588"/>
    <w:rsid w:val="009D57DD"/>
    <w:rsid w:val="009D6B10"/>
    <w:rsid w:val="009E0D5C"/>
    <w:rsid w:val="009E2B79"/>
    <w:rsid w:val="009E5F7E"/>
    <w:rsid w:val="009E62EF"/>
    <w:rsid w:val="00A0383E"/>
    <w:rsid w:val="00A10051"/>
    <w:rsid w:val="00A12D9A"/>
    <w:rsid w:val="00A1562D"/>
    <w:rsid w:val="00A20F36"/>
    <w:rsid w:val="00A2169A"/>
    <w:rsid w:val="00A24442"/>
    <w:rsid w:val="00A30DAD"/>
    <w:rsid w:val="00A35A22"/>
    <w:rsid w:val="00A42777"/>
    <w:rsid w:val="00A42832"/>
    <w:rsid w:val="00A46F56"/>
    <w:rsid w:val="00A503FC"/>
    <w:rsid w:val="00A5218D"/>
    <w:rsid w:val="00A60C03"/>
    <w:rsid w:val="00A65082"/>
    <w:rsid w:val="00A75BD0"/>
    <w:rsid w:val="00A77DD9"/>
    <w:rsid w:val="00A8047B"/>
    <w:rsid w:val="00A876B6"/>
    <w:rsid w:val="00A935F9"/>
    <w:rsid w:val="00A954A4"/>
    <w:rsid w:val="00AA014E"/>
    <w:rsid w:val="00AA4365"/>
    <w:rsid w:val="00AA4BF4"/>
    <w:rsid w:val="00AC1E69"/>
    <w:rsid w:val="00AC378D"/>
    <w:rsid w:val="00AD2B2A"/>
    <w:rsid w:val="00AD6F26"/>
    <w:rsid w:val="00AE30BB"/>
    <w:rsid w:val="00AE5298"/>
    <w:rsid w:val="00AF594B"/>
    <w:rsid w:val="00B067A7"/>
    <w:rsid w:val="00B106D9"/>
    <w:rsid w:val="00B21159"/>
    <w:rsid w:val="00B2340C"/>
    <w:rsid w:val="00B26763"/>
    <w:rsid w:val="00B267ED"/>
    <w:rsid w:val="00B271A0"/>
    <w:rsid w:val="00B3299A"/>
    <w:rsid w:val="00B41132"/>
    <w:rsid w:val="00B41F87"/>
    <w:rsid w:val="00B42D05"/>
    <w:rsid w:val="00B4436B"/>
    <w:rsid w:val="00B46C93"/>
    <w:rsid w:val="00B4789C"/>
    <w:rsid w:val="00B561EC"/>
    <w:rsid w:val="00B56B11"/>
    <w:rsid w:val="00B65D7E"/>
    <w:rsid w:val="00B75568"/>
    <w:rsid w:val="00B8515D"/>
    <w:rsid w:val="00B85F9B"/>
    <w:rsid w:val="00B90D53"/>
    <w:rsid w:val="00B917C7"/>
    <w:rsid w:val="00B923EF"/>
    <w:rsid w:val="00B93A43"/>
    <w:rsid w:val="00B957C7"/>
    <w:rsid w:val="00BA1498"/>
    <w:rsid w:val="00BA1A03"/>
    <w:rsid w:val="00BA3233"/>
    <w:rsid w:val="00BA3820"/>
    <w:rsid w:val="00BB3357"/>
    <w:rsid w:val="00BB4BD0"/>
    <w:rsid w:val="00BC116D"/>
    <w:rsid w:val="00BC547D"/>
    <w:rsid w:val="00BC6A33"/>
    <w:rsid w:val="00BC7AD6"/>
    <w:rsid w:val="00BD22E1"/>
    <w:rsid w:val="00BD7DC2"/>
    <w:rsid w:val="00BE14F2"/>
    <w:rsid w:val="00BE37A4"/>
    <w:rsid w:val="00BE3CE9"/>
    <w:rsid w:val="00BE45DE"/>
    <w:rsid w:val="00C017A3"/>
    <w:rsid w:val="00C05456"/>
    <w:rsid w:val="00C065DF"/>
    <w:rsid w:val="00C07597"/>
    <w:rsid w:val="00C076A9"/>
    <w:rsid w:val="00C11735"/>
    <w:rsid w:val="00C15BBB"/>
    <w:rsid w:val="00C1704F"/>
    <w:rsid w:val="00C2117E"/>
    <w:rsid w:val="00C235E7"/>
    <w:rsid w:val="00C267B8"/>
    <w:rsid w:val="00C31FC0"/>
    <w:rsid w:val="00C32427"/>
    <w:rsid w:val="00C36325"/>
    <w:rsid w:val="00C37FF1"/>
    <w:rsid w:val="00C41958"/>
    <w:rsid w:val="00C41A18"/>
    <w:rsid w:val="00C433B7"/>
    <w:rsid w:val="00C43DED"/>
    <w:rsid w:val="00C507CD"/>
    <w:rsid w:val="00C633F0"/>
    <w:rsid w:val="00C71E38"/>
    <w:rsid w:val="00C7493C"/>
    <w:rsid w:val="00C81A43"/>
    <w:rsid w:val="00C85EA4"/>
    <w:rsid w:val="00C912FE"/>
    <w:rsid w:val="00C91927"/>
    <w:rsid w:val="00C95AF5"/>
    <w:rsid w:val="00C95C3E"/>
    <w:rsid w:val="00CA1572"/>
    <w:rsid w:val="00CA1B6A"/>
    <w:rsid w:val="00CA6B87"/>
    <w:rsid w:val="00CC2031"/>
    <w:rsid w:val="00CC4C87"/>
    <w:rsid w:val="00CC51ED"/>
    <w:rsid w:val="00CD337E"/>
    <w:rsid w:val="00CD7F09"/>
    <w:rsid w:val="00CE3C3C"/>
    <w:rsid w:val="00CE51C3"/>
    <w:rsid w:val="00CE57A7"/>
    <w:rsid w:val="00CF1759"/>
    <w:rsid w:val="00CF2427"/>
    <w:rsid w:val="00CF3124"/>
    <w:rsid w:val="00CF4F69"/>
    <w:rsid w:val="00D03B00"/>
    <w:rsid w:val="00D04312"/>
    <w:rsid w:val="00D0498C"/>
    <w:rsid w:val="00D06BF7"/>
    <w:rsid w:val="00D15589"/>
    <w:rsid w:val="00D1762A"/>
    <w:rsid w:val="00D1789D"/>
    <w:rsid w:val="00D22AE8"/>
    <w:rsid w:val="00D23A92"/>
    <w:rsid w:val="00D25589"/>
    <w:rsid w:val="00D26F21"/>
    <w:rsid w:val="00D30113"/>
    <w:rsid w:val="00D3505C"/>
    <w:rsid w:val="00D37224"/>
    <w:rsid w:val="00D41040"/>
    <w:rsid w:val="00D41BF1"/>
    <w:rsid w:val="00D432AD"/>
    <w:rsid w:val="00D44A77"/>
    <w:rsid w:val="00D44F5C"/>
    <w:rsid w:val="00D50188"/>
    <w:rsid w:val="00D51069"/>
    <w:rsid w:val="00D55DBD"/>
    <w:rsid w:val="00D572AE"/>
    <w:rsid w:val="00D617B1"/>
    <w:rsid w:val="00D76180"/>
    <w:rsid w:val="00D7780B"/>
    <w:rsid w:val="00D77E75"/>
    <w:rsid w:val="00D8117C"/>
    <w:rsid w:val="00D87075"/>
    <w:rsid w:val="00D87D54"/>
    <w:rsid w:val="00D94539"/>
    <w:rsid w:val="00D9485E"/>
    <w:rsid w:val="00D9537D"/>
    <w:rsid w:val="00DB2CC6"/>
    <w:rsid w:val="00DB2F58"/>
    <w:rsid w:val="00DC2A74"/>
    <w:rsid w:val="00DC4747"/>
    <w:rsid w:val="00DC7511"/>
    <w:rsid w:val="00DD52CC"/>
    <w:rsid w:val="00DE1EE8"/>
    <w:rsid w:val="00DE308B"/>
    <w:rsid w:val="00DE70E4"/>
    <w:rsid w:val="00DF47C1"/>
    <w:rsid w:val="00E0095D"/>
    <w:rsid w:val="00E0227F"/>
    <w:rsid w:val="00E05380"/>
    <w:rsid w:val="00E07BD7"/>
    <w:rsid w:val="00E1048F"/>
    <w:rsid w:val="00E22B4E"/>
    <w:rsid w:val="00E315D5"/>
    <w:rsid w:val="00E33AA6"/>
    <w:rsid w:val="00E37A7A"/>
    <w:rsid w:val="00E47630"/>
    <w:rsid w:val="00E50807"/>
    <w:rsid w:val="00E55657"/>
    <w:rsid w:val="00E55B3B"/>
    <w:rsid w:val="00E55E91"/>
    <w:rsid w:val="00E62F3C"/>
    <w:rsid w:val="00E637DB"/>
    <w:rsid w:val="00E73822"/>
    <w:rsid w:val="00E758CF"/>
    <w:rsid w:val="00E8078E"/>
    <w:rsid w:val="00E83011"/>
    <w:rsid w:val="00E83704"/>
    <w:rsid w:val="00E92A9D"/>
    <w:rsid w:val="00E93875"/>
    <w:rsid w:val="00E95090"/>
    <w:rsid w:val="00E97268"/>
    <w:rsid w:val="00EA5F45"/>
    <w:rsid w:val="00EA7525"/>
    <w:rsid w:val="00EB3ED2"/>
    <w:rsid w:val="00EB6C99"/>
    <w:rsid w:val="00EB74CB"/>
    <w:rsid w:val="00EC0891"/>
    <w:rsid w:val="00EC2436"/>
    <w:rsid w:val="00EC56E4"/>
    <w:rsid w:val="00EC7E9D"/>
    <w:rsid w:val="00EC7F0F"/>
    <w:rsid w:val="00EE1690"/>
    <w:rsid w:val="00EE4574"/>
    <w:rsid w:val="00EE51DB"/>
    <w:rsid w:val="00EE56FF"/>
    <w:rsid w:val="00EE75F9"/>
    <w:rsid w:val="00EF1374"/>
    <w:rsid w:val="00EF34F4"/>
    <w:rsid w:val="00EF44CA"/>
    <w:rsid w:val="00EF656F"/>
    <w:rsid w:val="00EF7A75"/>
    <w:rsid w:val="00F00A67"/>
    <w:rsid w:val="00F07688"/>
    <w:rsid w:val="00F13DC0"/>
    <w:rsid w:val="00F13E77"/>
    <w:rsid w:val="00F14485"/>
    <w:rsid w:val="00F15426"/>
    <w:rsid w:val="00F16F02"/>
    <w:rsid w:val="00F17093"/>
    <w:rsid w:val="00F211E6"/>
    <w:rsid w:val="00F22E38"/>
    <w:rsid w:val="00F251F6"/>
    <w:rsid w:val="00F25CEE"/>
    <w:rsid w:val="00F26A60"/>
    <w:rsid w:val="00F26B0A"/>
    <w:rsid w:val="00F3437E"/>
    <w:rsid w:val="00F3603C"/>
    <w:rsid w:val="00F465B6"/>
    <w:rsid w:val="00F50A4F"/>
    <w:rsid w:val="00F51757"/>
    <w:rsid w:val="00F55E22"/>
    <w:rsid w:val="00F64CB9"/>
    <w:rsid w:val="00F67181"/>
    <w:rsid w:val="00F72575"/>
    <w:rsid w:val="00F771F1"/>
    <w:rsid w:val="00F77628"/>
    <w:rsid w:val="00F81D9E"/>
    <w:rsid w:val="00F838DD"/>
    <w:rsid w:val="00F90072"/>
    <w:rsid w:val="00F93258"/>
    <w:rsid w:val="00F93DC6"/>
    <w:rsid w:val="00F94184"/>
    <w:rsid w:val="00FA5BF9"/>
    <w:rsid w:val="00FA6AA4"/>
    <w:rsid w:val="00FB3B70"/>
    <w:rsid w:val="00FB6B0F"/>
    <w:rsid w:val="00FC6159"/>
    <w:rsid w:val="00FC6D52"/>
    <w:rsid w:val="00FD061C"/>
    <w:rsid w:val="00FE09E3"/>
    <w:rsid w:val="00FE24FC"/>
    <w:rsid w:val="00FE503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15:docId w15:val="{CAD46930-B28E-4A83-ACCF-F1047E0C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03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F403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F403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F403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F4032"/>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F4032"/>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F4032"/>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F4032"/>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F4032"/>
    <w:rPr>
      <w:rFonts w:asciiTheme="majorHAnsi" w:eastAsiaTheme="majorEastAsia" w:hAnsiTheme="majorHAnsi" w:cstheme="majorBidi"/>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F4032"/>
    <w:rPr>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9F4032"/>
    <w:rPr>
      <w:szCs w:val="24"/>
      <w:lang w:val="en-GB"/>
    </w:rPr>
  </w:style>
  <w:style w:type="paragraph" w:customStyle="1" w:styleId="Para1">
    <w:name w:val="Para1"/>
    <w:basedOn w:val="Normal"/>
    <w:uiPriority w:val="99"/>
    <w:pPr>
      <w:numPr>
        <w:numId w:val="2"/>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9F4032"/>
    <w:rPr>
      <w:sz w:val="20"/>
      <w:szCs w:val="20"/>
      <w:lang w:val="en-GB"/>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basedOn w:val="DefaultParagraphFont"/>
    <w:link w:val="BodyText"/>
    <w:uiPriority w:val="99"/>
    <w:semiHidden/>
    <w:rsid w:val="009F4032"/>
    <w:rPr>
      <w:szCs w:val="24"/>
      <w:lang w:val="en-GB"/>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basedOn w:val="DefaultParagraphFont"/>
    <w:link w:val="CommentText"/>
    <w:uiPriority w:val="99"/>
    <w:semiHidden/>
    <w:locked/>
    <w:rPr>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uiPriority w:val="99"/>
    <w:rPr>
      <w:rFonts w:cs="Times New Roman"/>
      <w:sz w:val="18"/>
      <w:u w:val="single"/>
      <w:vertAlign w:val="baseline"/>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9F4032"/>
    <w:rPr>
      <w:szCs w:val="24"/>
      <w:lang w:val="en-GB"/>
    </w:rPr>
  </w:style>
  <w:style w:type="character" w:styleId="PageNumber">
    <w:name w:val="page number"/>
    <w:basedOn w:val="DefaultParagraphFont"/>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rPr>
      <w:rFonts w:ascii="Times New Roman" w:hAnsi="Times New Roman"/>
    </w:r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basedOn w:val="DefaultParagraphFont"/>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3"/>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Pr>
      <w:rFonts w:cs="Times New Roman"/>
      <w:color w:val="0000FF"/>
      <w:u w:val="single"/>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9F4032"/>
    <w:rPr>
      <w:sz w:val="20"/>
      <w:szCs w:val="20"/>
      <w:lang w:val="en-GB"/>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sz w:val="24"/>
      <w:lang w:val="en-GB"/>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imes New Roman" w:hAnsi="Times New Roman"/>
      <w:sz w:val="16"/>
      <w:lang w:val="en-GB"/>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
    <w:uiPriority w:val="99"/>
    <w:semiHidden/>
    <w:pPr>
      <w:spacing w:after="0" w:line="240" w:lineRule="auto"/>
    </w:pPr>
    <w:rPr>
      <w:b/>
      <w:bCs/>
    </w:rPr>
  </w:style>
  <w:style w:type="character" w:customStyle="1" w:styleId="CommentSubjectChar">
    <w:name w:val="Comment Subject Char"/>
    <w:basedOn w:val="CommentTextChar"/>
    <w:link w:val="CommentSubject"/>
    <w:uiPriority w:val="99"/>
    <w:semiHidden/>
    <w:locked/>
    <w:rPr>
      <w:b/>
      <w:sz w:val="24"/>
      <w:lang w:val="en-GB"/>
    </w:rPr>
  </w:style>
  <w:style w:type="paragraph" w:styleId="Revision">
    <w:name w:val="Revision"/>
    <w:hidden/>
    <w:uiPriority w:val="99"/>
    <w:semiHidden/>
    <w:rPr>
      <w:szCs w:val="24"/>
      <w:lang w:val="en-GB"/>
    </w:rPr>
  </w:style>
  <w:style w:type="character" w:styleId="PlaceholderText">
    <w:name w:val="Placeholder Text"/>
    <w:basedOn w:val="DefaultParagraphFont"/>
    <w:uiPriority w:val="99"/>
    <w:rPr>
      <w:color w:val="808080"/>
    </w:rPr>
  </w:style>
  <w:style w:type="paragraph" w:styleId="ListParagraph">
    <w:name w:val="List Paragraph"/>
    <w:basedOn w:val="Normal"/>
    <w:uiPriority w:val="99"/>
    <w:qFormat/>
    <w:pPr>
      <w:ind w:left="720"/>
      <w:contextualSpacing/>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eastAsia="MS Minch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rPr>
      <w:rFonts w:cs="Times New Roman"/>
      <w:color w:val="808080"/>
      <w:shd w:val="clear" w:color="auto" w:fill="E6E6E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2261">
      <w:marLeft w:val="0"/>
      <w:marRight w:val="0"/>
      <w:marTop w:val="0"/>
      <w:marBottom w:val="0"/>
      <w:divBdr>
        <w:top w:val="none" w:sz="0" w:space="0" w:color="auto"/>
        <w:left w:val="none" w:sz="0" w:space="0" w:color="auto"/>
        <w:bottom w:val="none" w:sz="0" w:space="0" w:color="auto"/>
        <w:right w:val="none" w:sz="0" w:space="0" w:color="auto"/>
      </w:divBdr>
    </w:div>
    <w:div w:id="240212262">
      <w:marLeft w:val="0"/>
      <w:marRight w:val="0"/>
      <w:marTop w:val="0"/>
      <w:marBottom w:val="0"/>
      <w:divBdr>
        <w:top w:val="none" w:sz="0" w:space="0" w:color="auto"/>
        <w:left w:val="none" w:sz="0" w:space="0" w:color="auto"/>
        <w:bottom w:val="none" w:sz="0" w:space="0" w:color="auto"/>
        <w:right w:val="none" w:sz="0" w:space="0" w:color="auto"/>
      </w:divBdr>
    </w:div>
    <w:div w:id="240212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convention/text/" TargetMode="External"/><Relationship Id="rId18" Type="http://schemas.openxmlformats.org/officeDocument/2006/relationships/hyperlink" Target="https://www.cbd.int/doc/meetings/cop/cop-08/official/cop-08-31-zh.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bd.int/sp/targets/" TargetMode="External"/><Relationship Id="rId7" Type="http://schemas.openxmlformats.org/officeDocument/2006/relationships/image" Target="media/image1.emf"/><Relationship Id="rId12" Type="http://schemas.openxmlformats.org/officeDocument/2006/relationships/hyperlink" Target="https://www.cbd.int/doc/decisions/cop-13/cop-13-dec-26-zh.pdf" TargetMode="External"/><Relationship Id="rId17" Type="http://schemas.openxmlformats.org/officeDocument/2006/relationships/hyperlink" Target="https://www.cbd.int/decision/cop/default.shtml?id=714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ch.cbd.int/" TargetMode="External"/><Relationship Id="rId20" Type="http://schemas.openxmlformats.org/officeDocument/2006/relationships/hyperlink" Target="https://www.cbd.int/doc/decisions/cop-13/cop-13-dec-17-z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29-zh.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decisions/cop-12/cop-12-dec-31-zh.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bd.int/doc/decisions/mop-07/mop-07-dec-05-zh.pdf" TargetMode="External"/><Relationship Id="rId19" Type="http://schemas.openxmlformats.org/officeDocument/2006/relationships/hyperlink" Target="https://www.cbd.int/doc/decisions/cop-12/cop-12-dec-24-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ch.cbd.int/protocol/text/" TargetMode="External"/><Relationship Id="rId22" Type="http://schemas.openxmlformats.org/officeDocument/2006/relationships/hyperlink" Target="https://www.cbd.int/post20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business/bc.shtml" TargetMode="External"/><Relationship Id="rId2" Type="http://schemas.openxmlformats.org/officeDocument/2006/relationships/hyperlink" Target="https://treaties.un.org/doc/Publication/UNTS/Volume%202226/v2226.pdf" TargetMode="External"/><Relationship Id="rId1" Type="http://schemas.openxmlformats.org/officeDocument/2006/relationships/hyperlink" Target="https://www.cbd.int/doc/meetings/sbstta/sbstta-22/official/sbstta-22-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6</TotalTime>
  <Pages>5</Pages>
  <Words>776</Words>
  <Characters>4427</Characters>
  <Application>Microsoft Office Word</Application>
  <DocSecurity>0</DocSecurity>
  <Lines>36</Lines>
  <Paragraphs>10</Paragraphs>
  <ScaleCrop>false</ScaleCrop>
  <Company>Biodiversity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approaches to issues at the interface between the biosafety-related provisions of the Convention and the provisions of the Cartagena Protocol</dc:title>
  <dc:subject>CBD/SBI/2/XX</dc:subject>
  <dc:creator>SCBD</dc:creator>
  <cp:keywords/>
  <dc:description/>
  <cp:lastModifiedBy>Teresa Mazza</cp:lastModifiedBy>
  <cp:revision>4</cp:revision>
  <cp:lastPrinted>2018-05-25T17:06:00Z</cp:lastPrinted>
  <dcterms:created xsi:type="dcterms:W3CDTF">2018-06-02T22:29:00Z</dcterms:created>
  <dcterms:modified xsi:type="dcterms:W3CDTF">2018-06-04T16:37:00Z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