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048F02" w14:textId="669B1F86" w:rsidR="007F24C3" w:rsidRPr="00F03F94" w:rsidRDefault="00A61D2A" w:rsidP="00AD655B">
      <w:pPr>
        <w:pStyle w:val="Venuedate"/>
        <w:rPr>
          <w:b/>
          <w:bCs w:val="0"/>
        </w:rPr>
      </w:pPr>
      <w:bookmarkStart w:id="0" w:name="_Hlk137651738"/>
      <w:r w:rsidRPr="00F03F94">
        <w:rPr>
          <w:lang w:val="en-CA"/>
        </w:rPr>
        <w:t>Agenda i</w:t>
      </w:r>
      <w:r w:rsidR="007F24C3" w:rsidRPr="00F03F94">
        <w:rPr>
          <w:lang w:val="en-CA"/>
        </w:rPr>
        <w:t xml:space="preserve">tem </w:t>
      </w:r>
      <w:r w:rsidR="003104CC" w:rsidRPr="00F03F94">
        <w:rPr>
          <w:lang w:val="en-CA"/>
        </w:rPr>
        <w:t>10</w:t>
      </w:r>
    </w:p>
    <w:p w14:paraId="47F0249B" w14:textId="7B4A4644" w:rsidR="00E51A1F" w:rsidRPr="007B187F" w:rsidRDefault="00B16975" w:rsidP="00A12140">
      <w:pPr>
        <w:pStyle w:val="AFCorNot12Bold"/>
        <w:spacing w:after="240"/>
        <w:rPr>
          <w:b w:val="0"/>
          <w:bCs/>
          <w:sz w:val="22"/>
          <w:lang w:val="en-US"/>
        </w:rPr>
      </w:pPr>
      <w:r w:rsidRPr="00570AB3">
        <w:rPr>
          <w:b w:val="0"/>
          <w:bCs/>
          <w:sz w:val="22"/>
          <w:lang w:val="en-US"/>
        </w:rPr>
        <w:t>Mechanisms for planning, monitoring, reporting and review</w:t>
      </w:r>
    </w:p>
    <w:bookmarkEnd w:id="0"/>
    <w:p w14:paraId="1DC77878" w14:textId="1DDBD021" w:rsidR="00A96B21" w:rsidRDefault="00000000" w:rsidP="00D3610F">
      <w:pPr>
        <w:pStyle w:val="CBDTitle"/>
      </w:pPr>
      <w:sdt>
        <w:sdtPr>
          <w:rPr>
            <w:bCs/>
          </w:rPr>
          <w:alias w:val="Title"/>
          <w:tag w:val=""/>
          <w:id w:val="-1975355689"/>
          <w:placeholder>
            <w:docPart w:val="D2E85BEDD486447E885E558869939F08"/>
          </w:placeholder>
          <w:dataBinding w:prefixMappings="xmlns:ns0='http://purl.org/dc/elements/1.1/' xmlns:ns1='http://schemas.openxmlformats.org/package/2006/metadata/core-properties' " w:xpath="/ns1:coreProperties[1]/ns0:title[1]" w:storeItemID="{6C3C8BC8-F283-45AE-878A-BAB7291924A1}"/>
          <w:text/>
        </w:sdtPr>
        <w:sdtContent>
          <w:r w:rsidR="003104CC" w:rsidRPr="003104CC">
            <w:rPr>
              <w:bCs/>
            </w:rPr>
            <w:t xml:space="preserve">Scenario note for the anticipated </w:t>
          </w:r>
          <w:r w:rsidR="00023854">
            <w:rPr>
              <w:bCs/>
            </w:rPr>
            <w:t xml:space="preserve">contact </w:t>
          </w:r>
          <w:r w:rsidR="003104CC" w:rsidRPr="003104CC">
            <w:rPr>
              <w:bCs/>
            </w:rPr>
            <w:t>group on mechanisms for planning, monitoring, reporting and review</w:t>
          </w:r>
        </w:sdtContent>
      </w:sdt>
    </w:p>
    <w:p w14:paraId="0730052B" w14:textId="120C0E67" w:rsidR="000F2C4C" w:rsidRDefault="003104CC" w:rsidP="00B16975">
      <w:pPr>
        <w:pStyle w:val="CBDNormalNumber"/>
      </w:pPr>
      <w:r w:rsidRPr="003104CC">
        <w:t xml:space="preserve">Under this agenda item two different but closely related </w:t>
      </w:r>
      <w:r w:rsidR="000F2C4C">
        <w:t>draft decisions</w:t>
      </w:r>
      <w:r w:rsidR="000F2C4C" w:rsidRPr="003104CC">
        <w:t xml:space="preserve"> </w:t>
      </w:r>
      <w:r w:rsidRPr="003104CC">
        <w:t>are being considered</w:t>
      </w:r>
      <w:r w:rsidR="00D502A4">
        <w:t>:</w:t>
      </w:r>
    </w:p>
    <w:p w14:paraId="264BB264" w14:textId="3EC003C8" w:rsidR="000F2C4C" w:rsidRDefault="00B16975" w:rsidP="000F2C4C">
      <w:pPr>
        <w:pStyle w:val="CBDNormalNumber"/>
        <w:numPr>
          <w:ilvl w:val="1"/>
          <w:numId w:val="6"/>
        </w:numPr>
      </w:pPr>
      <w:r w:rsidRPr="003104CC">
        <w:t xml:space="preserve">The draft decision on </w:t>
      </w:r>
      <w:r w:rsidR="00D93A8D">
        <w:t xml:space="preserve">the </w:t>
      </w:r>
      <w:r w:rsidR="00AA20CD">
        <w:rPr>
          <w:lang w:val="en-US"/>
        </w:rPr>
        <w:t>m</w:t>
      </w:r>
      <w:r w:rsidRPr="00B16975">
        <w:rPr>
          <w:lang w:val="en-US"/>
        </w:rPr>
        <w:t>onitoring framework for the Kunming-Montreal Global Biodiversity Framework</w:t>
      </w:r>
      <w:r w:rsidR="009A5EB5">
        <w:rPr>
          <w:lang w:val="en-US"/>
        </w:rPr>
        <w:t xml:space="preserve"> </w:t>
      </w:r>
      <w:r w:rsidRPr="003104CC">
        <w:t>is a follow up to decision 15/5</w:t>
      </w:r>
      <w:r w:rsidR="005E40FE">
        <w:t>. T</w:t>
      </w:r>
      <w:r w:rsidRPr="003104CC">
        <w:t xml:space="preserve">he draft decision is from </w:t>
      </w:r>
      <w:r w:rsidR="00023854">
        <w:t>the twenty fifth and twenty sixth meetings of the Subsidiary Body on Scientific, Technical and Technological Advice</w:t>
      </w:r>
      <w:r w:rsidRPr="003104CC">
        <w:t xml:space="preserve"> with amendments from </w:t>
      </w:r>
      <w:r w:rsidR="00023854">
        <w:t xml:space="preserve">the twelfth meeting of the </w:t>
      </w:r>
      <w:r w:rsidR="00023854" w:rsidRPr="00023854">
        <w:rPr>
          <w:lang w:val="en-US"/>
        </w:rPr>
        <w:t>Ad Hoc Open-ended Intersessional Working Group on Article 8(j) and Related Provisions of the Convention</w:t>
      </w:r>
      <w:r w:rsidR="00023854" w:rsidRPr="003104CC">
        <w:t xml:space="preserve"> </w:t>
      </w:r>
      <w:r w:rsidRPr="003104CC">
        <w:t xml:space="preserve">and </w:t>
      </w:r>
      <w:r w:rsidR="00023854">
        <w:t xml:space="preserve">the second meeting of the </w:t>
      </w:r>
      <w:r w:rsidR="00023854" w:rsidRPr="00023854">
        <w:rPr>
          <w:lang w:val="en-US"/>
        </w:rPr>
        <w:t>Ad Hoc Open-Ended Working Group on Benefit-sharing from the Use of Digital Sequence Information on Genetic Resource</w:t>
      </w:r>
      <w:r w:rsidR="00A12140">
        <w:t>;</w:t>
      </w:r>
    </w:p>
    <w:p w14:paraId="348DD408" w14:textId="5A5F1A9A" w:rsidR="003104CC" w:rsidRDefault="003104CC" w:rsidP="00C74992">
      <w:pPr>
        <w:pStyle w:val="CBDNormalNumber"/>
        <w:numPr>
          <w:ilvl w:val="1"/>
          <w:numId w:val="6"/>
        </w:numPr>
      </w:pPr>
      <w:r w:rsidRPr="003104CC">
        <w:t xml:space="preserve">The draft decision on planning, monitoring, review and reporting is a follow up to decision 15/6 and the draft decision is from </w:t>
      </w:r>
      <w:r w:rsidR="00023854">
        <w:t>the fourth meeting of the Subsidiary Body on Implementation</w:t>
      </w:r>
      <w:r w:rsidR="00696C5D">
        <w:t xml:space="preserve"> with inputs from the twenty fifth meeting of the Subsidiary Body on Scientific, Technical and Technological Advice</w:t>
      </w:r>
      <w:r w:rsidRPr="003104CC">
        <w:t>.</w:t>
      </w:r>
      <w:r w:rsidR="00696C5D">
        <w:t xml:space="preserve"> </w:t>
      </w:r>
      <w:r w:rsidR="00A12140">
        <w:t>In a</w:t>
      </w:r>
      <w:r w:rsidR="00696C5D">
        <w:t xml:space="preserve">ddition, the fifth meeting of the Subsidiary Body on Implementation provided views on the planning, monitoring, review and reporting mechanism which should be </w:t>
      </w:r>
      <w:proofErr w:type="gramStart"/>
      <w:r w:rsidR="00696C5D">
        <w:t>taken into account</w:t>
      </w:r>
      <w:proofErr w:type="gramEnd"/>
      <w:r w:rsidR="00696C5D">
        <w:t xml:space="preserve"> under this item. </w:t>
      </w:r>
    </w:p>
    <w:p w14:paraId="400BF46C" w14:textId="15D98688" w:rsidR="003104CC" w:rsidRPr="003104CC" w:rsidRDefault="000F2C4C" w:rsidP="00A12140">
      <w:pPr>
        <w:pStyle w:val="CBDNormalNumber"/>
        <w:rPr>
          <w:lang w:val="en-US"/>
        </w:rPr>
      </w:pPr>
      <w:r w:rsidRPr="003104CC">
        <w:t xml:space="preserve">Both draft decisions </w:t>
      </w:r>
      <w:r>
        <w:t xml:space="preserve">under this item </w:t>
      </w:r>
      <w:r w:rsidRPr="003104CC">
        <w:t xml:space="preserve">have been </w:t>
      </w:r>
      <w:r>
        <w:t>extensively</w:t>
      </w:r>
      <w:r w:rsidRPr="003104CC">
        <w:t xml:space="preserve"> discussed during the meetings </w:t>
      </w:r>
      <w:r>
        <w:t xml:space="preserve">noted </w:t>
      </w:r>
      <w:r w:rsidRPr="003104CC">
        <w:t>above.</w:t>
      </w:r>
      <w:r>
        <w:t xml:space="preserve"> </w:t>
      </w:r>
      <w:r w:rsidR="003104CC" w:rsidRPr="003104CC">
        <w:rPr>
          <w:lang w:val="en-US"/>
        </w:rPr>
        <w:t xml:space="preserve">The </w:t>
      </w:r>
      <w:r w:rsidR="00A12140">
        <w:rPr>
          <w:lang w:val="en-US"/>
        </w:rPr>
        <w:t>C</w:t>
      </w:r>
      <w:r w:rsidR="003104CC" w:rsidRPr="003104CC">
        <w:rPr>
          <w:lang w:val="en-US"/>
        </w:rPr>
        <w:t xml:space="preserve">hair of Working Group </w:t>
      </w:r>
      <w:r w:rsidR="00A12140">
        <w:rPr>
          <w:lang w:val="en-US"/>
        </w:rPr>
        <w:t>I</w:t>
      </w:r>
      <w:r w:rsidR="003104CC" w:rsidRPr="003104CC">
        <w:rPr>
          <w:lang w:val="en-US"/>
        </w:rPr>
        <w:t xml:space="preserve"> will establish a contact group </w:t>
      </w:r>
      <w:r w:rsidR="003104CC" w:rsidRPr="00A12140">
        <w:t>with</w:t>
      </w:r>
      <w:r w:rsidR="003104CC" w:rsidRPr="003104CC">
        <w:rPr>
          <w:lang w:val="en-US"/>
        </w:rPr>
        <w:t xml:space="preserve"> </w:t>
      </w:r>
      <w:r w:rsidR="005E40FE">
        <w:rPr>
          <w:lang w:val="en-US"/>
        </w:rPr>
        <w:t xml:space="preserve">a </w:t>
      </w:r>
      <w:r w:rsidR="003104CC" w:rsidRPr="003104CC">
        <w:rPr>
          <w:lang w:val="en-US"/>
        </w:rPr>
        <w:t xml:space="preserve">mandate to bring a consensus text to the </w:t>
      </w:r>
      <w:r w:rsidR="008A2A35">
        <w:rPr>
          <w:lang w:val="en-US"/>
        </w:rPr>
        <w:t>W</w:t>
      </w:r>
      <w:r w:rsidR="003104CC" w:rsidRPr="003104CC">
        <w:rPr>
          <w:lang w:val="en-US"/>
        </w:rPr>
        <w:t xml:space="preserve">orking </w:t>
      </w:r>
      <w:r w:rsidR="008A2A35">
        <w:rPr>
          <w:lang w:val="en-US"/>
        </w:rPr>
        <w:t>G</w:t>
      </w:r>
      <w:r w:rsidR="003104CC" w:rsidRPr="003104CC">
        <w:rPr>
          <w:lang w:val="en-US"/>
        </w:rPr>
        <w:t>roup</w:t>
      </w:r>
      <w:r w:rsidR="008A2A35">
        <w:rPr>
          <w:lang w:val="en-US"/>
        </w:rPr>
        <w:t xml:space="preserve"> with a focus on resolving the text currently in brackets</w:t>
      </w:r>
      <w:r w:rsidR="003104CC" w:rsidRPr="003104CC">
        <w:rPr>
          <w:lang w:val="en-US"/>
        </w:rPr>
        <w:t>. The co-chairs of the contact group will be</w:t>
      </w:r>
      <w:r w:rsidR="00AA20CD">
        <w:rPr>
          <w:lang w:val="en-US"/>
        </w:rPr>
        <w:t xml:space="preserve"> Carolina Caceres (Canada) and Gillian Guthrie (Jamaica)</w:t>
      </w:r>
      <w:r w:rsidR="00D93A8D">
        <w:rPr>
          <w:lang w:val="en-US"/>
        </w:rPr>
        <w:t>.</w:t>
      </w:r>
    </w:p>
    <w:p w14:paraId="25ACB1F2" w14:textId="31175EF3" w:rsidR="003104CC" w:rsidRPr="003104CC" w:rsidRDefault="003104CC" w:rsidP="00A12140">
      <w:pPr>
        <w:pStyle w:val="CBDNormalNumber"/>
        <w:rPr>
          <w:lang w:val="en-US"/>
        </w:rPr>
      </w:pPr>
      <w:r w:rsidRPr="003104CC">
        <w:rPr>
          <w:lang w:val="en-US"/>
        </w:rPr>
        <w:t xml:space="preserve">The draft decision on the monitoring framework for the </w:t>
      </w:r>
      <w:r w:rsidRPr="00A12140">
        <w:t>Kunming</w:t>
      </w:r>
      <w:r w:rsidRPr="003104CC">
        <w:rPr>
          <w:lang w:val="en-US"/>
        </w:rPr>
        <w:t>-Montreal Global Biodiversity Framework contains:</w:t>
      </w:r>
    </w:p>
    <w:p w14:paraId="5821FB3A" w14:textId="387F718D" w:rsidR="003104CC" w:rsidRDefault="00AA20CD" w:rsidP="000248C3">
      <w:pPr>
        <w:pStyle w:val="CBDNormalNumber"/>
        <w:numPr>
          <w:ilvl w:val="1"/>
          <w:numId w:val="6"/>
        </w:numPr>
        <w:rPr>
          <w:lang w:val="en-US"/>
        </w:rPr>
      </w:pPr>
      <w:r>
        <w:rPr>
          <w:lang w:val="en-US"/>
        </w:rPr>
        <w:t xml:space="preserve">14 </w:t>
      </w:r>
      <w:r w:rsidR="00E164EB">
        <w:rPr>
          <w:lang w:val="en-US"/>
        </w:rPr>
        <w:t xml:space="preserve">preambular </w:t>
      </w:r>
      <w:r>
        <w:rPr>
          <w:lang w:val="en-US"/>
        </w:rPr>
        <w:t xml:space="preserve">paragraphs </w:t>
      </w:r>
      <w:r w:rsidR="003104CC" w:rsidRPr="003104CC">
        <w:rPr>
          <w:lang w:val="en-US"/>
        </w:rPr>
        <w:t>without brackets</w:t>
      </w:r>
      <w:r w:rsidR="00041A58">
        <w:rPr>
          <w:lang w:val="en-US"/>
        </w:rPr>
        <w:t>;</w:t>
      </w:r>
    </w:p>
    <w:p w14:paraId="656BB798" w14:textId="7E8F505D" w:rsidR="003104CC" w:rsidRDefault="003104CC" w:rsidP="000248C3">
      <w:pPr>
        <w:pStyle w:val="CBDNormalNumber"/>
        <w:numPr>
          <w:ilvl w:val="1"/>
          <w:numId w:val="6"/>
        </w:numPr>
        <w:rPr>
          <w:lang w:val="en-US"/>
        </w:rPr>
      </w:pPr>
      <w:r w:rsidRPr="003104CC">
        <w:rPr>
          <w:lang w:val="en-US"/>
        </w:rPr>
        <w:t xml:space="preserve">35 operational paragraphs </w:t>
      </w:r>
      <w:r w:rsidR="00023854">
        <w:rPr>
          <w:lang w:val="en-US"/>
        </w:rPr>
        <w:t>with</w:t>
      </w:r>
      <w:r w:rsidRPr="003104CC">
        <w:rPr>
          <w:lang w:val="en-US"/>
        </w:rPr>
        <w:t xml:space="preserve"> </w:t>
      </w:r>
      <w:r w:rsidR="00AA20CD">
        <w:rPr>
          <w:lang w:val="en-US"/>
        </w:rPr>
        <w:t>22 sets of</w:t>
      </w:r>
      <w:r w:rsidRPr="003104CC">
        <w:rPr>
          <w:lang w:val="en-US"/>
        </w:rPr>
        <w:t xml:space="preserve"> brackets</w:t>
      </w:r>
      <w:r w:rsidR="004D682A">
        <w:rPr>
          <w:lang w:val="en-US"/>
        </w:rPr>
        <w:t>, m</w:t>
      </w:r>
      <w:r w:rsidRPr="003104CC">
        <w:rPr>
          <w:lang w:val="en-US"/>
        </w:rPr>
        <w:t>an</w:t>
      </w:r>
      <w:r w:rsidR="00023854">
        <w:rPr>
          <w:lang w:val="en-US"/>
        </w:rPr>
        <w:t>y</w:t>
      </w:r>
      <w:r w:rsidRPr="003104CC">
        <w:rPr>
          <w:lang w:val="en-US"/>
        </w:rPr>
        <w:t xml:space="preserve"> of </w:t>
      </w:r>
      <w:r w:rsidR="004D682A">
        <w:rPr>
          <w:lang w:val="en-US"/>
        </w:rPr>
        <w:t xml:space="preserve">which </w:t>
      </w:r>
      <w:r w:rsidR="00023854">
        <w:rPr>
          <w:lang w:val="en-US"/>
        </w:rPr>
        <w:t xml:space="preserve">are </w:t>
      </w:r>
      <w:r w:rsidRPr="003104CC">
        <w:rPr>
          <w:lang w:val="en-US"/>
        </w:rPr>
        <w:t>related to the annexes in the decision. Similarly</w:t>
      </w:r>
      <w:r w:rsidR="00AA20CD">
        <w:rPr>
          <w:lang w:val="en-US"/>
        </w:rPr>
        <w:t>,</w:t>
      </w:r>
      <w:r w:rsidRPr="003104CC">
        <w:rPr>
          <w:lang w:val="en-US"/>
        </w:rPr>
        <w:t xml:space="preserve"> many of the paragraphs in brackets are interrelated and/or relate to the draft decision </w:t>
      </w:r>
      <w:r w:rsidR="005E40FE">
        <w:rPr>
          <w:lang w:val="en-US"/>
        </w:rPr>
        <w:t xml:space="preserve">on </w:t>
      </w:r>
      <w:r w:rsidR="00AA20CD" w:rsidRPr="003104CC">
        <w:t>planning, monitoring, review and reporting</w:t>
      </w:r>
      <w:r w:rsidRPr="003104CC">
        <w:rPr>
          <w:lang w:val="en-US"/>
        </w:rPr>
        <w:t xml:space="preserve">. </w:t>
      </w:r>
    </w:p>
    <w:p w14:paraId="02DA3E63" w14:textId="7D8741B0" w:rsidR="003104CC" w:rsidRDefault="003104CC" w:rsidP="000248C3">
      <w:pPr>
        <w:pStyle w:val="CBDNormalNumber"/>
        <w:numPr>
          <w:ilvl w:val="1"/>
          <w:numId w:val="6"/>
        </w:numPr>
        <w:rPr>
          <w:lang w:val="en-US"/>
        </w:rPr>
      </w:pPr>
      <w:r w:rsidRPr="003104CC">
        <w:rPr>
          <w:lang w:val="en-US"/>
        </w:rPr>
        <w:t xml:space="preserve">Annex </w:t>
      </w:r>
      <w:r w:rsidR="00AA20CD">
        <w:rPr>
          <w:lang w:val="en-US"/>
        </w:rPr>
        <w:t>I</w:t>
      </w:r>
      <w:r w:rsidRPr="003104CC">
        <w:rPr>
          <w:lang w:val="en-US"/>
        </w:rPr>
        <w:t>: Indicators for the Kunming-Montreal Global Framework</w:t>
      </w:r>
      <w:r w:rsidR="00D502A4">
        <w:rPr>
          <w:lang w:val="en-US"/>
        </w:rPr>
        <w:t>,</w:t>
      </w:r>
      <w:r w:rsidRPr="003104CC">
        <w:rPr>
          <w:lang w:val="en-US"/>
        </w:rPr>
        <w:t xml:space="preserve"> </w:t>
      </w:r>
      <w:r w:rsidR="00F41677">
        <w:rPr>
          <w:lang w:val="en-US"/>
        </w:rPr>
        <w:t xml:space="preserve">with </w:t>
      </w:r>
      <w:r w:rsidR="00AA20CD">
        <w:rPr>
          <w:lang w:val="en-US"/>
        </w:rPr>
        <w:t xml:space="preserve">11 sets of </w:t>
      </w:r>
      <w:r w:rsidRPr="003104CC">
        <w:rPr>
          <w:lang w:val="en-US"/>
        </w:rPr>
        <w:t>brackets</w:t>
      </w:r>
      <w:r w:rsidR="00715FB8">
        <w:rPr>
          <w:lang w:val="en-US"/>
        </w:rPr>
        <w:t>,</w:t>
      </w:r>
      <w:r w:rsidR="00F41677">
        <w:rPr>
          <w:lang w:val="en-US"/>
        </w:rPr>
        <w:t xml:space="preserve"> m</w:t>
      </w:r>
      <w:r w:rsidR="00AA20CD">
        <w:rPr>
          <w:lang w:val="en-US"/>
        </w:rPr>
        <w:t>ost</w:t>
      </w:r>
      <w:r w:rsidR="00F41677">
        <w:rPr>
          <w:lang w:val="en-US"/>
        </w:rPr>
        <w:t xml:space="preserve"> of which also</w:t>
      </w:r>
      <w:r w:rsidR="00AA20CD">
        <w:rPr>
          <w:lang w:val="en-US"/>
        </w:rPr>
        <w:t xml:space="preserve"> relate to the operational paragraphs.</w:t>
      </w:r>
      <w:r w:rsidRPr="003104CC">
        <w:rPr>
          <w:lang w:val="en-US"/>
        </w:rPr>
        <w:t xml:space="preserve"> </w:t>
      </w:r>
      <w:r w:rsidR="00416889">
        <w:rPr>
          <w:lang w:val="en-US"/>
        </w:rPr>
        <w:t>This</w:t>
      </w:r>
      <w:r w:rsidR="00416889" w:rsidRPr="003104CC">
        <w:rPr>
          <w:lang w:val="en-US"/>
        </w:rPr>
        <w:t xml:space="preserve"> annex provides technical updates to </w:t>
      </w:r>
      <w:r w:rsidR="00416889">
        <w:rPr>
          <w:lang w:val="en-US"/>
        </w:rPr>
        <w:t>the indicators that have</w:t>
      </w:r>
      <w:r w:rsidR="00416889" w:rsidRPr="003104CC">
        <w:rPr>
          <w:lang w:val="en-US"/>
        </w:rPr>
        <w:t xml:space="preserve"> already </w:t>
      </w:r>
      <w:r w:rsidR="00416889">
        <w:rPr>
          <w:lang w:val="en-US"/>
        </w:rPr>
        <w:t xml:space="preserve">been </w:t>
      </w:r>
      <w:r w:rsidR="00416889" w:rsidRPr="003104CC">
        <w:rPr>
          <w:lang w:val="en-US"/>
        </w:rPr>
        <w:t>adopted</w:t>
      </w:r>
      <w:r w:rsidR="00416889">
        <w:rPr>
          <w:lang w:val="en-US"/>
        </w:rPr>
        <w:t xml:space="preserve"> in </w:t>
      </w:r>
      <w:r w:rsidRPr="003104CC">
        <w:rPr>
          <w:lang w:val="en-US"/>
        </w:rPr>
        <w:t>decision 15/5</w:t>
      </w:r>
      <w:r w:rsidR="00715FB8">
        <w:rPr>
          <w:lang w:val="en-US"/>
        </w:rPr>
        <w:t>;</w:t>
      </w:r>
      <w:r w:rsidRPr="003104CC">
        <w:rPr>
          <w:lang w:val="en-US"/>
        </w:rPr>
        <w:t xml:space="preserve"> </w:t>
      </w:r>
    </w:p>
    <w:p w14:paraId="15D6F888" w14:textId="19114FFB" w:rsidR="003104CC" w:rsidRDefault="003104CC" w:rsidP="000248C3">
      <w:pPr>
        <w:pStyle w:val="CBDNormalNumber"/>
        <w:numPr>
          <w:ilvl w:val="1"/>
          <w:numId w:val="6"/>
        </w:numPr>
        <w:rPr>
          <w:lang w:val="en-US"/>
        </w:rPr>
      </w:pPr>
      <w:r w:rsidRPr="003104CC">
        <w:rPr>
          <w:lang w:val="en-US"/>
        </w:rPr>
        <w:t xml:space="preserve">Annex </w:t>
      </w:r>
      <w:r w:rsidR="00AA20CD">
        <w:rPr>
          <w:lang w:val="en-US"/>
        </w:rPr>
        <w:t>II</w:t>
      </w:r>
      <w:r w:rsidRPr="003104CC">
        <w:rPr>
          <w:lang w:val="en-US"/>
        </w:rPr>
        <w:t>: List of binary indicator questions</w:t>
      </w:r>
      <w:r w:rsidR="007958B1">
        <w:rPr>
          <w:lang w:val="en-US"/>
        </w:rPr>
        <w:t>, with</w:t>
      </w:r>
      <w:r w:rsidR="00AA20CD">
        <w:rPr>
          <w:lang w:val="en-US"/>
        </w:rPr>
        <w:t xml:space="preserve"> 23 sets of brackets</w:t>
      </w:r>
      <w:r w:rsidR="00715FB8">
        <w:rPr>
          <w:lang w:val="en-US"/>
        </w:rPr>
        <w:t>;</w:t>
      </w:r>
    </w:p>
    <w:p w14:paraId="41BFF44B" w14:textId="46A1A599" w:rsidR="003104CC" w:rsidRPr="003104CC" w:rsidRDefault="003104CC" w:rsidP="000248C3">
      <w:pPr>
        <w:pStyle w:val="CBDNormalNumber"/>
        <w:numPr>
          <w:ilvl w:val="1"/>
          <w:numId w:val="6"/>
        </w:numPr>
        <w:rPr>
          <w:lang w:val="en-US"/>
        </w:rPr>
      </w:pPr>
      <w:r w:rsidRPr="003104CC">
        <w:rPr>
          <w:lang w:val="en-US"/>
        </w:rPr>
        <w:t xml:space="preserve">Annex </w:t>
      </w:r>
      <w:r w:rsidR="00023854">
        <w:rPr>
          <w:lang w:val="en-US"/>
        </w:rPr>
        <w:t>III</w:t>
      </w:r>
      <w:r w:rsidRPr="003104CC">
        <w:rPr>
          <w:lang w:val="en-US"/>
        </w:rPr>
        <w:t>: Gap analysis: research needs and indicator development required for the improved monitoring of the Kunming-Montreal Global Biodiversity Framework. The entire annex is in brackets</w:t>
      </w:r>
      <w:r w:rsidR="009A5EB5">
        <w:rPr>
          <w:lang w:val="en-US"/>
        </w:rPr>
        <w:t>.</w:t>
      </w:r>
    </w:p>
    <w:p w14:paraId="7C0BC99E" w14:textId="7D75084C" w:rsidR="003104CC" w:rsidRPr="003104CC" w:rsidRDefault="003104CC" w:rsidP="003104CC">
      <w:pPr>
        <w:pStyle w:val="CBDNormalNumber"/>
        <w:jc w:val="left"/>
        <w:rPr>
          <w:lang w:val="en-US"/>
        </w:rPr>
      </w:pPr>
      <w:r w:rsidRPr="003104CC">
        <w:rPr>
          <w:lang w:val="en-US"/>
        </w:rPr>
        <w:t>The draft decision on planning monitoring and review contains:</w:t>
      </w:r>
    </w:p>
    <w:p w14:paraId="694184BF" w14:textId="74E219CA" w:rsidR="0077564E" w:rsidRPr="0010249B" w:rsidRDefault="00AA20CD" w:rsidP="0077564E">
      <w:pPr>
        <w:pStyle w:val="CBDNormalNumber"/>
        <w:numPr>
          <w:ilvl w:val="1"/>
          <w:numId w:val="6"/>
        </w:numPr>
        <w:jc w:val="left"/>
        <w:rPr>
          <w:lang w:val="en-US"/>
        </w:rPr>
      </w:pPr>
      <w:r w:rsidRPr="0010249B">
        <w:rPr>
          <w:lang w:val="en-US"/>
        </w:rPr>
        <w:t>12</w:t>
      </w:r>
      <w:r w:rsidR="003104CC" w:rsidRPr="0010249B">
        <w:rPr>
          <w:lang w:val="en-US"/>
        </w:rPr>
        <w:t xml:space="preserve"> </w:t>
      </w:r>
      <w:r w:rsidR="00416889" w:rsidRPr="0010249B">
        <w:rPr>
          <w:lang w:val="en-US"/>
        </w:rPr>
        <w:t xml:space="preserve">preambular </w:t>
      </w:r>
      <w:r w:rsidR="003104CC" w:rsidRPr="0010249B">
        <w:rPr>
          <w:lang w:val="en-US"/>
        </w:rPr>
        <w:t xml:space="preserve">paragraphs </w:t>
      </w:r>
      <w:r w:rsidRPr="0010249B">
        <w:rPr>
          <w:lang w:val="en-US"/>
        </w:rPr>
        <w:t xml:space="preserve">with </w:t>
      </w:r>
      <w:r w:rsidR="0077564E" w:rsidRPr="0010249B">
        <w:rPr>
          <w:lang w:val="en-US"/>
        </w:rPr>
        <w:t>three</w:t>
      </w:r>
      <w:r w:rsidRPr="0010249B">
        <w:rPr>
          <w:lang w:val="en-US"/>
        </w:rPr>
        <w:t xml:space="preserve"> sets of</w:t>
      </w:r>
      <w:r w:rsidR="003104CC" w:rsidRPr="0010249B">
        <w:rPr>
          <w:lang w:val="en-US"/>
        </w:rPr>
        <w:t xml:space="preserve"> brackets</w:t>
      </w:r>
      <w:r w:rsidR="0077564E" w:rsidRPr="0010249B">
        <w:rPr>
          <w:lang w:val="en-US"/>
        </w:rPr>
        <w:t>;</w:t>
      </w:r>
    </w:p>
    <w:p w14:paraId="5DBBEC93" w14:textId="06627552" w:rsidR="00C74992" w:rsidRPr="0010249B" w:rsidRDefault="003104CC" w:rsidP="006D6959">
      <w:pPr>
        <w:pStyle w:val="CBDNormalNumber"/>
        <w:numPr>
          <w:ilvl w:val="1"/>
          <w:numId w:val="6"/>
        </w:numPr>
        <w:rPr>
          <w:lang w:val="en-US"/>
        </w:rPr>
      </w:pPr>
      <w:r w:rsidRPr="0010249B">
        <w:rPr>
          <w:lang w:val="en-US"/>
        </w:rPr>
        <w:t>30</w:t>
      </w:r>
      <w:r w:rsidR="00416889" w:rsidRPr="0010249B">
        <w:rPr>
          <w:lang w:val="en-US"/>
        </w:rPr>
        <w:t xml:space="preserve"> operative</w:t>
      </w:r>
      <w:r w:rsidRPr="0010249B">
        <w:rPr>
          <w:lang w:val="en-US"/>
        </w:rPr>
        <w:t xml:space="preserve"> paragraphs </w:t>
      </w:r>
      <w:r w:rsidR="00023854" w:rsidRPr="0010249B">
        <w:rPr>
          <w:lang w:val="en-US"/>
        </w:rPr>
        <w:t>with</w:t>
      </w:r>
      <w:r w:rsidRPr="0010249B">
        <w:rPr>
          <w:lang w:val="en-US"/>
        </w:rPr>
        <w:t xml:space="preserve"> </w:t>
      </w:r>
      <w:r w:rsidR="00AA20CD" w:rsidRPr="0010249B">
        <w:rPr>
          <w:lang w:val="en-US"/>
        </w:rPr>
        <w:t>85</w:t>
      </w:r>
      <w:r w:rsidRPr="0010249B">
        <w:rPr>
          <w:lang w:val="en-US"/>
        </w:rPr>
        <w:t xml:space="preserve"> </w:t>
      </w:r>
      <w:r w:rsidR="00AA20CD" w:rsidRPr="0010249B">
        <w:rPr>
          <w:lang w:val="en-US"/>
        </w:rPr>
        <w:t>sets of</w:t>
      </w:r>
      <w:r w:rsidRPr="0010249B">
        <w:rPr>
          <w:lang w:val="en-US"/>
        </w:rPr>
        <w:t xml:space="preserve"> brackets</w:t>
      </w:r>
      <w:r w:rsidR="002D6C94" w:rsidRPr="0010249B">
        <w:rPr>
          <w:lang w:val="en-US"/>
        </w:rPr>
        <w:t>.</w:t>
      </w:r>
      <w:r w:rsidR="00C74992" w:rsidRPr="0010249B">
        <w:rPr>
          <w:lang w:val="en-US"/>
        </w:rPr>
        <w:t xml:space="preserve"> Operative paragraph 15 references an</w:t>
      </w:r>
      <w:r w:rsidR="00C74992" w:rsidRPr="0010249B">
        <w:rPr>
          <w:snapToGrid w:val="0"/>
        </w:rPr>
        <w:t xml:space="preserve"> indicative timeline for the global review, including for the preparation of the global report, contained in document CBD/</w:t>
      </w:r>
      <w:proofErr w:type="gramStart"/>
      <w:r w:rsidR="00C74992" w:rsidRPr="0010249B">
        <w:rPr>
          <w:snapToGrid w:val="0"/>
        </w:rPr>
        <w:t>SBI/4</w:t>
      </w:r>
      <w:proofErr w:type="gramEnd"/>
      <w:r w:rsidR="00C74992" w:rsidRPr="0010249B">
        <w:rPr>
          <w:snapToGrid w:val="0"/>
        </w:rPr>
        <w:t xml:space="preserve">/4/Add.2/Rev.1. </w:t>
      </w:r>
      <w:r w:rsidR="001A4E3B">
        <w:rPr>
          <w:snapToGrid w:val="0"/>
        </w:rPr>
        <w:t xml:space="preserve">The </w:t>
      </w:r>
      <w:r w:rsidR="001A4E3B">
        <w:rPr>
          <w:lang w:val="en-US"/>
        </w:rPr>
        <w:t>a</w:t>
      </w:r>
      <w:r w:rsidR="00C74992" w:rsidRPr="0010249B">
        <w:rPr>
          <w:lang w:val="en-US"/>
        </w:rPr>
        <w:t>nnex to th</w:t>
      </w:r>
      <w:r w:rsidR="005D0D88" w:rsidRPr="0010249B">
        <w:rPr>
          <w:lang w:val="en-US"/>
        </w:rPr>
        <w:t>e present</w:t>
      </w:r>
      <w:r w:rsidR="00C74992" w:rsidRPr="0010249B">
        <w:rPr>
          <w:lang w:val="en-US"/>
        </w:rPr>
        <w:t xml:space="preserve"> scenario note includes an updated version of this timeline</w:t>
      </w:r>
      <w:r w:rsidR="00612F7B" w:rsidRPr="0010249B">
        <w:rPr>
          <w:lang w:val="en-US"/>
        </w:rPr>
        <w:t>,</w:t>
      </w:r>
      <w:r w:rsidR="00C74992" w:rsidRPr="0010249B">
        <w:rPr>
          <w:lang w:val="en-US"/>
        </w:rPr>
        <w:t xml:space="preserve"> </w:t>
      </w:r>
      <w:proofErr w:type="gramStart"/>
      <w:r w:rsidR="00C74992" w:rsidRPr="0010249B">
        <w:rPr>
          <w:lang w:val="en-US"/>
        </w:rPr>
        <w:t>taking into account</w:t>
      </w:r>
      <w:proofErr w:type="gramEnd"/>
      <w:r w:rsidR="00C74992" w:rsidRPr="0010249B">
        <w:rPr>
          <w:lang w:val="en-US"/>
        </w:rPr>
        <w:t xml:space="preserve"> the discussions at the fourth meeting of the Subsidiary Body on Implementation and indicative dates for the inter</w:t>
      </w:r>
      <w:r w:rsidR="00612F7B" w:rsidRPr="0010249B">
        <w:rPr>
          <w:lang w:val="en-US"/>
        </w:rPr>
        <w:t>s</w:t>
      </w:r>
      <w:r w:rsidR="00C74992" w:rsidRPr="0010249B">
        <w:rPr>
          <w:lang w:val="en-US"/>
        </w:rPr>
        <w:t>essional meetings between the sixteenth and seventeenth meetings of the Conference of the Parties</w:t>
      </w:r>
      <w:r w:rsidR="002C5A7D">
        <w:rPr>
          <w:lang w:val="en-US"/>
        </w:rPr>
        <w:t>;</w:t>
      </w:r>
    </w:p>
    <w:p w14:paraId="6623A5E9" w14:textId="4D1C73E4" w:rsidR="003104CC" w:rsidRDefault="003104CC" w:rsidP="00612F7B">
      <w:pPr>
        <w:pStyle w:val="CBDNormalNumber"/>
        <w:numPr>
          <w:ilvl w:val="1"/>
          <w:numId w:val="6"/>
        </w:numPr>
        <w:rPr>
          <w:lang w:val="en-US"/>
        </w:rPr>
      </w:pPr>
      <w:r w:rsidRPr="003104CC">
        <w:rPr>
          <w:lang w:val="en-US"/>
        </w:rPr>
        <w:lastRenderedPageBreak/>
        <w:t>Annex I: Template for the seventh and eighth national reports</w:t>
      </w:r>
      <w:r w:rsidR="00D60E64">
        <w:rPr>
          <w:lang w:val="en-US"/>
        </w:rPr>
        <w:t>,</w:t>
      </w:r>
      <w:r w:rsidR="000F2C4C">
        <w:rPr>
          <w:lang w:val="en-US"/>
        </w:rPr>
        <w:t xml:space="preserve"> which </w:t>
      </w:r>
      <w:proofErr w:type="gramStart"/>
      <w:r w:rsidR="000F2C4C">
        <w:rPr>
          <w:lang w:val="en-US"/>
        </w:rPr>
        <w:t>does</w:t>
      </w:r>
      <w:proofErr w:type="gramEnd"/>
      <w:r w:rsidRPr="003104CC">
        <w:rPr>
          <w:lang w:val="en-US"/>
        </w:rPr>
        <w:t xml:space="preserve"> not have brackets</w:t>
      </w:r>
      <w:r w:rsidR="00054B41">
        <w:rPr>
          <w:lang w:val="en-US"/>
        </w:rPr>
        <w:t>;</w:t>
      </w:r>
      <w:r w:rsidR="005E40FE">
        <w:rPr>
          <w:lang w:val="en-US"/>
        </w:rPr>
        <w:t xml:space="preserve"> </w:t>
      </w:r>
    </w:p>
    <w:p w14:paraId="5EF4282E" w14:textId="0ECA135B" w:rsidR="003104CC" w:rsidRDefault="003104CC" w:rsidP="00612F7B">
      <w:pPr>
        <w:pStyle w:val="CBDNormalNumber"/>
        <w:numPr>
          <w:ilvl w:val="1"/>
          <w:numId w:val="6"/>
        </w:numPr>
        <w:rPr>
          <w:lang w:val="en-US"/>
        </w:rPr>
      </w:pPr>
      <w:r w:rsidRPr="003104CC">
        <w:rPr>
          <w:lang w:val="en-US"/>
        </w:rPr>
        <w:t xml:space="preserve">Annex </w:t>
      </w:r>
      <w:r w:rsidR="00023854">
        <w:rPr>
          <w:lang w:val="en-US"/>
        </w:rPr>
        <w:t>II</w:t>
      </w:r>
      <w:r w:rsidRPr="003104CC">
        <w:rPr>
          <w:lang w:val="en-US"/>
        </w:rPr>
        <w:t>: Reporting of commitments by non-State actors. The entire annex is in brackets</w:t>
      </w:r>
      <w:r w:rsidR="000F2C4C">
        <w:rPr>
          <w:lang w:val="en-US"/>
        </w:rPr>
        <w:t xml:space="preserve"> and</w:t>
      </w:r>
      <w:r w:rsidRPr="003104CC">
        <w:rPr>
          <w:lang w:val="en-US"/>
        </w:rPr>
        <w:t xml:space="preserve"> there </w:t>
      </w:r>
      <w:r w:rsidR="00AA20CD">
        <w:rPr>
          <w:lang w:val="en-US"/>
        </w:rPr>
        <w:t xml:space="preserve">are </w:t>
      </w:r>
      <w:r w:rsidR="00CD4E81">
        <w:rPr>
          <w:lang w:val="en-US"/>
        </w:rPr>
        <w:t>three</w:t>
      </w:r>
      <w:r w:rsidR="00AA20CD">
        <w:rPr>
          <w:lang w:val="en-US"/>
        </w:rPr>
        <w:t xml:space="preserve"> sets of brackets</w:t>
      </w:r>
      <w:r w:rsidRPr="003104CC">
        <w:rPr>
          <w:lang w:val="en-US"/>
        </w:rPr>
        <w:t xml:space="preserve"> </w:t>
      </w:r>
      <w:r w:rsidR="00AA20CD">
        <w:rPr>
          <w:lang w:val="en-US"/>
        </w:rPr>
        <w:t>in the text</w:t>
      </w:r>
      <w:r w:rsidR="00D60E64">
        <w:rPr>
          <w:lang w:val="en-US"/>
        </w:rPr>
        <w:t>;</w:t>
      </w:r>
    </w:p>
    <w:p w14:paraId="7A9D4884" w14:textId="54FB8FE4" w:rsidR="003104CC" w:rsidRDefault="003104CC" w:rsidP="00612F7B">
      <w:pPr>
        <w:pStyle w:val="CBDNormalNumber"/>
        <w:numPr>
          <w:ilvl w:val="1"/>
          <w:numId w:val="6"/>
        </w:numPr>
        <w:rPr>
          <w:lang w:val="en-US"/>
        </w:rPr>
      </w:pPr>
      <w:r w:rsidRPr="003104CC">
        <w:rPr>
          <w:lang w:val="en-US"/>
        </w:rPr>
        <w:t xml:space="preserve">Annex </w:t>
      </w:r>
      <w:r w:rsidR="00023854">
        <w:rPr>
          <w:lang w:val="en-US"/>
        </w:rPr>
        <w:t>III</w:t>
      </w:r>
      <w:r w:rsidRPr="003104CC">
        <w:rPr>
          <w:lang w:val="en-US"/>
        </w:rPr>
        <w:t xml:space="preserve">: Terms of reference of the Advisory Committee on the Global Review of Collective Progress in the Implementation of the Kunming-Montreal Global Biodiversity Framework. The entire annex is </w:t>
      </w:r>
      <w:r w:rsidR="00023854">
        <w:rPr>
          <w:lang w:val="en-US"/>
        </w:rPr>
        <w:t>in</w:t>
      </w:r>
      <w:r w:rsidRPr="003104CC">
        <w:rPr>
          <w:lang w:val="en-US"/>
        </w:rPr>
        <w:t xml:space="preserve"> brackets</w:t>
      </w:r>
      <w:r w:rsidR="00CD4E81">
        <w:rPr>
          <w:lang w:val="en-US"/>
        </w:rPr>
        <w:t>;</w:t>
      </w:r>
      <w:r w:rsidRPr="003104CC">
        <w:rPr>
          <w:lang w:val="en-US"/>
        </w:rPr>
        <w:t xml:space="preserve"> </w:t>
      </w:r>
    </w:p>
    <w:p w14:paraId="42B48574" w14:textId="349F3512" w:rsidR="003104CC" w:rsidRPr="00D93A8D" w:rsidRDefault="003104CC" w:rsidP="00612F7B">
      <w:pPr>
        <w:pStyle w:val="CBDNormalNumber"/>
        <w:numPr>
          <w:ilvl w:val="1"/>
          <w:numId w:val="6"/>
        </w:numPr>
        <w:rPr>
          <w:lang w:val="en-US"/>
        </w:rPr>
      </w:pPr>
      <w:r w:rsidRPr="00D93A8D">
        <w:rPr>
          <w:lang w:val="en-US"/>
        </w:rPr>
        <w:t xml:space="preserve">Annex </w:t>
      </w:r>
      <w:r w:rsidR="00023854" w:rsidRPr="00D93A8D">
        <w:rPr>
          <w:lang w:val="en-US"/>
        </w:rPr>
        <w:t>IV</w:t>
      </w:r>
      <w:r w:rsidRPr="00D93A8D">
        <w:rPr>
          <w:lang w:val="en-US"/>
        </w:rPr>
        <w:t>: Terms of reference of the Ad Hoc Scientific and Technical Advisory Group for the Preparation of the Global Report on Collective Progress in the Implementation of the Kunming-Montreal Global Biodiversity Framework</w:t>
      </w:r>
      <w:r w:rsidR="00CD4E81">
        <w:rPr>
          <w:lang w:val="en-US"/>
        </w:rPr>
        <w:t>,</w:t>
      </w:r>
      <w:r w:rsidR="000F2C4C">
        <w:rPr>
          <w:lang w:val="en-US"/>
        </w:rPr>
        <w:t xml:space="preserve"> with</w:t>
      </w:r>
      <w:r w:rsidR="00416889">
        <w:rPr>
          <w:lang w:val="en-US"/>
        </w:rPr>
        <w:t xml:space="preserve"> </w:t>
      </w:r>
      <w:r w:rsidR="00CD4E81">
        <w:rPr>
          <w:lang w:val="en-US"/>
        </w:rPr>
        <w:t>eight</w:t>
      </w:r>
      <w:r w:rsidR="00AA20CD" w:rsidRPr="00D93A8D">
        <w:rPr>
          <w:lang w:val="en-US"/>
        </w:rPr>
        <w:t xml:space="preserve"> sets</w:t>
      </w:r>
      <w:r w:rsidRPr="00D93A8D">
        <w:rPr>
          <w:lang w:val="en-US"/>
        </w:rPr>
        <w:t xml:space="preserve"> </w:t>
      </w:r>
      <w:r w:rsidR="00AA20CD" w:rsidRPr="00D93A8D">
        <w:rPr>
          <w:lang w:val="en-US"/>
        </w:rPr>
        <w:t>of brackets</w:t>
      </w:r>
      <w:r w:rsidRPr="00D93A8D">
        <w:rPr>
          <w:lang w:val="en-US"/>
        </w:rPr>
        <w:t xml:space="preserve">. </w:t>
      </w:r>
    </w:p>
    <w:p w14:paraId="46C38502" w14:textId="725C00C7" w:rsidR="003104CC" w:rsidRPr="003104CC" w:rsidRDefault="003104CC" w:rsidP="003104CC">
      <w:pPr>
        <w:pStyle w:val="CBDNormalNumber"/>
        <w:jc w:val="left"/>
        <w:rPr>
          <w:lang w:val="en-US"/>
        </w:rPr>
      </w:pPr>
      <w:r w:rsidRPr="003104CC">
        <w:rPr>
          <w:lang w:val="en-US"/>
        </w:rPr>
        <w:t xml:space="preserve">It is expected that the contact group will have three sessions: </w:t>
      </w:r>
    </w:p>
    <w:p w14:paraId="71131EE0" w14:textId="50862B0D" w:rsidR="003104CC" w:rsidRDefault="00812AAC" w:rsidP="00830974">
      <w:pPr>
        <w:pStyle w:val="CBDNormalNumber"/>
        <w:numPr>
          <w:ilvl w:val="1"/>
          <w:numId w:val="6"/>
        </w:numPr>
        <w:rPr>
          <w:lang w:val="en-US"/>
        </w:rPr>
      </w:pPr>
      <w:r>
        <w:rPr>
          <w:lang w:val="en-US"/>
        </w:rPr>
        <w:t xml:space="preserve">At </w:t>
      </w:r>
      <w:r w:rsidR="00553677">
        <w:rPr>
          <w:lang w:val="en-US"/>
        </w:rPr>
        <w:t>the</w:t>
      </w:r>
      <w:r w:rsidR="003104CC" w:rsidRPr="003104CC">
        <w:rPr>
          <w:lang w:val="en-US"/>
        </w:rPr>
        <w:t xml:space="preserve"> first session (scheduled for Thursday</w:t>
      </w:r>
      <w:r w:rsidR="00830974">
        <w:rPr>
          <w:lang w:val="en-US"/>
        </w:rPr>
        <w:t>,</w:t>
      </w:r>
      <w:r w:rsidR="003104CC" w:rsidRPr="003104CC">
        <w:rPr>
          <w:lang w:val="en-US"/>
        </w:rPr>
        <w:t xml:space="preserve"> 24 October</w:t>
      </w:r>
      <w:r w:rsidR="00830974">
        <w:rPr>
          <w:lang w:val="en-US"/>
        </w:rPr>
        <w:t>,</w:t>
      </w:r>
      <w:r w:rsidR="003104CC" w:rsidRPr="003104CC">
        <w:rPr>
          <w:lang w:val="en-US"/>
        </w:rPr>
        <w:t xml:space="preserve"> from 3</w:t>
      </w:r>
      <w:r w:rsidR="002C5A7D">
        <w:rPr>
          <w:lang w:val="en-US"/>
        </w:rPr>
        <w:t xml:space="preserve"> to </w:t>
      </w:r>
      <w:r w:rsidR="003104CC" w:rsidRPr="003104CC">
        <w:rPr>
          <w:lang w:val="en-US"/>
        </w:rPr>
        <w:t>6 pm)</w:t>
      </w:r>
      <w:r w:rsidR="009C5E08">
        <w:rPr>
          <w:lang w:val="en-US"/>
        </w:rPr>
        <w:t>,</w:t>
      </w:r>
      <w:r w:rsidR="003104CC" w:rsidRPr="003104CC">
        <w:rPr>
          <w:lang w:val="en-US"/>
        </w:rPr>
        <w:t xml:space="preserve"> </w:t>
      </w:r>
      <w:r w:rsidR="00696C5D">
        <w:rPr>
          <w:lang w:val="en-US"/>
        </w:rPr>
        <w:t xml:space="preserve">the approach for </w:t>
      </w:r>
      <w:r w:rsidR="005535F3">
        <w:rPr>
          <w:lang w:val="en-US"/>
        </w:rPr>
        <w:t xml:space="preserve">both draft decisions being considered by the </w:t>
      </w:r>
      <w:r w:rsidR="00074F2F">
        <w:rPr>
          <w:lang w:val="en-US"/>
        </w:rPr>
        <w:t>c</w:t>
      </w:r>
      <w:r w:rsidR="00696C5D">
        <w:rPr>
          <w:lang w:val="en-US"/>
        </w:rPr>
        <w:t xml:space="preserve">ontact </w:t>
      </w:r>
      <w:r w:rsidR="00074F2F">
        <w:rPr>
          <w:lang w:val="en-US"/>
        </w:rPr>
        <w:t>g</w:t>
      </w:r>
      <w:r w:rsidR="00696C5D">
        <w:rPr>
          <w:lang w:val="en-US"/>
        </w:rPr>
        <w:t>roup</w:t>
      </w:r>
      <w:r w:rsidR="0049633C" w:rsidRPr="0049633C">
        <w:rPr>
          <w:lang w:val="en-US"/>
        </w:rPr>
        <w:t xml:space="preserve"> </w:t>
      </w:r>
      <w:r w:rsidR="0049633C" w:rsidRPr="003104CC">
        <w:rPr>
          <w:lang w:val="en-US"/>
        </w:rPr>
        <w:t>will</w:t>
      </w:r>
      <w:r w:rsidR="0049633C">
        <w:rPr>
          <w:lang w:val="en-US"/>
        </w:rPr>
        <w:t xml:space="preserve"> be</w:t>
      </w:r>
      <w:r w:rsidR="0049633C" w:rsidRPr="003104CC">
        <w:rPr>
          <w:lang w:val="en-US"/>
        </w:rPr>
        <w:t xml:space="preserve"> </w:t>
      </w:r>
      <w:r w:rsidR="0049633C">
        <w:rPr>
          <w:lang w:val="en-US"/>
        </w:rPr>
        <w:t>introduced</w:t>
      </w:r>
      <w:r w:rsidR="005535F3">
        <w:rPr>
          <w:lang w:val="en-US"/>
        </w:rPr>
        <w:t xml:space="preserve">. During </w:t>
      </w:r>
      <w:r w:rsidR="001C7DFA">
        <w:rPr>
          <w:lang w:val="en-US"/>
        </w:rPr>
        <w:t>the</w:t>
      </w:r>
      <w:r w:rsidR="005535F3">
        <w:rPr>
          <w:lang w:val="en-US"/>
        </w:rPr>
        <w:t xml:space="preserve"> session</w:t>
      </w:r>
      <w:r w:rsidR="001C7DFA">
        <w:rPr>
          <w:lang w:val="en-US"/>
        </w:rPr>
        <w:t>,</w:t>
      </w:r>
      <w:r w:rsidR="00696C5D">
        <w:rPr>
          <w:lang w:val="en-US"/>
        </w:rPr>
        <w:t xml:space="preserve"> </w:t>
      </w:r>
      <w:r w:rsidR="005535F3">
        <w:rPr>
          <w:lang w:val="en-US"/>
        </w:rPr>
        <w:t xml:space="preserve">the </w:t>
      </w:r>
      <w:r w:rsidR="00416889">
        <w:rPr>
          <w:lang w:val="en-US"/>
        </w:rPr>
        <w:t xml:space="preserve">substantive </w:t>
      </w:r>
      <w:r w:rsidR="005535F3">
        <w:rPr>
          <w:lang w:val="en-US"/>
        </w:rPr>
        <w:t>discussion will focus on</w:t>
      </w:r>
      <w:r w:rsidR="005535F3" w:rsidRPr="003104CC">
        <w:rPr>
          <w:lang w:val="en-US"/>
        </w:rPr>
        <w:t xml:space="preserve"> </w:t>
      </w:r>
      <w:r w:rsidR="002C5A7D">
        <w:rPr>
          <w:lang w:val="en-US"/>
        </w:rPr>
        <w:t xml:space="preserve">a </w:t>
      </w:r>
      <w:r w:rsidR="003104CC" w:rsidRPr="003104CC">
        <w:rPr>
          <w:lang w:val="en-US"/>
        </w:rPr>
        <w:t xml:space="preserve">draft decision related to </w:t>
      </w:r>
      <w:r w:rsidR="002C5A7D">
        <w:rPr>
          <w:lang w:val="en-US"/>
        </w:rPr>
        <w:t>p</w:t>
      </w:r>
      <w:r w:rsidR="003104CC" w:rsidRPr="003104CC">
        <w:rPr>
          <w:lang w:val="en-US"/>
        </w:rPr>
        <w:t xml:space="preserve">lanning, </w:t>
      </w:r>
      <w:r w:rsidR="002C5A7D">
        <w:rPr>
          <w:lang w:val="en-US"/>
        </w:rPr>
        <w:t>m</w:t>
      </w:r>
      <w:r w:rsidR="003104CC" w:rsidRPr="003104CC">
        <w:rPr>
          <w:lang w:val="en-US"/>
        </w:rPr>
        <w:t xml:space="preserve">onitoring, </w:t>
      </w:r>
      <w:r w:rsidR="002C5A7D">
        <w:rPr>
          <w:lang w:val="en-US"/>
        </w:rPr>
        <w:t>r</w:t>
      </w:r>
      <w:r w:rsidR="003104CC" w:rsidRPr="003104CC">
        <w:rPr>
          <w:lang w:val="en-US"/>
        </w:rPr>
        <w:t xml:space="preserve">eporting and </w:t>
      </w:r>
      <w:r w:rsidR="002C5A7D">
        <w:rPr>
          <w:lang w:val="en-US"/>
        </w:rPr>
        <w:t>r</w:t>
      </w:r>
      <w:r w:rsidR="003104CC" w:rsidRPr="003104CC">
        <w:rPr>
          <w:lang w:val="en-US"/>
        </w:rPr>
        <w:t>eview</w:t>
      </w:r>
      <w:r w:rsidR="002C5A7D">
        <w:rPr>
          <w:lang w:val="en-US"/>
        </w:rPr>
        <w:t>;</w:t>
      </w:r>
    </w:p>
    <w:p w14:paraId="0FDEA14D" w14:textId="2B58BFC8" w:rsidR="003104CC" w:rsidRPr="00AA20CD" w:rsidRDefault="009C5E08" w:rsidP="00830974">
      <w:pPr>
        <w:pStyle w:val="CBDNormalNumber"/>
        <w:numPr>
          <w:ilvl w:val="1"/>
          <w:numId w:val="6"/>
        </w:numPr>
        <w:rPr>
          <w:lang w:val="en-US"/>
        </w:rPr>
      </w:pPr>
      <w:r>
        <w:rPr>
          <w:lang w:val="en-US"/>
        </w:rPr>
        <w:t>At t</w:t>
      </w:r>
      <w:r w:rsidR="003104CC" w:rsidRPr="00AA20CD">
        <w:rPr>
          <w:lang w:val="en-US"/>
        </w:rPr>
        <w:t>he second session (scheduled for Friday</w:t>
      </w:r>
      <w:r w:rsidR="002C5A7D">
        <w:rPr>
          <w:lang w:val="en-US"/>
        </w:rPr>
        <w:t>,</w:t>
      </w:r>
      <w:r w:rsidR="003104CC" w:rsidRPr="00AA20CD">
        <w:rPr>
          <w:lang w:val="en-US"/>
        </w:rPr>
        <w:t xml:space="preserve"> 25 October</w:t>
      </w:r>
      <w:r w:rsidR="002C5A7D">
        <w:rPr>
          <w:lang w:val="en-US"/>
        </w:rPr>
        <w:t>,</w:t>
      </w:r>
      <w:r w:rsidR="003104CC" w:rsidRPr="00AA20CD">
        <w:rPr>
          <w:lang w:val="en-US"/>
        </w:rPr>
        <w:t xml:space="preserve"> from 3</w:t>
      </w:r>
      <w:r w:rsidR="002C5A7D">
        <w:rPr>
          <w:lang w:val="en-US"/>
        </w:rPr>
        <w:t xml:space="preserve"> to </w:t>
      </w:r>
      <w:r w:rsidR="003104CC" w:rsidRPr="00AA20CD">
        <w:rPr>
          <w:lang w:val="en-US"/>
        </w:rPr>
        <w:t>6 pm)</w:t>
      </w:r>
      <w:r>
        <w:rPr>
          <w:lang w:val="en-US"/>
        </w:rPr>
        <w:t>, the</w:t>
      </w:r>
      <w:r w:rsidR="003104CC" w:rsidRPr="00AA20CD">
        <w:rPr>
          <w:lang w:val="en-US"/>
        </w:rPr>
        <w:t xml:space="preserve"> group will focus on the decision related to the monitoring framework. </w:t>
      </w:r>
      <w:r w:rsidR="00D93A8D">
        <w:rPr>
          <w:lang w:val="en-US"/>
        </w:rPr>
        <w:t>Th</w:t>
      </w:r>
      <w:r>
        <w:rPr>
          <w:lang w:val="en-US"/>
        </w:rPr>
        <w:t>e</w:t>
      </w:r>
      <w:r w:rsidR="00D93A8D">
        <w:rPr>
          <w:lang w:val="en-US"/>
        </w:rPr>
        <w:t xml:space="preserve"> session</w:t>
      </w:r>
      <w:r w:rsidR="00D62EF8">
        <w:rPr>
          <w:lang w:val="en-US"/>
        </w:rPr>
        <w:t xml:space="preserve"> </w:t>
      </w:r>
      <w:r w:rsidR="003104CC" w:rsidRPr="00AA20CD">
        <w:rPr>
          <w:lang w:val="en-US"/>
        </w:rPr>
        <w:t>will focus on the more technical issues in the draft decision</w:t>
      </w:r>
      <w:r w:rsidR="002C5A7D">
        <w:rPr>
          <w:lang w:val="en-US"/>
        </w:rPr>
        <w:t>;</w:t>
      </w:r>
    </w:p>
    <w:p w14:paraId="17E85F0F" w14:textId="67D5EA98" w:rsidR="003104CC" w:rsidRPr="003104CC" w:rsidRDefault="009C5E08" w:rsidP="00830974">
      <w:pPr>
        <w:pStyle w:val="CBDNormalNumber"/>
        <w:numPr>
          <w:ilvl w:val="1"/>
          <w:numId w:val="6"/>
        </w:numPr>
        <w:rPr>
          <w:lang w:val="en-US"/>
        </w:rPr>
      </w:pPr>
      <w:r>
        <w:rPr>
          <w:lang w:val="en-US"/>
        </w:rPr>
        <w:t>At its</w:t>
      </w:r>
      <w:r w:rsidR="003104CC" w:rsidRPr="003104CC">
        <w:rPr>
          <w:lang w:val="en-US"/>
        </w:rPr>
        <w:t xml:space="preserve"> third session</w:t>
      </w:r>
      <w:r>
        <w:rPr>
          <w:lang w:val="en-US"/>
        </w:rPr>
        <w:t>,</w:t>
      </w:r>
      <w:r w:rsidR="003104CC" w:rsidRPr="003104CC">
        <w:rPr>
          <w:lang w:val="en-US"/>
        </w:rPr>
        <w:t xml:space="preserve"> the contact group </w:t>
      </w:r>
      <w:r w:rsidR="00416889">
        <w:rPr>
          <w:lang w:val="en-US"/>
        </w:rPr>
        <w:t>will</w:t>
      </w:r>
      <w:r w:rsidR="00416889" w:rsidRPr="003104CC">
        <w:rPr>
          <w:lang w:val="en-US"/>
        </w:rPr>
        <w:t xml:space="preserve"> </w:t>
      </w:r>
      <w:r w:rsidR="003104CC" w:rsidRPr="003104CC">
        <w:rPr>
          <w:lang w:val="en-US"/>
        </w:rPr>
        <w:t xml:space="preserve">address the outstanding issues in both decisions and </w:t>
      </w:r>
      <w:proofErr w:type="gramStart"/>
      <w:r w:rsidR="003104CC" w:rsidRPr="003104CC">
        <w:rPr>
          <w:lang w:val="en-US"/>
        </w:rPr>
        <w:t>agree</w:t>
      </w:r>
      <w:proofErr w:type="gramEnd"/>
      <w:r w:rsidR="003104CC" w:rsidRPr="003104CC">
        <w:rPr>
          <w:lang w:val="en-US"/>
        </w:rPr>
        <w:t xml:space="preserve"> a consensus document which can be considered by </w:t>
      </w:r>
      <w:r w:rsidR="002D6C94">
        <w:rPr>
          <w:lang w:val="en-US"/>
        </w:rPr>
        <w:t>W</w:t>
      </w:r>
      <w:r w:rsidR="003104CC" w:rsidRPr="003104CC">
        <w:rPr>
          <w:lang w:val="en-US"/>
        </w:rPr>
        <w:t xml:space="preserve">orking </w:t>
      </w:r>
      <w:r w:rsidR="002D6C94">
        <w:rPr>
          <w:lang w:val="en-US"/>
        </w:rPr>
        <w:t>G</w:t>
      </w:r>
      <w:r w:rsidR="003104CC" w:rsidRPr="003104CC">
        <w:rPr>
          <w:lang w:val="en-US"/>
        </w:rPr>
        <w:t xml:space="preserve">roup </w:t>
      </w:r>
      <w:r w:rsidR="00AB393D">
        <w:rPr>
          <w:lang w:val="en-US"/>
        </w:rPr>
        <w:t>I</w:t>
      </w:r>
      <w:r w:rsidR="003104CC" w:rsidRPr="003104CC">
        <w:rPr>
          <w:lang w:val="en-US"/>
        </w:rPr>
        <w:t xml:space="preserve">. </w:t>
      </w:r>
    </w:p>
    <w:p w14:paraId="2C978135" w14:textId="77777777" w:rsidR="008B47BE" w:rsidRDefault="003104CC" w:rsidP="00406A0D">
      <w:pPr>
        <w:pStyle w:val="CBDNormalNumber"/>
        <w:rPr>
          <w:lang w:val="en-US"/>
        </w:rPr>
      </w:pPr>
      <w:r w:rsidRPr="003104CC">
        <w:rPr>
          <w:lang w:val="en-US"/>
        </w:rPr>
        <w:t xml:space="preserve">The </w:t>
      </w:r>
      <w:r w:rsidRPr="00406A0D">
        <w:t>work</w:t>
      </w:r>
      <w:r w:rsidRPr="003104CC">
        <w:rPr>
          <w:lang w:val="en-US"/>
        </w:rPr>
        <w:t xml:space="preserve"> of the contact group will be based on the text contained in the compilation of decision</w:t>
      </w:r>
      <w:r w:rsidR="00AB393D">
        <w:rPr>
          <w:lang w:val="en-US"/>
        </w:rPr>
        <w:t>,</w:t>
      </w:r>
      <w:r w:rsidR="002D6C94" w:rsidRPr="00B9028A">
        <w:rPr>
          <w:vertAlign w:val="superscript"/>
        </w:rPr>
        <w:footnoteReference w:id="1"/>
      </w:r>
      <w:r w:rsidRPr="003104CC">
        <w:rPr>
          <w:lang w:val="en-US"/>
        </w:rPr>
        <w:t xml:space="preserve"> </w:t>
      </w:r>
      <w:r w:rsidR="00AB393D">
        <w:rPr>
          <w:lang w:val="en-US"/>
        </w:rPr>
        <w:t>under</w:t>
      </w:r>
      <w:r w:rsidRPr="003104CC">
        <w:rPr>
          <w:lang w:val="en-US"/>
        </w:rPr>
        <w:t xml:space="preserve"> </w:t>
      </w:r>
      <w:r w:rsidR="00AB393D">
        <w:rPr>
          <w:lang w:val="en-US"/>
        </w:rPr>
        <w:t>i</w:t>
      </w:r>
      <w:r w:rsidRPr="003104CC">
        <w:rPr>
          <w:lang w:val="en-US"/>
        </w:rPr>
        <w:t xml:space="preserve">tem 10. After the first </w:t>
      </w:r>
      <w:r w:rsidR="00AA20CD">
        <w:rPr>
          <w:lang w:val="en-US"/>
        </w:rPr>
        <w:t xml:space="preserve">and second </w:t>
      </w:r>
      <w:r w:rsidRPr="003104CC">
        <w:rPr>
          <w:lang w:val="en-US"/>
        </w:rPr>
        <w:t>session</w:t>
      </w:r>
      <w:r w:rsidR="00AA20CD">
        <w:rPr>
          <w:lang w:val="en-US"/>
        </w:rPr>
        <w:t>s</w:t>
      </w:r>
      <w:r w:rsidR="00416889">
        <w:rPr>
          <w:lang w:val="en-US"/>
        </w:rPr>
        <w:t>,</w:t>
      </w:r>
      <w:r w:rsidRPr="003104CC">
        <w:rPr>
          <w:lang w:val="en-US"/>
        </w:rPr>
        <w:t xml:space="preserve"> the </w:t>
      </w:r>
      <w:r w:rsidR="00AB393D">
        <w:rPr>
          <w:lang w:val="en-US"/>
        </w:rPr>
        <w:t>C</w:t>
      </w:r>
      <w:r w:rsidRPr="003104CC">
        <w:rPr>
          <w:lang w:val="en-US"/>
        </w:rPr>
        <w:t>o-</w:t>
      </w:r>
      <w:r w:rsidR="00AB393D">
        <w:rPr>
          <w:lang w:val="en-US"/>
        </w:rPr>
        <w:t>C</w:t>
      </w:r>
      <w:r w:rsidRPr="003104CC">
        <w:rPr>
          <w:lang w:val="en-US"/>
        </w:rPr>
        <w:t>hairs may decide to prepare non-paper</w:t>
      </w:r>
      <w:r w:rsidR="00AA20CD">
        <w:rPr>
          <w:lang w:val="en-US"/>
        </w:rPr>
        <w:t>s</w:t>
      </w:r>
      <w:r w:rsidRPr="003104CC">
        <w:rPr>
          <w:lang w:val="en-US"/>
        </w:rPr>
        <w:t xml:space="preserve">, as appropriate, </w:t>
      </w:r>
      <w:r w:rsidR="00E164EB">
        <w:rPr>
          <w:lang w:val="en-US"/>
        </w:rPr>
        <w:t>to</w:t>
      </w:r>
      <w:r w:rsidR="00E164EB" w:rsidRPr="003104CC">
        <w:rPr>
          <w:lang w:val="en-US"/>
        </w:rPr>
        <w:t xml:space="preserve"> </w:t>
      </w:r>
      <w:r w:rsidRPr="003104CC">
        <w:rPr>
          <w:lang w:val="en-US"/>
        </w:rPr>
        <w:t>facilitate the consideration of this agenda item.</w:t>
      </w:r>
      <w:r w:rsidR="00CA2715">
        <w:rPr>
          <w:lang w:val="en-US"/>
        </w:rPr>
        <w:t xml:space="preserve"> </w:t>
      </w:r>
    </w:p>
    <w:p w14:paraId="0C7B2651" w14:textId="2FB89D4F" w:rsidR="003104CC" w:rsidRPr="00C74992" w:rsidRDefault="003104CC" w:rsidP="00711B34">
      <w:pPr>
        <w:pStyle w:val="CBDNormalNumber"/>
        <w:numPr>
          <w:ilvl w:val="0"/>
          <w:numId w:val="0"/>
        </w:numPr>
        <w:ind w:left="567"/>
        <w:jc w:val="left"/>
        <w:rPr>
          <w:lang w:val="en-US"/>
        </w:rPr>
      </w:pPr>
      <w:r w:rsidRPr="007F36A6">
        <w:rPr>
          <w:b/>
          <w:bCs/>
          <w:lang w:val="en-US"/>
        </w:rPr>
        <w:t>Annex</w:t>
      </w:r>
      <w:r w:rsidRPr="00C74992">
        <w:rPr>
          <w:lang w:val="en-US"/>
        </w:rPr>
        <w:t xml:space="preserve"> </w:t>
      </w:r>
      <w:r w:rsidR="008B47BE">
        <w:rPr>
          <w:lang w:val="en-US"/>
        </w:rPr>
        <w:br/>
      </w:r>
      <w:r w:rsidRPr="007F36A6">
        <w:rPr>
          <w:b/>
          <w:bCs/>
          <w:lang w:val="en-US"/>
        </w:rPr>
        <w:t>Indicative timeline of meetings and proposed processes in the draft decision on planning, monitoring, reporting and review</w:t>
      </w:r>
      <w:r w:rsidR="006F62B1" w:rsidRPr="00711B34">
        <w:rPr>
          <w:vertAlign w:val="superscript"/>
          <w:lang w:val="en-US"/>
        </w:rPr>
        <w:footnoteReference w:id="2"/>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3104CC" w:rsidRPr="000B5677" w14:paraId="4B691BC6" w14:textId="22020A44" w:rsidTr="003104CC">
        <w:tc>
          <w:tcPr>
            <w:tcW w:w="6662" w:type="dxa"/>
          </w:tcPr>
          <w:p w14:paraId="6B79AA12" w14:textId="07071342" w:rsidR="003104CC" w:rsidRPr="000B5677" w:rsidRDefault="003104CC" w:rsidP="003F0D50">
            <w:pPr>
              <w:keepNext/>
              <w:tabs>
                <w:tab w:val="clear" w:pos="567"/>
              </w:tabs>
              <w:spacing w:before="60" w:after="60"/>
              <w:ind w:left="36"/>
              <w:jc w:val="left"/>
              <w:rPr>
                <w:i/>
                <w:iCs/>
              </w:rPr>
            </w:pPr>
            <w:r w:rsidRPr="000B5677">
              <w:rPr>
                <w:i/>
                <w:iCs/>
              </w:rPr>
              <w:t>Step/element</w:t>
            </w:r>
          </w:p>
        </w:tc>
        <w:tc>
          <w:tcPr>
            <w:tcW w:w="2409" w:type="dxa"/>
          </w:tcPr>
          <w:p w14:paraId="357E5AAB" w14:textId="367783A4" w:rsidR="003104CC" w:rsidRPr="000B5677" w:rsidRDefault="003104CC" w:rsidP="003F0D50">
            <w:pPr>
              <w:keepNext/>
              <w:tabs>
                <w:tab w:val="clear" w:pos="567"/>
              </w:tabs>
              <w:spacing w:before="60" w:after="60"/>
              <w:jc w:val="left"/>
              <w:rPr>
                <w:i/>
                <w:iCs/>
              </w:rPr>
            </w:pPr>
            <w:r w:rsidRPr="000B5677">
              <w:rPr>
                <w:i/>
                <w:iCs/>
              </w:rPr>
              <w:t>Date (estimated)</w:t>
            </w:r>
          </w:p>
        </w:tc>
      </w:tr>
      <w:tr w:rsidR="003104CC" w:rsidRPr="003104CC" w14:paraId="3FFD56A4" w14:textId="03A295D7" w:rsidTr="00302BC7">
        <w:tc>
          <w:tcPr>
            <w:tcW w:w="9071" w:type="dxa"/>
            <w:gridSpan w:val="2"/>
          </w:tcPr>
          <w:p w14:paraId="1A5B69FA" w14:textId="3D1C5982" w:rsidR="003104CC" w:rsidRPr="003104CC" w:rsidRDefault="003104CC" w:rsidP="003F0D50">
            <w:pPr>
              <w:tabs>
                <w:tab w:val="clear" w:pos="567"/>
              </w:tabs>
              <w:spacing w:before="60" w:after="60"/>
              <w:jc w:val="left"/>
              <w:rPr>
                <w:rFonts w:asciiTheme="majorBidi" w:hAnsiTheme="majorBidi" w:cstheme="majorBidi"/>
                <w:bCs/>
                <w:i/>
                <w:iCs/>
              </w:rPr>
            </w:pPr>
            <w:r w:rsidRPr="003104CC">
              <w:rPr>
                <w:rFonts w:asciiTheme="majorBidi" w:hAnsiTheme="majorBidi" w:cstheme="majorBidi"/>
                <w:bCs/>
                <w:i/>
                <w:iCs/>
              </w:rPr>
              <w:t>Step 1: Preparation phase: developing an annotated outline for the global report</w:t>
            </w:r>
          </w:p>
        </w:tc>
      </w:tr>
      <w:tr w:rsidR="003104CC" w:rsidRPr="003104CC" w14:paraId="2AEDDC08" w14:textId="2F6D9849" w:rsidTr="003104CC">
        <w:tc>
          <w:tcPr>
            <w:tcW w:w="6662" w:type="dxa"/>
          </w:tcPr>
          <w:p w14:paraId="74F19B9B" w14:textId="34F86B0A" w:rsidR="003104CC" w:rsidRPr="003104CC" w:rsidRDefault="003104CC" w:rsidP="007F36A6">
            <w:pPr>
              <w:tabs>
                <w:tab w:val="clear" w:pos="567"/>
              </w:tabs>
              <w:spacing w:before="60" w:after="60"/>
              <w:ind w:left="36"/>
              <w:jc w:val="left"/>
              <w:rPr>
                <w:rFonts w:asciiTheme="majorBidi" w:hAnsiTheme="majorBidi" w:cstheme="majorBidi"/>
              </w:rPr>
            </w:pPr>
            <w:bookmarkStart w:id="1" w:name="_1fob9te" w:colFirst="0" w:colLast="0"/>
            <w:bookmarkEnd w:id="1"/>
            <w:r w:rsidRPr="003104CC">
              <w:rPr>
                <w:rFonts w:asciiTheme="majorBidi" w:hAnsiTheme="majorBidi" w:cstheme="majorBidi"/>
              </w:rPr>
              <w:t xml:space="preserve">Establishment of [advisory committee on review of progress and] ad hoc scientific and technical advisory group </w:t>
            </w:r>
          </w:p>
        </w:tc>
        <w:tc>
          <w:tcPr>
            <w:tcW w:w="2409" w:type="dxa"/>
          </w:tcPr>
          <w:p w14:paraId="73EB74D4" w14:textId="640F0632"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 2025</w:t>
            </w:r>
          </w:p>
        </w:tc>
      </w:tr>
      <w:tr w:rsidR="003104CC" w:rsidRPr="003104CC" w14:paraId="0DFDCFE7" w14:textId="0B4F852E" w:rsidTr="003104CC">
        <w:tc>
          <w:tcPr>
            <w:tcW w:w="6662" w:type="dxa"/>
          </w:tcPr>
          <w:p w14:paraId="021EF1DB" w14:textId="099D6DFC"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provides guidance on the scientific, technical and technological aspects of the annotated outline of the global report (virtual meetings) </w:t>
            </w:r>
          </w:p>
        </w:tc>
        <w:tc>
          <w:tcPr>
            <w:tcW w:w="2409" w:type="dxa"/>
          </w:tcPr>
          <w:p w14:paraId="783114F4" w14:textId="1396628D"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3104CC" w:rsidRPr="003104CC" w14:paraId="5D3772DE" w14:textId="33B14CA7" w:rsidTr="003104CC">
        <w:tc>
          <w:tcPr>
            <w:tcW w:w="6662" w:type="dxa"/>
          </w:tcPr>
          <w:p w14:paraId="5D1D93AD" w14:textId="2CFDB59E"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on the overall annotated outline of the global report and the relevance of the outline for informing recommendations on strengthening implementation of the Convention in the global review decision (virtual meetings)] </w:t>
            </w:r>
          </w:p>
        </w:tc>
        <w:tc>
          <w:tcPr>
            <w:tcW w:w="2409" w:type="dxa"/>
          </w:tcPr>
          <w:p w14:paraId="52B74DFB" w14:textId="0E141689"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March-April 2025</w:t>
            </w:r>
          </w:p>
        </w:tc>
      </w:tr>
      <w:tr w:rsidR="003104CC" w:rsidRPr="003104CC" w14:paraId="120D036D" w14:textId="05BFE91A" w:rsidTr="003104CC">
        <w:tc>
          <w:tcPr>
            <w:tcW w:w="6662" w:type="dxa"/>
          </w:tcPr>
          <w:p w14:paraId="333EA2F0" w14:textId="457C2405"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Annotated outline of the global report made available (available for peer review and consideration by SBSTTA)</w:t>
            </w:r>
          </w:p>
        </w:tc>
        <w:tc>
          <w:tcPr>
            <w:tcW w:w="2409" w:type="dxa"/>
          </w:tcPr>
          <w:p w14:paraId="04FDA76F" w14:textId="062648B5"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July 2025</w:t>
            </w:r>
          </w:p>
        </w:tc>
      </w:tr>
      <w:tr w:rsidR="003104CC" w:rsidRPr="003104CC" w14:paraId="11745EB4" w14:textId="790B5F01" w:rsidTr="003104CC">
        <w:tc>
          <w:tcPr>
            <w:tcW w:w="6662" w:type="dxa"/>
          </w:tcPr>
          <w:p w14:paraId="1849259F" w14:textId="6F8043A8"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lastRenderedPageBreak/>
              <w:t>Regional dialogues on preparation of national reports, as needed, in person or virtual</w:t>
            </w:r>
          </w:p>
        </w:tc>
        <w:tc>
          <w:tcPr>
            <w:tcW w:w="2409" w:type="dxa"/>
          </w:tcPr>
          <w:p w14:paraId="49350101" w14:textId="58F98FB8"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March–November 2025</w:t>
            </w:r>
          </w:p>
        </w:tc>
      </w:tr>
      <w:tr w:rsidR="003104CC" w:rsidRPr="003104CC" w14:paraId="1A15F1AC" w14:textId="7BD91A17" w:rsidTr="003104CC">
        <w:tc>
          <w:tcPr>
            <w:tcW w:w="6662" w:type="dxa"/>
          </w:tcPr>
          <w:p w14:paraId="3861E2FA" w14:textId="4DC4F61A" w:rsidR="003104CC" w:rsidRPr="003104CC" w:rsidRDefault="003104CC" w:rsidP="007F36A6">
            <w:pPr>
              <w:tabs>
                <w:tab w:val="clear" w:pos="567"/>
              </w:tabs>
              <w:spacing w:before="60" w:after="60"/>
              <w:ind w:left="36"/>
              <w:jc w:val="left"/>
              <w:rPr>
                <w:rFonts w:asciiTheme="majorBidi" w:hAnsiTheme="majorBidi" w:cstheme="majorBidi"/>
                <w:b/>
              </w:rPr>
            </w:pPr>
            <w:r w:rsidRPr="003104CC">
              <w:rPr>
                <w:rFonts w:asciiTheme="majorBidi" w:hAnsiTheme="majorBidi" w:cstheme="majorBidi"/>
                <w:b/>
                <w:i/>
              </w:rPr>
              <w:t xml:space="preserve">Subsidiary Body on Scientific, Technical and Technological Advice </w:t>
            </w:r>
            <w:r w:rsidRPr="003104CC">
              <w:rPr>
                <w:rFonts w:asciiTheme="majorBidi" w:hAnsiTheme="majorBidi" w:cstheme="majorBidi"/>
                <w:b/>
              </w:rPr>
              <w:t xml:space="preserve">provides advice on scientific inputs to the </w:t>
            </w:r>
            <w:r w:rsidR="006F62B1">
              <w:rPr>
                <w:rFonts w:asciiTheme="majorBidi" w:hAnsiTheme="majorBidi" w:cstheme="majorBidi"/>
                <w:b/>
              </w:rPr>
              <w:t>r</w:t>
            </w:r>
            <w:r w:rsidRPr="003104CC">
              <w:rPr>
                <w:rFonts w:asciiTheme="majorBidi" w:hAnsiTheme="majorBidi" w:cstheme="majorBidi"/>
                <w:b/>
              </w:rPr>
              <w:t>eport</w:t>
            </w:r>
            <w:r w:rsidRPr="003104CC">
              <w:rPr>
                <w:rFonts w:asciiTheme="majorBidi" w:hAnsiTheme="majorBidi" w:cstheme="majorBidi"/>
                <w:b/>
                <w:vertAlign w:val="superscript"/>
              </w:rPr>
              <w:t xml:space="preserve"> </w:t>
            </w:r>
            <w:r w:rsidRPr="003104CC">
              <w:rPr>
                <w:rFonts w:asciiTheme="majorBidi" w:hAnsiTheme="majorBidi" w:cstheme="majorBidi"/>
                <w:b/>
              </w:rPr>
              <w:t>including on the annotated outline of the global report</w:t>
            </w:r>
          </w:p>
        </w:tc>
        <w:tc>
          <w:tcPr>
            <w:tcW w:w="2409" w:type="dxa"/>
          </w:tcPr>
          <w:p w14:paraId="1E4D6485" w14:textId="6F2F122C" w:rsidR="003104CC" w:rsidRPr="003104CC" w:rsidRDefault="003104CC" w:rsidP="007F36A6">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October 2025</w:t>
            </w:r>
          </w:p>
        </w:tc>
      </w:tr>
      <w:tr w:rsidR="003104CC" w:rsidRPr="003104CC" w14:paraId="658D6569" w14:textId="65E4C91E" w:rsidTr="003104CC">
        <w:tc>
          <w:tcPr>
            <w:tcW w:w="6662" w:type="dxa"/>
          </w:tcPr>
          <w:p w14:paraId="56E52588" w14:textId="4DAC0851" w:rsidR="003104CC" w:rsidRPr="003104CC" w:rsidRDefault="003104CC" w:rsidP="007F36A6">
            <w:pPr>
              <w:tabs>
                <w:tab w:val="clear" w:pos="567"/>
              </w:tabs>
              <w:spacing w:before="60" w:after="60"/>
              <w:ind w:left="36"/>
              <w:jc w:val="left"/>
              <w:rPr>
                <w:rFonts w:asciiTheme="majorBidi" w:hAnsiTheme="majorBidi" w:cstheme="majorBidi"/>
                <w:b/>
                <w:bCs/>
              </w:rPr>
            </w:pPr>
            <w:r w:rsidRPr="003104CC">
              <w:rPr>
                <w:rFonts w:asciiTheme="majorBidi" w:hAnsiTheme="majorBidi" w:cstheme="majorBidi"/>
                <w:b/>
                <w:bCs/>
              </w:rPr>
              <w:t>Ad Hoc Open-ended Intersessional Working Group on Article 8 (j) and Related Provisions of the Convention on Biological Diversity provides advice on traditional knowledge inputs to the report</w:t>
            </w:r>
          </w:p>
        </w:tc>
        <w:tc>
          <w:tcPr>
            <w:tcW w:w="2409" w:type="dxa"/>
          </w:tcPr>
          <w:p w14:paraId="2FDDA846" w14:textId="1D126621" w:rsidR="003104CC" w:rsidRPr="003104CC" w:rsidRDefault="003104CC" w:rsidP="007F36A6">
            <w:pPr>
              <w:tabs>
                <w:tab w:val="clear" w:pos="567"/>
              </w:tabs>
              <w:spacing w:before="60" w:after="60"/>
              <w:ind w:left="39"/>
              <w:jc w:val="left"/>
              <w:rPr>
                <w:rFonts w:asciiTheme="majorBidi" w:hAnsiTheme="majorBidi" w:cstheme="majorBidi"/>
                <w:b/>
                <w:bCs/>
              </w:rPr>
            </w:pPr>
            <w:r w:rsidRPr="003104CC">
              <w:rPr>
                <w:rFonts w:asciiTheme="majorBidi" w:hAnsiTheme="majorBidi" w:cstheme="majorBidi"/>
                <w:b/>
                <w:bCs/>
              </w:rPr>
              <w:t>October 2025</w:t>
            </w:r>
          </w:p>
        </w:tc>
      </w:tr>
      <w:tr w:rsidR="003104CC" w:rsidRPr="003104CC" w14:paraId="31333616" w14:textId="2232D57E" w:rsidTr="00302BC7">
        <w:tc>
          <w:tcPr>
            <w:tcW w:w="9071" w:type="dxa"/>
            <w:gridSpan w:val="2"/>
          </w:tcPr>
          <w:p w14:paraId="7C786121" w14:textId="38153F86" w:rsidR="003104CC" w:rsidRPr="003104CC" w:rsidRDefault="003104CC" w:rsidP="007F36A6">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 xml:space="preserve">Step 2: Reaching </w:t>
            </w:r>
            <w:proofErr w:type="gramStart"/>
            <w:r w:rsidRPr="003104CC">
              <w:rPr>
                <w:rFonts w:asciiTheme="majorBidi" w:hAnsiTheme="majorBidi" w:cstheme="majorBidi"/>
                <w:bCs/>
                <w:i/>
                <w:iCs/>
              </w:rPr>
              <w:t>a first</w:t>
            </w:r>
            <w:proofErr w:type="gramEnd"/>
            <w:r w:rsidRPr="003104CC">
              <w:rPr>
                <w:rFonts w:asciiTheme="majorBidi" w:hAnsiTheme="majorBidi" w:cstheme="majorBidi"/>
                <w:bCs/>
                <w:i/>
                <w:iCs/>
              </w:rPr>
              <w:t xml:space="preserve"> draft of the report</w:t>
            </w:r>
          </w:p>
        </w:tc>
      </w:tr>
      <w:tr w:rsidR="003104CC" w:rsidRPr="003104CC" w14:paraId="1821AC1B" w14:textId="02DA530D" w:rsidTr="003104CC">
        <w:tc>
          <w:tcPr>
            <w:tcW w:w="6662" w:type="dxa"/>
          </w:tcPr>
          <w:p w14:paraId="14AEB0A7" w14:textId="74392B80"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an extended outline of all sections of the report and a draft of section 1 and 2 of the report which include an introduction to the report and a concise scientific and technical synthesis of the status of, and trends in, biodiversity </w:t>
            </w:r>
          </w:p>
        </w:tc>
        <w:tc>
          <w:tcPr>
            <w:tcW w:w="2409" w:type="dxa"/>
          </w:tcPr>
          <w:p w14:paraId="0CBBB529" w14:textId="488A75E9"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January–February 2026</w:t>
            </w:r>
          </w:p>
        </w:tc>
      </w:tr>
      <w:tr w:rsidR="003104CC" w:rsidRPr="003104CC" w14:paraId="247AC526" w14:textId="11FD7D9C" w:rsidTr="003104CC">
        <w:tc>
          <w:tcPr>
            <w:tcW w:w="6662" w:type="dxa"/>
          </w:tcPr>
          <w:p w14:paraId="5ED442DA" w14:textId="54E242B7" w:rsidR="003104CC" w:rsidRPr="00E164EB" w:rsidRDefault="003104CC" w:rsidP="007F36A6">
            <w:pPr>
              <w:tabs>
                <w:tab w:val="clear" w:pos="567"/>
              </w:tabs>
              <w:spacing w:before="60" w:after="60"/>
              <w:ind w:left="36"/>
              <w:jc w:val="left"/>
              <w:rPr>
                <w:rFonts w:asciiTheme="majorBidi" w:hAnsiTheme="majorBidi" w:cstheme="majorBidi"/>
                <w:b/>
                <w:bCs/>
              </w:rPr>
            </w:pPr>
            <w:r w:rsidRPr="00E164EB">
              <w:rPr>
                <w:rFonts w:asciiTheme="majorBidi" w:hAnsiTheme="majorBidi" w:cstheme="majorBidi"/>
                <w:b/>
                <w:bCs/>
              </w:rPr>
              <w:t>Deadline for submission of seventh national reports</w:t>
            </w:r>
            <w:r w:rsidRPr="00E164EB">
              <w:rPr>
                <w:rStyle w:val="FootnoteReference"/>
                <w:rFonts w:asciiTheme="majorBidi" w:hAnsiTheme="majorBidi" w:cstheme="majorBidi"/>
                <w:b/>
                <w:bCs/>
              </w:rPr>
              <w:footnoteReference w:id="3"/>
            </w:r>
          </w:p>
        </w:tc>
        <w:tc>
          <w:tcPr>
            <w:tcW w:w="2409" w:type="dxa"/>
          </w:tcPr>
          <w:p w14:paraId="10158422" w14:textId="63B781DA" w:rsidR="003104CC" w:rsidRPr="00E164EB" w:rsidRDefault="003104CC" w:rsidP="007F36A6">
            <w:pPr>
              <w:tabs>
                <w:tab w:val="clear" w:pos="567"/>
              </w:tabs>
              <w:spacing w:before="60" w:after="60"/>
              <w:ind w:left="39"/>
              <w:jc w:val="left"/>
              <w:rPr>
                <w:rFonts w:asciiTheme="majorBidi" w:hAnsiTheme="majorBidi" w:cstheme="majorBidi"/>
                <w:b/>
                <w:bCs/>
              </w:rPr>
            </w:pPr>
            <w:r w:rsidRPr="00E164EB">
              <w:rPr>
                <w:rFonts w:asciiTheme="majorBidi" w:hAnsiTheme="majorBidi" w:cstheme="majorBidi"/>
                <w:b/>
                <w:bCs/>
              </w:rPr>
              <w:t>28 February 2026</w:t>
            </w:r>
          </w:p>
        </w:tc>
      </w:tr>
      <w:tr w:rsidR="003104CC" w:rsidRPr="003104CC" w14:paraId="6856D923" w14:textId="170C80E9" w:rsidTr="003104CC">
        <w:tc>
          <w:tcPr>
            <w:tcW w:w="6662" w:type="dxa"/>
          </w:tcPr>
          <w:p w14:paraId="14EA1082" w14:textId="5E1662B4"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Ad-hoc scientific and technical advisory group to review zero draft provides guidance on guide preparation on the extended outline and workplan for the global report</w:t>
            </w:r>
          </w:p>
        </w:tc>
        <w:tc>
          <w:tcPr>
            <w:tcW w:w="2409" w:type="dxa"/>
          </w:tcPr>
          <w:p w14:paraId="72880C90" w14:textId="67788ED5"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February-March 2026</w:t>
            </w:r>
          </w:p>
        </w:tc>
      </w:tr>
      <w:tr w:rsidR="003104CC" w:rsidRPr="003104CC" w14:paraId="21D7B8CF" w14:textId="1DE6B553" w:rsidTr="003104CC">
        <w:tc>
          <w:tcPr>
            <w:tcW w:w="6662" w:type="dxa"/>
          </w:tcPr>
          <w:p w14:paraId="66D4F20C" w14:textId="33257A06"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Preparation of a </w:t>
            </w:r>
            <w:r w:rsidR="00F2787D">
              <w:rPr>
                <w:rFonts w:asciiTheme="majorBidi" w:hAnsiTheme="majorBidi" w:cstheme="majorBidi"/>
              </w:rPr>
              <w:t xml:space="preserve">first </w:t>
            </w:r>
            <w:r w:rsidRPr="003104CC">
              <w:rPr>
                <w:rFonts w:asciiTheme="majorBidi" w:hAnsiTheme="majorBidi" w:cstheme="majorBidi"/>
              </w:rPr>
              <w:t xml:space="preserve">draft of all sections of the global report </w:t>
            </w:r>
          </w:p>
        </w:tc>
        <w:tc>
          <w:tcPr>
            <w:tcW w:w="2409" w:type="dxa"/>
          </w:tcPr>
          <w:p w14:paraId="1256AA80" w14:textId="5002FE68"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February-May 2026</w:t>
            </w:r>
          </w:p>
        </w:tc>
      </w:tr>
      <w:tr w:rsidR="003104CC" w:rsidRPr="003104CC" w14:paraId="6B6BD7ED" w14:textId="69348E3A" w:rsidTr="003104CC">
        <w:tc>
          <w:tcPr>
            <w:tcW w:w="6662" w:type="dxa"/>
          </w:tcPr>
          <w:p w14:paraId="6BD99B8A" w14:textId="28CBD194"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 hoc scientific and technical advisory group reviews the scientific, technical and technological aspects of the </w:t>
            </w:r>
            <w:r w:rsidR="00F2787D">
              <w:rPr>
                <w:rFonts w:asciiTheme="majorBidi" w:hAnsiTheme="majorBidi" w:cstheme="majorBidi"/>
              </w:rPr>
              <w:t xml:space="preserve">first </w:t>
            </w:r>
            <w:r w:rsidRPr="003104CC">
              <w:rPr>
                <w:rFonts w:asciiTheme="majorBidi" w:hAnsiTheme="majorBidi" w:cstheme="majorBidi"/>
              </w:rPr>
              <w:t>draft of the global report</w:t>
            </w:r>
            <w:r w:rsidR="00F2787D">
              <w:rPr>
                <w:rFonts w:asciiTheme="majorBidi" w:hAnsiTheme="majorBidi" w:cstheme="majorBidi"/>
              </w:rPr>
              <w:t xml:space="preserve"> </w:t>
            </w:r>
          </w:p>
        </w:tc>
        <w:tc>
          <w:tcPr>
            <w:tcW w:w="2409" w:type="dxa"/>
          </w:tcPr>
          <w:p w14:paraId="1630DBC5" w14:textId="1A2A70C2"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May 2026</w:t>
            </w:r>
          </w:p>
        </w:tc>
      </w:tr>
      <w:tr w:rsidR="003104CC" w:rsidRPr="003104CC" w14:paraId="43D9E68B" w14:textId="7937C07F" w:rsidTr="003104CC">
        <w:tc>
          <w:tcPr>
            <w:tcW w:w="6662" w:type="dxa"/>
          </w:tcPr>
          <w:p w14:paraId="23478441" w14:textId="0AD11116" w:rsidR="003104CC" w:rsidRPr="003104CC" w:rsidRDefault="00F2787D" w:rsidP="007F36A6">
            <w:pPr>
              <w:tabs>
                <w:tab w:val="clear" w:pos="567"/>
              </w:tabs>
              <w:spacing w:before="60" w:after="60"/>
              <w:ind w:left="36"/>
              <w:jc w:val="left"/>
              <w:rPr>
                <w:rFonts w:asciiTheme="majorBidi" w:hAnsiTheme="majorBidi" w:cstheme="majorBidi"/>
              </w:rPr>
            </w:pPr>
            <w:r>
              <w:rPr>
                <w:rFonts w:asciiTheme="majorBidi" w:hAnsiTheme="majorBidi" w:cstheme="majorBidi"/>
              </w:rPr>
              <w:t>Second d</w:t>
            </w:r>
            <w:r w:rsidR="003104CC" w:rsidRPr="003104CC">
              <w:rPr>
                <w:rFonts w:asciiTheme="majorBidi" w:hAnsiTheme="majorBidi" w:cstheme="majorBidi"/>
              </w:rPr>
              <w:t>raf</w:t>
            </w:r>
            <w:r>
              <w:rPr>
                <w:rFonts w:asciiTheme="majorBidi" w:hAnsiTheme="majorBidi" w:cstheme="majorBidi"/>
              </w:rPr>
              <w:t>t of</w:t>
            </w:r>
            <w:r w:rsidR="003104CC" w:rsidRPr="003104CC">
              <w:rPr>
                <w:rFonts w:asciiTheme="majorBidi" w:hAnsiTheme="majorBidi" w:cstheme="majorBidi"/>
              </w:rPr>
              <w:t xml:space="preserve"> the global report made available (available for peer review and consideration by SBSTTA and SBI)</w:t>
            </w:r>
          </w:p>
        </w:tc>
        <w:tc>
          <w:tcPr>
            <w:tcW w:w="2409" w:type="dxa"/>
          </w:tcPr>
          <w:p w14:paraId="09A96D7C" w14:textId="58B37FB9"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June 2026</w:t>
            </w:r>
          </w:p>
        </w:tc>
      </w:tr>
      <w:tr w:rsidR="003104CC" w:rsidRPr="003104CC" w14:paraId="680A50CD" w14:textId="23B7B69F" w:rsidTr="003104CC">
        <w:tc>
          <w:tcPr>
            <w:tcW w:w="6662" w:type="dxa"/>
          </w:tcPr>
          <w:p w14:paraId="196E3AB0" w14:textId="199A1325" w:rsidR="003104CC" w:rsidRPr="003104CC" w:rsidRDefault="003104CC" w:rsidP="007F36A6">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Subsidiary Body on Scientific, Technical and Technological Advice reviews technical aspects of the second draft</w:t>
            </w:r>
            <w:r w:rsidRPr="003104CC">
              <w:rPr>
                <w:rFonts w:asciiTheme="majorBidi" w:hAnsiTheme="majorBidi" w:cstheme="majorBidi"/>
                <w:b/>
                <w:vertAlign w:val="superscript"/>
              </w:rPr>
              <w:t>1</w:t>
            </w:r>
          </w:p>
        </w:tc>
        <w:tc>
          <w:tcPr>
            <w:tcW w:w="2409" w:type="dxa"/>
          </w:tcPr>
          <w:p w14:paraId="34CE43C3" w14:textId="2D189924" w:rsidR="003104CC" w:rsidRPr="003104CC" w:rsidRDefault="003104CC" w:rsidP="007F36A6">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End of July 2026</w:t>
            </w:r>
          </w:p>
        </w:tc>
      </w:tr>
      <w:tr w:rsidR="003104CC" w:rsidRPr="003104CC" w14:paraId="7C6338C0" w14:textId="0EB58926" w:rsidTr="003104CC">
        <w:tc>
          <w:tcPr>
            <w:tcW w:w="6662" w:type="dxa"/>
          </w:tcPr>
          <w:p w14:paraId="6ECAB4D1" w14:textId="5E67B422" w:rsidR="003104CC" w:rsidRPr="003104CC" w:rsidRDefault="003104CC" w:rsidP="007F36A6">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t>Subsidiary Body on Implementation reviews the second draft</w:t>
            </w:r>
          </w:p>
        </w:tc>
        <w:tc>
          <w:tcPr>
            <w:tcW w:w="2409" w:type="dxa"/>
          </w:tcPr>
          <w:p w14:paraId="7187A8CA" w14:textId="1AE2ED47" w:rsidR="003104CC" w:rsidRPr="003104CC" w:rsidRDefault="003104CC" w:rsidP="007F36A6">
            <w:pPr>
              <w:tabs>
                <w:tab w:val="clear" w:pos="567"/>
              </w:tabs>
              <w:spacing w:before="60" w:after="60"/>
              <w:ind w:left="39"/>
              <w:jc w:val="left"/>
              <w:rPr>
                <w:rFonts w:asciiTheme="majorBidi" w:hAnsiTheme="majorBidi" w:cstheme="majorBidi"/>
                <w:b/>
              </w:rPr>
            </w:pPr>
            <w:r w:rsidRPr="003104CC">
              <w:rPr>
                <w:rFonts w:asciiTheme="majorBidi" w:hAnsiTheme="majorBidi" w:cstheme="majorBidi"/>
                <w:b/>
              </w:rPr>
              <w:t>Early August 2026</w:t>
            </w:r>
          </w:p>
        </w:tc>
      </w:tr>
      <w:tr w:rsidR="003104CC" w:rsidRPr="003104CC" w14:paraId="2CC720EC" w14:textId="724C55E5" w:rsidTr="003104CC">
        <w:tc>
          <w:tcPr>
            <w:tcW w:w="6662" w:type="dxa"/>
          </w:tcPr>
          <w:p w14:paraId="05852932" w14:textId="75F8F7BF"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Ad-hoc scientific and technical advisory group to provide guidance on the preparation of the scientific, technical and technological aspects of the final report  </w:t>
            </w:r>
          </w:p>
        </w:tc>
        <w:tc>
          <w:tcPr>
            <w:tcW w:w="2409" w:type="dxa"/>
          </w:tcPr>
          <w:p w14:paraId="608A17FD" w14:textId="5E580889" w:rsidR="003104CC" w:rsidRPr="003104CC" w:rsidRDefault="003104CC" w:rsidP="007F36A6">
            <w:pPr>
              <w:tabs>
                <w:tab w:val="clear" w:pos="567"/>
              </w:tabs>
              <w:spacing w:before="60" w:after="60"/>
              <w:ind w:left="39"/>
              <w:jc w:val="left"/>
              <w:rPr>
                <w:rFonts w:asciiTheme="majorBidi" w:hAnsiTheme="majorBidi" w:cstheme="majorBidi"/>
              </w:rPr>
            </w:pPr>
            <w:r w:rsidRPr="003104CC">
              <w:rPr>
                <w:rFonts w:asciiTheme="majorBidi" w:hAnsiTheme="majorBidi" w:cstheme="majorBidi"/>
              </w:rPr>
              <w:t>August 2026</w:t>
            </w:r>
          </w:p>
        </w:tc>
      </w:tr>
      <w:tr w:rsidR="003104CC" w:rsidRPr="003104CC" w14:paraId="2F197074" w14:textId="5F53D73A" w:rsidTr="00302BC7">
        <w:tc>
          <w:tcPr>
            <w:tcW w:w="9071" w:type="dxa"/>
            <w:gridSpan w:val="2"/>
          </w:tcPr>
          <w:p w14:paraId="6E46D9AB" w14:textId="43A9ACB8" w:rsidR="003104CC" w:rsidRPr="003104CC" w:rsidRDefault="003104CC" w:rsidP="007F36A6">
            <w:pPr>
              <w:tabs>
                <w:tab w:val="clear" w:pos="567"/>
              </w:tabs>
              <w:spacing w:before="60" w:after="60"/>
              <w:ind w:left="36"/>
              <w:jc w:val="left"/>
              <w:rPr>
                <w:rFonts w:asciiTheme="majorBidi" w:hAnsiTheme="majorBidi" w:cstheme="majorBidi"/>
                <w:bCs/>
                <w:i/>
                <w:iCs/>
              </w:rPr>
            </w:pPr>
            <w:r w:rsidRPr="003104CC">
              <w:rPr>
                <w:rFonts w:asciiTheme="majorBidi" w:hAnsiTheme="majorBidi" w:cstheme="majorBidi"/>
                <w:bCs/>
                <w:i/>
                <w:iCs/>
              </w:rPr>
              <w:t>Step 3: Finalizing the report and informing the global review</w:t>
            </w:r>
          </w:p>
        </w:tc>
      </w:tr>
      <w:tr w:rsidR="003104CC" w:rsidRPr="003104CC" w14:paraId="42EAD4F9" w14:textId="60AC442C" w:rsidTr="003104CC">
        <w:tc>
          <w:tcPr>
            <w:tcW w:w="6662" w:type="dxa"/>
          </w:tcPr>
          <w:p w14:paraId="7DFBEB60" w14:textId="4C6C890C"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 xml:space="preserve">[Advisory committee on the review of progress provides guidance for the finalization of the global report and provides guidance on the implications for the global review decision]  </w:t>
            </w:r>
          </w:p>
        </w:tc>
        <w:tc>
          <w:tcPr>
            <w:tcW w:w="2409" w:type="dxa"/>
          </w:tcPr>
          <w:p w14:paraId="4481CEE4" w14:textId="77F3D7D7" w:rsidR="003104CC" w:rsidRPr="003104CC" w:rsidRDefault="003104CC" w:rsidP="007F36A6">
            <w:pPr>
              <w:spacing w:before="60" w:after="60"/>
              <w:ind w:left="39"/>
              <w:jc w:val="left"/>
              <w:rPr>
                <w:rFonts w:asciiTheme="majorBidi" w:hAnsiTheme="majorBidi" w:cstheme="majorBidi"/>
              </w:rPr>
            </w:pPr>
            <w:r w:rsidRPr="003104CC">
              <w:rPr>
                <w:rFonts w:asciiTheme="majorBidi" w:hAnsiTheme="majorBidi" w:cstheme="majorBidi"/>
              </w:rPr>
              <w:t>August-September 2026</w:t>
            </w:r>
          </w:p>
        </w:tc>
      </w:tr>
      <w:tr w:rsidR="003104CC" w:rsidRPr="003104CC" w14:paraId="63E24987" w14:textId="7EB52568" w:rsidTr="003104CC">
        <w:tc>
          <w:tcPr>
            <w:tcW w:w="6662" w:type="dxa"/>
          </w:tcPr>
          <w:p w14:paraId="45F92D9F" w14:textId="26079ADC"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Finalization of the report, including making it available for translation and for publication of the summary for policy makers and the full report</w:t>
            </w:r>
          </w:p>
        </w:tc>
        <w:tc>
          <w:tcPr>
            <w:tcW w:w="2409" w:type="dxa"/>
          </w:tcPr>
          <w:p w14:paraId="03580C73" w14:textId="244B7ADD" w:rsidR="003104CC" w:rsidRPr="003104CC" w:rsidRDefault="003104CC" w:rsidP="007F36A6">
            <w:pPr>
              <w:spacing w:before="60" w:after="60"/>
              <w:ind w:left="39"/>
              <w:jc w:val="left"/>
              <w:rPr>
                <w:rFonts w:asciiTheme="majorBidi" w:hAnsiTheme="majorBidi" w:cstheme="majorBidi"/>
              </w:rPr>
            </w:pPr>
            <w:r w:rsidRPr="003104CC">
              <w:rPr>
                <w:rFonts w:asciiTheme="majorBidi" w:hAnsiTheme="majorBidi" w:cstheme="majorBidi"/>
              </w:rPr>
              <w:t>3–28 August 2026</w:t>
            </w:r>
          </w:p>
        </w:tc>
      </w:tr>
      <w:tr w:rsidR="003104CC" w:rsidRPr="003104CC" w14:paraId="5B1B475B" w14:textId="3BA50479" w:rsidTr="003104CC">
        <w:tc>
          <w:tcPr>
            <w:tcW w:w="6662" w:type="dxa"/>
          </w:tcPr>
          <w:p w14:paraId="7B2BB142" w14:textId="04FEB194"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Summary for policymakers made available to Parties and observers</w:t>
            </w:r>
          </w:p>
        </w:tc>
        <w:tc>
          <w:tcPr>
            <w:tcW w:w="2409" w:type="dxa"/>
          </w:tcPr>
          <w:p w14:paraId="563C1C6C" w14:textId="274C7804" w:rsidR="003104CC" w:rsidRPr="003104CC" w:rsidRDefault="003104CC" w:rsidP="007F36A6">
            <w:pPr>
              <w:spacing w:before="60" w:after="60"/>
              <w:ind w:left="39"/>
              <w:jc w:val="left"/>
              <w:rPr>
                <w:rFonts w:asciiTheme="majorBidi" w:hAnsiTheme="majorBidi" w:cstheme="majorBidi"/>
              </w:rPr>
            </w:pPr>
            <w:r w:rsidRPr="003104CC">
              <w:rPr>
                <w:rFonts w:asciiTheme="majorBidi" w:hAnsiTheme="majorBidi" w:cstheme="majorBidi"/>
              </w:rPr>
              <w:t>7 September 2026</w:t>
            </w:r>
          </w:p>
        </w:tc>
      </w:tr>
      <w:tr w:rsidR="003104CC" w:rsidRPr="003104CC" w14:paraId="26918E73" w14:textId="4512B4F4" w:rsidTr="003104CC">
        <w:tc>
          <w:tcPr>
            <w:tcW w:w="6662" w:type="dxa"/>
          </w:tcPr>
          <w:p w14:paraId="408D4C05" w14:textId="34AE25B6" w:rsidR="003104CC" w:rsidRPr="003104CC" w:rsidRDefault="003104CC" w:rsidP="007F36A6">
            <w:pPr>
              <w:tabs>
                <w:tab w:val="clear" w:pos="567"/>
              </w:tabs>
              <w:spacing w:before="60" w:after="60"/>
              <w:ind w:left="36"/>
              <w:jc w:val="left"/>
              <w:rPr>
                <w:rFonts w:asciiTheme="majorBidi" w:hAnsiTheme="majorBidi" w:cstheme="majorBidi"/>
              </w:rPr>
            </w:pPr>
            <w:r w:rsidRPr="003104CC">
              <w:rPr>
                <w:rFonts w:asciiTheme="majorBidi" w:hAnsiTheme="majorBidi" w:cstheme="majorBidi"/>
              </w:rPr>
              <w:t>Full report made available to Parties and observers</w:t>
            </w:r>
          </w:p>
        </w:tc>
        <w:tc>
          <w:tcPr>
            <w:tcW w:w="2409" w:type="dxa"/>
          </w:tcPr>
          <w:p w14:paraId="07AA2D1E" w14:textId="75512559" w:rsidR="003104CC" w:rsidRPr="003104CC" w:rsidRDefault="003104CC" w:rsidP="007F36A6">
            <w:pPr>
              <w:spacing w:before="60" w:after="60"/>
              <w:ind w:left="39"/>
              <w:jc w:val="left"/>
              <w:rPr>
                <w:rFonts w:asciiTheme="majorBidi" w:hAnsiTheme="majorBidi" w:cstheme="majorBidi"/>
              </w:rPr>
            </w:pPr>
            <w:r w:rsidRPr="003104CC">
              <w:rPr>
                <w:rFonts w:asciiTheme="majorBidi" w:hAnsiTheme="majorBidi" w:cstheme="majorBidi"/>
              </w:rPr>
              <w:t>21 September 2026</w:t>
            </w:r>
          </w:p>
        </w:tc>
      </w:tr>
      <w:tr w:rsidR="003104CC" w:rsidRPr="003104CC" w14:paraId="3340CCCA" w14:textId="15DF5160" w:rsidTr="003104CC">
        <w:tc>
          <w:tcPr>
            <w:tcW w:w="6662" w:type="dxa"/>
          </w:tcPr>
          <w:p w14:paraId="39128E3F" w14:textId="26E6A76E" w:rsidR="00F2787D" w:rsidRPr="003104CC" w:rsidRDefault="00F2787D" w:rsidP="007F36A6">
            <w:pPr>
              <w:tabs>
                <w:tab w:val="clear" w:pos="567"/>
              </w:tabs>
              <w:spacing w:before="60" w:after="60"/>
              <w:ind w:left="36"/>
              <w:jc w:val="left"/>
              <w:rPr>
                <w:rFonts w:asciiTheme="majorBidi" w:hAnsiTheme="majorBidi" w:cstheme="majorBidi"/>
              </w:rPr>
            </w:pPr>
            <w:r w:rsidRPr="00F2787D">
              <w:rPr>
                <w:rFonts w:asciiTheme="majorBidi" w:hAnsiTheme="majorBidi" w:cstheme="majorBidi"/>
                <w:bCs/>
              </w:rPr>
              <w:t xml:space="preserve">[Advisory committee on the review of progress provides on the global review decision to be conducted by the Conference of the Parties]  </w:t>
            </w:r>
          </w:p>
        </w:tc>
        <w:tc>
          <w:tcPr>
            <w:tcW w:w="2409" w:type="dxa"/>
          </w:tcPr>
          <w:p w14:paraId="28EDFB60" w14:textId="3812C0FB" w:rsidR="00F2787D" w:rsidRDefault="00F2787D" w:rsidP="007F36A6">
            <w:pPr>
              <w:spacing w:before="60" w:after="60"/>
              <w:ind w:left="39"/>
              <w:jc w:val="left"/>
              <w:rPr>
                <w:rFonts w:asciiTheme="majorBidi" w:hAnsiTheme="majorBidi" w:cstheme="majorBidi"/>
                <w:bCs/>
              </w:rPr>
            </w:pPr>
            <w:r w:rsidRPr="00F2787D">
              <w:rPr>
                <w:rFonts w:asciiTheme="majorBidi" w:hAnsiTheme="majorBidi" w:cstheme="majorBidi"/>
                <w:bCs/>
              </w:rPr>
              <w:t>September 2026</w:t>
            </w:r>
          </w:p>
          <w:p w14:paraId="17E7D0C5" w14:textId="42822557" w:rsidR="003104CC" w:rsidRPr="003104CC" w:rsidRDefault="003104CC" w:rsidP="007F36A6">
            <w:pPr>
              <w:spacing w:before="60" w:after="60"/>
              <w:ind w:left="39"/>
              <w:jc w:val="left"/>
              <w:rPr>
                <w:rFonts w:asciiTheme="majorBidi" w:hAnsiTheme="majorBidi" w:cstheme="majorBidi"/>
              </w:rPr>
            </w:pPr>
          </w:p>
        </w:tc>
      </w:tr>
      <w:tr w:rsidR="003104CC" w:rsidRPr="003104CC" w14:paraId="507A6AF4" w14:textId="326C8AF0" w:rsidTr="003104CC">
        <w:tc>
          <w:tcPr>
            <w:tcW w:w="6662" w:type="dxa"/>
          </w:tcPr>
          <w:p w14:paraId="57FD3633" w14:textId="754D0EDD" w:rsidR="003104CC" w:rsidRPr="00F2787D" w:rsidRDefault="00F2787D" w:rsidP="007F36A6">
            <w:pPr>
              <w:tabs>
                <w:tab w:val="clear" w:pos="567"/>
              </w:tabs>
              <w:spacing w:before="60" w:after="60"/>
              <w:ind w:left="36"/>
              <w:jc w:val="left"/>
              <w:rPr>
                <w:rFonts w:asciiTheme="majorBidi" w:hAnsiTheme="majorBidi" w:cstheme="majorBidi"/>
                <w:bCs/>
              </w:rPr>
            </w:pPr>
            <w:r w:rsidRPr="003104CC">
              <w:rPr>
                <w:rFonts w:asciiTheme="majorBidi" w:hAnsiTheme="majorBidi" w:cstheme="majorBidi"/>
              </w:rPr>
              <w:t xml:space="preserve">Publication of the report </w:t>
            </w:r>
          </w:p>
        </w:tc>
        <w:tc>
          <w:tcPr>
            <w:tcW w:w="2409" w:type="dxa"/>
          </w:tcPr>
          <w:p w14:paraId="2815340C" w14:textId="5E3F0340" w:rsidR="00F2787D" w:rsidRPr="00F2787D" w:rsidRDefault="00F2787D" w:rsidP="007F36A6">
            <w:pPr>
              <w:spacing w:before="60" w:after="60"/>
              <w:ind w:left="39"/>
              <w:jc w:val="left"/>
              <w:rPr>
                <w:rFonts w:asciiTheme="majorBidi" w:hAnsiTheme="majorBidi" w:cstheme="majorBidi"/>
                <w:bCs/>
              </w:rPr>
            </w:pPr>
            <w:r w:rsidRPr="003104CC">
              <w:rPr>
                <w:rFonts w:asciiTheme="majorBidi" w:hAnsiTheme="majorBidi" w:cstheme="majorBidi"/>
              </w:rPr>
              <w:t>19 October 2026</w:t>
            </w:r>
          </w:p>
        </w:tc>
      </w:tr>
      <w:tr w:rsidR="003104CC" w:rsidRPr="003104CC" w14:paraId="1144220C" w14:textId="6DE8DF34" w:rsidTr="003104CC">
        <w:tc>
          <w:tcPr>
            <w:tcW w:w="6662" w:type="dxa"/>
          </w:tcPr>
          <w:p w14:paraId="0365EE22" w14:textId="27F0A280" w:rsidR="003104CC" w:rsidRPr="003104CC" w:rsidRDefault="003104CC" w:rsidP="007F36A6">
            <w:pPr>
              <w:tabs>
                <w:tab w:val="clear" w:pos="567"/>
              </w:tabs>
              <w:spacing w:before="60" w:after="60"/>
              <w:ind w:left="36"/>
              <w:jc w:val="left"/>
              <w:rPr>
                <w:rFonts w:asciiTheme="majorBidi" w:hAnsiTheme="majorBidi" w:cstheme="majorBidi"/>
                <w:b/>
              </w:rPr>
            </w:pPr>
            <w:r w:rsidRPr="003104CC">
              <w:rPr>
                <w:rFonts w:asciiTheme="majorBidi" w:hAnsiTheme="majorBidi" w:cstheme="majorBidi"/>
                <w:b/>
              </w:rPr>
              <w:lastRenderedPageBreak/>
              <w:t xml:space="preserve">Seventeenth meeting of the Conference of the Parties </w:t>
            </w:r>
            <w:proofErr w:type="gramStart"/>
            <w:r w:rsidRPr="003104CC">
              <w:rPr>
                <w:rFonts w:asciiTheme="majorBidi" w:hAnsiTheme="majorBidi" w:cstheme="majorBidi"/>
                <w:b/>
              </w:rPr>
              <w:t>undertakes</w:t>
            </w:r>
            <w:proofErr w:type="gramEnd"/>
            <w:r w:rsidRPr="003104CC">
              <w:rPr>
                <w:rFonts w:asciiTheme="majorBidi" w:hAnsiTheme="majorBidi" w:cstheme="majorBidi"/>
                <w:b/>
              </w:rPr>
              <w:t xml:space="preserve"> global review</w:t>
            </w:r>
            <w:r w:rsidRPr="003104CC">
              <w:rPr>
                <w:rFonts w:asciiTheme="majorBidi" w:hAnsiTheme="majorBidi" w:cstheme="majorBidi"/>
                <w:b/>
                <w:vertAlign w:val="superscript"/>
              </w:rPr>
              <w:t>1</w:t>
            </w:r>
            <w:r w:rsidRPr="003104CC">
              <w:rPr>
                <w:rFonts w:asciiTheme="majorBidi" w:hAnsiTheme="majorBidi" w:cstheme="majorBidi"/>
                <w:b/>
              </w:rPr>
              <w:t xml:space="preserve"> </w:t>
            </w:r>
          </w:p>
        </w:tc>
        <w:tc>
          <w:tcPr>
            <w:tcW w:w="2409" w:type="dxa"/>
          </w:tcPr>
          <w:p w14:paraId="786D3982" w14:textId="310F2E12" w:rsidR="003104CC" w:rsidRPr="003104CC" w:rsidRDefault="00DE76D7" w:rsidP="007F36A6">
            <w:pPr>
              <w:pStyle w:val="ListParagraph"/>
              <w:numPr>
                <w:ilvl w:val="1"/>
                <w:numId w:val="9"/>
              </w:numPr>
              <w:spacing w:before="60" w:after="60"/>
              <w:ind w:left="39" w:firstLine="0"/>
              <w:contextualSpacing w:val="0"/>
              <w:jc w:val="left"/>
              <w:rPr>
                <w:rFonts w:asciiTheme="majorBidi" w:hAnsiTheme="majorBidi" w:cstheme="majorBidi"/>
                <w:b/>
              </w:rPr>
            </w:pPr>
            <w:r>
              <w:rPr>
                <w:rFonts w:asciiTheme="majorBidi" w:hAnsiTheme="majorBidi" w:cstheme="majorBidi"/>
                <w:b/>
              </w:rPr>
              <w:t>O</w:t>
            </w:r>
            <w:r w:rsidR="003104CC" w:rsidRPr="003104CC">
              <w:rPr>
                <w:rFonts w:asciiTheme="majorBidi" w:hAnsiTheme="majorBidi" w:cstheme="majorBidi"/>
                <w:b/>
              </w:rPr>
              <w:t>ctober 2026</w:t>
            </w:r>
          </w:p>
        </w:tc>
      </w:tr>
    </w:tbl>
    <w:p w14:paraId="01C6AA34" w14:textId="703A1D89" w:rsidR="007719A3" w:rsidRPr="00BC6020" w:rsidRDefault="007719A3" w:rsidP="00CA2715">
      <w:pPr>
        <w:pStyle w:val="CBDNormalNumber"/>
        <w:numPr>
          <w:ilvl w:val="0"/>
          <w:numId w:val="0"/>
        </w:numPr>
        <w:ind w:left="567"/>
        <w:jc w:val="center"/>
      </w:pPr>
      <w:r w:rsidRPr="00BC6020">
        <w:t>__________</w:t>
      </w:r>
    </w:p>
    <w:sectPr w:rsidR="007719A3" w:rsidRPr="00BC6020" w:rsidSect="001F6ECF">
      <w:headerReference w:type="even" r:id="rId11"/>
      <w:headerReference w:type="default" r:id="rId12"/>
      <w:footerReference w:type="even" r:id="rId13"/>
      <w:footerReference w:type="default" r:id="rId14"/>
      <w:headerReference w:type="first" r:id="rId1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B10DC" w14:textId="77777777" w:rsidR="00DC3A76" w:rsidRDefault="00DC3A76" w:rsidP="00A96B21">
      <w:r>
        <w:separator/>
      </w:r>
    </w:p>
  </w:endnote>
  <w:endnote w:type="continuationSeparator" w:id="0">
    <w:p w14:paraId="6085D123" w14:textId="77777777" w:rsidR="00DC3A76" w:rsidRDefault="00DC3A7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8692BF" w14:textId="77777777" w:rsidR="00DC3A76" w:rsidRDefault="00DC3A76" w:rsidP="00A96B21">
      <w:r>
        <w:separator/>
      </w:r>
    </w:p>
  </w:footnote>
  <w:footnote w:type="continuationSeparator" w:id="0">
    <w:p w14:paraId="0FD5F19A" w14:textId="77777777" w:rsidR="00DC3A76" w:rsidRDefault="00DC3A76" w:rsidP="00A96B21">
      <w:r>
        <w:continuationSeparator/>
      </w:r>
    </w:p>
  </w:footnote>
  <w:footnote w:id="1">
    <w:p w14:paraId="7A9B3A80" w14:textId="77777777" w:rsidR="002D6C94" w:rsidRPr="00023854" w:rsidRDefault="002D6C94" w:rsidP="002D6C94">
      <w:pPr>
        <w:pStyle w:val="FootnoteText"/>
      </w:pPr>
      <w:r>
        <w:rPr>
          <w:rStyle w:val="FootnoteReference"/>
        </w:rPr>
        <w:footnoteRef/>
      </w:r>
      <w:r>
        <w:t xml:space="preserve"> </w:t>
      </w:r>
      <w:r w:rsidRPr="00023854">
        <w:t>CBD/COP/16/2/Rev.1</w:t>
      </w:r>
    </w:p>
  </w:footnote>
  <w:footnote w:id="2">
    <w:p w14:paraId="5B9026A3" w14:textId="625D90E9" w:rsidR="006F62B1" w:rsidRDefault="006F62B1" w:rsidP="006F62B1">
      <w:pPr>
        <w:pBdr>
          <w:top w:val="nil"/>
          <w:left w:val="nil"/>
          <w:bottom w:val="nil"/>
          <w:right w:val="nil"/>
          <w:between w:val="nil"/>
        </w:pBdr>
        <w:rPr>
          <w:color w:val="000000"/>
          <w:sz w:val="20"/>
          <w:szCs w:val="20"/>
        </w:rPr>
      </w:pPr>
      <w:r>
        <w:rPr>
          <w:vertAlign w:val="superscript"/>
        </w:rPr>
        <w:footnoteRef/>
      </w:r>
      <w:r>
        <w:rPr>
          <w:rFonts w:eastAsia="Times New Roman"/>
          <w:color w:val="000000"/>
          <w:sz w:val="20"/>
          <w:szCs w:val="20"/>
        </w:rPr>
        <w:t xml:space="preserve"> This would need to be adjusted in </w:t>
      </w:r>
      <w:r w:rsidR="00CB682A">
        <w:rPr>
          <w:rFonts w:eastAsia="Times New Roman"/>
          <w:color w:val="000000"/>
          <w:sz w:val="20"/>
          <w:szCs w:val="20"/>
        </w:rPr>
        <w:t xml:space="preserve">the </w:t>
      </w:r>
      <w:r>
        <w:rPr>
          <w:rFonts w:eastAsia="Times New Roman"/>
          <w:color w:val="000000"/>
          <w:sz w:val="20"/>
          <w:szCs w:val="20"/>
        </w:rPr>
        <w:t xml:space="preserve">light of the establishment of </w:t>
      </w:r>
      <w:r w:rsidR="00C77E93">
        <w:rPr>
          <w:rFonts w:eastAsia="Times New Roman"/>
          <w:color w:val="000000"/>
          <w:sz w:val="20"/>
          <w:szCs w:val="20"/>
        </w:rPr>
        <w:t>the</w:t>
      </w:r>
      <w:r>
        <w:rPr>
          <w:rFonts w:eastAsia="Times New Roman"/>
          <w:color w:val="000000"/>
          <w:sz w:val="20"/>
          <w:szCs w:val="20"/>
        </w:rPr>
        <w:t xml:space="preserve"> groups</w:t>
      </w:r>
      <w:r w:rsidR="00C77E93">
        <w:rPr>
          <w:rFonts w:eastAsia="Times New Roman"/>
          <w:color w:val="000000"/>
          <w:sz w:val="20"/>
          <w:szCs w:val="20"/>
        </w:rPr>
        <w:t xml:space="preserve"> and processes in the draft decision on this item</w:t>
      </w:r>
      <w:r>
        <w:rPr>
          <w:rFonts w:eastAsia="Times New Roman"/>
          <w:color w:val="000000"/>
          <w:sz w:val="20"/>
          <w:szCs w:val="20"/>
        </w:rPr>
        <w:t xml:space="preserve"> by the sixteenth meeting of the Conference of the Parties.</w:t>
      </w:r>
    </w:p>
  </w:footnote>
  <w:footnote w:id="3">
    <w:p w14:paraId="38F088F2" w14:textId="3A8D3873" w:rsidR="00963D81" w:rsidRPr="00CB682A" w:rsidRDefault="003104CC">
      <w:pPr>
        <w:rPr>
          <w:sz w:val="18"/>
          <w:szCs w:val="18"/>
        </w:rPr>
      </w:pPr>
      <w:r w:rsidRPr="00CB682A">
        <w:rPr>
          <w:rStyle w:val="FootnoteReference"/>
          <w:sz w:val="18"/>
          <w:szCs w:val="18"/>
        </w:rPr>
        <w:footnoteRef/>
      </w:r>
      <w:r w:rsidRPr="00CB682A">
        <w:rPr>
          <w:sz w:val="18"/>
          <w:szCs w:val="18"/>
        </w:rPr>
        <w:t xml:space="preserve"> The submission deadline for the national reports was agreed in decision </w:t>
      </w:r>
      <w:r w:rsidR="006F62B1" w:rsidRPr="00CB682A">
        <w:rPr>
          <w:sz w:val="18"/>
          <w:szCs w:val="18"/>
        </w:rPr>
        <w:t>15/6</w:t>
      </w:r>
      <w:r w:rsidR="00CB682A" w:rsidRPr="00CB682A">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0B924AD" w14:textId="300AC111" w:rsidR="002B559C" w:rsidRPr="002B559C" w:rsidRDefault="00000000" w:rsidP="002B559C">
    <w:pPr>
      <w:pStyle w:val="Header"/>
      <w:spacing w:after="240"/>
      <w:rPr>
        <w:szCs w:val="20"/>
        <w:lang w:val="fr-FR"/>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B187F" w:rsidRPr="007B187F">
          <w:t>Non-paper on item 10 – version 1 – 21 October 2024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0D4D1963" w:rsidR="002B559C" w:rsidRPr="002B559C" w:rsidRDefault="007B187F" w:rsidP="002B559C">
        <w:pPr>
          <w:pStyle w:val="Header"/>
          <w:spacing w:after="240"/>
          <w:jc w:val="right"/>
          <w:rPr>
            <w:szCs w:val="20"/>
            <w:lang w:val="fr-FR"/>
          </w:rPr>
        </w:pPr>
        <w:proofErr w:type="spellStart"/>
        <w:r>
          <w:rPr>
            <w:szCs w:val="20"/>
            <w:lang w:val="fr-FR"/>
          </w:rPr>
          <w:t>Non-paper</w:t>
        </w:r>
        <w:proofErr w:type="spellEnd"/>
        <w:r>
          <w:rPr>
            <w:szCs w:val="20"/>
            <w:lang w:val="fr-FR"/>
          </w:rPr>
          <w:t xml:space="preserve"> on item 10 – version 1 – 21 </w:t>
        </w:r>
        <w:proofErr w:type="spellStart"/>
        <w:r>
          <w:rPr>
            <w:szCs w:val="20"/>
            <w:lang w:val="fr-FR"/>
          </w:rPr>
          <w:t>October</w:t>
        </w:r>
        <w:proofErr w:type="spellEnd"/>
        <w:r>
          <w:rPr>
            <w:szCs w:val="20"/>
            <w:lang w:val="fr-FR"/>
          </w:rPr>
          <w:t xml:space="preserve">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ED039" w14:textId="0C6119B2" w:rsidR="00570AB3" w:rsidRDefault="00570AB3" w:rsidP="007B187F">
    <w:pPr>
      <w:pStyle w:val="Header"/>
      <w:spacing w:after="240"/>
    </w:pPr>
    <w:r>
      <w:t>Non-paper on item 10 – version 1 – 21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7414104">
    <w:abstractNumId w:val="3"/>
  </w:num>
  <w:num w:numId="2" w16cid:durableId="77755276">
    <w:abstractNumId w:val="2"/>
  </w:num>
  <w:num w:numId="3" w16cid:durableId="488519701">
    <w:abstractNumId w:val="6"/>
  </w:num>
  <w:num w:numId="4" w16cid:durableId="1683311932">
    <w:abstractNumId w:val="1"/>
  </w:num>
  <w:num w:numId="5" w16cid:durableId="1907182931">
    <w:abstractNumId w:val="4"/>
  </w:num>
  <w:num w:numId="6" w16cid:durableId="2090692179">
    <w:abstractNumId w:val="1"/>
  </w:num>
  <w:num w:numId="7" w16cid:durableId="520165027">
    <w:abstractNumId w:val="4"/>
  </w:num>
  <w:num w:numId="8" w16cid:durableId="1444963339">
    <w:abstractNumId w:val="5"/>
  </w:num>
  <w:num w:numId="9" w16cid:durableId="1317566188">
    <w:abstractNumId w:val="0"/>
  </w:num>
  <w:num w:numId="10" w16cid:durableId="787512446">
    <w:abstractNumId w:val="1"/>
  </w:num>
  <w:num w:numId="11" w16cid:durableId="842738605">
    <w:abstractNumId w:val="1"/>
  </w:num>
  <w:num w:numId="12" w16cid:durableId="1755005644">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5D19"/>
    <w:rsid w:val="00011017"/>
    <w:rsid w:val="00022016"/>
    <w:rsid w:val="00023854"/>
    <w:rsid w:val="000248C3"/>
    <w:rsid w:val="000275C2"/>
    <w:rsid w:val="000339DE"/>
    <w:rsid w:val="00040598"/>
    <w:rsid w:val="00041A58"/>
    <w:rsid w:val="00046C89"/>
    <w:rsid w:val="00051067"/>
    <w:rsid w:val="000519EB"/>
    <w:rsid w:val="00054B41"/>
    <w:rsid w:val="00074F2F"/>
    <w:rsid w:val="00083F19"/>
    <w:rsid w:val="000B21F9"/>
    <w:rsid w:val="000B3504"/>
    <w:rsid w:val="000B5677"/>
    <w:rsid w:val="000C026D"/>
    <w:rsid w:val="000C2FDE"/>
    <w:rsid w:val="000E0D6E"/>
    <w:rsid w:val="000E2C6E"/>
    <w:rsid w:val="000F2C4C"/>
    <w:rsid w:val="000F5787"/>
    <w:rsid w:val="0010249B"/>
    <w:rsid w:val="00104211"/>
    <w:rsid w:val="001077EE"/>
    <w:rsid w:val="00112BED"/>
    <w:rsid w:val="00116E88"/>
    <w:rsid w:val="00130837"/>
    <w:rsid w:val="00132581"/>
    <w:rsid w:val="00137DF2"/>
    <w:rsid w:val="001428A5"/>
    <w:rsid w:val="00153A70"/>
    <w:rsid w:val="00154C6B"/>
    <w:rsid w:val="00161EA8"/>
    <w:rsid w:val="00171F0F"/>
    <w:rsid w:val="00173DB3"/>
    <w:rsid w:val="001772FB"/>
    <w:rsid w:val="00180E81"/>
    <w:rsid w:val="00181F7E"/>
    <w:rsid w:val="001841BD"/>
    <w:rsid w:val="00184909"/>
    <w:rsid w:val="001920F6"/>
    <w:rsid w:val="001A32FE"/>
    <w:rsid w:val="001A4E3B"/>
    <w:rsid w:val="001A5F9A"/>
    <w:rsid w:val="001B21ED"/>
    <w:rsid w:val="001B3968"/>
    <w:rsid w:val="001C7DFA"/>
    <w:rsid w:val="001D10DD"/>
    <w:rsid w:val="001D5C67"/>
    <w:rsid w:val="001D7501"/>
    <w:rsid w:val="001F377E"/>
    <w:rsid w:val="001F6ECF"/>
    <w:rsid w:val="00211354"/>
    <w:rsid w:val="002163EF"/>
    <w:rsid w:val="00222E36"/>
    <w:rsid w:val="002277CE"/>
    <w:rsid w:val="002372A4"/>
    <w:rsid w:val="00243BCE"/>
    <w:rsid w:val="0024712B"/>
    <w:rsid w:val="00252101"/>
    <w:rsid w:val="002539A1"/>
    <w:rsid w:val="00256D28"/>
    <w:rsid w:val="002670B2"/>
    <w:rsid w:val="00272FBB"/>
    <w:rsid w:val="002739B4"/>
    <w:rsid w:val="0028524F"/>
    <w:rsid w:val="002A52BD"/>
    <w:rsid w:val="002B00CA"/>
    <w:rsid w:val="002B559C"/>
    <w:rsid w:val="002B56CD"/>
    <w:rsid w:val="002B6B31"/>
    <w:rsid w:val="002C1F72"/>
    <w:rsid w:val="002C2DA5"/>
    <w:rsid w:val="002C5A7D"/>
    <w:rsid w:val="002D2D3C"/>
    <w:rsid w:val="002D6C94"/>
    <w:rsid w:val="002E77B9"/>
    <w:rsid w:val="002F144A"/>
    <w:rsid w:val="002F25E2"/>
    <w:rsid w:val="002F4FDD"/>
    <w:rsid w:val="0030110C"/>
    <w:rsid w:val="003046F7"/>
    <w:rsid w:val="003104CC"/>
    <w:rsid w:val="00310608"/>
    <w:rsid w:val="0031269D"/>
    <w:rsid w:val="003227D3"/>
    <w:rsid w:val="00323F22"/>
    <w:rsid w:val="00335B5C"/>
    <w:rsid w:val="003476A9"/>
    <w:rsid w:val="0035395E"/>
    <w:rsid w:val="00354708"/>
    <w:rsid w:val="003B0940"/>
    <w:rsid w:val="003C6F10"/>
    <w:rsid w:val="003D211D"/>
    <w:rsid w:val="003D6FA1"/>
    <w:rsid w:val="003E10A9"/>
    <w:rsid w:val="003F0D50"/>
    <w:rsid w:val="003F0E3F"/>
    <w:rsid w:val="0040430A"/>
    <w:rsid w:val="0040612A"/>
    <w:rsid w:val="00406A0D"/>
    <w:rsid w:val="004106AF"/>
    <w:rsid w:val="00416889"/>
    <w:rsid w:val="00437A20"/>
    <w:rsid w:val="00441498"/>
    <w:rsid w:val="00445AE3"/>
    <w:rsid w:val="004469D9"/>
    <w:rsid w:val="004538AF"/>
    <w:rsid w:val="00461484"/>
    <w:rsid w:val="00465992"/>
    <w:rsid w:val="004701EE"/>
    <w:rsid w:val="00471BAC"/>
    <w:rsid w:val="00476EF7"/>
    <w:rsid w:val="00480A8D"/>
    <w:rsid w:val="00480D5E"/>
    <w:rsid w:val="00491566"/>
    <w:rsid w:val="0049633C"/>
    <w:rsid w:val="004A2A2D"/>
    <w:rsid w:val="004A3E66"/>
    <w:rsid w:val="004C1911"/>
    <w:rsid w:val="004C4716"/>
    <w:rsid w:val="004C4A5C"/>
    <w:rsid w:val="004D682A"/>
    <w:rsid w:val="004E180D"/>
    <w:rsid w:val="004F5C41"/>
    <w:rsid w:val="00504360"/>
    <w:rsid w:val="005242D2"/>
    <w:rsid w:val="005251DA"/>
    <w:rsid w:val="00537248"/>
    <w:rsid w:val="0054050E"/>
    <w:rsid w:val="00545427"/>
    <w:rsid w:val="005535F3"/>
    <w:rsid w:val="00553677"/>
    <w:rsid w:val="005554B1"/>
    <w:rsid w:val="00570AB3"/>
    <w:rsid w:val="00572135"/>
    <w:rsid w:val="0058378A"/>
    <w:rsid w:val="00593F2F"/>
    <w:rsid w:val="00596AC4"/>
    <w:rsid w:val="005973FF"/>
    <w:rsid w:val="005A0BB2"/>
    <w:rsid w:val="005A206E"/>
    <w:rsid w:val="005B50AB"/>
    <w:rsid w:val="005B53EB"/>
    <w:rsid w:val="005D0D88"/>
    <w:rsid w:val="005E16DB"/>
    <w:rsid w:val="005E2605"/>
    <w:rsid w:val="005E40FE"/>
    <w:rsid w:val="005E728D"/>
    <w:rsid w:val="005E7E91"/>
    <w:rsid w:val="005F3AAD"/>
    <w:rsid w:val="00605994"/>
    <w:rsid w:val="00612962"/>
    <w:rsid w:val="00612F7B"/>
    <w:rsid w:val="006440D5"/>
    <w:rsid w:val="006466C2"/>
    <w:rsid w:val="00651D2C"/>
    <w:rsid w:val="00652EB2"/>
    <w:rsid w:val="006556D8"/>
    <w:rsid w:val="00657ED6"/>
    <w:rsid w:val="006639B2"/>
    <w:rsid w:val="006713FD"/>
    <w:rsid w:val="00671F40"/>
    <w:rsid w:val="0069463A"/>
    <w:rsid w:val="00696C5D"/>
    <w:rsid w:val="00697F01"/>
    <w:rsid w:val="006A64B2"/>
    <w:rsid w:val="006A6AD4"/>
    <w:rsid w:val="006B125F"/>
    <w:rsid w:val="006B293D"/>
    <w:rsid w:val="006B7469"/>
    <w:rsid w:val="006B7762"/>
    <w:rsid w:val="006C3BF2"/>
    <w:rsid w:val="006D6959"/>
    <w:rsid w:val="006E6C9F"/>
    <w:rsid w:val="006E7E8E"/>
    <w:rsid w:val="006F62B1"/>
    <w:rsid w:val="0070252A"/>
    <w:rsid w:val="00711B34"/>
    <w:rsid w:val="007123BA"/>
    <w:rsid w:val="00715FB8"/>
    <w:rsid w:val="00721789"/>
    <w:rsid w:val="00725AD3"/>
    <w:rsid w:val="007319D7"/>
    <w:rsid w:val="007417CA"/>
    <w:rsid w:val="00741FC4"/>
    <w:rsid w:val="00744EFB"/>
    <w:rsid w:val="00750130"/>
    <w:rsid w:val="007531FD"/>
    <w:rsid w:val="007538D9"/>
    <w:rsid w:val="0076257D"/>
    <w:rsid w:val="007719A3"/>
    <w:rsid w:val="007728F3"/>
    <w:rsid w:val="0077564E"/>
    <w:rsid w:val="00775A03"/>
    <w:rsid w:val="0079378A"/>
    <w:rsid w:val="007958B1"/>
    <w:rsid w:val="00797DA2"/>
    <w:rsid w:val="007A07E5"/>
    <w:rsid w:val="007A189C"/>
    <w:rsid w:val="007A306F"/>
    <w:rsid w:val="007B187F"/>
    <w:rsid w:val="007B1F6F"/>
    <w:rsid w:val="007C5F0A"/>
    <w:rsid w:val="007C77BC"/>
    <w:rsid w:val="007D0130"/>
    <w:rsid w:val="007D3485"/>
    <w:rsid w:val="007E06BD"/>
    <w:rsid w:val="007E08A4"/>
    <w:rsid w:val="007F24C3"/>
    <w:rsid w:val="007F36A6"/>
    <w:rsid w:val="00802344"/>
    <w:rsid w:val="00802A28"/>
    <w:rsid w:val="008037F9"/>
    <w:rsid w:val="008075C5"/>
    <w:rsid w:val="008120CD"/>
    <w:rsid w:val="00812AAC"/>
    <w:rsid w:val="008213E3"/>
    <w:rsid w:val="00821C20"/>
    <w:rsid w:val="00822AB4"/>
    <w:rsid w:val="00830974"/>
    <w:rsid w:val="00831F7A"/>
    <w:rsid w:val="0084602E"/>
    <w:rsid w:val="008562BB"/>
    <w:rsid w:val="00856E0F"/>
    <w:rsid w:val="00874541"/>
    <w:rsid w:val="00876ED1"/>
    <w:rsid w:val="00882B03"/>
    <w:rsid w:val="00892046"/>
    <w:rsid w:val="008A2A35"/>
    <w:rsid w:val="008B47BE"/>
    <w:rsid w:val="008B49E9"/>
    <w:rsid w:val="008C2FFC"/>
    <w:rsid w:val="008D1B83"/>
    <w:rsid w:val="008D2620"/>
    <w:rsid w:val="008D3497"/>
    <w:rsid w:val="008D494B"/>
    <w:rsid w:val="008E0581"/>
    <w:rsid w:val="008F09A8"/>
    <w:rsid w:val="008F5E54"/>
    <w:rsid w:val="009078C0"/>
    <w:rsid w:val="00930254"/>
    <w:rsid w:val="00933BB0"/>
    <w:rsid w:val="00935461"/>
    <w:rsid w:val="00936154"/>
    <w:rsid w:val="00936B37"/>
    <w:rsid w:val="0094100F"/>
    <w:rsid w:val="009416D2"/>
    <w:rsid w:val="00942F99"/>
    <w:rsid w:val="009434B6"/>
    <w:rsid w:val="009439CF"/>
    <w:rsid w:val="009459E3"/>
    <w:rsid w:val="00954EB6"/>
    <w:rsid w:val="0095541C"/>
    <w:rsid w:val="00963D81"/>
    <w:rsid w:val="0096400A"/>
    <w:rsid w:val="00965A29"/>
    <w:rsid w:val="0097005A"/>
    <w:rsid w:val="00972BFB"/>
    <w:rsid w:val="00974982"/>
    <w:rsid w:val="00983EDC"/>
    <w:rsid w:val="00995DDC"/>
    <w:rsid w:val="009A01FC"/>
    <w:rsid w:val="009A381A"/>
    <w:rsid w:val="009A5EB5"/>
    <w:rsid w:val="009A7F97"/>
    <w:rsid w:val="009B59F6"/>
    <w:rsid w:val="009C060A"/>
    <w:rsid w:val="009C1114"/>
    <w:rsid w:val="009C5E08"/>
    <w:rsid w:val="009D00BC"/>
    <w:rsid w:val="009D79D4"/>
    <w:rsid w:val="009E0C4C"/>
    <w:rsid w:val="009F5632"/>
    <w:rsid w:val="00A0599A"/>
    <w:rsid w:val="00A12140"/>
    <w:rsid w:val="00A245E5"/>
    <w:rsid w:val="00A27B0A"/>
    <w:rsid w:val="00A41E92"/>
    <w:rsid w:val="00A42359"/>
    <w:rsid w:val="00A507AC"/>
    <w:rsid w:val="00A53E3B"/>
    <w:rsid w:val="00A54FA0"/>
    <w:rsid w:val="00A61D2A"/>
    <w:rsid w:val="00A72657"/>
    <w:rsid w:val="00A74283"/>
    <w:rsid w:val="00A8157A"/>
    <w:rsid w:val="00A908D4"/>
    <w:rsid w:val="00A96B21"/>
    <w:rsid w:val="00A975AD"/>
    <w:rsid w:val="00A978E4"/>
    <w:rsid w:val="00A97C0F"/>
    <w:rsid w:val="00AA20CD"/>
    <w:rsid w:val="00AA6545"/>
    <w:rsid w:val="00AA7909"/>
    <w:rsid w:val="00AB393D"/>
    <w:rsid w:val="00AC7BEE"/>
    <w:rsid w:val="00AD655B"/>
    <w:rsid w:val="00AD7C95"/>
    <w:rsid w:val="00AE121C"/>
    <w:rsid w:val="00AE1A95"/>
    <w:rsid w:val="00AE415D"/>
    <w:rsid w:val="00AF0122"/>
    <w:rsid w:val="00AF71CF"/>
    <w:rsid w:val="00B000EB"/>
    <w:rsid w:val="00B01052"/>
    <w:rsid w:val="00B04D2A"/>
    <w:rsid w:val="00B05FC5"/>
    <w:rsid w:val="00B16917"/>
    <w:rsid w:val="00B16975"/>
    <w:rsid w:val="00B304B2"/>
    <w:rsid w:val="00B36EA9"/>
    <w:rsid w:val="00B377D3"/>
    <w:rsid w:val="00B47ED1"/>
    <w:rsid w:val="00B52D07"/>
    <w:rsid w:val="00B613F2"/>
    <w:rsid w:val="00B65FF3"/>
    <w:rsid w:val="00B6725A"/>
    <w:rsid w:val="00B812D4"/>
    <w:rsid w:val="00B9028A"/>
    <w:rsid w:val="00BA57E4"/>
    <w:rsid w:val="00BB3139"/>
    <w:rsid w:val="00BB347D"/>
    <w:rsid w:val="00BB5168"/>
    <w:rsid w:val="00BC4262"/>
    <w:rsid w:val="00BC6020"/>
    <w:rsid w:val="00BD0A00"/>
    <w:rsid w:val="00BE69DB"/>
    <w:rsid w:val="00BE6BC5"/>
    <w:rsid w:val="00BE6EDF"/>
    <w:rsid w:val="00C0176E"/>
    <w:rsid w:val="00C06751"/>
    <w:rsid w:val="00C2354A"/>
    <w:rsid w:val="00C250C7"/>
    <w:rsid w:val="00C43CEE"/>
    <w:rsid w:val="00C51416"/>
    <w:rsid w:val="00C54965"/>
    <w:rsid w:val="00C54A38"/>
    <w:rsid w:val="00C67CF5"/>
    <w:rsid w:val="00C74992"/>
    <w:rsid w:val="00C76C55"/>
    <w:rsid w:val="00C77E93"/>
    <w:rsid w:val="00C816BF"/>
    <w:rsid w:val="00C82409"/>
    <w:rsid w:val="00C95BBB"/>
    <w:rsid w:val="00CA2715"/>
    <w:rsid w:val="00CB682A"/>
    <w:rsid w:val="00CC1F0E"/>
    <w:rsid w:val="00CC5762"/>
    <w:rsid w:val="00CD4E81"/>
    <w:rsid w:val="00CE2147"/>
    <w:rsid w:val="00CE55F3"/>
    <w:rsid w:val="00CF058E"/>
    <w:rsid w:val="00CF70AB"/>
    <w:rsid w:val="00D00717"/>
    <w:rsid w:val="00D0390B"/>
    <w:rsid w:val="00D3059B"/>
    <w:rsid w:val="00D33848"/>
    <w:rsid w:val="00D3610F"/>
    <w:rsid w:val="00D453CB"/>
    <w:rsid w:val="00D502A4"/>
    <w:rsid w:val="00D60046"/>
    <w:rsid w:val="00D60E64"/>
    <w:rsid w:val="00D60E8D"/>
    <w:rsid w:val="00D62EF8"/>
    <w:rsid w:val="00D67125"/>
    <w:rsid w:val="00D71FFB"/>
    <w:rsid w:val="00D93A8D"/>
    <w:rsid w:val="00D9445F"/>
    <w:rsid w:val="00D97E4F"/>
    <w:rsid w:val="00DA31A5"/>
    <w:rsid w:val="00DA4015"/>
    <w:rsid w:val="00DC3A76"/>
    <w:rsid w:val="00DC7C61"/>
    <w:rsid w:val="00DC7D59"/>
    <w:rsid w:val="00DD059F"/>
    <w:rsid w:val="00DD2AEC"/>
    <w:rsid w:val="00DD3119"/>
    <w:rsid w:val="00DE4718"/>
    <w:rsid w:val="00DE76D7"/>
    <w:rsid w:val="00DF0595"/>
    <w:rsid w:val="00DF4B99"/>
    <w:rsid w:val="00DF7D92"/>
    <w:rsid w:val="00E00A33"/>
    <w:rsid w:val="00E011FF"/>
    <w:rsid w:val="00E041BD"/>
    <w:rsid w:val="00E07C5D"/>
    <w:rsid w:val="00E148BB"/>
    <w:rsid w:val="00E1597C"/>
    <w:rsid w:val="00E164EB"/>
    <w:rsid w:val="00E168EB"/>
    <w:rsid w:val="00E3343E"/>
    <w:rsid w:val="00E33A39"/>
    <w:rsid w:val="00E41FB5"/>
    <w:rsid w:val="00E51A1F"/>
    <w:rsid w:val="00E52017"/>
    <w:rsid w:val="00E5515B"/>
    <w:rsid w:val="00E609EA"/>
    <w:rsid w:val="00E646C6"/>
    <w:rsid w:val="00E64ED3"/>
    <w:rsid w:val="00E6554F"/>
    <w:rsid w:val="00E77785"/>
    <w:rsid w:val="00E83E2F"/>
    <w:rsid w:val="00E92132"/>
    <w:rsid w:val="00E928BB"/>
    <w:rsid w:val="00E933E9"/>
    <w:rsid w:val="00E94E77"/>
    <w:rsid w:val="00E95521"/>
    <w:rsid w:val="00ED3849"/>
    <w:rsid w:val="00EE5F4D"/>
    <w:rsid w:val="00EE6568"/>
    <w:rsid w:val="00EF0935"/>
    <w:rsid w:val="00F03F94"/>
    <w:rsid w:val="00F04116"/>
    <w:rsid w:val="00F1434D"/>
    <w:rsid w:val="00F1546A"/>
    <w:rsid w:val="00F23D82"/>
    <w:rsid w:val="00F258FB"/>
    <w:rsid w:val="00F2787D"/>
    <w:rsid w:val="00F332DB"/>
    <w:rsid w:val="00F356BB"/>
    <w:rsid w:val="00F41677"/>
    <w:rsid w:val="00F42C93"/>
    <w:rsid w:val="00F4522E"/>
    <w:rsid w:val="00F65D0F"/>
    <w:rsid w:val="00F70C26"/>
    <w:rsid w:val="00F73246"/>
    <w:rsid w:val="00F75F90"/>
    <w:rsid w:val="00F80A40"/>
    <w:rsid w:val="00F8461F"/>
    <w:rsid w:val="00F865C5"/>
    <w:rsid w:val="00F936DA"/>
    <w:rsid w:val="00FA18C9"/>
    <w:rsid w:val="00FA3412"/>
    <w:rsid w:val="00FB6471"/>
    <w:rsid w:val="00FC3236"/>
    <w:rsid w:val="00FD06FC"/>
    <w:rsid w:val="00FD70DC"/>
    <w:rsid w:val="00FE56B4"/>
    <w:rsid w:val="00FF331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0138C9"/>
  <w15:chartTrackingRefBased/>
  <w15:docId w15:val="{DA65B5E2-E19E-49A0-B4D7-D6CB4E73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440D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6"/>
      </w:numPr>
      <w:tabs>
        <w:tab w:val="left" w:pos="3969"/>
      </w:tabs>
      <w:spacing w:before="120" w:after="120"/>
    </w:pPr>
    <w:rPr>
      <w:lang w:val="en-GB"/>
    </w:rPr>
  </w:style>
  <w:style w:type="paragraph" w:customStyle="1" w:styleId="CBDH2">
    <w:name w:val="CBD_H2"/>
    <w:basedOn w:val="CBDNormalNumber"/>
    <w:qFormat/>
    <w:rsid w:val="006440D5"/>
    <w:pPr>
      <w:keepNext/>
      <w:keepLines/>
      <w:numPr>
        <w:numId w:val="0"/>
      </w:numPr>
      <w:ind w:left="567" w:hanging="567"/>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2E85BEDD486447E885E558869939F08"/>
        <w:category>
          <w:name w:val="General"/>
          <w:gallery w:val="placeholder"/>
        </w:category>
        <w:types>
          <w:type w:val="bbPlcHdr"/>
        </w:types>
        <w:behaviors>
          <w:behavior w:val="content"/>
        </w:behaviors>
        <w:guid w:val="{66BB3FAA-7DAC-440B-BCEE-2287EE8A55E2}"/>
      </w:docPartPr>
      <w:docPartBody>
        <w:p w:rsidR="00DD4C4B" w:rsidRDefault="00283E92">
          <w:pPr>
            <w:pStyle w:val="D2E85BEDD486447E885E558869939F0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AB5"/>
    <w:rsid w:val="000B3504"/>
    <w:rsid w:val="00105D1B"/>
    <w:rsid w:val="00130837"/>
    <w:rsid w:val="0019623D"/>
    <w:rsid w:val="001A4743"/>
    <w:rsid w:val="00247701"/>
    <w:rsid w:val="00283E92"/>
    <w:rsid w:val="002D7701"/>
    <w:rsid w:val="002E77B9"/>
    <w:rsid w:val="002F4FDD"/>
    <w:rsid w:val="0034373B"/>
    <w:rsid w:val="00366A08"/>
    <w:rsid w:val="003C0AB5"/>
    <w:rsid w:val="00445AE3"/>
    <w:rsid w:val="00491566"/>
    <w:rsid w:val="00525A2E"/>
    <w:rsid w:val="005D5D04"/>
    <w:rsid w:val="006E2777"/>
    <w:rsid w:val="00797DA2"/>
    <w:rsid w:val="007B71E9"/>
    <w:rsid w:val="008706CA"/>
    <w:rsid w:val="008872AD"/>
    <w:rsid w:val="008D3497"/>
    <w:rsid w:val="00942F99"/>
    <w:rsid w:val="00966AFB"/>
    <w:rsid w:val="00A41E92"/>
    <w:rsid w:val="00A72A34"/>
    <w:rsid w:val="00A978E4"/>
    <w:rsid w:val="00B01052"/>
    <w:rsid w:val="00B04D2A"/>
    <w:rsid w:val="00BB2DAD"/>
    <w:rsid w:val="00C104D4"/>
    <w:rsid w:val="00C2236E"/>
    <w:rsid w:val="00C6108F"/>
    <w:rsid w:val="00C82409"/>
    <w:rsid w:val="00C95BBB"/>
    <w:rsid w:val="00CF058E"/>
    <w:rsid w:val="00CF0DFB"/>
    <w:rsid w:val="00D26573"/>
    <w:rsid w:val="00D41FE7"/>
    <w:rsid w:val="00DD4C4B"/>
    <w:rsid w:val="00E328C8"/>
    <w:rsid w:val="00E3343E"/>
    <w:rsid w:val="00E95521"/>
    <w:rsid w:val="00F054CB"/>
    <w:rsid w:val="00F4636D"/>
    <w:rsid w:val="00FE29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2E85BEDD486447E885E558869939F08">
    <w:name w:val="D2E85BEDD486447E885E558869939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3131248-B92E-4108-B87D-C0A4987D6D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36</TotalTime>
  <Pages>4</Pages>
  <Words>1292</Words>
  <Characters>7485</Characters>
  <Application>Microsoft Office Word</Application>
  <DocSecurity>0</DocSecurity>
  <Lines>162</Lines>
  <Paragraphs>62</Paragraphs>
  <ScaleCrop>false</ScaleCrop>
  <HeadingPairs>
    <vt:vector size="2" baseType="variant">
      <vt:variant>
        <vt:lpstr>Title</vt:lpstr>
      </vt:variant>
      <vt:variant>
        <vt:i4>1</vt:i4>
      </vt:variant>
    </vt:vector>
  </HeadingPairs>
  <TitlesOfParts>
    <vt:vector size="1" baseType="lpstr">
      <vt:lpstr>Scenario note for the anticipated contact group on mechanisms for planning, monitoring, reporting and review</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anticipated contact group on mechanisms for planning, monitoring, reporting and review</dc:title>
  <dc:subject>Non-paper on item 10 – version 1 – 21 October 2024</dc:subject>
  <dc:creator>veronique.lefebvre</dc:creator>
  <cp:keywords/>
  <dc:description/>
  <cp:lastModifiedBy>Veronique Lefebvre</cp:lastModifiedBy>
  <cp:revision>40</cp:revision>
  <dcterms:created xsi:type="dcterms:W3CDTF">2024-10-21T20:14:00Z</dcterms:created>
  <dcterms:modified xsi:type="dcterms:W3CDTF">2024-10-21T21:40:00Z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2024-10-19T19:10:46Z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dd93de4b-b00f-4769-a011-6bf883767e6a</vt:lpwstr>
  </property>
  <property fmtid="{D5CDD505-2E9C-101B-9397-08002B2CF9AE}" pid="10" name="MSIP_Label_6bd9ddd1-4d20-43f6-abfa-fc3c07406f94_ContentBits">
    <vt:lpwstr>0</vt:lpwstr>
  </property>
</Properties>
</file>