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84008D">
        <w:trPr>
          <w:cantSplit/>
          <w:trHeight w:val="1080"/>
        </w:trPr>
        <w:tc>
          <w:tcPr>
            <w:tcW w:w="6588" w:type="dxa"/>
            <w:gridSpan w:val="2"/>
            <w:tcBorders>
              <w:top w:val="nil"/>
              <w:left w:val="nil"/>
              <w:bottom w:val="single" w:sz="12" w:space="0" w:color="auto"/>
              <w:right w:val="nil"/>
            </w:tcBorders>
          </w:tcPr>
          <w:p w:rsidR="0084008D" w:rsidRPr="00E440E5" w:rsidRDefault="0084008D" w:rsidP="00152FDC">
            <w:pPr>
              <w:pStyle w:val="Heading2"/>
              <w:tabs>
                <w:tab w:val="left" w:pos="1795"/>
              </w:tabs>
              <w:bidi w:val="0"/>
              <w:spacing w:before="120" w:after="0"/>
              <w:jc w:val="left"/>
              <w:rPr>
                <w:rFonts w:ascii="Univers" w:hAnsi="Univers"/>
                <w:bCs w:val="0"/>
                <w:sz w:val="32"/>
                <w:szCs w:val="32"/>
                <w:lang w:val="en-CA"/>
              </w:rPr>
            </w:pPr>
            <w:r w:rsidRPr="00E440E5">
              <w:rPr>
                <w:rFonts w:ascii="Univers" w:hAnsi="Univers"/>
                <w:bCs w:val="0"/>
                <w:iCs/>
                <w:sz w:val="32"/>
                <w:szCs w:val="32"/>
              </w:rPr>
              <w:t>CBD</w:t>
            </w:r>
            <w:r w:rsidR="00152FDC">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E440E5" w:rsidRDefault="009F7128" w:rsidP="0084008D">
            <w:pPr>
              <w:tabs>
                <w:tab w:val="left" w:pos="-720"/>
              </w:tabs>
              <w:suppressAutoHyphens/>
              <w:jc w:val="center"/>
              <w:rPr>
                <w:b/>
                <w:bCs/>
                <w:lang w:bidi="ar-EG"/>
              </w:rPr>
            </w:pPr>
            <w:r w:rsidRPr="00E440E5">
              <w:rPr>
                <w:b/>
                <w:noProof/>
                <w:lang w:val="en-GB" w:eastAsia="en-GB"/>
              </w:rPr>
              <w:drawing>
                <wp:inline distT="0" distB="0" distL="0" distR="0">
                  <wp:extent cx="685800" cy="556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5626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E440E5" w:rsidRDefault="009F7128" w:rsidP="0084008D">
            <w:pPr>
              <w:tabs>
                <w:tab w:val="left" w:pos="-720"/>
              </w:tabs>
              <w:suppressAutoHyphens/>
              <w:spacing w:before="120"/>
              <w:jc w:val="center"/>
            </w:pPr>
            <w:r w:rsidRPr="00E440E5">
              <w:rPr>
                <w:noProof/>
                <w:lang w:val="en-GB" w:eastAsia="en-GB"/>
              </w:rPr>
              <w:drawing>
                <wp:inline distT="0" distB="0" distL="0" distR="0">
                  <wp:extent cx="5029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inline>
              </w:drawing>
            </w:r>
          </w:p>
          <w:p w:rsidR="0084008D" w:rsidRPr="00E440E5" w:rsidRDefault="0084008D" w:rsidP="0084008D">
            <w:pPr>
              <w:tabs>
                <w:tab w:val="left" w:pos="-720"/>
              </w:tabs>
              <w:suppressAutoHyphens/>
              <w:spacing w:line="120" w:lineRule="auto"/>
            </w:pPr>
          </w:p>
        </w:tc>
      </w:tr>
      <w:tr w:rsidR="0084008D" w:rsidRPr="00E440E5" w:rsidTr="0084008D">
        <w:trPr>
          <w:cantSplit/>
          <w:trHeight w:val="1770"/>
        </w:trPr>
        <w:tc>
          <w:tcPr>
            <w:tcW w:w="4428" w:type="dxa"/>
            <w:tcBorders>
              <w:top w:val="nil"/>
              <w:left w:val="nil"/>
              <w:bottom w:val="single" w:sz="24" w:space="0" w:color="auto"/>
              <w:right w:val="nil"/>
            </w:tcBorders>
          </w:tcPr>
          <w:p w:rsidR="0084008D" w:rsidRPr="00E440E5" w:rsidRDefault="0084008D" w:rsidP="0084008D">
            <w:pPr>
              <w:bidi w:val="0"/>
              <w:spacing w:before="60"/>
              <w:rPr>
                <w:sz w:val="22"/>
                <w:szCs w:val="22"/>
              </w:rPr>
            </w:pPr>
            <w:r w:rsidRPr="00E440E5">
              <w:rPr>
                <w:sz w:val="22"/>
                <w:szCs w:val="22"/>
              </w:rPr>
              <w:t>Distr.</w:t>
            </w:r>
          </w:p>
          <w:p w:rsidR="0084008D" w:rsidRPr="00E440E5" w:rsidRDefault="0084008D" w:rsidP="0084008D">
            <w:pPr>
              <w:bidi w:val="0"/>
              <w:rPr>
                <w:sz w:val="22"/>
                <w:szCs w:val="22"/>
              </w:rPr>
            </w:pPr>
            <w:r w:rsidRPr="00E440E5">
              <w:rPr>
                <w:sz w:val="22"/>
                <w:szCs w:val="22"/>
              </w:rPr>
              <w:t>GENERAL</w:t>
            </w:r>
          </w:p>
          <w:p w:rsidR="0084008D" w:rsidRPr="00E440E5" w:rsidRDefault="0084008D" w:rsidP="0084008D">
            <w:pPr>
              <w:pStyle w:val="Heading3"/>
              <w:bidi w:val="0"/>
              <w:spacing w:before="0" w:after="0" w:line="240" w:lineRule="auto"/>
              <w:jc w:val="left"/>
              <w:rPr>
                <w:sz w:val="22"/>
                <w:szCs w:val="22"/>
                <w:lang w:val="en-US"/>
              </w:rPr>
            </w:pPr>
          </w:p>
          <w:p w:rsidR="0084008D" w:rsidRPr="009F7128" w:rsidRDefault="00AB2DD6" w:rsidP="00B85ED3">
            <w:pPr>
              <w:bidi w:val="0"/>
              <w:rPr>
                <w:rFonts w:asciiTheme="majorBidi" w:hAnsiTheme="majorBidi" w:cstheme="majorBidi"/>
                <w:sz w:val="22"/>
                <w:szCs w:val="22"/>
                <w:lang w:val="en-CA" w:bidi="ar-EG"/>
              </w:rPr>
            </w:pPr>
            <w:r w:rsidRPr="009F7128">
              <w:rPr>
                <w:rFonts w:asciiTheme="majorBidi" w:hAnsiTheme="majorBidi" w:cstheme="majorBidi"/>
                <w:snapToGrid w:val="0"/>
                <w:kern w:val="22"/>
                <w:sz w:val="22"/>
                <w:szCs w:val="22"/>
              </w:rPr>
              <w:t>CBD/SBI/2/</w:t>
            </w:r>
            <w:r w:rsidR="00B85ED3">
              <w:rPr>
                <w:rFonts w:asciiTheme="majorBidi" w:hAnsiTheme="majorBidi" w:cstheme="majorBidi"/>
                <w:snapToGrid w:val="0"/>
                <w:kern w:val="22"/>
                <w:sz w:val="22"/>
                <w:szCs w:val="22"/>
              </w:rPr>
              <w:t>11</w:t>
            </w:r>
          </w:p>
          <w:p w:rsidR="00D67361" w:rsidRPr="009F7128" w:rsidRDefault="00B85ED3" w:rsidP="00B85ED3">
            <w:pPr>
              <w:bidi w:val="0"/>
              <w:jc w:val="left"/>
              <w:rPr>
                <w:rFonts w:eastAsia="MS Mincho"/>
                <w:sz w:val="22"/>
                <w:szCs w:val="22"/>
                <w:lang w:eastAsia="ja-JP"/>
              </w:rPr>
            </w:pPr>
            <w:r>
              <w:rPr>
                <w:sz w:val="22"/>
                <w:szCs w:val="22"/>
              </w:rPr>
              <w:t>4</w:t>
            </w:r>
            <w:r w:rsidR="00395EE5" w:rsidRPr="009F7128">
              <w:rPr>
                <w:sz w:val="22"/>
                <w:szCs w:val="22"/>
              </w:rPr>
              <w:t xml:space="preserve"> </w:t>
            </w:r>
            <w:r>
              <w:rPr>
                <w:sz w:val="22"/>
                <w:szCs w:val="22"/>
              </w:rPr>
              <w:t>June</w:t>
            </w:r>
            <w:r w:rsidR="00395EE5" w:rsidRPr="009F7128">
              <w:rPr>
                <w:sz w:val="22"/>
                <w:szCs w:val="22"/>
              </w:rPr>
              <w:t xml:space="preserve"> </w:t>
            </w:r>
            <w:r w:rsidR="009F7128">
              <w:rPr>
                <w:sz w:val="22"/>
                <w:szCs w:val="22"/>
              </w:rPr>
              <w:t>2018</w:t>
            </w: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9F7128" w:rsidP="0084008D">
            <w:pPr>
              <w:tabs>
                <w:tab w:val="left" w:pos="-720"/>
              </w:tabs>
              <w:suppressAutoHyphens/>
              <w:spacing w:before="120"/>
              <w:jc w:val="both"/>
              <w:rPr>
                <w:rtl/>
                <w:lang w:bidi="ar-EG"/>
              </w:rPr>
            </w:pPr>
            <w:r w:rsidRPr="00E440E5">
              <w:rPr>
                <w:b/>
                <w:bCs/>
                <w:noProof/>
                <w:sz w:val="36"/>
                <w:szCs w:val="36"/>
                <w:rtl/>
                <w:lang w:val="en-GB" w:eastAsia="en-GB"/>
              </w:rPr>
              <w:drawing>
                <wp:inline distT="0" distB="0" distL="0" distR="0">
                  <wp:extent cx="2560320" cy="1028700"/>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08758D" w:rsidRPr="00E440E5" w:rsidRDefault="00467DA2" w:rsidP="00467DA2">
      <w:pPr>
        <w:spacing w:before="60"/>
        <w:rPr>
          <w:b/>
          <w:bCs/>
          <w:sz w:val="26"/>
          <w:szCs w:val="26"/>
          <w:rtl/>
          <w:lang w:bidi="ar-EG"/>
        </w:rPr>
      </w:pPr>
      <w:r>
        <w:rPr>
          <w:rFonts w:hint="cs"/>
          <w:b/>
          <w:bCs/>
          <w:sz w:val="26"/>
          <w:szCs w:val="26"/>
          <w:rtl/>
        </w:rPr>
        <w:t>الهيئة الفرعية</w:t>
      </w:r>
      <w:r>
        <w:rPr>
          <w:rFonts w:hint="cs"/>
          <w:b/>
          <w:bCs/>
          <w:sz w:val="26"/>
          <w:szCs w:val="26"/>
          <w:rtl/>
          <w:lang w:bidi="ar-EG"/>
        </w:rPr>
        <w:t xml:space="preserve"> للتنفيذ</w:t>
      </w:r>
    </w:p>
    <w:p w:rsidR="0008758D" w:rsidRPr="00E10982" w:rsidRDefault="0008758D" w:rsidP="00AB2DD6">
      <w:pPr>
        <w:rPr>
          <w:sz w:val="26"/>
          <w:szCs w:val="26"/>
          <w:lang w:val="en-CA" w:bidi="ar-EG"/>
        </w:rPr>
      </w:pPr>
      <w:r w:rsidRPr="00E440E5">
        <w:rPr>
          <w:rFonts w:hint="cs"/>
          <w:sz w:val="26"/>
          <w:szCs w:val="26"/>
          <w:rtl/>
        </w:rPr>
        <w:t xml:space="preserve">الاجتماع </w:t>
      </w:r>
      <w:r w:rsidR="00AB2DD6">
        <w:rPr>
          <w:rFonts w:hint="cs"/>
          <w:sz w:val="26"/>
          <w:szCs w:val="26"/>
          <w:rtl/>
        </w:rPr>
        <w:t>الثاني</w:t>
      </w:r>
    </w:p>
    <w:p w:rsidR="0008758D" w:rsidRDefault="000E409E" w:rsidP="00AB2DD6">
      <w:pPr>
        <w:rPr>
          <w:sz w:val="26"/>
          <w:szCs w:val="26"/>
          <w:rtl/>
          <w:lang w:bidi="ar-EG"/>
        </w:rPr>
      </w:pPr>
      <w:r w:rsidRPr="00E440E5">
        <w:rPr>
          <w:rFonts w:ascii="Arial" w:hAnsi="Arial" w:cs="Arial"/>
          <w:sz w:val="26"/>
          <w:szCs w:val="26"/>
          <w:rtl/>
          <w:lang w:bidi="ar-EG"/>
        </w:rPr>
        <w:t>مونتريال</w:t>
      </w:r>
      <w:r w:rsidRPr="00E440E5">
        <w:rPr>
          <w:rFonts w:hint="cs"/>
          <w:sz w:val="26"/>
          <w:szCs w:val="26"/>
          <w:rtl/>
          <w:lang w:bidi="ar-EG"/>
        </w:rPr>
        <w:t xml:space="preserve">، </w:t>
      </w:r>
      <w:r w:rsidR="00467DA2">
        <w:rPr>
          <w:rFonts w:hint="cs"/>
          <w:sz w:val="26"/>
          <w:szCs w:val="26"/>
          <w:rtl/>
          <w:lang w:bidi="ar-EG"/>
        </w:rPr>
        <w:t xml:space="preserve">كندا، </w:t>
      </w:r>
      <w:r w:rsidR="00AB2DD6">
        <w:rPr>
          <w:rFonts w:hint="cs"/>
          <w:sz w:val="26"/>
          <w:szCs w:val="26"/>
          <w:rtl/>
          <w:lang w:bidi="ar-EG"/>
        </w:rPr>
        <w:t>9</w:t>
      </w:r>
      <w:r w:rsidR="003E0966" w:rsidRPr="00E440E5">
        <w:rPr>
          <w:rFonts w:hint="cs"/>
          <w:sz w:val="26"/>
          <w:szCs w:val="26"/>
          <w:rtl/>
          <w:lang w:bidi="ar-EG"/>
        </w:rPr>
        <w:t>-</w:t>
      </w:r>
      <w:r w:rsidR="00AB2DD6">
        <w:rPr>
          <w:rFonts w:hint="cs"/>
          <w:sz w:val="26"/>
          <w:szCs w:val="26"/>
          <w:rtl/>
          <w:lang w:bidi="ar-EG"/>
        </w:rPr>
        <w:t>13</w:t>
      </w:r>
      <w:r w:rsidR="009F4373" w:rsidRPr="00E440E5">
        <w:rPr>
          <w:rFonts w:hint="cs"/>
          <w:sz w:val="26"/>
          <w:szCs w:val="26"/>
          <w:rtl/>
          <w:lang w:bidi="ar-EG"/>
        </w:rPr>
        <w:t xml:space="preserve"> </w:t>
      </w:r>
      <w:r w:rsidR="00AB2DD6">
        <w:rPr>
          <w:rFonts w:hint="cs"/>
          <w:sz w:val="26"/>
          <w:szCs w:val="26"/>
          <w:rtl/>
          <w:lang w:bidi="ar-EG"/>
        </w:rPr>
        <w:t>يوليو</w:t>
      </w:r>
      <w:r w:rsidR="00EB207E">
        <w:rPr>
          <w:rFonts w:hint="cs"/>
          <w:sz w:val="26"/>
          <w:szCs w:val="26"/>
          <w:rtl/>
          <w:lang w:bidi="ar-EG"/>
        </w:rPr>
        <w:t>/</w:t>
      </w:r>
      <w:r w:rsidR="00AB2DD6">
        <w:rPr>
          <w:rFonts w:hint="cs"/>
          <w:sz w:val="26"/>
          <w:szCs w:val="26"/>
          <w:rtl/>
          <w:lang w:bidi="ar-EG"/>
        </w:rPr>
        <w:t>تموز</w:t>
      </w:r>
      <w:r w:rsidR="00EB207E">
        <w:rPr>
          <w:rFonts w:hint="cs"/>
          <w:sz w:val="26"/>
          <w:szCs w:val="26"/>
          <w:rtl/>
          <w:lang w:bidi="ar-EG"/>
        </w:rPr>
        <w:t xml:space="preserve"> </w:t>
      </w:r>
      <w:r w:rsidR="00AB2DD6">
        <w:rPr>
          <w:rFonts w:hint="cs"/>
          <w:sz w:val="26"/>
          <w:szCs w:val="26"/>
          <w:rtl/>
          <w:lang w:bidi="ar-EG"/>
        </w:rPr>
        <w:t>2018</w:t>
      </w:r>
    </w:p>
    <w:p w:rsidR="00467DA2" w:rsidRPr="00E440E5" w:rsidRDefault="00467DA2" w:rsidP="00B85ED3">
      <w:pPr>
        <w:rPr>
          <w:sz w:val="26"/>
          <w:szCs w:val="26"/>
          <w:rtl/>
          <w:lang w:bidi="ar-EG"/>
        </w:rPr>
      </w:pPr>
      <w:r>
        <w:rPr>
          <w:rFonts w:hint="cs"/>
          <w:sz w:val="26"/>
          <w:szCs w:val="26"/>
          <w:rtl/>
          <w:lang w:bidi="ar-EG"/>
        </w:rPr>
        <w:t xml:space="preserve">البند </w:t>
      </w:r>
      <w:r w:rsidR="00B85ED3">
        <w:rPr>
          <w:sz w:val="26"/>
          <w:szCs w:val="26"/>
          <w:lang w:bidi="ar-EG"/>
        </w:rPr>
        <w:t>12</w:t>
      </w:r>
      <w:r>
        <w:rPr>
          <w:rFonts w:hint="cs"/>
          <w:sz w:val="26"/>
          <w:szCs w:val="26"/>
          <w:rtl/>
          <w:lang w:bidi="ar-EG"/>
        </w:rPr>
        <w:t xml:space="preserve"> من جدول الأعمال المؤق</w:t>
      </w:r>
      <w:r w:rsidR="009F7128">
        <w:rPr>
          <w:rFonts w:hint="cs"/>
          <w:sz w:val="26"/>
          <w:szCs w:val="26"/>
          <w:rtl/>
          <w:lang w:bidi="ar-EG"/>
        </w:rPr>
        <w:t>ت</w:t>
      </w:r>
      <w:r w:rsidR="009F7128">
        <w:rPr>
          <w:rStyle w:val="FootnoteReference"/>
          <w:sz w:val="26"/>
          <w:rtl/>
        </w:rPr>
        <w:footnoteReference w:customMarkFollows="1" w:id="1"/>
        <w:t>*</w:t>
      </w:r>
    </w:p>
    <w:p w:rsidR="0008758D" w:rsidRPr="00E440E5" w:rsidRDefault="0008758D" w:rsidP="000E409E">
      <w:pPr>
        <w:spacing w:line="120" w:lineRule="auto"/>
        <w:rPr>
          <w:lang w:bidi="ar-EG"/>
        </w:rPr>
      </w:pPr>
    </w:p>
    <w:p w:rsidR="009F7128" w:rsidRPr="004966A2" w:rsidRDefault="009F7128" w:rsidP="009F7128">
      <w:pPr>
        <w:suppressLineNumbers/>
        <w:suppressAutoHyphens/>
        <w:kinsoku w:val="0"/>
        <w:overflowPunct w:val="0"/>
        <w:autoSpaceDE w:val="0"/>
        <w:autoSpaceDN w:val="0"/>
        <w:adjustRightInd w:val="0"/>
        <w:snapToGrid w:val="0"/>
        <w:rPr>
          <w:rFonts w:ascii="Simplified Arabic" w:hAnsi="Simplified Arabic"/>
          <w:snapToGrid w:val="0"/>
          <w:kern w:val="22"/>
          <w:szCs w:val="22"/>
          <w:lang w:eastAsia="nb-NO"/>
        </w:rPr>
      </w:pPr>
    </w:p>
    <w:p w:rsidR="009F7128" w:rsidRPr="00346CE8" w:rsidRDefault="00B85ED3" w:rsidP="00346CE8">
      <w:pPr>
        <w:pStyle w:val="Heading2"/>
        <w:suppressLineNumbers/>
        <w:suppressAutoHyphens/>
        <w:kinsoku w:val="0"/>
        <w:overflowPunct w:val="0"/>
        <w:autoSpaceDE w:val="0"/>
        <w:autoSpaceDN w:val="0"/>
        <w:adjustRightInd w:val="0"/>
        <w:snapToGrid w:val="0"/>
        <w:spacing w:before="0"/>
        <w:rPr>
          <w:rFonts w:ascii="Simplified Arabic" w:hAnsi="Simplified Arabic" w:cs="Simplified Arabic"/>
          <w:i/>
          <w:caps/>
          <w:snapToGrid w:val="0"/>
          <w:kern w:val="22"/>
          <w:szCs w:val="22"/>
          <w:lang w:val="en-US" w:bidi="ar-EG"/>
        </w:rPr>
      </w:pPr>
      <w:r>
        <w:rPr>
          <w:rFonts w:ascii="Simplified Arabic" w:hAnsi="Simplified Arabic" w:cs="Simplified Arabic" w:hint="cs"/>
          <w:i/>
          <w:sz w:val="26"/>
          <w:szCs w:val="26"/>
          <w:rtl/>
          <w:lang w:bidi="ar-EG"/>
        </w:rPr>
        <w:t>آليات لتيسير استعراض التنفيذ</w:t>
      </w:r>
    </w:p>
    <w:p w:rsidR="009F7128" w:rsidRPr="000F6BDE" w:rsidRDefault="009F7128" w:rsidP="009F7128">
      <w:pPr>
        <w:pStyle w:val="Heading2"/>
        <w:suppressLineNumbers/>
        <w:suppressAutoHyphens/>
        <w:kinsoku w:val="0"/>
        <w:overflowPunct w:val="0"/>
        <w:autoSpaceDE w:val="0"/>
        <w:autoSpaceDN w:val="0"/>
        <w:adjustRightInd w:val="0"/>
        <w:snapToGrid w:val="0"/>
        <w:spacing w:before="0"/>
        <w:rPr>
          <w:rFonts w:ascii="Simplified Arabic" w:hAnsi="Simplified Arabic" w:cs="Simplified Arabic"/>
          <w:b w:val="0"/>
          <w:bCs w:val="0"/>
          <w:i/>
          <w:iCs/>
          <w:snapToGrid w:val="0"/>
          <w:kern w:val="22"/>
          <w:szCs w:val="22"/>
          <w:lang w:val="en-US"/>
        </w:rPr>
      </w:pPr>
      <w:r w:rsidRPr="00070E37">
        <w:rPr>
          <w:rFonts w:ascii="Simplified Arabic" w:hAnsi="Simplified Arabic" w:cs="Simplified Arabic"/>
          <w:b w:val="0"/>
          <w:bCs w:val="0"/>
          <w:i/>
          <w:iCs/>
          <w:rtl/>
          <w:lang w:bidi="ar-EG"/>
        </w:rPr>
        <w:t>مذكرة من الأمين التنفيذي</w:t>
      </w:r>
    </w:p>
    <w:p w:rsidR="009F7128" w:rsidRPr="004966A2" w:rsidRDefault="00B85ED3" w:rsidP="00AC235D">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Cs w:val="22"/>
          <w:lang w:bidi="ar-EG"/>
        </w:rPr>
      </w:pPr>
      <w:r>
        <w:rPr>
          <w:rFonts w:ascii="Simplified Arabic" w:hAnsi="Simplified Arabic" w:cs="Simplified Arabic" w:hint="cs"/>
          <w:b w:val="0"/>
          <w:sz w:val="26"/>
          <w:szCs w:val="26"/>
          <w:rtl/>
          <w:lang w:bidi="ar-EG"/>
        </w:rPr>
        <w:t>أولا-</w:t>
      </w:r>
      <w:r>
        <w:rPr>
          <w:rFonts w:ascii="Simplified Arabic" w:hAnsi="Simplified Arabic" w:cs="Simplified Arabic" w:hint="cs"/>
          <w:b w:val="0"/>
          <w:sz w:val="26"/>
          <w:szCs w:val="26"/>
          <w:rtl/>
          <w:lang w:bidi="ar-EG"/>
        </w:rPr>
        <w:tab/>
        <w:t>الولاية</w:t>
      </w:r>
    </w:p>
    <w:p w:rsidR="009F7128" w:rsidRPr="00B85ED3" w:rsidRDefault="00B85ED3" w:rsidP="004A2DC8">
      <w:pPr>
        <w:numPr>
          <w:ilvl w:val="0"/>
          <w:numId w:val="28"/>
        </w:numPr>
        <w:spacing w:after="120"/>
        <w:ind w:left="0" w:firstLine="0"/>
        <w:jc w:val="both"/>
        <w:rPr>
          <w:rFonts w:ascii="Simplified Arabic" w:hAnsi="Simplified Arabic"/>
          <w:snapToGrid w:val="0"/>
          <w:kern w:val="22"/>
          <w:szCs w:val="22"/>
        </w:rPr>
      </w:pPr>
      <w:r>
        <w:rPr>
          <w:rFonts w:ascii="Simplified Arabic" w:hAnsi="Simplified Arabic" w:hint="cs"/>
          <w:sz w:val="24"/>
          <w:rtl/>
          <w:lang w:bidi="ar-EG"/>
        </w:rPr>
        <w:t>وفقا للفقرة 4 من المادة 23 من الاتفاقية، ي</w:t>
      </w:r>
      <w:r w:rsidR="00806ED1">
        <w:rPr>
          <w:rFonts w:ascii="Simplified Arabic" w:hAnsi="Simplified Arabic" w:hint="cs"/>
          <w:sz w:val="24"/>
          <w:rtl/>
          <w:lang w:bidi="ar-EG"/>
        </w:rPr>
        <w:t>ُ</w:t>
      </w:r>
      <w:r>
        <w:rPr>
          <w:rFonts w:ascii="Simplified Arabic" w:hAnsi="Simplified Arabic" w:hint="cs"/>
          <w:sz w:val="24"/>
          <w:rtl/>
          <w:lang w:bidi="ar-EG"/>
        </w:rPr>
        <w:t>بقي مؤتمر الأطراف تنفيذ هذه الاتفاقية قيد الاستعراض وأنه موكل للقيام بذلك من خلال عدد من العمليات والآليات. وتتضمن هذه العمليات والآليات، من بين جملة أمور، استعراض المشورة العلمية والتقنية والتكنولوجية المقدمة من الهيئة الفرعية للمشورة العلمية والتقنية والتكنولوجية، والمشورة المقدمة من الهيئات الفرعية الأخرى التي قد يتم تأسيسها، والخبرات من الاتفاقيات الأخرى وأي إجراءات إضافية قد تلزم لتحقيق الغرض من الاتفاقية.</w:t>
      </w:r>
    </w:p>
    <w:p w:rsidR="00B85ED3" w:rsidRDefault="004A2DC8" w:rsidP="004A2DC8">
      <w:pPr>
        <w:numPr>
          <w:ilvl w:val="0"/>
          <w:numId w:val="28"/>
        </w:numPr>
        <w:spacing w:after="120"/>
        <w:ind w:left="0" w:firstLine="0"/>
        <w:jc w:val="both"/>
        <w:rPr>
          <w:rFonts w:ascii="Simplified Arabic" w:hAnsi="Simplified Arabic"/>
          <w:snapToGrid w:val="0"/>
          <w:kern w:val="22"/>
          <w:sz w:val="24"/>
        </w:rPr>
      </w:pPr>
      <w:r w:rsidRPr="004A2DC8">
        <w:rPr>
          <w:rFonts w:ascii="Simplified Arabic" w:hAnsi="Simplified Arabic" w:hint="cs"/>
          <w:snapToGrid w:val="0"/>
          <w:kern w:val="22"/>
          <w:sz w:val="24"/>
          <w:rtl/>
        </w:rPr>
        <w:t xml:space="preserve">وفي المقرر </w:t>
      </w:r>
      <w:hyperlink r:id="rId11" w:history="1">
        <w:r w:rsidRPr="004A2DC8">
          <w:rPr>
            <w:rStyle w:val="Hyperlink"/>
            <w:rFonts w:ascii="Simplified Arabic" w:hAnsi="Simplified Arabic" w:hint="cs"/>
            <w:snapToGrid w:val="0"/>
            <w:kern w:val="22"/>
            <w:sz w:val="24"/>
            <w:rtl/>
          </w:rPr>
          <w:t>10/2</w:t>
        </w:r>
      </w:hyperlink>
      <w:r>
        <w:rPr>
          <w:rFonts w:ascii="Simplified Arabic" w:hAnsi="Simplified Arabic" w:hint="cs"/>
          <w:snapToGrid w:val="0"/>
          <w:kern w:val="22"/>
          <w:sz w:val="24"/>
          <w:rtl/>
        </w:rPr>
        <w:t>، قرر مؤتمر الأطراف أن يستعرض، في اجتماعاته في المستقبل، التقدم المحرز في تنفيذ الخطة الاستراتيجية للتنوع البيولوجي 2011-2020، وطلب إلى الأمين التنفيذي أن يعد تحليلا/تجميعا للإجراءات الوطنية والإقليمية وغيرها من الإجراءات، بما في ذلك وحسب الاقتضاء الأهداف الموضوعة وفقا للخطة الاستراتيجية للتنوع البيولوجي 2011-2020، لتمكين مؤتمر الأطراف من تقييم مساهمة هذه الأهداف الوطنية والإقليمية في تحقيق الأهداف العالمية.</w:t>
      </w:r>
    </w:p>
    <w:p w:rsidR="004A2DC8" w:rsidRDefault="004A2DC8" w:rsidP="00E153B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وبموجب المقرر </w:t>
      </w:r>
      <w:hyperlink r:id="rId12" w:history="1">
        <w:r w:rsidRPr="00E153BD">
          <w:rPr>
            <w:rStyle w:val="Hyperlink"/>
            <w:rFonts w:ascii="Simplified Arabic" w:hAnsi="Simplified Arabic" w:hint="cs"/>
            <w:snapToGrid w:val="0"/>
            <w:kern w:val="22"/>
            <w:sz w:val="24"/>
            <w:rtl/>
          </w:rPr>
          <w:t>12/26</w:t>
        </w:r>
      </w:hyperlink>
      <w:r>
        <w:rPr>
          <w:rFonts w:ascii="Simplified Arabic" w:hAnsi="Simplified Arabic" w:hint="cs"/>
          <w:snapToGrid w:val="0"/>
          <w:kern w:val="22"/>
          <w:sz w:val="24"/>
          <w:rtl/>
        </w:rPr>
        <w:t xml:space="preserve">، أنشأ مؤتمر الأطراف الهيئة الفرعية للتنفيذ لتحل محل الفريق </w:t>
      </w:r>
      <w:r w:rsidR="00E153BD">
        <w:rPr>
          <w:rFonts w:ascii="Simplified Arabic" w:hAnsi="Simplified Arabic" w:hint="cs"/>
          <w:snapToGrid w:val="0"/>
          <w:kern w:val="22"/>
          <w:sz w:val="24"/>
          <w:rtl/>
        </w:rPr>
        <w:t>العامل</w:t>
      </w:r>
      <w:r>
        <w:rPr>
          <w:rFonts w:ascii="Simplified Arabic" w:hAnsi="Simplified Arabic" w:hint="cs"/>
          <w:snapToGrid w:val="0"/>
          <w:kern w:val="22"/>
          <w:sz w:val="24"/>
          <w:rtl/>
        </w:rPr>
        <w:t xml:space="preserve"> المفتوح العضوية المخصص لاستعراض تنفيذ الاتفاقية، وطلب إلى الهيئة الفرعية للتنفيذ أن تدعم مؤتمر الأطراف في استعراض التقدم المحرز في تنفيذ الخطة الاستراتيجية للتنوع البيولوجي 2011-2020 وتحقيق أهداف أيشي للتنوع البيولوجي.</w:t>
      </w:r>
      <w:r w:rsidR="00E153BD">
        <w:rPr>
          <w:rFonts w:ascii="Simplified Arabic" w:hAnsi="Simplified Arabic" w:hint="cs"/>
          <w:snapToGrid w:val="0"/>
          <w:kern w:val="22"/>
          <w:sz w:val="24"/>
          <w:rtl/>
        </w:rPr>
        <w:t xml:space="preserve"> وتتمثل ولاية الهيئة الفرعية للتنفيذ في القيام، من بين جملة أمور، باستعراض المعلومات ذات الصلة بشأن التقدم المحرز في تنفيذ الاتفاقية، بما في ذلك في تقديم الدعم لتنفيذ الاتفاقية، وكذلك أي خطط استراتيجية ومقررات أخرى ذات صلة اعتمدها مؤتمر الأطراف، وبشأن التقدم المحرز في تحقيق الأهداف الموضوعة بموجب الاتفاقية.</w:t>
      </w:r>
    </w:p>
    <w:p w:rsidR="00E153BD" w:rsidRDefault="00E153BD" w:rsidP="00E153B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وفي المقرر </w:t>
      </w:r>
      <w:hyperlink r:id="rId13" w:history="1">
        <w:r w:rsidRPr="00E153BD">
          <w:rPr>
            <w:rStyle w:val="Hyperlink"/>
            <w:rFonts w:ascii="Simplified Arabic" w:hAnsi="Simplified Arabic" w:hint="cs"/>
            <w:snapToGrid w:val="0"/>
            <w:kern w:val="22"/>
            <w:sz w:val="24"/>
            <w:rtl/>
          </w:rPr>
          <w:t>13/25</w:t>
        </w:r>
      </w:hyperlink>
      <w:r>
        <w:rPr>
          <w:rFonts w:ascii="Simplified Arabic" w:hAnsi="Simplified Arabic" w:hint="cs"/>
          <w:snapToGrid w:val="0"/>
          <w:kern w:val="22"/>
          <w:sz w:val="24"/>
          <w:rtl/>
        </w:rPr>
        <w:t xml:space="preserve">، وضع مؤتمر الأطراف طريقة تشغيل الهيئة الفرعية للتنفيذ التي تحدد من بين مجالات عملها، من بين جملة أمور، استعراض التقدم المحرز في التنفيذ (القسم باء، الفقرة 1). وعلى وجه أكثر تحديدا، يغطي استعراض التقدم المحرز في التنفيذ استعراض التقدم الذي أحرزته فرادى الأطراف، بما في ذلك التقدم المحرز في وضع وتحقيق الأهداف </w:t>
      </w:r>
      <w:r>
        <w:rPr>
          <w:rFonts w:ascii="Simplified Arabic" w:hAnsi="Simplified Arabic" w:hint="cs"/>
          <w:snapToGrid w:val="0"/>
          <w:kern w:val="22"/>
          <w:sz w:val="24"/>
          <w:rtl/>
        </w:rPr>
        <w:lastRenderedPageBreak/>
        <w:t xml:space="preserve">والإجراءات الوطنية فضلا عن نتائج هذه الإجراءات، ومساهمة الأهداف الوطنية نحو بلوغ أهداف الاتفاقية. وينبغي </w:t>
      </w:r>
      <w:r w:rsidR="00184091">
        <w:rPr>
          <w:rFonts w:ascii="Simplified Arabic" w:hAnsi="Simplified Arabic" w:hint="cs"/>
          <w:snapToGrid w:val="0"/>
          <w:kern w:val="22"/>
          <w:sz w:val="24"/>
          <w:rtl/>
        </w:rPr>
        <w:t>أن يراعي هذا</w:t>
      </w:r>
      <w:r>
        <w:rPr>
          <w:rFonts w:ascii="Simplified Arabic" w:hAnsi="Simplified Arabic" w:hint="cs"/>
          <w:snapToGrid w:val="0"/>
          <w:kern w:val="22"/>
          <w:sz w:val="24"/>
          <w:rtl/>
        </w:rPr>
        <w:t xml:space="preserve"> الاستعراض التقييمات العلمية، والتوصيات والمشورة المقدمة من الهيئة الفرعية للمشورة العلمية والتقنية والتكنولوجية.</w:t>
      </w:r>
    </w:p>
    <w:p w:rsidR="00184091" w:rsidRDefault="00184091" w:rsidP="0018409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ويتضمن استعراض الدعم المقدم لتعزيز وسائل التنفيذ بنودا تتعلق بحشد الموارد، والآلية المالية، والجوانب العامة والاستراتيجية والآليات المؤسسية من أجل التعاون التقني والعلمي، وآلية غرفة تبادل المعلومات، وبناء القدرات، ونقل التكنولوجيا والاتصال والتثقيف والتوعية العامة.</w:t>
      </w:r>
    </w:p>
    <w:p w:rsidR="00184091" w:rsidRDefault="00184091" w:rsidP="00F354B4">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وبالإضافة إلى الأحكام الناشئة من الاتفاقية والخطة الاستراتيجية للتنوع البيولوجي 2011-2020 والهيئة الفرعية للتنفيذ، هناك عناصر </w:t>
      </w:r>
      <w:r w:rsidR="00F354B4">
        <w:rPr>
          <w:rFonts w:ascii="Simplified Arabic" w:hAnsi="Simplified Arabic" w:hint="cs"/>
          <w:snapToGrid w:val="0"/>
          <w:kern w:val="22"/>
          <w:sz w:val="24"/>
          <w:rtl/>
        </w:rPr>
        <w:t>إضافية</w:t>
      </w:r>
      <w:r>
        <w:rPr>
          <w:rFonts w:ascii="Simplified Arabic" w:hAnsi="Simplified Arabic" w:hint="cs"/>
          <w:snapToGrid w:val="0"/>
          <w:kern w:val="22"/>
          <w:sz w:val="24"/>
          <w:rtl/>
        </w:rPr>
        <w:t xml:space="preserve"> </w:t>
      </w:r>
      <w:r w:rsidR="00F354B4">
        <w:rPr>
          <w:rFonts w:ascii="Simplified Arabic" w:hAnsi="Simplified Arabic" w:hint="cs"/>
          <w:snapToGrid w:val="0"/>
          <w:kern w:val="22"/>
          <w:sz w:val="24"/>
          <w:rtl/>
        </w:rPr>
        <w:t>لتيسير</w:t>
      </w:r>
      <w:r>
        <w:rPr>
          <w:rFonts w:ascii="Simplified Arabic" w:hAnsi="Simplified Arabic" w:hint="cs"/>
          <w:snapToGrid w:val="0"/>
          <w:kern w:val="22"/>
          <w:sz w:val="24"/>
          <w:rtl/>
        </w:rPr>
        <w:t xml:space="preserve"> استعراض التنفيذ تتضمن آلية طوعية لاستعراض النظراء تخضع لمزيد من الاختبارات من خلال مرحلة تجريبية (المقرر 13/25، الفقرة 2)، وأداة تتبع المقررات قيد الإعداد وفقا للفقرة 5 من المقرر 13/25. وفي المقرر نفسه، </w:t>
      </w:r>
      <w:r w:rsidR="00F354B4">
        <w:rPr>
          <w:rFonts w:ascii="Simplified Arabic" w:hAnsi="Simplified Arabic" w:hint="cs"/>
          <w:snapToGrid w:val="0"/>
          <w:kern w:val="22"/>
          <w:sz w:val="24"/>
          <w:rtl/>
        </w:rPr>
        <w:t>تُدعى</w:t>
      </w:r>
      <w:r>
        <w:rPr>
          <w:rFonts w:ascii="Simplified Arabic" w:hAnsi="Simplified Arabic" w:hint="cs"/>
          <w:snapToGrid w:val="0"/>
          <w:kern w:val="22"/>
          <w:sz w:val="24"/>
          <w:rtl/>
        </w:rPr>
        <w:t xml:space="preserve"> الأطراف إلى تطوير عمليات وطنية وتعزيزها والاستفادة منها لاستعراض التدابير التي اتخذتها الأطراف لتنفيذ الاتفاقية</w:t>
      </w:r>
      <w:r w:rsidR="00F354B4">
        <w:rPr>
          <w:rFonts w:ascii="Simplified Arabic" w:hAnsi="Simplified Arabic" w:hint="cs"/>
          <w:snapToGrid w:val="0"/>
          <w:kern w:val="22"/>
          <w:sz w:val="24"/>
          <w:rtl/>
        </w:rPr>
        <w:t xml:space="preserve"> والخطط الاستراتيجية ذات الصلة، ولتحديد العقبات التي قد تعترض هذا التنفيذ، وتبادل هذه المعلومات من خلال آلية غرفة تبادل المعلومات.</w:t>
      </w:r>
    </w:p>
    <w:p w:rsidR="00F354B4" w:rsidRPr="004A2DC8" w:rsidRDefault="00F354B4" w:rsidP="00F354B4">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ومع أخذ هذه الولايات في الاعتبار، تقدم هذه الوثيقة معلومات أساسية موجزة بشأن الأبعاد المختلفة للاستعراض (القسم ثانيا) وتنظر في التقدم المحرز في تطبيق العناصر القائمة لآلية استعراض (القسم ثالثا). ويناقش القسم رابعا الخطوات اللاحقة الممكنة في ضوء إعداد إطار عالمي للتنوع البيولوجي لما بعد عام 2020. ويقدم القسم خامسا توصيات مقترحة.</w:t>
      </w:r>
    </w:p>
    <w:p w:rsidR="008562CB" w:rsidRPr="00381D8C" w:rsidRDefault="00F1626E" w:rsidP="00F1626E">
      <w:pPr>
        <w:keepNext/>
        <w:spacing w:before="240" w:after="240"/>
        <w:jc w:val="center"/>
        <w:rPr>
          <w:rFonts w:eastAsia="PMingLiU"/>
          <w:b/>
          <w:bCs/>
          <w:kern w:val="0"/>
          <w:sz w:val="28"/>
          <w:szCs w:val="28"/>
          <w:lang w:eastAsia="ar-SA" w:bidi="ar-EG"/>
        </w:rPr>
      </w:pPr>
      <w:r w:rsidRPr="000A1500">
        <w:rPr>
          <w:rFonts w:eastAsia="PMingLiU" w:hint="cs"/>
          <w:b/>
          <w:bCs/>
          <w:kern w:val="0"/>
          <w:sz w:val="28"/>
          <w:szCs w:val="28"/>
          <w:rtl/>
          <w:lang w:eastAsia="ar-SA" w:bidi="ar-EG"/>
        </w:rPr>
        <w:t>ثانيا</w:t>
      </w:r>
      <w:r w:rsidR="008562CB" w:rsidRPr="000A1500">
        <w:rPr>
          <w:rFonts w:eastAsia="PMingLiU"/>
          <w:b/>
          <w:bCs/>
          <w:kern w:val="0"/>
          <w:sz w:val="28"/>
          <w:szCs w:val="28"/>
          <w:rtl/>
          <w:lang w:eastAsia="ar-SA" w:bidi="ar-EG"/>
        </w:rPr>
        <w:t>-</w:t>
      </w:r>
      <w:r w:rsidR="008562CB" w:rsidRPr="000A1500">
        <w:rPr>
          <w:rFonts w:eastAsia="PMingLiU"/>
          <w:b/>
          <w:bCs/>
          <w:kern w:val="0"/>
          <w:sz w:val="28"/>
          <w:szCs w:val="28"/>
          <w:rtl/>
          <w:lang w:eastAsia="ar-SA" w:bidi="ar-EG"/>
        </w:rPr>
        <w:tab/>
      </w:r>
      <w:r w:rsidRPr="000A1500">
        <w:rPr>
          <w:rFonts w:eastAsia="PMingLiU" w:hint="cs"/>
          <w:b/>
          <w:bCs/>
          <w:kern w:val="0"/>
          <w:sz w:val="28"/>
          <w:szCs w:val="28"/>
          <w:rtl/>
          <w:lang w:eastAsia="ar-SA" w:bidi="ar-EG"/>
        </w:rPr>
        <w:t>أبعاد استعراض التنفيذ</w:t>
      </w:r>
    </w:p>
    <w:p w:rsidR="008562CB" w:rsidRDefault="000A1500" w:rsidP="002959A9">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من المسلم به بشكل متزايد </w:t>
      </w:r>
      <w:r w:rsidR="002959A9">
        <w:rPr>
          <w:rFonts w:ascii="Simplified Arabic" w:hAnsi="Simplified Arabic" w:hint="cs"/>
          <w:snapToGrid w:val="0"/>
          <w:kern w:val="22"/>
          <w:sz w:val="24"/>
          <w:rtl/>
        </w:rPr>
        <w:t>ضرورة</w:t>
      </w:r>
      <w:r>
        <w:rPr>
          <w:rFonts w:ascii="Simplified Arabic" w:hAnsi="Simplified Arabic" w:hint="cs"/>
          <w:snapToGrid w:val="0"/>
          <w:kern w:val="22"/>
          <w:sz w:val="24"/>
          <w:rtl/>
        </w:rPr>
        <w:t xml:space="preserve"> تعزيز التنفيذ من جانب الأطراف والالتزامات الأساسية لوضع المجتمع العالمي على المسار</w:t>
      </w:r>
      <w:r w:rsidR="002959A9">
        <w:rPr>
          <w:rFonts w:ascii="Simplified Arabic" w:hAnsi="Simplified Arabic" w:hint="cs"/>
          <w:snapToGrid w:val="0"/>
          <w:kern w:val="22"/>
          <w:sz w:val="24"/>
          <w:rtl/>
        </w:rPr>
        <w:t xml:space="preserve"> الصحيح</w:t>
      </w:r>
      <w:r>
        <w:rPr>
          <w:rFonts w:ascii="Simplified Arabic" w:hAnsi="Simplified Arabic" w:hint="cs"/>
          <w:snapToGrid w:val="0"/>
          <w:kern w:val="22"/>
          <w:sz w:val="24"/>
          <w:rtl/>
        </w:rPr>
        <w:t xml:space="preserve"> صوب تحقيق رؤية عام 2050 المنصوص عليها في الخطة الاستراتيجية للتنوع البيولوجي 2011-2020. وفي هذا السياق، من المناسب النظر فيما إذا كان يمكن تحسين آليات الاستعراض بموجب الاتفاقية لتعزيز التنفيذ وكيفية القيام بذلك. وبالإضافة إلى ذلك، ينبغي لعملية مناقشة إطار عالمي للتنوع البيولوجي لما بعد عام 2020، الوارد في مذكرة منفصلة،</w:t>
      </w:r>
      <w:r w:rsidR="001F5CF8">
        <w:rPr>
          <w:rStyle w:val="FootnoteReference"/>
          <w:rFonts w:ascii="Simplified Arabic" w:hAnsi="Simplified Arabic"/>
          <w:snapToGrid w:val="0"/>
          <w:kern w:val="22"/>
          <w:sz w:val="24"/>
          <w:rtl/>
        </w:rPr>
        <w:footnoteReference w:id="2"/>
      </w:r>
      <w:r>
        <w:rPr>
          <w:rFonts w:ascii="Simplified Arabic" w:hAnsi="Simplified Arabic" w:hint="cs"/>
          <w:snapToGrid w:val="0"/>
          <w:kern w:val="22"/>
          <w:sz w:val="24"/>
          <w:rtl/>
        </w:rPr>
        <w:t xml:space="preserve"> أن تسمح بإجراء</w:t>
      </w:r>
      <w:r w:rsidR="002959A9">
        <w:rPr>
          <w:rFonts w:ascii="Simplified Arabic" w:hAnsi="Simplified Arabic" w:hint="cs"/>
          <w:snapToGrid w:val="0"/>
          <w:kern w:val="22"/>
          <w:sz w:val="24"/>
          <w:rtl/>
        </w:rPr>
        <w:t xml:space="preserve"> مزيد من الانعكاسات بشأن عناصر </w:t>
      </w:r>
      <w:r>
        <w:rPr>
          <w:rFonts w:ascii="Simplified Arabic" w:hAnsi="Simplified Arabic" w:hint="cs"/>
          <w:snapToGrid w:val="0"/>
          <w:kern w:val="22"/>
          <w:sz w:val="24"/>
          <w:rtl/>
        </w:rPr>
        <w:t xml:space="preserve">آلية </w:t>
      </w:r>
      <w:r w:rsidR="002959A9">
        <w:rPr>
          <w:rFonts w:ascii="Simplified Arabic" w:hAnsi="Simplified Arabic" w:hint="cs"/>
          <w:snapToGrid w:val="0"/>
          <w:kern w:val="22"/>
          <w:sz w:val="24"/>
          <w:rtl/>
        </w:rPr>
        <w:t>ال</w:t>
      </w:r>
      <w:r>
        <w:rPr>
          <w:rFonts w:ascii="Simplified Arabic" w:hAnsi="Simplified Arabic" w:hint="cs"/>
          <w:snapToGrid w:val="0"/>
          <w:kern w:val="22"/>
          <w:sz w:val="24"/>
          <w:rtl/>
        </w:rPr>
        <w:t>استعراض لتعزيز التنفيذ، وربما اختبارها.</w:t>
      </w:r>
    </w:p>
    <w:p w:rsidR="001F5CF8" w:rsidRDefault="001F5CF8" w:rsidP="008A36EF">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ونظرت الهيئة الفرعية للتنفيذ</w:t>
      </w:r>
      <w:r w:rsidR="002959A9">
        <w:rPr>
          <w:rFonts w:ascii="Simplified Arabic" w:hAnsi="Simplified Arabic" w:hint="cs"/>
          <w:snapToGrid w:val="0"/>
          <w:kern w:val="22"/>
          <w:sz w:val="24"/>
          <w:rtl/>
        </w:rPr>
        <w:t>،</w:t>
      </w:r>
      <w:r>
        <w:rPr>
          <w:rFonts w:ascii="Simplified Arabic" w:hAnsi="Simplified Arabic" w:hint="cs"/>
          <w:snapToGrid w:val="0"/>
          <w:kern w:val="22"/>
          <w:sz w:val="24"/>
          <w:rtl/>
        </w:rPr>
        <w:t xml:space="preserve"> في اجتماعها الأول</w:t>
      </w:r>
      <w:r w:rsidR="002959A9">
        <w:rPr>
          <w:rFonts w:ascii="Simplified Arabic" w:hAnsi="Simplified Arabic" w:hint="cs"/>
          <w:snapToGrid w:val="0"/>
          <w:kern w:val="22"/>
          <w:sz w:val="24"/>
          <w:rtl/>
        </w:rPr>
        <w:t>،</w:t>
      </w:r>
      <w:r>
        <w:rPr>
          <w:rFonts w:ascii="Simplified Arabic" w:hAnsi="Simplified Arabic" w:hint="cs"/>
          <w:snapToGrid w:val="0"/>
          <w:kern w:val="22"/>
          <w:sz w:val="24"/>
          <w:rtl/>
        </w:rPr>
        <w:t xml:space="preserve"> في هذا الموضوع في سياق طريقة تشغيلها. </w:t>
      </w:r>
      <w:r w:rsidR="008A36EF">
        <w:rPr>
          <w:rFonts w:ascii="Simplified Arabic" w:hAnsi="Simplified Arabic" w:hint="cs"/>
          <w:snapToGrid w:val="0"/>
          <w:kern w:val="22"/>
          <w:sz w:val="24"/>
          <w:rtl/>
        </w:rPr>
        <w:t>ولا تزال</w:t>
      </w:r>
      <w:r>
        <w:rPr>
          <w:rFonts w:ascii="Simplified Arabic" w:hAnsi="Simplified Arabic" w:hint="cs"/>
          <w:snapToGrid w:val="0"/>
          <w:kern w:val="22"/>
          <w:sz w:val="24"/>
          <w:rtl/>
        </w:rPr>
        <w:t xml:space="preserve"> الوثائق التي أُعدت لهذا الاجتماع على أساس التحليل والخبرات من آليات الاستعراض القائمة،</w:t>
      </w:r>
      <w:r w:rsidR="008A36EF">
        <w:rPr>
          <w:rFonts w:ascii="Simplified Arabic" w:hAnsi="Simplified Arabic" w:hint="cs"/>
          <w:snapToGrid w:val="0"/>
          <w:kern w:val="22"/>
          <w:sz w:val="24"/>
          <w:rtl/>
        </w:rPr>
        <w:t xml:space="preserve"> في إطار الاتفاقية وبروتوكوليها وفي المنتديات الأخرى ذات الصلة على حد سواء، ذات صلة.</w:t>
      </w:r>
      <w:r w:rsidR="008A36EF">
        <w:rPr>
          <w:rStyle w:val="FootnoteReference"/>
          <w:rFonts w:ascii="Simplified Arabic" w:hAnsi="Simplified Arabic"/>
          <w:snapToGrid w:val="0"/>
          <w:kern w:val="22"/>
          <w:sz w:val="24"/>
          <w:rtl/>
        </w:rPr>
        <w:footnoteReference w:id="3"/>
      </w:r>
    </w:p>
    <w:p w:rsidR="00FD6109" w:rsidRDefault="00FD6109" w:rsidP="008A36EF">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وقد يكون من المفيد النظر في الأبعاد المختلفة لآليات الاستعراض. وتُعرض هذه الأبعاد في ثنائيات، مع ملاحظة أنه قد يكون هناك نطاق متدرج بين النهايتين ويمكن لعناصر عديدة أن تكمل بعضها البعض بطريقة مفيدة. ويمكن لآليات الاستعراض أن تغطي عددا من الأبعاد والنُهج بما في ذلك:</w:t>
      </w:r>
    </w:p>
    <w:p w:rsidR="00E543A8" w:rsidRDefault="00E543A8" w:rsidP="002959A9">
      <w:pPr>
        <w:spacing w:after="120"/>
        <w:ind w:left="1440" w:hanging="720"/>
        <w:jc w:val="both"/>
        <w:rPr>
          <w:rFonts w:ascii="Simplified Arabic" w:hAnsi="Simplified Arabic"/>
          <w:sz w:val="24"/>
          <w:rtl/>
          <w:lang w:bidi="ar-EG"/>
        </w:rPr>
      </w:pPr>
      <w:r>
        <w:rPr>
          <w:rFonts w:ascii="Simplified Arabic" w:hAnsi="Simplified Arabic" w:hint="cs"/>
          <w:sz w:val="24"/>
          <w:rtl/>
          <w:lang w:bidi="ar-EG"/>
        </w:rPr>
        <w:t>(أ)</w:t>
      </w:r>
      <w:r>
        <w:rPr>
          <w:rFonts w:ascii="Simplified Arabic" w:hAnsi="Simplified Arabic" w:hint="cs"/>
          <w:sz w:val="24"/>
          <w:rtl/>
          <w:lang w:bidi="ar-EG"/>
        </w:rPr>
        <w:tab/>
      </w:r>
      <w:r w:rsidR="00FD6109">
        <w:rPr>
          <w:rFonts w:ascii="Simplified Arabic" w:hAnsi="Simplified Arabic" w:hint="cs"/>
          <w:sz w:val="24"/>
          <w:rtl/>
          <w:lang w:bidi="ar-EG"/>
        </w:rPr>
        <w:t>(1) منظور مجمع للتقدم</w:t>
      </w:r>
      <w:r w:rsidR="002959A9" w:rsidRPr="002959A9">
        <w:rPr>
          <w:rFonts w:ascii="Simplified Arabic" w:hAnsi="Simplified Arabic" w:hint="cs"/>
          <w:sz w:val="24"/>
          <w:rtl/>
          <w:lang w:bidi="ar-EG"/>
        </w:rPr>
        <w:t xml:space="preserve"> </w:t>
      </w:r>
      <w:r w:rsidR="002959A9">
        <w:rPr>
          <w:rFonts w:ascii="Simplified Arabic" w:hAnsi="Simplified Arabic" w:hint="cs"/>
          <w:sz w:val="24"/>
          <w:rtl/>
          <w:lang w:bidi="ar-EG"/>
        </w:rPr>
        <w:t>المحرز</w:t>
      </w:r>
      <w:r w:rsidR="00FD6109">
        <w:rPr>
          <w:rFonts w:ascii="Simplified Arabic" w:hAnsi="Simplified Arabic" w:hint="cs"/>
          <w:sz w:val="24"/>
          <w:rtl/>
          <w:lang w:bidi="ar-EG"/>
        </w:rPr>
        <w:t xml:space="preserve"> في التنفيذ عالميا، مع الاعتماد بشكل أساسي على تحليل المعلومات المقدمة من الأطراف</w:t>
      </w:r>
      <w:r w:rsidR="0042793D">
        <w:rPr>
          <w:rFonts w:ascii="Simplified Arabic" w:hAnsi="Simplified Arabic" w:hint="cs"/>
          <w:sz w:val="24"/>
          <w:rtl/>
          <w:lang w:bidi="ar-EG"/>
        </w:rPr>
        <w:t xml:space="preserve"> في المقام الأول من خلال تقاريرها الوطنية واستراتيجياتها وخطط عملها الوطنية للتنوع البيولوجي؛ </w:t>
      </w:r>
      <w:r w:rsidR="0042793D" w:rsidRPr="0042793D">
        <w:rPr>
          <w:rFonts w:ascii="Simplified Arabic" w:hAnsi="Simplified Arabic" w:hint="cs"/>
          <w:i/>
          <w:iCs/>
          <w:sz w:val="24"/>
          <w:rtl/>
          <w:lang w:bidi="ar-EG"/>
        </w:rPr>
        <w:t>مقابل</w:t>
      </w:r>
      <w:r w:rsidR="002959A9">
        <w:rPr>
          <w:rFonts w:ascii="Simplified Arabic" w:hAnsi="Simplified Arabic" w:hint="cs"/>
          <w:i/>
          <w:iCs/>
          <w:sz w:val="24"/>
          <w:rtl/>
          <w:lang w:bidi="ar-EG"/>
        </w:rPr>
        <w:t xml:space="preserve"> </w:t>
      </w:r>
    </w:p>
    <w:p w:rsidR="0042793D" w:rsidRDefault="0042793D" w:rsidP="00E059E3">
      <w:pPr>
        <w:spacing w:after="120"/>
        <w:ind w:left="1440" w:hanging="720"/>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 xml:space="preserve">(2) استعراض لكل بلد على حدة للتقدم المحرز في التنفيذ. ويُضطلع بهذه الاستعراضات حاليا بشأن موضوعات منتقاة، من قبيل المناطق المحمية أو الاستعادة. وتُجرى استعراضات تفصيلية للتقدم المحرز في </w:t>
      </w:r>
      <w:r>
        <w:rPr>
          <w:rFonts w:ascii="Simplified Arabic" w:hAnsi="Simplified Arabic" w:hint="cs"/>
          <w:sz w:val="24"/>
          <w:rtl/>
          <w:lang w:bidi="ar-EG"/>
        </w:rPr>
        <w:lastRenderedPageBreak/>
        <w:t>التنفيذ والعقبات التي ووجهت فضلا عن التوصيات لمو</w:t>
      </w:r>
      <w:r w:rsidR="002959A9">
        <w:rPr>
          <w:rFonts w:ascii="Simplified Arabic" w:hAnsi="Simplified Arabic" w:hint="cs"/>
          <w:sz w:val="24"/>
          <w:rtl/>
          <w:lang w:bidi="ar-EG"/>
        </w:rPr>
        <w:t>ا</w:t>
      </w:r>
      <w:r w:rsidR="00E059E3">
        <w:rPr>
          <w:rFonts w:ascii="Simplified Arabic" w:hAnsi="Simplified Arabic" w:hint="cs"/>
          <w:sz w:val="24"/>
          <w:rtl/>
          <w:lang w:bidi="ar-EG"/>
        </w:rPr>
        <w:t xml:space="preserve">جهتها على أساس تجريبي من خلال </w:t>
      </w:r>
      <w:r>
        <w:rPr>
          <w:rFonts w:ascii="Simplified Arabic" w:hAnsi="Simplified Arabic" w:hint="cs"/>
          <w:sz w:val="24"/>
          <w:rtl/>
          <w:lang w:bidi="ar-EG"/>
        </w:rPr>
        <w:t>استعراض</w:t>
      </w:r>
      <w:r w:rsidR="00E059E3">
        <w:rPr>
          <w:rFonts w:ascii="Simplified Arabic" w:hAnsi="Simplified Arabic" w:hint="cs"/>
          <w:sz w:val="24"/>
          <w:rtl/>
          <w:lang w:bidi="ar-EG"/>
        </w:rPr>
        <w:t xml:space="preserve"> النظراء الطوعي</w:t>
      </w:r>
      <w:r>
        <w:rPr>
          <w:rFonts w:ascii="Simplified Arabic" w:hAnsi="Simplified Arabic" w:hint="cs"/>
          <w:sz w:val="24"/>
          <w:rtl/>
          <w:lang w:bidi="ar-EG"/>
        </w:rPr>
        <w:t>؛</w:t>
      </w:r>
    </w:p>
    <w:p w:rsidR="00E543A8" w:rsidRDefault="00E543A8" w:rsidP="004E2B53">
      <w:pPr>
        <w:spacing w:after="120"/>
        <w:ind w:left="1440" w:hanging="720"/>
        <w:jc w:val="both"/>
        <w:rPr>
          <w:rFonts w:ascii="Simplified Arabic" w:hAnsi="Simplified Arabic"/>
          <w:i/>
          <w:iCs/>
          <w:sz w:val="24"/>
          <w:rtl/>
          <w:lang w:bidi="ar-EG"/>
        </w:rPr>
      </w:pPr>
      <w:r>
        <w:rPr>
          <w:rFonts w:ascii="Simplified Arabic" w:hAnsi="Simplified Arabic" w:hint="cs"/>
          <w:sz w:val="24"/>
          <w:rtl/>
          <w:lang w:bidi="ar-EG"/>
        </w:rPr>
        <w:t>(ب)</w:t>
      </w:r>
      <w:r>
        <w:rPr>
          <w:rFonts w:ascii="Simplified Arabic" w:hAnsi="Simplified Arabic" w:hint="cs"/>
          <w:sz w:val="24"/>
          <w:rtl/>
          <w:lang w:bidi="ar-EG"/>
        </w:rPr>
        <w:tab/>
      </w:r>
      <w:r w:rsidR="004E2B53">
        <w:rPr>
          <w:rFonts w:ascii="Simplified Arabic" w:hAnsi="Simplified Arabic" w:hint="cs"/>
          <w:sz w:val="24"/>
          <w:rtl/>
          <w:lang w:bidi="ar-EG"/>
        </w:rPr>
        <w:t>(1) استعراض المعلومات العلمية والتقنية والتكنولوجية الواردة من مصادر متعددة والتي تركز على الوضع والتوجهات، والعوامل الدافعة الكامنة للتغيير، والتهديدات على التنوع البيولوجي على مجموعة من النطاقات</w:t>
      </w:r>
      <w:r>
        <w:rPr>
          <w:rFonts w:ascii="Simplified Arabic" w:hAnsi="Simplified Arabic" w:hint="cs"/>
          <w:sz w:val="24"/>
          <w:rtl/>
          <w:lang w:bidi="ar-EG"/>
        </w:rPr>
        <w:t>؛</w:t>
      </w:r>
      <w:r w:rsidR="004E2B53">
        <w:rPr>
          <w:rFonts w:ascii="Simplified Arabic" w:hAnsi="Simplified Arabic" w:hint="cs"/>
          <w:sz w:val="24"/>
          <w:rtl/>
          <w:lang w:bidi="ar-EG"/>
        </w:rPr>
        <w:t xml:space="preserve"> </w:t>
      </w:r>
      <w:r w:rsidR="004E2B53">
        <w:rPr>
          <w:rFonts w:ascii="Simplified Arabic" w:hAnsi="Simplified Arabic" w:hint="cs"/>
          <w:i/>
          <w:iCs/>
          <w:sz w:val="24"/>
          <w:rtl/>
          <w:lang w:bidi="ar-EG"/>
        </w:rPr>
        <w:t>مقابل</w:t>
      </w:r>
    </w:p>
    <w:p w:rsidR="004E2B53" w:rsidRDefault="004E2B53" w:rsidP="004E2B53">
      <w:pPr>
        <w:spacing w:after="120"/>
        <w:ind w:left="1440" w:hanging="720"/>
        <w:jc w:val="both"/>
        <w:rPr>
          <w:rFonts w:ascii="Simplified Arabic" w:hAnsi="Simplified Arabic"/>
          <w:sz w:val="24"/>
          <w:rtl/>
          <w:lang w:bidi="ar-EG"/>
        </w:rPr>
      </w:pPr>
      <w:r>
        <w:rPr>
          <w:rFonts w:ascii="Simplified Arabic" w:hAnsi="Simplified Arabic"/>
          <w:i/>
          <w:iCs/>
          <w:sz w:val="24"/>
          <w:rtl/>
          <w:lang w:bidi="ar-EG"/>
        </w:rPr>
        <w:tab/>
      </w:r>
      <w:r>
        <w:rPr>
          <w:rFonts w:ascii="Simplified Arabic" w:hAnsi="Simplified Arabic" w:hint="cs"/>
          <w:sz w:val="24"/>
          <w:rtl/>
          <w:lang w:bidi="ar-EG"/>
        </w:rPr>
        <w:t>(2) استعراض لالتزامات وأنشطة الأطراف الرامية إلى تنفيذ الاتفاقية، واستعراض العقبات التي واجهها صانعو القرارات على جميع المستويات، ووضع خيارات لتخطي هذه العقبات، واستعراض لوسائل التنفيذ للقيام بذلك؛</w:t>
      </w:r>
    </w:p>
    <w:p w:rsidR="004E2B53" w:rsidRDefault="004E2B53" w:rsidP="004E2B53">
      <w:pPr>
        <w:spacing w:after="120"/>
        <w:ind w:left="1440" w:hanging="720"/>
        <w:jc w:val="both"/>
        <w:rPr>
          <w:rFonts w:ascii="Simplified Arabic" w:hAnsi="Simplified Arabic"/>
          <w:sz w:val="24"/>
          <w:rtl/>
          <w:lang w:bidi="ar-EG"/>
        </w:rPr>
      </w:pPr>
      <w:r>
        <w:rPr>
          <w:rFonts w:ascii="Simplified Arabic" w:hAnsi="Simplified Arabic" w:hint="cs"/>
          <w:sz w:val="24"/>
          <w:rtl/>
          <w:lang w:bidi="ar-EG"/>
        </w:rPr>
        <w:t>(ج)</w:t>
      </w:r>
      <w:r>
        <w:rPr>
          <w:rFonts w:ascii="Simplified Arabic" w:hAnsi="Simplified Arabic" w:hint="cs"/>
          <w:sz w:val="24"/>
          <w:rtl/>
          <w:lang w:bidi="ar-EG"/>
        </w:rPr>
        <w:tab/>
        <w:t xml:space="preserve">(1) استعراض لفعالية أنواع التدابير المتخذة بما يتماشى مع أهداف الاتفاقية؛ </w:t>
      </w:r>
      <w:r>
        <w:rPr>
          <w:rFonts w:ascii="Simplified Arabic" w:hAnsi="Simplified Arabic" w:hint="cs"/>
          <w:i/>
          <w:iCs/>
          <w:sz w:val="24"/>
          <w:rtl/>
          <w:lang w:bidi="ar-EG"/>
        </w:rPr>
        <w:t>مقابل</w:t>
      </w:r>
    </w:p>
    <w:p w:rsidR="004E2B53" w:rsidRDefault="004E2B53" w:rsidP="004E2B53">
      <w:pPr>
        <w:spacing w:after="120"/>
        <w:ind w:left="1440" w:hanging="720"/>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(2) استعراض لفعالية تدابير محددة اتخذتها الأطراف؛</w:t>
      </w:r>
    </w:p>
    <w:p w:rsidR="004E2B53" w:rsidRDefault="004E2B53" w:rsidP="004E2B53">
      <w:pPr>
        <w:spacing w:after="120"/>
        <w:ind w:left="1440" w:hanging="720"/>
        <w:jc w:val="both"/>
        <w:rPr>
          <w:rFonts w:ascii="Simplified Arabic" w:hAnsi="Simplified Arabic"/>
          <w:sz w:val="24"/>
          <w:rtl/>
          <w:lang w:bidi="ar-EG"/>
        </w:rPr>
      </w:pPr>
      <w:r>
        <w:rPr>
          <w:rFonts w:ascii="Simplified Arabic" w:hAnsi="Simplified Arabic" w:hint="cs"/>
          <w:sz w:val="24"/>
          <w:rtl/>
          <w:lang w:bidi="ar-EG"/>
        </w:rPr>
        <w:t>(د)</w:t>
      </w:r>
      <w:r>
        <w:rPr>
          <w:rFonts w:ascii="Simplified Arabic" w:hAnsi="Simplified Arabic" w:hint="cs"/>
          <w:sz w:val="24"/>
          <w:rtl/>
          <w:lang w:bidi="ar-EG"/>
        </w:rPr>
        <w:tab/>
        <w:t>(1) آليات قائمة على الامتثال</w:t>
      </w:r>
      <w:r w:rsidR="00D87128">
        <w:rPr>
          <w:rFonts w:ascii="Simplified Arabic" w:hAnsi="Simplified Arabic" w:hint="cs"/>
          <w:sz w:val="24"/>
          <w:rtl/>
          <w:lang w:bidi="ar-EG"/>
        </w:rPr>
        <w:t xml:space="preserve"> كما وُضعت في إطار بروتوكولي قرطاجنة وناغويا والعديد من الاتفاقات البيئية المتعددة الأطراف الأخرى لتعزيز التنفيذ؛ </w:t>
      </w:r>
      <w:r w:rsidR="00D87128">
        <w:rPr>
          <w:rFonts w:ascii="Simplified Arabic" w:hAnsi="Simplified Arabic" w:hint="cs"/>
          <w:i/>
          <w:iCs/>
          <w:sz w:val="24"/>
          <w:rtl/>
          <w:lang w:bidi="ar-EG"/>
        </w:rPr>
        <w:t>مقابل</w:t>
      </w:r>
    </w:p>
    <w:p w:rsidR="00D87128" w:rsidRPr="00D87128" w:rsidRDefault="00D87128" w:rsidP="004E2B53">
      <w:pPr>
        <w:spacing w:after="120"/>
        <w:ind w:left="1440" w:hanging="720"/>
        <w:jc w:val="both"/>
        <w:rPr>
          <w:rFonts w:ascii="Simplified Arabic" w:hAnsi="Simplified Arabic"/>
          <w:sz w:val="24"/>
          <w:rtl/>
          <w:lang w:bidi="ar-EG"/>
        </w:rPr>
      </w:pPr>
      <w:r>
        <w:rPr>
          <w:rFonts w:ascii="Simplified Arabic" w:hAnsi="Simplified Arabic" w:hint="cs"/>
          <w:sz w:val="24"/>
          <w:rtl/>
          <w:lang w:bidi="ar-EG"/>
        </w:rPr>
        <w:tab/>
        <w:t>(2) آليات تركز على تقاسم الخبرات، والتعلم المشترك والتصميم والاستخدام الملائمين لآليات الدعم من أجل تيسير التنفيذ.</w:t>
      </w:r>
    </w:p>
    <w:p w:rsidR="00E543A8" w:rsidRDefault="00852CC9" w:rsidP="00852CC9">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وفيما يتعلق بولايات الهيئتين الفرعيتين الدائمتين، كان للهيئة الفرعية للمشورة العلمية والتقنية والتكنولوجية ميزة نسبية في معالجة استعراض المعلومات العلمية والتقنية والتكنولوجية ((أ) (1)) وفعالية أنواع التدابير ((ب) (1))، بينما كان للهيئة الفرعية للتنفيذ الدور الأساسي في تنفيذ النُهج الأخرى أو الإشراف عليها.</w:t>
      </w:r>
    </w:p>
    <w:p w:rsidR="00852CC9" w:rsidRDefault="00852CC9" w:rsidP="005E612A">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ويرد في القسم ثالثا التقدم المحرز في الآونة الأخيرة في مواصلة تطوير آليات الاستعراض القائمة بموجب الاتفاقية.</w:t>
      </w:r>
    </w:p>
    <w:p w:rsidR="00852CC9" w:rsidRDefault="007B004A" w:rsidP="007B004A">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ويمكن للنظر في نُهج استعراض التنفيذ أن يستند بشكل مفيد إلى الخبرات المكتسبة من الهيئات الأخرى ذات الصلة. وتم استعراض هذه الخبرات ببعض التفاصيل في وثائق الاجتماع الأول للهيئة الفرعية للتنفيذ. ومنذ الاجتماع الأول للهيئة الفرعية للتنفيذ، تحققت تطورات في إطار اتفاقية الأمم المتحدة الإطارية بشأن تغير المناخ، ومعاهدة المحافظة على الأنواع المهاجرة من الحيوانات البرية. ويُشار إلى هذه النقاط في المرفق بهذه الوثيقة.</w:t>
      </w:r>
    </w:p>
    <w:p w:rsidR="007B004A" w:rsidRDefault="007B004A" w:rsidP="007A3D6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وبالإضافة إلى ذلك، قد يكون من المفيد </w:t>
      </w:r>
      <w:r w:rsidR="007A3D61">
        <w:rPr>
          <w:rFonts w:ascii="Simplified Arabic" w:hAnsi="Simplified Arabic" w:hint="cs"/>
          <w:snapToGrid w:val="0"/>
          <w:kern w:val="22"/>
          <w:sz w:val="24"/>
          <w:rtl/>
        </w:rPr>
        <w:t>الاستناد إلى</w:t>
      </w:r>
      <w:r>
        <w:rPr>
          <w:rFonts w:ascii="Simplified Arabic" w:hAnsi="Simplified Arabic" w:hint="cs"/>
          <w:snapToGrid w:val="0"/>
          <w:kern w:val="22"/>
          <w:sz w:val="24"/>
          <w:rtl/>
        </w:rPr>
        <w:t xml:space="preserve"> العمليات ونتائج بعض آليات الاستعراض الخاصة بالهيئات الأخرى </w:t>
      </w:r>
      <w:r w:rsidR="007A3D61">
        <w:rPr>
          <w:rFonts w:ascii="Simplified Arabic" w:hAnsi="Simplified Arabic" w:hint="cs"/>
          <w:snapToGrid w:val="0"/>
          <w:kern w:val="22"/>
          <w:sz w:val="24"/>
          <w:rtl/>
        </w:rPr>
        <w:t>ل</w:t>
      </w:r>
      <w:r>
        <w:rPr>
          <w:rFonts w:ascii="Simplified Arabic" w:hAnsi="Simplified Arabic" w:hint="cs"/>
          <w:snapToGrid w:val="0"/>
          <w:kern w:val="22"/>
          <w:sz w:val="24"/>
          <w:rtl/>
        </w:rPr>
        <w:t xml:space="preserve">دعم استعراض التنفيذ بموجب الاتفاقية. فعلى سبيل المثال، يمكن للعناصر التالية أن تقدم معلومات تتعلق بتنفيذ التدابير بموجب الاتفاقية: </w:t>
      </w:r>
    </w:p>
    <w:p w:rsidR="005E612A" w:rsidRDefault="005E612A" w:rsidP="007B004A">
      <w:pPr>
        <w:spacing w:after="120"/>
        <w:ind w:firstLine="720"/>
        <w:jc w:val="both"/>
        <w:rPr>
          <w:rFonts w:ascii="Simplified Arabic" w:hAnsi="Simplified Arabic"/>
          <w:sz w:val="24"/>
          <w:rtl/>
          <w:lang w:bidi="ar-EG"/>
        </w:rPr>
      </w:pPr>
      <w:r w:rsidRPr="007B004A">
        <w:rPr>
          <w:rFonts w:ascii="Simplified Arabic" w:hAnsi="Simplified Arabic" w:hint="cs"/>
          <w:snapToGrid w:val="0"/>
          <w:kern w:val="22"/>
          <w:sz w:val="24"/>
          <w:rtl/>
        </w:rPr>
        <w:t>(أ)</w:t>
      </w:r>
      <w:r w:rsidRPr="007B004A">
        <w:rPr>
          <w:rFonts w:ascii="Simplified Arabic" w:hAnsi="Simplified Arabic" w:hint="cs"/>
          <w:snapToGrid w:val="0"/>
          <w:kern w:val="22"/>
          <w:sz w:val="24"/>
          <w:rtl/>
        </w:rPr>
        <w:tab/>
      </w:r>
      <w:r w:rsidR="007B004A">
        <w:rPr>
          <w:rFonts w:ascii="Simplified Arabic" w:hAnsi="Simplified Arabic" w:hint="cs"/>
          <w:sz w:val="24"/>
          <w:rtl/>
          <w:lang w:bidi="ar-EG"/>
        </w:rPr>
        <w:t>استعراضات التنوع البيولوجي لمنظمة التعاون والتنمية في الميدان الاقتصادي وغيرها من الاستعراضات القطاعية أو المواضيعية ذات الصلة</w:t>
      </w:r>
      <w:r w:rsidRPr="007B004A">
        <w:rPr>
          <w:rFonts w:ascii="Simplified Arabic" w:hAnsi="Simplified Arabic" w:hint="cs"/>
          <w:sz w:val="24"/>
          <w:rtl/>
          <w:lang w:bidi="ar-EG"/>
        </w:rPr>
        <w:t>؛</w:t>
      </w:r>
    </w:p>
    <w:p w:rsidR="007B004A" w:rsidRDefault="007B004A" w:rsidP="007B004A">
      <w:pPr>
        <w:spacing w:after="120"/>
        <w:ind w:firstLine="720"/>
        <w:jc w:val="both"/>
        <w:rPr>
          <w:rFonts w:ascii="Simplified Arabic" w:hAnsi="Simplified Arabic"/>
          <w:sz w:val="24"/>
          <w:rtl/>
          <w:lang w:bidi="ar-EG"/>
        </w:rPr>
      </w:pPr>
      <w:r>
        <w:rPr>
          <w:rFonts w:ascii="Simplified Arabic" w:hAnsi="Simplified Arabic" w:hint="cs"/>
          <w:sz w:val="24"/>
          <w:rtl/>
          <w:lang w:bidi="ar-EG"/>
        </w:rPr>
        <w:t>(ب)</w:t>
      </w:r>
      <w:r>
        <w:rPr>
          <w:rFonts w:ascii="Simplified Arabic" w:hAnsi="Simplified Arabic" w:hint="cs"/>
          <w:sz w:val="24"/>
          <w:rtl/>
          <w:lang w:bidi="ar-EG"/>
        </w:rPr>
        <w:tab/>
        <w:t>الاستعراضات الوطنية الطوعية لتنفيذ خطة التنمية المستدامة لعام 2030 تحت إشراف المنتدى السياسي الرفيع المستوى؛</w:t>
      </w:r>
    </w:p>
    <w:p w:rsidR="007B004A" w:rsidRDefault="007B004A" w:rsidP="007B004A">
      <w:pPr>
        <w:spacing w:after="120"/>
        <w:ind w:firstLine="720"/>
        <w:jc w:val="both"/>
        <w:rPr>
          <w:rFonts w:ascii="Simplified Arabic" w:hAnsi="Simplified Arabic"/>
          <w:sz w:val="24"/>
          <w:rtl/>
          <w:lang w:bidi="ar-EG"/>
        </w:rPr>
      </w:pPr>
      <w:r>
        <w:rPr>
          <w:rFonts w:ascii="Simplified Arabic" w:hAnsi="Simplified Arabic" w:hint="cs"/>
          <w:sz w:val="24"/>
          <w:rtl/>
          <w:lang w:bidi="ar-EG"/>
        </w:rPr>
        <w:t>(ج)</w:t>
      </w:r>
      <w:r>
        <w:rPr>
          <w:rFonts w:ascii="Simplified Arabic" w:hAnsi="Simplified Arabic" w:hint="cs"/>
          <w:sz w:val="24"/>
          <w:rtl/>
          <w:lang w:bidi="ar-EG"/>
        </w:rPr>
        <w:tab/>
        <w:t>عمليات المراجعة الوطنية (انظر القسم ثالثا)؛</w:t>
      </w:r>
    </w:p>
    <w:p w:rsidR="007B004A" w:rsidRDefault="007B004A" w:rsidP="007B004A">
      <w:pPr>
        <w:spacing w:after="120"/>
        <w:ind w:firstLine="720"/>
        <w:jc w:val="both"/>
        <w:rPr>
          <w:rFonts w:ascii="Simplified Arabic" w:hAnsi="Simplified Arabic"/>
          <w:sz w:val="24"/>
          <w:rtl/>
          <w:lang w:bidi="ar-EG"/>
        </w:rPr>
      </w:pPr>
      <w:r>
        <w:rPr>
          <w:rFonts w:ascii="Simplified Arabic" w:hAnsi="Simplified Arabic" w:hint="cs"/>
          <w:sz w:val="24"/>
          <w:rtl/>
          <w:lang w:bidi="ar-EG"/>
        </w:rPr>
        <w:t>(د)</w:t>
      </w:r>
      <w:r>
        <w:rPr>
          <w:rFonts w:ascii="Simplified Arabic" w:hAnsi="Simplified Arabic" w:hint="cs"/>
          <w:sz w:val="24"/>
          <w:rtl/>
          <w:lang w:bidi="ar-EG"/>
        </w:rPr>
        <w:tab/>
        <w:t>استعراضات التقدم المحرز في التنفيذ من جانب الجهات الفاعلة من غير الدول.</w:t>
      </w:r>
    </w:p>
    <w:p w:rsidR="00243419" w:rsidRPr="00381D8C" w:rsidRDefault="00C37C5D" w:rsidP="00C37C5D">
      <w:pPr>
        <w:keepNext/>
        <w:spacing w:before="240" w:after="240"/>
        <w:jc w:val="center"/>
        <w:rPr>
          <w:rFonts w:ascii="Simplified Arabic" w:hAnsi="Simplified Arabic"/>
          <w:b/>
          <w:bCs/>
          <w:snapToGrid w:val="0"/>
          <w:kern w:val="22"/>
          <w:sz w:val="28"/>
          <w:szCs w:val="28"/>
          <w:lang w:bidi="ar-EG"/>
        </w:rPr>
      </w:pPr>
      <w:r>
        <w:rPr>
          <w:rFonts w:ascii="Simplified Arabic" w:hAnsi="Simplified Arabic" w:hint="cs"/>
          <w:b/>
          <w:bCs/>
          <w:sz w:val="28"/>
          <w:szCs w:val="28"/>
          <w:rtl/>
          <w:lang w:bidi="ar-EG"/>
        </w:rPr>
        <w:lastRenderedPageBreak/>
        <w:t>ثالثا</w:t>
      </w:r>
      <w:r w:rsidR="00243419" w:rsidRPr="00381D8C">
        <w:rPr>
          <w:rFonts w:ascii="Simplified Arabic" w:hAnsi="Simplified Arabic"/>
          <w:b/>
          <w:bCs/>
          <w:sz w:val="28"/>
          <w:szCs w:val="28"/>
          <w:rtl/>
          <w:lang w:bidi="ar-EG"/>
        </w:rPr>
        <w:t>-</w:t>
      </w:r>
      <w:r w:rsidR="00243419" w:rsidRPr="00381D8C">
        <w:rPr>
          <w:rFonts w:ascii="Simplified Arabic" w:hAnsi="Simplified Arabic"/>
          <w:b/>
          <w:bCs/>
          <w:sz w:val="28"/>
          <w:szCs w:val="28"/>
          <w:rtl/>
          <w:lang w:bidi="ar-EG"/>
        </w:rPr>
        <w:tab/>
      </w:r>
      <w:r>
        <w:rPr>
          <w:rFonts w:ascii="Simplified Arabic" w:hAnsi="Simplified Arabic" w:hint="cs"/>
          <w:b/>
          <w:bCs/>
          <w:sz w:val="28"/>
          <w:szCs w:val="28"/>
          <w:rtl/>
          <w:lang w:bidi="ar-EG"/>
        </w:rPr>
        <w:t>التقدم المحرز في آليات استعراض التنفيذ</w:t>
      </w:r>
    </w:p>
    <w:p w:rsidR="00CC596B" w:rsidRDefault="00081E01" w:rsidP="007A3D6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يناقش هذا القسم </w:t>
      </w:r>
      <w:r w:rsidR="00BE05E7">
        <w:rPr>
          <w:rFonts w:ascii="Simplified Arabic" w:hAnsi="Simplified Arabic" w:hint="cs"/>
          <w:snapToGrid w:val="0"/>
          <w:kern w:val="22"/>
          <w:sz w:val="24"/>
          <w:rtl/>
        </w:rPr>
        <w:t>الكيفية التي تساهم بها</w:t>
      </w:r>
      <w:r>
        <w:rPr>
          <w:rFonts w:ascii="Simplified Arabic" w:hAnsi="Simplified Arabic" w:hint="cs"/>
          <w:snapToGrid w:val="0"/>
          <w:kern w:val="22"/>
          <w:sz w:val="24"/>
          <w:rtl/>
        </w:rPr>
        <w:t xml:space="preserve"> التعديلات في نسق الإبلاغ الوطني والتطورات في تحليل التقارير الوطنية والتصورات في تعزيز آلية استعراض الاتفاقية. ويستعرض أيضا التقدم المح</w:t>
      </w:r>
      <w:r w:rsidR="005D2C4F">
        <w:rPr>
          <w:rFonts w:ascii="Simplified Arabic" w:hAnsi="Simplified Arabic" w:hint="cs"/>
          <w:snapToGrid w:val="0"/>
          <w:kern w:val="22"/>
          <w:sz w:val="24"/>
          <w:rtl/>
        </w:rPr>
        <w:t>رز في تنفيذ المرحلة التجريبية ل</w:t>
      </w:r>
      <w:r>
        <w:rPr>
          <w:rFonts w:ascii="Simplified Arabic" w:hAnsi="Simplified Arabic" w:hint="cs"/>
          <w:snapToGrid w:val="0"/>
          <w:kern w:val="22"/>
          <w:sz w:val="24"/>
          <w:rtl/>
        </w:rPr>
        <w:t>استعراض</w:t>
      </w:r>
      <w:r w:rsidR="005D2C4F">
        <w:rPr>
          <w:rFonts w:ascii="Simplified Arabic" w:hAnsi="Simplified Arabic" w:hint="cs"/>
          <w:snapToGrid w:val="0"/>
          <w:kern w:val="22"/>
          <w:sz w:val="24"/>
          <w:rtl/>
        </w:rPr>
        <w:t xml:space="preserve"> النظراء</w:t>
      </w:r>
      <w:r>
        <w:rPr>
          <w:rFonts w:ascii="Simplified Arabic" w:hAnsi="Simplified Arabic" w:hint="cs"/>
          <w:snapToGrid w:val="0"/>
          <w:kern w:val="22"/>
          <w:sz w:val="24"/>
          <w:rtl/>
        </w:rPr>
        <w:t xml:space="preserve"> الطوعي واستخدام أداة تتبع المقررات لتيسير استعراض تنفيذ المقررات. وإلى جانب هذه الآليات بموجب الاتفاقية، يتم اتباع نُهج إضافية لتقييم فعالية التدابير على أساس عمليات المراجعة. ويتناول هذا القسم أيضا التطورات الأخيرة في هذا </w:t>
      </w:r>
      <w:r w:rsidR="007A3D61">
        <w:rPr>
          <w:rFonts w:ascii="Simplified Arabic" w:hAnsi="Simplified Arabic" w:hint="cs"/>
          <w:snapToGrid w:val="0"/>
          <w:kern w:val="22"/>
          <w:sz w:val="24"/>
          <w:rtl/>
        </w:rPr>
        <w:t>الشأن</w:t>
      </w:r>
      <w:r>
        <w:rPr>
          <w:rFonts w:ascii="Simplified Arabic" w:hAnsi="Simplified Arabic" w:hint="cs"/>
          <w:snapToGrid w:val="0"/>
          <w:kern w:val="22"/>
          <w:sz w:val="24"/>
          <w:rtl/>
        </w:rPr>
        <w:t>.</w:t>
      </w:r>
    </w:p>
    <w:p w:rsidR="00EB7393" w:rsidRPr="00EB7393" w:rsidRDefault="00EB7393" w:rsidP="00EB7393">
      <w:pPr>
        <w:spacing w:after="120"/>
        <w:jc w:val="both"/>
        <w:rPr>
          <w:rFonts w:ascii="Simplified Arabic" w:hAnsi="Simplified Arabic"/>
          <w:i/>
          <w:iCs/>
          <w:snapToGrid w:val="0"/>
          <w:kern w:val="22"/>
          <w:sz w:val="24"/>
        </w:rPr>
      </w:pPr>
      <w:r>
        <w:rPr>
          <w:rFonts w:ascii="Simplified Arabic" w:hAnsi="Simplified Arabic" w:hint="cs"/>
          <w:i/>
          <w:iCs/>
          <w:snapToGrid w:val="0"/>
          <w:kern w:val="22"/>
          <w:sz w:val="24"/>
          <w:rtl/>
        </w:rPr>
        <w:t>التقارير الوطنية</w:t>
      </w:r>
    </w:p>
    <w:p w:rsidR="00BB5B00" w:rsidRDefault="00EB7393" w:rsidP="00CC596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تمثل التقارير الوطنية بموجب الاتفاقية الآلية الأساسية</w:t>
      </w:r>
      <w:r w:rsidR="00051E15">
        <w:rPr>
          <w:rFonts w:ascii="Simplified Arabic" w:hAnsi="Simplified Arabic" w:hint="cs"/>
          <w:snapToGrid w:val="0"/>
          <w:kern w:val="22"/>
          <w:sz w:val="24"/>
          <w:rtl/>
        </w:rPr>
        <w:t xml:space="preserve"> لتمكين مؤتمر الأطراف وهيئاته الفرعية من استعراض التقدم المحزر في التنفيذ. وتعتمد</w:t>
      </w:r>
      <w:r w:rsidR="007A3D61">
        <w:rPr>
          <w:rFonts w:ascii="Simplified Arabic" w:hAnsi="Simplified Arabic" w:hint="cs"/>
          <w:snapToGrid w:val="0"/>
          <w:kern w:val="22"/>
          <w:sz w:val="24"/>
          <w:rtl/>
        </w:rPr>
        <w:t xml:space="preserve"> هذه التقارير</w:t>
      </w:r>
      <w:r w:rsidR="00051E15">
        <w:rPr>
          <w:rFonts w:ascii="Simplified Arabic" w:hAnsi="Simplified Arabic" w:hint="cs"/>
          <w:snapToGrid w:val="0"/>
          <w:kern w:val="22"/>
          <w:sz w:val="24"/>
          <w:rtl/>
        </w:rPr>
        <w:t xml:space="preserve"> على استعراضات الأطر التشريعية والتأسيسية، والتقدم المحرز نحو تحقيق الأهداف الموضوعة، والعقبات التي ووجهت، وتمكين إصدار بيانات بشأن مدى تنفيذ الاستراتيجية وخطة العمل الوطنية للبلد.</w:t>
      </w:r>
    </w:p>
    <w:p w:rsidR="00051E15" w:rsidRDefault="00051E15" w:rsidP="007A3D6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وفي المقرر 13/27، اعتمد مؤتمر الأطراف المبادئ التوجيهية، بما في ذلك نماذج الإبلاغ، </w:t>
      </w:r>
      <w:r w:rsidR="007A3D61">
        <w:rPr>
          <w:rFonts w:ascii="Simplified Arabic" w:hAnsi="Simplified Arabic" w:hint="cs"/>
          <w:snapToGrid w:val="0"/>
          <w:kern w:val="22"/>
          <w:sz w:val="24"/>
          <w:rtl/>
        </w:rPr>
        <w:t xml:space="preserve">من أجل </w:t>
      </w:r>
      <w:r>
        <w:rPr>
          <w:rFonts w:ascii="Simplified Arabic" w:hAnsi="Simplified Arabic" w:hint="cs"/>
          <w:snapToGrid w:val="0"/>
          <w:kern w:val="22"/>
          <w:sz w:val="24"/>
          <w:rtl/>
        </w:rPr>
        <w:t xml:space="preserve">التقرير الوطني السادس. ويركز التقرير الوطني السادس على التقييمات الذاتية للتقدم </w:t>
      </w:r>
      <w:r>
        <w:rPr>
          <w:rFonts w:ascii="Simplified Arabic" w:hAnsi="Simplified Arabic"/>
          <w:snapToGrid w:val="0"/>
          <w:kern w:val="22"/>
          <w:sz w:val="24"/>
          <w:rtl/>
        </w:rPr>
        <w:t>–</w:t>
      </w:r>
      <w:r>
        <w:rPr>
          <w:rFonts w:ascii="Simplified Arabic" w:hAnsi="Simplified Arabic" w:hint="cs"/>
          <w:snapToGrid w:val="0"/>
          <w:kern w:val="22"/>
          <w:sz w:val="24"/>
          <w:rtl/>
        </w:rPr>
        <w:t xml:space="preserve"> من حيث النتائج </w:t>
      </w:r>
      <w:r>
        <w:rPr>
          <w:rFonts w:ascii="Simplified Arabic" w:hAnsi="Simplified Arabic"/>
          <w:snapToGrid w:val="0"/>
          <w:kern w:val="22"/>
          <w:sz w:val="24"/>
          <w:rtl/>
        </w:rPr>
        <w:t>–</w:t>
      </w:r>
      <w:r>
        <w:rPr>
          <w:rFonts w:ascii="Simplified Arabic" w:hAnsi="Simplified Arabic" w:hint="cs"/>
          <w:snapToGrid w:val="0"/>
          <w:kern w:val="22"/>
          <w:sz w:val="24"/>
          <w:rtl/>
        </w:rPr>
        <w:t xml:space="preserve"> نحو بلوغ الأهداف الوطنية والمساهمات الوطنية لتحقيق الأهداف العالمية للتنوع البيولوجي، ويُدعم بأدلة تقنية بما في ذلك استخدام المؤشرات، واستعراض للتدابير الرئيسية المتخذة من أجل تحقيق الأهداف والاستراتيجيات الوطنية</w:t>
      </w:r>
      <w:r w:rsidR="000D3974">
        <w:rPr>
          <w:rFonts w:ascii="Simplified Arabic" w:hAnsi="Simplified Arabic" w:hint="cs"/>
          <w:snapToGrid w:val="0"/>
          <w:kern w:val="22"/>
          <w:sz w:val="24"/>
          <w:rtl/>
        </w:rPr>
        <w:t>،</w:t>
      </w:r>
      <w:r>
        <w:rPr>
          <w:rFonts w:ascii="Simplified Arabic" w:hAnsi="Simplified Arabic" w:hint="cs"/>
          <w:snapToGrid w:val="0"/>
          <w:kern w:val="22"/>
          <w:sz w:val="24"/>
          <w:rtl/>
        </w:rPr>
        <w:t xml:space="preserve"> وتقييم لفعالية هذه التدابير في تحقيق النتائج المرجوة فضلا عن تحديد العقبات والاحتياجات من الدعم.</w:t>
      </w:r>
    </w:p>
    <w:p w:rsidR="000D3974" w:rsidRDefault="000D3974" w:rsidP="007A3D6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وفيما يتعلق بالتقارير الوطنية </w:t>
      </w:r>
      <w:r w:rsidR="007A3D61">
        <w:rPr>
          <w:rFonts w:ascii="Simplified Arabic" w:hAnsi="Simplified Arabic" w:hint="cs"/>
          <w:snapToGrid w:val="0"/>
          <w:kern w:val="22"/>
          <w:sz w:val="24"/>
          <w:rtl/>
        </w:rPr>
        <w:t>باعتبارها الأساس</w:t>
      </w:r>
      <w:r>
        <w:rPr>
          <w:rFonts w:ascii="Simplified Arabic" w:hAnsi="Simplified Arabic" w:hint="cs"/>
          <w:snapToGrid w:val="0"/>
          <w:kern w:val="22"/>
          <w:sz w:val="24"/>
          <w:rtl/>
        </w:rPr>
        <w:t xml:space="preserve"> لتعزيز عناصر آلية التنفيذ، فمن الجدير الإشارة إلى التطورات التالية بشكل خاص:</w:t>
      </w:r>
    </w:p>
    <w:p w:rsidR="000D3974" w:rsidRDefault="000D3974" w:rsidP="000D3974">
      <w:pPr>
        <w:spacing w:after="120"/>
        <w:ind w:firstLine="720"/>
        <w:jc w:val="both"/>
        <w:rPr>
          <w:rFonts w:ascii="Simplified Arabic" w:hAnsi="Simplified Arabic"/>
          <w:sz w:val="24"/>
          <w:rtl/>
          <w:lang w:bidi="ar-EG"/>
        </w:rPr>
      </w:pPr>
      <w:r>
        <w:rPr>
          <w:rFonts w:ascii="Simplified Arabic" w:hAnsi="Simplified Arabic" w:hint="cs"/>
          <w:snapToGrid w:val="0"/>
          <w:kern w:val="22"/>
          <w:sz w:val="24"/>
          <w:rtl/>
        </w:rPr>
        <w:t>(أ)</w:t>
      </w:r>
      <w:r>
        <w:rPr>
          <w:rFonts w:ascii="Simplified Arabic" w:hAnsi="Simplified Arabic" w:hint="cs"/>
          <w:snapToGrid w:val="0"/>
          <w:kern w:val="22"/>
          <w:sz w:val="24"/>
          <w:rtl/>
        </w:rPr>
        <w:tab/>
      </w:r>
      <w:r>
        <w:rPr>
          <w:rFonts w:ascii="Simplified Arabic" w:hAnsi="Simplified Arabic" w:hint="cs"/>
          <w:sz w:val="24"/>
          <w:rtl/>
          <w:lang w:bidi="ar-EG"/>
        </w:rPr>
        <w:t>طُلب إلى الأطراف استعراض فعالية التدابير الرئيسية المتخذة</w:t>
      </w:r>
      <w:r w:rsidR="00BE05E7">
        <w:rPr>
          <w:rFonts w:ascii="Simplified Arabic" w:hAnsi="Simplified Arabic" w:hint="cs"/>
          <w:sz w:val="24"/>
          <w:rtl/>
          <w:lang w:bidi="ar-EG"/>
        </w:rPr>
        <w:t xml:space="preserve"> في تنفيذ استراتيجياتها وخطط عملها الوطنية والعقبات التي ووجهت؛</w:t>
      </w:r>
    </w:p>
    <w:p w:rsidR="00BE05E7" w:rsidRDefault="00BE05E7" w:rsidP="000D3974">
      <w:pPr>
        <w:spacing w:after="120"/>
        <w:ind w:firstLine="720"/>
        <w:jc w:val="both"/>
        <w:rPr>
          <w:rFonts w:ascii="Simplified Arabic" w:hAnsi="Simplified Arabic"/>
          <w:sz w:val="24"/>
          <w:rtl/>
          <w:lang w:bidi="ar-EG"/>
        </w:rPr>
      </w:pPr>
      <w:r>
        <w:rPr>
          <w:rFonts w:ascii="Simplified Arabic" w:hAnsi="Simplified Arabic" w:hint="cs"/>
          <w:sz w:val="24"/>
          <w:rtl/>
          <w:lang w:bidi="ar-EG"/>
        </w:rPr>
        <w:t>(ب)</w:t>
      </w:r>
      <w:r>
        <w:rPr>
          <w:rFonts w:ascii="Simplified Arabic" w:hAnsi="Simplified Arabic" w:hint="cs"/>
          <w:sz w:val="24"/>
          <w:rtl/>
          <w:lang w:bidi="ar-EG"/>
        </w:rPr>
        <w:tab/>
        <w:t>طُلب إلى الأطراف تقييم التقدم المحرز نحو تحقيق الأهداف الوطنية؛</w:t>
      </w:r>
    </w:p>
    <w:p w:rsidR="00BE05E7" w:rsidRDefault="00BE05E7" w:rsidP="000D3974">
      <w:pPr>
        <w:spacing w:after="120"/>
        <w:ind w:firstLine="720"/>
        <w:jc w:val="both"/>
        <w:rPr>
          <w:rFonts w:ascii="Simplified Arabic" w:hAnsi="Simplified Arabic"/>
          <w:sz w:val="24"/>
          <w:rtl/>
          <w:lang w:bidi="ar-EG"/>
        </w:rPr>
      </w:pPr>
      <w:r>
        <w:rPr>
          <w:rFonts w:ascii="Simplified Arabic" w:hAnsi="Simplified Arabic" w:hint="cs"/>
          <w:sz w:val="24"/>
          <w:rtl/>
          <w:lang w:bidi="ar-EG"/>
        </w:rPr>
        <w:t>(ج)</w:t>
      </w:r>
      <w:r>
        <w:rPr>
          <w:rFonts w:ascii="Simplified Arabic" w:hAnsi="Simplified Arabic" w:hint="cs"/>
          <w:sz w:val="24"/>
          <w:rtl/>
          <w:lang w:bidi="ar-EG"/>
        </w:rPr>
        <w:tab/>
        <w:t>طُلب إلى الأطراف الإبلاغ عن المؤشرات أو النُهج الأخرى المستخدمة لتقييم التقدم؛</w:t>
      </w:r>
    </w:p>
    <w:p w:rsidR="00BE05E7" w:rsidRDefault="00BE05E7" w:rsidP="000D3974">
      <w:pPr>
        <w:spacing w:after="120"/>
        <w:ind w:firstLine="720"/>
        <w:jc w:val="both"/>
        <w:rPr>
          <w:rFonts w:ascii="Simplified Arabic" w:hAnsi="Simplified Arabic"/>
          <w:sz w:val="24"/>
          <w:rtl/>
          <w:lang w:bidi="ar-EG"/>
        </w:rPr>
      </w:pPr>
      <w:r>
        <w:rPr>
          <w:rFonts w:ascii="Simplified Arabic" w:hAnsi="Simplified Arabic" w:hint="cs"/>
          <w:sz w:val="24"/>
          <w:rtl/>
          <w:lang w:bidi="ar-EG"/>
        </w:rPr>
        <w:t>(د)</w:t>
      </w:r>
      <w:r>
        <w:rPr>
          <w:rFonts w:ascii="Simplified Arabic" w:hAnsi="Simplified Arabic" w:hint="cs"/>
          <w:sz w:val="24"/>
          <w:rtl/>
          <w:lang w:bidi="ar-EG"/>
        </w:rPr>
        <w:tab/>
        <w:t>طُلب إلى الأطراف تقييم الكيفية التي يساهم بها التقدم المحرز على الصعيد الوطني في تحقيق الأهداف المتفق عليها عالميا؛</w:t>
      </w:r>
    </w:p>
    <w:p w:rsidR="00BE05E7" w:rsidRDefault="00BE05E7" w:rsidP="007A3D61">
      <w:pPr>
        <w:spacing w:after="120"/>
        <w:ind w:firstLine="720"/>
        <w:jc w:val="both"/>
        <w:rPr>
          <w:rFonts w:ascii="Simplified Arabic" w:hAnsi="Simplified Arabic"/>
          <w:sz w:val="24"/>
          <w:rtl/>
          <w:lang w:bidi="ar-EG"/>
        </w:rPr>
      </w:pPr>
      <w:r>
        <w:rPr>
          <w:rFonts w:ascii="Simplified Arabic" w:hAnsi="Simplified Arabic" w:hint="cs"/>
          <w:sz w:val="24"/>
          <w:rtl/>
          <w:lang w:bidi="ar-EG"/>
        </w:rPr>
        <w:t>(ه)</w:t>
      </w:r>
      <w:r>
        <w:rPr>
          <w:rFonts w:ascii="Simplified Arabic" w:hAnsi="Simplified Arabic" w:hint="cs"/>
          <w:sz w:val="24"/>
          <w:rtl/>
          <w:lang w:bidi="ar-EG"/>
        </w:rPr>
        <w:tab/>
        <w:t>يمكن الوصول إلى المعلومات الم</w:t>
      </w:r>
      <w:r w:rsidR="007A3D61">
        <w:rPr>
          <w:rFonts w:ascii="Simplified Arabic" w:hAnsi="Simplified Arabic" w:hint="cs"/>
          <w:sz w:val="24"/>
          <w:rtl/>
          <w:lang w:bidi="ar-EG"/>
        </w:rPr>
        <w:t xml:space="preserve">قدمة من الأطراف من خلال خرائط </w:t>
      </w:r>
      <w:r>
        <w:rPr>
          <w:rFonts w:ascii="Simplified Arabic" w:hAnsi="Simplified Arabic" w:hint="cs"/>
          <w:sz w:val="24"/>
          <w:rtl/>
          <w:lang w:bidi="ar-EG"/>
        </w:rPr>
        <w:t xml:space="preserve">مشفرة بالألوان، وبالتالي </w:t>
      </w:r>
      <w:r w:rsidR="007A3D61">
        <w:rPr>
          <w:rFonts w:ascii="Simplified Arabic" w:hAnsi="Simplified Arabic" w:hint="cs"/>
          <w:sz w:val="24"/>
          <w:rtl/>
          <w:lang w:bidi="ar-EG"/>
        </w:rPr>
        <w:t>فهي تقدم</w:t>
      </w:r>
      <w:r>
        <w:rPr>
          <w:rFonts w:ascii="Simplified Arabic" w:hAnsi="Simplified Arabic" w:hint="cs"/>
          <w:sz w:val="24"/>
          <w:rtl/>
          <w:lang w:bidi="ar-EG"/>
        </w:rPr>
        <w:t xml:space="preserve"> رؤية سريعة لما يتم الإبلاغ عنه من جانب كل طرف، </w:t>
      </w:r>
      <w:r w:rsidR="007A3D61">
        <w:rPr>
          <w:rFonts w:ascii="Simplified Arabic" w:hAnsi="Simplified Arabic" w:hint="cs"/>
          <w:sz w:val="24"/>
          <w:rtl/>
          <w:lang w:bidi="ar-EG"/>
        </w:rPr>
        <w:t>وتيسر</w:t>
      </w:r>
      <w:r>
        <w:rPr>
          <w:rFonts w:ascii="Simplified Arabic" w:hAnsi="Simplified Arabic" w:hint="cs"/>
          <w:sz w:val="24"/>
          <w:rtl/>
          <w:lang w:bidi="ar-EG"/>
        </w:rPr>
        <w:t xml:space="preserve"> ردود الأفعال من الخبراء والمجتمع المدني؛</w:t>
      </w:r>
    </w:p>
    <w:p w:rsidR="00BE05E7" w:rsidRDefault="00BE05E7" w:rsidP="00BE05E7">
      <w:pPr>
        <w:spacing w:after="120"/>
        <w:ind w:firstLine="720"/>
        <w:jc w:val="both"/>
        <w:rPr>
          <w:rFonts w:ascii="Simplified Arabic" w:hAnsi="Simplified Arabic"/>
          <w:snapToGrid w:val="0"/>
          <w:kern w:val="22"/>
          <w:sz w:val="24"/>
        </w:rPr>
      </w:pPr>
      <w:r>
        <w:rPr>
          <w:rFonts w:ascii="Simplified Arabic" w:hAnsi="Simplified Arabic" w:hint="cs"/>
          <w:sz w:val="24"/>
          <w:rtl/>
          <w:lang w:bidi="ar-EG"/>
        </w:rPr>
        <w:t>(و)</w:t>
      </w:r>
      <w:r>
        <w:rPr>
          <w:rFonts w:ascii="Simplified Arabic" w:hAnsi="Simplified Arabic" w:hint="cs"/>
          <w:sz w:val="24"/>
          <w:rtl/>
          <w:lang w:bidi="ar-EG"/>
        </w:rPr>
        <w:tab/>
        <w:t>بالرغم من أنه سيتم الحصول عل</w:t>
      </w:r>
      <w:r w:rsidR="007A3D61">
        <w:rPr>
          <w:rFonts w:ascii="Simplified Arabic" w:hAnsi="Simplified Arabic" w:hint="cs"/>
          <w:sz w:val="24"/>
          <w:rtl/>
          <w:lang w:bidi="ar-EG"/>
        </w:rPr>
        <w:t>ى</w:t>
      </w:r>
      <w:r>
        <w:rPr>
          <w:rFonts w:ascii="Simplified Arabic" w:hAnsi="Simplified Arabic" w:hint="cs"/>
          <w:sz w:val="24"/>
          <w:rtl/>
          <w:lang w:bidi="ar-EG"/>
        </w:rPr>
        <w:t xml:space="preserve"> المعلومات المقدمة بشكل رسمي على أنها التقرير الوطني السادس وتخزينها، يمكن للأطراف فيما بعد أن تحدث المعلومات التي سبق إدخالها في أي وقت، بما في ذلك استجابةً للتعقيبات الواردة من استعراض النظراء أو المجتمع المدني.</w:t>
      </w:r>
    </w:p>
    <w:p w:rsidR="00534A34" w:rsidRDefault="00BE05E7" w:rsidP="007A3D6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وتضمن هذه التطورات أن التقييمات تضطلع بها الأطراف وليس من خلال تفسير النص السردي من جانب الأمانة. ومع ذلك، لا </w:t>
      </w:r>
      <w:r w:rsidR="007C450E">
        <w:rPr>
          <w:rFonts w:ascii="Simplified Arabic" w:hAnsi="Simplified Arabic" w:hint="cs"/>
          <w:snapToGrid w:val="0"/>
          <w:kern w:val="22"/>
          <w:sz w:val="24"/>
          <w:rtl/>
        </w:rPr>
        <w:t xml:space="preserve">توجد آلية لاستعراض النظراء أو شكل آخر للتحقق فيما يتعلق بتقييم التقدم الجاري الإبلاغ عنه. وعلاوة على ذلك، اختارت الأطراف أهدافا وطنية مختلفة وبالتالي، لا يمكن تجميع بيانات التقدم بسهولة. كما أنه سيتعين استكمال المعلومات بشأن العقبات عن طريق تحليل أكثر تنظيما لقضايا أساسية محددة تتعلق بحشد الموارد، والآلية المالية، والجوانب العامة والاستراتيجية والآليات المؤسسية </w:t>
      </w:r>
      <w:r w:rsidR="007A3D61">
        <w:rPr>
          <w:rFonts w:ascii="Simplified Arabic" w:hAnsi="Simplified Arabic" w:hint="cs"/>
          <w:snapToGrid w:val="0"/>
          <w:kern w:val="22"/>
          <w:sz w:val="24"/>
          <w:rtl/>
        </w:rPr>
        <w:t>من أجل التعاون</w:t>
      </w:r>
      <w:r w:rsidR="007C450E">
        <w:rPr>
          <w:rFonts w:ascii="Simplified Arabic" w:hAnsi="Simplified Arabic" w:hint="cs"/>
          <w:snapToGrid w:val="0"/>
          <w:kern w:val="22"/>
          <w:sz w:val="24"/>
          <w:rtl/>
        </w:rPr>
        <w:t xml:space="preserve"> التقني والعلمي، وآلية غرفة تبادل المعلومات، وبناء القدرات، ونقل التكنولوجيا والاتصال، والتثقيف والتوعية العامة. وللنهوض بآلية استعراض الاتفاقية، ينبغي معالجة هذه الثغرات أو القيود.</w:t>
      </w:r>
    </w:p>
    <w:p w:rsidR="00757A4D" w:rsidRPr="00757A4D" w:rsidRDefault="00757A4D" w:rsidP="005D2C4F">
      <w:pPr>
        <w:spacing w:after="120"/>
        <w:jc w:val="both"/>
        <w:rPr>
          <w:rFonts w:ascii="Simplified Arabic" w:hAnsi="Simplified Arabic"/>
          <w:i/>
          <w:iCs/>
          <w:snapToGrid w:val="0"/>
          <w:kern w:val="22"/>
          <w:sz w:val="24"/>
        </w:rPr>
      </w:pPr>
      <w:r>
        <w:rPr>
          <w:rFonts w:ascii="Simplified Arabic" w:hAnsi="Simplified Arabic" w:hint="cs"/>
          <w:i/>
          <w:iCs/>
          <w:snapToGrid w:val="0"/>
          <w:kern w:val="22"/>
          <w:sz w:val="24"/>
          <w:rtl/>
        </w:rPr>
        <w:lastRenderedPageBreak/>
        <w:t>استعراض</w:t>
      </w:r>
      <w:r w:rsidR="005D2C4F">
        <w:rPr>
          <w:rFonts w:ascii="Simplified Arabic" w:hAnsi="Simplified Arabic" w:hint="cs"/>
          <w:i/>
          <w:iCs/>
          <w:snapToGrid w:val="0"/>
          <w:kern w:val="22"/>
          <w:sz w:val="24"/>
          <w:rtl/>
        </w:rPr>
        <w:t xml:space="preserve"> النظراء</w:t>
      </w:r>
      <w:r>
        <w:rPr>
          <w:rFonts w:ascii="Simplified Arabic" w:hAnsi="Simplified Arabic" w:hint="cs"/>
          <w:i/>
          <w:iCs/>
          <w:snapToGrid w:val="0"/>
          <w:kern w:val="22"/>
          <w:sz w:val="24"/>
          <w:rtl/>
        </w:rPr>
        <w:t xml:space="preserve"> الطوعي </w:t>
      </w:r>
    </w:p>
    <w:p w:rsidR="00757A4D" w:rsidRDefault="007A3D61" w:rsidP="005D2C4F">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تهدف</w:t>
      </w:r>
      <w:r w:rsidR="005D2C4F">
        <w:rPr>
          <w:rFonts w:ascii="Simplified Arabic" w:hAnsi="Simplified Arabic" w:hint="cs"/>
          <w:snapToGrid w:val="0"/>
          <w:kern w:val="22"/>
          <w:sz w:val="24"/>
          <w:rtl/>
        </w:rPr>
        <w:t xml:space="preserve"> عملية </w:t>
      </w:r>
      <w:r w:rsidR="00757A4D">
        <w:rPr>
          <w:rFonts w:ascii="Simplified Arabic" w:hAnsi="Simplified Arabic" w:hint="cs"/>
          <w:snapToGrid w:val="0"/>
          <w:kern w:val="22"/>
          <w:sz w:val="24"/>
          <w:rtl/>
        </w:rPr>
        <w:t>استعراض</w:t>
      </w:r>
      <w:r w:rsidR="005D2C4F">
        <w:rPr>
          <w:rFonts w:ascii="Simplified Arabic" w:hAnsi="Simplified Arabic" w:hint="cs"/>
          <w:snapToGrid w:val="0"/>
          <w:kern w:val="22"/>
          <w:sz w:val="24"/>
          <w:rtl/>
        </w:rPr>
        <w:t xml:space="preserve"> النظراء</w:t>
      </w:r>
      <w:r w:rsidR="00757A4D">
        <w:rPr>
          <w:rFonts w:ascii="Simplified Arabic" w:hAnsi="Simplified Arabic" w:hint="cs"/>
          <w:snapToGrid w:val="0"/>
          <w:kern w:val="22"/>
          <w:sz w:val="24"/>
          <w:rtl/>
        </w:rPr>
        <w:t xml:space="preserve"> الطوعي إلى مساعدة الأطراف على تحسين قدراتها الفردية والجماعية على تنفيذ الاتفاقية بطريقة أكثر فعالية من خلال:</w:t>
      </w:r>
    </w:p>
    <w:p w:rsidR="00757A4D" w:rsidRDefault="00757A4D" w:rsidP="00757A4D">
      <w:pPr>
        <w:spacing w:after="120"/>
        <w:ind w:firstLine="720"/>
        <w:jc w:val="both"/>
        <w:rPr>
          <w:rFonts w:ascii="Simplified Arabic" w:hAnsi="Simplified Arabic"/>
          <w:sz w:val="24"/>
          <w:rtl/>
          <w:lang w:bidi="ar-EG"/>
        </w:rPr>
      </w:pPr>
      <w:r>
        <w:rPr>
          <w:rFonts w:ascii="Simplified Arabic" w:hAnsi="Simplified Arabic" w:hint="cs"/>
          <w:snapToGrid w:val="0"/>
          <w:kern w:val="22"/>
          <w:sz w:val="24"/>
          <w:rtl/>
        </w:rPr>
        <w:t>(أ)</w:t>
      </w:r>
      <w:r>
        <w:rPr>
          <w:rFonts w:ascii="Simplified Arabic" w:hAnsi="Simplified Arabic" w:hint="cs"/>
          <w:snapToGrid w:val="0"/>
          <w:kern w:val="22"/>
          <w:sz w:val="24"/>
          <w:rtl/>
        </w:rPr>
        <w:tab/>
      </w:r>
      <w:r>
        <w:rPr>
          <w:rFonts w:ascii="Simplified Arabic" w:hAnsi="Simplified Arabic" w:hint="cs"/>
          <w:sz w:val="24"/>
          <w:rtl/>
          <w:lang w:bidi="ar-EG"/>
        </w:rPr>
        <w:t>تقييم إعداد وتنفيذ الاستراتيجيات وخطط العمل الوطنية في سياق الخطة الاستراتيجية للتنوع البيولوجي 2011-2020 وإعداد توصيات محددة للأطراف قيد الاستعراض؛</w:t>
      </w:r>
    </w:p>
    <w:p w:rsidR="00757A4D" w:rsidRDefault="00757A4D" w:rsidP="00757A4D">
      <w:pPr>
        <w:spacing w:after="120"/>
        <w:ind w:firstLine="720"/>
        <w:jc w:val="both"/>
        <w:rPr>
          <w:rFonts w:ascii="Simplified Arabic" w:hAnsi="Simplified Arabic"/>
          <w:sz w:val="24"/>
          <w:rtl/>
          <w:lang w:bidi="ar-EG"/>
        </w:rPr>
      </w:pPr>
      <w:r>
        <w:rPr>
          <w:rFonts w:ascii="Simplified Arabic" w:hAnsi="Simplified Arabic" w:hint="cs"/>
          <w:sz w:val="24"/>
          <w:rtl/>
          <w:lang w:bidi="ar-EG"/>
        </w:rPr>
        <w:t>(ب)</w:t>
      </w:r>
      <w:r>
        <w:rPr>
          <w:rFonts w:ascii="Simplified Arabic" w:hAnsi="Simplified Arabic" w:hint="cs"/>
          <w:sz w:val="24"/>
          <w:rtl/>
          <w:lang w:bidi="ar-EG"/>
        </w:rPr>
        <w:tab/>
        <w:t>توفير فرص للتعلم من الأقران للأطراف المشاركين بشكل مباشر والأطراف الأخرى؛</w:t>
      </w:r>
    </w:p>
    <w:p w:rsidR="00757A4D" w:rsidRDefault="00757A4D" w:rsidP="00757A4D">
      <w:pPr>
        <w:spacing w:after="120"/>
        <w:ind w:firstLine="720"/>
        <w:jc w:val="both"/>
        <w:rPr>
          <w:rFonts w:ascii="Simplified Arabic" w:hAnsi="Simplified Arabic"/>
          <w:snapToGrid w:val="0"/>
          <w:kern w:val="22"/>
          <w:sz w:val="24"/>
        </w:rPr>
      </w:pPr>
      <w:r>
        <w:rPr>
          <w:rFonts w:ascii="Simplified Arabic" w:hAnsi="Simplified Arabic" w:hint="cs"/>
          <w:sz w:val="24"/>
          <w:rtl/>
          <w:lang w:bidi="ar-EG"/>
        </w:rPr>
        <w:t>(ج)</w:t>
      </w:r>
      <w:r>
        <w:rPr>
          <w:rFonts w:ascii="Simplified Arabic" w:hAnsi="Simplified Arabic" w:hint="cs"/>
          <w:sz w:val="24"/>
          <w:rtl/>
          <w:lang w:bidi="ar-EG"/>
        </w:rPr>
        <w:tab/>
        <w:t>تعزيز الشفافية والمساءلة بشأن إعداد وتنفيذ الاستراتيجيات وخطط العمل الوطنية للجمهور والأطراف الأخرى.</w:t>
      </w:r>
    </w:p>
    <w:p w:rsidR="00757A4D" w:rsidRDefault="005D2C4F" w:rsidP="005D2C4F">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ويركز ا</w:t>
      </w:r>
      <w:r w:rsidR="007A1EE3">
        <w:rPr>
          <w:rFonts w:ascii="Simplified Arabic" w:hAnsi="Simplified Arabic" w:hint="cs"/>
          <w:snapToGrid w:val="0"/>
          <w:kern w:val="22"/>
          <w:sz w:val="24"/>
          <w:rtl/>
        </w:rPr>
        <w:t>ستعراض</w:t>
      </w:r>
      <w:r>
        <w:rPr>
          <w:rFonts w:ascii="Simplified Arabic" w:hAnsi="Simplified Arabic" w:hint="cs"/>
          <w:snapToGrid w:val="0"/>
          <w:kern w:val="22"/>
          <w:sz w:val="24"/>
          <w:rtl/>
        </w:rPr>
        <w:t xml:space="preserve"> النظراء</w:t>
      </w:r>
      <w:r w:rsidR="007A1EE3">
        <w:rPr>
          <w:rFonts w:ascii="Simplified Arabic" w:hAnsi="Simplified Arabic" w:hint="cs"/>
          <w:snapToGrid w:val="0"/>
          <w:kern w:val="22"/>
          <w:sz w:val="24"/>
          <w:rtl/>
        </w:rPr>
        <w:t xml:space="preserve"> الطوعي على العملية الشاملة لسياسة التنوع البيولوجي، وعلى وج</w:t>
      </w:r>
      <w:r w:rsidR="00BA03A3">
        <w:rPr>
          <w:rFonts w:ascii="Simplified Arabic" w:hAnsi="Simplified Arabic" w:hint="cs"/>
          <w:snapToGrid w:val="0"/>
          <w:kern w:val="22"/>
          <w:sz w:val="24"/>
          <w:rtl/>
        </w:rPr>
        <w:t>ه الخصوص على النحو المنصوص عليه</w:t>
      </w:r>
      <w:r w:rsidR="007A1EE3">
        <w:rPr>
          <w:rFonts w:ascii="Simplified Arabic" w:hAnsi="Simplified Arabic" w:hint="cs"/>
          <w:snapToGrid w:val="0"/>
          <w:kern w:val="22"/>
          <w:sz w:val="24"/>
          <w:rtl/>
        </w:rPr>
        <w:t xml:space="preserve"> في الا</w:t>
      </w:r>
      <w:r w:rsidR="0047279F">
        <w:rPr>
          <w:rFonts w:ascii="Simplified Arabic" w:hAnsi="Simplified Arabic" w:hint="cs"/>
          <w:snapToGrid w:val="0"/>
          <w:kern w:val="22"/>
          <w:sz w:val="24"/>
          <w:rtl/>
        </w:rPr>
        <w:t>ستراتيجية وخطة العمل الوطنية</w:t>
      </w:r>
      <w:r w:rsidR="00BA03A3">
        <w:rPr>
          <w:rFonts w:ascii="Simplified Arabic" w:hAnsi="Simplified Arabic" w:hint="cs"/>
          <w:snapToGrid w:val="0"/>
          <w:kern w:val="22"/>
          <w:sz w:val="24"/>
          <w:rtl/>
        </w:rPr>
        <w:t xml:space="preserve"> للتنوع البيولوجي</w:t>
      </w:r>
      <w:r w:rsidR="0047279F">
        <w:rPr>
          <w:rFonts w:ascii="Simplified Arabic" w:hAnsi="Simplified Arabic" w:hint="cs"/>
          <w:snapToGrid w:val="0"/>
          <w:kern w:val="22"/>
          <w:sz w:val="24"/>
          <w:rtl/>
        </w:rPr>
        <w:t>، وي</w:t>
      </w:r>
      <w:r w:rsidR="007A1EE3">
        <w:rPr>
          <w:rFonts w:ascii="Simplified Arabic" w:hAnsi="Simplified Arabic" w:hint="cs"/>
          <w:snapToGrid w:val="0"/>
          <w:kern w:val="22"/>
          <w:sz w:val="24"/>
          <w:rtl/>
        </w:rPr>
        <w:t>تكون من تحليل متعمق لعدد محدود من المجالات والقضايا الأساسية بشأن السياسة العامة.</w:t>
      </w:r>
    </w:p>
    <w:p w:rsidR="0047279F" w:rsidRDefault="0047279F" w:rsidP="0047279F">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وفي المقرر 13/25، أُحيط مؤتمر الأطراف علما بالتقدم المحرز في إعداد آلية طوعية لاستعراض النظراء، وخاصة وضع مشروع منهجية للاستعراض تم إعداده استجابة للفقرة 3 من المقرر 12/29، وطلب إلى الأمين التنفيذي أن يقوم، رهنا </w:t>
      </w:r>
      <w:r w:rsidR="00BA03A3">
        <w:rPr>
          <w:rFonts w:ascii="Simplified Arabic" w:hAnsi="Simplified Arabic" w:hint="cs"/>
          <w:snapToGrid w:val="0"/>
          <w:kern w:val="22"/>
          <w:sz w:val="24"/>
          <w:rtl/>
        </w:rPr>
        <w:t>ب</w:t>
      </w:r>
      <w:r>
        <w:rPr>
          <w:rFonts w:ascii="Simplified Arabic" w:hAnsi="Simplified Arabic" w:hint="cs"/>
          <w:snapToGrid w:val="0"/>
          <w:kern w:val="22"/>
          <w:sz w:val="24"/>
          <w:rtl/>
        </w:rPr>
        <w:t>توافر الموارد، بتيسير مواصلة اختبار وتطوير المنهجية،</w:t>
      </w:r>
      <w:r>
        <w:rPr>
          <w:rStyle w:val="FootnoteReference"/>
          <w:rFonts w:ascii="Simplified Arabic" w:hAnsi="Simplified Arabic"/>
          <w:snapToGrid w:val="0"/>
          <w:kern w:val="22"/>
          <w:sz w:val="24"/>
          <w:rtl/>
        </w:rPr>
        <w:footnoteReference w:id="4"/>
      </w:r>
      <w:r>
        <w:rPr>
          <w:rFonts w:ascii="Simplified Arabic" w:hAnsi="Simplified Arabic" w:hint="cs"/>
          <w:snapToGrid w:val="0"/>
          <w:kern w:val="22"/>
          <w:sz w:val="24"/>
          <w:rtl/>
        </w:rPr>
        <w:t xml:space="preserve"> بما في ذلك تطبيقها من خلال مرحلة تجريبية، وتقديم تقرير عن التقدم المحرز، بما في ذلك معلومات عن تكلفة المرحلة التجريبية، إلى الهيئة الفرعية للتنفيذ في اجتماعها الثاني.</w:t>
      </w:r>
    </w:p>
    <w:p w:rsidR="0047279F" w:rsidRDefault="0047279F" w:rsidP="008C4DF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وردا على الإخطارين، أعربت ستة أطراف عن رغبتها في </w:t>
      </w:r>
      <w:r w:rsidR="008C4DF1">
        <w:rPr>
          <w:rFonts w:ascii="Simplified Arabic" w:hAnsi="Simplified Arabic" w:hint="cs"/>
          <w:snapToGrid w:val="0"/>
          <w:kern w:val="22"/>
          <w:sz w:val="24"/>
          <w:rtl/>
        </w:rPr>
        <w:t>أن تُستعرض</w:t>
      </w:r>
      <w:r>
        <w:rPr>
          <w:rFonts w:ascii="Simplified Arabic" w:hAnsi="Simplified Arabic" w:hint="cs"/>
          <w:snapToGrid w:val="0"/>
          <w:kern w:val="22"/>
          <w:sz w:val="24"/>
          <w:rtl/>
        </w:rPr>
        <w:t>،</w:t>
      </w:r>
      <w:r>
        <w:rPr>
          <w:rStyle w:val="FootnoteReference"/>
          <w:rFonts w:ascii="Simplified Arabic" w:hAnsi="Simplified Arabic"/>
          <w:snapToGrid w:val="0"/>
          <w:kern w:val="22"/>
          <w:sz w:val="24"/>
          <w:rtl/>
        </w:rPr>
        <w:footnoteReference w:id="5"/>
      </w:r>
      <w:r>
        <w:rPr>
          <w:rFonts w:ascii="Simplified Arabic" w:hAnsi="Simplified Arabic" w:hint="cs"/>
          <w:snapToGrid w:val="0"/>
          <w:kern w:val="22"/>
          <w:sz w:val="24"/>
          <w:rtl/>
        </w:rPr>
        <w:t xml:space="preserve"> ورشحت أحد عشر طرفا مستعرضين،</w:t>
      </w:r>
      <w:r>
        <w:rPr>
          <w:rStyle w:val="FootnoteReference"/>
          <w:rFonts w:ascii="Simplified Arabic" w:hAnsi="Simplified Arabic"/>
          <w:snapToGrid w:val="0"/>
          <w:kern w:val="22"/>
          <w:sz w:val="24"/>
          <w:rtl/>
        </w:rPr>
        <w:footnoteReference w:id="6"/>
      </w:r>
      <w:r>
        <w:rPr>
          <w:rFonts w:ascii="Simplified Arabic" w:hAnsi="Simplified Arabic" w:hint="cs"/>
          <w:snapToGrid w:val="0"/>
          <w:kern w:val="22"/>
          <w:sz w:val="24"/>
          <w:rtl/>
        </w:rPr>
        <w:t xml:space="preserve"> ولم تعرب أية أطراف عن </w:t>
      </w:r>
      <w:r w:rsidR="008C4DF1">
        <w:rPr>
          <w:rFonts w:ascii="Simplified Arabic" w:hAnsi="Simplified Arabic" w:hint="cs"/>
          <w:snapToGrid w:val="0"/>
          <w:kern w:val="22"/>
          <w:sz w:val="24"/>
          <w:rtl/>
        </w:rPr>
        <w:t>استعداد</w:t>
      </w:r>
      <w:r>
        <w:rPr>
          <w:rFonts w:ascii="Simplified Arabic" w:hAnsi="Simplified Arabic" w:hint="cs"/>
          <w:snapToGrid w:val="0"/>
          <w:kern w:val="22"/>
          <w:sz w:val="24"/>
          <w:rtl/>
        </w:rPr>
        <w:t xml:space="preserve"> لتقديم موارد إضافية للمرحلة التجريبية.</w:t>
      </w:r>
      <w:r w:rsidR="00F51547">
        <w:rPr>
          <w:rFonts w:ascii="Simplified Arabic" w:hAnsi="Simplified Arabic" w:hint="cs"/>
          <w:snapToGrid w:val="0"/>
          <w:kern w:val="22"/>
          <w:sz w:val="24"/>
          <w:rtl/>
        </w:rPr>
        <w:t xml:space="preserve"> ويجري تمويل المرحلة التجريبية بموارد مقدمة بشكل مبدئي من سويسرا والنرويج لمرحلة الاختبار، واليابان (من خلال الصندوق الياباني للتنوع البيولوجي)، والأمانة في شكل وقت الموظفين المخصص لهذا الغرض.</w:t>
      </w:r>
    </w:p>
    <w:p w:rsidR="00F51547" w:rsidRDefault="00F51547" w:rsidP="00F51547">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وبعد تبادل الآراء مع المستعرضين المحتملين والجهات المحتملة قيد الاستعراض</w:t>
      </w:r>
      <w:r w:rsidR="008C4DF1">
        <w:rPr>
          <w:rFonts w:ascii="Simplified Arabic" w:hAnsi="Simplified Arabic" w:hint="cs"/>
          <w:snapToGrid w:val="0"/>
          <w:kern w:val="22"/>
          <w:sz w:val="24"/>
          <w:rtl/>
        </w:rPr>
        <w:t>، تم اختيار الجبل الأسود</w:t>
      </w:r>
      <w:r>
        <w:rPr>
          <w:rFonts w:ascii="Simplified Arabic" w:hAnsi="Simplified Arabic" w:hint="cs"/>
          <w:snapToGrid w:val="0"/>
          <w:kern w:val="22"/>
          <w:sz w:val="24"/>
          <w:rtl/>
        </w:rPr>
        <w:t xml:space="preserve"> وسري لانكا كأول بلدين يتم استعراضهما خلال المرحلة التجريبية. وقد استرشد هذا الاختيار بالمعايير التالية، فضلا عن تداعيات عملية، واللغة، والنطاق الجغرافي:</w:t>
      </w:r>
    </w:p>
    <w:p w:rsidR="00F51547" w:rsidRDefault="00F51547" w:rsidP="005D2C4F">
      <w:pPr>
        <w:spacing w:after="120"/>
        <w:ind w:firstLine="720"/>
        <w:jc w:val="both"/>
        <w:rPr>
          <w:rFonts w:ascii="Simplified Arabic" w:hAnsi="Simplified Arabic"/>
          <w:sz w:val="24"/>
          <w:rtl/>
          <w:lang w:bidi="ar-EG"/>
        </w:rPr>
      </w:pPr>
      <w:r>
        <w:rPr>
          <w:rFonts w:ascii="Simplified Arabic" w:hAnsi="Simplified Arabic" w:hint="cs"/>
          <w:snapToGrid w:val="0"/>
          <w:kern w:val="22"/>
          <w:sz w:val="24"/>
          <w:rtl/>
        </w:rPr>
        <w:t>(أ)</w:t>
      </w:r>
      <w:r>
        <w:rPr>
          <w:rFonts w:ascii="Simplified Arabic" w:hAnsi="Simplified Arabic" w:hint="cs"/>
          <w:snapToGrid w:val="0"/>
          <w:kern w:val="22"/>
          <w:sz w:val="24"/>
          <w:rtl/>
        </w:rPr>
        <w:tab/>
      </w:r>
      <w:r>
        <w:rPr>
          <w:rFonts w:ascii="Simplified Arabic" w:hAnsi="Simplified Arabic" w:hint="cs"/>
          <w:sz w:val="24"/>
          <w:rtl/>
          <w:lang w:bidi="ar-EG"/>
        </w:rPr>
        <w:t>أدلة على الدعم الحكوم</w:t>
      </w:r>
      <w:r w:rsidR="005D2C4F">
        <w:rPr>
          <w:rFonts w:ascii="Simplified Arabic" w:hAnsi="Simplified Arabic" w:hint="cs"/>
          <w:sz w:val="24"/>
          <w:rtl/>
          <w:lang w:bidi="ar-EG"/>
        </w:rPr>
        <w:t>ي الرفيع المستوى من أجل عملية استعراض</w:t>
      </w:r>
      <w:r w:rsidR="005D2C4F" w:rsidRPr="005D2C4F">
        <w:rPr>
          <w:rFonts w:ascii="Simplified Arabic" w:hAnsi="Simplified Arabic" w:hint="cs"/>
          <w:snapToGrid w:val="0"/>
          <w:kern w:val="22"/>
          <w:sz w:val="24"/>
          <w:rtl/>
        </w:rPr>
        <w:t xml:space="preserve"> </w:t>
      </w:r>
      <w:r w:rsidR="005D2C4F">
        <w:rPr>
          <w:rFonts w:ascii="Simplified Arabic" w:hAnsi="Simplified Arabic" w:hint="cs"/>
          <w:snapToGrid w:val="0"/>
          <w:kern w:val="22"/>
          <w:sz w:val="24"/>
          <w:rtl/>
        </w:rPr>
        <w:t>النظراء</w:t>
      </w:r>
      <w:r w:rsidR="005D2C4F">
        <w:rPr>
          <w:rFonts w:ascii="Simplified Arabic" w:hAnsi="Simplified Arabic" w:hint="cs"/>
          <w:sz w:val="24"/>
          <w:rtl/>
          <w:lang w:bidi="ar-EG"/>
        </w:rPr>
        <w:t xml:space="preserve"> الطوعي</w:t>
      </w:r>
      <w:r>
        <w:rPr>
          <w:rFonts w:ascii="Simplified Arabic" w:hAnsi="Simplified Arabic" w:hint="cs"/>
          <w:sz w:val="24"/>
          <w:rtl/>
          <w:lang w:bidi="ar-EG"/>
        </w:rPr>
        <w:t>؛</w:t>
      </w:r>
    </w:p>
    <w:p w:rsidR="00F51547" w:rsidRDefault="00F51547" w:rsidP="00F51547">
      <w:pPr>
        <w:spacing w:after="120"/>
        <w:ind w:firstLine="720"/>
        <w:jc w:val="both"/>
        <w:rPr>
          <w:rFonts w:ascii="Simplified Arabic" w:hAnsi="Simplified Arabic"/>
          <w:sz w:val="24"/>
          <w:rtl/>
          <w:lang w:bidi="ar-EG"/>
        </w:rPr>
      </w:pPr>
      <w:r>
        <w:rPr>
          <w:rFonts w:ascii="Simplified Arabic" w:hAnsi="Simplified Arabic" w:hint="cs"/>
          <w:sz w:val="24"/>
          <w:rtl/>
          <w:lang w:bidi="ar-EG"/>
        </w:rPr>
        <w:t>(ب)</w:t>
      </w:r>
      <w:r>
        <w:rPr>
          <w:rFonts w:ascii="Simplified Arabic" w:hAnsi="Simplified Arabic" w:hint="cs"/>
          <w:sz w:val="24"/>
          <w:rtl/>
          <w:lang w:bidi="ar-EG"/>
        </w:rPr>
        <w:tab/>
        <w:t>آخر تقرير وطني مقدم؛</w:t>
      </w:r>
    </w:p>
    <w:p w:rsidR="00F51547" w:rsidRDefault="00F51547" w:rsidP="00F51547">
      <w:pPr>
        <w:spacing w:after="120"/>
        <w:ind w:firstLine="720"/>
        <w:jc w:val="both"/>
        <w:rPr>
          <w:rFonts w:ascii="Simplified Arabic" w:hAnsi="Simplified Arabic"/>
          <w:sz w:val="24"/>
          <w:rtl/>
          <w:lang w:bidi="ar-EG"/>
        </w:rPr>
      </w:pPr>
      <w:r>
        <w:rPr>
          <w:rFonts w:ascii="Simplified Arabic" w:hAnsi="Simplified Arabic" w:hint="cs"/>
          <w:sz w:val="24"/>
          <w:rtl/>
          <w:lang w:bidi="ar-EG"/>
        </w:rPr>
        <w:t>(ج)</w:t>
      </w:r>
      <w:r>
        <w:rPr>
          <w:rFonts w:ascii="Simplified Arabic" w:hAnsi="Simplified Arabic" w:hint="cs"/>
          <w:sz w:val="24"/>
          <w:rtl/>
          <w:lang w:bidi="ar-EG"/>
        </w:rPr>
        <w:tab/>
        <w:t>آخر استراتيجية وخطة عمل وطنية للتنوع البيولوجي تم اعتمادها كوثيقة سياساتية؛ أو مشروع أولي لاستراتيجية وخطة عمل وطنية للتنوع البيولوجي، أو</w:t>
      </w:r>
      <w:r w:rsidR="008C4DF1">
        <w:rPr>
          <w:rFonts w:ascii="Simplified Arabic" w:hAnsi="Simplified Arabic" w:hint="cs"/>
          <w:sz w:val="24"/>
          <w:rtl/>
          <w:lang w:bidi="ar-EG"/>
        </w:rPr>
        <w:t xml:space="preserve"> مماثلات السياسة العامة، قيد المراجعة؛</w:t>
      </w:r>
    </w:p>
    <w:p w:rsidR="008C4DF1" w:rsidRPr="00BE05E7" w:rsidRDefault="008C4DF1" w:rsidP="008C4DF1">
      <w:pPr>
        <w:spacing w:after="120"/>
        <w:ind w:firstLine="720"/>
        <w:jc w:val="both"/>
        <w:rPr>
          <w:rFonts w:ascii="Simplified Arabic" w:hAnsi="Simplified Arabic"/>
          <w:snapToGrid w:val="0"/>
          <w:kern w:val="22"/>
          <w:sz w:val="24"/>
        </w:rPr>
      </w:pPr>
      <w:r>
        <w:rPr>
          <w:rFonts w:ascii="Simplified Arabic" w:hAnsi="Simplified Arabic" w:hint="cs"/>
          <w:sz w:val="24"/>
          <w:rtl/>
          <w:lang w:bidi="ar-EG"/>
        </w:rPr>
        <w:t>(د)</w:t>
      </w:r>
      <w:r>
        <w:rPr>
          <w:rFonts w:ascii="Simplified Arabic" w:hAnsi="Simplified Arabic" w:hint="cs"/>
          <w:sz w:val="24"/>
          <w:rtl/>
          <w:lang w:bidi="ar-EG"/>
        </w:rPr>
        <w:tab/>
        <w:t>استعداد للمساهمة في تكاليف الاستعراض داخل البلد.</w:t>
      </w:r>
    </w:p>
    <w:p w:rsidR="008F14B4" w:rsidRDefault="008C4DF1" w:rsidP="008F14B4">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وبعد اجتماع فرقة استعراض الأقران والدراسة المكتبية، أُجريت زيارة قطرية للجبل الأسود في نوفمبر/تشرين الثاني 2017. وتم إرسال مشروع تقرير، أعدته فرقة الاستعراض، للتحقق من الوقائع ونسخة مصححة للتعليق من الطرف قيد الاستعراض.</w:t>
      </w:r>
    </w:p>
    <w:p w:rsidR="008C4DF1" w:rsidRDefault="008C4DF1" w:rsidP="00BA03A3">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lastRenderedPageBreak/>
        <w:t>وأعرب كل من فرقة الاستعر</w:t>
      </w:r>
      <w:r w:rsidR="00BA03A3">
        <w:rPr>
          <w:rFonts w:ascii="Simplified Arabic" w:hAnsi="Simplified Arabic" w:hint="cs"/>
          <w:snapToGrid w:val="0"/>
          <w:kern w:val="22"/>
          <w:sz w:val="24"/>
          <w:rtl/>
        </w:rPr>
        <w:t>اض و</w:t>
      </w:r>
      <w:r>
        <w:rPr>
          <w:rFonts w:ascii="Simplified Arabic" w:hAnsi="Simplified Arabic" w:hint="cs"/>
          <w:snapToGrid w:val="0"/>
          <w:kern w:val="22"/>
          <w:sz w:val="24"/>
          <w:rtl/>
        </w:rPr>
        <w:t>ممثلين من الطرف قيد الاستعراض عن رضاهم بالعملية ونت</w:t>
      </w:r>
      <w:r w:rsidR="005D2C4F">
        <w:rPr>
          <w:rFonts w:ascii="Simplified Arabic" w:hAnsi="Simplified Arabic" w:hint="cs"/>
          <w:snapToGrid w:val="0"/>
          <w:kern w:val="22"/>
          <w:sz w:val="24"/>
          <w:rtl/>
        </w:rPr>
        <w:t xml:space="preserve">ائجها واعتبروا أن نهج </w:t>
      </w:r>
      <w:r>
        <w:rPr>
          <w:rFonts w:ascii="Simplified Arabic" w:hAnsi="Simplified Arabic" w:hint="cs"/>
          <w:snapToGrid w:val="0"/>
          <w:kern w:val="22"/>
          <w:sz w:val="24"/>
          <w:rtl/>
        </w:rPr>
        <w:t>استعراض</w:t>
      </w:r>
      <w:r w:rsidR="005D2C4F" w:rsidRPr="005D2C4F">
        <w:rPr>
          <w:rFonts w:ascii="Simplified Arabic" w:hAnsi="Simplified Arabic" w:hint="cs"/>
          <w:snapToGrid w:val="0"/>
          <w:kern w:val="22"/>
          <w:sz w:val="24"/>
          <w:rtl/>
        </w:rPr>
        <w:t xml:space="preserve"> </w:t>
      </w:r>
      <w:r w:rsidR="005D2C4F">
        <w:rPr>
          <w:rFonts w:ascii="Simplified Arabic" w:hAnsi="Simplified Arabic" w:hint="cs"/>
          <w:snapToGrid w:val="0"/>
          <w:kern w:val="22"/>
          <w:sz w:val="24"/>
          <w:rtl/>
        </w:rPr>
        <w:t>النظراء</w:t>
      </w:r>
      <w:r>
        <w:rPr>
          <w:rFonts w:ascii="Simplified Arabic" w:hAnsi="Simplified Arabic" w:hint="cs"/>
          <w:snapToGrid w:val="0"/>
          <w:kern w:val="22"/>
          <w:sz w:val="24"/>
          <w:rtl/>
        </w:rPr>
        <w:t xml:space="preserve"> الطوعي</w:t>
      </w:r>
      <w:r w:rsidR="00BA03A3">
        <w:rPr>
          <w:rFonts w:ascii="Simplified Arabic" w:hAnsi="Simplified Arabic" w:hint="cs"/>
          <w:snapToGrid w:val="0"/>
          <w:kern w:val="22"/>
          <w:sz w:val="24"/>
          <w:rtl/>
        </w:rPr>
        <w:t xml:space="preserve"> ومنهجيته فعالين. وي</w:t>
      </w:r>
      <w:r>
        <w:rPr>
          <w:rFonts w:ascii="Simplified Arabic" w:hAnsi="Simplified Arabic" w:hint="cs"/>
          <w:snapToGrid w:val="0"/>
          <w:kern w:val="22"/>
          <w:sz w:val="24"/>
          <w:rtl/>
        </w:rPr>
        <w:t>رد في مذكرة إعلامية</w:t>
      </w:r>
      <w:r>
        <w:rPr>
          <w:rStyle w:val="FootnoteReference"/>
          <w:rFonts w:ascii="Simplified Arabic" w:hAnsi="Simplified Arabic"/>
          <w:snapToGrid w:val="0"/>
          <w:kern w:val="22"/>
          <w:sz w:val="24"/>
          <w:rtl/>
        </w:rPr>
        <w:footnoteReference w:id="7"/>
      </w:r>
      <w:r>
        <w:rPr>
          <w:rFonts w:ascii="Simplified Arabic" w:hAnsi="Simplified Arabic" w:hint="cs"/>
          <w:snapToGrid w:val="0"/>
          <w:kern w:val="22"/>
          <w:sz w:val="24"/>
          <w:rtl/>
        </w:rPr>
        <w:t xml:space="preserve"> مزيد من الت</w:t>
      </w:r>
      <w:r w:rsidR="005D2C4F">
        <w:rPr>
          <w:rFonts w:ascii="Simplified Arabic" w:hAnsi="Simplified Arabic" w:hint="cs"/>
          <w:snapToGrid w:val="0"/>
          <w:kern w:val="22"/>
          <w:sz w:val="24"/>
          <w:rtl/>
        </w:rPr>
        <w:t xml:space="preserve">فاصيل عن </w:t>
      </w:r>
      <w:r>
        <w:rPr>
          <w:rFonts w:ascii="Simplified Arabic" w:hAnsi="Simplified Arabic" w:hint="cs"/>
          <w:snapToGrid w:val="0"/>
          <w:kern w:val="22"/>
          <w:sz w:val="24"/>
          <w:rtl/>
        </w:rPr>
        <w:t>استعراض</w:t>
      </w:r>
      <w:r w:rsidR="005D2C4F" w:rsidRPr="005D2C4F">
        <w:rPr>
          <w:rFonts w:ascii="Simplified Arabic" w:hAnsi="Simplified Arabic" w:hint="cs"/>
          <w:snapToGrid w:val="0"/>
          <w:kern w:val="22"/>
          <w:sz w:val="24"/>
          <w:rtl/>
        </w:rPr>
        <w:t xml:space="preserve"> </w:t>
      </w:r>
      <w:r w:rsidR="005D2C4F">
        <w:rPr>
          <w:rFonts w:ascii="Simplified Arabic" w:hAnsi="Simplified Arabic" w:hint="cs"/>
          <w:snapToGrid w:val="0"/>
          <w:kern w:val="22"/>
          <w:sz w:val="24"/>
          <w:rtl/>
        </w:rPr>
        <w:t>النظراء</w:t>
      </w:r>
      <w:r>
        <w:rPr>
          <w:rFonts w:ascii="Simplified Arabic" w:hAnsi="Simplified Arabic" w:hint="cs"/>
          <w:snapToGrid w:val="0"/>
          <w:kern w:val="22"/>
          <w:sz w:val="24"/>
          <w:rtl/>
        </w:rPr>
        <w:t xml:space="preserve"> الطوعي لتنفيذ الاتفاقية م</w:t>
      </w:r>
      <w:r w:rsidR="005D2C4F">
        <w:rPr>
          <w:rFonts w:ascii="Simplified Arabic" w:hAnsi="Simplified Arabic" w:hint="cs"/>
          <w:snapToGrid w:val="0"/>
          <w:kern w:val="22"/>
          <w:sz w:val="24"/>
          <w:rtl/>
        </w:rPr>
        <w:t xml:space="preserve">ن جانب الجبل الأسود. وشُرع في </w:t>
      </w:r>
      <w:r>
        <w:rPr>
          <w:rFonts w:ascii="Simplified Arabic" w:hAnsi="Simplified Arabic" w:hint="cs"/>
          <w:snapToGrid w:val="0"/>
          <w:kern w:val="22"/>
          <w:sz w:val="24"/>
          <w:rtl/>
        </w:rPr>
        <w:t>استعراض</w:t>
      </w:r>
      <w:r w:rsidR="005D2C4F" w:rsidRPr="005D2C4F">
        <w:rPr>
          <w:rFonts w:ascii="Simplified Arabic" w:hAnsi="Simplified Arabic" w:hint="cs"/>
          <w:snapToGrid w:val="0"/>
          <w:kern w:val="22"/>
          <w:sz w:val="24"/>
          <w:rtl/>
        </w:rPr>
        <w:t xml:space="preserve"> </w:t>
      </w:r>
      <w:r w:rsidR="005D2C4F">
        <w:rPr>
          <w:rFonts w:ascii="Simplified Arabic" w:hAnsi="Simplified Arabic" w:hint="cs"/>
          <w:snapToGrid w:val="0"/>
          <w:kern w:val="22"/>
          <w:sz w:val="24"/>
          <w:rtl/>
        </w:rPr>
        <w:t>النظراء</w:t>
      </w:r>
      <w:r>
        <w:rPr>
          <w:rFonts w:ascii="Simplified Arabic" w:hAnsi="Simplified Arabic" w:hint="cs"/>
          <w:snapToGrid w:val="0"/>
          <w:kern w:val="22"/>
          <w:sz w:val="24"/>
          <w:rtl/>
        </w:rPr>
        <w:t xml:space="preserve"> الطوعي في سري لانكا.</w:t>
      </w:r>
    </w:p>
    <w:p w:rsidR="008C4DF1" w:rsidRDefault="009747D3" w:rsidP="00BA03A3">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وتبلغ التكلفة المباشرة لاستعراض النظراء لتنفيذ الاتفاقية من جانب الجبل الأسود حوالي 24000 دولار أمريكي.</w:t>
      </w:r>
      <w:r>
        <w:rPr>
          <w:rStyle w:val="FootnoteReference"/>
          <w:rFonts w:ascii="Simplified Arabic" w:hAnsi="Simplified Arabic"/>
          <w:snapToGrid w:val="0"/>
          <w:kern w:val="22"/>
          <w:sz w:val="24"/>
          <w:rtl/>
        </w:rPr>
        <w:footnoteReference w:id="8"/>
      </w:r>
      <w:r>
        <w:rPr>
          <w:rFonts w:ascii="Simplified Arabic" w:hAnsi="Simplified Arabic" w:hint="cs"/>
          <w:snapToGrid w:val="0"/>
          <w:kern w:val="22"/>
          <w:sz w:val="24"/>
          <w:rtl/>
        </w:rPr>
        <w:t xml:space="preserve"> </w:t>
      </w:r>
      <w:r w:rsidR="0014460C">
        <w:rPr>
          <w:rFonts w:ascii="Simplified Arabic" w:hAnsi="Simplified Arabic" w:hint="cs"/>
          <w:snapToGrid w:val="0"/>
          <w:kern w:val="22"/>
          <w:sz w:val="24"/>
          <w:rtl/>
        </w:rPr>
        <w:t>ويشمل هذا المبلغ تكاليف السفر وبدل الإقامة اليومي لموظفي أمانة الاتفاقية المتعلقة بالتنوع البيولوجي والمستعرضين من البلدان النامية. ولا يشمل</w:t>
      </w:r>
      <w:r w:rsidR="00BA03A3">
        <w:rPr>
          <w:rFonts w:ascii="Simplified Arabic" w:hAnsi="Simplified Arabic" w:hint="cs"/>
          <w:snapToGrid w:val="0"/>
          <w:kern w:val="22"/>
          <w:sz w:val="24"/>
          <w:rtl/>
        </w:rPr>
        <w:t xml:space="preserve"> هذا المبلغ</w:t>
      </w:r>
      <w:r w:rsidR="0014460C">
        <w:rPr>
          <w:rFonts w:ascii="Simplified Arabic" w:hAnsi="Simplified Arabic" w:hint="cs"/>
          <w:snapToGrid w:val="0"/>
          <w:kern w:val="22"/>
          <w:sz w:val="24"/>
          <w:rtl/>
        </w:rPr>
        <w:t xml:space="preserve"> مشاركة المستعرضين من البلدان المتقدمة أو التكاليف التي يتحملها البلد المضيف في بدء استعراض النظراء والمشاركة فيه ودعم فرقة الاستعراض أثناء الزيارة داخل البلد. كما أنه لا يشمل وقت موظفي الأمانة لاستعراض النظراء، </w:t>
      </w:r>
      <w:r w:rsidR="00BA03A3">
        <w:rPr>
          <w:rFonts w:ascii="Simplified Arabic" w:hAnsi="Simplified Arabic" w:hint="cs"/>
          <w:snapToGrid w:val="0"/>
          <w:kern w:val="22"/>
          <w:sz w:val="24"/>
          <w:rtl/>
        </w:rPr>
        <w:t>الذي يتحمله</w:t>
      </w:r>
      <w:r w:rsidR="0014460C">
        <w:rPr>
          <w:rFonts w:ascii="Simplified Arabic" w:hAnsi="Simplified Arabic" w:hint="cs"/>
          <w:snapToGrid w:val="0"/>
          <w:kern w:val="22"/>
          <w:sz w:val="24"/>
          <w:rtl/>
        </w:rPr>
        <w:t xml:space="preserve"> إلى حد كبير الصندوق الياباني للتنوع البيولوجي. ويتطلب استعراض الجبل الأسود حوالي شهر من وقت أحد الموظفين الفنيين وأحد مساعدي البرنامج. وقد ساهمت </w:t>
      </w:r>
      <w:r w:rsidR="005E6105">
        <w:rPr>
          <w:rFonts w:ascii="Simplified Arabic" w:hAnsi="Simplified Arabic" w:hint="cs"/>
          <w:snapToGrid w:val="0"/>
          <w:kern w:val="22"/>
          <w:sz w:val="24"/>
          <w:rtl/>
        </w:rPr>
        <w:t>المؤسسات المعنية للمستعرضين بوقت الموظفين.</w:t>
      </w:r>
    </w:p>
    <w:p w:rsidR="00C63CC3" w:rsidRDefault="005D2C4F" w:rsidP="00BA03A3">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وفي الختام، يعتبر ا</w:t>
      </w:r>
      <w:r w:rsidR="00C63CC3">
        <w:rPr>
          <w:rFonts w:ascii="Simplified Arabic" w:hAnsi="Simplified Arabic" w:hint="cs"/>
          <w:snapToGrid w:val="0"/>
          <w:kern w:val="22"/>
          <w:sz w:val="24"/>
          <w:rtl/>
        </w:rPr>
        <w:t xml:space="preserve">ستعراض </w:t>
      </w:r>
      <w:r>
        <w:rPr>
          <w:rFonts w:ascii="Simplified Arabic" w:hAnsi="Simplified Arabic" w:hint="cs"/>
          <w:snapToGrid w:val="0"/>
          <w:kern w:val="22"/>
          <w:sz w:val="24"/>
          <w:rtl/>
        </w:rPr>
        <w:t xml:space="preserve">النظراء </w:t>
      </w:r>
      <w:r w:rsidR="00C63CC3">
        <w:rPr>
          <w:rFonts w:ascii="Simplified Arabic" w:hAnsi="Simplified Arabic" w:hint="cs"/>
          <w:snapToGrid w:val="0"/>
          <w:kern w:val="22"/>
          <w:sz w:val="24"/>
          <w:rtl/>
        </w:rPr>
        <w:t xml:space="preserve">الطوعي هو الآلية الموضوعة الوحيدة التي يتم من خلالها استعراض التنفيذ من جانب طرف فردي. وهو </w:t>
      </w:r>
      <w:r w:rsidR="00BA03A3">
        <w:rPr>
          <w:rFonts w:ascii="Simplified Arabic" w:hAnsi="Simplified Arabic" w:hint="cs"/>
          <w:snapToGrid w:val="0"/>
          <w:kern w:val="22"/>
          <w:sz w:val="24"/>
          <w:rtl/>
        </w:rPr>
        <w:t>يركز</w:t>
      </w:r>
      <w:r w:rsidR="00C63CC3">
        <w:rPr>
          <w:rFonts w:ascii="Simplified Arabic" w:hAnsi="Simplified Arabic" w:hint="cs"/>
          <w:snapToGrid w:val="0"/>
          <w:kern w:val="22"/>
          <w:sz w:val="24"/>
          <w:rtl/>
        </w:rPr>
        <w:t xml:space="preserve"> على تبادلات بين النظراء والتعلم المتباد</w:t>
      </w:r>
      <w:r>
        <w:rPr>
          <w:rFonts w:ascii="Simplified Arabic" w:hAnsi="Simplified Arabic" w:hint="cs"/>
          <w:snapToGrid w:val="0"/>
          <w:kern w:val="22"/>
          <w:sz w:val="24"/>
          <w:rtl/>
        </w:rPr>
        <w:t xml:space="preserve">ل. وتحمل التوصيات المستمدة من </w:t>
      </w:r>
      <w:r w:rsidR="00C63CC3">
        <w:rPr>
          <w:rFonts w:ascii="Simplified Arabic" w:hAnsi="Simplified Arabic" w:hint="cs"/>
          <w:snapToGrid w:val="0"/>
          <w:kern w:val="22"/>
          <w:sz w:val="24"/>
          <w:rtl/>
        </w:rPr>
        <w:t>استعراض</w:t>
      </w:r>
      <w:r w:rsidRPr="005D2C4F">
        <w:rPr>
          <w:rFonts w:ascii="Simplified Arabic" w:hAnsi="Simplified Arabic" w:hint="cs"/>
          <w:snapToGrid w:val="0"/>
          <w:kern w:val="22"/>
          <w:sz w:val="24"/>
          <w:rtl/>
        </w:rPr>
        <w:t xml:space="preserve"> </w:t>
      </w:r>
      <w:r>
        <w:rPr>
          <w:rFonts w:ascii="Simplified Arabic" w:hAnsi="Simplified Arabic" w:hint="cs"/>
          <w:snapToGrid w:val="0"/>
          <w:kern w:val="22"/>
          <w:sz w:val="24"/>
          <w:rtl/>
        </w:rPr>
        <w:t>النظراء</w:t>
      </w:r>
      <w:r w:rsidR="00C63CC3">
        <w:rPr>
          <w:rFonts w:ascii="Simplified Arabic" w:hAnsi="Simplified Arabic" w:hint="cs"/>
          <w:snapToGrid w:val="0"/>
          <w:kern w:val="22"/>
          <w:sz w:val="24"/>
          <w:rtl/>
        </w:rPr>
        <w:t xml:space="preserve"> الطوعي باعتباره عملية رسمية ثقلا معينا يمكن أن يقدم الدعم اللازم ل</w:t>
      </w:r>
      <w:r w:rsidR="00B57092">
        <w:rPr>
          <w:rFonts w:ascii="Simplified Arabic" w:hAnsi="Simplified Arabic" w:hint="cs"/>
          <w:snapToGrid w:val="0"/>
          <w:kern w:val="22"/>
          <w:sz w:val="24"/>
          <w:rtl/>
        </w:rPr>
        <w:t>تناول ا</w:t>
      </w:r>
      <w:r w:rsidR="00C63CC3">
        <w:rPr>
          <w:rFonts w:ascii="Simplified Arabic" w:hAnsi="Simplified Arabic" w:hint="cs"/>
          <w:snapToGrid w:val="0"/>
          <w:kern w:val="22"/>
          <w:sz w:val="24"/>
          <w:rtl/>
        </w:rPr>
        <w:t>لمؤسسا</w:t>
      </w:r>
      <w:r w:rsidR="00B57092">
        <w:rPr>
          <w:rFonts w:ascii="Simplified Arabic" w:hAnsi="Simplified Arabic" w:hint="cs"/>
          <w:snapToGrid w:val="0"/>
          <w:kern w:val="22"/>
          <w:sz w:val="24"/>
          <w:rtl/>
        </w:rPr>
        <w:t>ت المسؤولة عن التنفيذ الوطني. وبالتالي، سيكون من المستصوب متاب</w:t>
      </w:r>
      <w:r>
        <w:rPr>
          <w:rFonts w:ascii="Simplified Arabic" w:hAnsi="Simplified Arabic" w:hint="cs"/>
          <w:snapToGrid w:val="0"/>
          <w:kern w:val="22"/>
          <w:sz w:val="24"/>
          <w:rtl/>
        </w:rPr>
        <w:t>عة واستكمال المرحلة التجريبية ل</w:t>
      </w:r>
      <w:r w:rsidR="00B57092">
        <w:rPr>
          <w:rFonts w:ascii="Simplified Arabic" w:hAnsi="Simplified Arabic" w:hint="cs"/>
          <w:snapToGrid w:val="0"/>
          <w:kern w:val="22"/>
          <w:sz w:val="24"/>
          <w:rtl/>
        </w:rPr>
        <w:t>استعراض</w:t>
      </w:r>
      <w:r w:rsidRPr="005D2C4F">
        <w:rPr>
          <w:rFonts w:ascii="Simplified Arabic" w:hAnsi="Simplified Arabic" w:hint="cs"/>
          <w:snapToGrid w:val="0"/>
          <w:kern w:val="22"/>
          <w:sz w:val="24"/>
          <w:rtl/>
        </w:rPr>
        <w:t xml:space="preserve"> </w:t>
      </w:r>
      <w:r>
        <w:rPr>
          <w:rFonts w:ascii="Simplified Arabic" w:hAnsi="Simplified Arabic" w:hint="cs"/>
          <w:snapToGrid w:val="0"/>
          <w:kern w:val="22"/>
          <w:sz w:val="24"/>
          <w:rtl/>
        </w:rPr>
        <w:t>النظراء</w:t>
      </w:r>
      <w:r w:rsidR="00B57092">
        <w:rPr>
          <w:rFonts w:ascii="Simplified Arabic" w:hAnsi="Simplified Arabic" w:hint="cs"/>
          <w:snapToGrid w:val="0"/>
          <w:kern w:val="22"/>
          <w:sz w:val="24"/>
          <w:rtl/>
        </w:rPr>
        <w:t xml:space="preserve"> الطوعي وتأسيس هذه العملية تأسيسا كاملا كجزء من آلية الاستعراض بموجب الاتفاقية</w:t>
      </w:r>
    </w:p>
    <w:p w:rsidR="00B57092" w:rsidRPr="00B57092" w:rsidRDefault="00B57092" w:rsidP="00B57092">
      <w:pPr>
        <w:spacing w:after="120"/>
        <w:jc w:val="both"/>
        <w:rPr>
          <w:rFonts w:ascii="Simplified Arabic" w:hAnsi="Simplified Arabic"/>
          <w:i/>
          <w:iCs/>
          <w:snapToGrid w:val="0"/>
          <w:kern w:val="22"/>
          <w:sz w:val="24"/>
        </w:rPr>
      </w:pPr>
      <w:r>
        <w:rPr>
          <w:rFonts w:ascii="Simplified Arabic" w:hAnsi="Simplified Arabic" w:hint="cs"/>
          <w:i/>
          <w:iCs/>
          <w:snapToGrid w:val="0"/>
          <w:kern w:val="22"/>
          <w:sz w:val="24"/>
          <w:rtl/>
        </w:rPr>
        <w:t>أداة تتبع المقررات</w:t>
      </w:r>
    </w:p>
    <w:p w:rsidR="00122A6A" w:rsidRDefault="006E027F" w:rsidP="00BA03A3">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طلب مؤتمر الأطراف، في الفقرة 5 من المقرر 13/25، إلى الأمين التنفيذي أن يواصل تطوير أداة تتبع المقررات، وأن يواصل استعراض مقررات مؤتمر الأطراف التي ات</w:t>
      </w:r>
      <w:r w:rsidR="00B00581">
        <w:rPr>
          <w:rFonts w:ascii="Simplified Arabic" w:hAnsi="Simplified Arabic" w:hint="cs"/>
          <w:snapToGrid w:val="0"/>
          <w:kern w:val="22"/>
          <w:sz w:val="24"/>
          <w:rtl/>
        </w:rPr>
        <w:t>ُ</w:t>
      </w:r>
      <w:r>
        <w:rPr>
          <w:rFonts w:ascii="Simplified Arabic" w:hAnsi="Simplified Arabic" w:hint="cs"/>
          <w:snapToGrid w:val="0"/>
          <w:kern w:val="22"/>
          <w:sz w:val="24"/>
          <w:rtl/>
        </w:rPr>
        <w:t xml:space="preserve">خذت منذ الاجتماع الأول وحتى الاجتماع السابع، بالإضافة إلى مقررات الاجتماعين العاشر والحادي عشر. وبناء على ذلك، أعدت الأمانة نسخة للمعاينة لأداة تتبع المقررات، يمكن الوصول إليها على الرابط </w:t>
      </w:r>
      <w:hyperlink r:id="rId14" w:history="1">
        <w:r w:rsidRPr="00051FD1">
          <w:rPr>
            <w:kern w:val="22"/>
            <w:sz w:val="22"/>
            <w:szCs w:val="22"/>
            <w:lang w:val="en-GB"/>
          </w:rPr>
          <w:t>https://www.cbd.int/decisions/tracking/</w:t>
        </w:r>
      </w:hyperlink>
      <w:r>
        <w:rPr>
          <w:rFonts w:ascii="Simplified Arabic" w:hAnsi="Simplified Arabic" w:hint="cs"/>
          <w:snapToGrid w:val="0"/>
          <w:kern w:val="22"/>
          <w:sz w:val="24"/>
          <w:rtl/>
        </w:rPr>
        <w:t>.</w:t>
      </w:r>
      <w:r>
        <w:rPr>
          <w:rStyle w:val="FootnoteReference"/>
          <w:rFonts w:ascii="Simplified Arabic" w:hAnsi="Simplified Arabic"/>
          <w:snapToGrid w:val="0"/>
          <w:kern w:val="22"/>
          <w:sz w:val="24"/>
          <w:rtl/>
        </w:rPr>
        <w:footnoteReference w:id="9"/>
      </w:r>
      <w:r w:rsidR="009E540D">
        <w:rPr>
          <w:rFonts w:ascii="Simplified Arabic" w:hAnsi="Simplified Arabic" w:hint="cs"/>
          <w:snapToGrid w:val="0"/>
          <w:kern w:val="22"/>
          <w:sz w:val="24"/>
          <w:rtl/>
        </w:rPr>
        <w:t xml:space="preserve"> وتتضمن معلومات للاستعراض بشأن جميع المقررات حتى الاجتماع الثاني عشر لمؤتمر الأطراف. </w:t>
      </w:r>
      <w:r w:rsidR="00BA03A3">
        <w:rPr>
          <w:rFonts w:ascii="Simplified Arabic" w:hAnsi="Simplified Arabic" w:hint="cs"/>
          <w:snapToGrid w:val="0"/>
          <w:kern w:val="22"/>
          <w:sz w:val="24"/>
          <w:rtl/>
        </w:rPr>
        <w:t>وفيما يتعلق ب</w:t>
      </w:r>
      <w:r w:rsidR="009E540D">
        <w:rPr>
          <w:rFonts w:ascii="Simplified Arabic" w:hAnsi="Simplified Arabic" w:hint="cs"/>
          <w:snapToGrid w:val="0"/>
          <w:kern w:val="22"/>
          <w:sz w:val="24"/>
          <w:rtl/>
        </w:rPr>
        <w:t>مقررات الاجتماع الثالث عشر، تم تحميل النصوص للسماح بإضافة معلومات أو روابط لأي معلومات ذات صلة قد تكون متاحة في الوقت المناسب.</w:t>
      </w:r>
    </w:p>
    <w:p w:rsidR="00B00581" w:rsidRDefault="00B00581" w:rsidP="00810D2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وتم إجراء استعراض المقررات وفقا للمعايير الواردة في المرفق بالمقرر 12/28، فضلا عن مراعاة الخبرات المكتسبة من تنفيذ المرحلة التجريبية. </w:t>
      </w:r>
      <w:r w:rsidR="00810D2B">
        <w:rPr>
          <w:rFonts w:ascii="Simplified Arabic" w:hAnsi="Simplified Arabic" w:hint="cs"/>
          <w:snapToGrid w:val="0"/>
          <w:kern w:val="22"/>
          <w:sz w:val="24"/>
          <w:rtl/>
        </w:rPr>
        <w:t>ويُذكر أن</w:t>
      </w:r>
      <w:r>
        <w:rPr>
          <w:rFonts w:ascii="Simplified Arabic" w:hAnsi="Simplified Arabic" w:hint="cs"/>
          <w:snapToGrid w:val="0"/>
          <w:kern w:val="22"/>
          <w:sz w:val="24"/>
          <w:rtl/>
        </w:rPr>
        <w:t xml:space="preserve"> الأمانة قد استعرضت بالفعل مقررات مؤتمر الأطراف منذ الاجتماع الأول وحتى الاجتماع السابع في الماضي من أجل تيسير سحب المقررات بعد بدء سحب المقررات في عام 2002.</w:t>
      </w:r>
      <w:r>
        <w:rPr>
          <w:rStyle w:val="FootnoteReference"/>
          <w:rFonts w:ascii="Simplified Arabic" w:hAnsi="Simplified Arabic"/>
          <w:snapToGrid w:val="0"/>
          <w:kern w:val="22"/>
          <w:sz w:val="24"/>
          <w:rtl/>
        </w:rPr>
        <w:footnoteReference w:id="10"/>
      </w:r>
      <w:r>
        <w:rPr>
          <w:rFonts w:ascii="Simplified Arabic" w:hAnsi="Simplified Arabic" w:hint="cs"/>
          <w:snapToGrid w:val="0"/>
          <w:kern w:val="22"/>
          <w:sz w:val="24"/>
          <w:rtl/>
        </w:rPr>
        <w:t xml:space="preserve"> وبالنظر إلى أن سحب المقررات قد توقف (المقرر 12/28)، فقد تم ترسيم المقررات المسحوبة</w:t>
      </w:r>
      <w:r w:rsidR="00166605">
        <w:rPr>
          <w:rFonts w:ascii="Simplified Arabic" w:hAnsi="Simplified Arabic" w:hint="cs"/>
          <w:snapToGrid w:val="0"/>
          <w:kern w:val="22"/>
          <w:sz w:val="24"/>
          <w:rtl/>
        </w:rPr>
        <w:t xml:space="preserve"> على الأداة </w:t>
      </w:r>
      <w:r w:rsidR="000A09FD">
        <w:rPr>
          <w:rFonts w:ascii="Simplified Arabic" w:hAnsi="Simplified Arabic" w:hint="cs"/>
          <w:snapToGrid w:val="0"/>
          <w:kern w:val="22"/>
          <w:sz w:val="24"/>
          <w:rtl/>
        </w:rPr>
        <w:t>ذات الحالة المماثلة</w:t>
      </w:r>
      <w:r w:rsidR="00166605">
        <w:rPr>
          <w:rFonts w:ascii="Simplified Arabic" w:hAnsi="Simplified Arabic" w:hint="cs"/>
          <w:snapToGrid w:val="0"/>
          <w:kern w:val="22"/>
          <w:sz w:val="24"/>
          <w:rtl/>
        </w:rPr>
        <w:t xml:space="preserve"> (مسحوب، ومنتهي، ومُلغى، ومنفذ، ونشط) على النحو المبين في وثائق الاستعراض التي أعدتها وقدمتها الأمانة في ذلك الوقت. وبالتالي، لن تظهر علامة "مسحوب" في الأداة، وبدلا من ذلك، تم إضافة ملحوظة تشير إلى حقيقة تاريخية مفادها أن القرار تم سحبه.</w:t>
      </w:r>
    </w:p>
    <w:p w:rsidR="00101231" w:rsidRDefault="00101231" w:rsidP="00166605">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وأُضيفت وظائف وعلامات إضافية على الأداة تغطي مسائل موضوعية مناسبة بموجب الاتفاقية وكذلك أهداف أيشي للتنوع البيولوجي، بغية تقديم مرشِحات إضافية لوظيفة البحث.</w:t>
      </w:r>
      <w:r>
        <w:rPr>
          <w:rStyle w:val="FootnoteReference"/>
          <w:rFonts w:ascii="Simplified Arabic" w:hAnsi="Simplified Arabic"/>
          <w:snapToGrid w:val="0"/>
          <w:kern w:val="22"/>
          <w:sz w:val="24"/>
          <w:rtl/>
        </w:rPr>
        <w:footnoteReference w:id="11"/>
      </w:r>
    </w:p>
    <w:p w:rsidR="000657A8" w:rsidRDefault="000A09FD" w:rsidP="000A09F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lastRenderedPageBreak/>
        <w:t>ويُعد</w:t>
      </w:r>
      <w:r w:rsidR="000657A8">
        <w:rPr>
          <w:rFonts w:ascii="Simplified Arabic" w:hAnsi="Simplified Arabic" w:hint="cs"/>
          <w:snapToGrid w:val="0"/>
          <w:kern w:val="22"/>
          <w:sz w:val="24"/>
          <w:rtl/>
        </w:rPr>
        <w:t xml:space="preserve"> تحديث أداة تتبع المقررات مهمة مستمرة، لأن الوضع والعناصر الأخرى لمقرر معين </w:t>
      </w:r>
      <w:r>
        <w:rPr>
          <w:rFonts w:ascii="Simplified Arabic" w:hAnsi="Simplified Arabic" w:hint="cs"/>
          <w:snapToGrid w:val="0"/>
          <w:kern w:val="22"/>
          <w:sz w:val="24"/>
          <w:rtl/>
        </w:rPr>
        <w:t xml:space="preserve">قد تتغير </w:t>
      </w:r>
      <w:r w:rsidR="000657A8">
        <w:rPr>
          <w:rFonts w:ascii="Simplified Arabic" w:hAnsi="Simplified Arabic" w:hint="cs"/>
          <w:snapToGrid w:val="0"/>
          <w:kern w:val="22"/>
          <w:sz w:val="24"/>
          <w:rtl/>
        </w:rPr>
        <w:t>بمرور الوقت.</w:t>
      </w:r>
      <w:r w:rsidR="000657A8">
        <w:rPr>
          <w:rStyle w:val="FootnoteReference"/>
          <w:rFonts w:ascii="Simplified Arabic" w:hAnsi="Simplified Arabic"/>
          <w:snapToGrid w:val="0"/>
          <w:kern w:val="22"/>
          <w:sz w:val="24"/>
          <w:rtl/>
        </w:rPr>
        <w:footnoteReference w:id="12"/>
      </w:r>
      <w:r w:rsidR="000657A8">
        <w:rPr>
          <w:rFonts w:ascii="Simplified Arabic" w:hAnsi="Simplified Arabic" w:hint="cs"/>
          <w:snapToGrid w:val="0"/>
          <w:kern w:val="22"/>
          <w:sz w:val="24"/>
          <w:rtl/>
        </w:rPr>
        <w:t xml:space="preserve"> وبالإضافة إلى ذلك، يُتصور أن تُدرج جميع الإخطارات المستقبلية والوثائق ذات الصلة في أداة تتبع المقررات فيما يتعلق بالمقرر المناسب أو العنصر المن</w:t>
      </w:r>
      <w:r>
        <w:rPr>
          <w:rFonts w:ascii="Simplified Arabic" w:hAnsi="Simplified Arabic" w:hint="cs"/>
          <w:snapToGrid w:val="0"/>
          <w:kern w:val="22"/>
          <w:sz w:val="24"/>
          <w:rtl/>
        </w:rPr>
        <w:t>ا</w:t>
      </w:r>
      <w:r w:rsidR="000657A8">
        <w:rPr>
          <w:rFonts w:ascii="Simplified Arabic" w:hAnsi="Simplified Arabic" w:hint="cs"/>
          <w:snapToGrid w:val="0"/>
          <w:kern w:val="22"/>
          <w:sz w:val="24"/>
          <w:rtl/>
        </w:rPr>
        <w:t>سب لمقرر معين بمجرد إصدار هذه الإخطارات أو إتاحة هذه الوثائق.</w:t>
      </w:r>
    </w:p>
    <w:p w:rsidR="000A09FD" w:rsidRDefault="000A09FD" w:rsidP="008F0A4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وبمجرد استكمال تطوير أداة تتبع المقررات مع تمكين وظائف البحث والمرشِحات، فإنها ستوفر صورة كاملة لحالة تنفيذ المقررات المتخذة عالميا وستمكن الأطراف من استخدامها كقائمة مرجعية لوضع المقررات التي تتطلب اتخاذ إجراءات محددة من جانبها.</w:t>
      </w:r>
      <w:r w:rsidR="008F0A41">
        <w:rPr>
          <w:rFonts w:ascii="Simplified Arabic" w:hAnsi="Simplified Arabic" w:hint="cs"/>
          <w:snapToGrid w:val="0"/>
          <w:kern w:val="22"/>
          <w:sz w:val="24"/>
          <w:rtl/>
        </w:rPr>
        <w:t xml:space="preserve"> وسييسر هذا الأمر المعلومات بشأن أي المقررات التي تم تناولها وأيها لا يزال معلقا.</w:t>
      </w:r>
    </w:p>
    <w:p w:rsidR="00F6308E" w:rsidRPr="00F6308E" w:rsidRDefault="00F6308E" w:rsidP="00F6308E">
      <w:pPr>
        <w:spacing w:after="120"/>
        <w:jc w:val="both"/>
        <w:rPr>
          <w:rFonts w:ascii="Simplified Arabic" w:hAnsi="Simplified Arabic"/>
          <w:i/>
          <w:iCs/>
          <w:snapToGrid w:val="0"/>
          <w:kern w:val="22"/>
          <w:sz w:val="24"/>
          <w:lang w:bidi="ar-EG"/>
        </w:rPr>
      </w:pPr>
      <w:r w:rsidRPr="00A25C97">
        <w:rPr>
          <w:rFonts w:ascii="Simplified Arabic" w:hAnsi="Simplified Arabic" w:hint="cs"/>
          <w:i/>
          <w:iCs/>
          <w:snapToGrid w:val="0"/>
          <w:kern w:val="22"/>
          <w:sz w:val="24"/>
          <w:rtl/>
        </w:rPr>
        <w:t>العمليات الوطنية:</w:t>
      </w:r>
      <w:r w:rsidR="00C939F7" w:rsidRPr="00A25C97">
        <w:rPr>
          <w:rFonts w:ascii="Simplified Arabic" w:hAnsi="Simplified Arabic" w:hint="cs"/>
          <w:i/>
          <w:iCs/>
          <w:snapToGrid w:val="0"/>
          <w:kern w:val="22"/>
          <w:sz w:val="24"/>
          <w:rtl/>
        </w:rPr>
        <w:t xml:space="preserve"> مراجعات الأداء للالتزامات المتعلقة بالتنوع البيولوجي</w:t>
      </w:r>
    </w:p>
    <w:p w:rsidR="00193899" w:rsidRPr="00A46A0D" w:rsidRDefault="00A25C97" w:rsidP="00754A90">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أعد الفريق العامل المعني بمراجعة الحسابات البيئية التابع للمنظمة الدولية للمؤسسات العليا لمراجعة الحسابات وثيقة إرشادية للمؤسسات العليا لمراجعة الحسابات بشأن مراجعة حسابات التنوع البيولوجي.</w:t>
      </w:r>
      <w:r>
        <w:rPr>
          <w:rStyle w:val="FootnoteReference"/>
          <w:rFonts w:ascii="Simplified Arabic" w:hAnsi="Simplified Arabic"/>
          <w:snapToGrid w:val="0"/>
          <w:kern w:val="22"/>
          <w:sz w:val="24"/>
          <w:rtl/>
        </w:rPr>
        <w:footnoteReference w:id="13"/>
      </w:r>
      <w:r>
        <w:rPr>
          <w:rFonts w:ascii="Simplified Arabic" w:hAnsi="Simplified Arabic" w:hint="cs"/>
          <w:snapToGrid w:val="0"/>
          <w:kern w:val="22"/>
          <w:sz w:val="24"/>
          <w:rtl/>
        </w:rPr>
        <w:t xml:space="preserve"> وتحت قيادة المؤسسات العليا لمراجعة الحسابات في إندونيسيا وليسوتو وبدعم من أمانة الاتفاقية المتعلقة بالتنوع البيولوجي، سيتم تحديث الوثيقة التي نُشرت في عام 2007 بغية اعتماد وثيقة محدثة في الاجتماع التاسع عشر للفريق العامل المعني بمراجعة الحسابات البيئية في سبتمبر/أيلول 2019. ويقدم</w:t>
      </w:r>
      <w:r w:rsidR="00810D2B">
        <w:rPr>
          <w:rFonts w:ascii="Simplified Arabic" w:hAnsi="Simplified Arabic" w:hint="cs"/>
          <w:snapToGrid w:val="0"/>
          <w:kern w:val="22"/>
          <w:sz w:val="24"/>
          <w:rtl/>
        </w:rPr>
        <w:t xml:space="preserve"> هذا</w:t>
      </w:r>
      <w:r>
        <w:rPr>
          <w:rFonts w:ascii="Simplified Arabic" w:hAnsi="Simplified Arabic" w:hint="cs"/>
          <w:snapToGrid w:val="0"/>
          <w:kern w:val="22"/>
          <w:sz w:val="24"/>
          <w:rtl/>
        </w:rPr>
        <w:t xml:space="preserve"> الدليل أمثلة متعددة لاستخدام مراجعات الأداء ويشرح الدور الذي يمكن للمؤسسات الوطنية العليا لمراجع</w:t>
      </w:r>
      <w:r w:rsidR="00754A90">
        <w:rPr>
          <w:rFonts w:ascii="Simplified Arabic" w:hAnsi="Simplified Arabic" w:hint="cs"/>
          <w:snapToGrid w:val="0"/>
          <w:kern w:val="22"/>
          <w:sz w:val="24"/>
          <w:rtl/>
        </w:rPr>
        <w:t xml:space="preserve">ة الحسابات أن تؤديه في تقييم إلى مدى تم تنفيذ إجراءات التنوع البيولوجي المخطط لها على الصعيد الوطني، </w:t>
      </w:r>
      <w:r w:rsidR="00DF6777">
        <w:rPr>
          <w:rFonts w:ascii="Simplified Arabic" w:hAnsi="Simplified Arabic" w:hint="cs"/>
          <w:snapToGrid w:val="0"/>
          <w:kern w:val="22"/>
          <w:sz w:val="24"/>
          <w:rtl/>
        </w:rPr>
        <w:t>و</w:t>
      </w:r>
      <w:r w:rsidR="00754A90">
        <w:rPr>
          <w:rFonts w:ascii="Simplified Arabic" w:hAnsi="Simplified Arabic" w:hint="cs"/>
          <w:snapToGrid w:val="0"/>
          <w:kern w:val="22"/>
          <w:sz w:val="24"/>
          <w:rtl/>
        </w:rPr>
        <w:t>فعالية هذه الإجراءات من حيث التكلفة، وإلى أي درجة تحققت النتائج المرجوة من هذه الإجراءات. وتركز العديد من الأمثلة في الوثيقة الإرشادية على مراجعة قضية مواضيعية معينة.</w:t>
      </w:r>
    </w:p>
    <w:p w:rsidR="00A22449" w:rsidRDefault="00DF6777" w:rsidP="00810D2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ومن أحد الأمثلة على </w:t>
      </w:r>
      <w:r w:rsidR="00196775">
        <w:rPr>
          <w:rFonts w:ascii="Simplified Arabic" w:hAnsi="Simplified Arabic" w:hint="cs"/>
          <w:snapToGrid w:val="0"/>
          <w:kern w:val="22"/>
          <w:sz w:val="24"/>
          <w:rtl/>
        </w:rPr>
        <w:t>ال</w:t>
      </w:r>
      <w:r>
        <w:rPr>
          <w:rFonts w:ascii="Simplified Arabic" w:hAnsi="Simplified Arabic" w:hint="cs"/>
          <w:snapToGrid w:val="0"/>
          <w:kern w:val="22"/>
          <w:sz w:val="24"/>
          <w:rtl/>
        </w:rPr>
        <w:t xml:space="preserve">مراجعة </w:t>
      </w:r>
      <w:r w:rsidR="00196775">
        <w:rPr>
          <w:rFonts w:ascii="Simplified Arabic" w:hAnsi="Simplified Arabic" w:hint="cs"/>
          <w:snapToGrid w:val="0"/>
          <w:kern w:val="22"/>
          <w:sz w:val="24"/>
          <w:rtl/>
        </w:rPr>
        <w:t>ال</w:t>
      </w:r>
      <w:r>
        <w:rPr>
          <w:rFonts w:ascii="Simplified Arabic" w:hAnsi="Simplified Arabic" w:hint="cs"/>
          <w:snapToGrid w:val="0"/>
          <w:kern w:val="22"/>
          <w:sz w:val="24"/>
          <w:rtl/>
        </w:rPr>
        <w:t>أوسع نطاقا الولاية المقدمة</w:t>
      </w:r>
      <w:r w:rsidR="00047F0E">
        <w:rPr>
          <w:rFonts w:ascii="Simplified Arabic" w:hAnsi="Simplified Arabic" w:hint="cs"/>
          <w:snapToGrid w:val="0"/>
          <w:kern w:val="22"/>
          <w:sz w:val="24"/>
          <w:rtl/>
        </w:rPr>
        <w:t xml:space="preserve"> من البرلمان إلى مكتب المراجع العام للحسابات</w:t>
      </w:r>
      <w:r w:rsidR="00196775">
        <w:rPr>
          <w:rFonts w:ascii="Simplified Arabic" w:hAnsi="Simplified Arabic" w:hint="cs"/>
          <w:snapToGrid w:val="0"/>
          <w:kern w:val="22"/>
          <w:sz w:val="24"/>
          <w:rtl/>
        </w:rPr>
        <w:t xml:space="preserve"> في كندا للاضطلاع بمراجعة أداء ا</w:t>
      </w:r>
      <w:r w:rsidR="00047F0E">
        <w:rPr>
          <w:rFonts w:ascii="Simplified Arabic" w:hAnsi="Simplified Arabic" w:hint="cs"/>
          <w:snapToGrid w:val="0"/>
          <w:kern w:val="22"/>
          <w:sz w:val="24"/>
          <w:rtl/>
        </w:rPr>
        <w:t>لعديد من أهداف ومقاصد التنوع البيولوجي لعام 2020 في كندا.</w:t>
      </w:r>
      <w:r w:rsidR="00047F0E">
        <w:rPr>
          <w:rStyle w:val="FootnoteReference"/>
          <w:rFonts w:ascii="Simplified Arabic" w:hAnsi="Simplified Arabic"/>
          <w:snapToGrid w:val="0"/>
          <w:kern w:val="22"/>
          <w:sz w:val="24"/>
          <w:rtl/>
        </w:rPr>
        <w:footnoteReference w:id="14"/>
      </w:r>
      <w:r w:rsidR="00047F0E">
        <w:rPr>
          <w:rFonts w:ascii="Simplified Arabic" w:hAnsi="Simplified Arabic" w:hint="cs"/>
          <w:snapToGrid w:val="0"/>
          <w:kern w:val="22"/>
          <w:sz w:val="24"/>
          <w:rtl/>
        </w:rPr>
        <w:t xml:space="preserve"> </w:t>
      </w:r>
      <w:r w:rsidR="00810D2B">
        <w:rPr>
          <w:rFonts w:ascii="Simplified Arabic" w:hAnsi="Simplified Arabic" w:hint="cs"/>
          <w:snapToGrid w:val="0"/>
          <w:kern w:val="22"/>
          <w:sz w:val="24"/>
          <w:rtl/>
        </w:rPr>
        <w:t>وتهدف</w:t>
      </w:r>
      <w:r w:rsidR="00047F0E">
        <w:rPr>
          <w:rFonts w:ascii="Simplified Arabic" w:hAnsi="Simplified Arabic" w:hint="cs"/>
          <w:snapToGrid w:val="0"/>
          <w:kern w:val="22"/>
          <w:sz w:val="24"/>
          <w:rtl/>
        </w:rPr>
        <w:t xml:space="preserve"> عملية المراجعة إلى توضيح دور وزارة البيئة وتغير المناخ في كندا في تقديم الدور الريادي والتنسيق في التقدم نحو بلوغ الأهداف المحددة ومدى فعالية مساهمة الإدارات والوكالات الفيدرالية الأخرى في هذه العملية. كما تستعرض فعالية الوزارة في الإبلاغ </w:t>
      </w:r>
      <w:r w:rsidR="00810D2B">
        <w:rPr>
          <w:rFonts w:ascii="Simplified Arabic" w:hAnsi="Simplified Arabic" w:hint="cs"/>
          <w:snapToGrid w:val="0"/>
          <w:kern w:val="22"/>
          <w:sz w:val="24"/>
          <w:rtl/>
        </w:rPr>
        <w:t>عن</w:t>
      </w:r>
      <w:r w:rsidR="00047F0E">
        <w:rPr>
          <w:rFonts w:ascii="Simplified Arabic" w:hAnsi="Simplified Arabic" w:hint="cs"/>
          <w:snapToGrid w:val="0"/>
          <w:kern w:val="22"/>
          <w:sz w:val="24"/>
          <w:rtl/>
        </w:rPr>
        <w:t xml:space="preserve"> التقدم والمخاطر الناشئة عن عدم كفاية التقدم المحرز نحو تحقيق هذه الأهداف.</w:t>
      </w:r>
      <w:r w:rsidR="000C51F1">
        <w:rPr>
          <w:rStyle w:val="FootnoteReference"/>
          <w:rFonts w:ascii="Simplified Arabic" w:hAnsi="Simplified Arabic"/>
          <w:snapToGrid w:val="0"/>
          <w:kern w:val="22"/>
          <w:sz w:val="24"/>
          <w:rtl/>
        </w:rPr>
        <w:footnoteReference w:id="15"/>
      </w:r>
    </w:p>
    <w:p w:rsidR="00F11BD3" w:rsidRDefault="00196775" w:rsidP="00CC1CE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ويمكن للمراجعات في مجال التنوع البيولوجي، الم</w:t>
      </w:r>
      <w:r w:rsidR="00810D2B">
        <w:rPr>
          <w:rFonts w:ascii="Simplified Arabic" w:hAnsi="Simplified Arabic" w:hint="cs"/>
          <w:snapToGrid w:val="0"/>
          <w:kern w:val="22"/>
          <w:sz w:val="24"/>
          <w:rtl/>
        </w:rPr>
        <w:t>ُ</w:t>
      </w:r>
      <w:r>
        <w:rPr>
          <w:rFonts w:ascii="Simplified Arabic" w:hAnsi="Simplified Arabic" w:hint="cs"/>
          <w:snapToGrid w:val="0"/>
          <w:kern w:val="22"/>
          <w:sz w:val="24"/>
          <w:rtl/>
        </w:rPr>
        <w:t>كلفة</w:t>
      </w:r>
      <w:r w:rsidR="00810D2B">
        <w:rPr>
          <w:rFonts w:ascii="Simplified Arabic" w:hAnsi="Simplified Arabic" w:hint="cs"/>
          <w:snapToGrid w:val="0"/>
          <w:kern w:val="22"/>
          <w:sz w:val="24"/>
          <w:rtl/>
        </w:rPr>
        <w:t xml:space="preserve"> عادة</w:t>
      </w:r>
      <w:r>
        <w:rPr>
          <w:rFonts w:ascii="Simplified Arabic" w:hAnsi="Simplified Arabic" w:hint="cs"/>
          <w:snapToGrid w:val="0"/>
          <w:kern w:val="22"/>
          <w:sz w:val="24"/>
          <w:rtl/>
        </w:rPr>
        <w:t xml:space="preserve"> من البرلمان أو أي هيئة تشريعية مماثلة، أن تقدم مساهمات كبيرة في تعميم خطة التنوع البيولوجي وتعزيز الاتساق السياساتي على الصعيد الوطني من خلال تحليل الكيفية التي يمكن بها للتفاعلات بشأن السياسة العامة عبر مختلف المجالات أن تيسر أو </w:t>
      </w:r>
      <w:r w:rsidR="00CC1CEC">
        <w:rPr>
          <w:rFonts w:ascii="Simplified Arabic" w:hAnsi="Simplified Arabic" w:hint="cs"/>
          <w:snapToGrid w:val="0"/>
          <w:kern w:val="22"/>
          <w:sz w:val="24"/>
          <w:rtl/>
        </w:rPr>
        <w:t>تعترض</w:t>
      </w:r>
      <w:r>
        <w:rPr>
          <w:rFonts w:ascii="Simplified Arabic" w:hAnsi="Simplified Arabic" w:hint="cs"/>
          <w:snapToGrid w:val="0"/>
          <w:kern w:val="22"/>
          <w:sz w:val="24"/>
          <w:rtl/>
        </w:rPr>
        <w:t xml:space="preserve"> تحقيق نتائج التنوع البيولوجي</w:t>
      </w:r>
      <w:r w:rsidR="00CC1CEC">
        <w:rPr>
          <w:rFonts w:ascii="Simplified Arabic" w:hAnsi="Simplified Arabic" w:hint="cs"/>
          <w:snapToGrid w:val="0"/>
          <w:kern w:val="22"/>
          <w:sz w:val="24"/>
          <w:rtl/>
        </w:rPr>
        <w:t>،</w:t>
      </w:r>
      <w:r>
        <w:rPr>
          <w:rFonts w:ascii="Simplified Arabic" w:hAnsi="Simplified Arabic" w:hint="cs"/>
          <w:snapToGrid w:val="0"/>
          <w:kern w:val="22"/>
          <w:sz w:val="24"/>
          <w:rtl/>
        </w:rPr>
        <w:t xml:space="preserve"> وفي بعض الحالات من خلال تقديم خيارات بديلة أو طرق أكثر فعالية نحو تحقيق النتائج المخطط لها.</w:t>
      </w:r>
      <w:r w:rsidR="00D405F2">
        <w:rPr>
          <w:rFonts w:ascii="Simplified Arabic" w:hAnsi="Simplified Arabic" w:hint="cs"/>
          <w:snapToGrid w:val="0"/>
          <w:kern w:val="22"/>
          <w:sz w:val="24"/>
          <w:rtl/>
        </w:rPr>
        <w:t xml:space="preserve"> وبالتالي، قد يكون من مصلحة المؤسسات الوطنية المسؤولة عن تنف</w:t>
      </w:r>
      <w:r w:rsidR="00CC1CEC">
        <w:rPr>
          <w:rFonts w:ascii="Simplified Arabic" w:hAnsi="Simplified Arabic" w:hint="cs"/>
          <w:snapToGrid w:val="0"/>
          <w:kern w:val="22"/>
          <w:sz w:val="24"/>
          <w:rtl/>
        </w:rPr>
        <w:t>يذ خطة التنوع البيولوجي أن تعزز</w:t>
      </w:r>
      <w:r w:rsidR="00D405F2">
        <w:rPr>
          <w:rFonts w:ascii="Simplified Arabic" w:hAnsi="Simplified Arabic" w:hint="cs"/>
          <w:snapToGrid w:val="0"/>
          <w:kern w:val="22"/>
          <w:sz w:val="24"/>
          <w:rtl/>
        </w:rPr>
        <w:t xml:space="preserve"> التعاون مع المؤسسات العليا للمراجعة المالية في البلد لتقييم مدى ملاءمة</w:t>
      </w:r>
      <w:r w:rsidR="000E5FDD">
        <w:rPr>
          <w:rFonts w:ascii="Simplified Arabic" w:hAnsi="Simplified Arabic" w:hint="cs"/>
          <w:snapToGrid w:val="0"/>
          <w:kern w:val="22"/>
          <w:sz w:val="24"/>
          <w:rtl/>
        </w:rPr>
        <w:t xml:space="preserve"> الأطر السياسية والاقتصادية</w:t>
      </w:r>
      <w:r w:rsidR="00810D2B">
        <w:rPr>
          <w:rFonts w:ascii="Simplified Arabic" w:hAnsi="Simplified Arabic" w:hint="cs"/>
          <w:snapToGrid w:val="0"/>
          <w:kern w:val="22"/>
          <w:sz w:val="24"/>
          <w:rtl/>
        </w:rPr>
        <w:t xml:space="preserve"> في تمكين بلد من تحقيق أهدافه</w:t>
      </w:r>
      <w:r w:rsidR="000E5FDD">
        <w:rPr>
          <w:rFonts w:ascii="Simplified Arabic" w:hAnsi="Simplified Arabic" w:hint="cs"/>
          <w:snapToGrid w:val="0"/>
          <w:kern w:val="22"/>
          <w:sz w:val="24"/>
          <w:rtl/>
        </w:rPr>
        <w:t xml:space="preserve"> في مجال التنوع البيولوجي.</w:t>
      </w:r>
      <w:r w:rsidR="000C51F1">
        <w:rPr>
          <w:rStyle w:val="FootnoteReference"/>
          <w:rFonts w:ascii="Simplified Arabic" w:hAnsi="Simplified Arabic"/>
          <w:snapToGrid w:val="0"/>
          <w:kern w:val="22"/>
          <w:sz w:val="24"/>
          <w:rtl/>
        </w:rPr>
        <w:footnoteReference w:id="16"/>
      </w:r>
    </w:p>
    <w:p w:rsidR="002A5303" w:rsidRPr="00066E51" w:rsidRDefault="00CC1CEC" w:rsidP="00810D2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lastRenderedPageBreak/>
        <w:t xml:space="preserve">وتعتبر الاختصاصات بشأن المراجعة عوامل حاسمة في إمكانية تحقيق نتائج إيجابية للتنوع البيولوجي. ويمكنها أن تكون عوامل تمكينية وتعزيزية لتعميم التنوع البيولوجي، </w:t>
      </w:r>
      <w:r w:rsidR="00810D2B">
        <w:rPr>
          <w:rFonts w:ascii="Simplified Arabic" w:hAnsi="Simplified Arabic" w:hint="cs"/>
          <w:snapToGrid w:val="0"/>
          <w:kern w:val="22"/>
          <w:sz w:val="24"/>
          <w:rtl/>
        </w:rPr>
        <w:t>واتساق</w:t>
      </w:r>
      <w:r>
        <w:rPr>
          <w:rFonts w:ascii="Simplified Arabic" w:hAnsi="Simplified Arabic" w:hint="cs"/>
          <w:snapToGrid w:val="0"/>
          <w:kern w:val="22"/>
          <w:sz w:val="24"/>
          <w:rtl/>
        </w:rPr>
        <w:t xml:space="preserve"> السياسات، ونهج</w:t>
      </w:r>
      <w:r w:rsidR="0065789E">
        <w:rPr>
          <w:rFonts w:ascii="Simplified Arabic" w:hAnsi="Simplified Arabic" w:hint="cs"/>
          <w:snapToGrid w:val="0"/>
          <w:kern w:val="22"/>
          <w:sz w:val="24"/>
          <w:rtl/>
        </w:rPr>
        <w:t>ا</w:t>
      </w:r>
      <w:r>
        <w:rPr>
          <w:rFonts w:ascii="Simplified Arabic" w:hAnsi="Simplified Arabic" w:hint="cs"/>
          <w:snapToGrid w:val="0"/>
          <w:kern w:val="22"/>
          <w:sz w:val="24"/>
          <w:rtl/>
        </w:rPr>
        <w:t xml:space="preserve"> شامل</w:t>
      </w:r>
      <w:r w:rsidR="0065789E">
        <w:rPr>
          <w:rFonts w:ascii="Simplified Arabic" w:hAnsi="Simplified Arabic" w:hint="cs"/>
          <w:snapToGrid w:val="0"/>
          <w:kern w:val="22"/>
          <w:sz w:val="24"/>
          <w:rtl/>
        </w:rPr>
        <w:t>ا</w:t>
      </w:r>
      <w:r>
        <w:rPr>
          <w:rFonts w:ascii="Simplified Arabic" w:hAnsi="Simplified Arabic" w:hint="cs"/>
          <w:snapToGrid w:val="0"/>
          <w:kern w:val="22"/>
          <w:sz w:val="24"/>
          <w:rtl/>
        </w:rPr>
        <w:t xml:space="preserve"> للحكومة في صنع القرار، وينبغي من الناحية المثالية أن تتخطى التركيز على استخدام الموارد المالية. ونظرا لأن مؤسسات مراجعة الحسابات قد وضعت منهجيات لتقييم فعالية الإجراءات في ضوء الخطط والاستراتيجيات والمؤسسات الأوسع نطاقا في البلد، يمكنها أن تقترح</w:t>
      </w:r>
      <w:r w:rsidR="00E122F6">
        <w:rPr>
          <w:rFonts w:ascii="Simplified Arabic" w:hAnsi="Simplified Arabic" w:hint="cs"/>
          <w:snapToGrid w:val="0"/>
          <w:kern w:val="22"/>
          <w:sz w:val="24"/>
          <w:rtl/>
        </w:rPr>
        <w:t xml:space="preserve"> نُهجا تقلل التناقضات والصراعات عبر مختلف أجزاء الحكومة وبالتالي تؤدي إلى تحقيق نتائج أفضل بموارد أقل.</w:t>
      </w:r>
    </w:p>
    <w:p w:rsidR="00243419" w:rsidRPr="003A2E4B" w:rsidRDefault="00A46A0D" w:rsidP="00A46A0D">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Pr>
          <w:rFonts w:ascii="Simplified Arabic" w:hAnsi="Simplified Arabic" w:cs="Simplified Arabic" w:hint="cs"/>
          <w:b w:val="0"/>
          <w:sz w:val="28"/>
          <w:szCs w:val="28"/>
          <w:rtl/>
          <w:lang w:bidi="ar-EG"/>
        </w:rPr>
        <w:t>رابعا</w:t>
      </w:r>
      <w:r w:rsidR="00243419" w:rsidRPr="003A2E4B">
        <w:rPr>
          <w:rFonts w:ascii="Simplified Arabic" w:hAnsi="Simplified Arabic" w:cs="Simplified Arabic"/>
          <w:b w:val="0"/>
          <w:sz w:val="28"/>
          <w:szCs w:val="28"/>
          <w:rtl/>
          <w:lang w:bidi="ar-EG"/>
        </w:rPr>
        <w:t>-</w:t>
      </w:r>
      <w:r w:rsidR="00243419" w:rsidRPr="003A2E4B">
        <w:rPr>
          <w:rFonts w:ascii="Simplified Arabic" w:hAnsi="Simplified Arabic" w:cs="Simplified Arabic"/>
          <w:b w:val="0"/>
          <w:sz w:val="28"/>
          <w:szCs w:val="28"/>
          <w:rtl/>
          <w:lang w:bidi="ar-EG"/>
        </w:rPr>
        <w:tab/>
      </w:r>
      <w:r>
        <w:rPr>
          <w:rFonts w:ascii="Simplified Arabic" w:hAnsi="Simplified Arabic" w:cs="Simplified Arabic" w:hint="cs"/>
          <w:b w:val="0"/>
          <w:sz w:val="28"/>
          <w:szCs w:val="28"/>
          <w:rtl/>
          <w:lang w:bidi="ar-EG"/>
        </w:rPr>
        <w:t>الخطوات اللاحقة المحتملة</w:t>
      </w:r>
    </w:p>
    <w:p w:rsidR="006617E1" w:rsidRDefault="001165DC" w:rsidP="0065789E">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يسلط القسم السابق الضوء على بعض المجالات التي يمكن فيها تعزيز أو استكمال عناصر آلية الاستعراض بموجب الاتفاقية، بما في ذلك من خلال استخلاص الدروس المستفادة من الاتفاقيات الأخرى. ويقدم المرفق الثاني نظرة عامة للعناصر الممكنة لآلية استعراض متعددة الأبعاد، بما في ذلك </w:t>
      </w:r>
      <w:r w:rsidR="0065789E">
        <w:rPr>
          <w:rFonts w:ascii="Simplified Arabic" w:hAnsi="Simplified Arabic" w:hint="cs"/>
          <w:snapToGrid w:val="0"/>
          <w:kern w:val="22"/>
          <w:sz w:val="24"/>
          <w:rtl/>
        </w:rPr>
        <w:t>السُبل</w:t>
      </w:r>
      <w:r>
        <w:rPr>
          <w:rFonts w:ascii="Simplified Arabic" w:hAnsi="Simplified Arabic" w:hint="cs"/>
          <w:snapToGrid w:val="0"/>
          <w:kern w:val="22"/>
          <w:sz w:val="24"/>
          <w:rtl/>
        </w:rPr>
        <w:t xml:space="preserve"> التي يمكن فيها تعزيز المكونات القائمة.</w:t>
      </w:r>
    </w:p>
    <w:p w:rsidR="00A46A0D" w:rsidRDefault="00FC0142" w:rsidP="003C47AF">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ولاحظ مؤتمر الأطراف، في الفقرة 34 من المقرر 13/1 بشأن متابعة الخطة الاستراتيجية للتنوع البيولوجي 2011-2020، أنه ينبغي للعمل الرامي إلى إعداد إطار ما بعد عام 2020 أن يتضمن خيارات لدعم الالتزامات والتنف</w:t>
      </w:r>
      <w:r w:rsidR="0065789E">
        <w:rPr>
          <w:rFonts w:ascii="Simplified Arabic" w:hAnsi="Simplified Arabic" w:hint="cs"/>
          <w:snapToGrid w:val="0"/>
          <w:kern w:val="22"/>
          <w:sz w:val="24"/>
          <w:rtl/>
        </w:rPr>
        <w:t>يذ المعزز. وفي هذا السياق، لاحظ العديد من الأطراف والمراقبي</w:t>
      </w:r>
      <w:r>
        <w:rPr>
          <w:rFonts w:ascii="Simplified Arabic" w:hAnsi="Simplified Arabic" w:hint="cs"/>
          <w:snapToGrid w:val="0"/>
          <w:kern w:val="22"/>
          <w:sz w:val="24"/>
          <w:rtl/>
        </w:rPr>
        <w:t>ن، في تقديماتهم بشأن إعداد الإطار العالمي للتنوع البيولوجي لما بعد عام 2020،</w:t>
      </w:r>
      <w:r>
        <w:rPr>
          <w:rStyle w:val="FootnoteReference"/>
          <w:rFonts w:ascii="Simplified Arabic" w:hAnsi="Simplified Arabic"/>
          <w:snapToGrid w:val="0"/>
          <w:kern w:val="22"/>
          <w:sz w:val="24"/>
          <w:rtl/>
        </w:rPr>
        <w:footnoteReference w:id="17"/>
      </w:r>
      <w:r>
        <w:rPr>
          <w:rFonts w:ascii="Simplified Arabic" w:hAnsi="Simplified Arabic" w:hint="cs"/>
          <w:snapToGrid w:val="0"/>
          <w:kern w:val="22"/>
          <w:sz w:val="24"/>
          <w:rtl/>
        </w:rPr>
        <w:t xml:space="preserve"> أن</w:t>
      </w:r>
      <w:r w:rsidR="003C47AF">
        <w:rPr>
          <w:rFonts w:ascii="Simplified Arabic" w:hAnsi="Simplified Arabic" w:hint="cs"/>
          <w:snapToGrid w:val="0"/>
          <w:kern w:val="22"/>
          <w:sz w:val="24"/>
          <w:rtl/>
        </w:rPr>
        <w:t>ه يمكن</w:t>
      </w:r>
      <w:r>
        <w:rPr>
          <w:rFonts w:ascii="Simplified Arabic" w:hAnsi="Simplified Arabic" w:hint="cs"/>
          <w:snapToGrid w:val="0"/>
          <w:kern w:val="22"/>
          <w:sz w:val="24"/>
          <w:rtl/>
        </w:rPr>
        <w:t xml:space="preserve"> </w:t>
      </w:r>
      <w:r w:rsidR="003C47AF">
        <w:rPr>
          <w:rFonts w:ascii="Simplified Arabic" w:hAnsi="Simplified Arabic" w:hint="cs"/>
          <w:snapToGrid w:val="0"/>
          <w:kern w:val="22"/>
          <w:sz w:val="24"/>
          <w:rtl/>
        </w:rPr>
        <w:t>ل</w:t>
      </w:r>
      <w:r>
        <w:rPr>
          <w:rFonts w:ascii="Simplified Arabic" w:hAnsi="Simplified Arabic" w:hint="cs"/>
          <w:snapToGrid w:val="0"/>
          <w:kern w:val="22"/>
          <w:sz w:val="24"/>
          <w:rtl/>
        </w:rPr>
        <w:t xml:space="preserve">إعداد عملية مماثلة </w:t>
      </w:r>
      <w:r w:rsidR="003C47AF">
        <w:rPr>
          <w:rFonts w:ascii="Simplified Arabic" w:hAnsi="Simplified Arabic" w:hint="cs"/>
          <w:snapToGrid w:val="0"/>
          <w:kern w:val="22"/>
          <w:sz w:val="24"/>
          <w:rtl/>
        </w:rPr>
        <w:t>لعملية</w:t>
      </w:r>
      <w:r>
        <w:rPr>
          <w:rFonts w:ascii="Simplified Arabic" w:hAnsi="Simplified Arabic" w:hint="cs"/>
          <w:snapToGrid w:val="0"/>
          <w:kern w:val="22"/>
          <w:sz w:val="24"/>
          <w:rtl/>
        </w:rPr>
        <w:t xml:space="preserve"> المساهمات المحددة وطنيا، أو مسترشدة بها، في إطار اتفاقية الأمم المتحدة الإطارية بشأن تغير المناخ أو أهداف تحييد أثر تدهور الأراضي</w:t>
      </w:r>
      <w:r>
        <w:rPr>
          <w:rStyle w:val="FootnoteReference"/>
          <w:rFonts w:ascii="Simplified Arabic" w:hAnsi="Simplified Arabic"/>
          <w:snapToGrid w:val="0"/>
          <w:kern w:val="22"/>
          <w:sz w:val="24"/>
          <w:rtl/>
        </w:rPr>
        <w:footnoteReference w:id="18"/>
      </w:r>
      <w:r>
        <w:rPr>
          <w:rFonts w:ascii="Simplified Arabic" w:hAnsi="Simplified Arabic" w:hint="cs"/>
          <w:snapToGrid w:val="0"/>
          <w:kern w:val="22"/>
          <w:sz w:val="24"/>
          <w:rtl/>
        </w:rPr>
        <w:t xml:space="preserve"> في إطار اتفاقية الأمم المتحدة لمكافحة التصحر أن يكون مفيدا في</w:t>
      </w:r>
      <w:r w:rsidR="003C47AF">
        <w:rPr>
          <w:rFonts w:ascii="Simplified Arabic" w:hAnsi="Simplified Arabic" w:hint="cs"/>
          <w:snapToGrid w:val="0"/>
          <w:kern w:val="22"/>
          <w:sz w:val="24"/>
          <w:rtl/>
        </w:rPr>
        <w:t xml:space="preserve"> </w:t>
      </w:r>
      <w:r>
        <w:rPr>
          <w:rFonts w:ascii="Simplified Arabic" w:hAnsi="Simplified Arabic" w:hint="cs"/>
          <w:snapToGrid w:val="0"/>
          <w:kern w:val="22"/>
          <w:sz w:val="24"/>
          <w:rtl/>
        </w:rPr>
        <w:t>بناء الملكية للتنفيذ الناجح للإطار العالمي للتنوع البيولوجي لما بعد عام 2020.</w:t>
      </w:r>
      <w:r w:rsidR="003C47AF">
        <w:rPr>
          <w:rFonts w:ascii="Simplified Arabic" w:hAnsi="Simplified Arabic" w:hint="cs"/>
          <w:snapToGrid w:val="0"/>
          <w:kern w:val="22"/>
          <w:sz w:val="24"/>
          <w:rtl/>
        </w:rPr>
        <w:t xml:space="preserve"> وأُشير أيضا إلى الالتزامات الطوعية التي قدمتها الجهات الفاعلة من الدول وغير الدول على حد سواء.</w:t>
      </w:r>
      <w:r w:rsidR="003C47AF">
        <w:rPr>
          <w:rStyle w:val="FootnoteReference"/>
          <w:rFonts w:ascii="Simplified Arabic" w:hAnsi="Simplified Arabic"/>
          <w:snapToGrid w:val="0"/>
          <w:kern w:val="22"/>
          <w:sz w:val="24"/>
          <w:rtl/>
        </w:rPr>
        <w:footnoteReference w:id="19"/>
      </w:r>
      <w:r w:rsidR="003C47AF">
        <w:rPr>
          <w:rFonts w:ascii="Simplified Arabic" w:hAnsi="Simplified Arabic" w:hint="cs"/>
          <w:snapToGrid w:val="0"/>
          <w:kern w:val="22"/>
          <w:sz w:val="24"/>
          <w:rtl/>
        </w:rPr>
        <w:t xml:space="preserve"> وأفادت بعض التقديمات أيضا أنه يمكن تشجيع المنظمات الدولية وغير الحكومية، ومنظمات المجتمع المدني، والقطاع الخاص، والسلطات المحلية (الحكومات دون الوطنية) وأصحاب المصلحة الآخرين على وضع التزامات بشأن التنوع البيولوجي يمكن لها أن تساهم في بلوغ الهدف الشامل على الصعيد الوطني والعالمي بشأن حماية التنوع البيولوجي.</w:t>
      </w:r>
    </w:p>
    <w:p w:rsidR="00A46A0D" w:rsidRDefault="0013429E" w:rsidP="0065789E">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وفي وثائق الاجتماع الأول للهيئة الفرعية للتنفيذ، وُضعت العناصر المحتملة لعملية استعراض </w:t>
      </w:r>
      <w:r w:rsidR="0065789E">
        <w:rPr>
          <w:rFonts w:ascii="Simplified Arabic" w:hAnsi="Simplified Arabic" w:hint="cs"/>
          <w:snapToGrid w:val="0"/>
          <w:kern w:val="22"/>
          <w:sz w:val="24"/>
          <w:rtl/>
        </w:rPr>
        <w:t>تقودها</w:t>
      </w:r>
      <w:r>
        <w:rPr>
          <w:rFonts w:ascii="Simplified Arabic" w:hAnsi="Simplified Arabic" w:hint="cs"/>
          <w:snapToGrid w:val="0"/>
          <w:kern w:val="22"/>
          <w:sz w:val="24"/>
          <w:rtl/>
        </w:rPr>
        <w:t xml:space="preserve"> الأطراف (الوثيقة </w:t>
      </w:r>
      <w:r w:rsidRPr="00051FD1">
        <w:rPr>
          <w:snapToGrid w:val="0"/>
          <w:kern w:val="22"/>
          <w:sz w:val="22"/>
          <w:szCs w:val="22"/>
          <w:lang w:val="en-GB"/>
        </w:rPr>
        <w:t>SBI/1/10/</w:t>
      </w:r>
      <w:r>
        <w:rPr>
          <w:snapToGrid w:val="0"/>
          <w:kern w:val="22"/>
          <w:sz w:val="22"/>
          <w:szCs w:val="22"/>
          <w:lang w:val="en-GB"/>
        </w:rPr>
        <w:t>A</w:t>
      </w:r>
      <w:r w:rsidRPr="00051FD1">
        <w:rPr>
          <w:snapToGrid w:val="0"/>
          <w:kern w:val="22"/>
          <w:sz w:val="22"/>
          <w:szCs w:val="22"/>
          <w:lang w:val="en-GB"/>
        </w:rPr>
        <w:t>dd.3</w:t>
      </w:r>
      <w:r>
        <w:rPr>
          <w:rFonts w:ascii="Simplified Arabic" w:hAnsi="Simplified Arabic" w:hint="cs"/>
          <w:snapToGrid w:val="0"/>
          <w:kern w:val="22"/>
          <w:sz w:val="24"/>
          <w:rtl/>
        </w:rPr>
        <w:t>، القسم ثالثا، باء) لتكمل النُهج القائمة. وقد ترغب الهيئة الفرعية للتنفيذ أن تستعرض، في اجتماعها الثاني، هذه العناصر بما في ذلك فكرة إنشاء منتدى مفتوح تحت إشراف الهيئة الفرعية للتنفيذ، لمواصلة دعم استعراض التنفيذ بهدف تيسير تبادل المعلومات والخبرات فيما بين الأطراف. ويمكن اختبار هذا النهج في الاجتماع الثالث للهيئة الفرعية للتنفيذ على أساس الأطراف التي تتطوع لتقاسم خبراتها في تنفيذ الاتفاقية والخطة الاستراتيجية للتنوع البيولوجي 2011-2020. وقد يُطلب إلى الأمين التنفيذي أن يعد إرشادات للتقديم الطوعي لتقارير الاستعراض هذه.</w:t>
      </w:r>
    </w:p>
    <w:p w:rsidR="00A46A0D" w:rsidRDefault="00502AB6" w:rsidP="00502AB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ويمكن للهيئة الفرعية للتنفيذ أيضا أن تشجع</w:t>
      </w:r>
      <w:r w:rsidR="0065789E">
        <w:rPr>
          <w:rFonts w:ascii="Simplified Arabic" w:hAnsi="Simplified Arabic" w:hint="cs"/>
          <w:snapToGrid w:val="0"/>
          <w:kern w:val="22"/>
          <w:sz w:val="24"/>
          <w:rtl/>
        </w:rPr>
        <w:t xml:space="preserve"> على</w:t>
      </w:r>
      <w:r>
        <w:rPr>
          <w:rFonts w:ascii="Simplified Arabic" w:hAnsi="Simplified Arabic" w:hint="cs"/>
          <w:snapToGrid w:val="0"/>
          <w:kern w:val="22"/>
          <w:sz w:val="24"/>
          <w:rtl/>
        </w:rPr>
        <w:t xml:space="preserve"> إجراء مزيد من المشاورات بشأن خيارات لتعزيز آلية الاستعراض كجزء من عملية إعداد الإطار العالمي للتنوع البيولوجي لما بعد عام 2020. وقد تُدعى الأطراف والمراقبون إلى تقديم آراء ومعلومات في هذا الشأن، وقد يُطلب إلى الأمين التنفيذي مواصلة إعداد خيارات، بالتشاور مع المكتب والأفرقة الإقليمية، وفي ضوء المشاورات المستمرة المتوقعة في إطار عملية إعداد الإطار العالمي للتنوع البيولوجي لما بعد عام 2020.</w:t>
      </w:r>
    </w:p>
    <w:p w:rsidR="00243419" w:rsidRPr="003A2E4B" w:rsidRDefault="00A46A0D" w:rsidP="00A46A0D">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Pr>
          <w:rFonts w:ascii="Simplified Arabic" w:hAnsi="Simplified Arabic" w:cs="Simplified Arabic" w:hint="cs"/>
          <w:b w:val="0"/>
          <w:sz w:val="28"/>
          <w:szCs w:val="28"/>
          <w:rtl/>
          <w:lang w:bidi="ar-EG"/>
        </w:rPr>
        <w:t>خامسا</w:t>
      </w:r>
      <w:r w:rsidR="00243419" w:rsidRPr="00B95D3C">
        <w:rPr>
          <w:rFonts w:ascii="Simplified Arabic" w:hAnsi="Simplified Arabic" w:cs="Simplified Arabic"/>
          <w:b w:val="0"/>
          <w:sz w:val="28"/>
          <w:szCs w:val="28"/>
          <w:rtl/>
          <w:lang w:bidi="ar-EG"/>
        </w:rPr>
        <w:t>-</w:t>
      </w:r>
      <w:r w:rsidR="00243419" w:rsidRPr="00B95D3C">
        <w:rPr>
          <w:rFonts w:ascii="Simplified Arabic" w:hAnsi="Simplified Arabic" w:cs="Simplified Arabic"/>
          <w:b w:val="0"/>
          <w:sz w:val="28"/>
          <w:szCs w:val="28"/>
          <w:rtl/>
          <w:lang w:bidi="ar-EG"/>
        </w:rPr>
        <w:tab/>
      </w:r>
      <w:r>
        <w:rPr>
          <w:rFonts w:ascii="Simplified Arabic" w:hAnsi="Simplified Arabic" w:cs="Simplified Arabic" w:hint="cs"/>
          <w:b w:val="0"/>
          <w:sz w:val="28"/>
          <w:szCs w:val="28"/>
          <w:rtl/>
          <w:lang w:bidi="ar-EG"/>
        </w:rPr>
        <w:t>مشروع التوصية</w:t>
      </w:r>
    </w:p>
    <w:p w:rsidR="00924089" w:rsidRDefault="000C51F1" w:rsidP="0094001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قد ترغب الهيئة الفرعية للتنفيذ في أن تعتمد توصية على غرار ما يلي:</w:t>
      </w:r>
    </w:p>
    <w:p w:rsidR="00D90DF7" w:rsidRDefault="00030954" w:rsidP="00030954">
      <w:pPr>
        <w:spacing w:after="120"/>
        <w:ind w:firstLine="720"/>
        <w:jc w:val="both"/>
        <w:rPr>
          <w:i/>
          <w:iCs/>
          <w:sz w:val="22"/>
          <w:rtl/>
          <w:lang w:val="en-GB" w:bidi="ar-EG"/>
        </w:rPr>
      </w:pPr>
      <w:r>
        <w:rPr>
          <w:rFonts w:hint="cs"/>
          <w:i/>
          <w:iCs/>
          <w:sz w:val="22"/>
          <w:rtl/>
          <w:lang w:val="en-GB" w:bidi="ar-EG"/>
        </w:rPr>
        <w:lastRenderedPageBreak/>
        <w:t>إن الهيئة الفرعية للتنفيذ</w:t>
      </w:r>
      <w:r w:rsidR="00D90DF7" w:rsidRPr="00D90DF7">
        <w:rPr>
          <w:rFonts w:hint="cs"/>
          <w:i/>
          <w:iCs/>
          <w:sz w:val="22"/>
          <w:rtl/>
          <w:lang w:val="en-GB" w:bidi="ar-EG"/>
        </w:rPr>
        <w:t>،</w:t>
      </w:r>
    </w:p>
    <w:p w:rsidR="00434816" w:rsidRDefault="00434816" w:rsidP="0065789E">
      <w:pPr>
        <w:spacing w:after="120"/>
        <w:ind w:firstLine="720"/>
        <w:jc w:val="both"/>
        <w:rPr>
          <w:sz w:val="22"/>
          <w:rtl/>
          <w:lang w:val="en-GB" w:bidi="ar-EG"/>
        </w:rPr>
      </w:pPr>
      <w:r>
        <w:rPr>
          <w:rFonts w:hint="cs"/>
          <w:sz w:val="22"/>
          <w:rtl/>
          <w:lang w:val="en-GB" w:bidi="ar-EG"/>
        </w:rPr>
        <w:t>1-</w:t>
      </w:r>
      <w:r>
        <w:rPr>
          <w:rFonts w:hint="cs"/>
          <w:sz w:val="22"/>
          <w:rtl/>
          <w:lang w:val="en-GB" w:bidi="ar-EG"/>
        </w:rPr>
        <w:tab/>
      </w:r>
      <w:r w:rsidR="00A46A0D">
        <w:rPr>
          <w:rFonts w:hint="cs"/>
          <w:i/>
          <w:iCs/>
          <w:sz w:val="22"/>
          <w:rtl/>
          <w:lang w:val="en-GB" w:bidi="ar-EG"/>
        </w:rPr>
        <w:t xml:space="preserve">تدعو </w:t>
      </w:r>
      <w:r w:rsidR="00A46A0D">
        <w:rPr>
          <w:rFonts w:hint="cs"/>
          <w:sz w:val="22"/>
          <w:rtl/>
          <w:lang w:val="en-GB" w:bidi="ar-EG"/>
        </w:rPr>
        <w:t>الأطراف</w:t>
      </w:r>
      <w:r w:rsidR="000C7F41">
        <w:rPr>
          <w:rFonts w:hint="cs"/>
          <w:sz w:val="22"/>
          <w:rtl/>
          <w:lang w:val="en-GB" w:bidi="ar-EG"/>
        </w:rPr>
        <w:t xml:space="preserve"> </w:t>
      </w:r>
      <w:r w:rsidR="000C51F1">
        <w:rPr>
          <w:rFonts w:hint="cs"/>
          <w:sz w:val="22"/>
          <w:rtl/>
          <w:lang w:val="en-GB" w:bidi="ar-EG"/>
        </w:rPr>
        <w:t xml:space="preserve">والمنظمات </w:t>
      </w:r>
      <w:r w:rsidR="0065789E">
        <w:rPr>
          <w:rFonts w:hint="cs"/>
          <w:sz w:val="22"/>
          <w:rtl/>
          <w:lang w:val="en-GB" w:bidi="ar-EG"/>
        </w:rPr>
        <w:t>ذات الصلة</w:t>
      </w:r>
      <w:r w:rsidR="000C51F1">
        <w:rPr>
          <w:rFonts w:hint="cs"/>
          <w:sz w:val="22"/>
          <w:rtl/>
          <w:lang w:val="en-GB" w:bidi="ar-EG"/>
        </w:rPr>
        <w:t xml:space="preserve"> إلى تقديم مزيد من الآراء والمعلومات فيما يتعلق بالنُهج الممكنة لتحسين آليات الاستعراض بغية تعزيز تنفيذ الاتفاقية؛</w:t>
      </w:r>
    </w:p>
    <w:p w:rsidR="00434816" w:rsidRPr="00A46A0D" w:rsidRDefault="00434816" w:rsidP="00A46A0D">
      <w:pPr>
        <w:spacing w:after="120"/>
        <w:ind w:firstLine="720"/>
        <w:jc w:val="both"/>
        <w:rPr>
          <w:sz w:val="22"/>
          <w:rtl/>
          <w:lang w:val="en-GB" w:bidi="ar-EG"/>
        </w:rPr>
      </w:pPr>
      <w:r>
        <w:rPr>
          <w:rFonts w:hint="cs"/>
          <w:sz w:val="22"/>
          <w:rtl/>
          <w:lang w:val="en-GB" w:bidi="ar-EG"/>
        </w:rPr>
        <w:t>2-</w:t>
      </w:r>
      <w:r>
        <w:rPr>
          <w:rFonts w:hint="cs"/>
          <w:sz w:val="22"/>
          <w:rtl/>
          <w:lang w:val="en-GB" w:bidi="ar-EG"/>
        </w:rPr>
        <w:tab/>
      </w:r>
      <w:r w:rsidR="00A46A0D">
        <w:rPr>
          <w:rFonts w:hint="cs"/>
          <w:i/>
          <w:iCs/>
          <w:sz w:val="22"/>
          <w:rtl/>
          <w:lang w:val="en-GB" w:bidi="ar-EG"/>
        </w:rPr>
        <w:t xml:space="preserve">تطلب إلى </w:t>
      </w:r>
      <w:r w:rsidR="00A46A0D">
        <w:rPr>
          <w:rFonts w:hint="cs"/>
          <w:sz w:val="22"/>
          <w:rtl/>
          <w:lang w:val="en-GB" w:bidi="ar-EG"/>
        </w:rPr>
        <w:t>الأمين التنفيذي:</w:t>
      </w:r>
    </w:p>
    <w:p w:rsidR="00A46A0D" w:rsidRDefault="00A46A0D" w:rsidP="000C51F1">
      <w:pPr>
        <w:spacing w:after="120"/>
        <w:ind w:firstLine="720"/>
        <w:jc w:val="both"/>
        <w:rPr>
          <w:sz w:val="22"/>
          <w:rtl/>
          <w:lang w:val="en-GB" w:bidi="ar-EG"/>
        </w:rPr>
      </w:pPr>
      <w:r>
        <w:rPr>
          <w:rFonts w:hint="cs"/>
          <w:sz w:val="22"/>
          <w:rtl/>
          <w:lang w:val="en-GB" w:bidi="ar-EG"/>
        </w:rPr>
        <w:t>(أ)</w:t>
      </w:r>
      <w:r>
        <w:rPr>
          <w:rFonts w:hint="cs"/>
          <w:sz w:val="22"/>
          <w:rtl/>
          <w:lang w:val="en-GB" w:bidi="ar-EG"/>
        </w:rPr>
        <w:tab/>
      </w:r>
      <w:r w:rsidR="000C51F1">
        <w:rPr>
          <w:rFonts w:hint="cs"/>
          <w:sz w:val="22"/>
          <w:rtl/>
          <w:lang w:val="en-GB" w:bidi="ar-EG"/>
        </w:rPr>
        <w:t>أن يجمع ويحلل الآراء والمعلومات المقدمة عملا بالفقرة 1 أعلاه؛</w:t>
      </w:r>
    </w:p>
    <w:p w:rsidR="00A46A0D" w:rsidRDefault="000C51F1" w:rsidP="00A46A0D">
      <w:pPr>
        <w:spacing w:after="120"/>
        <w:ind w:firstLine="720"/>
        <w:jc w:val="both"/>
        <w:rPr>
          <w:sz w:val="22"/>
          <w:rtl/>
          <w:lang w:val="en-GB" w:bidi="ar-EG"/>
        </w:rPr>
      </w:pPr>
      <w:r>
        <w:rPr>
          <w:rFonts w:hint="cs"/>
          <w:sz w:val="22"/>
          <w:rtl/>
          <w:lang w:val="en-GB" w:bidi="ar-EG"/>
        </w:rPr>
        <w:t>(ب)</w:t>
      </w:r>
      <w:r>
        <w:rPr>
          <w:rFonts w:hint="cs"/>
          <w:sz w:val="22"/>
          <w:rtl/>
          <w:lang w:val="en-GB" w:bidi="ar-EG"/>
        </w:rPr>
        <w:tab/>
        <w:t>أن يحدد و/أو يضع خيارات لتحسين آليات الاستعراض بغية تعزيز تنفيذ الاتفاقية، مع مراعاة الآراء والمعلومات المقدمة من الأطراف والمراقبين فضلا عن المعلومات الواردة في المذكرات التي أعدها الأمين التنفيذي؛</w:t>
      </w:r>
      <w:r>
        <w:rPr>
          <w:rStyle w:val="FootnoteReference"/>
          <w:sz w:val="22"/>
          <w:rtl/>
          <w:lang w:val="en-GB"/>
        </w:rPr>
        <w:footnoteReference w:id="20"/>
      </w:r>
    </w:p>
    <w:p w:rsidR="00A46A0D" w:rsidRPr="00A46A0D" w:rsidRDefault="00A46A0D" w:rsidP="0065789E">
      <w:pPr>
        <w:spacing w:after="120"/>
        <w:ind w:firstLine="720"/>
        <w:jc w:val="both"/>
        <w:rPr>
          <w:sz w:val="22"/>
          <w:rtl/>
          <w:lang w:val="en-GB" w:bidi="ar-EG"/>
        </w:rPr>
      </w:pPr>
      <w:r>
        <w:rPr>
          <w:rFonts w:hint="cs"/>
          <w:sz w:val="22"/>
          <w:rtl/>
          <w:lang w:val="en-GB" w:bidi="ar-EG"/>
        </w:rPr>
        <w:t>(ج)</w:t>
      </w:r>
      <w:r>
        <w:rPr>
          <w:rFonts w:hint="cs"/>
          <w:sz w:val="22"/>
          <w:rtl/>
          <w:lang w:val="en-GB" w:bidi="ar-EG"/>
        </w:rPr>
        <w:tab/>
      </w:r>
      <w:r w:rsidR="000C51F1">
        <w:rPr>
          <w:rFonts w:hint="cs"/>
          <w:sz w:val="22"/>
          <w:rtl/>
          <w:lang w:val="en-GB" w:bidi="ar-EG"/>
        </w:rPr>
        <w:t xml:space="preserve">أن يتيح </w:t>
      </w:r>
      <w:r w:rsidR="0065789E">
        <w:rPr>
          <w:rFonts w:hint="cs"/>
          <w:sz w:val="22"/>
          <w:rtl/>
          <w:lang w:val="en-GB" w:bidi="ar-EG"/>
        </w:rPr>
        <w:t>هذه المعلومات</w:t>
      </w:r>
      <w:r w:rsidR="000C51F1">
        <w:rPr>
          <w:rFonts w:hint="cs"/>
          <w:sz w:val="22"/>
          <w:rtl/>
          <w:lang w:val="en-GB" w:bidi="ar-EG"/>
        </w:rPr>
        <w:t xml:space="preserve"> للأطراف والمراقبين من خلال آلية غرفة تبادل المعلومات؛</w:t>
      </w:r>
    </w:p>
    <w:p w:rsidR="00434816" w:rsidRPr="00697000" w:rsidRDefault="00434816" w:rsidP="00A46A0D">
      <w:pPr>
        <w:spacing w:after="120"/>
        <w:ind w:firstLine="720"/>
        <w:jc w:val="both"/>
        <w:rPr>
          <w:sz w:val="22"/>
          <w:rtl/>
          <w:lang w:val="en-GB" w:bidi="ar-EG"/>
        </w:rPr>
      </w:pPr>
      <w:r>
        <w:rPr>
          <w:rFonts w:hint="cs"/>
          <w:sz w:val="22"/>
          <w:rtl/>
          <w:lang w:val="en-GB" w:bidi="ar-EG"/>
        </w:rPr>
        <w:t>3-</w:t>
      </w:r>
      <w:r>
        <w:rPr>
          <w:rFonts w:hint="cs"/>
          <w:sz w:val="22"/>
          <w:rtl/>
          <w:lang w:val="en-GB" w:bidi="ar-EG"/>
        </w:rPr>
        <w:tab/>
      </w:r>
      <w:r w:rsidR="00A46A0D">
        <w:rPr>
          <w:rFonts w:hint="cs"/>
          <w:i/>
          <w:iCs/>
          <w:sz w:val="22"/>
          <w:rtl/>
          <w:lang w:val="en-GB" w:bidi="ar-EG"/>
        </w:rPr>
        <w:t>توصي</w:t>
      </w:r>
      <w:r w:rsidR="00A46A0D">
        <w:rPr>
          <w:rFonts w:hint="cs"/>
          <w:sz w:val="22"/>
          <w:rtl/>
          <w:lang w:val="en-GB" w:bidi="ar-EG"/>
        </w:rPr>
        <w:t xml:space="preserve"> بأن</w:t>
      </w:r>
      <w:r w:rsidR="009E7229">
        <w:rPr>
          <w:rFonts w:hint="cs"/>
          <w:i/>
          <w:iCs/>
          <w:sz w:val="22"/>
          <w:rtl/>
          <w:lang w:val="en-GB" w:bidi="ar-EG"/>
        </w:rPr>
        <w:t xml:space="preserve"> </w:t>
      </w:r>
      <w:r w:rsidR="00697000">
        <w:rPr>
          <w:rFonts w:hint="cs"/>
          <w:sz w:val="22"/>
          <w:rtl/>
          <w:lang w:val="en-GB" w:bidi="ar-EG"/>
        </w:rPr>
        <w:t>يطلب مؤتمر الأطراف، عند نظره في عملية إعداد الإطار العالمي للتنوع البيولوجي لما بعد عام 2020، إلى الأمين التنفيذي أن يتشاور مع الأطراف المهتمة بغية استكشاف الطرائق الممكنة لتطبيق</w:t>
      </w:r>
      <w:r w:rsidR="0080658E">
        <w:rPr>
          <w:rFonts w:hint="cs"/>
          <w:sz w:val="22"/>
          <w:rtl/>
          <w:lang w:val="en-GB" w:bidi="ar-EG"/>
        </w:rPr>
        <w:t xml:space="preserve"> نُهج لتحسين استعراض التنفيذ في الاجتماع الثالث للهيئة الفرعية للتنفيذ.</w:t>
      </w:r>
    </w:p>
    <w:p w:rsidR="00C85B1D" w:rsidRDefault="00C85B1D" w:rsidP="00A46A0D">
      <w:pPr>
        <w:spacing w:after="120"/>
        <w:jc w:val="both"/>
        <w:rPr>
          <w:sz w:val="22"/>
          <w:rtl/>
          <w:lang w:val="en-GB" w:bidi="ar-EG"/>
        </w:rPr>
      </w:pPr>
      <w:r>
        <w:rPr>
          <w:sz w:val="22"/>
          <w:rtl/>
          <w:lang w:val="en-GB" w:bidi="ar-EG"/>
        </w:rPr>
        <w:br w:type="page"/>
      </w:r>
    </w:p>
    <w:p w:rsidR="00C85B1D" w:rsidRDefault="00C85B1D" w:rsidP="00C85B1D">
      <w:pPr>
        <w:spacing w:after="120"/>
        <w:jc w:val="center"/>
        <w:rPr>
          <w:i/>
          <w:iCs/>
          <w:sz w:val="22"/>
          <w:rtl/>
          <w:lang w:val="en-GB" w:bidi="ar-EG"/>
        </w:rPr>
      </w:pPr>
      <w:r>
        <w:rPr>
          <w:rFonts w:hint="cs"/>
          <w:i/>
          <w:iCs/>
          <w:sz w:val="22"/>
          <w:rtl/>
          <w:lang w:val="en-GB" w:bidi="ar-EG"/>
        </w:rPr>
        <w:lastRenderedPageBreak/>
        <w:t>المرفق الأول</w:t>
      </w:r>
    </w:p>
    <w:p w:rsidR="00C85B1D" w:rsidRDefault="00606685" w:rsidP="0065789E">
      <w:pPr>
        <w:spacing w:after="120"/>
        <w:ind w:left="1418" w:hanging="1418"/>
        <w:jc w:val="center"/>
        <w:rPr>
          <w:b/>
          <w:bCs/>
          <w:sz w:val="22"/>
          <w:rtl/>
          <w:lang w:val="en-GB" w:bidi="ar-EG"/>
        </w:rPr>
      </w:pPr>
      <w:r>
        <w:rPr>
          <w:rFonts w:hint="cs"/>
          <w:b/>
          <w:bCs/>
          <w:sz w:val="22"/>
          <w:rtl/>
          <w:lang w:val="en-GB" w:bidi="ar-EG"/>
        </w:rPr>
        <w:t>معلومات محدثة بشأن آليات الاستعراض الموضوعة في إطار العمليات</w:t>
      </w:r>
      <w:r w:rsidR="0065789E" w:rsidRPr="0065789E">
        <w:rPr>
          <w:rFonts w:hint="cs"/>
          <w:b/>
          <w:bCs/>
          <w:sz w:val="22"/>
          <w:rtl/>
          <w:lang w:val="en-GB" w:bidi="ar-EG"/>
        </w:rPr>
        <w:t xml:space="preserve"> </w:t>
      </w:r>
      <w:r w:rsidR="0065789E">
        <w:rPr>
          <w:rFonts w:hint="cs"/>
          <w:b/>
          <w:bCs/>
          <w:sz w:val="22"/>
          <w:rtl/>
          <w:lang w:val="en-GB" w:bidi="ar-EG"/>
        </w:rPr>
        <w:t>الحكومية</w:t>
      </w:r>
      <w:r>
        <w:rPr>
          <w:rFonts w:hint="cs"/>
          <w:b/>
          <w:bCs/>
          <w:sz w:val="22"/>
          <w:rtl/>
          <w:lang w:val="en-GB" w:bidi="ar-EG"/>
        </w:rPr>
        <w:t xml:space="preserve"> الدولية ذات الصلة</w:t>
      </w:r>
      <w:r w:rsidR="00FF1425" w:rsidRPr="0065789E">
        <w:rPr>
          <w:rStyle w:val="FootnoteReference"/>
          <w:sz w:val="22"/>
          <w:rtl/>
          <w:lang w:val="en-GB"/>
        </w:rPr>
        <w:footnoteReference w:id="21"/>
      </w:r>
    </w:p>
    <w:p w:rsidR="00446739" w:rsidRPr="00446739" w:rsidRDefault="00446739" w:rsidP="00446739">
      <w:pPr>
        <w:spacing w:after="120"/>
        <w:jc w:val="both"/>
        <w:rPr>
          <w:rFonts w:ascii="Simplified Arabic" w:hAnsi="Simplified Arabic"/>
          <w:i/>
          <w:iCs/>
          <w:snapToGrid w:val="0"/>
          <w:kern w:val="22"/>
          <w:sz w:val="24"/>
        </w:rPr>
      </w:pPr>
      <w:r>
        <w:rPr>
          <w:rFonts w:ascii="Simplified Arabic" w:hAnsi="Simplified Arabic" w:hint="cs"/>
          <w:i/>
          <w:iCs/>
          <w:snapToGrid w:val="0"/>
          <w:kern w:val="22"/>
          <w:sz w:val="24"/>
          <w:rtl/>
        </w:rPr>
        <w:t>اتفاقية الأمم المتحدة الإطارية بشأن تغير المناخ</w:t>
      </w:r>
    </w:p>
    <w:p w:rsidR="00446739" w:rsidRDefault="00446739" w:rsidP="008674F9">
      <w:pPr>
        <w:spacing w:after="120"/>
        <w:jc w:val="both"/>
        <w:rPr>
          <w:rFonts w:ascii="Simplified Arabic" w:hAnsi="Simplified Arabic"/>
          <w:snapToGrid w:val="0"/>
          <w:kern w:val="22"/>
          <w:sz w:val="24"/>
          <w:rtl/>
        </w:rPr>
      </w:pPr>
      <w:r>
        <w:rPr>
          <w:rFonts w:ascii="Simplified Arabic" w:hAnsi="Simplified Arabic" w:hint="cs"/>
          <w:snapToGrid w:val="0"/>
          <w:kern w:val="22"/>
          <w:sz w:val="24"/>
          <w:rtl/>
        </w:rPr>
        <w:t>1-</w:t>
      </w:r>
      <w:r>
        <w:rPr>
          <w:rFonts w:ascii="Simplified Arabic" w:hAnsi="Simplified Arabic" w:hint="cs"/>
          <w:snapToGrid w:val="0"/>
          <w:kern w:val="22"/>
          <w:sz w:val="24"/>
          <w:rtl/>
        </w:rPr>
        <w:tab/>
      </w:r>
      <w:r w:rsidR="00FF1425">
        <w:rPr>
          <w:rFonts w:ascii="Simplified Arabic" w:hAnsi="Simplified Arabic" w:hint="cs"/>
          <w:snapToGrid w:val="0"/>
          <w:kern w:val="22"/>
          <w:sz w:val="24"/>
          <w:rtl/>
        </w:rPr>
        <w:t>يقضي اتفاق باريس بشأن تغير المناخ</w:t>
      </w:r>
      <w:r w:rsidR="00F675AD">
        <w:rPr>
          <w:rStyle w:val="FootnoteReference"/>
          <w:rFonts w:ascii="Simplified Arabic" w:hAnsi="Simplified Arabic"/>
          <w:snapToGrid w:val="0"/>
          <w:kern w:val="22"/>
          <w:sz w:val="24"/>
          <w:rtl/>
        </w:rPr>
        <w:footnoteReference w:id="22"/>
      </w:r>
      <w:r w:rsidR="00FF1425">
        <w:rPr>
          <w:rFonts w:ascii="Simplified Arabic" w:hAnsi="Simplified Arabic" w:hint="cs"/>
          <w:snapToGrid w:val="0"/>
          <w:kern w:val="22"/>
          <w:sz w:val="24"/>
          <w:rtl/>
        </w:rPr>
        <w:t xml:space="preserve"> بأن يُعد كل طرف ويُبلغ مساهمات متتالية محددة وطنيا يعتزم تحقيقها ويتعهدها. ويجب أن تمثل المساهمات المتتالية المحددة وطنيا لكل طرف تقدما يتجاوز مساهمته الراهنة المحددة وطنيا وستجسد أعلى طموح ممكن له ("آلية الصد"). </w:t>
      </w:r>
      <w:r w:rsidR="008674F9">
        <w:rPr>
          <w:rFonts w:ascii="Simplified Arabic" w:hAnsi="Simplified Arabic" w:hint="cs"/>
          <w:snapToGrid w:val="0"/>
          <w:kern w:val="22"/>
          <w:sz w:val="24"/>
          <w:rtl/>
        </w:rPr>
        <w:t>وتحدد هذه الآلية عملية لمواصلة تعزيز الإجراءات بطريقة منتظمة ومناسبة التوقيت كل خمس سنوات، تبدأ قبل عام 2020.</w:t>
      </w:r>
    </w:p>
    <w:p w:rsidR="00446739" w:rsidRDefault="00446739" w:rsidP="00696A0A">
      <w:pPr>
        <w:spacing w:after="120"/>
        <w:jc w:val="both"/>
        <w:rPr>
          <w:rFonts w:ascii="Simplified Arabic" w:hAnsi="Simplified Arabic"/>
          <w:snapToGrid w:val="0"/>
          <w:kern w:val="22"/>
          <w:sz w:val="24"/>
          <w:rtl/>
        </w:rPr>
      </w:pPr>
      <w:r>
        <w:rPr>
          <w:rFonts w:ascii="Simplified Arabic" w:hAnsi="Simplified Arabic" w:hint="cs"/>
          <w:snapToGrid w:val="0"/>
          <w:kern w:val="22"/>
          <w:sz w:val="24"/>
          <w:rtl/>
        </w:rPr>
        <w:t>2-</w:t>
      </w:r>
      <w:r>
        <w:rPr>
          <w:rFonts w:ascii="Simplified Arabic" w:hAnsi="Simplified Arabic" w:hint="cs"/>
          <w:snapToGrid w:val="0"/>
          <w:kern w:val="22"/>
          <w:sz w:val="24"/>
          <w:rtl/>
        </w:rPr>
        <w:tab/>
      </w:r>
      <w:r w:rsidR="00696A0A">
        <w:rPr>
          <w:rFonts w:ascii="Simplified Arabic" w:hAnsi="Simplified Arabic" w:hint="cs"/>
          <w:snapToGrid w:val="0"/>
          <w:kern w:val="22"/>
          <w:sz w:val="24"/>
          <w:rtl/>
        </w:rPr>
        <w:t>و</w:t>
      </w:r>
      <w:r w:rsidR="005A4CE5">
        <w:rPr>
          <w:rFonts w:ascii="Simplified Arabic" w:hAnsi="Simplified Arabic" w:hint="cs"/>
          <w:snapToGrid w:val="0"/>
          <w:kern w:val="22"/>
          <w:sz w:val="24"/>
          <w:rtl/>
        </w:rPr>
        <w:t xml:space="preserve">يعد كل طرف بانتظام تقرير جرد وطني للانبعاثات البشرية المنشأ ويقدم المعلومات اللازمة للتبع التقدم المحرز في تنفيذ وتحقيق مساهماته المحددة وطنيا. وبالإضافة إلى ذلك، يتعين على الأطراف من البلدان المتقدمة أن تقدم معلومات بشأن الدعم المقدم إلى الأطراف من البلدان النامية في مجال التمويل ونقل التكنولوجيا وبناء القدرات. وتخضع هذه المعلومات لاستعراض خبراء تقني </w:t>
      </w:r>
      <w:r w:rsidR="00696A0A">
        <w:rPr>
          <w:rFonts w:ascii="Simplified Arabic" w:hAnsi="Simplified Arabic" w:hint="cs"/>
          <w:snapToGrid w:val="0"/>
          <w:kern w:val="22"/>
          <w:sz w:val="24"/>
          <w:rtl/>
        </w:rPr>
        <w:t xml:space="preserve">يهدف إلى </w:t>
      </w:r>
      <w:r w:rsidR="005A4CE5">
        <w:rPr>
          <w:rFonts w:ascii="Simplified Arabic" w:hAnsi="Simplified Arabic" w:hint="cs"/>
          <w:snapToGrid w:val="0"/>
          <w:kern w:val="22"/>
          <w:sz w:val="24"/>
          <w:rtl/>
        </w:rPr>
        <w:t>تحديد مجالات التحسين بالنسبة للطرف قيد الاستعراض.</w:t>
      </w:r>
    </w:p>
    <w:p w:rsidR="00446739" w:rsidRPr="004C5155" w:rsidRDefault="00446739" w:rsidP="00696A0A">
      <w:pPr>
        <w:spacing w:after="120"/>
        <w:jc w:val="both"/>
        <w:rPr>
          <w:rFonts w:ascii="Simplified Arabic" w:hAnsi="Simplified Arabic"/>
          <w:snapToGrid w:val="0"/>
          <w:kern w:val="22"/>
          <w:sz w:val="24"/>
          <w:rtl/>
          <w:lang w:val="en-GB" w:bidi="ar-EG"/>
        </w:rPr>
      </w:pPr>
      <w:r>
        <w:rPr>
          <w:rFonts w:ascii="Simplified Arabic" w:hAnsi="Simplified Arabic" w:hint="cs"/>
          <w:snapToGrid w:val="0"/>
          <w:kern w:val="22"/>
          <w:sz w:val="24"/>
          <w:rtl/>
        </w:rPr>
        <w:t>3-</w:t>
      </w:r>
      <w:r>
        <w:rPr>
          <w:rFonts w:ascii="Simplified Arabic" w:hAnsi="Simplified Arabic" w:hint="cs"/>
          <w:snapToGrid w:val="0"/>
          <w:kern w:val="22"/>
          <w:sz w:val="24"/>
          <w:rtl/>
        </w:rPr>
        <w:tab/>
      </w:r>
      <w:r w:rsidR="004C5155">
        <w:rPr>
          <w:rFonts w:ascii="Simplified Arabic" w:hAnsi="Simplified Arabic" w:hint="cs"/>
          <w:snapToGrid w:val="0"/>
          <w:kern w:val="22"/>
          <w:sz w:val="24"/>
          <w:rtl/>
        </w:rPr>
        <w:t xml:space="preserve">كما يحدد اتفاق باريس عملية دورية عالمية لاستخلاص حصيلة التنفيذ بشأن التخفيف، والتكيف، والتمويل. وهي </w:t>
      </w:r>
      <w:r w:rsidR="00696A0A">
        <w:rPr>
          <w:rFonts w:ascii="Simplified Arabic" w:hAnsi="Simplified Arabic" w:hint="cs"/>
          <w:snapToGrid w:val="0"/>
          <w:kern w:val="22"/>
          <w:sz w:val="24"/>
          <w:rtl/>
        </w:rPr>
        <w:t>تهدف</w:t>
      </w:r>
      <w:r w:rsidR="004C5155">
        <w:rPr>
          <w:rFonts w:ascii="Simplified Arabic" w:hAnsi="Simplified Arabic" w:hint="cs"/>
          <w:snapToGrid w:val="0"/>
          <w:kern w:val="22"/>
          <w:sz w:val="24"/>
          <w:rtl/>
        </w:rPr>
        <w:t xml:space="preserve">، من بين جملة أمور، </w:t>
      </w:r>
      <w:r w:rsidR="00696A0A">
        <w:rPr>
          <w:rFonts w:ascii="Simplified Arabic" w:hAnsi="Simplified Arabic" w:hint="cs"/>
          <w:snapToGrid w:val="0"/>
          <w:kern w:val="22"/>
          <w:sz w:val="24"/>
          <w:rtl/>
        </w:rPr>
        <w:t xml:space="preserve">إلى </w:t>
      </w:r>
      <w:r w:rsidR="004C5155">
        <w:rPr>
          <w:rFonts w:ascii="Simplified Arabic" w:hAnsi="Simplified Arabic" w:hint="cs"/>
          <w:snapToGrid w:val="0"/>
          <w:kern w:val="22"/>
          <w:sz w:val="24"/>
          <w:rtl/>
        </w:rPr>
        <w:t>استعراض ملاءمة وفعالية التكيف والدعم المقدم من أجل التكيف فضلا عن التقدم الجماعي المحرز نحو تحقيق الهدف العالمي</w:t>
      </w:r>
      <w:r w:rsidR="004C5155">
        <w:rPr>
          <w:rFonts w:ascii="Simplified Arabic" w:hAnsi="Simplified Arabic"/>
          <w:snapToGrid w:val="0"/>
          <w:kern w:val="22"/>
          <w:sz w:val="24"/>
        </w:rPr>
        <w:t xml:space="preserve"> </w:t>
      </w:r>
      <w:r w:rsidR="004C5155">
        <w:rPr>
          <w:rFonts w:ascii="Simplified Arabic" w:hAnsi="Simplified Arabic" w:hint="cs"/>
          <w:snapToGrid w:val="0"/>
          <w:kern w:val="22"/>
          <w:sz w:val="24"/>
          <w:rtl/>
          <w:lang w:bidi="ar-EG"/>
        </w:rPr>
        <w:t>بشأن التكيف كل خمس سنوات. وتسترشد التقديمات الخاصة بالمساهمات</w:t>
      </w:r>
      <w:r w:rsidR="00696A0A">
        <w:rPr>
          <w:rFonts w:ascii="Simplified Arabic" w:hAnsi="Simplified Arabic" w:hint="cs"/>
          <w:snapToGrid w:val="0"/>
          <w:kern w:val="22"/>
          <w:sz w:val="24"/>
          <w:rtl/>
          <w:lang w:bidi="ar-EG"/>
        </w:rPr>
        <w:t xml:space="preserve"> المحدثة</w:t>
      </w:r>
      <w:r w:rsidR="004C5155">
        <w:rPr>
          <w:rFonts w:ascii="Simplified Arabic" w:hAnsi="Simplified Arabic" w:hint="cs"/>
          <w:snapToGrid w:val="0"/>
          <w:kern w:val="22"/>
          <w:sz w:val="24"/>
          <w:rtl/>
          <w:lang w:bidi="ar-EG"/>
        </w:rPr>
        <w:t xml:space="preserve"> المحددة وطنيا من كل بلد كل خمس سنوات </w:t>
      </w:r>
      <w:r w:rsidR="00696A0A">
        <w:rPr>
          <w:rFonts w:ascii="Simplified Arabic" w:hAnsi="Simplified Arabic" w:hint="cs"/>
          <w:snapToGrid w:val="0"/>
          <w:kern w:val="22"/>
          <w:sz w:val="24"/>
          <w:rtl/>
          <w:lang w:bidi="ar-EG"/>
        </w:rPr>
        <w:t>بالعملية العالمية</w:t>
      </w:r>
      <w:r w:rsidR="004C5155">
        <w:rPr>
          <w:rFonts w:ascii="Simplified Arabic" w:hAnsi="Simplified Arabic" w:hint="cs"/>
          <w:snapToGrid w:val="0"/>
          <w:kern w:val="22"/>
          <w:sz w:val="24"/>
          <w:rtl/>
          <w:lang w:bidi="ar-EG"/>
        </w:rPr>
        <w:t xml:space="preserve"> </w:t>
      </w:r>
      <w:r w:rsidR="00696A0A">
        <w:rPr>
          <w:rFonts w:ascii="Simplified Arabic" w:hAnsi="Simplified Arabic" w:hint="cs"/>
          <w:snapToGrid w:val="0"/>
          <w:kern w:val="22"/>
          <w:sz w:val="24"/>
          <w:rtl/>
          <w:lang w:bidi="ar-EG"/>
        </w:rPr>
        <w:t>ل</w:t>
      </w:r>
      <w:r w:rsidR="004C5155">
        <w:rPr>
          <w:rFonts w:ascii="Simplified Arabic" w:hAnsi="Simplified Arabic" w:hint="cs"/>
          <w:snapToGrid w:val="0"/>
          <w:kern w:val="22"/>
          <w:sz w:val="24"/>
          <w:rtl/>
          <w:lang w:bidi="ar-EG"/>
        </w:rPr>
        <w:t>استخلاص الحصيلة.</w:t>
      </w:r>
    </w:p>
    <w:p w:rsidR="00446739" w:rsidRDefault="00446739" w:rsidP="00051C50">
      <w:pPr>
        <w:spacing w:after="120"/>
        <w:jc w:val="both"/>
        <w:rPr>
          <w:rFonts w:ascii="Simplified Arabic" w:hAnsi="Simplified Arabic"/>
          <w:snapToGrid w:val="0"/>
          <w:kern w:val="22"/>
          <w:sz w:val="24"/>
          <w:rtl/>
        </w:rPr>
      </w:pPr>
      <w:r>
        <w:rPr>
          <w:rFonts w:ascii="Simplified Arabic" w:hAnsi="Simplified Arabic" w:hint="cs"/>
          <w:snapToGrid w:val="0"/>
          <w:kern w:val="22"/>
          <w:sz w:val="24"/>
          <w:rtl/>
        </w:rPr>
        <w:t>4-</w:t>
      </w:r>
      <w:r>
        <w:rPr>
          <w:rFonts w:ascii="Simplified Arabic" w:hAnsi="Simplified Arabic" w:hint="cs"/>
          <w:snapToGrid w:val="0"/>
          <w:kern w:val="22"/>
          <w:sz w:val="24"/>
          <w:rtl/>
        </w:rPr>
        <w:tab/>
      </w:r>
      <w:r w:rsidR="00051C50">
        <w:rPr>
          <w:rFonts w:ascii="Simplified Arabic" w:hAnsi="Simplified Arabic" w:hint="cs"/>
          <w:snapToGrid w:val="0"/>
          <w:kern w:val="22"/>
          <w:sz w:val="24"/>
          <w:rtl/>
        </w:rPr>
        <w:t>وبالإضافة إلى ذلك، يتيح اتفاق باريس المجال لإنشاء آلية لتيسير تنفيذ أحكام هذا الاتفاق وتعزيز الامتثال له</w:t>
      </w:r>
      <w:r w:rsidR="00696A0A">
        <w:rPr>
          <w:rFonts w:ascii="Simplified Arabic" w:hAnsi="Simplified Arabic" w:hint="cs"/>
          <w:snapToGrid w:val="0"/>
          <w:kern w:val="22"/>
          <w:sz w:val="24"/>
          <w:rtl/>
        </w:rPr>
        <w:t>ا</w:t>
      </w:r>
      <w:r w:rsidR="00051C50">
        <w:rPr>
          <w:rFonts w:ascii="Simplified Arabic" w:hAnsi="Simplified Arabic" w:hint="cs"/>
          <w:snapToGrid w:val="0"/>
          <w:kern w:val="22"/>
          <w:sz w:val="24"/>
          <w:rtl/>
        </w:rPr>
        <w:t xml:space="preserve"> وتكون هذه الآلية مستندة إلى الخبراء وذات طبيعة تيسيرية وتعمل بطريقة شفافة وغير اتهامية وغير عقابية.</w:t>
      </w:r>
    </w:p>
    <w:p w:rsidR="00446739" w:rsidRDefault="00446739" w:rsidP="00206F5D">
      <w:pPr>
        <w:spacing w:after="120"/>
        <w:jc w:val="both"/>
        <w:rPr>
          <w:rFonts w:ascii="Simplified Arabic" w:hAnsi="Simplified Arabic"/>
          <w:snapToGrid w:val="0"/>
          <w:kern w:val="22"/>
          <w:sz w:val="24"/>
          <w:rtl/>
          <w:lang w:bidi="ar-EG"/>
        </w:rPr>
      </w:pPr>
      <w:r>
        <w:rPr>
          <w:rFonts w:ascii="Simplified Arabic" w:hAnsi="Simplified Arabic" w:hint="cs"/>
          <w:snapToGrid w:val="0"/>
          <w:kern w:val="22"/>
          <w:sz w:val="24"/>
          <w:rtl/>
        </w:rPr>
        <w:t>5-</w:t>
      </w:r>
      <w:r>
        <w:rPr>
          <w:rFonts w:ascii="Simplified Arabic" w:hAnsi="Simplified Arabic" w:hint="cs"/>
          <w:snapToGrid w:val="0"/>
          <w:kern w:val="22"/>
          <w:sz w:val="24"/>
          <w:rtl/>
        </w:rPr>
        <w:tab/>
      </w:r>
      <w:r w:rsidR="002A75AD">
        <w:rPr>
          <w:rFonts w:ascii="Simplified Arabic" w:hAnsi="Simplified Arabic" w:hint="cs"/>
          <w:snapToGrid w:val="0"/>
          <w:kern w:val="22"/>
          <w:sz w:val="24"/>
          <w:rtl/>
        </w:rPr>
        <w:t>وقرر مؤتمر الأطراف في اتفاقية الأمم المتحدة الإطارية بشأن تغير المناخ، في اجتماعه الحادي والعشرين، أن يعقد حوارا تيسيريا بين الأطراف في عام 2018 بهدف استخلاص حصيلة الجهود الجماعية للأطراف فيما يتعلق بالتقدم المحرز نحو تحقيق الهدف الطويل الأجل المشار إليه في الفقرة 1 من المادة 4 من اتفاق باريس</w:t>
      </w:r>
      <w:r w:rsidR="00206F5D">
        <w:rPr>
          <w:rFonts w:ascii="Simplified Arabic" w:hAnsi="Simplified Arabic" w:hint="cs"/>
          <w:snapToGrid w:val="0"/>
          <w:kern w:val="22"/>
          <w:sz w:val="24"/>
          <w:rtl/>
        </w:rPr>
        <w:t>، والاسترشاد به في إعداد المساهمات المحددة وطنيا. وفي الاجتماع الثالث والعشرين لمؤتمر الأطراف، أُطلق الحوار التيسيري تالانوا، على أن يبدأ في يناير/كانون الثاني 2018، كجزء من سلسلة من الحوارات التيسيرية التي تركز على جهود أصحاب المصلحة من الأطراف وغير الأطراف فيما يتعلق بالإجراءات والدعم في فترة ما قبل عام 2020.</w:t>
      </w:r>
      <w:r w:rsidR="00037F96">
        <w:rPr>
          <w:rFonts w:ascii="Simplified Arabic" w:hAnsi="Simplified Arabic" w:hint="cs"/>
          <w:snapToGrid w:val="0"/>
          <w:kern w:val="22"/>
          <w:sz w:val="24"/>
          <w:rtl/>
        </w:rPr>
        <w:t xml:space="preserve"> </w:t>
      </w:r>
      <w:bookmarkStart w:id="0" w:name="_GoBack"/>
      <w:bookmarkEnd w:id="0"/>
    </w:p>
    <w:p w:rsidR="00446739" w:rsidRDefault="00446739" w:rsidP="00446739">
      <w:pPr>
        <w:spacing w:after="120"/>
        <w:jc w:val="both"/>
        <w:rPr>
          <w:rFonts w:ascii="Simplified Arabic" w:hAnsi="Simplified Arabic"/>
          <w:i/>
          <w:iCs/>
          <w:snapToGrid w:val="0"/>
          <w:kern w:val="22"/>
          <w:sz w:val="24"/>
          <w:rtl/>
        </w:rPr>
      </w:pPr>
      <w:r>
        <w:rPr>
          <w:rFonts w:ascii="Simplified Arabic" w:hAnsi="Simplified Arabic" w:hint="cs"/>
          <w:i/>
          <w:iCs/>
          <w:snapToGrid w:val="0"/>
          <w:kern w:val="22"/>
          <w:sz w:val="24"/>
          <w:rtl/>
        </w:rPr>
        <w:t>معاهدة حفظ الأنواع المهاجرة من الحيوانات البرية</w:t>
      </w:r>
    </w:p>
    <w:p w:rsidR="00446739" w:rsidRDefault="00446739" w:rsidP="00696A0A">
      <w:pPr>
        <w:spacing w:after="120"/>
        <w:jc w:val="both"/>
        <w:rPr>
          <w:rFonts w:ascii="Simplified Arabic" w:hAnsi="Simplified Arabic"/>
          <w:snapToGrid w:val="0"/>
          <w:kern w:val="22"/>
          <w:sz w:val="24"/>
          <w:rtl/>
        </w:rPr>
      </w:pPr>
      <w:r>
        <w:rPr>
          <w:rFonts w:ascii="Simplified Arabic" w:hAnsi="Simplified Arabic" w:hint="cs"/>
          <w:snapToGrid w:val="0"/>
          <w:kern w:val="22"/>
          <w:sz w:val="24"/>
          <w:rtl/>
        </w:rPr>
        <w:t>6-</w:t>
      </w:r>
      <w:r>
        <w:rPr>
          <w:rFonts w:ascii="Simplified Arabic" w:hAnsi="Simplified Arabic" w:hint="cs"/>
          <w:snapToGrid w:val="0"/>
          <w:kern w:val="22"/>
          <w:sz w:val="24"/>
          <w:rtl/>
        </w:rPr>
        <w:tab/>
      </w:r>
      <w:r w:rsidR="004B0E0C">
        <w:rPr>
          <w:rFonts w:ascii="Simplified Arabic" w:hAnsi="Simplified Arabic" w:hint="cs"/>
          <w:snapToGrid w:val="0"/>
          <w:kern w:val="22"/>
          <w:sz w:val="24"/>
          <w:rtl/>
        </w:rPr>
        <w:t>وضع مؤتمر الأطراف في معاهدة حفظ الأنواع المهاجرة من الحيوانات البرية، في اجتماعه الثاني عشر، آلية استعراض لمسائل محددة بشأن التنفيذ بالإضافة إلى برنامج تشريع</w:t>
      </w:r>
      <w:r w:rsidR="00B00B7D">
        <w:rPr>
          <w:rFonts w:ascii="Simplified Arabic" w:hAnsi="Simplified Arabic" w:hint="cs"/>
          <w:snapToGrid w:val="0"/>
          <w:kern w:val="22"/>
          <w:sz w:val="24"/>
          <w:rtl/>
        </w:rPr>
        <w:t>ي</w:t>
      </w:r>
      <w:r w:rsidR="004B0E0C">
        <w:rPr>
          <w:rFonts w:ascii="Simplified Arabic" w:hAnsi="Simplified Arabic" w:hint="cs"/>
          <w:snapToGrid w:val="0"/>
          <w:kern w:val="22"/>
          <w:sz w:val="24"/>
          <w:rtl/>
        </w:rPr>
        <w:t xml:space="preserve"> وطني. وتعتبر آلية الاستعراض داعمة، وغير اتهامية، وذات طبيعة تيسيرية. وتعتمد على استعراض للتقارير الوطنية تضطلع به الأمانة كل ثلاث سنوات أو على معلومات</w:t>
      </w:r>
      <w:r w:rsidR="00696A0A">
        <w:rPr>
          <w:rFonts w:ascii="Simplified Arabic" w:hAnsi="Simplified Arabic" w:hint="cs"/>
          <w:snapToGrid w:val="0"/>
          <w:kern w:val="22"/>
          <w:sz w:val="24"/>
          <w:rtl/>
        </w:rPr>
        <w:t xml:space="preserve"> محددة تُتاح للأمانة عندما تنشأ</w:t>
      </w:r>
      <w:r w:rsidR="004B0E0C">
        <w:rPr>
          <w:rFonts w:ascii="Simplified Arabic" w:hAnsi="Simplified Arabic" w:hint="cs"/>
          <w:snapToGrid w:val="0"/>
          <w:kern w:val="22"/>
          <w:sz w:val="24"/>
          <w:rtl/>
        </w:rPr>
        <w:t xml:space="preserve"> أمو</w:t>
      </w:r>
      <w:r w:rsidR="00696A0A">
        <w:rPr>
          <w:rFonts w:ascii="Simplified Arabic" w:hAnsi="Simplified Arabic" w:hint="cs"/>
          <w:snapToGrid w:val="0"/>
          <w:kern w:val="22"/>
          <w:sz w:val="24"/>
          <w:rtl/>
        </w:rPr>
        <w:t>ر</w:t>
      </w:r>
      <w:r w:rsidR="004B0E0C">
        <w:rPr>
          <w:rFonts w:ascii="Simplified Arabic" w:hAnsi="Simplified Arabic" w:hint="cs"/>
          <w:snapToGrid w:val="0"/>
          <w:kern w:val="22"/>
          <w:sz w:val="24"/>
          <w:rtl/>
        </w:rPr>
        <w:t xml:space="preserve"> تتعلق بالتنفيذ يمكن أن تأتي أيضا من وكالات أو هيئات غير حكومية </w:t>
      </w:r>
      <w:r w:rsidR="00696A0A">
        <w:rPr>
          <w:rFonts w:ascii="Simplified Arabic" w:hAnsi="Simplified Arabic" w:hint="cs"/>
          <w:snapToGrid w:val="0"/>
          <w:kern w:val="22"/>
          <w:sz w:val="24"/>
          <w:rtl/>
        </w:rPr>
        <w:t>دولية أو وطنية</w:t>
      </w:r>
      <w:r w:rsidR="004B0E0C">
        <w:rPr>
          <w:rFonts w:ascii="Simplified Arabic" w:hAnsi="Simplified Arabic" w:hint="cs"/>
          <w:snapToGrid w:val="0"/>
          <w:kern w:val="22"/>
          <w:sz w:val="24"/>
          <w:rtl/>
        </w:rPr>
        <w:t xml:space="preserve"> معتمدة. وبعد مناولة وفحص المعلومات واتخاذ قرار بشأن مقبوليتها، يتم إبلاغ الطرف المعني ومنحه فرصة للتعليق على المسألة و/أو معالجتها. ويُوجه انتباه اللجنة الدائمة، التي تعمل بصفتها هيئة الاستعراض ويمكنها أن تتخذ عدد</w:t>
      </w:r>
      <w:r w:rsidR="00696A0A">
        <w:rPr>
          <w:rFonts w:ascii="Simplified Arabic" w:hAnsi="Simplified Arabic" w:hint="cs"/>
          <w:snapToGrid w:val="0"/>
          <w:kern w:val="22"/>
          <w:sz w:val="24"/>
          <w:rtl/>
        </w:rPr>
        <w:t>ا</w:t>
      </w:r>
      <w:r w:rsidR="004B0E0C">
        <w:rPr>
          <w:rFonts w:ascii="Simplified Arabic" w:hAnsi="Simplified Arabic" w:hint="cs"/>
          <w:snapToGrid w:val="0"/>
          <w:kern w:val="22"/>
          <w:sz w:val="24"/>
          <w:rtl/>
        </w:rPr>
        <w:t xml:space="preserve"> من التدابير بهدف تمكين الطرف المعني من تناول المسألة، إلى عدم معالجة</w:t>
      </w:r>
      <w:r w:rsidR="00696A0A">
        <w:rPr>
          <w:rFonts w:ascii="Simplified Arabic" w:hAnsi="Simplified Arabic" w:hint="cs"/>
          <w:snapToGrid w:val="0"/>
          <w:kern w:val="22"/>
          <w:sz w:val="24"/>
          <w:rtl/>
        </w:rPr>
        <w:t xml:space="preserve"> هذه</w:t>
      </w:r>
      <w:r w:rsidR="004B0E0C">
        <w:rPr>
          <w:rFonts w:ascii="Simplified Arabic" w:hAnsi="Simplified Arabic" w:hint="cs"/>
          <w:snapToGrid w:val="0"/>
          <w:kern w:val="22"/>
          <w:sz w:val="24"/>
          <w:rtl/>
        </w:rPr>
        <w:t xml:space="preserve"> المسألة في غضون فترة زمنية معينة.</w:t>
      </w:r>
    </w:p>
    <w:p w:rsidR="00446739" w:rsidRDefault="00446739" w:rsidP="00696A0A">
      <w:pPr>
        <w:spacing w:after="120"/>
        <w:jc w:val="both"/>
        <w:rPr>
          <w:rFonts w:ascii="Simplified Arabic" w:hAnsi="Simplified Arabic"/>
          <w:snapToGrid w:val="0"/>
          <w:kern w:val="22"/>
          <w:sz w:val="24"/>
          <w:rtl/>
        </w:rPr>
      </w:pPr>
      <w:r>
        <w:rPr>
          <w:rFonts w:ascii="Simplified Arabic" w:hAnsi="Simplified Arabic" w:hint="cs"/>
          <w:snapToGrid w:val="0"/>
          <w:kern w:val="22"/>
          <w:sz w:val="24"/>
          <w:rtl/>
        </w:rPr>
        <w:lastRenderedPageBreak/>
        <w:t>7-</w:t>
      </w:r>
      <w:r>
        <w:rPr>
          <w:rFonts w:ascii="Simplified Arabic" w:hAnsi="Simplified Arabic" w:hint="cs"/>
          <w:snapToGrid w:val="0"/>
          <w:kern w:val="22"/>
          <w:sz w:val="24"/>
          <w:rtl/>
        </w:rPr>
        <w:tab/>
      </w:r>
      <w:r w:rsidR="00696A0A">
        <w:rPr>
          <w:rFonts w:ascii="Simplified Arabic" w:hAnsi="Simplified Arabic" w:hint="cs"/>
          <w:snapToGrid w:val="0"/>
          <w:kern w:val="22"/>
          <w:sz w:val="24"/>
          <w:rtl/>
        </w:rPr>
        <w:t>ويهدف</w:t>
      </w:r>
      <w:r w:rsidR="004B0E0C">
        <w:rPr>
          <w:rFonts w:ascii="Simplified Arabic" w:hAnsi="Simplified Arabic" w:hint="cs"/>
          <w:snapToGrid w:val="0"/>
          <w:kern w:val="22"/>
          <w:sz w:val="24"/>
          <w:rtl/>
        </w:rPr>
        <w:t xml:space="preserve"> البرنامج التشريعي الوطني</w:t>
      </w:r>
      <w:r w:rsidR="00B00B7D">
        <w:rPr>
          <w:rFonts w:ascii="Simplified Arabic" w:hAnsi="Simplified Arabic" w:hint="cs"/>
          <w:snapToGrid w:val="0"/>
          <w:kern w:val="22"/>
          <w:sz w:val="24"/>
          <w:rtl/>
        </w:rPr>
        <w:t xml:space="preserve"> إلى ضمان الامتثال لالتزامات كل دولة من دول مراتع الأنواع المهاجرة الواردة في التذييل الأول بموجب تشريعات وطنية مناسبة، بطريقة داعمة وغير اتهامية وتيسيرية.</w:t>
      </w:r>
      <w:r w:rsidR="003C65C7">
        <w:rPr>
          <w:rFonts w:ascii="Simplified Arabic" w:hAnsi="Simplified Arabic" w:hint="cs"/>
          <w:snapToGrid w:val="0"/>
          <w:kern w:val="22"/>
          <w:sz w:val="24"/>
          <w:rtl/>
        </w:rPr>
        <w:t xml:space="preserve"> ويُتوقع أن يقدم البرنامج، </w:t>
      </w:r>
      <w:r w:rsidR="00696A0A">
        <w:rPr>
          <w:rFonts w:ascii="Simplified Arabic" w:hAnsi="Simplified Arabic" w:hint="cs"/>
          <w:snapToGrid w:val="0"/>
          <w:kern w:val="22"/>
          <w:sz w:val="24"/>
          <w:rtl/>
        </w:rPr>
        <w:t>من بين جملة أمور، موادا إرشادية وقوانين نموذجية ومساعدة تقنية</w:t>
      </w:r>
      <w:r w:rsidR="003C65C7">
        <w:rPr>
          <w:rFonts w:ascii="Simplified Arabic" w:hAnsi="Simplified Arabic" w:hint="cs"/>
          <w:snapToGrid w:val="0"/>
          <w:kern w:val="22"/>
          <w:sz w:val="24"/>
          <w:rtl/>
        </w:rPr>
        <w:t xml:space="preserve"> وحلقات عمل لبناء القدرات بغية تمكين الأطراف غير الممتثلة من الوفاء بالتزاماتها.</w:t>
      </w:r>
    </w:p>
    <w:p w:rsidR="00BE084C" w:rsidRPr="00BE084C" w:rsidRDefault="00BE084C" w:rsidP="004B0E0C">
      <w:pPr>
        <w:spacing w:after="120"/>
        <w:jc w:val="both"/>
        <w:rPr>
          <w:rFonts w:ascii="Simplified Arabic" w:hAnsi="Simplified Arabic"/>
          <w:i/>
          <w:iCs/>
          <w:snapToGrid w:val="0"/>
          <w:kern w:val="22"/>
          <w:sz w:val="24"/>
          <w:rtl/>
        </w:rPr>
      </w:pPr>
      <w:r>
        <w:rPr>
          <w:rFonts w:ascii="Simplified Arabic" w:hAnsi="Simplified Arabic" w:hint="cs"/>
          <w:i/>
          <w:iCs/>
          <w:snapToGrid w:val="0"/>
          <w:kern w:val="22"/>
          <w:sz w:val="24"/>
          <w:rtl/>
        </w:rPr>
        <w:t>الاستعراضات الوطنية الطوعية لتنفيذ خطة التنمية المستدامة لعام 2030</w:t>
      </w:r>
    </w:p>
    <w:p w:rsidR="00446739" w:rsidRDefault="00446739" w:rsidP="003D1E06">
      <w:pPr>
        <w:spacing w:after="120"/>
        <w:jc w:val="both"/>
        <w:rPr>
          <w:rFonts w:ascii="Simplified Arabic" w:hAnsi="Simplified Arabic"/>
          <w:snapToGrid w:val="0"/>
          <w:kern w:val="22"/>
          <w:sz w:val="24"/>
          <w:rtl/>
        </w:rPr>
      </w:pPr>
      <w:r>
        <w:rPr>
          <w:rFonts w:ascii="Simplified Arabic" w:hAnsi="Simplified Arabic" w:hint="cs"/>
          <w:snapToGrid w:val="0"/>
          <w:kern w:val="22"/>
          <w:sz w:val="24"/>
          <w:rtl/>
        </w:rPr>
        <w:t>8-</w:t>
      </w:r>
      <w:r>
        <w:rPr>
          <w:rFonts w:ascii="Simplified Arabic" w:hAnsi="Simplified Arabic" w:hint="cs"/>
          <w:snapToGrid w:val="0"/>
          <w:kern w:val="22"/>
          <w:sz w:val="24"/>
          <w:rtl/>
        </w:rPr>
        <w:tab/>
      </w:r>
      <w:r w:rsidR="00B66C50">
        <w:rPr>
          <w:rFonts w:ascii="Simplified Arabic" w:hAnsi="Simplified Arabic" w:hint="cs"/>
          <w:snapToGrid w:val="0"/>
          <w:kern w:val="22"/>
          <w:sz w:val="24"/>
          <w:rtl/>
        </w:rPr>
        <w:t>في إطار متابعة خطة التنمية المستدامة لعام 2030 واستعراضها، تُشجع الدول الأعضاء في الأمم المتحدة على "إجراء استعراضات منتظمة وشاملة للتقدم المحرز على الصعيدين الوطني ودون الوطني،</w:t>
      </w:r>
      <w:r w:rsidR="003D1E06">
        <w:rPr>
          <w:rFonts w:ascii="Simplified Arabic" w:hAnsi="Simplified Arabic" w:hint="cs"/>
          <w:snapToGrid w:val="0"/>
          <w:kern w:val="22"/>
          <w:sz w:val="24"/>
          <w:rtl/>
        </w:rPr>
        <w:t xml:space="preserve"> تقودها وتوجهها البلدان" (الفقرة 79). وتُجرى هذه الاستعراضات الوطنية الطوعية كل عام في نيويورك تحت إشراف المنتدى السياسي الرفيع المستوى. وينبغي للاستعراضات أن تكون طوعية، وتقودها الدول، ويضطلع بها البلدان المتقدمة والنامية على حد سواء، وتشمل أصحاب مصلحة متعددين. وقامت إدارة الشؤون الاقتصادية والاجتماعية بإعداد كتيّب</w:t>
      </w:r>
      <w:r w:rsidR="00DA6947">
        <w:rPr>
          <w:rStyle w:val="FootnoteReference"/>
          <w:rFonts w:ascii="Simplified Arabic" w:hAnsi="Simplified Arabic"/>
          <w:snapToGrid w:val="0"/>
          <w:kern w:val="22"/>
          <w:sz w:val="24"/>
          <w:rtl/>
        </w:rPr>
        <w:footnoteReference w:id="23"/>
      </w:r>
      <w:r w:rsidR="003D1E06">
        <w:rPr>
          <w:rFonts w:ascii="Simplified Arabic" w:hAnsi="Simplified Arabic" w:hint="cs"/>
          <w:snapToGrid w:val="0"/>
          <w:kern w:val="22"/>
          <w:sz w:val="24"/>
          <w:rtl/>
        </w:rPr>
        <w:t xml:space="preserve"> ومبادئ توجيهية طوعية</w:t>
      </w:r>
      <w:r w:rsidR="00DA6947">
        <w:rPr>
          <w:rStyle w:val="FootnoteReference"/>
          <w:rFonts w:ascii="Simplified Arabic" w:hAnsi="Simplified Arabic"/>
          <w:snapToGrid w:val="0"/>
          <w:kern w:val="22"/>
          <w:sz w:val="24"/>
          <w:rtl/>
        </w:rPr>
        <w:footnoteReference w:id="24"/>
      </w:r>
      <w:r w:rsidR="003D1E06">
        <w:rPr>
          <w:rFonts w:ascii="Simplified Arabic" w:hAnsi="Simplified Arabic" w:hint="cs"/>
          <w:snapToGrid w:val="0"/>
          <w:kern w:val="22"/>
          <w:sz w:val="24"/>
          <w:rtl/>
        </w:rPr>
        <w:t xml:space="preserve"> لمساعدة الدول الأعضاء في إعداد استعراضاتها الوطنية الطوعية.</w:t>
      </w:r>
    </w:p>
    <w:p w:rsidR="00446739" w:rsidRDefault="00446739" w:rsidP="00D32074">
      <w:pPr>
        <w:spacing w:after="120"/>
        <w:jc w:val="both"/>
        <w:rPr>
          <w:rFonts w:ascii="Simplified Arabic" w:hAnsi="Simplified Arabic"/>
          <w:snapToGrid w:val="0"/>
          <w:kern w:val="22"/>
          <w:sz w:val="24"/>
          <w:rtl/>
        </w:rPr>
      </w:pPr>
      <w:r>
        <w:rPr>
          <w:rFonts w:ascii="Simplified Arabic" w:hAnsi="Simplified Arabic" w:hint="cs"/>
          <w:snapToGrid w:val="0"/>
          <w:kern w:val="22"/>
          <w:sz w:val="24"/>
          <w:rtl/>
        </w:rPr>
        <w:t>9-</w:t>
      </w:r>
      <w:r>
        <w:rPr>
          <w:rFonts w:ascii="Simplified Arabic" w:hAnsi="Simplified Arabic" w:hint="cs"/>
          <w:snapToGrid w:val="0"/>
          <w:kern w:val="22"/>
          <w:sz w:val="24"/>
          <w:rtl/>
        </w:rPr>
        <w:tab/>
      </w:r>
      <w:r w:rsidR="00DA6947">
        <w:rPr>
          <w:rFonts w:ascii="Simplified Arabic" w:hAnsi="Simplified Arabic" w:hint="cs"/>
          <w:snapToGrid w:val="0"/>
          <w:kern w:val="22"/>
          <w:sz w:val="24"/>
          <w:rtl/>
        </w:rPr>
        <w:t>وتهدف الاستعراضات الوطنية الطوعية إلى تيسير تقاسم الخبرات، بما في ذلك النماذج الناجحة والتحديات والدروس المستفادة، بغية إسراع وتيرة تنفيذ خطة عام 2030. ويتضمن ذلك بيانات بشأن الكيفية التي تستجيب بها الحكومة للطبيعة التحولية لخطة التنمية المستدامة لعام 2030 من خلال، من بين جملة أمور، خططها أو استراتيجيات</w:t>
      </w:r>
      <w:r w:rsidR="009B4943">
        <w:rPr>
          <w:rFonts w:ascii="Simplified Arabic" w:hAnsi="Simplified Arabic" w:hint="cs"/>
          <w:snapToGrid w:val="0"/>
          <w:kern w:val="22"/>
          <w:sz w:val="24"/>
          <w:rtl/>
        </w:rPr>
        <w:t>ها أو الوثائق الأخرى ذات الصلة بشأن ا</w:t>
      </w:r>
      <w:r w:rsidR="00DA6947">
        <w:rPr>
          <w:rFonts w:ascii="Simplified Arabic" w:hAnsi="Simplified Arabic" w:hint="cs"/>
          <w:snapToGrid w:val="0"/>
          <w:kern w:val="22"/>
          <w:sz w:val="24"/>
          <w:rtl/>
        </w:rPr>
        <w:t xml:space="preserve">لتنمية الوطنية. </w:t>
      </w:r>
      <w:r w:rsidR="00D32074">
        <w:rPr>
          <w:rFonts w:ascii="Simplified Arabic" w:hAnsi="Simplified Arabic" w:hint="cs"/>
          <w:snapToGrid w:val="0"/>
          <w:kern w:val="22"/>
          <w:sz w:val="24"/>
          <w:rtl/>
        </w:rPr>
        <w:t>وتهدف</w:t>
      </w:r>
      <w:r w:rsidR="00DA6947">
        <w:rPr>
          <w:rFonts w:ascii="Simplified Arabic" w:hAnsi="Simplified Arabic" w:hint="cs"/>
          <w:snapToGrid w:val="0"/>
          <w:kern w:val="22"/>
          <w:sz w:val="24"/>
          <w:rtl/>
        </w:rPr>
        <w:t xml:space="preserve"> الاستعراضات الوطنية الطوعية أيضا</w:t>
      </w:r>
      <w:r w:rsidR="00D32074">
        <w:rPr>
          <w:rFonts w:ascii="Simplified Arabic" w:hAnsi="Simplified Arabic" w:hint="cs"/>
          <w:snapToGrid w:val="0"/>
          <w:kern w:val="22"/>
          <w:sz w:val="24"/>
          <w:rtl/>
        </w:rPr>
        <w:t xml:space="preserve"> إلى تعزيز سياسات ومؤسسات الحكومات وإلى حشد الدعم والشراكات المتعددة أصحاب المصلحة من أجل تنفيذ هدف التنمية المستدامة. وقد شاركت 22 بلدا و43 بلدا في الاستعراض الوطني الطوعي لعامي 2016 و2017، على التوالي، ومن المقرر أن تقدم 47 بلدا استعراضا وطنيا طوعيا في عام 2018.</w:t>
      </w:r>
    </w:p>
    <w:p w:rsidR="00446739" w:rsidRDefault="00446739" w:rsidP="001D3573">
      <w:pPr>
        <w:spacing w:after="120"/>
        <w:jc w:val="both"/>
        <w:rPr>
          <w:rFonts w:ascii="Simplified Arabic" w:hAnsi="Simplified Arabic"/>
          <w:snapToGrid w:val="0"/>
          <w:kern w:val="22"/>
          <w:sz w:val="24"/>
          <w:rtl/>
        </w:rPr>
      </w:pPr>
      <w:r>
        <w:rPr>
          <w:rFonts w:ascii="Simplified Arabic" w:hAnsi="Simplified Arabic" w:hint="cs"/>
          <w:snapToGrid w:val="0"/>
          <w:kern w:val="22"/>
          <w:sz w:val="24"/>
          <w:rtl/>
        </w:rPr>
        <w:t>10-</w:t>
      </w:r>
      <w:r>
        <w:rPr>
          <w:rFonts w:ascii="Simplified Arabic" w:hAnsi="Simplified Arabic" w:hint="cs"/>
          <w:snapToGrid w:val="0"/>
          <w:kern w:val="22"/>
          <w:sz w:val="24"/>
          <w:rtl/>
        </w:rPr>
        <w:tab/>
      </w:r>
      <w:r w:rsidR="007B4EE9">
        <w:rPr>
          <w:rFonts w:ascii="Simplified Arabic" w:hAnsi="Simplified Arabic" w:hint="cs"/>
          <w:snapToGrid w:val="0"/>
          <w:kern w:val="22"/>
          <w:sz w:val="24"/>
          <w:rtl/>
        </w:rPr>
        <w:t>وبالنظر إلى الطبيعة المتكاملة وغير القابلة للانقسام لأهداف ومقاصد خطة التنمية المستدامة لعام 2030، ينبغي للاستعراضات الوطنية الطوعية أن تقر بالأهمية الأساسية للتنوع البيولوجي لتنفيذ خطة عام 2030 وتحقيق أهداف التنمية المستدامة. وتُتاح حاليا مذكرة تقدم إرشادات بشأن إعداد الاستعراضات الوطنية الطوعية من منظور التنوع البيولوجي.</w:t>
      </w:r>
      <w:r w:rsidR="00132FCC">
        <w:rPr>
          <w:rStyle w:val="FootnoteReference"/>
          <w:rFonts w:ascii="Simplified Arabic" w:hAnsi="Simplified Arabic"/>
          <w:snapToGrid w:val="0"/>
          <w:kern w:val="22"/>
          <w:sz w:val="24"/>
          <w:rtl/>
        </w:rPr>
        <w:footnoteReference w:id="25"/>
      </w:r>
    </w:p>
    <w:p w:rsidR="00446739" w:rsidRDefault="00446739" w:rsidP="00446739">
      <w:pPr>
        <w:spacing w:after="120"/>
        <w:jc w:val="both"/>
        <w:rPr>
          <w:rFonts w:ascii="Simplified Arabic" w:hAnsi="Simplified Arabic"/>
          <w:snapToGrid w:val="0"/>
          <w:kern w:val="22"/>
          <w:sz w:val="24"/>
          <w:rtl/>
        </w:rPr>
      </w:pPr>
      <w:r>
        <w:rPr>
          <w:rFonts w:ascii="Simplified Arabic" w:hAnsi="Simplified Arabic"/>
          <w:snapToGrid w:val="0"/>
          <w:kern w:val="22"/>
          <w:sz w:val="24"/>
          <w:rtl/>
        </w:rPr>
        <w:br w:type="page"/>
      </w:r>
    </w:p>
    <w:p w:rsidR="00446739" w:rsidRDefault="00446739" w:rsidP="00446739">
      <w:pPr>
        <w:spacing w:after="120"/>
        <w:jc w:val="center"/>
        <w:rPr>
          <w:i/>
          <w:iCs/>
          <w:sz w:val="22"/>
          <w:rtl/>
          <w:lang w:val="en-GB" w:bidi="ar-EG"/>
        </w:rPr>
      </w:pPr>
      <w:r>
        <w:rPr>
          <w:rFonts w:hint="cs"/>
          <w:i/>
          <w:iCs/>
          <w:sz w:val="22"/>
          <w:rtl/>
          <w:lang w:val="en-GB" w:bidi="ar-EG"/>
        </w:rPr>
        <w:lastRenderedPageBreak/>
        <w:t>المرفق الثاني</w:t>
      </w:r>
    </w:p>
    <w:p w:rsidR="00446739" w:rsidRDefault="00446739" w:rsidP="001165DC">
      <w:pPr>
        <w:spacing w:after="120"/>
        <w:ind w:left="1418" w:hanging="1418"/>
        <w:jc w:val="center"/>
        <w:rPr>
          <w:b/>
          <w:bCs/>
          <w:sz w:val="22"/>
          <w:rtl/>
          <w:lang w:val="en-GB" w:bidi="ar-EG"/>
        </w:rPr>
      </w:pPr>
      <w:r>
        <w:rPr>
          <w:rFonts w:hint="cs"/>
          <w:b/>
          <w:bCs/>
          <w:sz w:val="22"/>
          <w:rtl/>
          <w:lang w:val="en-GB" w:bidi="ar-EG"/>
        </w:rPr>
        <w:t xml:space="preserve">العناصر الممكنة لآلية </w:t>
      </w:r>
      <w:r w:rsidR="001165DC">
        <w:rPr>
          <w:rFonts w:hint="cs"/>
          <w:b/>
          <w:bCs/>
          <w:sz w:val="22"/>
          <w:rtl/>
          <w:lang w:val="en-GB" w:bidi="ar-EG"/>
        </w:rPr>
        <w:t xml:space="preserve">استعراض </w:t>
      </w:r>
      <w:r>
        <w:rPr>
          <w:rFonts w:hint="cs"/>
          <w:b/>
          <w:bCs/>
          <w:sz w:val="22"/>
          <w:rtl/>
          <w:lang w:val="en-GB" w:bidi="ar-EG"/>
        </w:rPr>
        <w:t>متعددة الأبعاد بموجب الاتفاقية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2020"/>
        <w:gridCol w:w="1597"/>
        <w:gridCol w:w="1597"/>
        <w:gridCol w:w="2211"/>
      </w:tblGrid>
      <w:tr w:rsidR="00446739" w:rsidRPr="00446739" w:rsidTr="00E059E3">
        <w:trPr>
          <w:tblHeader/>
        </w:trPr>
        <w:tc>
          <w:tcPr>
            <w:tcW w:w="1897" w:type="dxa"/>
            <w:shd w:val="clear" w:color="auto" w:fill="auto"/>
          </w:tcPr>
          <w:p w:rsidR="00446739" w:rsidRPr="00446739" w:rsidRDefault="00446739" w:rsidP="009B4943">
            <w:pPr>
              <w:pStyle w:val="Para1"/>
              <w:numPr>
                <w:ilvl w:val="0"/>
                <w:numId w:val="0"/>
              </w:numPr>
              <w:bidi/>
              <w:jc w:val="center"/>
              <w:rPr>
                <w:rFonts w:ascii="Simplified Arabic" w:eastAsia="MS Mincho" w:hAnsi="Simplified Arabic" w:cs="Simplified Arabic"/>
                <w:bCs/>
                <w:kern w:val="22"/>
                <w:sz w:val="24"/>
                <w:szCs w:val="24"/>
              </w:rPr>
            </w:pPr>
            <w:r w:rsidRPr="00446739">
              <w:rPr>
                <w:rFonts w:ascii="Simplified Arabic" w:eastAsia="MS Mincho" w:hAnsi="Simplified Arabic" w:cs="Simplified Arabic" w:hint="cs"/>
                <w:bCs/>
                <w:kern w:val="22"/>
                <w:sz w:val="24"/>
                <w:szCs w:val="24"/>
                <w:rtl/>
              </w:rPr>
              <w:t>العنصر (</w:t>
            </w:r>
            <w:r w:rsidR="009B4943">
              <w:rPr>
                <w:rFonts w:ascii="Simplified Arabic" w:eastAsia="MS Mincho" w:hAnsi="Simplified Arabic" w:cs="Simplified Arabic" w:hint="cs"/>
                <w:bCs/>
                <w:kern w:val="22"/>
                <w:sz w:val="24"/>
                <w:szCs w:val="24"/>
                <w:rtl/>
              </w:rPr>
              <w:t>الممكن</w:t>
            </w:r>
            <w:r w:rsidRPr="00446739">
              <w:rPr>
                <w:rFonts w:ascii="Simplified Arabic" w:eastAsia="MS Mincho" w:hAnsi="Simplified Arabic" w:cs="Simplified Arabic" w:hint="cs"/>
                <w:bCs/>
                <w:kern w:val="22"/>
                <w:sz w:val="24"/>
                <w:szCs w:val="24"/>
                <w:rtl/>
              </w:rPr>
              <w:t>)</w:t>
            </w:r>
          </w:p>
        </w:tc>
        <w:tc>
          <w:tcPr>
            <w:tcW w:w="2020" w:type="dxa"/>
            <w:shd w:val="clear" w:color="auto" w:fill="auto"/>
          </w:tcPr>
          <w:p w:rsidR="00446739" w:rsidRPr="00446739" w:rsidRDefault="00446739" w:rsidP="00E059E3">
            <w:pPr>
              <w:pStyle w:val="Para1"/>
              <w:numPr>
                <w:ilvl w:val="0"/>
                <w:numId w:val="0"/>
              </w:numPr>
              <w:bidi/>
              <w:jc w:val="center"/>
              <w:rPr>
                <w:rFonts w:ascii="Simplified Arabic" w:eastAsia="MS Mincho" w:hAnsi="Simplified Arabic" w:cs="Simplified Arabic"/>
                <w:bCs/>
                <w:kern w:val="22"/>
                <w:sz w:val="24"/>
                <w:szCs w:val="24"/>
              </w:rPr>
            </w:pPr>
            <w:r w:rsidRPr="00446739">
              <w:rPr>
                <w:rFonts w:ascii="Simplified Arabic" w:eastAsia="MS Mincho" w:hAnsi="Simplified Arabic" w:cs="Simplified Arabic" w:hint="cs"/>
                <w:bCs/>
                <w:kern w:val="22"/>
                <w:sz w:val="24"/>
                <w:szCs w:val="24"/>
                <w:rtl/>
              </w:rPr>
              <w:t>مثال</w:t>
            </w:r>
          </w:p>
        </w:tc>
        <w:tc>
          <w:tcPr>
            <w:tcW w:w="1597" w:type="dxa"/>
            <w:shd w:val="clear" w:color="auto" w:fill="auto"/>
          </w:tcPr>
          <w:p w:rsidR="00446739" w:rsidRPr="00446739" w:rsidRDefault="00446739" w:rsidP="00E059E3">
            <w:pPr>
              <w:pStyle w:val="Para1"/>
              <w:numPr>
                <w:ilvl w:val="0"/>
                <w:numId w:val="0"/>
              </w:numPr>
              <w:bidi/>
              <w:jc w:val="center"/>
              <w:rPr>
                <w:rFonts w:ascii="Simplified Arabic" w:eastAsia="MS Mincho" w:hAnsi="Simplified Arabic" w:cs="Simplified Arabic"/>
                <w:bCs/>
                <w:kern w:val="22"/>
                <w:sz w:val="24"/>
                <w:szCs w:val="24"/>
              </w:rPr>
            </w:pPr>
            <w:r w:rsidRPr="00446739">
              <w:rPr>
                <w:rFonts w:ascii="Simplified Arabic" w:eastAsia="MS Mincho" w:hAnsi="Simplified Arabic" w:cs="Simplified Arabic" w:hint="cs"/>
                <w:bCs/>
                <w:kern w:val="22"/>
                <w:sz w:val="24"/>
                <w:szCs w:val="24"/>
                <w:rtl/>
              </w:rPr>
              <w:t>الدورية</w:t>
            </w:r>
          </w:p>
        </w:tc>
        <w:tc>
          <w:tcPr>
            <w:tcW w:w="1597" w:type="dxa"/>
            <w:shd w:val="clear" w:color="auto" w:fill="auto"/>
          </w:tcPr>
          <w:p w:rsidR="00446739" w:rsidRPr="00446739" w:rsidRDefault="00446739" w:rsidP="00E059E3">
            <w:pPr>
              <w:pStyle w:val="Para1"/>
              <w:numPr>
                <w:ilvl w:val="0"/>
                <w:numId w:val="0"/>
              </w:numPr>
              <w:bidi/>
              <w:jc w:val="center"/>
              <w:rPr>
                <w:rFonts w:ascii="Simplified Arabic" w:eastAsia="MS Mincho" w:hAnsi="Simplified Arabic" w:cs="Simplified Arabic"/>
                <w:bCs/>
                <w:kern w:val="22"/>
                <w:sz w:val="24"/>
                <w:szCs w:val="24"/>
              </w:rPr>
            </w:pPr>
            <w:r w:rsidRPr="00446739">
              <w:rPr>
                <w:rFonts w:ascii="Simplified Arabic" w:eastAsia="MS Mincho" w:hAnsi="Simplified Arabic" w:cs="Simplified Arabic" w:hint="cs"/>
                <w:bCs/>
                <w:kern w:val="22"/>
                <w:sz w:val="24"/>
                <w:szCs w:val="24"/>
                <w:rtl/>
              </w:rPr>
              <w:t>القيود</w:t>
            </w:r>
          </w:p>
        </w:tc>
        <w:tc>
          <w:tcPr>
            <w:tcW w:w="2211" w:type="dxa"/>
            <w:shd w:val="clear" w:color="auto" w:fill="auto"/>
          </w:tcPr>
          <w:p w:rsidR="00446739" w:rsidRPr="00446739" w:rsidRDefault="00446739" w:rsidP="00E059E3">
            <w:pPr>
              <w:pStyle w:val="Para1"/>
              <w:numPr>
                <w:ilvl w:val="0"/>
                <w:numId w:val="0"/>
              </w:numPr>
              <w:bidi/>
              <w:jc w:val="center"/>
              <w:rPr>
                <w:rFonts w:ascii="Simplified Arabic" w:eastAsia="MS Mincho" w:hAnsi="Simplified Arabic" w:cs="Simplified Arabic"/>
                <w:bCs/>
                <w:kern w:val="22"/>
                <w:sz w:val="24"/>
                <w:szCs w:val="24"/>
              </w:rPr>
            </w:pPr>
            <w:r w:rsidRPr="00446739">
              <w:rPr>
                <w:rFonts w:ascii="Simplified Arabic" w:eastAsia="MS Mincho" w:hAnsi="Simplified Arabic" w:cs="Simplified Arabic" w:hint="cs"/>
                <w:bCs/>
                <w:kern w:val="22"/>
                <w:sz w:val="24"/>
                <w:szCs w:val="24"/>
                <w:rtl/>
              </w:rPr>
              <w:t>خيارات للتحسين</w:t>
            </w:r>
          </w:p>
        </w:tc>
      </w:tr>
      <w:tr w:rsidR="00446739" w:rsidRPr="00446739" w:rsidTr="00E059E3">
        <w:tc>
          <w:tcPr>
            <w:tcW w:w="1897"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تضطلع الأطراف بشكل جماعي باستعراض التقدم المحرز ومساهمة الأهداف الوطنية مجمعة نحو تحقيق الأهداف العالمية</w:t>
            </w:r>
          </w:p>
        </w:tc>
        <w:tc>
          <w:tcPr>
            <w:tcW w:w="2020"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 xml:space="preserve">الإصدار الرابع من نشرة التوقعات العالمية للتنوع البيولوجي، والوثيقة </w:t>
            </w:r>
            <w:r w:rsidRPr="00051FD1">
              <w:rPr>
                <w:rFonts w:eastAsia="MS Mincho"/>
                <w:kern w:val="22"/>
                <w:szCs w:val="22"/>
              </w:rPr>
              <w:t>CBD/SBI/2/2/Add.2</w:t>
            </w:r>
            <w:r>
              <w:rPr>
                <w:rFonts w:ascii="Simplified Arabic" w:eastAsia="MS Mincho" w:hAnsi="Simplified Arabic" w:cs="Simplified Arabic" w:hint="cs"/>
                <w:kern w:val="22"/>
                <w:sz w:val="24"/>
                <w:szCs w:val="24"/>
                <w:rtl/>
              </w:rPr>
              <w:t xml:space="preserve"> على أساس الاستراتيجيات وخطط العمل الوطنية للتنوع البيولوجي والتقارير الوطنية</w:t>
            </w:r>
          </w:p>
        </w:tc>
        <w:tc>
          <w:tcPr>
            <w:tcW w:w="1597"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 xml:space="preserve">تحديث يُقترح بأن يكون مستمرا عند تلقي معلومات جديدة (المعلومات المتلقاة في الوثيقة </w:t>
            </w:r>
            <w:r w:rsidRPr="00051FD1">
              <w:rPr>
                <w:rFonts w:eastAsia="MS Mincho"/>
                <w:kern w:val="22"/>
                <w:szCs w:val="22"/>
              </w:rPr>
              <w:t>SBI/2/2</w:t>
            </w:r>
            <w:r>
              <w:rPr>
                <w:rFonts w:ascii="Simplified Arabic" w:eastAsia="MS Mincho" w:hAnsi="Simplified Arabic" w:cs="Simplified Arabic" w:hint="cs"/>
                <w:kern w:val="22"/>
                <w:sz w:val="24"/>
                <w:szCs w:val="24"/>
                <w:rtl/>
              </w:rPr>
              <w:t>)</w:t>
            </w:r>
          </w:p>
        </w:tc>
        <w:tc>
          <w:tcPr>
            <w:tcW w:w="1597"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يمثل التجميع مشكلة. لا توجد آلية "لرفع مستوى" التقدم</w:t>
            </w:r>
          </w:p>
        </w:tc>
        <w:tc>
          <w:tcPr>
            <w:tcW w:w="2211"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تعهدات فردية طوعية</w:t>
            </w:r>
          </w:p>
        </w:tc>
      </w:tr>
      <w:tr w:rsidR="00446739" w:rsidRPr="00446739" w:rsidTr="00E059E3">
        <w:tc>
          <w:tcPr>
            <w:tcW w:w="1897"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تضطلع الأطراف باستعراض التقدم تحقيقا لأهدافها وإجراءاتها الوطنية</w:t>
            </w:r>
          </w:p>
        </w:tc>
        <w:tc>
          <w:tcPr>
            <w:tcW w:w="2020"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تصور المعلومات المستمدة من التقارير الوطنية</w:t>
            </w:r>
          </w:p>
        </w:tc>
        <w:tc>
          <w:tcPr>
            <w:tcW w:w="1597"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كل 4 سنوات تقريبا</w:t>
            </w:r>
          </w:p>
        </w:tc>
        <w:tc>
          <w:tcPr>
            <w:tcW w:w="1597"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لا توجد آلية للتحقق</w:t>
            </w:r>
          </w:p>
        </w:tc>
        <w:tc>
          <w:tcPr>
            <w:tcW w:w="2211"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التحقق السلس من خلال جلسة حوار أو منتدى مفتوح</w:t>
            </w:r>
          </w:p>
        </w:tc>
      </w:tr>
      <w:tr w:rsidR="00446739" w:rsidRPr="00446739" w:rsidTr="00E059E3">
        <w:tc>
          <w:tcPr>
            <w:tcW w:w="1897"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استعراض الاستراتيجيات وخطط العمل الوطنية للتنوع البيولوجي</w:t>
            </w:r>
          </w:p>
        </w:tc>
        <w:tc>
          <w:tcPr>
            <w:tcW w:w="2020"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استعراض نظراء طوعي</w:t>
            </w:r>
          </w:p>
        </w:tc>
        <w:tc>
          <w:tcPr>
            <w:tcW w:w="1597" w:type="dxa"/>
            <w:shd w:val="clear" w:color="auto" w:fill="auto"/>
          </w:tcPr>
          <w:p w:rsidR="00446739" w:rsidRPr="00446739" w:rsidRDefault="00E059E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مخصص</w:t>
            </w:r>
          </w:p>
        </w:tc>
        <w:tc>
          <w:tcPr>
            <w:tcW w:w="1597" w:type="dxa"/>
            <w:shd w:val="clear" w:color="auto" w:fill="auto"/>
          </w:tcPr>
          <w:p w:rsidR="00446739" w:rsidRPr="00446739" w:rsidRDefault="00716A78"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عدد صغير من المتطوعين حتى الآن؛ وعملية تستغرق وقتا طويلا ومكلفة نسبيا</w:t>
            </w:r>
          </w:p>
        </w:tc>
        <w:tc>
          <w:tcPr>
            <w:tcW w:w="2211" w:type="dxa"/>
            <w:shd w:val="clear" w:color="auto" w:fill="auto"/>
          </w:tcPr>
          <w:p w:rsidR="00446739" w:rsidRPr="00446739" w:rsidRDefault="009B4943" w:rsidP="00E059E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التحقق السلس من خلال الحوار</w:t>
            </w:r>
            <w:r w:rsidR="00716A78">
              <w:rPr>
                <w:rFonts w:ascii="Simplified Arabic" w:eastAsia="MS Mincho" w:hAnsi="Simplified Arabic" w:cs="Simplified Arabic" w:hint="cs"/>
                <w:kern w:val="22"/>
                <w:sz w:val="24"/>
                <w:szCs w:val="24"/>
                <w:rtl/>
              </w:rPr>
              <w:t xml:space="preserve"> والزيارات القطرية</w:t>
            </w:r>
          </w:p>
        </w:tc>
      </w:tr>
      <w:tr w:rsidR="00446739" w:rsidRPr="00446739" w:rsidTr="00E059E3">
        <w:tc>
          <w:tcPr>
            <w:tcW w:w="1897"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استعراض الامتثال للمتطلبات الإجرائية والمؤسسية بموجب الاتفاقية</w:t>
            </w:r>
          </w:p>
        </w:tc>
        <w:tc>
          <w:tcPr>
            <w:tcW w:w="2020"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وثائق التفويض؛</w:t>
            </w:r>
          </w:p>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استعراض المساهمات المالية؛</w:t>
            </w:r>
          </w:p>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أداة تتبع المقررات</w:t>
            </w:r>
          </w:p>
        </w:tc>
        <w:tc>
          <w:tcPr>
            <w:tcW w:w="1597"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كل سنتين</w:t>
            </w:r>
          </w:p>
        </w:tc>
        <w:tc>
          <w:tcPr>
            <w:tcW w:w="1597"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استعراض حالة تنفيذ المقررات التي تتخذها في الأساس أمانة الاتفاقية المتعلقة بالتنوع البيولوجي</w:t>
            </w:r>
          </w:p>
        </w:tc>
        <w:tc>
          <w:tcPr>
            <w:tcW w:w="2211"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التماس مدخلات من الأطراف لاستعراض حالة تنفيذ المقررات</w:t>
            </w:r>
          </w:p>
        </w:tc>
      </w:tr>
      <w:tr w:rsidR="00446739" w:rsidRPr="00446739" w:rsidTr="00E059E3">
        <w:tc>
          <w:tcPr>
            <w:tcW w:w="1897"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عملية استعراض تقودها الأطراف</w:t>
            </w:r>
          </w:p>
        </w:tc>
        <w:tc>
          <w:tcPr>
            <w:tcW w:w="2020"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 xml:space="preserve">يمكن إنشاء هيئة ذات عضوية محدودة من </w:t>
            </w:r>
            <w:r>
              <w:rPr>
                <w:rFonts w:ascii="Simplified Arabic" w:eastAsia="MS Mincho" w:hAnsi="Simplified Arabic" w:cs="Simplified Arabic" w:hint="cs"/>
                <w:kern w:val="22"/>
                <w:sz w:val="24"/>
                <w:szCs w:val="24"/>
                <w:rtl/>
              </w:rPr>
              <w:lastRenderedPageBreak/>
              <w:t>البلدان المتقدمة والنامية على حد سواء بموجب الهيئة الفرعية للتنفيذ لاستعراض المعلومات المقدمة من الأطراف على أساس طوعي</w:t>
            </w:r>
          </w:p>
          <w:p w:rsidR="00446739" w:rsidRPr="00446739" w:rsidRDefault="00716A78" w:rsidP="009B4943">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 xml:space="preserve">يمكن للاستعراض أن يبحث في الأهداف الوطنية الموضوعة وفقا للأهداف العالمية، </w:t>
            </w:r>
            <w:r w:rsidR="009B4943">
              <w:rPr>
                <w:rFonts w:ascii="Simplified Arabic" w:eastAsia="MS Mincho" w:hAnsi="Simplified Arabic" w:cs="Simplified Arabic" w:hint="cs"/>
                <w:kern w:val="22"/>
                <w:sz w:val="24"/>
                <w:szCs w:val="24"/>
                <w:rtl/>
              </w:rPr>
              <w:t>والإجراءات المتخذة</w:t>
            </w:r>
            <w:r>
              <w:rPr>
                <w:rFonts w:ascii="Simplified Arabic" w:eastAsia="MS Mincho" w:hAnsi="Simplified Arabic" w:cs="Simplified Arabic" w:hint="cs"/>
                <w:kern w:val="22"/>
                <w:sz w:val="24"/>
                <w:szCs w:val="24"/>
                <w:rtl/>
              </w:rPr>
              <w:t xml:space="preserve"> لتنفيذها</w:t>
            </w:r>
          </w:p>
          <w:p w:rsidR="00716A78"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t>يمكن للأطراف قيد الاستعراض أن تقدم نظرة عامة لهذا الاستعراض في اجتماعات الهيئة الفرعية للتنفيذ وغيرها من الاجتماعات ذات الصلة بموجب الاتفاقية</w:t>
            </w:r>
            <w:r w:rsidR="00576A14">
              <w:rPr>
                <w:rFonts w:ascii="Simplified Arabic" w:eastAsia="MS Mincho" w:hAnsi="Simplified Arabic" w:cs="Simplified Arabic" w:hint="cs"/>
                <w:kern w:val="22"/>
                <w:sz w:val="24"/>
                <w:szCs w:val="24"/>
                <w:rtl/>
              </w:rPr>
              <w:t xml:space="preserve"> </w:t>
            </w:r>
            <w:r w:rsidR="00037F96">
              <w:rPr>
                <w:rFonts w:ascii="Simplified Arabic" w:eastAsia="MS Mincho" w:hAnsi="Simplified Arabic" w:cs="Simplified Arabic" w:hint="cs"/>
                <w:kern w:val="22"/>
                <w:sz w:val="24"/>
                <w:szCs w:val="24"/>
                <w:rtl/>
              </w:rPr>
              <w:t xml:space="preserve"> </w:t>
            </w:r>
          </w:p>
        </w:tc>
        <w:tc>
          <w:tcPr>
            <w:tcW w:w="1597"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lastRenderedPageBreak/>
              <w:t>فيما بين الدورات</w:t>
            </w:r>
          </w:p>
          <w:p w:rsidR="00716A78"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lastRenderedPageBreak/>
              <w:t xml:space="preserve">تعتبر دورة </w:t>
            </w:r>
            <w:r w:rsidR="009B4943">
              <w:rPr>
                <w:rFonts w:ascii="Simplified Arabic" w:eastAsia="MS Mincho" w:hAnsi="Simplified Arabic" w:cs="Simplified Arabic" w:hint="cs"/>
                <w:kern w:val="22"/>
                <w:sz w:val="24"/>
                <w:szCs w:val="24"/>
                <w:rtl/>
              </w:rPr>
              <w:t>ج</w:t>
            </w:r>
            <w:r>
              <w:rPr>
                <w:rFonts w:ascii="Simplified Arabic" w:eastAsia="MS Mincho" w:hAnsi="Simplified Arabic" w:cs="Simplified Arabic" w:hint="cs"/>
                <w:kern w:val="22"/>
                <w:sz w:val="24"/>
                <w:szCs w:val="24"/>
                <w:rtl/>
              </w:rPr>
              <w:t>ميع الأطراف للاضطلاع بالاستعراض والاستعراض الحالي طويلة</w:t>
            </w:r>
          </w:p>
        </w:tc>
        <w:tc>
          <w:tcPr>
            <w:tcW w:w="1597"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lastRenderedPageBreak/>
              <w:t>ذات طبيعة طوعية</w:t>
            </w:r>
          </w:p>
          <w:p w:rsidR="00446739" w:rsidRDefault="00716A78" w:rsidP="00716A78">
            <w:pPr>
              <w:pStyle w:val="Para1"/>
              <w:numPr>
                <w:ilvl w:val="0"/>
                <w:numId w:val="0"/>
              </w:numPr>
              <w:bidi/>
              <w:jc w:val="left"/>
              <w:rPr>
                <w:rFonts w:ascii="Simplified Arabic" w:eastAsia="MS Mincho" w:hAnsi="Simplified Arabic" w:cs="Simplified Arabic"/>
                <w:kern w:val="22"/>
                <w:sz w:val="24"/>
                <w:szCs w:val="24"/>
                <w:rtl/>
              </w:rPr>
            </w:pPr>
            <w:r>
              <w:rPr>
                <w:rFonts w:ascii="Simplified Arabic" w:eastAsia="MS Mincho" w:hAnsi="Simplified Arabic" w:cs="Simplified Arabic" w:hint="cs"/>
                <w:kern w:val="22"/>
                <w:sz w:val="24"/>
                <w:szCs w:val="24"/>
                <w:rtl/>
              </w:rPr>
              <w:lastRenderedPageBreak/>
              <w:t>تحدد الأطراف نطاق وموضوع الاستعراض</w:t>
            </w:r>
          </w:p>
          <w:p w:rsidR="00716A78"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p>
        </w:tc>
        <w:tc>
          <w:tcPr>
            <w:tcW w:w="2211" w:type="dxa"/>
            <w:shd w:val="clear" w:color="auto" w:fill="auto"/>
          </w:tcPr>
          <w:p w:rsidR="00446739" w:rsidRPr="00446739" w:rsidRDefault="00716A78" w:rsidP="00716A78">
            <w:pPr>
              <w:pStyle w:val="Para1"/>
              <w:numPr>
                <w:ilvl w:val="0"/>
                <w:numId w:val="0"/>
              </w:numPr>
              <w:bidi/>
              <w:jc w:val="left"/>
              <w:rPr>
                <w:rFonts w:ascii="Simplified Arabic" w:eastAsia="MS Mincho" w:hAnsi="Simplified Arabic" w:cs="Simplified Arabic"/>
                <w:kern w:val="22"/>
                <w:sz w:val="24"/>
                <w:szCs w:val="24"/>
              </w:rPr>
            </w:pPr>
            <w:r>
              <w:rPr>
                <w:rFonts w:ascii="Simplified Arabic" w:eastAsia="MS Mincho" w:hAnsi="Simplified Arabic" w:cs="Simplified Arabic" w:hint="cs"/>
                <w:kern w:val="22"/>
                <w:sz w:val="24"/>
                <w:szCs w:val="24"/>
                <w:rtl/>
              </w:rPr>
              <w:lastRenderedPageBreak/>
              <w:t xml:space="preserve">قد يلزم تقديم الدعم (التقني و/أو المالي) لإعداد </w:t>
            </w:r>
            <w:r>
              <w:rPr>
                <w:rFonts w:ascii="Simplified Arabic" w:eastAsia="MS Mincho" w:hAnsi="Simplified Arabic" w:cs="Simplified Arabic" w:hint="cs"/>
                <w:kern w:val="22"/>
                <w:sz w:val="24"/>
                <w:szCs w:val="24"/>
                <w:rtl/>
              </w:rPr>
              <w:lastRenderedPageBreak/>
              <w:t>الاستعراض، فيما يتعلق بدورات الإبلاغ بموجب الاتفاقية</w:t>
            </w:r>
          </w:p>
        </w:tc>
      </w:tr>
    </w:tbl>
    <w:p w:rsidR="003A2E4B" w:rsidRPr="00446739" w:rsidRDefault="003A2E4B" w:rsidP="00A25C97">
      <w:pPr>
        <w:spacing w:after="120"/>
        <w:jc w:val="both"/>
        <w:rPr>
          <w:sz w:val="22"/>
          <w:lang w:bidi="ar-EG"/>
        </w:rPr>
      </w:pPr>
    </w:p>
    <w:p w:rsidR="00EA2A7D" w:rsidRPr="003A2E4B" w:rsidRDefault="00EA2A7D" w:rsidP="00EA2A7D">
      <w:pPr>
        <w:spacing w:after="120"/>
        <w:ind w:left="6"/>
        <w:jc w:val="center"/>
        <w:rPr>
          <w:sz w:val="24"/>
          <w:rtl/>
          <w:lang w:val="en-GB" w:bidi="ar-EG"/>
        </w:rPr>
      </w:pPr>
      <w:r w:rsidRPr="006F4060">
        <w:rPr>
          <w:rFonts w:cs="Times New Roman"/>
          <w:kern w:val="22"/>
          <w:szCs w:val="22"/>
        </w:rPr>
        <w:t>__________</w:t>
      </w:r>
    </w:p>
    <w:sectPr w:rsidR="00EA2A7D" w:rsidRPr="003A2E4B" w:rsidSect="009A6C4E">
      <w:headerReference w:type="even" r:id="rId15"/>
      <w:headerReference w:type="default" r:id="rId16"/>
      <w:footerReference w:type="first" r:id="rId17"/>
      <w:pgSz w:w="12240" w:h="15840" w:code="1"/>
      <w:pgMar w:top="1009" w:right="1440" w:bottom="1151"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96" w:rsidRDefault="00F10196">
      <w:r>
        <w:separator/>
      </w:r>
    </w:p>
  </w:endnote>
  <w:endnote w:type="continuationSeparator" w:id="0">
    <w:p w:rsidR="00F10196" w:rsidRDefault="00F1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5D" w:rsidRPr="006448C4" w:rsidRDefault="00C37C5D" w:rsidP="00134922">
    <w:pPr>
      <w:pStyle w:val="Footer"/>
      <w:jc w:val="center"/>
      <w:rPr>
        <w:vertAlign w:val="superscript"/>
        <w:rtl/>
        <w:lang w:bidi="ar-EG"/>
      </w:rPr>
    </w:pPr>
  </w:p>
  <w:p w:rsidR="00C37C5D" w:rsidRDefault="00C37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96" w:rsidRDefault="00F10196">
      <w:r>
        <w:separator/>
      </w:r>
    </w:p>
  </w:footnote>
  <w:footnote w:type="continuationSeparator" w:id="0">
    <w:p w:rsidR="00F10196" w:rsidRDefault="00F10196">
      <w:r>
        <w:continuationSeparator/>
      </w:r>
    </w:p>
  </w:footnote>
  <w:footnote w:id="1">
    <w:p w:rsidR="00C37C5D" w:rsidRDefault="00C37C5D">
      <w:pPr>
        <w:pStyle w:val="FootnoteText"/>
      </w:pPr>
      <w:r>
        <w:rPr>
          <w:rStyle w:val="FootnoteReference"/>
          <w:rtl/>
        </w:rPr>
        <w:t>*</w:t>
      </w:r>
      <w:r>
        <w:rPr>
          <w:rtl/>
        </w:rPr>
        <w:t xml:space="preserve"> </w:t>
      </w:r>
      <w:hyperlink r:id="rId1" w:history="1">
        <w:r w:rsidRPr="0004625E">
          <w:rPr>
            <w:rStyle w:val="Hyperlink"/>
            <w:snapToGrid w:val="0"/>
            <w:kern w:val="18"/>
            <w:sz w:val="18"/>
            <w:szCs w:val="18"/>
          </w:rPr>
          <w:t>CBD/SBI/2/1</w:t>
        </w:r>
      </w:hyperlink>
      <w:r>
        <w:rPr>
          <w:rFonts w:hint="cs"/>
          <w:rtl/>
        </w:rPr>
        <w:t>.</w:t>
      </w:r>
    </w:p>
  </w:footnote>
  <w:footnote w:id="2">
    <w:p w:rsidR="00C37C5D" w:rsidRDefault="00C37C5D">
      <w:pPr>
        <w:pStyle w:val="FootnoteText"/>
      </w:pPr>
      <w:r>
        <w:rPr>
          <w:rStyle w:val="FootnoteReference"/>
        </w:rPr>
        <w:footnoteRef/>
      </w:r>
      <w:r>
        <w:rPr>
          <w:rtl/>
        </w:rPr>
        <w:t xml:space="preserve"> </w:t>
      </w:r>
      <w:r w:rsidRPr="001F5CF8">
        <w:rPr>
          <w:snapToGrid w:val="0"/>
          <w:kern w:val="18"/>
          <w:sz w:val="18"/>
          <w:szCs w:val="18"/>
          <w:lang w:val="en-GB"/>
        </w:rPr>
        <w:t>CBD/SBI/2/17</w:t>
      </w:r>
      <w:r>
        <w:rPr>
          <w:rFonts w:hint="cs"/>
          <w:rtl/>
        </w:rPr>
        <w:t>.</w:t>
      </w:r>
    </w:p>
  </w:footnote>
  <w:footnote w:id="3">
    <w:p w:rsidR="00C37C5D" w:rsidRDefault="00C37C5D">
      <w:pPr>
        <w:pStyle w:val="FootnoteText"/>
      </w:pPr>
      <w:r>
        <w:rPr>
          <w:rStyle w:val="FootnoteReference"/>
        </w:rPr>
        <w:footnoteRef/>
      </w:r>
      <w:r>
        <w:rPr>
          <w:rtl/>
        </w:rPr>
        <w:t xml:space="preserve"> </w:t>
      </w:r>
      <w:r>
        <w:rPr>
          <w:rFonts w:hint="cs"/>
          <w:rtl/>
        </w:rPr>
        <w:t xml:space="preserve">انظر الوثيقة </w:t>
      </w:r>
      <w:r w:rsidRPr="008A36EF">
        <w:rPr>
          <w:snapToGrid w:val="0"/>
          <w:kern w:val="18"/>
          <w:sz w:val="18"/>
          <w:szCs w:val="18"/>
          <w:lang w:val="en-GB"/>
        </w:rPr>
        <w:t>UNEP/CBD/SBI/1/10/Add.3</w:t>
      </w:r>
      <w:r>
        <w:rPr>
          <w:rFonts w:hint="cs"/>
          <w:rtl/>
        </w:rPr>
        <w:t xml:space="preserve"> لمزيد من التفاصيل. تُتاح هذه الوثيقة أيضا لعلم الهيئة الفرعية للتنفيذ في اجتماعها الثاني.</w:t>
      </w:r>
    </w:p>
  </w:footnote>
  <w:footnote w:id="4">
    <w:p w:rsidR="0047279F" w:rsidRDefault="0047279F">
      <w:pPr>
        <w:pStyle w:val="FootnoteText"/>
      </w:pPr>
      <w:r>
        <w:rPr>
          <w:rStyle w:val="FootnoteReference"/>
        </w:rPr>
        <w:footnoteRef/>
      </w:r>
      <w:r>
        <w:rPr>
          <w:rtl/>
        </w:rPr>
        <w:t xml:space="preserve"> </w:t>
      </w:r>
      <w:r>
        <w:rPr>
          <w:rFonts w:hint="cs"/>
          <w:rtl/>
        </w:rPr>
        <w:t xml:space="preserve">ويمكن الوصول إلى المنهجية المستخدمة من على الرابط </w:t>
      </w:r>
      <w:hyperlink r:id="rId2" w:history="1">
        <w:r w:rsidRPr="00051FD1">
          <w:rPr>
            <w:rFonts w:eastAsia="Malgun Gothic"/>
            <w:snapToGrid w:val="0"/>
            <w:kern w:val="18"/>
            <w:szCs w:val="18"/>
            <w:lang w:val="en-GB"/>
          </w:rPr>
          <w:t>https://www.cbd.int/nbsap/vpr/default.shtml</w:t>
        </w:r>
      </w:hyperlink>
      <w:r>
        <w:rPr>
          <w:rFonts w:hint="cs"/>
          <w:rtl/>
        </w:rPr>
        <w:t>.</w:t>
      </w:r>
    </w:p>
  </w:footnote>
  <w:footnote w:id="5">
    <w:p w:rsidR="0047279F" w:rsidRDefault="0047279F" w:rsidP="0009654F">
      <w:pPr>
        <w:pStyle w:val="FootnoteText"/>
      </w:pPr>
      <w:r>
        <w:rPr>
          <w:rStyle w:val="FootnoteReference"/>
        </w:rPr>
        <w:footnoteRef/>
      </w:r>
      <w:r>
        <w:rPr>
          <w:rtl/>
        </w:rPr>
        <w:t xml:space="preserve"> </w:t>
      </w:r>
      <w:r>
        <w:rPr>
          <w:rFonts w:hint="cs"/>
          <w:rtl/>
        </w:rPr>
        <w:t xml:space="preserve">العراق، ومالي، والجبل الأسود، وسري لانكا، وتوغو، وأوغندا </w:t>
      </w:r>
      <w:r>
        <w:rPr>
          <w:rtl/>
        </w:rPr>
        <w:t>–</w:t>
      </w:r>
      <w:r>
        <w:rPr>
          <w:rFonts w:hint="cs"/>
          <w:rtl/>
        </w:rPr>
        <w:t xml:space="preserve"> </w:t>
      </w:r>
      <w:r w:rsidR="0009654F">
        <w:rPr>
          <w:rFonts w:hint="cs"/>
          <w:rtl/>
        </w:rPr>
        <w:t>وتم تلقي تعبير غير كامل عن الاهتمام من غيانا.</w:t>
      </w:r>
    </w:p>
  </w:footnote>
  <w:footnote w:id="6">
    <w:p w:rsidR="0047279F" w:rsidRDefault="0047279F">
      <w:pPr>
        <w:pStyle w:val="FootnoteText"/>
      </w:pPr>
      <w:r>
        <w:rPr>
          <w:rStyle w:val="FootnoteReference"/>
        </w:rPr>
        <w:footnoteRef/>
      </w:r>
      <w:r>
        <w:rPr>
          <w:rtl/>
        </w:rPr>
        <w:t xml:space="preserve"> </w:t>
      </w:r>
      <w:r w:rsidR="0009654F">
        <w:rPr>
          <w:rFonts w:hint="cs"/>
          <w:rtl/>
        </w:rPr>
        <w:t>أنتيغوا وبربودا، والاتحاد الأوروبي، وفنلندا، واليابان، ومدغشقر، والنرويج، والفلبين، وسري لانكا، وتوغو، وأوغندا، وزمبابوي.</w:t>
      </w:r>
    </w:p>
  </w:footnote>
  <w:footnote w:id="7">
    <w:p w:rsidR="008C4DF1" w:rsidRDefault="008C4DF1">
      <w:pPr>
        <w:pStyle w:val="FootnoteText"/>
      </w:pPr>
      <w:r>
        <w:rPr>
          <w:rStyle w:val="FootnoteReference"/>
        </w:rPr>
        <w:footnoteRef/>
      </w:r>
      <w:r>
        <w:rPr>
          <w:rtl/>
        </w:rPr>
        <w:t xml:space="preserve"> </w:t>
      </w:r>
      <w:r w:rsidRPr="008C4DF1">
        <w:rPr>
          <w:snapToGrid w:val="0"/>
          <w:kern w:val="18"/>
          <w:sz w:val="18"/>
          <w:szCs w:val="18"/>
          <w:lang w:val="en-GB"/>
        </w:rPr>
        <w:t>CBD/SBI/2/INF/27</w:t>
      </w:r>
      <w:r>
        <w:rPr>
          <w:rFonts w:hint="cs"/>
          <w:rtl/>
        </w:rPr>
        <w:t>.</w:t>
      </w:r>
    </w:p>
  </w:footnote>
  <w:footnote w:id="8">
    <w:p w:rsidR="009747D3" w:rsidRDefault="009747D3">
      <w:pPr>
        <w:pStyle w:val="FootnoteText"/>
      </w:pPr>
      <w:r>
        <w:rPr>
          <w:rStyle w:val="FootnoteReference"/>
        </w:rPr>
        <w:footnoteRef/>
      </w:r>
      <w:r>
        <w:rPr>
          <w:rtl/>
        </w:rPr>
        <w:t xml:space="preserve"> </w:t>
      </w:r>
      <w:r>
        <w:rPr>
          <w:rFonts w:hint="cs"/>
          <w:rtl/>
        </w:rPr>
        <w:t>ونظرا لمشاكل تتعلق بتأشيرات الدخول، يتعين شراء تذكرة إضافية</w:t>
      </w:r>
      <w:r w:rsidR="00810D2B">
        <w:rPr>
          <w:rFonts w:hint="cs"/>
          <w:rtl/>
        </w:rPr>
        <w:t>،</w:t>
      </w:r>
      <w:r>
        <w:rPr>
          <w:rFonts w:hint="cs"/>
          <w:rtl/>
        </w:rPr>
        <w:t xml:space="preserve"> مما يزيد التكاليف.</w:t>
      </w:r>
    </w:p>
  </w:footnote>
  <w:footnote w:id="9">
    <w:p w:rsidR="006E027F" w:rsidRDefault="006E027F">
      <w:pPr>
        <w:pStyle w:val="FootnoteText"/>
      </w:pPr>
      <w:r>
        <w:rPr>
          <w:rStyle w:val="FootnoteReference"/>
        </w:rPr>
        <w:footnoteRef/>
      </w:r>
      <w:r>
        <w:rPr>
          <w:rtl/>
        </w:rPr>
        <w:t xml:space="preserve"> </w:t>
      </w:r>
      <w:r>
        <w:rPr>
          <w:rFonts w:hint="cs"/>
          <w:rtl/>
        </w:rPr>
        <w:t>قدم الصندوق الياباني للتنوع البيولوجي الدعم للأنشطة الرامية إلى مواصلة تطوير أداة تتبع المقررات.</w:t>
      </w:r>
    </w:p>
  </w:footnote>
  <w:footnote w:id="10">
    <w:p w:rsidR="00B00581" w:rsidRDefault="00B00581" w:rsidP="00EA4925">
      <w:pPr>
        <w:pStyle w:val="FootnoteText"/>
      </w:pPr>
      <w:r>
        <w:rPr>
          <w:rStyle w:val="FootnoteReference"/>
        </w:rPr>
        <w:footnoteRef/>
      </w:r>
      <w:r>
        <w:rPr>
          <w:rtl/>
        </w:rPr>
        <w:t xml:space="preserve"> </w:t>
      </w:r>
      <w:r w:rsidR="00101231">
        <w:rPr>
          <w:rFonts w:hint="cs"/>
          <w:rtl/>
        </w:rPr>
        <w:t xml:space="preserve">انظر الوثائق </w:t>
      </w:r>
      <w:r w:rsidR="00101231" w:rsidRPr="00101231">
        <w:rPr>
          <w:snapToGrid w:val="0"/>
          <w:kern w:val="18"/>
          <w:sz w:val="18"/>
          <w:szCs w:val="18"/>
          <w:lang w:val="en-GB"/>
        </w:rPr>
        <w:t>UNEP/CBD/COP/6/INF/17</w:t>
      </w:r>
      <w:r w:rsidR="00101231">
        <w:rPr>
          <w:rFonts w:hint="cs"/>
          <w:rtl/>
        </w:rPr>
        <w:t>، و</w:t>
      </w:r>
      <w:r w:rsidR="00101231" w:rsidRPr="00101231">
        <w:rPr>
          <w:snapToGrid w:val="0"/>
          <w:kern w:val="18"/>
          <w:sz w:val="18"/>
          <w:szCs w:val="18"/>
          <w:lang w:val="en-GB"/>
        </w:rPr>
        <w:t>UNEP/CBD/COP/</w:t>
      </w:r>
      <w:r w:rsidR="00EA4925">
        <w:rPr>
          <w:snapToGrid w:val="0"/>
          <w:kern w:val="18"/>
          <w:sz w:val="18"/>
          <w:szCs w:val="18"/>
          <w:lang w:val="en-GB"/>
        </w:rPr>
        <w:t>7</w:t>
      </w:r>
      <w:r w:rsidR="00101231" w:rsidRPr="00101231">
        <w:rPr>
          <w:snapToGrid w:val="0"/>
          <w:kern w:val="18"/>
          <w:sz w:val="18"/>
          <w:szCs w:val="18"/>
          <w:lang w:val="en-GB"/>
        </w:rPr>
        <w:t>/INF/</w:t>
      </w:r>
      <w:r w:rsidR="00EA4925">
        <w:rPr>
          <w:snapToGrid w:val="0"/>
          <w:kern w:val="18"/>
          <w:sz w:val="18"/>
          <w:szCs w:val="18"/>
          <w:lang w:val="en-GB"/>
        </w:rPr>
        <w:t>16</w:t>
      </w:r>
      <w:r w:rsidR="00101231">
        <w:rPr>
          <w:rFonts w:hint="cs"/>
          <w:rtl/>
        </w:rPr>
        <w:t xml:space="preserve">، </w:t>
      </w:r>
      <w:r w:rsidR="00EA4925">
        <w:rPr>
          <w:rFonts w:hint="cs"/>
          <w:rtl/>
        </w:rPr>
        <w:t>و</w:t>
      </w:r>
      <w:r w:rsidR="00EA4925" w:rsidRPr="00EA4925">
        <w:rPr>
          <w:snapToGrid w:val="0"/>
          <w:kern w:val="18"/>
          <w:sz w:val="18"/>
          <w:szCs w:val="18"/>
          <w:lang w:val="en-GB"/>
        </w:rPr>
        <w:t>UNEP</w:t>
      </w:r>
      <w:r w:rsidR="00EA4925" w:rsidRPr="00101231">
        <w:rPr>
          <w:snapToGrid w:val="0"/>
          <w:kern w:val="18"/>
          <w:sz w:val="18"/>
          <w:szCs w:val="18"/>
          <w:lang w:val="en-GB"/>
        </w:rPr>
        <w:t>/CBD/COP/</w:t>
      </w:r>
      <w:r w:rsidR="00EA4925">
        <w:rPr>
          <w:snapToGrid w:val="0"/>
          <w:kern w:val="18"/>
          <w:sz w:val="18"/>
          <w:szCs w:val="18"/>
          <w:lang w:val="en-GB"/>
        </w:rPr>
        <w:t>8</w:t>
      </w:r>
      <w:r w:rsidR="00EA4925" w:rsidRPr="00101231">
        <w:rPr>
          <w:snapToGrid w:val="0"/>
          <w:kern w:val="18"/>
          <w:sz w:val="18"/>
          <w:szCs w:val="18"/>
          <w:lang w:val="en-GB"/>
        </w:rPr>
        <w:t>/INF/</w:t>
      </w:r>
      <w:r w:rsidR="00EA4925">
        <w:rPr>
          <w:snapToGrid w:val="0"/>
          <w:kern w:val="18"/>
          <w:sz w:val="18"/>
          <w:szCs w:val="18"/>
          <w:lang w:val="en-GB"/>
        </w:rPr>
        <w:t>2</w:t>
      </w:r>
      <w:r w:rsidR="00101231">
        <w:rPr>
          <w:rFonts w:hint="cs"/>
          <w:rtl/>
        </w:rPr>
        <w:t xml:space="preserve">، </w:t>
      </w:r>
      <w:r w:rsidR="00EA4925">
        <w:rPr>
          <w:rFonts w:hint="cs"/>
          <w:rtl/>
        </w:rPr>
        <w:t>و</w:t>
      </w:r>
      <w:r w:rsidR="00EA4925" w:rsidRPr="00EA4925">
        <w:rPr>
          <w:snapToGrid w:val="0"/>
          <w:kern w:val="18"/>
          <w:szCs w:val="18"/>
          <w:lang w:val="en-GB"/>
        </w:rPr>
        <w:t>UNEP</w:t>
      </w:r>
      <w:r w:rsidR="00EA4925" w:rsidRPr="00EA4925">
        <w:rPr>
          <w:snapToGrid w:val="0"/>
          <w:kern w:val="18"/>
          <w:sz w:val="18"/>
          <w:szCs w:val="18"/>
          <w:lang w:val="en-GB"/>
        </w:rPr>
        <w:t>/CBD/COP/11/INF/1</w:t>
      </w:r>
      <w:r w:rsidR="00101231">
        <w:rPr>
          <w:rFonts w:hint="cs"/>
          <w:rtl/>
        </w:rPr>
        <w:t>.</w:t>
      </w:r>
    </w:p>
  </w:footnote>
  <w:footnote w:id="11">
    <w:p w:rsidR="00101231" w:rsidRDefault="00101231">
      <w:pPr>
        <w:pStyle w:val="FootnoteText"/>
        <w:rPr>
          <w:lang w:bidi="ar-EG"/>
        </w:rPr>
      </w:pPr>
      <w:r>
        <w:rPr>
          <w:rStyle w:val="FootnoteReference"/>
        </w:rPr>
        <w:footnoteRef/>
      </w:r>
      <w:r>
        <w:rPr>
          <w:rtl/>
        </w:rPr>
        <w:t xml:space="preserve"> </w:t>
      </w:r>
      <w:r w:rsidR="00EA4925">
        <w:rPr>
          <w:rFonts w:hint="cs"/>
          <w:rtl/>
          <w:lang w:bidi="ar-EG"/>
        </w:rPr>
        <w:t>ستنظم الأمانة حدثا جانبيا في الاجتماع الثاني للهيئة الفرعية للتنفيذ لتوضيح أداة تتبع المقررات</w:t>
      </w:r>
      <w:r w:rsidR="000657A8">
        <w:rPr>
          <w:rFonts w:hint="cs"/>
          <w:rtl/>
          <w:lang w:bidi="ar-EG"/>
        </w:rPr>
        <w:t xml:space="preserve"> لمواصلة تطويرها.</w:t>
      </w:r>
    </w:p>
  </w:footnote>
  <w:footnote w:id="12">
    <w:p w:rsidR="000657A8" w:rsidRDefault="000657A8">
      <w:pPr>
        <w:pStyle w:val="FootnoteText"/>
      </w:pPr>
      <w:r>
        <w:rPr>
          <w:rStyle w:val="FootnoteReference"/>
        </w:rPr>
        <w:footnoteRef/>
      </w:r>
      <w:r>
        <w:rPr>
          <w:rtl/>
        </w:rPr>
        <w:t xml:space="preserve"> </w:t>
      </w:r>
      <w:r w:rsidR="0013784F" w:rsidRPr="0013784F">
        <w:rPr>
          <w:snapToGrid w:val="0"/>
          <w:kern w:val="18"/>
          <w:sz w:val="18"/>
          <w:szCs w:val="18"/>
          <w:lang w:val="en-GB"/>
        </w:rPr>
        <w:t>UNEP/CBD/SBI/1/10/Add.2</w:t>
      </w:r>
      <w:r w:rsidR="0013784F">
        <w:rPr>
          <w:rFonts w:hint="cs"/>
          <w:rtl/>
        </w:rPr>
        <w:t>.</w:t>
      </w:r>
    </w:p>
  </w:footnote>
  <w:footnote w:id="13">
    <w:p w:rsidR="00A25C97" w:rsidRDefault="00A25C97">
      <w:pPr>
        <w:pStyle w:val="FootnoteText"/>
        <w:rPr>
          <w:lang w:bidi="ar-EG"/>
        </w:rPr>
      </w:pPr>
      <w:r>
        <w:rPr>
          <w:rStyle w:val="FootnoteReference"/>
        </w:rPr>
        <w:footnoteRef/>
      </w:r>
      <w:r>
        <w:rPr>
          <w:rtl/>
        </w:rPr>
        <w:t xml:space="preserve"> </w:t>
      </w:r>
      <w:hyperlink r:id="rId3" w:history="1">
        <w:r w:rsidR="00DF6777" w:rsidRPr="00DF6777">
          <w:rPr>
            <w:rStyle w:val="Hyperlink"/>
            <w:snapToGrid w:val="0"/>
            <w:kern w:val="18"/>
            <w:sz w:val="18"/>
            <w:szCs w:val="18"/>
            <w:lang w:val="en-GB"/>
          </w:rPr>
          <w:t>http://icisa.cag.gov.in/resource_files/87ca71601d696fd5b6baf378182c0603.pdf</w:t>
        </w:r>
      </w:hyperlink>
      <w:r w:rsidR="00DF6777" w:rsidRPr="00DF6777">
        <w:rPr>
          <w:rFonts w:hint="cs"/>
          <w:sz w:val="18"/>
          <w:szCs w:val="18"/>
          <w:rtl/>
        </w:rPr>
        <w:t>.</w:t>
      </w:r>
    </w:p>
  </w:footnote>
  <w:footnote w:id="14">
    <w:p w:rsidR="00047F0E" w:rsidRDefault="00047F0E">
      <w:pPr>
        <w:pStyle w:val="FootnoteText"/>
        <w:rPr>
          <w:lang w:bidi="ar-EG"/>
        </w:rPr>
      </w:pPr>
      <w:r>
        <w:rPr>
          <w:rStyle w:val="FootnoteReference"/>
        </w:rPr>
        <w:footnoteRef/>
      </w:r>
      <w:r>
        <w:rPr>
          <w:rtl/>
        </w:rPr>
        <w:t xml:space="preserve"> </w:t>
      </w:r>
      <w:hyperlink r:id="rId4" w:history="1">
        <w:r w:rsidRPr="00047F0E">
          <w:rPr>
            <w:rStyle w:val="Hyperlink"/>
            <w:snapToGrid w:val="0"/>
            <w:kern w:val="18"/>
            <w:sz w:val="18"/>
            <w:szCs w:val="18"/>
            <w:lang w:val="en-GB"/>
          </w:rPr>
          <w:t>https://www.cbd.int/countries/targets/?country=ca</w:t>
        </w:r>
      </w:hyperlink>
      <w:r w:rsidRPr="00047F0E">
        <w:rPr>
          <w:rFonts w:hint="cs"/>
          <w:sz w:val="18"/>
          <w:szCs w:val="18"/>
          <w:rtl/>
        </w:rPr>
        <w:t>.</w:t>
      </w:r>
    </w:p>
  </w:footnote>
  <w:footnote w:id="15">
    <w:p w:rsidR="000C51F1" w:rsidRDefault="000C51F1">
      <w:pPr>
        <w:pStyle w:val="FootnoteText"/>
        <w:rPr>
          <w:lang w:bidi="ar-EG"/>
        </w:rPr>
      </w:pPr>
      <w:r>
        <w:rPr>
          <w:rStyle w:val="FootnoteReference"/>
        </w:rPr>
        <w:footnoteRef/>
      </w:r>
      <w:r>
        <w:rPr>
          <w:rtl/>
        </w:rPr>
        <w:t xml:space="preserve"> </w:t>
      </w:r>
      <w:r>
        <w:rPr>
          <w:rFonts w:hint="cs"/>
          <w:rtl/>
        </w:rPr>
        <w:t xml:space="preserve">قدم ممثل عن مكتب المراجع العام للحسابات في كندا عرضا بشأن نهج المراجعة في حلقة عمل معنية بإعداد التقرير الوطني السادس (مونتريال، كندا، </w:t>
      </w:r>
      <w:r w:rsidRPr="000C51F1">
        <w:rPr>
          <w:rFonts w:hint="cs"/>
          <w:sz w:val="18"/>
          <w:szCs w:val="18"/>
          <w:rtl/>
        </w:rPr>
        <w:t>9</w:t>
      </w:r>
      <w:r>
        <w:rPr>
          <w:rFonts w:hint="cs"/>
          <w:rtl/>
        </w:rPr>
        <w:t xml:space="preserve"> ديسمبر/كانون الأول </w:t>
      </w:r>
      <w:r w:rsidRPr="000C51F1">
        <w:rPr>
          <w:rFonts w:hint="cs"/>
          <w:sz w:val="18"/>
          <w:szCs w:val="18"/>
          <w:rtl/>
        </w:rPr>
        <w:t>2017</w:t>
      </w:r>
      <w:r>
        <w:rPr>
          <w:rFonts w:hint="cs"/>
          <w:rtl/>
        </w:rPr>
        <w:t xml:space="preserve">) </w:t>
      </w:r>
      <w:r>
        <w:rPr>
          <w:rtl/>
        </w:rPr>
        <w:t>–</w:t>
      </w:r>
      <w:r>
        <w:rPr>
          <w:rFonts w:hint="cs"/>
          <w:rtl/>
        </w:rPr>
        <w:t xml:space="preserve"> انظر </w:t>
      </w:r>
      <w:hyperlink r:id="rId5" w:history="1">
        <w:r w:rsidRPr="00051FD1">
          <w:rPr>
            <w:rStyle w:val="Hyperlink"/>
            <w:snapToGrid w:val="0"/>
            <w:kern w:val="18"/>
            <w:sz w:val="18"/>
            <w:szCs w:val="18"/>
            <w:lang w:val="en-GB" w:eastAsia="x-none"/>
          </w:rPr>
          <w:t>https://www.cbd.int/doc/c/a7a0/180e/98bc80349a363a973049a4fc/nrws-2017-01-presentation-04-en.pdf</w:t>
        </w:r>
      </w:hyperlink>
      <w:r>
        <w:rPr>
          <w:rFonts w:hint="cs"/>
          <w:rtl/>
        </w:rPr>
        <w:t>.</w:t>
      </w:r>
    </w:p>
  </w:footnote>
  <w:footnote w:id="16">
    <w:p w:rsidR="000C51F1" w:rsidRDefault="000C51F1">
      <w:pPr>
        <w:pStyle w:val="FootnoteText"/>
        <w:rPr>
          <w:lang w:bidi="ar-EG"/>
        </w:rPr>
      </w:pPr>
      <w:r>
        <w:rPr>
          <w:rStyle w:val="FootnoteReference"/>
        </w:rPr>
        <w:footnoteRef/>
      </w:r>
      <w:r>
        <w:rPr>
          <w:rtl/>
        </w:rPr>
        <w:t xml:space="preserve"> </w:t>
      </w:r>
      <w:r>
        <w:rPr>
          <w:rFonts w:hint="cs"/>
          <w:rtl/>
        </w:rPr>
        <w:t xml:space="preserve">انظر أيضا الفقر </w:t>
      </w:r>
      <w:r w:rsidRPr="000C51F1">
        <w:rPr>
          <w:rFonts w:hint="cs"/>
          <w:sz w:val="18"/>
          <w:szCs w:val="18"/>
          <w:rtl/>
        </w:rPr>
        <w:t>14</w:t>
      </w:r>
      <w:r>
        <w:rPr>
          <w:rFonts w:hint="cs"/>
          <w:rtl/>
        </w:rPr>
        <w:t xml:space="preserve"> من الوثيقة </w:t>
      </w:r>
      <w:r w:rsidRPr="000C51F1">
        <w:rPr>
          <w:snapToGrid w:val="0"/>
          <w:kern w:val="18"/>
          <w:sz w:val="18"/>
          <w:szCs w:val="18"/>
          <w:lang w:val="en-GB"/>
        </w:rPr>
        <w:t>CBD/SBSTTA/21/7</w:t>
      </w:r>
      <w:r>
        <w:rPr>
          <w:rFonts w:hint="cs"/>
          <w:rtl/>
        </w:rPr>
        <w:t xml:space="preserve"> للاطلاع على أمثلة على نُهج المراجعة المستخدمة لاستعراضات سياسات التنوع البيولوجي وتنفيذها.</w:t>
      </w:r>
    </w:p>
  </w:footnote>
  <w:footnote w:id="17">
    <w:p w:rsidR="00FC0142" w:rsidRDefault="00FC0142">
      <w:pPr>
        <w:pStyle w:val="FootnoteText"/>
      </w:pPr>
      <w:r>
        <w:rPr>
          <w:rStyle w:val="FootnoteReference"/>
        </w:rPr>
        <w:footnoteRef/>
      </w:r>
      <w:r>
        <w:rPr>
          <w:rtl/>
        </w:rPr>
        <w:t xml:space="preserve"> </w:t>
      </w:r>
      <w:r>
        <w:rPr>
          <w:rFonts w:hint="cs"/>
          <w:rtl/>
        </w:rPr>
        <w:t xml:space="preserve">يمكن الوصول لجميع التقديمات بشأن هذه القضية من على الرابط </w:t>
      </w:r>
      <w:r w:rsidRPr="00FC0142">
        <w:rPr>
          <w:snapToGrid w:val="0"/>
          <w:kern w:val="18"/>
          <w:sz w:val="18"/>
          <w:szCs w:val="18"/>
          <w:lang w:val="en-GB"/>
        </w:rPr>
        <w:t>https://www.cbd.int/post2020/submissions.shtml</w:t>
      </w:r>
      <w:r>
        <w:rPr>
          <w:rFonts w:hint="cs"/>
          <w:rtl/>
        </w:rPr>
        <w:t>.</w:t>
      </w:r>
    </w:p>
  </w:footnote>
  <w:footnote w:id="18">
    <w:p w:rsidR="00FC0142" w:rsidRDefault="00FC0142" w:rsidP="00FC0142">
      <w:pPr>
        <w:pStyle w:val="FootnoteText"/>
      </w:pPr>
      <w:r>
        <w:rPr>
          <w:rStyle w:val="FootnoteReference"/>
        </w:rPr>
        <w:footnoteRef/>
      </w:r>
      <w:r>
        <w:rPr>
          <w:rtl/>
        </w:rPr>
        <w:t xml:space="preserve"> </w:t>
      </w:r>
      <w:hyperlink r:id="rId6" w:history="1">
        <w:r w:rsidRPr="00F61474">
          <w:rPr>
            <w:rStyle w:val="Hyperlink"/>
            <w:snapToGrid w:val="0"/>
            <w:kern w:val="18"/>
            <w:sz w:val="18"/>
            <w:szCs w:val="18"/>
          </w:rPr>
          <w:t>http://www2.unccd.int/actions/ldn-target-setting-programme</w:t>
        </w:r>
      </w:hyperlink>
    </w:p>
  </w:footnote>
  <w:footnote w:id="19">
    <w:p w:rsidR="003C47AF" w:rsidRDefault="003C47AF" w:rsidP="003C47AF">
      <w:pPr>
        <w:pStyle w:val="FootnoteText"/>
      </w:pPr>
      <w:r>
        <w:rPr>
          <w:rStyle w:val="FootnoteReference"/>
        </w:rPr>
        <w:footnoteRef/>
      </w:r>
      <w:r>
        <w:rPr>
          <w:rtl/>
        </w:rPr>
        <w:t xml:space="preserve"> </w:t>
      </w:r>
      <w:r>
        <w:rPr>
          <w:rFonts w:hint="cs"/>
          <w:rtl/>
        </w:rPr>
        <w:t xml:space="preserve">على سبيل المثال، الالتزامات لتحقيق الهدف </w:t>
      </w:r>
      <w:r w:rsidRPr="003C47AF">
        <w:rPr>
          <w:rFonts w:hint="cs"/>
          <w:sz w:val="18"/>
          <w:szCs w:val="18"/>
          <w:rtl/>
        </w:rPr>
        <w:t>14</w:t>
      </w:r>
      <w:r>
        <w:rPr>
          <w:rFonts w:hint="cs"/>
          <w:rtl/>
        </w:rPr>
        <w:t xml:space="preserve"> من أهداف التنمية المستدامة </w:t>
      </w:r>
      <w:r>
        <w:rPr>
          <w:rtl/>
        </w:rPr>
        <w:t>–</w:t>
      </w:r>
      <w:r>
        <w:rPr>
          <w:rFonts w:hint="cs"/>
          <w:rtl/>
        </w:rPr>
        <w:t xml:space="preserve"> </w:t>
      </w:r>
      <w:hyperlink r:id="rId7" w:history="1">
        <w:r w:rsidRPr="00066E51">
          <w:rPr>
            <w:rStyle w:val="Hyperlink"/>
            <w:snapToGrid w:val="0"/>
            <w:kern w:val="18"/>
            <w:sz w:val="18"/>
            <w:szCs w:val="18"/>
          </w:rPr>
          <w:t>https://oceanconference.un.org/commitments/</w:t>
        </w:r>
      </w:hyperlink>
    </w:p>
  </w:footnote>
  <w:footnote w:id="20">
    <w:p w:rsidR="000C51F1" w:rsidRDefault="000C51F1">
      <w:pPr>
        <w:pStyle w:val="FootnoteText"/>
        <w:rPr>
          <w:lang w:bidi="ar-EG"/>
        </w:rPr>
      </w:pPr>
      <w:r>
        <w:rPr>
          <w:rStyle w:val="FootnoteReference"/>
        </w:rPr>
        <w:footnoteRef/>
      </w:r>
      <w:r>
        <w:rPr>
          <w:rtl/>
        </w:rPr>
        <w:t xml:space="preserve"> </w:t>
      </w:r>
      <w:r>
        <w:rPr>
          <w:rFonts w:hint="cs"/>
          <w:rtl/>
        </w:rPr>
        <w:t xml:space="preserve">الوثيقة </w:t>
      </w:r>
      <w:r w:rsidRPr="000C51F1">
        <w:rPr>
          <w:snapToGrid w:val="0"/>
          <w:kern w:val="18"/>
          <w:sz w:val="18"/>
          <w:szCs w:val="18"/>
          <w:lang w:val="en-GB"/>
        </w:rPr>
        <w:t>CBD/SBI/1/10/Add.3</w:t>
      </w:r>
      <w:r>
        <w:rPr>
          <w:rFonts w:hint="cs"/>
          <w:rtl/>
        </w:rPr>
        <w:t xml:space="preserve"> والوثيقة </w:t>
      </w:r>
      <w:r w:rsidRPr="000C51F1">
        <w:rPr>
          <w:snapToGrid w:val="0"/>
          <w:kern w:val="18"/>
          <w:sz w:val="18"/>
          <w:szCs w:val="18"/>
          <w:lang w:val="en-GB"/>
        </w:rPr>
        <w:t>CBD/SBI/2/11</w:t>
      </w:r>
      <w:r>
        <w:rPr>
          <w:rFonts w:hint="cs"/>
          <w:rtl/>
        </w:rPr>
        <w:t>.</w:t>
      </w:r>
    </w:p>
  </w:footnote>
  <w:footnote w:id="21">
    <w:p w:rsidR="00FF1425" w:rsidRDefault="00FF1425">
      <w:pPr>
        <w:pStyle w:val="FootnoteText"/>
        <w:rPr>
          <w:lang w:bidi="ar-EG"/>
        </w:rPr>
      </w:pPr>
      <w:r>
        <w:rPr>
          <w:rStyle w:val="FootnoteReference"/>
        </w:rPr>
        <w:footnoteRef/>
      </w:r>
      <w:r>
        <w:rPr>
          <w:rtl/>
        </w:rPr>
        <w:t xml:space="preserve"> </w:t>
      </w:r>
      <w:r w:rsidR="00F675AD">
        <w:rPr>
          <w:rFonts w:hint="cs"/>
          <w:rtl/>
        </w:rPr>
        <w:t xml:space="preserve">يحتوي هذا المرفق على تحديث لآليات الاستعراض الموضوعة منذ الاستعراض الوارد في الوثيقة </w:t>
      </w:r>
      <w:r w:rsidR="00F675AD" w:rsidRPr="00F675AD">
        <w:rPr>
          <w:snapToGrid w:val="0"/>
          <w:kern w:val="18"/>
          <w:sz w:val="18"/>
          <w:szCs w:val="18"/>
          <w:lang w:val="en-GB"/>
        </w:rPr>
        <w:t>UNEP/CBD/SBI/1/10/Add.3</w:t>
      </w:r>
      <w:r w:rsidR="00F675AD">
        <w:rPr>
          <w:rFonts w:hint="cs"/>
          <w:rtl/>
        </w:rPr>
        <w:t>.</w:t>
      </w:r>
    </w:p>
  </w:footnote>
  <w:footnote w:id="22">
    <w:p w:rsidR="00F675AD" w:rsidRPr="00F675AD" w:rsidRDefault="00F675AD">
      <w:pPr>
        <w:pStyle w:val="FootnoteText"/>
        <w:rPr>
          <w:lang w:bidi="ar-EG"/>
        </w:rPr>
      </w:pPr>
      <w:r>
        <w:rPr>
          <w:rStyle w:val="FootnoteReference"/>
        </w:rPr>
        <w:footnoteRef/>
      </w:r>
      <w:r>
        <w:rPr>
          <w:rtl/>
        </w:rPr>
        <w:t xml:space="preserve"> </w:t>
      </w:r>
      <w:r>
        <w:rPr>
          <w:rFonts w:hint="cs"/>
          <w:rtl/>
        </w:rPr>
        <w:t xml:space="preserve">الأمم المتحدة، </w:t>
      </w:r>
      <w:r>
        <w:rPr>
          <w:rFonts w:hint="cs"/>
          <w:i/>
          <w:iCs/>
          <w:rtl/>
        </w:rPr>
        <w:t>مجموعة المعاهدات</w:t>
      </w:r>
      <w:r>
        <w:rPr>
          <w:rFonts w:hint="cs"/>
          <w:rtl/>
        </w:rPr>
        <w:t xml:space="preserve">، رقم التسجيل </w:t>
      </w:r>
      <w:r w:rsidR="00B00B7D" w:rsidRPr="00B00B7D">
        <w:rPr>
          <w:snapToGrid w:val="0"/>
          <w:kern w:val="18"/>
          <w:sz w:val="18"/>
          <w:szCs w:val="18"/>
          <w:lang w:val="en-GB"/>
        </w:rPr>
        <w:t>I-54113</w:t>
      </w:r>
      <w:r w:rsidR="00B00B7D">
        <w:rPr>
          <w:rFonts w:hint="cs"/>
          <w:rtl/>
        </w:rPr>
        <w:t>.</w:t>
      </w:r>
    </w:p>
  </w:footnote>
  <w:footnote w:id="23">
    <w:p w:rsidR="00DA6947" w:rsidRDefault="00DA6947">
      <w:pPr>
        <w:pStyle w:val="FootnoteText"/>
        <w:rPr>
          <w:lang w:bidi="ar-EG"/>
        </w:rPr>
      </w:pPr>
      <w:r>
        <w:rPr>
          <w:rStyle w:val="FootnoteReference"/>
        </w:rPr>
        <w:footnoteRef/>
      </w:r>
      <w:r>
        <w:rPr>
          <w:rtl/>
        </w:rPr>
        <w:t xml:space="preserve"> </w:t>
      </w:r>
      <w:hyperlink r:id="rId8" w:history="1">
        <w:r w:rsidRPr="00DA6947">
          <w:rPr>
            <w:rStyle w:val="Hyperlink"/>
            <w:snapToGrid w:val="0"/>
            <w:kern w:val="18"/>
            <w:sz w:val="18"/>
            <w:szCs w:val="18"/>
            <w:lang w:val="en-GB"/>
          </w:rPr>
          <w:t>https://sustainabledevelopment.un.org/content/documents/17354VNR_handbook_2018.pdf</w:t>
        </w:r>
      </w:hyperlink>
      <w:r>
        <w:rPr>
          <w:rFonts w:hint="cs"/>
          <w:rtl/>
        </w:rPr>
        <w:t>.</w:t>
      </w:r>
    </w:p>
  </w:footnote>
  <w:footnote w:id="24">
    <w:p w:rsidR="00DA6947" w:rsidRPr="00DA6947" w:rsidRDefault="00DA6947">
      <w:pPr>
        <w:pStyle w:val="FootnoteText"/>
        <w:rPr>
          <w:lang w:val="en-GB" w:bidi="ar-EG"/>
        </w:rPr>
      </w:pPr>
      <w:r>
        <w:rPr>
          <w:rStyle w:val="FootnoteReference"/>
        </w:rPr>
        <w:footnoteRef/>
      </w:r>
      <w:r>
        <w:rPr>
          <w:rtl/>
        </w:rPr>
        <w:t xml:space="preserve"> </w:t>
      </w:r>
      <w:hyperlink r:id="rId9" w:history="1">
        <w:r w:rsidRPr="00DA6947">
          <w:rPr>
            <w:rStyle w:val="Hyperlink"/>
            <w:snapToGrid w:val="0"/>
            <w:kern w:val="18"/>
            <w:sz w:val="18"/>
            <w:szCs w:val="18"/>
            <w:lang w:val="en-GB"/>
          </w:rPr>
          <w:t>https://sustainabledevelopment.un.org/content/documents/17346Updated_Voluntary_Guidelines.pdf</w:t>
        </w:r>
      </w:hyperlink>
      <w:r>
        <w:rPr>
          <w:rFonts w:hint="cs"/>
          <w:rtl/>
        </w:rPr>
        <w:t>.</w:t>
      </w:r>
    </w:p>
  </w:footnote>
  <w:footnote w:id="25">
    <w:p w:rsidR="00132FCC" w:rsidRDefault="00132FCC">
      <w:pPr>
        <w:pStyle w:val="FootnoteText"/>
        <w:rPr>
          <w:lang w:bidi="ar-EG"/>
        </w:rPr>
      </w:pPr>
      <w:r>
        <w:rPr>
          <w:rStyle w:val="FootnoteReference"/>
        </w:rPr>
        <w:footnoteRef/>
      </w:r>
      <w:r>
        <w:rPr>
          <w:rtl/>
        </w:rPr>
        <w:t xml:space="preserve"> </w:t>
      </w:r>
      <w:r w:rsidRPr="00132FCC">
        <w:rPr>
          <w:snapToGrid w:val="0"/>
          <w:kern w:val="18"/>
          <w:sz w:val="18"/>
          <w:szCs w:val="18"/>
          <w:lang w:val="en-GB"/>
        </w:rPr>
        <w:t>CBD/SBI/2/INF/27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5D" w:rsidRPr="00AB2DD6" w:rsidRDefault="00C37C5D" w:rsidP="00B85ED3">
    <w:pPr>
      <w:tabs>
        <w:tab w:val="left" w:pos="6379"/>
      </w:tabs>
      <w:bidi w:val="0"/>
      <w:ind w:left="6804"/>
      <w:jc w:val="right"/>
      <w:rPr>
        <w:sz w:val="22"/>
        <w:szCs w:val="22"/>
      </w:rPr>
    </w:pPr>
    <w:r w:rsidRPr="00AB2DD6">
      <w:rPr>
        <w:noProof/>
        <w:kern w:val="22"/>
        <w:sz w:val="22"/>
        <w:szCs w:val="22"/>
      </w:rPr>
      <w:t>CBD/SBI/2/</w:t>
    </w:r>
    <w:r>
      <w:rPr>
        <w:rFonts w:hint="cs"/>
        <w:noProof/>
        <w:kern w:val="22"/>
        <w:sz w:val="22"/>
        <w:szCs w:val="22"/>
        <w:rtl/>
      </w:rPr>
      <w:t>11</w:t>
    </w:r>
  </w:p>
  <w:p w:rsidR="00C37C5D" w:rsidRPr="00084BB4" w:rsidRDefault="00C37C5D" w:rsidP="00E84AFA">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037F96">
      <w:rPr>
        <w:noProof/>
        <w:sz w:val="22"/>
        <w:szCs w:val="22"/>
      </w:rPr>
      <w:t>12</w:t>
    </w:r>
    <w:r w:rsidRPr="00BF5722">
      <w:rPr>
        <w:sz w:val="22"/>
        <w:szCs w:val="22"/>
      </w:rPr>
      <w:fldChar w:fldCharType="end"/>
    </w:r>
  </w:p>
  <w:p w:rsidR="00C37C5D" w:rsidRPr="00FF65D5" w:rsidRDefault="00C37C5D" w:rsidP="00E84AFA">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5D" w:rsidRPr="00AB2DD6" w:rsidRDefault="00C37C5D" w:rsidP="00B85ED3">
    <w:pPr>
      <w:tabs>
        <w:tab w:val="left" w:pos="6379"/>
      </w:tabs>
      <w:bidi w:val="0"/>
      <w:jc w:val="left"/>
      <w:rPr>
        <w:sz w:val="22"/>
        <w:szCs w:val="22"/>
      </w:rPr>
    </w:pPr>
    <w:r w:rsidRPr="00AB2DD6">
      <w:rPr>
        <w:noProof/>
        <w:kern w:val="22"/>
        <w:sz w:val="22"/>
        <w:szCs w:val="22"/>
      </w:rPr>
      <w:t>CBD/SBI/2/</w:t>
    </w:r>
    <w:r>
      <w:rPr>
        <w:rFonts w:hint="cs"/>
        <w:noProof/>
        <w:kern w:val="22"/>
        <w:sz w:val="22"/>
        <w:szCs w:val="22"/>
        <w:rtl/>
      </w:rPr>
      <w:t>11</w:t>
    </w:r>
  </w:p>
  <w:p w:rsidR="00C37C5D" w:rsidRPr="00F83515" w:rsidRDefault="00C37C5D" w:rsidP="009A6C4E">
    <w:pPr>
      <w:tabs>
        <w:tab w:val="left" w:pos="6379"/>
      </w:tabs>
      <w:bidi w:val="0"/>
      <w:jc w:val="left"/>
      <w:rPr>
        <w:sz w:val="22"/>
        <w:szCs w:val="22"/>
      </w:rPr>
    </w:pPr>
    <w:r w:rsidRPr="00F83515">
      <w:rPr>
        <w:noProof/>
        <w:kern w:val="22"/>
        <w:sz w:val="22"/>
        <w:szCs w:val="22"/>
      </w:rPr>
      <w:t xml:space="preserve">Page </w:t>
    </w:r>
    <w:r w:rsidRPr="00F83515">
      <w:rPr>
        <w:bCs/>
        <w:noProof/>
        <w:kern w:val="22"/>
        <w:sz w:val="22"/>
        <w:szCs w:val="22"/>
      </w:rPr>
      <w:fldChar w:fldCharType="begin"/>
    </w:r>
    <w:r w:rsidRPr="00F83515">
      <w:rPr>
        <w:bCs/>
        <w:noProof/>
        <w:kern w:val="22"/>
        <w:sz w:val="22"/>
        <w:szCs w:val="22"/>
      </w:rPr>
      <w:instrText xml:space="preserve"> PAGE </w:instrText>
    </w:r>
    <w:r w:rsidRPr="00F83515">
      <w:rPr>
        <w:bCs/>
        <w:noProof/>
        <w:kern w:val="22"/>
        <w:sz w:val="22"/>
        <w:szCs w:val="22"/>
      </w:rPr>
      <w:fldChar w:fldCharType="separate"/>
    </w:r>
    <w:r w:rsidR="00037F96">
      <w:rPr>
        <w:bCs/>
        <w:noProof/>
        <w:kern w:val="22"/>
        <w:sz w:val="22"/>
        <w:szCs w:val="22"/>
      </w:rPr>
      <w:t>13</w:t>
    </w:r>
    <w:r w:rsidRPr="00F83515">
      <w:rPr>
        <w:bCs/>
        <w:noProof/>
        <w:kern w:val="22"/>
        <w:sz w:val="22"/>
        <w:szCs w:val="22"/>
      </w:rPr>
      <w:fldChar w:fldCharType="end"/>
    </w:r>
  </w:p>
  <w:p w:rsidR="00C37C5D" w:rsidRPr="00FF65D5" w:rsidRDefault="00C37C5D" w:rsidP="009A6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DAD"/>
    <w:multiLevelType w:val="hybridMultilevel"/>
    <w:tmpl w:val="8E5CFFB2"/>
    <w:lvl w:ilvl="0" w:tplc="BBC2910A">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907528"/>
    <w:multiLevelType w:val="hybridMultilevel"/>
    <w:tmpl w:val="96F2647E"/>
    <w:lvl w:ilvl="0" w:tplc="0C88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47C26"/>
    <w:multiLevelType w:val="hybridMultilevel"/>
    <w:tmpl w:val="2C506F8E"/>
    <w:lvl w:ilvl="0" w:tplc="22E62942">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16C9C"/>
    <w:multiLevelType w:val="hybridMultilevel"/>
    <w:tmpl w:val="4C442172"/>
    <w:lvl w:ilvl="0" w:tplc="4C32A0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C1168"/>
    <w:multiLevelType w:val="hybridMultilevel"/>
    <w:tmpl w:val="691AA6E0"/>
    <w:lvl w:ilvl="0" w:tplc="D424F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D2C60"/>
    <w:multiLevelType w:val="hybridMultilevel"/>
    <w:tmpl w:val="9C4A6BE6"/>
    <w:lvl w:ilvl="0" w:tplc="E30A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75E"/>
    <w:multiLevelType w:val="hybridMultilevel"/>
    <w:tmpl w:val="CAEA0946"/>
    <w:lvl w:ilvl="0" w:tplc="A52E63FA">
      <w:start w:val="1"/>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D2D0E29"/>
    <w:multiLevelType w:val="hybridMultilevel"/>
    <w:tmpl w:val="E82EA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C604F"/>
    <w:multiLevelType w:val="hybridMultilevel"/>
    <w:tmpl w:val="53A0ADC0"/>
    <w:lvl w:ilvl="0" w:tplc="D234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4F4357"/>
    <w:multiLevelType w:val="hybridMultilevel"/>
    <w:tmpl w:val="F1503E6A"/>
    <w:lvl w:ilvl="0" w:tplc="C9987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87A69"/>
    <w:multiLevelType w:val="hybridMultilevel"/>
    <w:tmpl w:val="9008FF5C"/>
    <w:lvl w:ilvl="0" w:tplc="2488F654">
      <w:start w:val="1"/>
      <w:numFmt w:val="decimal"/>
      <w:lvlText w:val="%1-"/>
      <w:lvlJc w:val="left"/>
      <w:pPr>
        <w:ind w:left="720" w:hanging="360"/>
      </w:pPr>
      <w:rPr>
        <w:rFonts w:hint="default"/>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4" w15:restartNumberingAfterBreak="0">
    <w:nsid w:val="38D344DE"/>
    <w:multiLevelType w:val="hybridMultilevel"/>
    <w:tmpl w:val="2466BE8E"/>
    <w:lvl w:ilvl="0" w:tplc="82C0865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462D6FC4"/>
    <w:multiLevelType w:val="hybridMultilevel"/>
    <w:tmpl w:val="9D04176A"/>
    <w:lvl w:ilvl="0" w:tplc="94C60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4E0442B4"/>
    <w:multiLevelType w:val="multilevel"/>
    <w:tmpl w:val="44200426"/>
    <w:lvl w:ilvl="0">
      <w:start w:val="1"/>
      <w:numFmt w:val="decimal"/>
      <w:pStyle w:val="Para1"/>
      <w:lvlText w:val="%1."/>
      <w:lvlJc w:val="left"/>
      <w:pPr>
        <w:tabs>
          <w:tab w:val="num" w:pos="360"/>
        </w:tabs>
        <w:ind w:left="0" w:firstLine="0"/>
      </w:pPr>
      <w:rPr>
        <w:rFonts w:ascii="Times New Roman" w:hAnsi="Times New Roman" w:hint="default"/>
        <w:b w:val="0"/>
        <w:i/>
        <w:iCs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EB7155"/>
    <w:multiLevelType w:val="hybridMultilevel"/>
    <w:tmpl w:val="812612C8"/>
    <w:lvl w:ilvl="0" w:tplc="FFE6B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D5BBC"/>
    <w:multiLevelType w:val="hybridMultilevel"/>
    <w:tmpl w:val="CCE89B80"/>
    <w:lvl w:ilvl="0" w:tplc="79A2D5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0E3744"/>
    <w:multiLevelType w:val="hybridMultilevel"/>
    <w:tmpl w:val="B7665AAE"/>
    <w:lvl w:ilvl="0" w:tplc="F09641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9849C1"/>
    <w:multiLevelType w:val="hybridMultilevel"/>
    <w:tmpl w:val="5740A58C"/>
    <w:lvl w:ilvl="0" w:tplc="4E1857B0">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DF425B"/>
    <w:multiLevelType w:val="hybridMultilevel"/>
    <w:tmpl w:val="B160261E"/>
    <w:lvl w:ilvl="0" w:tplc="3A8EEC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F05E2"/>
    <w:multiLevelType w:val="hybridMultilevel"/>
    <w:tmpl w:val="1FDECE9C"/>
    <w:lvl w:ilvl="0" w:tplc="E5DCA64C">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385C10"/>
    <w:multiLevelType w:val="hybridMultilevel"/>
    <w:tmpl w:val="1DF6BD52"/>
    <w:lvl w:ilvl="0" w:tplc="3B60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27"/>
  </w:num>
  <w:num w:numId="3">
    <w:abstractNumId w:val="17"/>
  </w:num>
  <w:num w:numId="4">
    <w:abstractNumId w:val="15"/>
  </w:num>
  <w:num w:numId="5">
    <w:abstractNumId w:val="1"/>
  </w:num>
  <w:num w:numId="6">
    <w:abstractNumId w:val="10"/>
  </w:num>
  <w:num w:numId="7">
    <w:abstractNumId w:val="19"/>
  </w:num>
  <w:num w:numId="8">
    <w:abstractNumId w:val="29"/>
  </w:num>
  <w:num w:numId="9">
    <w:abstractNumId w:val="13"/>
  </w:num>
  <w:num w:numId="10">
    <w:abstractNumId w:val="11"/>
  </w:num>
  <w:num w:numId="11">
    <w:abstractNumId w:val="24"/>
  </w:num>
  <w:num w:numId="12">
    <w:abstractNumId w:val="25"/>
  </w:num>
  <w:num w:numId="13">
    <w:abstractNumId w:val="5"/>
  </w:num>
  <w:num w:numId="14">
    <w:abstractNumId w:val="16"/>
  </w:num>
  <w:num w:numId="15">
    <w:abstractNumId w:val="22"/>
  </w:num>
  <w:num w:numId="16">
    <w:abstractNumId w:val="3"/>
  </w:num>
  <w:num w:numId="17">
    <w:abstractNumId w:val="4"/>
  </w:num>
  <w:num w:numId="18">
    <w:abstractNumId w:val="14"/>
  </w:num>
  <w:num w:numId="19">
    <w:abstractNumId w:val="26"/>
  </w:num>
  <w:num w:numId="20">
    <w:abstractNumId w:val="21"/>
  </w:num>
  <w:num w:numId="21">
    <w:abstractNumId w:val="0"/>
  </w:num>
  <w:num w:numId="22">
    <w:abstractNumId w:val="6"/>
  </w:num>
  <w:num w:numId="23">
    <w:abstractNumId w:val="9"/>
  </w:num>
  <w:num w:numId="24">
    <w:abstractNumId w:val="20"/>
  </w:num>
  <w:num w:numId="25">
    <w:abstractNumId w:val="7"/>
  </w:num>
  <w:num w:numId="26">
    <w:abstractNumId w:val="2"/>
  </w:num>
  <w:num w:numId="27">
    <w:abstractNumId w:val="23"/>
  </w:num>
  <w:num w:numId="28">
    <w:abstractNumId w:val="12"/>
  </w:num>
  <w:num w:numId="29">
    <w:abstractNumId w:val="19"/>
    <w:lvlOverride w:ilvl="0">
      <w:startOverride w:val="1"/>
    </w:lvlOverride>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24"/>
    <w:rsid w:val="00000127"/>
    <w:rsid w:val="00000169"/>
    <w:rsid w:val="00000C9D"/>
    <w:rsid w:val="00001033"/>
    <w:rsid w:val="00001335"/>
    <w:rsid w:val="00001FD1"/>
    <w:rsid w:val="000039B6"/>
    <w:rsid w:val="00004CF5"/>
    <w:rsid w:val="00004E02"/>
    <w:rsid w:val="00004F1B"/>
    <w:rsid w:val="00005256"/>
    <w:rsid w:val="000056A7"/>
    <w:rsid w:val="00005C6B"/>
    <w:rsid w:val="00006287"/>
    <w:rsid w:val="0000629F"/>
    <w:rsid w:val="00006442"/>
    <w:rsid w:val="00006B3C"/>
    <w:rsid w:val="00007338"/>
    <w:rsid w:val="0000770F"/>
    <w:rsid w:val="00007E58"/>
    <w:rsid w:val="00010F2A"/>
    <w:rsid w:val="00010F2C"/>
    <w:rsid w:val="00012150"/>
    <w:rsid w:val="000144D3"/>
    <w:rsid w:val="00014C62"/>
    <w:rsid w:val="00014DC6"/>
    <w:rsid w:val="00015D86"/>
    <w:rsid w:val="00015DC4"/>
    <w:rsid w:val="00016B4E"/>
    <w:rsid w:val="0001753C"/>
    <w:rsid w:val="00017621"/>
    <w:rsid w:val="00017D1A"/>
    <w:rsid w:val="0002008D"/>
    <w:rsid w:val="0002066D"/>
    <w:rsid w:val="000213DE"/>
    <w:rsid w:val="00022D4B"/>
    <w:rsid w:val="00022FBA"/>
    <w:rsid w:val="00023967"/>
    <w:rsid w:val="00024250"/>
    <w:rsid w:val="0002474B"/>
    <w:rsid w:val="0002523A"/>
    <w:rsid w:val="00025E2A"/>
    <w:rsid w:val="00026D6C"/>
    <w:rsid w:val="00027140"/>
    <w:rsid w:val="000272C6"/>
    <w:rsid w:val="00027F72"/>
    <w:rsid w:val="000300D1"/>
    <w:rsid w:val="00030485"/>
    <w:rsid w:val="00030954"/>
    <w:rsid w:val="00030985"/>
    <w:rsid w:val="00030C8C"/>
    <w:rsid w:val="0003135B"/>
    <w:rsid w:val="00031468"/>
    <w:rsid w:val="00031FBE"/>
    <w:rsid w:val="000326E4"/>
    <w:rsid w:val="00033F9A"/>
    <w:rsid w:val="00034043"/>
    <w:rsid w:val="000358C0"/>
    <w:rsid w:val="00036F64"/>
    <w:rsid w:val="00037F96"/>
    <w:rsid w:val="000408ED"/>
    <w:rsid w:val="00040A75"/>
    <w:rsid w:val="00040FA5"/>
    <w:rsid w:val="00041FD9"/>
    <w:rsid w:val="00042FAF"/>
    <w:rsid w:val="000439EA"/>
    <w:rsid w:val="00043D1B"/>
    <w:rsid w:val="00043DB8"/>
    <w:rsid w:val="00044AAF"/>
    <w:rsid w:val="00044EB4"/>
    <w:rsid w:val="0004504F"/>
    <w:rsid w:val="00045E3C"/>
    <w:rsid w:val="00046170"/>
    <w:rsid w:val="0004625E"/>
    <w:rsid w:val="00046D40"/>
    <w:rsid w:val="00047F0E"/>
    <w:rsid w:val="000518A5"/>
    <w:rsid w:val="000518AA"/>
    <w:rsid w:val="00051A6E"/>
    <w:rsid w:val="00051C50"/>
    <w:rsid w:val="00051E15"/>
    <w:rsid w:val="0005279A"/>
    <w:rsid w:val="00052817"/>
    <w:rsid w:val="00053725"/>
    <w:rsid w:val="0005429D"/>
    <w:rsid w:val="0005468E"/>
    <w:rsid w:val="000555C6"/>
    <w:rsid w:val="00056255"/>
    <w:rsid w:val="00056818"/>
    <w:rsid w:val="000569D7"/>
    <w:rsid w:val="00056B97"/>
    <w:rsid w:val="00057C94"/>
    <w:rsid w:val="00060303"/>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7A8"/>
    <w:rsid w:val="000659D4"/>
    <w:rsid w:val="00065D74"/>
    <w:rsid w:val="00065EAD"/>
    <w:rsid w:val="00066168"/>
    <w:rsid w:val="00066E51"/>
    <w:rsid w:val="000673FE"/>
    <w:rsid w:val="00070E37"/>
    <w:rsid w:val="00071AA3"/>
    <w:rsid w:val="00072556"/>
    <w:rsid w:val="000730AE"/>
    <w:rsid w:val="00074388"/>
    <w:rsid w:val="0007477C"/>
    <w:rsid w:val="000748F0"/>
    <w:rsid w:val="00074A52"/>
    <w:rsid w:val="000750CF"/>
    <w:rsid w:val="00075A8A"/>
    <w:rsid w:val="000770F3"/>
    <w:rsid w:val="000777DF"/>
    <w:rsid w:val="00077DAB"/>
    <w:rsid w:val="0008009F"/>
    <w:rsid w:val="00080976"/>
    <w:rsid w:val="00080B30"/>
    <w:rsid w:val="00081999"/>
    <w:rsid w:val="00081E01"/>
    <w:rsid w:val="0008214A"/>
    <w:rsid w:val="000825D7"/>
    <w:rsid w:val="000839A2"/>
    <w:rsid w:val="00083B68"/>
    <w:rsid w:val="00084BB4"/>
    <w:rsid w:val="00085341"/>
    <w:rsid w:val="00086103"/>
    <w:rsid w:val="000867EE"/>
    <w:rsid w:val="00086946"/>
    <w:rsid w:val="00086ADE"/>
    <w:rsid w:val="00087182"/>
    <w:rsid w:val="0008758D"/>
    <w:rsid w:val="00087C19"/>
    <w:rsid w:val="000904A8"/>
    <w:rsid w:val="000916BE"/>
    <w:rsid w:val="00091948"/>
    <w:rsid w:val="00092667"/>
    <w:rsid w:val="0009290C"/>
    <w:rsid w:val="00093731"/>
    <w:rsid w:val="00093760"/>
    <w:rsid w:val="00093F2D"/>
    <w:rsid w:val="00094391"/>
    <w:rsid w:val="00094D7F"/>
    <w:rsid w:val="00095854"/>
    <w:rsid w:val="0009654F"/>
    <w:rsid w:val="00096E55"/>
    <w:rsid w:val="00096F83"/>
    <w:rsid w:val="00097021"/>
    <w:rsid w:val="000970EF"/>
    <w:rsid w:val="00097777"/>
    <w:rsid w:val="000A043F"/>
    <w:rsid w:val="000A055B"/>
    <w:rsid w:val="000A05B7"/>
    <w:rsid w:val="000A0836"/>
    <w:rsid w:val="000A09FD"/>
    <w:rsid w:val="000A0B70"/>
    <w:rsid w:val="000A10E4"/>
    <w:rsid w:val="000A1281"/>
    <w:rsid w:val="000A1500"/>
    <w:rsid w:val="000A151F"/>
    <w:rsid w:val="000A1E30"/>
    <w:rsid w:val="000A2405"/>
    <w:rsid w:val="000A52DA"/>
    <w:rsid w:val="000A5398"/>
    <w:rsid w:val="000A5B08"/>
    <w:rsid w:val="000A792D"/>
    <w:rsid w:val="000B013A"/>
    <w:rsid w:val="000B0213"/>
    <w:rsid w:val="000B100E"/>
    <w:rsid w:val="000B1E95"/>
    <w:rsid w:val="000B2606"/>
    <w:rsid w:val="000B2C63"/>
    <w:rsid w:val="000B3249"/>
    <w:rsid w:val="000B3997"/>
    <w:rsid w:val="000B3D0D"/>
    <w:rsid w:val="000B4102"/>
    <w:rsid w:val="000B4309"/>
    <w:rsid w:val="000B4E04"/>
    <w:rsid w:val="000B5A15"/>
    <w:rsid w:val="000B5A66"/>
    <w:rsid w:val="000B5A77"/>
    <w:rsid w:val="000B5AFF"/>
    <w:rsid w:val="000B6695"/>
    <w:rsid w:val="000B6CC1"/>
    <w:rsid w:val="000B6FA4"/>
    <w:rsid w:val="000B731D"/>
    <w:rsid w:val="000B737A"/>
    <w:rsid w:val="000B7B9A"/>
    <w:rsid w:val="000B7D90"/>
    <w:rsid w:val="000C1221"/>
    <w:rsid w:val="000C1320"/>
    <w:rsid w:val="000C14D0"/>
    <w:rsid w:val="000C1A6F"/>
    <w:rsid w:val="000C1FF3"/>
    <w:rsid w:val="000C2493"/>
    <w:rsid w:val="000C2704"/>
    <w:rsid w:val="000C2729"/>
    <w:rsid w:val="000C2D35"/>
    <w:rsid w:val="000C2D6E"/>
    <w:rsid w:val="000C2F26"/>
    <w:rsid w:val="000C381A"/>
    <w:rsid w:val="000C3D18"/>
    <w:rsid w:val="000C4896"/>
    <w:rsid w:val="000C48B3"/>
    <w:rsid w:val="000C51F1"/>
    <w:rsid w:val="000C5662"/>
    <w:rsid w:val="000C63F3"/>
    <w:rsid w:val="000C697A"/>
    <w:rsid w:val="000C6F97"/>
    <w:rsid w:val="000C7427"/>
    <w:rsid w:val="000C7F41"/>
    <w:rsid w:val="000D09E6"/>
    <w:rsid w:val="000D0AC3"/>
    <w:rsid w:val="000D0E3C"/>
    <w:rsid w:val="000D12A5"/>
    <w:rsid w:val="000D19AB"/>
    <w:rsid w:val="000D1FD4"/>
    <w:rsid w:val="000D2571"/>
    <w:rsid w:val="000D2896"/>
    <w:rsid w:val="000D3974"/>
    <w:rsid w:val="000D481D"/>
    <w:rsid w:val="000D48C6"/>
    <w:rsid w:val="000D4B21"/>
    <w:rsid w:val="000D6011"/>
    <w:rsid w:val="000D707B"/>
    <w:rsid w:val="000D7849"/>
    <w:rsid w:val="000E01B6"/>
    <w:rsid w:val="000E01D6"/>
    <w:rsid w:val="000E1BBD"/>
    <w:rsid w:val="000E1BD9"/>
    <w:rsid w:val="000E2675"/>
    <w:rsid w:val="000E272A"/>
    <w:rsid w:val="000E2BE2"/>
    <w:rsid w:val="000E3556"/>
    <w:rsid w:val="000E3599"/>
    <w:rsid w:val="000E35EF"/>
    <w:rsid w:val="000E3B6C"/>
    <w:rsid w:val="000E409E"/>
    <w:rsid w:val="000E49AD"/>
    <w:rsid w:val="000E4FE4"/>
    <w:rsid w:val="000E4FE5"/>
    <w:rsid w:val="000E5105"/>
    <w:rsid w:val="000E5220"/>
    <w:rsid w:val="000E52C8"/>
    <w:rsid w:val="000E556E"/>
    <w:rsid w:val="000E581E"/>
    <w:rsid w:val="000E5C64"/>
    <w:rsid w:val="000E5FDD"/>
    <w:rsid w:val="000E6574"/>
    <w:rsid w:val="000F0C9E"/>
    <w:rsid w:val="000F18DF"/>
    <w:rsid w:val="000F1BBD"/>
    <w:rsid w:val="000F22B2"/>
    <w:rsid w:val="000F235F"/>
    <w:rsid w:val="000F252B"/>
    <w:rsid w:val="000F29B8"/>
    <w:rsid w:val="000F3E31"/>
    <w:rsid w:val="000F4052"/>
    <w:rsid w:val="000F5748"/>
    <w:rsid w:val="000F58C1"/>
    <w:rsid w:val="000F5B3D"/>
    <w:rsid w:val="000F5C6B"/>
    <w:rsid w:val="000F6012"/>
    <w:rsid w:val="000F6A7F"/>
    <w:rsid w:val="000F6BDE"/>
    <w:rsid w:val="000F7C9C"/>
    <w:rsid w:val="001000A9"/>
    <w:rsid w:val="001000B0"/>
    <w:rsid w:val="001003D4"/>
    <w:rsid w:val="00100D01"/>
    <w:rsid w:val="00101231"/>
    <w:rsid w:val="00102599"/>
    <w:rsid w:val="00103222"/>
    <w:rsid w:val="00103AE0"/>
    <w:rsid w:val="00103DA4"/>
    <w:rsid w:val="00104196"/>
    <w:rsid w:val="001061E2"/>
    <w:rsid w:val="00106EDC"/>
    <w:rsid w:val="0010717E"/>
    <w:rsid w:val="0010734B"/>
    <w:rsid w:val="00107AB9"/>
    <w:rsid w:val="00107C58"/>
    <w:rsid w:val="00107E92"/>
    <w:rsid w:val="00110E2E"/>
    <w:rsid w:val="0011130E"/>
    <w:rsid w:val="001113E0"/>
    <w:rsid w:val="00111693"/>
    <w:rsid w:val="00111839"/>
    <w:rsid w:val="0011229F"/>
    <w:rsid w:val="00112A0C"/>
    <w:rsid w:val="00112AC9"/>
    <w:rsid w:val="00113131"/>
    <w:rsid w:val="00113889"/>
    <w:rsid w:val="00113C4A"/>
    <w:rsid w:val="00114272"/>
    <w:rsid w:val="0011477C"/>
    <w:rsid w:val="00115994"/>
    <w:rsid w:val="001165DC"/>
    <w:rsid w:val="00117321"/>
    <w:rsid w:val="0011791F"/>
    <w:rsid w:val="00117DE2"/>
    <w:rsid w:val="0012044D"/>
    <w:rsid w:val="001207B2"/>
    <w:rsid w:val="0012117C"/>
    <w:rsid w:val="00121E3A"/>
    <w:rsid w:val="00122567"/>
    <w:rsid w:val="00122A6A"/>
    <w:rsid w:val="00122BDE"/>
    <w:rsid w:val="001243B6"/>
    <w:rsid w:val="001245A3"/>
    <w:rsid w:val="00126DCB"/>
    <w:rsid w:val="001306C4"/>
    <w:rsid w:val="00130843"/>
    <w:rsid w:val="00130D70"/>
    <w:rsid w:val="00130D85"/>
    <w:rsid w:val="00131C2E"/>
    <w:rsid w:val="00132236"/>
    <w:rsid w:val="00132FCC"/>
    <w:rsid w:val="001333F6"/>
    <w:rsid w:val="0013429E"/>
    <w:rsid w:val="001344FD"/>
    <w:rsid w:val="00134922"/>
    <w:rsid w:val="001359E9"/>
    <w:rsid w:val="00136622"/>
    <w:rsid w:val="00136BDC"/>
    <w:rsid w:val="001376BF"/>
    <w:rsid w:val="0013784F"/>
    <w:rsid w:val="0014028D"/>
    <w:rsid w:val="00140964"/>
    <w:rsid w:val="0014107B"/>
    <w:rsid w:val="00141238"/>
    <w:rsid w:val="0014128C"/>
    <w:rsid w:val="00141B5B"/>
    <w:rsid w:val="00141DCF"/>
    <w:rsid w:val="00142099"/>
    <w:rsid w:val="0014267A"/>
    <w:rsid w:val="00142CE1"/>
    <w:rsid w:val="00143020"/>
    <w:rsid w:val="00143185"/>
    <w:rsid w:val="001433E8"/>
    <w:rsid w:val="00143780"/>
    <w:rsid w:val="001438E4"/>
    <w:rsid w:val="00143E61"/>
    <w:rsid w:val="00144281"/>
    <w:rsid w:val="00144511"/>
    <w:rsid w:val="0014460C"/>
    <w:rsid w:val="00144673"/>
    <w:rsid w:val="0014606A"/>
    <w:rsid w:val="00146A70"/>
    <w:rsid w:val="00146C0B"/>
    <w:rsid w:val="0014701D"/>
    <w:rsid w:val="00151E83"/>
    <w:rsid w:val="00152CA2"/>
    <w:rsid w:val="00152FDC"/>
    <w:rsid w:val="00153A4B"/>
    <w:rsid w:val="00153D62"/>
    <w:rsid w:val="00153EB0"/>
    <w:rsid w:val="001545AB"/>
    <w:rsid w:val="0015460F"/>
    <w:rsid w:val="00154685"/>
    <w:rsid w:val="00155463"/>
    <w:rsid w:val="001564A7"/>
    <w:rsid w:val="00157889"/>
    <w:rsid w:val="0016100C"/>
    <w:rsid w:val="00161C76"/>
    <w:rsid w:val="00162099"/>
    <w:rsid w:val="0016290A"/>
    <w:rsid w:val="001635E6"/>
    <w:rsid w:val="00163E06"/>
    <w:rsid w:val="00163EB7"/>
    <w:rsid w:val="00164A8A"/>
    <w:rsid w:val="0016566C"/>
    <w:rsid w:val="001661DC"/>
    <w:rsid w:val="0016621D"/>
    <w:rsid w:val="00166605"/>
    <w:rsid w:val="001676FE"/>
    <w:rsid w:val="0017009A"/>
    <w:rsid w:val="00171A91"/>
    <w:rsid w:val="001728CF"/>
    <w:rsid w:val="00172EF1"/>
    <w:rsid w:val="00173534"/>
    <w:rsid w:val="00173FC2"/>
    <w:rsid w:val="00174D54"/>
    <w:rsid w:val="0017757C"/>
    <w:rsid w:val="00177826"/>
    <w:rsid w:val="00180BED"/>
    <w:rsid w:val="00180ECA"/>
    <w:rsid w:val="00181A29"/>
    <w:rsid w:val="00181C37"/>
    <w:rsid w:val="001820A8"/>
    <w:rsid w:val="00182117"/>
    <w:rsid w:val="0018222A"/>
    <w:rsid w:val="00182704"/>
    <w:rsid w:val="00182B74"/>
    <w:rsid w:val="00183A60"/>
    <w:rsid w:val="00184091"/>
    <w:rsid w:val="00184104"/>
    <w:rsid w:val="0018508B"/>
    <w:rsid w:val="00185DC3"/>
    <w:rsid w:val="00186275"/>
    <w:rsid w:val="00186890"/>
    <w:rsid w:val="00187013"/>
    <w:rsid w:val="001904F0"/>
    <w:rsid w:val="001905D4"/>
    <w:rsid w:val="001910DD"/>
    <w:rsid w:val="001910F3"/>
    <w:rsid w:val="0019279D"/>
    <w:rsid w:val="00192D0C"/>
    <w:rsid w:val="0019349C"/>
    <w:rsid w:val="00193899"/>
    <w:rsid w:val="00194B47"/>
    <w:rsid w:val="00195913"/>
    <w:rsid w:val="001964E7"/>
    <w:rsid w:val="00196775"/>
    <w:rsid w:val="001A0740"/>
    <w:rsid w:val="001A0BB5"/>
    <w:rsid w:val="001A1396"/>
    <w:rsid w:val="001A2111"/>
    <w:rsid w:val="001A26CB"/>
    <w:rsid w:val="001A3186"/>
    <w:rsid w:val="001A3254"/>
    <w:rsid w:val="001A46DB"/>
    <w:rsid w:val="001A54D5"/>
    <w:rsid w:val="001A5503"/>
    <w:rsid w:val="001A7344"/>
    <w:rsid w:val="001A79A3"/>
    <w:rsid w:val="001A7DA3"/>
    <w:rsid w:val="001B2191"/>
    <w:rsid w:val="001B2595"/>
    <w:rsid w:val="001B3654"/>
    <w:rsid w:val="001B404D"/>
    <w:rsid w:val="001B4262"/>
    <w:rsid w:val="001B4E40"/>
    <w:rsid w:val="001B6250"/>
    <w:rsid w:val="001B6976"/>
    <w:rsid w:val="001B6F23"/>
    <w:rsid w:val="001B781E"/>
    <w:rsid w:val="001B7F92"/>
    <w:rsid w:val="001C0AA6"/>
    <w:rsid w:val="001C141E"/>
    <w:rsid w:val="001C17FA"/>
    <w:rsid w:val="001C200E"/>
    <w:rsid w:val="001C2272"/>
    <w:rsid w:val="001C2717"/>
    <w:rsid w:val="001C3E5F"/>
    <w:rsid w:val="001C44E3"/>
    <w:rsid w:val="001C4672"/>
    <w:rsid w:val="001C4E19"/>
    <w:rsid w:val="001C52BF"/>
    <w:rsid w:val="001C536F"/>
    <w:rsid w:val="001C544F"/>
    <w:rsid w:val="001C5805"/>
    <w:rsid w:val="001C597D"/>
    <w:rsid w:val="001C5AEE"/>
    <w:rsid w:val="001C6CFD"/>
    <w:rsid w:val="001C73DA"/>
    <w:rsid w:val="001C7861"/>
    <w:rsid w:val="001C7F36"/>
    <w:rsid w:val="001D0D0F"/>
    <w:rsid w:val="001D0DF6"/>
    <w:rsid w:val="001D1B8A"/>
    <w:rsid w:val="001D3573"/>
    <w:rsid w:val="001D38BC"/>
    <w:rsid w:val="001D3924"/>
    <w:rsid w:val="001D45C6"/>
    <w:rsid w:val="001D6114"/>
    <w:rsid w:val="001D632A"/>
    <w:rsid w:val="001D6EAC"/>
    <w:rsid w:val="001D7ADB"/>
    <w:rsid w:val="001E112F"/>
    <w:rsid w:val="001E12AB"/>
    <w:rsid w:val="001E1B00"/>
    <w:rsid w:val="001E3A23"/>
    <w:rsid w:val="001E3DC9"/>
    <w:rsid w:val="001E6145"/>
    <w:rsid w:val="001E6B1E"/>
    <w:rsid w:val="001E6E2F"/>
    <w:rsid w:val="001E720C"/>
    <w:rsid w:val="001E755B"/>
    <w:rsid w:val="001F05BB"/>
    <w:rsid w:val="001F116D"/>
    <w:rsid w:val="001F1AC7"/>
    <w:rsid w:val="001F3917"/>
    <w:rsid w:val="001F3F6B"/>
    <w:rsid w:val="001F4ABF"/>
    <w:rsid w:val="001F4CA8"/>
    <w:rsid w:val="001F550E"/>
    <w:rsid w:val="001F5CF8"/>
    <w:rsid w:val="001F6492"/>
    <w:rsid w:val="001F655A"/>
    <w:rsid w:val="001F7070"/>
    <w:rsid w:val="001F70BC"/>
    <w:rsid w:val="001F7699"/>
    <w:rsid w:val="001F7E62"/>
    <w:rsid w:val="00200285"/>
    <w:rsid w:val="002008DD"/>
    <w:rsid w:val="00201846"/>
    <w:rsid w:val="002021E7"/>
    <w:rsid w:val="00202230"/>
    <w:rsid w:val="00202478"/>
    <w:rsid w:val="0020291E"/>
    <w:rsid w:val="00202A7D"/>
    <w:rsid w:val="00202AAD"/>
    <w:rsid w:val="00203042"/>
    <w:rsid w:val="00204D54"/>
    <w:rsid w:val="0020597A"/>
    <w:rsid w:val="00205B7B"/>
    <w:rsid w:val="00205FCE"/>
    <w:rsid w:val="0020663F"/>
    <w:rsid w:val="0020679B"/>
    <w:rsid w:val="00206C65"/>
    <w:rsid w:val="00206F5D"/>
    <w:rsid w:val="0020757C"/>
    <w:rsid w:val="00207B78"/>
    <w:rsid w:val="00211782"/>
    <w:rsid w:val="002121FE"/>
    <w:rsid w:val="00212288"/>
    <w:rsid w:val="00212539"/>
    <w:rsid w:val="0021290C"/>
    <w:rsid w:val="00212B38"/>
    <w:rsid w:val="00213677"/>
    <w:rsid w:val="00214074"/>
    <w:rsid w:val="002149F2"/>
    <w:rsid w:val="00215698"/>
    <w:rsid w:val="00215B52"/>
    <w:rsid w:val="00215CDC"/>
    <w:rsid w:val="00216892"/>
    <w:rsid w:val="00216CC5"/>
    <w:rsid w:val="00216D4D"/>
    <w:rsid w:val="00217152"/>
    <w:rsid w:val="0021743C"/>
    <w:rsid w:val="00217754"/>
    <w:rsid w:val="00220569"/>
    <w:rsid w:val="0022077F"/>
    <w:rsid w:val="002207FF"/>
    <w:rsid w:val="0022129C"/>
    <w:rsid w:val="002214C4"/>
    <w:rsid w:val="002224DB"/>
    <w:rsid w:val="00222D10"/>
    <w:rsid w:val="002237BC"/>
    <w:rsid w:val="00224D4B"/>
    <w:rsid w:val="00224E4C"/>
    <w:rsid w:val="0022666F"/>
    <w:rsid w:val="002274E0"/>
    <w:rsid w:val="00227E29"/>
    <w:rsid w:val="00230B45"/>
    <w:rsid w:val="00232086"/>
    <w:rsid w:val="002328A5"/>
    <w:rsid w:val="00232DEC"/>
    <w:rsid w:val="00236654"/>
    <w:rsid w:val="002366DF"/>
    <w:rsid w:val="0023717C"/>
    <w:rsid w:val="0024021E"/>
    <w:rsid w:val="0024076D"/>
    <w:rsid w:val="00240788"/>
    <w:rsid w:val="00241753"/>
    <w:rsid w:val="00241D35"/>
    <w:rsid w:val="002425E8"/>
    <w:rsid w:val="00243419"/>
    <w:rsid w:val="00244971"/>
    <w:rsid w:val="0024513B"/>
    <w:rsid w:val="002475E9"/>
    <w:rsid w:val="00250021"/>
    <w:rsid w:val="002511E1"/>
    <w:rsid w:val="002512B0"/>
    <w:rsid w:val="0025133F"/>
    <w:rsid w:val="00251EC6"/>
    <w:rsid w:val="00252BBD"/>
    <w:rsid w:val="00252F47"/>
    <w:rsid w:val="0025370D"/>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412"/>
    <w:rsid w:val="00264564"/>
    <w:rsid w:val="002658A1"/>
    <w:rsid w:val="00265A5D"/>
    <w:rsid w:val="00265BBA"/>
    <w:rsid w:val="00267D60"/>
    <w:rsid w:val="00267DD1"/>
    <w:rsid w:val="00270F95"/>
    <w:rsid w:val="00271024"/>
    <w:rsid w:val="002716C5"/>
    <w:rsid w:val="00272083"/>
    <w:rsid w:val="002725F6"/>
    <w:rsid w:val="00272866"/>
    <w:rsid w:val="00272959"/>
    <w:rsid w:val="00272DEB"/>
    <w:rsid w:val="0027387D"/>
    <w:rsid w:val="00273A8B"/>
    <w:rsid w:val="00273E98"/>
    <w:rsid w:val="00274D56"/>
    <w:rsid w:val="00275585"/>
    <w:rsid w:val="00275B93"/>
    <w:rsid w:val="00276E61"/>
    <w:rsid w:val="0027728D"/>
    <w:rsid w:val="002805CE"/>
    <w:rsid w:val="002807C8"/>
    <w:rsid w:val="002813E7"/>
    <w:rsid w:val="00281EA9"/>
    <w:rsid w:val="00282461"/>
    <w:rsid w:val="00282D8E"/>
    <w:rsid w:val="00282EC5"/>
    <w:rsid w:val="00283018"/>
    <w:rsid w:val="002835EC"/>
    <w:rsid w:val="00283D43"/>
    <w:rsid w:val="00285E6A"/>
    <w:rsid w:val="00286812"/>
    <w:rsid w:val="00286ED1"/>
    <w:rsid w:val="00287EAE"/>
    <w:rsid w:val="00287F71"/>
    <w:rsid w:val="00290527"/>
    <w:rsid w:val="00290B5C"/>
    <w:rsid w:val="002911A2"/>
    <w:rsid w:val="0029356F"/>
    <w:rsid w:val="00293A63"/>
    <w:rsid w:val="00293AE7"/>
    <w:rsid w:val="00294864"/>
    <w:rsid w:val="002959A9"/>
    <w:rsid w:val="00296069"/>
    <w:rsid w:val="002A04CE"/>
    <w:rsid w:val="002A15DE"/>
    <w:rsid w:val="002A202D"/>
    <w:rsid w:val="002A265B"/>
    <w:rsid w:val="002A27D4"/>
    <w:rsid w:val="002A28DA"/>
    <w:rsid w:val="002A2E4B"/>
    <w:rsid w:val="002A397D"/>
    <w:rsid w:val="002A434B"/>
    <w:rsid w:val="002A4553"/>
    <w:rsid w:val="002A4572"/>
    <w:rsid w:val="002A45F5"/>
    <w:rsid w:val="002A4D72"/>
    <w:rsid w:val="002A5303"/>
    <w:rsid w:val="002A6240"/>
    <w:rsid w:val="002A646F"/>
    <w:rsid w:val="002A6E58"/>
    <w:rsid w:val="002A75AD"/>
    <w:rsid w:val="002A7849"/>
    <w:rsid w:val="002A7996"/>
    <w:rsid w:val="002B0C1C"/>
    <w:rsid w:val="002B1D05"/>
    <w:rsid w:val="002B1DAE"/>
    <w:rsid w:val="002B27BE"/>
    <w:rsid w:val="002B2CD5"/>
    <w:rsid w:val="002B2EB6"/>
    <w:rsid w:val="002B31AF"/>
    <w:rsid w:val="002B3414"/>
    <w:rsid w:val="002B415A"/>
    <w:rsid w:val="002B55B8"/>
    <w:rsid w:val="002B6431"/>
    <w:rsid w:val="002B6A2F"/>
    <w:rsid w:val="002B6AE5"/>
    <w:rsid w:val="002B7B1E"/>
    <w:rsid w:val="002C0932"/>
    <w:rsid w:val="002C0EA1"/>
    <w:rsid w:val="002C12CA"/>
    <w:rsid w:val="002C23A8"/>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77E"/>
    <w:rsid w:val="002D7DA9"/>
    <w:rsid w:val="002E060F"/>
    <w:rsid w:val="002E0C4A"/>
    <w:rsid w:val="002E0D57"/>
    <w:rsid w:val="002E10B0"/>
    <w:rsid w:val="002E2443"/>
    <w:rsid w:val="002E2B45"/>
    <w:rsid w:val="002E32D6"/>
    <w:rsid w:val="002E3856"/>
    <w:rsid w:val="002E4241"/>
    <w:rsid w:val="002E5922"/>
    <w:rsid w:val="002E5BAA"/>
    <w:rsid w:val="002E6044"/>
    <w:rsid w:val="002E6312"/>
    <w:rsid w:val="002E7661"/>
    <w:rsid w:val="002E78F5"/>
    <w:rsid w:val="002E7CA8"/>
    <w:rsid w:val="002E7ED3"/>
    <w:rsid w:val="002F05DD"/>
    <w:rsid w:val="002F0B2A"/>
    <w:rsid w:val="002F159D"/>
    <w:rsid w:val="002F159E"/>
    <w:rsid w:val="002F1744"/>
    <w:rsid w:val="002F28BF"/>
    <w:rsid w:val="002F2DC1"/>
    <w:rsid w:val="002F2F66"/>
    <w:rsid w:val="002F437F"/>
    <w:rsid w:val="002F4DB8"/>
    <w:rsid w:val="002F51C1"/>
    <w:rsid w:val="002F6084"/>
    <w:rsid w:val="002F7451"/>
    <w:rsid w:val="0030012E"/>
    <w:rsid w:val="00300A5B"/>
    <w:rsid w:val="00300E35"/>
    <w:rsid w:val="003020FD"/>
    <w:rsid w:val="003025BD"/>
    <w:rsid w:val="00302EAD"/>
    <w:rsid w:val="0030394A"/>
    <w:rsid w:val="003047D0"/>
    <w:rsid w:val="00304D26"/>
    <w:rsid w:val="0030647E"/>
    <w:rsid w:val="00306C34"/>
    <w:rsid w:val="003071F4"/>
    <w:rsid w:val="00310720"/>
    <w:rsid w:val="003111B5"/>
    <w:rsid w:val="0031246C"/>
    <w:rsid w:val="00312FFC"/>
    <w:rsid w:val="00313667"/>
    <w:rsid w:val="00314132"/>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745"/>
    <w:rsid w:val="003248EA"/>
    <w:rsid w:val="003251A2"/>
    <w:rsid w:val="003251E7"/>
    <w:rsid w:val="0032524D"/>
    <w:rsid w:val="0032547E"/>
    <w:rsid w:val="00325CF6"/>
    <w:rsid w:val="003275D9"/>
    <w:rsid w:val="00327D06"/>
    <w:rsid w:val="00330071"/>
    <w:rsid w:val="003301CD"/>
    <w:rsid w:val="00330382"/>
    <w:rsid w:val="003303D8"/>
    <w:rsid w:val="00331001"/>
    <w:rsid w:val="00331259"/>
    <w:rsid w:val="00332531"/>
    <w:rsid w:val="00332568"/>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A69"/>
    <w:rsid w:val="00345C3F"/>
    <w:rsid w:val="00346218"/>
    <w:rsid w:val="00346B08"/>
    <w:rsid w:val="00346CE8"/>
    <w:rsid w:val="0034745D"/>
    <w:rsid w:val="00347D0B"/>
    <w:rsid w:val="00350FAA"/>
    <w:rsid w:val="00351B41"/>
    <w:rsid w:val="00351E54"/>
    <w:rsid w:val="003520FE"/>
    <w:rsid w:val="003521F4"/>
    <w:rsid w:val="003522D7"/>
    <w:rsid w:val="00352FE0"/>
    <w:rsid w:val="00353BAB"/>
    <w:rsid w:val="0035440C"/>
    <w:rsid w:val="00354666"/>
    <w:rsid w:val="00354669"/>
    <w:rsid w:val="00354700"/>
    <w:rsid w:val="003548FB"/>
    <w:rsid w:val="00356878"/>
    <w:rsid w:val="00357070"/>
    <w:rsid w:val="003603BF"/>
    <w:rsid w:val="00360460"/>
    <w:rsid w:val="00361651"/>
    <w:rsid w:val="00361B24"/>
    <w:rsid w:val="00361CDB"/>
    <w:rsid w:val="00361EAC"/>
    <w:rsid w:val="00361ED7"/>
    <w:rsid w:val="003624B5"/>
    <w:rsid w:val="003640F5"/>
    <w:rsid w:val="0036472E"/>
    <w:rsid w:val="003651A1"/>
    <w:rsid w:val="00365BCC"/>
    <w:rsid w:val="0036743B"/>
    <w:rsid w:val="00367700"/>
    <w:rsid w:val="00367DD4"/>
    <w:rsid w:val="00370760"/>
    <w:rsid w:val="00370973"/>
    <w:rsid w:val="00370B44"/>
    <w:rsid w:val="0037101B"/>
    <w:rsid w:val="003714DD"/>
    <w:rsid w:val="00371CCD"/>
    <w:rsid w:val="00372ACA"/>
    <w:rsid w:val="00373250"/>
    <w:rsid w:val="0037331F"/>
    <w:rsid w:val="00373912"/>
    <w:rsid w:val="003746B2"/>
    <w:rsid w:val="00374733"/>
    <w:rsid w:val="00375E6A"/>
    <w:rsid w:val="00376D5B"/>
    <w:rsid w:val="003772BD"/>
    <w:rsid w:val="0037789A"/>
    <w:rsid w:val="003801E4"/>
    <w:rsid w:val="003806BF"/>
    <w:rsid w:val="003806D2"/>
    <w:rsid w:val="00380E2B"/>
    <w:rsid w:val="00381C5F"/>
    <w:rsid w:val="00381D8C"/>
    <w:rsid w:val="0038201D"/>
    <w:rsid w:val="0038206B"/>
    <w:rsid w:val="00382C4D"/>
    <w:rsid w:val="003831FF"/>
    <w:rsid w:val="00383B45"/>
    <w:rsid w:val="0038449B"/>
    <w:rsid w:val="003848BF"/>
    <w:rsid w:val="00384CAD"/>
    <w:rsid w:val="00386220"/>
    <w:rsid w:val="00386A9E"/>
    <w:rsid w:val="00387245"/>
    <w:rsid w:val="003872C8"/>
    <w:rsid w:val="0038760B"/>
    <w:rsid w:val="00387932"/>
    <w:rsid w:val="00387C63"/>
    <w:rsid w:val="00390045"/>
    <w:rsid w:val="00390E97"/>
    <w:rsid w:val="00390F4A"/>
    <w:rsid w:val="003922FA"/>
    <w:rsid w:val="0039297B"/>
    <w:rsid w:val="0039388E"/>
    <w:rsid w:val="00393B97"/>
    <w:rsid w:val="003941C7"/>
    <w:rsid w:val="00394948"/>
    <w:rsid w:val="00394A89"/>
    <w:rsid w:val="00395560"/>
    <w:rsid w:val="00395EE5"/>
    <w:rsid w:val="003964C9"/>
    <w:rsid w:val="00396FD1"/>
    <w:rsid w:val="003971F2"/>
    <w:rsid w:val="0039794F"/>
    <w:rsid w:val="003A0CE0"/>
    <w:rsid w:val="003A11EE"/>
    <w:rsid w:val="003A20AF"/>
    <w:rsid w:val="003A2B97"/>
    <w:rsid w:val="003A2E4B"/>
    <w:rsid w:val="003A4CFA"/>
    <w:rsid w:val="003A4DF0"/>
    <w:rsid w:val="003A7208"/>
    <w:rsid w:val="003A76B3"/>
    <w:rsid w:val="003A7759"/>
    <w:rsid w:val="003A7A87"/>
    <w:rsid w:val="003A7B25"/>
    <w:rsid w:val="003A7D34"/>
    <w:rsid w:val="003B2F19"/>
    <w:rsid w:val="003B3906"/>
    <w:rsid w:val="003B3CB4"/>
    <w:rsid w:val="003B478A"/>
    <w:rsid w:val="003B5981"/>
    <w:rsid w:val="003B6CC6"/>
    <w:rsid w:val="003B6F3C"/>
    <w:rsid w:val="003B70E0"/>
    <w:rsid w:val="003B720E"/>
    <w:rsid w:val="003B7243"/>
    <w:rsid w:val="003B7B9D"/>
    <w:rsid w:val="003C134B"/>
    <w:rsid w:val="003C13F1"/>
    <w:rsid w:val="003C2036"/>
    <w:rsid w:val="003C21DC"/>
    <w:rsid w:val="003C3739"/>
    <w:rsid w:val="003C3963"/>
    <w:rsid w:val="003C457F"/>
    <w:rsid w:val="003C45A3"/>
    <w:rsid w:val="003C47AF"/>
    <w:rsid w:val="003C4A7A"/>
    <w:rsid w:val="003C4E64"/>
    <w:rsid w:val="003C5470"/>
    <w:rsid w:val="003C5894"/>
    <w:rsid w:val="003C65C7"/>
    <w:rsid w:val="003C6972"/>
    <w:rsid w:val="003C7075"/>
    <w:rsid w:val="003C747D"/>
    <w:rsid w:val="003C7B98"/>
    <w:rsid w:val="003C7BFB"/>
    <w:rsid w:val="003D04D7"/>
    <w:rsid w:val="003D04FD"/>
    <w:rsid w:val="003D1E06"/>
    <w:rsid w:val="003D2EBE"/>
    <w:rsid w:val="003D3614"/>
    <w:rsid w:val="003D3F16"/>
    <w:rsid w:val="003D3F82"/>
    <w:rsid w:val="003D441B"/>
    <w:rsid w:val="003D5276"/>
    <w:rsid w:val="003D574D"/>
    <w:rsid w:val="003D5D71"/>
    <w:rsid w:val="003D761D"/>
    <w:rsid w:val="003D7970"/>
    <w:rsid w:val="003E045F"/>
    <w:rsid w:val="003E094E"/>
    <w:rsid w:val="003E0966"/>
    <w:rsid w:val="003E0D3E"/>
    <w:rsid w:val="003E0EE3"/>
    <w:rsid w:val="003E1D48"/>
    <w:rsid w:val="003E34A3"/>
    <w:rsid w:val="003E3FA9"/>
    <w:rsid w:val="003E493C"/>
    <w:rsid w:val="003E5682"/>
    <w:rsid w:val="003E6B08"/>
    <w:rsid w:val="003F07D6"/>
    <w:rsid w:val="003F1BEA"/>
    <w:rsid w:val="003F2531"/>
    <w:rsid w:val="003F31CF"/>
    <w:rsid w:val="003F3EE1"/>
    <w:rsid w:val="003F4577"/>
    <w:rsid w:val="003F49B2"/>
    <w:rsid w:val="003F50A1"/>
    <w:rsid w:val="003F5384"/>
    <w:rsid w:val="003F7000"/>
    <w:rsid w:val="003F756C"/>
    <w:rsid w:val="00400CE5"/>
    <w:rsid w:val="00401FD8"/>
    <w:rsid w:val="004020F7"/>
    <w:rsid w:val="004028EE"/>
    <w:rsid w:val="00402C43"/>
    <w:rsid w:val="00402FAA"/>
    <w:rsid w:val="00403853"/>
    <w:rsid w:val="00403B00"/>
    <w:rsid w:val="00404461"/>
    <w:rsid w:val="004045A7"/>
    <w:rsid w:val="00404A17"/>
    <w:rsid w:val="0040656E"/>
    <w:rsid w:val="00406AB0"/>
    <w:rsid w:val="0040701A"/>
    <w:rsid w:val="00407375"/>
    <w:rsid w:val="004074F8"/>
    <w:rsid w:val="004077DC"/>
    <w:rsid w:val="00410699"/>
    <w:rsid w:val="004110AD"/>
    <w:rsid w:val="0041136A"/>
    <w:rsid w:val="0041177C"/>
    <w:rsid w:val="004121B1"/>
    <w:rsid w:val="0041277D"/>
    <w:rsid w:val="00412E47"/>
    <w:rsid w:val="0041306B"/>
    <w:rsid w:val="004133F6"/>
    <w:rsid w:val="004144A1"/>
    <w:rsid w:val="004145EB"/>
    <w:rsid w:val="00414ADD"/>
    <w:rsid w:val="00415361"/>
    <w:rsid w:val="00415BCE"/>
    <w:rsid w:val="00416071"/>
    <w:rsid w:val="0041654F"/>
    <w:rsid w:val="00416A13"/>
    <w:rsid w:val="00416BB7"/>
    <w:rsid w:val="00417A26"/>
    <w:rsid w:val="00417A9D"/>
    <w:rsid w:val="00417EC1"/>
    <w:rsid w:val="00417ED8"/>
    <w:rsid w:val="00417FA5"/>
    <w:rsid w:val="00420252"/>
    <w:rsid w:val="004204F8"/>
    <w:rsid w:val="00420C8B"/>
    <w:rsid w:val="00421A7D"/>
    <w:rsid w:val="004229C3"/>
    <w:rsid w:val="00422AE0"/>
    <w:rsid w:val="00422D6F"/>
    <w:rsid w:val="0042356D"/>
    <w:rsid w:val="004245C1"/>
    <w:rsid w:val="00424615"/>
    <w:rsid w:val="004270E9"/>
    <w:rsid w:val="0042793D"/>
    <w:rsid w:val="00427BA5"/>
    <w:rsid w:val="00430902"/>
    <w:rsid w:val="00431C8C"/>
    <w:rsid w:val="00432F9B"/>
    <w:rsid w:val="0043304B"/>
    <w:rsid w:val="0043311F"/>
    <w:rsid w:val="00433B07"/>
    <w:rsid w:val="00434816"/>
    <w:rsid w:val="00434855"/>
    <w:rsid w:val="00435749"/>
    <w:rsid w:val="00435795"/>
    <w:rsid w:val="00436043"/>
    <w:rsid w:val="0043785F"/>
    <w:rsid w:val="00437B06"/>
    <w:rsid w:val="00437E3E"/>
    <w:rsid w:val="00441DFC"/>
    <w:rsid w:val="00441ECA"/>
    <w:rsid w:val="00442BF4"/>
    <w:rsid w:val="00443524"/>
    <w:rsid w:val="004439CE"/>
    <w:rsid w:val="00444EE2"/>
    <w:rsid w:val="004454DD"/>
    <w:rsid w:val="00446739"/>
    <w:rsid w:val="00447582"/>
    <w:rsid w:val="004478A7"/>
    <w:rsid w:val="00447FF2"/>
    <w:rsid w:val="00450394"/>
    <w:rsid w:val="00450820"/>
    <w:rsid w:val="00450E94"/>
    <w:rsid w:val="00451562"/>
    <w:rsid w:val="00451C96"/>
    <w:rsid w:val="004537EE"/>
    <w:rsid w:val="00453D3B"/>
    <w:rsid w:val="004551A3"/>
    <w:rsid w:val="00455334"/>
    <w:rsid w:val="0045566E"/>
    <w:rsid w:val="004558A4"/>
    <w:rsid w:val="0045611A"/>
    <w:rsid w:val="0045712F"/>
    <w:rsid w:val="004600CC"/>
    <w:rsid w:val="00461F46"/>
    <w:rsid w:val="00462259"/>
    <w:rsid w:val="004628F6"/>
    <w:rsid w:val="00463BD4"/>
    <w:rsid w:val="0046512E"/>
    <w:rsid w:val="00465D31"/>
    <w:rsid w:val="00466503"/>
    <w:rsid w:val="00466704"/>
    <w:rsid w:val="0046688C"/>
    <w:rsid w:val="00467DA2"/>
    <w:rsid w:val="00470406"/>
    <w:rsid w:val="00470FF7"/>
    <w:rsid w:val="00471A29"/>
    <w:rsid w:val="004721F1"/>
    <w:rsid w:val="0047279F"/>
    <w:rsid w:val="00473190"/>
    <w:rsid w:val="004735A1"/>
    <w:rsid w:val="00473A5F"/>
    <w:rsid w:val="0047425F"/>
    <w:rsid w:val="00476054"/>
    <w:rsid w:val="0047672D"/>
    <w:rsid w:val="00476CE3"/>
    <w:rsid w:val="00477286"/>
    <w:rsid w:val="004778A2"/>
    <w:rsid w:val="0048049E"/>
    <w:rsid w:val="00480D07"/>
    <w:rsid w:val="00482299"/>
    <w:rsid w:val="0048277D"/>
    <w:rsid w:val="004827EA"/>
    <w:rsid w:val="00483C17"/>
    <w:rsid w:val="004841A0"/>
    <w:rsid w:val="004841BC"/>
    <w:rsid w:val="00484BF4"/>
    <w:rsid w:val="004855E6"/>
    <w:rsid w:val="004859D7"/>
    <w:rsid w:val="00486A22"/>
    <w:rsid w:val="004873CE"/>
    <w:rsid w:val="0049054D"/>
    <w:rsid w:val="0049363B"/>
    <w:rsid w:val="00493925"/>
    <w:rsid w:val="00493DE0"/>
    <w:rsid w:val="00494130"/>
    <w:rsid w:val="0049415A"/>
    <w:rsid w:val="004944FB"/>
    <w:rsid w:val="00497003"/>
    <w:rsid w:val="004A1056"/>
    <w:rsid w:val="004A1B9D"/>
    <w:rsid w:val="004A1BB2"/>
    <w:rsid w:val="004A1BBF"/>
    <w:rsid w:val="004A208D"/>
    <w:rsid w:val="004A21DC"/>
    <w:rsid w:val="004A2776"/>
    <w:rsid w:val="004A2DC8"/>
    <w:rsid w:val="004A38B2"/>
    <w:rsid w:val="004A3B22"/>
    <w:rsid w:val="004A42BB"/>
    <w:rsid w:val="004A4761"/>
    <w:rsid w:val="004A5072"/>
    <w:rsid w:val="004A5D09"/>
    <w:rsid w:val="004A6386"/>
    <w:rsid w:val="004A73A5"/>
    <w:rsid w:val="004B03D0"/>
    <w:rsid w:val="004B0ADB"/>
    <w:rsid w:val="004B0D49"/>
    <w:rsid w:val="004B0E0C"/>
    <w:rsid w:val="004B1245"/>
    <w:rsid w:val="004B12E3"/>
    <w:rsid w:val="004B40BF"/>
    <w:rsid w:val="004B4C87"/>
    <w:rsid w:val="004B5873"/>
    <w:rsid w:val="004B5C58"/>
    <w:rsid w:val="004C0749"/>
    <w:rsid w:val="004C0B19"/>
    <w:rsid w:val="004C0B31"/>
    <w:rsid w:val="004C127E"/>
    <w:rsid w:val="004C1D41"/>
    <w:rsid w:val="004C2198"/>
    <w:rsid w:val="004C22AD"/>
    <w:rsid w:val="004C24EA"/>
    <w:rsid w:val="004C29B1"/>
    <w:rsid w:val="004C2C25"/>
    <w:rsid w:val="004C37AF"/>
    <w:rsid w:val="004C37B4"/>
    <w:rsid w:val="004C3A7B"/>
    <w:rsid w:val="004C3AFD"/>
    <w:rsid w:val="004C40F7"/>
    <w:rsid w:val="004C5155"/>
    <w:rsid w:val="004C56FF"/>
    <w:rsid w:val="004C59E0"/>
    <w:rsid w:val="004C6651"/>
    <w:rsid w:val="004C6D68"/>
    <w:rsid w:val="004C71F5"/>
    <w:rsid w:val="004C75A6"/>
    <w:rsid w:val="004C77CA"/>
    <w:rsid w:val="004D0C18"/>
    <w:rsid w:val="004D1A2D"/>
    <w:rsid w:val="004D1F2D"/>
    <w:rsid w:val="004D277D"/>
    <w:rsid w:val="004D2A41"/>
    <w:rsid w:val="004D3A13"/>
    <w:rsid w:val="004D4737"/>
    <w:rsid w:val="004D56ED"/>
    <w:rsid w:val="004D5802"/>
    <w:rsid w:val="004D6104"/>
    <w:rsid w:val="004D6744"/>
    <w:rsid w:val="004D72C8"/>
    <w:rsid w:val="004D7F08"/>
    <w:rsid w:val="004E0161"/>
    <w:rsid w:val="004E01DB"/>
    <w:rsid w:val="004E04BB"/>
    <w:rsid w:val="004E0EB8"/>
    <w:rsid w:val="004E11A7"/>
    <w:rsid w:val="004E1D73"/>
    <w:rsid w:val="004E20B4"/>
    <w:rsid w:val="004E2929"/>
    <w:rsid w:val="004E2B53"/>
    <w:rsid w:val="004E348C"/>
    <w:rsid w:val="004E4D36"/>
    <w:rsid w:val="004E5A89"/>
    <w:rsid w:val="004E6BDC"/>
    <w:rsid w:val="004E70BC"/>
    <w:rsid w:val="004E735F"/>
    <w:rsid w:val="004F0DD1"/>
    <w:rsid w:val="004F163F"/>
    <w:rsid w:val="004F1B86"/>
    <w:rsid w:val="004F1F24"/>
    <w:rsid w:val="004F203A"/>
    <w:rsid w:val="004F25C6"/>
    <w:rsid w:val="004F2F7E"/>
    <w:rsid w:val="004F2FDC"/>
    <w:rsid w:val="004F38C4"/>
    <w:rsid w:val="004F3D88"/>
    <w:rsid w:val="004F3E33"/>
    <w:rsid w:val="004F41DF"/>
    <w:rsid w:val="004F43F5"/>
    <w:rsid w:val="004F5298"/>
    <w:rsid w:val="004F6133"/>
    <w:rsid w:val="004F6CAD"/>
    <w:rsid w:val="004F7065"/>
    <w:rsid w:val="004F7666"/>
    <w:rsid w:val="00500A15"/>
    <w:rsid w:val="00500CDD"/>
    <w:rsid w:val="00500D9D"/>
    <w:rsid w:val="00502AB6"/>
    <w:rsid w:val="00503554"/>
    <w:rsid w:val="005038A9"/>
    <w:rsid w:val="00503F07"/>
    <w:rsid w:val="00504179"/>
    <w:rsid w:val="00504E13"/>
    <w:rsid w:val="00505533"/>
    <w:rsid w:val="00505A4A"/>
    <w:rsid w:val="00506AF8"/>
    <w:rsid w:val="00506CE5"/>
    <w:rsid w:val="00506FFB"/>
    <w:rsid w:val="005079A7"/>
    <w:rsid w:val="00511F69"/>
    <w:rsid w:val="00513171"/>
    <w:rsid w:val="00514B67"/>
    <w:rsid w:val="00514B97"/>
    <w:rsid w:val="00514D00"/>
    <w:rsid w:val="00514D49"/>
    <w:rsid w:val="00515742"/>
    <w:rsid w:val="00516315"/>
    <w:rsid w:val="00517422"/>
    <w:rsid w:val="00520153"/>
    <w:rsid w:val="0052075C"/>
    <w:rsid w:val="00520DF4"/>
    <w:rsid w:val="00521EBE"/>
    <w:rsid w:val="00522231"/>
    <w:rsid w:val="005225B9"/>
    <w:rsid w:val="00523006"/>
    <w:rsid w:val="00523170"/>
    <w:rsid w:val="005237F8"/>
    <w:rsid w:val="00524659"/>
    <w:rsid w:val="00524D8A"/>
    <w:rsid w:val="00525218"/>
    <w:rsid w:val="00525C68"/>
    <w:rsid w:val="005261FF"/>
    <w:rsid w:val="00527119"/>
    <w:rsid w:val="005271EA"/>
    <w:rsid w:val="005274FE"/>
    <w:rsid w:val="0052754C"/>
    <w:rsid w:val="00527AB0"/>
    <w:rsid w:val="00527BCB"/>
    <w:rsid w:val="00530275"/>
    <w:rsid w:val="0053036B"/>
    <w:rsid w:val="0053062B"/>
    <w:rsid w:val="005306E4"/>
    <w:rsid w:val="005307B3"/>
    <w:rsid w:val="0053157E"/>
    <w:rsid w:val="00531B33"/>
    <w:rsid w:val="00531E0F"/>
    <w:rsid w:val="005320B7"/>
    <w:rsid w:val="005320DC"/>
    <w:rsid w:val="00532576"/>
    <w:rsid w:val="00532ECD"/>
    <w:rsid w:val="005331D8"/>
    <w:rsid w:val="005332A0"/>
    <w:rsid w:val="005337A9"/>
    <w:rsid w:val="005337BD"/>
    <w:rsid w:val="00534418"/>
    <w:rsid w:val="0053449E"/>
    <w:rsid w:val="00534A34"/>
    <w:rsid w:val="00534B16"/>
    <w:rsid w:val="00534D8C"/>
    <w:rsid w:val="005350A9"/>
    <w:rsid w:val="005351D7"/>
    <w:rsid w:val="00535A29"/>
    <w:rsid w:val="00535D28"/>
    <w:rsid w:val="005367FF"/>
    <w:rsid w:val="00537CE6"/>
    <w:rsid w:val="00540A17"/>
    <w:rsid w:val="00541374"/>
    <w:rsid w:val="0054142A"/>
    <w:rsid w:val="00541B98"/>
    <w:rsid w:val="00542381"/>
    <w:rsid w:val="00542760"/>
    <w:rsid w:val="00542DC7"/>
    <w:rsid w:val="00542E76"/>
    <w:rsid w:val="00543517"/>
    <w:rsid w:val="005440E3"/>
    <w:rsid w:val="00545633"/>
    <w:rsid w:val="00545F1B"/>
    <w:rsid w:val="00546407"/>
    <w:rsid w:val="00546C2A"/>
    <w:rsid w:val="0054725C"/>
    <w:rsid w:val="00547D38"/>
    <w:rsid w:val="00547F2E"/>
    <w:rsid w:val="005509F2"/>
    <w:rsid w:val="00551211"/>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509"/>
    <w:rsid w:val="00561CA6"/>
    <w:rsid w:val="0056205E"/>
    <w:rsid w:val="0056262A"/>
    <w:rsid w:val="005628AE"/>
    <w:rsid w:val="00562B54"/>
    <w:rsid w:val="00562D09"/>
    <w:rsid w:val="0056319B"/>
    <w:rsid w:val="005635A5"/>
    <w:rsid w:val="005636DA"/>
    <w:rsid w:val="00564206"/>
    <w:rsid w:val="00566E46"/>
    <w:rsid w:val="00570B3F"/>
    <w:rsid w:val="00570FBD"/>
    <w:rsid w:val="005712FC"/>
    <w:rsid w:val="00571734"/>
    <w:rsid w:val="00572023"/>
    <w:rsid w:val="00572E1B"/>
    <w:rsid w:val="00573EC7"/>
    <w:rsid w:val="005748DD"/>
    <w:rsid w:val="0057497F"/>
    <w:rsid w:val="00574D73"/>
    <w:rsid w:val="0057591D"/>
    <w:rsid w:val="00575C3C"/>
    <w:rsid w:val="00575D10"/>
    <w:rsid w:val="0057655E"/>
    <w:rsid w:val="005766AB"/>
    <w:rsid w:val="00576A14"/>
    <w:rsid w:val="005770DB"/>
    <w:rsid w:val="0057768F"/>
    <w:rsid w:val="00580193"/>
    <w:rsid w:val="005808B2"/>
    <w:rsid w:val="00580D76"/>
    <w:rsid w:val="0058126D"/>
    <w:rsid w:val="0058132E"/>
    <w:rsid w:val="00581C93"/>
    <w:rsid w:val="005823AC"/>
    <w:rsid w:val="00582916"/>
    <w:rsid w:val="0058362F"/>
    <w:rsid w:val="0058522E"/>
    <w:rsid w:val="00585F6F"/>
    <w:rsid w:val="005861A7"/>
    <w:rsid w:val="005863B2"/>
    <w:rsid w:val="00586FD3"/>
    <w:rsid w:val="005915B8"/>
    <w:rsid w:val="005917A8"/>
    <w:rsid w:val="00591BB3"/>
    <w:rsid w:val="00591C63"/>
    <w:rsid w:val="00591E00"/>
    <w:rsid w:val="00592408"/>
    <w:rsid w:val="005924C0"/>
    <w:rsid w:val="00594444"/>
    <w:rsid w:val="005954CB"/>
    <w:rsid w:val="00595C2F"/>
    <w:rsid w:val="00596432"/>
    <w:rsid w:val="00597904"/>
    <w:rsid w:val="005A21F7"/>
    <w:rsid w:val="005A2AC9"/>
    <w:rsid w:val="005A2C6A"/>
    <w:rsid w:val="005A4CE5"/>
    <w:rsid w:val="005A55BF"/>
    <w:rsid w:val="005A5EE4"/>
    <w:rsid w:val="005A6062"/>
    <w:rsid w:val="005A7221"/>
    <w:rsid w:val="005B0779"/>
    <w:rsid w:val="005B1249"/>
    <w:rsid w:val="005B1600"/>
    <w:rsid w:val="005B227B"/>
    <w:rsid w:val="005B2354"/>
    <w:rsid w:val="005B3181"/>
    <w:rsid w:val="005B3696"/>
    <w:rsid w:val="005B5E97"/>
    <w:rsid w:val="005B6241"/>
    <w:rsid w:val="005B6918"/>
    <w:rsid w:val="005B6990"/>
    <w:rsid w:val="005B6D78"/>
    <w:rsid w:val="005B738A"/>
    <w:rsid w:val="005B76E4"/>
    <w:rsid w:val="005C02D6"/>
    <w:rsid w:val="005C02FA"/>
    <w:rsid w:val="005C034F"/>
    <w:rsid w:val="005C0EE0"/>
    <w:rsid w:val="005C16A2"/>
    <w:rsid w:val="005C1EE2"/>
    <w:rsid w:val="005C2E03"/>
    <w:rsid w:val="005C3546"/>
    <w:rsid w:val="005C4E86"/>
    <w:rsid w:val="005C56C9"/>
    <w:rsid w:val="005C5746"/>
    <w:rsid w:val="005C5788"/>
    <w:rsid w:val="005C5820"/>
    <w:rsid w:val="005C7011"/>
    <w:rsid w:val="005C7653"/>
    <w:rsid w:val="005D190B"/>
    <w:rsid w:val="005D279B"/>
    <w:rsid w:val="005D2C4F"/>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2FBF"/>
    <w:rsid w:val="005E3518"/>
    <w:rsid w:val="005E40C4"/>
    <w:rsid w:val="005E425C"/>
    <w:rsid w:val="005E4C7A"/>
    <w:rsid w:val="005E4F2C"/>
    <w:rsid w:val="005E542B"/>
    <w:rsid w:val="005E588B"/>
    <w:rsid w:val="005E6105"/>
    <w:rsid w:val="005E612A"/>
    <w:rsid w:val="005E6BCA"/>
    <w:rsid w:val="005E6E1D"/>
    <w:rsid w:val="005E71E0"/>
    <w:rsid w:val="005F003B"/>
    <w:rsid w:val="005F055E"/>
    <w:rsid w:val="005F0560"/>
    <w:rsid w:val="005F085F"/>
    <w:rsid w:val="005F0A23"/>
    <w:rsid w:val="005F106F"/>
    <w:rsid w:val="005F16BB"/>
    <w:rsid w:val="005F1FFD"/>
    <w:rsid w:val="005F21DD"/>
    <w:rsid w:val="005F3277"/>
    <w:rsid w:val="005F3620"/>
    <w:rsid w:val="005F398A"/>
    <w:rsid w:val="005F4087"/>
    <w:rsid w:val="005F41B8"/>
    <w:rsid w:val="005F4335"/>
    <w:rsid w:val="005F46F7"/>
    <w:rsid w:val="005F4987"/>
    <w:rsid w:val="005F5479"/>
    <w:rsid w:val="005F648D"/>
    <w:rsid w:val="005F6E9F"/>
    <w:rsid w:val="00600A04"/>
    <w:rsid w:val="00600F43"/>
    <w:rsid w:val="00601E8C"/>
    <w:rsid w:val="006023CC"/>
    <w:rsid w:val="006028CF"/>
    <w:rsid w:val="006057FC"/>
    <w:rsid w:val="00605AE5"/>
    <w:rsid w:val="00605CFA"/>
    <w:rsid w:val="00606685"/>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0E3"/>
    <w:rsid w:val="0061761A"/>
    <w:rsid w:val="00617826"/>
    <w:rsid w:val="00617AD9"/>
    <w:rsid w:val="00617C91"/>
    <w:rsid w:val="00617D2B"/>
    <w:rsid w:val="006202E3"/>
    <w:rsid w:val="0062046E"/>
    <w:rsid w:val="00620BD2"/>
    <w:rsid w:val="00620E8E"/>
    <w:rsid w:val="00621034"/>
    <w:rsid w:val="00621B7E"/>
    <w:rsid w:val="00622361"/>
    <w:rsid w:val="006223E5"/>
    <w:rsid w:val="00622BE7"/>
    <w:rsid w:val="00623452"/>
    <w:rsid w:val="0062345E"/>
    <w:rsid w:val="00623642"/>
    <w:rsid w:val="006239B3"/>
    <w:rsid w:val="006250E3"/>
    <w:rsid w:val="00625E47"/>
    <w:rsid w:val="00626010"/>
    <w:rsid w:val="00626A9A"/>
    <w:rsid w:val="00627F09"/>
    <w:rsid w:val="0063116C"/>
    <w:rsid w:val="0063222E"/>
    <w:rsid w:val="00632835"/>
    <w:rsid w:val="00632A09"/>
    <w:rsid w:val="00633E08"/>
    <w:rsid w:val="00633F21"/>
    <w:rsid w:val="00634666"/>
    <w:rsid w:val="0063476C"/>
    <w:rsid w:val="006358CC"/>
    <w:rsid w:val="00636120"/>
    <w:rsid w:val="006361B8"/>
    <w:rsid w:val="0063638D"/>
    <w:rsid w:val="006363D4"/>
    <w:rsid w:val="00636454"/>
    <w:rsid w:val="00636513"/>
    <w:rsid w:val="006365D6"/>
    <w:rsid w:val="00636790"/>
    <w:rsid w:val="00636850"/>
    <w:rsid w:val="00636B30"/>
    <w:rsid w:val="00637CEE"/>
    <w:rsid w:val="00637F18"/>
    <w:rsid w:val="00640A6B"/>
    <w:rsid w:val="0064126B"/>
    <w:rsid w:val="0064255F"/>
    <w:rsid w:val="0064285A"/>
    <w:rsid w:val="00642C40"/>
    <w:rsid w:val="006448C4"/>
    <w:rsid w:val="0064496F"/>
    <w:rsid w:val="006449B4"/>
    <w:rsid w:val="00644D62"/>
    <w:rsid w:val="00644DDC"/>
    <w:rsid w:val="006454C3"/>
    <w:rsid w:val="00645862"/>
    <w:rsid w:val="00647246"/>
    <w:rsid w:val="00647BF8"/>
    <w:rsid w:val="0065031D"/>
    <w:rsid w:val="00650F1E"/>
    <w:rsid w:val="00651417"/>
    <w:rsid w:val="00651850"/>
    <w:rsid w:val="00651FB5"/>
    <w:rsid w:val="00654CD5"/>
    <w:rsid w:val="00654E4E"/>
    <w:rsid w:val="00655027"/>
    <w:rsid w:val="00655149"/>
    <w:rsid w:val="00655156"/>
    <w:rsid w:val="00655D9A"/>
    <w:rsid w:val="0065600C"/>
    <w:rsid w:val="00657838"/>
    <w:rsid w:val="0065789E"/>
    <w:rsid w:val="00660C7F"/>
    <w:rsid w:val="00660FF1"/>
    <w:rsid w:val="00661539"/>
    <w:rsid w:val="006617E1"/>
    <w:rsid w:val="0066189D"/>
    <w:rsid w:val="00661C36"/>
    <w:rsid w:val="006623EF"/>
    <w:rsid w:val="00662C90"/>
    <w:rsid w:val="00663C25"/>
    <w:rsid w:val="0066409F"/>
    <w:rsid w:val="0066467C"/>
    <w:rsid w:val="00664B08"/>
    <w:rsid w:val="00664E83"/>
    <w:rsid w:val="00664F99"/>
    <w:rsid w:val="0066582C"/>
    <w:rsid w:val="0066584B"/>
    <w:rsid w:val="00666C8B"/>
    <w:rsid w:val="006674E2"/>
    <w:rsid w:val="00670D20"/>
    <w:rsid w:val="006717CD"/>
    <w:rsid w:val="0067257C"/>
    <w:rsid w:val="00674704"/>
    <w:rsid w:val="006759DC"/>
    <w:rsid w:val="00675BEB"/>
    <w:rsid w:val="00675CAA"/>
    <w:rsid w:val="00675D31"/>
    <w:rsid w:val="00676BB1"/>
    <w:rsid w:val="00677004"/>
    <w:rsid w:val="006804BA"/>
    <w:rsid w:val="006804FA"/>
    <w:rsid w:val="006809FF"/>
    <w:rsid w:val="00680B31"/>
    <w:rsid w:val="00680E2A"/>
    <w:rsid w:val="00681A64"/>
    <w:rsid w:val="006824ED"/>
    <w:rsid w:val="00682527"/>
    <w:rsid w:val="00682817"/>
    <w:rsid w:val="00682DE7"/>
    <w:rsid w:val="0068346D"/>
    <w:rsid w:val="00683754"/>
    <w:rsid w:val="00684BA2"/>
    <w:rsid w:val="0068618B"/>
    <w:rsid w:val="00686A1B"/>
    <w:rsid w:val="00687CBA"/>
    <w:rsid w:val="00690C32"/>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0D0"/>
    <w:rsid w:val="00696A0A"/>
    <w:rsid w:val="00696AEE"/>
    <w:rsid w:val="00696F25"/>
    <w:rsid w:val="00697000"/>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5520"/>
    <w:rsid w:val="006A567A"/>
    <w:rsid w:val="006A5804"/>
    <w:rsid w:val="006A6D3B"/>
    <w:rsid w:val="006A6FA4"/>
    <w:rsid w:val="006A7CAB"/>
    <w:rsid w:val="006A7D68"/>
    <w:rsid w:val="006B05F4"/>
    <w:rsid w:val="006B06D2"/>
    <w:rsid w:val="006B0B87"/>
    <w:rsid w:val="006B103D"/>
    <w:rsid w:val="006B15D9"/>
    <w:rsid w:val="006B175F"/>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4754"/>
    <w:rsid w:val="006C4B53"/>
    <w:rsid w:val="006C5519"/>
    <w:rsid w:val="006C5794"/>
    <w:rsid w:val="006C67D8"/>
    <w:rsid w:val="006C75ED"/>
    <w:rsid w:val="006C7DC4"/>
    <w:rsid w:val="006C7F65"/>
    <w:rsid w:val="006D0340"/>
    <w:rsid w:val="006D04ED"/>
    <w:rsid w:val="006D08CD"/>
    <w:rsid w:val="006D1288"/>
    <w:rsid w:val="006D2143"/>
    <w:rsid w:val="006D2492"/>
    <w:rsid w:val="006D29B4"/>
    <w:rsid w:val="006D2EEA"/>
    <w:rsid w:val="006D39AF"/>
    <w:rsid w:val="006D5A94"/>
    <w:rsid w:val="006D769C"/>
    <w:rsid w:val="006D76B6"/>
    <w:rsid w:val="006D788D"/>
    <w:rsid w:val="006D7E45"/>
    <w:rsid w:val="006E027F"/>
    <w:rsid w:val="006E046A"/>
    <w:rsid w:val="006E099B"/>
    <w:rsid w:val="006E0DAE"/>
    <w:rsid w:val="006E2B7F"/>
    <w:rsid w:val="006E2D0A"/>
    <w:rsid w:val="006E3861"/>
    <w:rsid w:val="006E3F37"/>
    <w:rsid w:val="006E4105"/>
    <w:rsid w:val="006E594A"/>
    <w:rsid w:val="006E5F90"/>
    <w:rsid w:val="006E6E41"/>
    <w:rsid w:val="006E724A"/>
    <w:rsid w:val="006F0D58"/>
    <w:rsid w:val="006F15FF"/>
    <w:rsid w:val="006F18B4"/>
    <w:rsid w:val="006F355B"/>
    <w:rsid w:val="006F370F"/>
    <w:rsid w:val="006F3ADE"/>
    <w:rsid w:val="006F3F38"/>
    <w:rsid w:val="006F4E14"/>
    <w:rsid w:val="006F534B"/>
    <w:rsid w:val="006F53AD"/>
    <w:rsid w:val="006F581D"/>
    <w:rsid w:val="006F5FCA"/>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68A4"/>
    <w:rsid w:val="00706BB7"/>
    <w:rsid w:val="007074FF"/>
    <w:rsid w:val="007075AB"/>
    <w:rsid w:val="00707A3A"/>
    <w:rsid w:val="00710309"/>
    <w:rsid w:val="007104DB"/>
    <w:rsid w:val="007104E5"/>
    <w:rsid w:val="007106BB"/>
    <w:rsid w:val="00710ECE"/>
    <w:rsid w:val="007120D7"/>
    <w:rsid w:val="00712187"/>
    <w:rsid w:val="00713338"/>
    <w:rsid w:val="00713991"/>
    <w:rsid w:val="00713AC6"/>
    <w:rsid w:val="00713C9E"/>
    <w:rsid w:val="00715488"/>
    <w:rsid w:val="00716A78"/>
    <w:rsid w:val="00716C5A"/>
    <w:rsid w:val="00716C67"/>
    <w:rsid w:val="00716DD0"/>
    <w:rsid w:val="0071705C"/>
    <w:rsid w:val="00717836"/>
    <w:rsid w:val="0071792F"/>
    <w:rsid w:val="00717A79"/>
    <w:rsid w:val="00720BEC"/>
    <w:rsid w:val="00721C44"/>
    <w:rsid w:val="00721FD9"/>
    <w:rsid w:val="00722755"/>
    <w:rsid w:val="00722815"/>
    <w:rsid w:val="00723282"/>
    <w:rsid w:val="007238CF"/>
    <w:rsid w:val="00725D13"/>
    <w:rsid w:val="00726C25"/>
    <w:rsid w:val="00727B22"/>
    <w:rsid w:val="00727B32"/>
    <w:rsid w:val="00730170"/>
    <w:rsid w:val="0073049F"/>
    <w:rsid w:val="0073052F"/>
    <w:rsid w:val="00731E0E"/>
    <w:rsid w:val="007322AA"/>
    <w:rsid w:val="007330F9"/>
    <w:rsid w:val="0073331D"/>
    <w:rsid w:val="0073343B"/>
    <w:rsid w:val="00733EA0"/>
    <w:rsid w:val="00734817"/>
    <w:rsid w:val="00735007"/>
    <w:rsid w:val="007352C1"/>
    <w:rsid w:val="00736D0A"/>
    <w:rsid w:val="00737637"/>
    <w:rsid w:val="007378D5"/>
    <w:rsid w:val="007408CC"/>
    <w:rsid w:val="00740FE2"/>
    <w:rsid w:val="0074129A"/>
    <w:rsid w:val="00741922"/>
    <w:rsid w:val="00741A7F"/>
    <w:rsid w:val="0074225A"/>
    <w:rsid w:val="00742493"/>
    <w:rsid w:val="0074311E"/>
    <w:rsid w:val="0074349F"/>
    <w:rsid w:val="00744B30"/>
    <w:rsid w:val="007455B0"/>
    <w:rsid w:val="00745A26"/>
    <w:rsid w:val="00747C1B"/>
    <w:rsid w:val="007511D1"/>
    <w:rsid w:val="007512F6"/>
    <w:rsid w:val="00751E35"/>
    <w:rsid w:val="00751F85"/>
    <w:rsid w:val="0075239D"/>
    <w:rsid w:val="00753383"/>
    <w:rsid w:val="00753787"/>
    <w:rsid w:val="00753A7F"/>
    <w:rsid w:val="00753DFA"/>
    <w:rsid w:val="0075422E"/>
    <w:rsid w:val="00754A65"/>
    <w:rsid w:val="00754A90"/>
    <w:rsid w:val="007573CA"/>
    <w:rsid w:val="00757A12"/>
    <w:rsid w:val="00757A4D"/>
    <w:rsid w:val="00760415"/>
    <w:rsid w:val="0076054F"/>
    <w:rsid w:val="00760BF7"/>
    <w:rsid w:val="00761094"/>
    <w:rsid w:val="007615AC"/>
    <w:rsid w:val="00761D42"/>
    <w:rsid w:val="007625B1"/>
    <w:rsid w:val="007636C1"/>
    <w:rsid w:val="00764624"/>
    <w:rsid w:val="00764893"/>
    <w:rsid w:val="00764E1D"/>
    <w:rsid w:val="00764FA1"/>
    <w:rsid w:val="00765445"/>
    <w:rsid w:val="00765497"/>
    <w:rsid w:val="00765C3B"/>
    <w:rsid w:val="00765DC9"/>
    <w:rsid w:val="00766380"/>
    <w:rsid w:val="00766BBE"/>
    <w:rsid w:val="00766DF8"/>
    <w:rsid w:val="00767306"/>
    <w:rsid w:val="00767945"/>
    <w:rsid w:val="00770D45"/>
    <w:rsid w:val="00770FD7"/>
    <w:rsid w:val="007711AA"/>
    <w:rsid w:val="00772494"/>
    <w:rsid w:val="00772BB2"/>
    <w:rsid w:val="00774798"/>
    <w:rsid w:val="007751F1"/>
    <w:rsid w:val="007766E0"/>
    <w:rsid w:val="00776AA8"/>
    <w:rsid w:val="0078083B"/>
    <w:rsid w:val="00780A12"/>
    <w:rsid w:val="0078175C"/>
    <w:rsid w:val="00781924"/>
    <w:rsid w:val="00781BA5"/>
    <w:rsid w:val="007825AD"/>
    <w:rsid w:val="00782CD8"/>
    <w:rsid w:val="00783446"/>
    <w:rsid w:val="007838AE"/>
    <w:rsid w:val="007839AA"/>
    <w:rsid w:val="00784844"/>
    <w:rsid w:val="00784B60"/>
    <w:rsid w:val="007856D8"/>
    <w:rsid w:val="007868C9"/>
    <w:rsid w:val="0078747F"/>
    <w:rsid w:val="00790103"/>
    <w:rsid w:val="00791161"/>
    <w:rsid w:val="0079167A"/>
    <w:rsid w:val="007918DB"/>
    <w:rsid w:val="00791BC9"/>
    <w:rsid w:val="00791C8B"/>
    <w:rsid w:val="007920D4"/>
    <w:rsid w:val="007920F1"/>
    <w:rsid w:val="007923D0"/>
    <w:rsid w:val="007926AD"/>
    <w:rsid w:val="00792FBE"/>
    <w:rsid w:val="00793655"/>
    <w:rsid w:val="007937E6"/>
    <w:rsid w:val="007938C7"/>
    <w:rsid w:val="00793992"/>
    <w:rsid w:val="00793A5D"/>
    <w:rsid w:val="007942BD"/>
    <w:rsid w:val="00794CD2"/>
    <w:rsid w:val="00795A3F"/>
    <w:rsid w:val="00795D1A"/>
    <w:rsid w:val="0079627E"/>
    <w:rsid w:val="00796466"/>
    <w:rsid w:val="0079691F"/>
    <w:rsid w:val="00797592"/>
    <w:rsid w:val="007A022B"/>
    <w:rsid w:val="007A0E6A"/>
    <w:rsid w:val="007A17A7"/>
    <w:rsid w:val="007A1DB7"/>
    <w:rsid w:val="007A1EE3"/>
    <w:rsid w:val="007A29BC"/>
    <w:rsid w:val="007A309A"/>
    <w:rsid w:val="007A3D61"/>
    <w:rsid w:val="007A4569"/>
    <w:rsid w:val="007A51D3"/>
    <w:rsid w:val="007A5795"/>
    <w:rsid w:val="007A65A5"/>
    <w:rsid w:val="007A6F6C"/>
    <w:rsid w:val="007A7736"/>
    <w:rsid w:val="007B004A"/>
    <w:rsid w:val="007B0324"/>
    <w:rsid w:val="007B1468"/>
    <w:rsid w:val="007B1B01"/>
    <w:rsid w:val="007B1C85"/>
    <w:rsid w:val="007B28E1"/>
    <w:rsid w:val="007B328F"/>
    <w:rsid w:val="007B459A"/>
    <w:rsid w:val="007B4EE9"/>
    <w:rsid w:val="007B5BDD"/>
    <w:rsid w:val="007B5FB0"/>
    <w:rsid w:val="007B626B"/>
    <w:rsid w:val="007B636E"/>
    <w:rsid w:val="007B6F0C"/>
    <w:rsid w:val="007C0025"/>
    <w:rsid w:val="007C0774"/>
    <w:rsid w:val="007C118D"/>
    <w:rsid w:val="007C1448"/>
    <w:rsid w:val="007C146E"/>
    <w:rsid w:val="007C1736"/>
    <w:rsid w:val="007C1A3B"/>
    <w:rsid w:val="007C1E2F"/>
    <w:rsid w:val="007C235C"/>
    <w:rsid w:val="007C2F1F"/>
    <w:rsid w:val="007C2F5B"/>
    <w:rsid w:val="007C379B"/>
    <w:rsid w:val="007C450E"/>
    <w:rsid w:val="007C4936"/>
    <w:rsid w:val="007C5506"/>
    <w:rsid w:val="007C590A"/>
    <w:rsid w:val="007C5DC9"/>
    <w:rsid w:val="007C606C"/>
    <w:rsid w:val="007C6226"/>
    <w:rsid w:val="007C6A48"/>
    <w:rsid w:val="007C6F88"/>
    <w:rsid w:val="007C709C"/>
    <w:rsid w:val="007D0DC2"/>
    <w:rsid w:val="007D11B4"/>
    <w:rsid w:val="007D1727"/>
    <w:rsid w:val="007D1A23"/>
    <w:rsid w:val="007D216E"/>
    <w:rsid w:val="007D286D"/>
    <w:rsid w:val="007D2F4F"/>
    <w:rsid w:val="007D33A7"/>
    <w:rsid w:val="007D34AF"/>
    <w:rsid w:val="007D34DE"/>
    <w:rsid w:val="007D3882"/>
    <w:rsid w:val="007D431E"/>
    <w:rsid w:val="007D557B"/>
    <w:rsid w:val="007D68CD"/>
    <w:rsid w:val="007D6F6E"/>
    <w:rsid w:val="007D7394"/>
    <w:rsid w:val="007D7559"/>
    <w:rsid w:val="007D7670"/>
    <w:rsid w:val="007E05D3"/>
    <w:rsid w:val="007E144C"/>
    <w:rsid w:val="007E1E1E"/>
    <w:rsid w:val="007E2CDD"/>
    <w:rsid w:val="007E2F69"/>
    <w:rsid w:val="007E343D"/>
    <w:rsid w:val="007E38BF"/>
    <w:rsid w:val="007E3EA3"/>
    <w:rsid w:val="007E4448"/>
    <w:rsid w:val="007E45E0"/>
    <w:rsid w:val="007E4AF6"/>
    <w:rsid w:val="007E4EF4"/>
    <w:rsid w:val="007E5B09"/>
    <w:rsid w:val="007E6D33"/>
    <w:rsid w:val="007E6E77"/>
    <w:rsid w:val="007E6FF5"/>
    <w:rsid w:val="007E79E2"/>
    <w:rsid w:val="007E7C24"/>
    <w:rsid w:val="007F0C58"/>
    <w:rsid w:val="007F16FC"/>
    <w:rsid w:val="007F33E9"/>
    <w:rsid w:val="007F3DC0"/>
    <w:rsid w:val="007F41DC"/>
    <w:rsid w:val="007F45A1"/>
    <w:rsid w:val="007F463E"/>
    <w:rsid w:val="007F5922"/>
    <w:rsid w:val="007F6AD1"/>
    <w:rsid w:val="007F6CB8"/>
    <w:rsid w:val="00800631"/>
    <w:rsid w:val="00800855"/>
    <w:rsid w:val="00801EA4"/>
    <w:rsid w:val="008022A3"/>
    <w:rsid w:val="008029B7"/>
    <w:rsid w:val="008029CF"/>
    <w:rsid w:val="0080326E"/>
    <w:rsid w:val="00803A5C"/>
    <w:rsid w:val="00803C3F"/>
    <w:rsid w:val="00804099"/>
    <w:rsid w:val="008049E8"/>
    <w:rsid w:val="0080658E"/>
    <w:rsid w:val="00806ED1"/>
    <w:rsid w:val="0080705F"/>
    <w:rsid w:val="008072BB"/>
    <w:rsid w:val="00807316"/>
    <w:rsid w:val="0080756F"/>
    <w:rsid w:val="00807E98"/>
    <w:rsid w:val="0081046F"/>
    <w:rsid w:val="0081057F"/>
    <w:rsid w:val="00810796"/>
    <w:rsid w:val="00810D20"/>
    <w:rsid w:val="00810D2B"/>
    <w:rsid w:val="00812A12"/>
    <w:rsid w:val="00813F7D"/>
    <w:rsid w:val="00815B06"/>
    <w:rsid w:val="00816915"/>
    <w:rsid w:val="00821023"/>
    <w:rsid w:val="00821416"/>
    <w:rsid w:val="008235E6"/>
    <w:rsid w:val="00823726"/>
    <w:rsid w:val="0082465E"/>
    <w:rsid w:val="00827AB6"/>
    <w:rsid w:val="00827C2E"/>
    <w:rsid w:val="00827D97"/>
    <w:rsid w:val="00831048"/>
    <w:rsid w:val="00831E5F"/>
    <w:rsid w:val="008320A8"/>
    <w:rsid w:val="00832633"/>
    <w:rsid w:val="0083266C"/>
    <w:rsid w:val="00832DBB"/>
    <w:rsid w:val="00833243"/>
    <w:rsid w:val="008333C6"/>
    <w:rsid w:val="008339F2"/>
    <w:rsid w:val="00833F4A"/>
    <w:rsid w:val="008345AA"/>
    <w:rsid w:val="0083477C"/>
    <w:rsid w:val="0083496D"/>
    <w:rsid w:val="0083520B"/>
    <w:rsid w:val="00835689"/>
    <w:rsid w:val="008357D3"/>
    <w:rsid w:val="00836253"/>
    <w:rsid w:val="0083630F"/>
    <w:rsid w:val="00836E03"/>
    <w:rsid w:val="00836E11"/>
    <w:rsid w:val="008374D3"/>
    <w:rsid w:val="0084008D"/>
    <w:rsid w:val="008413D2"/>
    <w:rsid w:val="008422D6"/>
    <w:rsid w:val="008425BB"/>
    <w:rsid w:val="00842E08"/>
    <w:rsid w:val="00844A7E"/>
    <w:rsid w:val="00844B7C"/>
    <w:rsid w:val="00845373"/>
    <w:rsid w:val="008455D3"/>
    <w:rsid w:val="008457DB"/>
    <w:rsid w:val="00845A54"/>
    <w:rsid w:val="00846227"/>
    <w:rsid w:val="00846604"/>
    <w:rsid w:val="00846A1F"/>
    <w:rsid w:val="00847640"/>
    <w:rsid w:val="008509B5"/>
    <w:rsid w:val="00851AD5"/>
    <w:rsid w:val="00851C45"/>
    <w:rsid w:val="0085230C"/>
    <w:rsid w:val="00852A87"/>
    <w:rsid w:val="00852B33"/>
    <w:rsid w:val="00852CC9"/>
    <w:rsid w:val="00852E08"/>
    <w:rsid w:val="00853E85"/>
    <w:rsid w:val="008553E8"/>
    <w:rsid w:val="008562CB"/>
    <w:rsid w:val="008565ED"/>
    <w:rsid w:val="00856699"/>
    <w:rsid w:val="00857785"/>
    <w:rsid w:val="00857862"/>
    <w:rsid w:val="00857B39"/>
    <w:rsid w:val="00857CA5"/>
    <w:rsid w:val="00857CEF"/>
    <w:rsid w:val="008607E2"/>
    <w:rsid w:val="00860B13"/>
    <w:rsid w:val="0086158A"/>
    <w:rsid w:val="00861748"/>
    <w:rsid w:val="00862E44"/>
    <w:rsid w:val="008632EF"/>
    <w:rsid w:val="00863DCB"/>
    <w:rsid w:val="00864A73"/>
    <w:rsid w:val="00865A3E"/>
    <w:rsid w:val="00865CF9"/>
    <w:rsid w:val="0086622F"/>
    <w:rsid w:val="0086689A"/>
    <w:rsid w:val="00867103"/>
    <w:rsid w:val="008674F9"/>
    <w:rsid w:val="008715BA"/>
    <w:rsid w:val="008716AE"/>
    <w:rsid w:val="0087196F"/>
    <w:rsid w:val="00872311"/>
    <w:rsid w:val="0087255E"/>
    <w:rsid w:val="008727C1"/>
    <w:rsid w:val="008729ED"/>
    <w:rsid w:val="00872B30"/>
    <w:rsid w:val="00873158"/>
    <w:rsid w:val="00874C2D"/>
    <w:rsid w:val="0087548B"/>
    <w:rsid w:val="0087589E"/>
    <w:rsid w:val="008759A8"/>
    <w:rsid w:val="00875A6B"/>
    <w:rsid w:val="008773E0"/>
    <w:rsid w:val="008802FE"/>
    <w:rsid w:val="008806FA"/>
    <w:rsid w:val="00882035"/>
    <w:rsid w:val="00882448"/>
    <w:rsid w:val="0088267B"/>
    <w:rsid w:val="00882DF9"/>
    <w:rsid w:val="0088306A"/>
    <w:rsid w:val="008848E0"/>
    <w:rsid w:val="00884A8B"/>
    <w:rsid w:val="00885350"/>
    <w:rsid w:val="00885E02"/>
    <w:rsid w:val="00885E43"/>
    <w:rsid w:val="008862E2"/>
    <w:rsid w:val="008877D4"/>
    <w:rsid w:val="00887A7A"/>
    <w:rsid w:val="00887CE0"/>
    <w:rsid w:val="00887F66"/>
    <w:rsid w:val="00890358"/>
    <w:rsid w:val="008908BA"/>
    <w:rsid w:val="00890D58"/>
    <w:rsid w:val="008915FB"/>
    <w:rsid w:val="00892319"/>
    <w:rsid w:val="00892A49"/>
    <w:rsid w:val="00893570"/>
    <w:rsid w:val="008957C5"/>
    <w:rsid w:val="0089619F"/>
    <w:rsid w:val="00896904"/>
    <w:rsid w:val="008969B5"/>
    <w:rsid w:val="00896FF3"/>
    <w:rsid w:val="0089745F"/>
    <w:rsid w:val="00897C87"/>
    <w:rsid w:val="008A059A"/>
    <w:rsid w:val="008A2282"/>
    <w:rsid w:val="008A2844"/>
    <w:rsid w:val="008A36EF"/>
    <w:rsid w:val="008A43A4"/>
    <w:rsid w:val="008A5089"/>
    <w:rsid w:val="008A5BB6"/>
    <w:rsid w:val="008A60E0"/>
    <w:rsid w:val="008A6268"/>
    <w:rsid w:val="008A6384"/>
    <w:rsid w:val="008A69DD"/>
    <w:rsid w:val="008A6B5A"/>
    <w:rsid w:val="008A7FBF"/>
    <w:rsid w:val="008B0309"/>
    <w:rsid w:val="008B12F7"/>
    <w:rsid w:val="008B1D90"/>
    <w:rsid w:val="008B1E37"/>
    <w:rsid w:val="008B2182"/>
    <w:rsid w:val="008B2437"/>
    <w:rsid w:val="008B2B0B"/>
    <w:rsid w:val="008B32BC"/>
    <w:rsid w:val="008B4849"/>
    <w:rsid w:val="008B4DFA"/>
    <w:rsid w:val="008B7452"/>
    <w:rsid w:val="008B797F"/>
    <w:rsid w:val="008C091C"/>
    <w:rsid w:val="008C0B3B"/>
    <w:rsid w:val="008C0C2A"/>
    <w:rsid w:val="008C0DAB"/>
    <w:rsid w:val="008C27D2"/>
    <w:rsid w:val="008C30B7"/>
    <w:rsid w:val="008C312F"/>
    <w:rsid w:val="008C3C74"/>
    <w:rsid w:val="008C4651"/>
    <w:rsid w:val="008C4DF1"/>
    <w:rsid w:val="008C4E37"/>
    <w:rsid w:val="008C556F"/>
    <w:rsid w:val="008C5901"/>
    <w:rsid w:val="008C5DF1"/>
    <w:rsid w:val="008C60BF"/>
    <w:rsid w:val="008C6BD6"/>
    <w:rsid w:val="008C6E84"/>
    <w:rsid w:val="008C6EFC"/>
    <w:rsid w:val="008C70C3"/>
    <w:rsid w:val="008D0C1C"/>
    <w:rsid w:val="008D20D2"/>
    <w:rsid w:val="008D2129"/>
    <w:rsid w:val="008D24E1"/>
    <w:rsid w:val="008D2728"/>
    <w:rsid w:val="008D2C1A"/>
    <w:rsid w:val="008D2C65"/>
    <w:rsid w:val="008D3202"/>
    <w:rsid w:val="008D358C"/>
    <w:rsid w:val="008D3677"/>
    <w:rsid w:val="008D47CA"/>
    <w:rsid w:val="008D4A15"/>
    <w:rsid w:val="008D4EFD"/>
    <w:rsid w:val="008D586D"/>
    <w:rsid w:val="008D6135"/>
    <w:rsid w:val="008D65A3"/>
    <w:rsid w:val="008D6ABB"/>
    <w:rsid w:val="008D7C15"/>
    <w:rsid w:val="008E0168"/>
    <w:rsid w:val="008E0654"/>
    <w:rsid w:val="008E124F"/>
    <w:rsid w:val="008E1845"/>
    <w:rsid w:val="008E1877"/>
    <w:rsid w:val="008E2ABE"/>
    <w:rsid w:val="008E2BC9"/>
    <w:rsid w:val="008E4BC9"/>
    <w:rsid w:val="008E5A97"/>
    <w:rsid w:val="008E62BE"/>
    <w:rsid w:val="008E68C0"/>
    <w:rsid w:val="008E7181"/>
    <w:rsid w:val="008F0A41"/>
    <w:rsid w:val="008F14B4"/>
    <w:rsid w:val="008F19C9"/>
    <w:rsid w:val="008F1AA3"/>
    <w:rsid w:val="008F1D4D"/>
    <w:rsid w:val="008F2729"/>
    <w:rsid w:val="008F2893"/>
    <w:rsid w:val="008F2CFC"/>
    <w:rsid w:val="008F3083"/>
    <w:rsid w:val="008F356C"/>
    <w:rsid w:val="008F4111"/>
    <w:rsid w:val="008F4879"/>
    <w:rsid w:val="008F4BE5"/>
    <w:rsid w:val="008F50CA"/>
    <w:rsid w:val="008F62DC"/>
    <w:rsid w:val="008F655C"/>
    <w:rsid w:val="008F70E3"/>
    <w:rsid w:val="008F772C"/>
    <w:rsid w:val="008F77CB"/>
    <w:rsid w:val="009002CD"/>
    <w:rsid w:val="00900BC3"/>
    <w:rsid w:val="00901150"/>
    <w:rsid w:val="009015E3"/>
    <w:rsid w:val="00901684"/>
    <w:rsid w:val="00901B99"/>
    <w:rsid w:val="00902036"/>
    <w:rsid w:val="0090330C"/>
    <w:rsid w:val="00903D27"/>
    <w:rsid w:val="00905EC8"/>
    <w:rsid w:val="0090638B"/>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6035"/>
    <w:rsid w:val="009168A7"/>
    <w:rsid w:val="00917792"/>
    <w:rsid w:val="0092009D"/>
    <w:rsid w:val="009200C4"/>
    <w:rsid w:val="00920EBB"/>
    <w:rsid w:val="00921B02"/>
    <w:rsid w:val="00922486"/>
    <w:rsid w:val="009226FE"/>
    <w:rsid w:val="009227DF"/>
    <w:rsid w:val="009228EE"/>
    <w:rsid w:val="0092291B"/>
    <w:rsid w:val="00923A23"/>
    <w:rsid w:val="00924089"/>
    <w:rsid w:val="0092478F"/>
    <w:rsid w:val="0092495C"/>
    <w:rsid w:val="00924C39"/>
    <w:rsid w:val="00925A12"/>
    <w:rsid w:val="009262D9"/>
    <w:rsid w:val="009268E9"/>
    <w:rsid w:val="0093026E"/>
    <w:rsid w:val="009316F2"/>
    <w:rsid w:val="00932A6B"/>
    <w:rsid w:val="00932C34"/>
    <w:rsid w:val="00932E96"/>
    <w:rsid w:val="00932F6D"/>
    <w:rsid w:val="00933333"/>
    <w:rsid w:val="0093400F"/>
    <w:rsid w:val="00934EEE"/>
    <w:rsid w:val="0093601D"/>
    <w:rsid w:val="0093674B"/>
    <w:rsid w:val="00936F68"/>
    <w:rsid w:val="00937A7E"/>
    <w:rsid w:val="0094001B"/>
    <w:rsid w:val="00940E96"/>
    <w:rsid w:val="00940FB9"/>
    <w:rsid w:val="00941FF5"/>
    <w:rsid w:val="00942D4B"/>
    <w:rsid w:val="00943872"/>
    <w:rsid w:val="009438A6"/>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542A"/>
    <w:rsid w:val="00956487"/>
    <w:rsid w:val="009564BF"/>
    <w:rsid w:val="0095798B"/>
    <w:rsid w:val="009604FC"/>
    <w:rsid w:val="009612EA"/>
    <w:rsid w:val="009616DC"/>
    <w:rsid w:val="009618EF"/>
    <w:rsid w:val="0096205E"/>
    <w:rsid w:val="009626A7"/>
    <w:rsid w:val="009628B7"/>
    <w:rsid w:val="009634D7"/>
    <w:rsid w:val="0096393E"/>
    <w:rsid w:val="00964CEF"/>
    <w:rsid w:val="00964DA0"/>
    <w:rsid w:val="00964F77"/>
    <w:rsid w:val="00965297"/>
    <w:rsid w:val="009655F8"/>
    <w:rsid w:val="00967804"/>
    <w:rsid w:val="00967F7F"/>
    <w:rsid w:val="00971F53"/>
    <w:rsid w:val="00972256"/>
    <w:rsid w:val="009726D4"/>
    <w:rsid w:val="009726D7"/>
    <w:rsid w:val="00972869"/>
    <w:rsid w:val="0097291C"/>
    <w:rsid w:val="00973984"/>
    <w:rsid w:val="00973C36"/>
    <w:rsid w:val="0097453F"/>
    <w:rsid w:val="009747D3"/>
    <w:rsid w:val="00974E56"/>
    <w:rsid w:val="00975064"/>
    <w:rsid w:val="009752C7"/>
    <w:rsid w:val="0097564A"/>
    <w:rsid w:val="0097577F"/>
    <w:rsid w:val="00976098"/>
    <w:rsid w:val="009773A6"/>
    <w:rsid w:val="009774F7"/>
    <w:rsid w:val="0097779F"/>
    <w:rsid w:val="009812D6"/>
    <w:rsid w:val="00982E4B"/>
    <w:rsid w:val="00983CC9"/>
    <w:rsid w:val="00984258"/>
    <w:rsid w:val="00984468"/>
    <w:rsid w:val="0098475C"/>
    <w:rsid w:val="009853C6"/>
    <w:rsid w:val="00985602"/>
    <w:rsid w:val="00985F79"/>
    <w:rsid w:val="00986767"/>
    <w:rsid w:val="00986FE3"/>
    <w:rsid w:val="0098756C"/>
    <w:rsid w:val="009875C2"/>
    <w:rsid w:val="00990C8A"/>
    <w:rsid w:val="00991243"/>
    <w:rsid w:val="009912AC"/>
    <w:rsid w:val="00993786"/>
    <w:rsid w:val="00993B35"/>
    <w:rsid w:val="0099422B"/>
    <w:rsid w:val="00994D8D"/>
    <w:rsid w:val="00995369"/>
    <w:rsid w:val="00995682"/>
    <w:rsid w:val="009957E4"/>
    <w:rsid w:val="0099663F"/>
    <w:rsid w:val="009968BC"/>
    <w:rsid w:val="00996AD0"/>
    <w:rsid w:val="00996FB2"/>
    <w:rsid w:val="009979C7"/>
    <w:rsid w:val="00997A3B"/>
    <w:rsid w:val="00997B50"/>
    <w:rsid w:val="009A1183"/>
    <w:rsid w:val="009A1786"/>
    <w:rsid w:val="009A201B"/>
    <w:rsid w:val="009A2A7E"/>
    <w:rsid w:val="009A341F"/>
    <w:rsid w:val="009A4925"/>
    <w:rsid w:val="009A54AE"/>
    <w:rsid w:val="009A5830"/>
    <w:rsid w:val="009A5ED6"/>
    <w:rsid w:val="009A6315"/>
    <w:rsid w:val="009A6C4E"/>
    <w:rsid w:val="009A7F11"/>
    <w:rsid w:val="009B0312"/>
    <w:rsid w:val="009B0344"/>
    <w:rsid w:val="009B1316"/>
    <w:rsid w:val="009B226F"/>
    <w:rsid w:val="009B2288"/>
    <w:rsid w:val="009B22DE"/>
    <w:rsid w:val="009B286C"/>
    <w:rsid w:val="009B3BEA"/>
    <w:rsid w:val="009B4263"/>
    <w:rsid w:val="009B468C"/>
    <w:rsid w:val="009B4943"/>
    <w:rsid w:val="009B49DE"/>
    <w:rsid w:val="009B4DBE"/>
    <w:rsid w:val="009B6BD8"/>
    <w:rsid w:val="009B7154"/>
    <w:rsid w:val="009B727E"/>
    <w:rsid w:val="009B73B0"/>
    <w:rsid w:val="009B7897"/>
    <w:rsid w:val="009C0272"/>
    <w:rsid w:val="009C136A"/>
    <w:rsid w:val="009C1741"/>
    <w:rsid w:val="009C35A4"/>
    <w:rsid w:val="009C4E65"/>
    <w:rsid w:val="009C5DE4"/>
    <w:rsid w:val="009C64B5"/>
    <w:rsid w:val="009C68CD"/>
    <w:rsid w:val="009C696D"/>
    <w:rsid w:val="009C6CEB"/>
    <w:rsid w:val="009D0094"/>
    <w:rsid w:val="009D017A"/>
    <w:rsid w:val="009D0FF6"/>
    <w:rsid w:val="009D160B"/>
    <w:rsid w:val="009D1CC4"/>
    <w:rsid w:val="009D23B4"/>
    <w:rsid w:val="009D2410"/>
    <w:rsid w:val="009D388A"/>
    <w:rsid w:val="009D3AE4"/>
    <w:rsid w:val="009D47F8"/>
    <w:rsid w:val="009D493B"/>
    <w:rsid w:val="009D5BF2"/>
    <w:rsid w:val="009D760C"/>
    <w:rsid w:val="009D7ECD"/>
    <w:rsid w:val="009E142E"/>
    <w:rsid w:val="009E1B43"/>
    <w:rsid w:val="009E2ACA"/>
    <w:rsid w:val="009E2B59"/>
    <w:rsid w:val="009E540D"/>
    <w:rsid w:val="009E597C"/>
    <w:rsid w:val="009E6426"/>
    <w:rsid w:val="009E653E"/>
    <w:rsid w:val="009E6849"/>
    <w:rsid w:val="009E7229"/>
    <w:rsid w:val="009E72DF"/>
    <w:rsid w:val="009E79C0"/>
    <w:rsid w:val="009F0CC4"/>
    <w:rsid w:val="009F0D64"/>
    <w:rsid w:val="009F1C99"/>
    <w:rsid w:val="009F25A5"/>
    <w:rsid w:val="009F2807"/>
    <w:rsid w:val="009F3836"/>
    <w:rsid w:val="009F3A0F"/>
    <w:rsid w:val="009F431A"/>
    <w:rsid w:val="009F4373"/>
    <w:rsid w:val="009F46B0"/>
    <w:rsid w:val="009F5034"/>
    <w:rsid w:val="009F6C51"/>
    <w:rsid w:val="009F7128"/>
    <w:rsid w:val="009F719C"/>
    <w:rsid w:val="00A00050"/>
    <w:rsid w:val="00A001C3"/>
    <w:rsid w:val="00A01961"/>
    <w:rsid w:val="00A02017"/>
    <w:rsid w:val="00A0229F"/>
    <w:rsid w:val="00A02DA7"/>
    <w:rsid w:val="00A02FDD"/>
    <w:rsid w:val="00A036A4"/>
    <w:rsid w:val="00A0395E"/>
    <w:rsid w:val="00A03C66"/>
    <w:rsid w:val="00A04266"/>
    <w:rsid w:val="00A0436C"/>
    <w:rsid w:val="00A04618"/>
    <w:rsid w:val="00A04DF3"/>
    <w:rsid w:val="00A056B1"/>
    <w:rsid w:val="00A05B93"/>
    <w:rsid w:val="00A05BC4"/>
    <w:rsid w:val="00A0602A"/>
    <w:rsid w:val="00A06111"/>
    <w:rsid w:val="00A064E4"/>
    <w:rsid w:val="00A0662B"/>
    <w:rsid w:val="00A068BF"/>
    <w:rsid w:val="00A06E86"/>
    <w:rsid w:val="00A07A38"/>
    <w:rsid w:val="00A10222"/>
    <w:rsid w:val="00A10639"/>
    <w:rsid w:val="00A1071F"/>
    <w:rsid w:val="00A10C68"/>
    <w:rsid w:val="00A11D6C"/>
    <w:rsid w:val="00A12E0A"/>
    <w:rsid w:val="00A139E1"/>
    <w:rsid w:val="00A14390"/>
    <w:rsid w:val="00A144BB"/>
    <w:rsid w:val="00A1474B"/>
    <w:rsid w:val="00A14B6E"/>
    <w:rsid w:val="00A15FCB"/>
    <w:rsid w:val="00A16901"/>
    <w:rsid w:val="00A17A06"/>
    <w:rsid w:val="00A17D2C"/>
    <w:rsid w:val="00A22449"/>
    <w:rsid w:val="00A22B04"/>
    <w:rsid w:val="00A23828"/>
    <w:rsid w:val="00A23ADB"/>
    <w:rsid w:val="00A23DA3"/>
    <w:rsid w:val="00A242C1"/>
    <w:rsid w:val="00A2497A"/>
    <w:rsid w:val="00A24C1A"/>
    <w:rsid w:val="00A24C37"/>
    <w:rsid w:val="00A25C97"/>
    <w:rsid w:val="00A25ED4"/>
    <w:rsid w:val="00A2778B"/>
    <w:rsid w:val="00A3088A"/>
    <w:rsid w:val="00A31DDB"/>
    <w:rsid w:val="00A31F81"/>
    <w:rsid w:val="00A3372D"/>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46A0D"/>
    <w:rsid w:val="00A508D2"/>
    <w:rsid w:val="00A515AE"/>
    <w:rsid w:val="00A521C9"/>
    <w:rsid w:val="00A539A6"/>
    <w:rsid w:val="00A549B2"/>
    <w:rsid w:val="00A550AF"/>
    <w:rsid w:val="00A5548B"/>
    <w:rsid w:val="00A560C7"/>
    <w:rsid w:val="00A570BC"/>
    <w:rsid w:val="00A57A44"/>
    <w:rsid w:val="00A60154"/>
    <w:rsid w:val="00A6049D"/>
    <w:rsid w:val="00A6088C"/>
    <w:rsid w:val="00A61349"/>
    <w:rsid w:val="00A616C8"/>
    <w:rsid w:val="00A61759"/>
    <w:rsid w:val="00A61C8B"/>
    <w:rsid w:val="00A62240"/>
    <w:rsid w:val="00A62321"/>
    <w:rsid w:val="00A62402"/>
    <w:rsid w:val="00A633F1"/>
    <w:rsid w:val="00A635FE"/>
    <w:rsid w:val="00A64C77"/>
    <w:rsid w:val="00A65085"/>
    <w:rsid w:val="00A65A02"/>
    <w:rsid w:val="00A65A44"/>
    <w:rsid w:val="00A66367"/>
    <w:rsid w:val="00A668C5"/>
    <w:rsid w:val="00A668DA"/>
    <w:rsid w:val="00A6690D"/>
    <w:rsid w:val="00A66C37"/>
    <w:rsid w:val="00A66FCE"/>
    <w:rsid w:val="00A67D39"/>
    <w:rsid w:val="00A67F5F"/>
    <w:rsid w:val="00A70E6B"/>
    <w:rsid w:val="00A71E27"/>
    <w:rsid w:val="00A73073"/>
    <w:rsid w:val="00A73B61"/>
    <w:rsid w:val="00A7425A"/>
    <w:rsid w:val="00A74D8D"/>
    <w:rsid w:val="00A74E79"/>
    <w:rsid w:val="00A74FF9"/>
    <w:rsid w:val="00A76AAE"/>
    <w:rsid w:val="00A76C7F"/>
    <w:rsid w:val="00A77B69"/>
    <w:rsid w:val="00A80AF4"/>
    <w:rsid w:val="00A820B4"/>
    <w:rsid w:val="00A821A0"/>
    <w:rsid w:val="00A835C5"/>
    <w:rsid w:val="00A83A71"/>
    <w:rsid w:val="00A83DEC"/>
    <w:rsid w:val="00A848D6"/>
    <w:rsid w:val="00A84A4D"/>
    <w:rsid w:val="00A852C6"/>
    <w:rsid w:val="00A85E84"/>
    <w:rsid w:val="00A861B7"/>
    <w:rsid w:val="00A86A2D"/>
    <w:rsid w:val="00A874A1"/>
    <w:rsid w:val="00A876D5"/>
    <w:rsid w:val="00A87A7E"/>
    <w:rsid w:val="00A87D35"/>
    <w:rsid w:val="00A87E6D"/>
    <w:rsid w:val="00A908CB"/>
    <w:rsid w:val="00A9271E"/>
    <w:rsid w:val="00A92843"/>
    <w:rsid w:val="00A95462"/>
    <w:rsid w:val="00A95F9C"/>
    <w:rsid w:val="00A9673A"/>
    <w:rsid w:val="00A96BFE"/>
    <w:rsid w:val="00A96F8D"/>
    <w:rsid w:val="00A9771A"/>
    <w:rsid w:val="00A97AC6"/>
    <w:rsid w:val="00AA0030"/>
    <w:rsid w:val="00AA084E"/>
    <w:rsid w:val="00AA1252"/>
    <w:rsid w:val="00AA2DDC"/>
    <w:rsid w:val="00AA34FC"/>
    <w:rsid w:val="00AA3CD6"/>
    <w:rsid w:val="00AA3CF9"/>
    <w:rsid w:val="00AA3F45"/>
    <w:rsid w:val="00AA42EA"/>
    <w:rsid w:val="00AA6AE4"/>
    <w:rsid w:val="00AA6BCD"/>
    <w:rsid w:val="00AA7AE3"/>
    <w:rsid w:val="00AB0556"/>
    <w:rsid w:val="00AB0C15"/>
    <w:rsid w:val="00AB1088"/>
    <w:rsid w:val="00AB291E"/>
    <w:rsid w:val="00AB2D57"/>
    <w:rsid w:val="00AB2DD6"/>
    <w:rsid w:val="00AB3041"/>
    <w:rsid w:val="00AB3072"/>
    <w:rsid w:val="00AB3BA4"/>
    <w:rsid w:val="00AB3C7A"/>
    <w:rsid w:val="00AB4809"/>
    <w:rsid w:val="00AB50C1"/>
    <w:rsid w:val="00AB5BB1"/>
    <w:rsid w:val="00AB6591"/>
    <w:rsid w:val="00AB6F43"/>
    <w:rsid w:val="00AB724C"/>
    <w:rsid w:val="00AB79DE"/>
    <w:rsid w:val="00AB7CC8"/>
    <w:rsid w:val="00AB7DCF"/>
    <w:rsid w:val="00AC01DD"/>
    <w:rsid w:val="00AC0800"/>
    <w:rsid w:val="00AC0F5A"/>
    <w:rsid w:val="00AC146B"/>
    <w:rsid w:val="00AC235D"/>
    <w:rsid w:val="00AC24B8"/>
    <w:rsid w:val="00AC2C4D"/>
    <w:rsid w:val="00AC3058"/>
    <w:rsid w:val="00AC32BE"/>
    <w:rsid w:val="00AC3C6E"/>
    <w:rsid w:val="00AC3FD2"/>
    <w:rsid w:val="00AC4A28"/>
    <w:rsid w:val="00AC4F17"/>
    <w:rsid w:val="00AC4F67"/>
    <w:rsid w:val="00AC6046"/>
    <w:rsid w:val="00AC6969"/>
    <w:rsid w:val="00AC6E2F"/>
    <w:rsid w:val="00AC6E71"/>
    <w:rsid w:val="00AC6F91"/>
    <w:rsid w:val="00AC788F"/>
    <w:rsid w:val="00AC7E94"/>
    <w:rsid w:val="00AD07B4"/>
    <w:rsid w:val="00AD08A7"/>
    <w:rsid w:val="00AD0B82"/>
    <w:rsid w:val="00AD0F0F"/>
    <w:rsid w:val="00AD1C61"/>
    <w:rsid w:val="00AD2937"/>
    <w:rsid w:val="00AD3523"/>
    <w:rsid w:val="00AD387D"/>
    <w:rsid w:val="00AD4CA8"/>
    <w:rsid w:val="00AD5181"/>
    <w:rsid w:val="00AD575E"/>
    <w:rsid w:val="00AD6038"/>
    <w:rsid w:val="00AD6BFB"/>
    <w:rsid w:val="00AD6E92"/>
    <w:rsid w:val="00AD79D2"/>
    <w:rsid w:val="00AE0763"/>
    <w:rsid w:val="00AE0F43"/>
    <w:rsid w:val="00AE15C6"/>
    <w:rsid w:val="00AE19CA"/>
    <w:rsid w:val="00AE22E7"/>
    <w:rsid w:val="00AE2B65"/>
    <w:rsid w:val="00AE3024"/>
    <w:rsid w:val="00AE358E"/>
    <w:rsid w:val="00AE363E"/>
    <w:rsid w:val="00AE3668"/>
    <w:rsid w:val="00AE3BFC"/>
    <w:rsid w:val="00AE4283"/>
    <w:rsid w:val="00AE46E6"/>
    <w:rsid w:val="00AE4A63"/>
    <w:rsid w:val="00AE6A20"/>
    <w:rsid w:val="00AF19AE"/>
    <w:rsid w:val="00AF2703"/>
    <w:rsid w:val="00AF3A47"/>
    <w:rsid w:val="00AF418B"/>
    <w:rsid w:val="00AF4A9C"/>
    <w:rsid w:val="00AF561A"/>
    <w:rsid w:val="00AF5A6F"/>
    <w:rsid w:val="00AF5F36"/>
    <w:rsid w:val="00AF63B0"/>
    <w:rsid w:val="00AF64C7"/>
    <w:rsid w:val="00AF6774"/>
    <w:rsid w:val="00AF6FDC"/>
    <w:rsid w:val="00AF7172"/>
    <w:rsid w:val="00AF7B86"/>
    <w:rsid w:val="00AF7BE3"/>
    <w:rsid w:val="00B00581"/>
    <w:rsid w:val="00B00B7D"/>
    <w:rsid w:val="00B011D9"/>
    <w:rsid w:val="00B01A2F"/>
    <w:rsid w:val="00B01CC0"/>
    <w:rsid w:val="00B023B6"/>
    <w:rsid w:val="00B027A0"/>
    <w:rsid w:val="00B02F5D"/>
    <w:rsid w:val="00B04698"/>
    <w:rsid w:val="00B04A9B"/>
    <w:rsid w:val="00B04DB2"/>
    <w:rsid w:val="00B0541C"/>
    <w:rsid w:val="00B06CC1"/>
    <w:rsid w:val="00B10C28"/>
    <w:rsid w:val="00B11996"/>
    <w:rsid w:val="00B11F37"/>
    <w:rsid w:val="00B1227E"/>
    <w:rsid w:val="00B122E6"/>
    <w:rsid w:val="00B12475"/>
    <w:rsid w:val="00B147C1"/>
    <w:rsid w:val="00B148D3"/>
    <w:rsid w:val="00B14CC6"/>
    <w:rsid w:val="00B15012"/>
    <w:rsid w:val="00B150E8"/>
    <w:rsid w:val="00B15240"/>
    <w:rsid w:val="00B16BDB"/>
    <w:rsid w:val="00B17855"/>
    <w:rsid w:val="00B17CD4"/>
    <w:rsid w:val="00B20FF1"/>
    <w:rsid w:val="00B2119D"/>
    <w:rsid w:val="00B2138F"/>
    <w:rsid w:val="00B2181B"/>
    <w:rsid w:val="00B22459"/>
    <w:rsid w:val="00B2249A"/>
    <w:rsid w:val="00B228A8"/>
    <w:rsid w:val="00B239FA"/>
    <w:rsid w:val="00B23AA0"/>
    <w:rsid w:val="00B23E0B"/>
    <w:rsid w:val="00B242B9"/>
    <w:rsid w:val="00B245FB"/>
    <w:rsid w:val="00B25D06"/>
    <w:rsid w:val="00B260DA"/>
    <w:rsid w:val="00B2684A"/>
    <w:rsid w:val="00B26E0B"/>
    <w:rsid w:val="00B272A6"/>
    <w:rsid w:val="00B30A63"/>
    <w:rsid w:val="00B31ED0"/>
    <w:rsid w:val="00B32453"/>
    <w:rsid w:val="00B32D36"/>
    <w:rsid w:val="00B337E0"/>
    <w:rsid w:val="00B344FC"/>
    <w:rsid w:val="00B3462B"/>
    <w:rsid w:val="00B36CE3"/>
    <w:rsid w:val="00B37E0D"/>
    <w:rsid w:val="00B4062C"/>
    <w:rsid w:val="00B40845"/>
    <w:rsid w:val="00B40928"/>
    <w:rsid w:val="00B40EDC"/>
    <w:rsid w:val="00B4136A"/>
    <w:rsid w:val="00B413C8"/>
    <w:rsid w:val="00B43DE2"/>
    <w:rsid w:val="00B4416B"/>
    <w:rsid w:val="00B44D83"/>
    <w:rsid w:val="00B467EE"/>
    <w:rsid w:val="00B4752D"/>
    <w:rsid w:val="00B50667"/>
    <w:rsid w:val="00B508BF"/>
    <w:rsid w:val="00B51252"/>
    <w:rsid w:val="00B51ACF"/>
    <w:rsid w:val="00B539AB"/>
    <w:rsid w:val="00B547C7"/>
    <w:rsid w:val="00B54DE2"/>
    <w:rsid w:val="00B54F25"/>
    <w:rsid w:val="00B55BBE"/>
    <w:rsid w:val="00B55DB0"/>
    <w:rsid w:val="00B57092"/>
    <w:rsid w:val="00B603E8"/>
    <w:rsid w:val="00B6070D"/>
    <w:rsid w:val="00B60D9D"/>
    <w:rsid w:val="00B616BB"/>
    <w:rsid w:val="00B627AB"/>
    <w:rsid w:val="00B62DE3"/>
    <w:rsid w:val="00B636D9"/>
    <w:rsid w:val="00B63C39"/>
    <w:rsid w:val="00B641F7"/>
    <w:rsid w:val="00B66615"/>
    <w:rsid w:val="00B6662C"/>
    <w:rsid w:val="00B66AC7"/>
    <w:rsid w:val="00B66C50"/>
    <w:rsid w:val="00B674F4"/>
    <w:rsid w:val="00B67707"/>
    <w:rsid w:val="00B706E4"/>
    <w:rsid w:val="00B709E7"/>
    <w:rsid w:val="00B70C21"/>
    <w:rsid w:val="00B71B4A"/>
    <w:rsid w:val="00B71CD3"/>
    <w:rsid w:val="00B72259"/>
    <w:rsid w:val="00B752A4"/>
    <w:rsid w:val="00B76090"/>
    <w:rsid w:val="00B76685"/>
    <w:rsid w:val="00B76F01"/>
    <w:rsid w:val="00B80183"/>
    <w:rsid w:val="00B804C3"/>
    <w:rsid w:val="00B80784"/>
    <w:rsid w:val="00B80FDC"/>
    <w:rsid w:val="00B8105C"/>
    <w:rsid w:val="00B816F0"/>
    <w:rsid w:val="00B8392C"/>
    <w:rsid w:val="00B83BE8"/>
    <w:rsid w:val="00B83D5E"/>
    <w:rsid w:val="00B83F3D"/>
    <w:rsid w:val="00B844E5"/>
    <w:rsid w:val="00B84776"/>
    <w:rsid w:val="00B84CAC"/>
    <w:rsid w:val="00B85B87"/>
    <w:rsid w:val="00B85ED3"/>
    <w:rsid w:val="00B86873"/>
    <w:rsid w:val="00B86EAE"/>
    <w:rsid w:val="00B9127F"/>
    <w:rsid w:val="00B913FD"/>
    <w:rsid w:val="00B924E9"/>
    <w:rsid w:val="00B92AF6"/>
    <w:rsid w:val="00B9459B"/>
    <w:rsid w:val="00B949EA"/>
    <w:rsid w:val="00B94D04"/>
    <w:rsid w:val="00B95563"/>
    <w:rsid w:val="00B9587A"/>
    <w:rsid w:val="00B95A93"/>
    <w:rsid w:val="00B95B54"/>
    <w:rsid w:val="00B95D3C"/>
    <w:rsid w:val="00B9625E"/>
    <w:rsid w:val="00B962F7"/>
    <w:rsid w:val="00B96A95"/>
    <w:rsid w:val="00B96F81"/>
    <w:rsid w:val="00B9751B"/>
    <w:rsid w:val="00B978C6"/>
    <w:rsid w:val="00BA03A3"/>
    <w:rsid w:val="00BA07F2"/>
    <w:rsid w:val="00BA1CF3"/>
    <w:rsid w:val="00BA223C"/>
    <w:rsid w:val="00BA2582"/>
    <w:rsid w:val="00BA3B9F"/>
    <w:rsid w:val="00BA4843"/>
    <w:rsid w:val="00BA4D13"/>
    <w:rsid w:val="00BA5CC7"/>
    <w:rsid w:val="00BA6768"/>
    <w:rsid w:val="00BA677B"/>
    <w:rsid w:val="00BA6B9E"/>
    <w:rsid w:val="00BA789C"/>
    <w:rsid w:val="00BA7A0D"/>
    <w:rsid w:val="00BB007B"/>
    <w:rsid w:val="00BB0D19"/>
    <w:rsid w:val="00BB2488"/>
    <w:rsid w:val="00BB27DD"/>
    <w:rsid w:val="00BB2A84"/>
    <w:rsid w:val="00BB2BF2"/>
    <w:rsid w:val="00BB2CD2"/>
    <w:rsid w:val="00BB39B4"/>
    <w:rsid w:val="00BB5B00"/>
    <w:rsid w:val="00BB6738"/>
    <w:rsid w:val="00BB74DA"/>
    <w:rsid w:val="00BB7581"/>
    <w:rsid w:val="00BB78BD"/>
    <w:rsid w:val="00BB7974"/>
    <w:rsid w:val="00BC0948"/>
    <w:rsid w:val="00BC184F"/>
    <w:rsid w:val="00BC1AAA"/>
    <w:rsid w:val="00BC1FA2"/>
    <w:rsid w:val="00BC29AD"/>
    <w:rsid w:val="00BC2AFE"/>
    <w:rsid w:val="00BC3ABB"/>
    <w:rsid w:val="00BC41E9"/>
    <w:rsid w:val="00BC43F3"/>
    <w:rsid w:val="00BC48B3"/>
    <w:rsid w:val="00BC5D3A"/>
    <w:rsid w:val="00BC6927"/>
    <w:rsid w:val="00BC77AF"/>
    <w:rsid w:val="00BD0324"/>
    <w:rsid w:val="00BD08FF"/>
    <w:rsid w:val="00BD090C"/>
    <w:rsid w:val="00BD0DAD"/>
    <w:rsid w:val="00BD22D1"/>
    <w:rsid w:val="00BD237A"/>
    <w:rsid w:val="00BD24EF"/>
    <w:rsid w:val="00BD281F"/>
    <w:rsid w:val="00BD28FB"/>
    <w:rsid w:val="00BD3320"/>
    <w:rsid w:val="00BD37D1"/>
    <w:rsid w:val="00BD4A43"/>
    <w:rsid w:val="00BD4F73"/>
    <w:rsid w:val="00BD4F7F"/>
    <w:rsid w:val="00BD51A8"/>
    <w:rsid w:val="00BD52F2"/>
    <w:rsid w:val="00BD57E9"/>
    <w:rsid w:val="00BD5A54"/>
    <w:rsid w:val="00BD5B57"/>
    <w:rsid w:val="00BD5D75"/>
    <w:rsid w:val="00BD631D"/>
    <w:rsid w:val="00BD70AC"/>
    <w:rsid w:val="00BD7138"/>
    <w:rsid w:val="00BE05E7"/>
    <w:rsid w:val="00BE07A4"/>
    <w:rsid w:val="00BE084C"/>
    <w:rsid w:val="00BE2759"/>
    <w:rsid w:val="00BE2F1E"/>
    <w:rsid w:val="00BE345F"/>
    <w:rsid w:val="00BE422C"/>
    <w:rsid w:val="00BE5947"/>
    <w:rsid w:val="00BE5A9E"/>
    <w:rsid w:val="00BE6640"/>
    <w:rsid w:val="00BE708E"/>
    <w:rsid w:val="00BE7A3E"/>
    <w:rsid w:val="00BE7BA7"/>
    <w:rsid w:val="00BF0580"/>
    <w:rsid w:val="00BF20B6"/>
    <w:rsid w:val="00BF343A"/>
    <w:rsid w:val="00BF4255"/>
    <w:rsid w:val="00BF7661"/>
    <w:rsid w:val="00C0001D"/>
    <w:rsid w:val="00C004CE"/>
    <w:rsid w:val="00C0081D"/>
    <w:rsid w:val="00C00FB8"/>
    <w:rsid w:val="00C0141B"/>
    <w:rsid w:val="00C01CDB"/>
    <w:rsid w:val="00C0338B"/>
    <w:rsid w:val="00C0349F"/>
    <w:rsid w:val="00C040C7"/>
    <w:rsid w:val="00C042CD"/>
    <w:rsid w:val="00C06970"/>
    <w:rsid w:val="00C06A4F"/>
    <w:rsid w:val="00C10131"/>
    <w:rsid w:val="00C11A05"/>
    <w:rsid w:val="00C11F46"/>
    <w:rsid w:val="00C1301E"/>
    <w:rsid w:val="00C14A71"/>
    <w:rsid w:val="00C14A84"/>
    <w:rsid w:val="00C152E3"/>
    <w:rsid w:val="00C15F5D"/>
    <w:rsid w:val="00C16B90"/>
    <w:rsid w:val="00C1709A"/>
    <w:rsid w:val="00C20312"/>
    <w:rsid w:val="00C211ED"/>
    <w:rsid w:val="00C218CA"/>
    <w:rsid w:val="00C21BCA"/>
    <w:rsid w:val="00C2223C"/>
    <w:rsid w:val="00C222A6"/>
    <w:rsid w:val="00C229B5"/>
    <w:rsid w:val="00C235C4"/>
    <w:rsid w:val="00C23884"/>
    <w:rsid w:val="00C24AE8"/>
    <w:rsid w:val="00C258EB"/>
    <w:rsid w:val="00C2599F"/>
    <w:rsid w:val="00C2658C"/>
    <w:rsid w:val="00C2751D"/>
    <w:rsid w:val="00C30037"/>
    <w:rsid w:val="00C300BE"/>
    <w:rsid w:val="00C307F3"/>
    <w:rsid w:val="00C30E74"/>
    <w:rsid w:val="00C31A19"/>
    <w:rsid w:val="00C31D4A"/>
    <w:rsid w:val="00C32D20"/>
    <w:rsid w:val="00C338A3"/>
    <w:rsid w:val="00C3402E"/>
    <w:rsid w:val="00C35535"/>
    <w:rsid w:val="00C366CE"/>
    <w:rsid w:val="00C36EDE"/>
    <w:rsid w:val="00C3748C"/>
    <w:rsid w:val="00C37C5D"/>
    <w:rsid w:val="00C37E32"/>
    <w:rsid w:val="00C400AF"/>
    <w:rsid w:val="00C4011A"/>
    <w:rsid w:val="00C403B6"/>
    <w:rsid w:val="00C41A74"/>
    <w:rsid w:val="00C42173"/>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ABE"/>
    <w:rsid w:val="00C52972"/>
    <w:rsid w:val="00C53D94"/>
    <w:rsid w:val="00C6075D"/>
    <w:rsid w:val="00C61A32"/>
    <w:rsid w:val="00C61A4C"/>
    <w:rsid w:val="00C61C41"/>
    <w:rsid w:val="00C632C5"/>
    <w:rsid w:val="00C63508"/>
    <w:rsid w:val="00C63CB1"/>
    <w:rsid w:val="00C63CC3"/>
    <w:rsid w:val="00C6434C"/>
    <w:rsid w:val="00C64ACB"/>
    <w:rsid w:val="00C64CC5"/>
    <w:rsid w:val="00C6599E"/>
    <w:rsid w:val="00C663C3"/>
    <w:rsid w:val="00C66406"/>
    <w:rsid w:val="00C66CAE"/>
    <w:rsid w:val="00C67655"/>
    <w:rsid w:val="00C7019A"/>
    <w:rsid w:val="00C72236"/>
    <w:rsid w:val="00C7244A"/>
    <w:rsid w:val="00C72A0C"/>
    <w:rsid w:val="00C736C4"/>
    <w:rsid w:val="00C74CC2"/>
    <w:rsid w:val="00C752F8"/>
    <w:rsid w:val="00C75C0D"/>
    <w:rsid w:val="00C7642D"/>
    <w:rsid w:val="00C76AA4"/>
    <w:rsid w:val="00C76E3C"/>
    <w:rsid w:val="00C777B5"/>
    <w:rsid w:val="00C77F35"/>
    <w:rsid w:val="00C8006D"/>
    <w:rsid w:val="00C80204"/>
    <w:rsid w:val="00C80331"/>
    <w:rsid w:val="00C80418"/>
    <w:rsid w:val="00C81541"/>
    <w:rsid w:val="00C83309"/>
    <w:rsid w:val="00C83AC9"/>
    <w:rsid w:val="00C85144"/>
    <w:rsid w:val="00C85B1D"/>
    <w:rsid w:val="00C8657B"/>
    <w:rsid w:val="00C870BA"/>
    <w:rsid w:val="00C87459"/>
    <w:rsid w:val="00C8758A"/>
    <w:rsid w:val="00C8772F"/>
    <w:rsid w:val="00C87924"/>
    <w:rsid w:val="00C90B5F"/>
    <w:rsid w:val="00C910A9"/>
    <w:rsid w:val="00C92693"/>
    <w:rsid w:val="00C92705"/>
    <w:rsid w:val="00C939F7"/>
    <w:rsid w:val="00C944C5"/>
    <w:rsid w:val="00C9485C"/>
    <w:rsid w:val="00C9493E"/>
    <w:rsid w:val="00C949A3"/>
    <w:rsid w:val="00C94D87"/>
    <w:rsid w:val="00C95AEC"/>
    <w:rsid w:val="00C95BAC"/>
    <w:rsid w:val="00C95EAD"/>
    <w:rsid w:val="00C978B3"/>
    <w:rsid w:val="00CA01BA"/>
    <w:rsid w:val="00CA07AC"/>
    <w:rsid w:val="00CA1233"/>
    <w:rsid w:val="00CA1381"/>
    <w:rsid w:val="00CA138E"/>
    <w:rsid w:val="00CA1D6F"/>
    <w:rsid w:val="00CA2B94"/>
    <w:rsid w:val="00CA31F3"/>
    <w:rsid w:val="00CA3458"/>
    <w:rsid w:val="00CA387B"/>
    <w:rsid w:val="00CA4B8A"/>
    <w:rsid w:val="00CA4EA0"/>
    <w:rsid w:val="00CA53E4"/>
    <w:rsid w:val="00CA5424"/>
    <w:rsid w:val="00CA589B"/>
    <w:rsid w:val="00CA5A16"/>
    <w:rsid w:val="00CA6283"/>
    <w:rsid w:val="00CA6686"/>
    <w:rsid w:val="00CA7160"/>
    <w:rsid w:val="00CB0ADE"/>
    <w:rsid w:val="00CB0EC4"/>
    <w:rsid w:val="00CB23B5"/>
    <w:rsid w:val="00CB2BB2"/>
    <w:rsid w:val="00CB2D77"/>
    <w:rsid w:val="00CB46D9"/>
    <w:rsid w:val="00CB4B32"/>
    <w:rsid w:val="00CB4D38"/>
    <w:rsid w:val="00CB509C"/>
    <w:rsid w:val="00CB799F"/>
    <w:rsid w:val="00CC0413"/>
    <w:rsid w:val="00CC0F76"/>
    <w:rsid w:val="00CC1CEC"/>
    <w:rsid w:val="00CC2F0C"/>
    <w:rsid w:val="00CC30DA"/>
    <w:rsid w:val="00CC3748"/>
    <w:rsid w:val="00CC3987"/>
    <w:rsid w:val="00CC4C1A"/>
    <w:rsid w:val="00CC596B"/>
    <w:rsid w:val="00CC60B5"/>
    <w:rsid w:val="00CC6656"/>
    <w:rsid w:val="00CC7356"/>
    <w:rsid w:val="00CC7630"/>
    <w:rsid w:val="00CD000A"/>
    <w:rsid w:val="00CD0506"/>
    <w:rsid w:val="00CD087F"/>
    <w:rsid w:val="00CD0FAA"/>
    <w:rsid w:val="00CD1250"/>
    <w:rsid w:val="00CD158C"/>
    <w:rsid w:val="00CD202C"/>
    <w:rsid w:val="00CD22E5"/>
    <w:rsid w:val="00CD3F51"/>
    <w:rsid w:val="00CD492B"/>
    <w:rsid w:val="00CD4AF8"/>
    <w:rsid w:val="00CD53AC"/>
    <w:rsid w:val="00CD5620"/>
    <w:rsid w:val="00CD5E44"/>
    <w:rsid w:val="00CD6083"/>
    <w:rsid w:val="00CD6526"/>
    <w:rsid w:val="00CD6AAB"/>
    <w:rsid w:val="00CD6AC4"/>
    <w:rsid w:val="00CD714B"/>
    <w:rsid w:val="00CD7986"/>
    <w:rsid w:val="00CD7F42"/>
    <w:rsid w:val="00CE092E"/>
    <w:rsid w:val="00CE0A5E"/>
    <w:rsid w:val="00CE10B9"/>
    <w:rsid w:val="00CE2182"/>
    <w:rsid w:val="00CE30CA"/>
    <w:rsid w:val="00CE381F"/>
    <w:rsid w:val="00CE4BF1"/>
    <w:rsid w:val="00CE4DB9"/>
    <w:rsid w:val="00CE516A"/>
    <w:rsid w:val="00CE5AAD"/>
    <w:rsid w:val="00CE6104"/>
    <w:rsid w:val="00CE7E55"/>
    <w:rsid w:val="00CF0019"/>
    <w:rsid w:val="00CF005D"/>
    <w:rsid w:val="00CF14D1"/>
    <w:rsid w:val="00CF16EA"/>
    <w:rsid w:val="00CF1AF0"/>
    <w:rsid w:val="00CF4024"/>
    <w:rsid w:val="00CF42FF"/>
    <w:rsid w:val="00CF4414"/>
    <w:rsid w:val="00CF57CB"/>
    <w:rsid w:val="00CF7A59"/>
    <w:rsid w:val="00CF7B05"/>
    <w:rsid w:val="00CF7B99"/>
    <w:rsid w:val="00D00E19"/>
    <w:rsid w:val="00D01327"/>
    <w:rsid w:val="00D01922"/>
    <w:rsid w:val="00D02196"/>
    <w:rsid w:val="00D03B79"/>
    <w:rsid w:val="00D048E3"/>
    <w:rsid w:val="00D058D9"/>
    <w:rsid w:val="00D068FF"/>
    <w:rsid w:val="00D06C96"/>
    <w:rsid w:val="00D07A2D"/>
    <w:rsid w:val="00D07E10"/>
    <w:rsid w:val="00D07EF3"/>
    <w:rsid w:val="00D10114"/>
    <w:rsid w:val="00D11AEA"/>
    <w:rsid w:val="00D11B6D"/>
    <w:rsid w:val="00D12EB0"/>
    <w:rsid w:val="00D134FD"/>
    <w:rsid w:val="00D13665"/>
    <w:rsid w:val="00D1385F"/>
    <w:rsid w:val="00D13C3A"/>
    <w:rsid w:val="00D14742"/>
    <w:rsid w:val="00D14EEF"/>
    <w:rsid w:val="00D15490"/>
    <w:rsid w:val="00D15F04"/>
    <w:rsid w:val="00D1737F"/>
    <w:rsid w:val="00D20D6F"/>
    <w:rsid w:val="00D2118D"/>
    <w:rsid w:val="00D2132A"/>
    <w:rsid w:val="00D21BE9"/>
    <w:rsid w:val="00D23763"/>
    <w:rsid w:val="00D250BB"/>
    <w:rsid w:val="00D261DF"/>
    <w:rsid w:val="00D26A29"/>
    <w:rsid w:val="00D26A76"/>
    <w:rsid w:val="00D27330"/>
    <w:rsid w:val="00D277D6"/>
    <w:rsid w:val="00D277E6"/>
    <w:rsid w:val="00D309CB"/>
    <w:rsid w:val="00D32074"/>
    <w:rsid w:val="00D32117"/>
    <w:rsid w:val="00D32AB4"/>
    <w:rsid w:val="00D33167"/>
    <w:rsid w:val="00D331A7"/>
    <w:rsid w:val="00D33899"/>
    <w:rsid w:val="00D33C32"/>
    <w:rsid w:val="00D35CB3"/>
    <w:rsid w:val="00D36616"/>
    <w:rsid w:val="00D36BB0"/>
    <w:rsid w:val="00D36F40"/>
    <w:rsid w:val="00D3703D"/>
    <w:rsid w:val="00D37816"/>
    <w:rsid w:val="00D37D64"/>
    <w:rsid w:val="00D40476"/>
    <w:rsid w:val="00D405F2"/>
    <w:rsid w:val="00D41350"/>
    <w:rsid w:val="00D41CD4"/>
    <w:rsid w:val="00D420D7"/>
    <w:rsid w:val="00D42512"/>
    <w:rsid w:val="00D428A8"/>
    <w:rsid w:val="00D430D9"/>
    <w:rsid w:val="00D43268"/>
    <w:rsid w:val="00D43569"/>
    <w:rsid w:val="00D4415E"/>
    <w:rsid w:val="00D4450E"/>
    <w:rsid w:val="00D450DE"/>
    <w:rsid w:val="00D452C9"/>
    <w:rsid w:val="00D458F7"/>
    <w:rsid w:val="00D45B34"/>
    <w:rsid w:val="00D45E68"/>
    <w:rsid w:val="00D45EB9"/>
    <w:rsid w:val="00D46046"/>
    <w:rsid w:val="00D464D0"/>
    <w:rsid w:val="00D46880"/>
    <w:rsid w:val="00D46988"/>
    <w:rsid w:val="00D4712F"/>
    <w:rsid w:val="00D473B6"/>
    <w:rsid w:val="00D479F2"/>
    <w:rsid w:val="00D47B07"/>
    <w:rsid w:val="00D50A9A"/>
    <w:rsid w:val="00D51E3C"/>
    <w:rsid w:val="00D51E9A"/>
    <w:rsid w:val="00D521AE"/>
    <w:rsid w:val="00D5262F"/>
    <w:rsid w:val="00D5391C"/>
    <w:rsid w:val="00D54B05"/>
    <w:rsid w:val="00D5586A"/>
    <w:rsid w:val="00D56DC0"/>
    <w:rsid w:val="00D571AA"/>
    <w:rsid w:val="00D57723"/>
    <w:rsid w:val="00D57D25"/>
    <w:rsid w:val="00D60BC7"/>
    <w:rsid w:val="00D60C27"/>
    <w:rsid w:val="00D6165D"/>
    <w:rsid w:val="00D61A30"/>
    <w:rsid w:val="00D62817"/>
    <w:rsid w:val="00D62AA6"/>
    <w:rsid w:val="00D638F3"/>
    <w:rsid w:val="00D63DBF"/>
    <w:rsid w:val="00D63F45"/>
    <w:rsid w:val="00D6656B"/>
    <w:rsid w:val="00D66CAF"/>
    <w:rsid w:val="00D66DD5"/>
    <w:rsid w:val="00D6718C"/>
    <w:rsid w:val="00D67361"/>
    <w:rsid w:val="00D67FE1"/>
    <w:rsid w:val="00D700A7"/>
    <w:rsid w:val="00D704C1"/>
    <w:rsid w:val="00D70AF7"/>
    <w:rsid w:val="00D73C91"/>
    <w:rsid w:val="00D74768"/>
    <w:rsid w:val="00D74AC8"/>
    <w:rsid w:val="00D74E57"/>
    <w:rsid w:val="00D76711"/>
    <w:rsid w:val="00D80BBA"/>
    <w:rsid w:val="00D80C0C"/>
    <w:rsid w:val="00D80C53"/>
    <w:rsid w:val="00D81094"/>
    <w:rsid w:val="00D81E1B"/>
    <w:rsid w:val="00D82F1A"/>
    <w:rsid w:val="00D83203"/>
    <w:rsid w:val="00D836CA"/>
    <w:rsid w:val="00D84449"/>
    <w:rsid w:val="00D8474F"/>
    <w:rsid w:val="00D84CEB"/>
    <w:rsid w:val="00D8558E"/>
    <w:rsid w:val="00D86230"/>
    <w:rsid w:val="00D862C6"/>
    <w:rsid w:val="00D87128"/>
    <w:rsid w:val="00D8723F"/>
    <w:rsid w:val="00D8775D"/>
    <w:rsid w:val="00D9034F"/>
    <w:rsid w:val="00D90703"/>
    <w:rsid w:val="00D90DF7"/>
    <w:rsid w:val="00D912A8"/>
    <w:rsid w:val="00D91F2B"/>
    <w:rsid w:val="00D925AF"/>
    <w:rsid w:val="00D929DD"/>
    <w:rsid w:val="00D92C5F"/>
    <w:rsid w:val="00D93C78"/>
    <w:rsid w:val="00D947D5"/>
    <w:rsid w:val="00D94842"/>
    <w:rsid w:val="00D9541C"/>
    <w:rsid w:val="00D95605"/>
    <w:rsid w:val="00D9578F"/>
    <w:rsid w:val="00D95C71"/>
    <w:rsid w:val="00D95EBD"/>
    <w:rsid w:val="00D96306"/>
    <w:rsid w:val="00D96C17"/>
    <w:rsid w:val="00D97B37"/>
    <w:rsid w:val="00DA0ADB"/>
    <w:rsid w:val="00DA113D"/>
    <w:rsid w:val="00DA15A0"/>
    <w:rsid w:val="00DA1E8F"/>
    <w:rsid w:val="00DA3094"/>
    <w:rsid w:val="00DA3B9C"/>
    <w:rsid w:val="00DA5CC9"/>
    <w:rsid w:val="00DA6947"/>
    <w:rsid w:val="00DA7130"/>
    <w:rsid w:val="00DA7375"/>
    <w:rsid w:val="00DA7C01"/>
    <w:rsid w:val="00DB002A"/>
    <w:rsid w:val="00DB01C0"/>
    <w:rsid w:val="00DB0634"/>
    <w:rsid w:val="00DB0737"/>
    <w:rsid w:val="00DB07A6"/>
    <w:rsid w:val="00DB0811"/>
    <w:rsid w:val="00DB2980"/>
    <w:rsid w:val="00DB2EB8"/>
    <w:rsid w:val="00DB4CA1"/>
    <w:rsid w:val="00DB5003"/>
    <w:rsid w:val="00DB60DE"/>
    <w:rsid w:val="00DB64C6"/>
    <w:rsid w:val="00DB69B1"/>
    <w:rsid w:val="00DB7DBE"/>
    <w:rsid w:val="00DC09C1"/>
    <w:rsid w:val="00DC2200"/>
    <w:rsid w:val="00DC2864"/>
    <w:rsid w:val="00DC2C97"/>
    <w:rsid w:val="00DC3292"/>
    <w:rsid w:val="00DC45F1"/>
    <w:rsid w:val="00DC4F36"/>
    <w:rsid w:val="00DC5194"/>
    <w:rsid w:val="00DD0DCD"/>
    <w:rsid w:val="00DD0F7D"/>
    <w:rsid w:val="00DD1061"/>
    <w:rsid w:val="00DD1751"/>
    <w:rsid w:val="00DD1E41"/>
    <w:rsid w:val="00DD22A8"/>
    <w:rsid w:val="00DD23FD"/>
    <w:rsid w:val="00DD2D3D"/>
    <w:rsid w:val="00DD2E07"/>
    <w:rsid w:val="00DD5487"/>
    <w:rsid w:val="00DD5AF0"/>
    <w:rsid w:val="00DD5E9D"/>
    <w:rsid w:val="00DD6E2A"/>
    <w:rsid w:val="00DD7BEF"/>
    <w:rsid w:val="00DE041D"/>
    <w:rsid w:val="00DE0712"/>
    <w:rsid w:val="00DE0DEF"/>
    <w:rsid w:val="00DE18D1"/>
    <w:rsid w:val="00DE21CA"/>
    <w:rsid w:val="00DE236D"/>
    <w:rsid w:val="00DE3C86"/>
    <w:rsid w:val="00DE501C"/>
    <w:rsid w:val="00DE6907"/>
    <w:rsid w:val="00DE6B42"/>
    <w:rsid w:val="00DE70CB"/>
    <w:rsid w:val="00DE7E6C"/>
    <w:rsid w:val="00DF1D98"/>
    <w:rsid w:val="00DF28E6"/>
    <w:rsid w:val="00DF28FB"/>
    <w:rsid w:val="00DF29E7"/>
    <w:rsid w:val="00DF2E4F"/>
    <w:rsid w:val="00DF36E6"/>
    <w:rsid w:val="00DF4FEC"/>
    <w:rsid w:val="00DF5588"/>
    <w:rsid w:val="00DF6625"/>
    <w:rsid w:val="00DF6777"/>
    <w:rsid w:val="00DF7A16"/>
    <w:rsid w:val="00DF7F9B"/>
    <w:rsid w:val="00E0013F"/>
    <w:rsid w:val="00E00A4F"/>
    <w:rsid w:val="00E00EB1"/>
    <w:rsid w:val="00E0129C"/>
    <w:rsid w:val="00E0173F"/>
    <w:rsid w:val="00E03226"/>
    <w:rsid w:val="00E0375D"/>
    <w:rsid w:val="00E03D56"/>
    <w:rsid w:val="00E04315"/>
    <w:rsid w:val="00E04D09"/>
    <w:rsid w:val="00E052C5"/>
    <w:rsid w:val="00E0539D"/>
    <w:rsid w:val="00E059E3"/>
    <w:rsid w:val="00E061D4"/>
    <w:rsid w:val="00E06C04"/>
    <w:rsid w:val="00E071EE"/>
    <w:rsid w:val="00E07474"/>
    <w:rsid w:val="00E07D8F"/>
    <w:rsid w:val="00E10982"/>
    <w:rsid w:val="00E111F4"/>
    <w:rsid w:val="00E120D6"/>
    <w:rsid w:val="00E122F6"/>
    <w:rsid w:val="00E12AC1"/>
    <w:rsid w:val="00E1317F"/>
    <w:rsid w:val="00E13A01"/>
    <w:rsid w:val="00E15079"/>
    <w:rsid w:val="00E153BD"/>
    <w:rsid w:val="00E1562C"/>
    <w:rsid w:val="00E15AD0"/>
    <w:rsid w:val="00E15F71"/>
    <w:rsid w:val="00E161BA"/>
    <w:rsid w:val="00E179D9"/>
    <w:rsid w:val="00E17ED4"/>
    <w:rsid w:val="00E17F3B"/>
    <w:rsid w:val="00E204C0"/>
    <w:rsid w:val="00E20A33"/>
    <w:rsid w:val="00E20A83"/>
    <w:rsid w:val="00E20C1B"/>
    <w:rsid w:val="00E21B0E"/>
    <w:rsid w:val="00E21E2F"/>
    <w:rsid w:val="00E222A9"/>
    <w:rsid w:val="00E22AA7"/>
    <w:rsid w:val="00E22B81"/>
    <w:rsid w:val="00E2379A"/>
    <w:rsid w:val="00E23967"/>
    <w:rsid w:val="00E23B6B"/>
    <w:rsid w:val="00E23DF7"/>
    <w:rsid w:val="00E23F29"/>
    <w:rsid w:val="00E2446F"/>
    <w:rsid w:val="00E24BBB"/>
    <w:rsid w:val="00E25FCC"/>
    <w:rsid w:val="00E26530"/>
    <w:rsid w:val="00E266E3"/>
    <w:rsid w:val="00E26789"/>
    <w:rsid w:val="00E276AD"/>
    <w:rsid w:val="00E304DD"/>
    <w:rsid w:val="00E305DA"/>
    <w:rsid w:val="00E3074C"/>
    <w:rsid w:val="00E30A26"/>
    <w:rsid w:val="00E34C11"/>
    <w:rsid w:val="00E34FF5"/>
    <w:rsid w:val="00E3646F"/>
    <w:rsid w:val="00E364F6"/>
    <w:rsid w:val="00E36AC1"/>
    <w:rsid w:val="00E37BCF"/>
    <w:rsid w:val="00E407F6"/>
    <w:rsid w:val="00E40B02"/>
    <w:rsid w:val="00E41135"/>
    <w:rsid w:val="00E411CE"/>
    <w:rsid w:val="00E41374"/>
    <w:rsid w:val="00E4210F"/>
    <w:rsid w:val="00E42847"/>
    <w:rsid w:val="00E43556"/>
    <w:rsid w:val="00E43580"/>
    <w:rsid w:val="00E435BC"/>
    <w:rsid w:val="00E440E5"/>
    <w:rsid w:val="00E4439E"/>
    <w:rsid w:val="00E447C0"/>
    <w:rsid w:val="00E449DC"/>
    <w:rsid w:val="00E45BC4"/>
    <w:rsid w:val="00E4668C"/>
    <w:rsid w:val="00E46709"/>
    <w:rsid w:val="00E47487"/>
    <w:rsid w:val="00E47953"/>
    <w:rsid w:val="00E47CD4"/>
    <w:rsid w:val="00E47E36"/>
    <w:rsid w:val="00E5248D"/>
    <w:rsid w:val="00E538F3"/>
    <w:rsid w:val="00E543A8"/>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4A6E"/>
    <w:rsid w:val="00E65301"/>
    <w:rsid w:val="00E65307"/>
    <w:rsid w:val="00E6546C"/>
    <w:rsid w:val="00E655EB"/>
    <w:rsid w:val="00E658AF"/>
    <w:rsid w:val="00E659A2"/>
    <w:rsid w:val="00E65E44"/>
    <w:rsid w:val="00E66703"/>
    <w:rsid w:val="00E66B9E"/>
    <w:rsid w:val="00E66D1C"/>
    <w:rsid w:val="00E67E00"/>
    <w:rsid w:val="00E70EE2"/>
    <w:rsid w:val="00E71724"/>
    <w:rsid w:val="00E721F0"/>
    <w:rsid w:val="00E74513"/>
    <w:rsid w:val="00E7549A"/>
    <w:rsid w:val="00E757C4"/>
    <w:rsid w:val="00E75D14"/>
    <w:rsid w:val="00E75FF8"/>
    <w:rsid w:val="00E760C0"/>
    <w:rsid w:val="00E76A20"/>
    <w:rsid w:val="00E77D2B"/>
    <w:rsid w:val="00E77F64"/>
    <w:rsid w:val="00E807D2"/>
    <w:rsid w:val="00E80B06"/>
    <w:rsid w:val="00E81434"/>
    <w:rsid w:val="00E81473"/>
    <w:rsid w:val="00E8165B"/>
    <w:rsid w:val="00E81F5F"/>
    <w:rsid w:val="00E82200"/>
    <w:rsid w:val="00E82CA5"/>
    <w:rsid w:val="00E838CA"/>
    <w:rsid w:val="00E83B8F"/>
    <w:rsid w:val="00E84AFA"/>
    <w:rsid w:val="00E84D8E"/>
    <w:rsid w:val="00E85644"/>
    <w:rsid w:val="00E85AAA"/>
    <w:rsid w:val="00E86489"/>
    <w:rsid w:val="00E86576"/>
    <w:rsid w:val="00E87524"/>
    <w:rsid w:val="00E87560"/>
    <w:rsid w:val="00E901AC"/>
    <w:rsid w:val="00E925E5"/>
    <w:rsid w:val="00E9274E"/>
    <w:rsid w:val="00E94DC1"/>
    <w:rsid w:val="00E95064"/>
    <w:rsid w:val="00E9563B"/>
    <w:rsid w:val="00E9569F"/>
    <w:rsid w:val="00E97362"/>
    <w:rsid w:val="00E97C80"/>
    <w:rsid w:val="00E97CA0"/>
    <w:rsid w:val="00EA0348"/>
    <w:rsid w:val="00EA0895"/>
    <w:rsid w:val="00EA0CDC"/>
    <w:rsid w:val="00EA15A2"/>
    <w:rsid w:val="00EA1813"/>
    <w:rsid w:val="00EA19B2"/>
    <w:rsid w:val="00EA1ACE"/>
    <w:rsid w:val="00EA2A7D"/>
    <w:rsid w:val="00EA2B2A"/>
    <w:rsid w:val="00EA3062"/>
    <w:rsid w:val="00EA3BFC"/>
    <w:rsid w:val="00EA3E64"/>
    <w:rsid w:val="00EA4537"/>
    <w:rsid w:val="00EA4925"/>
    <w:rsid w:val="00EA51CE"/>
    <w:rsid w:val="00EA546E"/>
    <w:rsid w:val="00EA5BA9"/>
    <w:rsid w:val="00EA60A0"/>
    <w:rsid w:val="00EA64B0"/>
    <w:rsid w:val="00EA64BD"/>
    <w:rsid w:val="00EA6D45"/>
    <w:rsid w:val="00EB0639"/>
    <w:rsid w:val="00EB06EA"/>
    <w:rsid w:val="00EB0B22"/>
    <w:rsid w:val="00EB202A"/>
    <w:rsid w:val="00EB207E"/>
    <w:rsid w:val="00EB2256"/>
    <w:rsid w:val="00EB57A1"/>
    <w:rsid w:val="00EB5B50"/>
    <w:rsid w:val="00EB5FB2"/>
    <w:rsid w:val="00EB7393"/>
    <w:rsid w:val="00EB7F58"/>
    <w:rsid w:val="00EC05F1"/>
    <w:rsid w:val="00EC0B61"/>
    <w:rsid w:val="00EC118F"/>
    <w:rsid w:val="00EC1D18"/>
    <w:rsid w:val="00EC1FC4"/>
    <w:rsid w:val="00EC4475"/>
    <w:rsid w:val="00EC5C39"/>
    <w:rsid w:val="00EC5F8F"/>
    <w:rsid w:val="00EC62BC"/>
    <w:rsid w:val="00EC63CC"/>
    <w:rsid w:val="00EC64AF"/>
    <w:rsid w:val="00EC657C"/>
    <w:rsid w:val="00EC6DFD"/>
    <w:rsid w:val="00EC757F"/>
    <w:rsid w:val="00EC76F9"/>
    <w:rsid w:val="00EC7DEE"/>
    <w:rsid w:val="00ED0CFA"/>
    <w:rsid w:val="00ED1DEB"/>
    <w:rsid w:val="00ED2210"/>
    <w:rsid w:val="00ED2871"/>
    <w:rsid w:val="00ED36AB"/>
    <w:rsid w:val="00ED3C72"/>
    <w:rsid w:val="00ED50FA"/>
    <w:rsid w:val="00ED5F3E"/>
    <w:rsid w:val="00ED64A4"/>
    <w:rsid w:val="00ED7E6E"/>
    <w:rsid w:val="00EE04CC"/>
    <w:rsid w:val="00EE0CA4"/>
    <w:rsid w:val="00EE0D66"/>
    <w:rsid w:val="00EE13C2"/>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617"/>
    <w:rsid w:val="00F00994"/>
    <w:rsid w:val="00F00A5E"/>
    <w:rsid w:val="00F00F55"/>
    <w:rsid w:val="00F0268A"/>
    <w:rsid w:val="00F02B5E"/>
    <w:rsid w:val="00F0348B"/>
    <w:rsid w:val="00F03855"/>
    <w:rsid w:val="00F03A3E"/>
    <w:rsid w:val="00F0427D"/>
    <w:rsid w:val="00F04396"/>
    <w:rsid w:val="00F0443C"/>
    <w:rsid w:val="00F048C3"/>
    <w:rsid w:val="00F04A1B"/>
    <w:rsid w:val="00F0555F"/>
    <w:rsid w:val="00F05950"/>
    <w:rsid w:val="00F05BA0"/>
    <w:rsid w:val="00F05EA1"/>
    <w:rsid w:val="00F05FBF"/>
    <w:rsid w:val="00F0607F"/>
    <w:rsid w:val="00F073B0"/>
    <w:rsid w:val="00F073B1"/>
    <w:rsid w:val="00F07442"/>
    <w:rsid w:val="00F10196"/>
    <w:rsid w:val="00F108F8"/>
    <w:rsid w:val="00F10AEB"/>
    <w:rsid w:val="00F11125"/>
    <w:rsid w:val="00F11996"/>
    <w:rsid w:val="00F11BD3"/>
    <w:rsid w:val="00F11CAB"/>
    <w:rsid w:val="00F1225A"/>
    <w:rsid w:val="00F1244E"/>
    <w:rsid w:val="00F12796"/>
    <w:rsid w:val="00F13D3D"/>
    <w:rsid w:val="00F1485B"/>
    <w:rsid w:val="00F14DA8"/>
    <w:rsid w:val="00F15003"/>
    <w:rsid w:val="00F152FD"/>
    <w:rsid w:val="00F156EE"/>
    <w:rsid w:val="00F1626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0C05"/>
    <w:rsid w:val="00F32102"/>
    <w:rsid w:val="00F32130"/>
    <w:rsid w:val="00F3298B"/>
    <w:rsid w:val="00F32AEB"/>
    <w:rsid w:val="00F33D91"/>
    <w:rsid w:val="00F34131"/>
    <w:rsid w:val="00F3428D"/>
    <w:rsid w:val="00F34628"/>
    <w:rsid w:val="00F34ED7"/>
    <w:rsid w:val="00F354B4"/>
    <w:rsid w:val="00F3601A"/>
    <w:rsid w:val="00F3601B"/>
    <w:rsid w:val="00F36DF1"/>
    <w:rsid w:val="00F37A3D"/>
    <w:rsid w:val="00F4130E"/>
    <w:rsid w:val="00F42B03"/>
    <w:rsid w:val="00F43D6E"/>
    <w:rsid w:val="00F4501D"/>
    <w:rsid w:val="00F45087"/>
    <w:rsid w:val="00F459CC"/>
    <w:rsid w:val="00F47F88"/>
    <w:rsid w:val="00F50783"/>
    <w:rsid w:val="00F50978"/>
    <w:rsid w:val="00F509C3"/>
    <w:rsid w:val="00F51547"/>
    <w:rsid w:val="00F51662"/>
    <w:rsid w:val="00F52307"/>
    <w:rsid w:val="00F53CBD"/>
    <w:rsid w:val="00F5696B"/>
    <w:rsid w:val="00F56A94"/>
    <w:rsid w:val="00F602DA"/>
    <w:rsid w:val="00F61474"/>
    <w:rsid w:val="00F61BCC"/>
    <w:rsid w:val="00F61CE3"/>
    <w:rsid w:val="00F6227C"/>
    <w:rsid w:val="00F62E8A"/>
    <w:rsid w:val="00F6308E"/>
    <w:rsid w:val="00F63906"/>
    <w:rsid w:val="00F64F97"/>
    <w:rsid w:val="00F65B19"/>
    <w:rsid w:val="00F661CD"/>
    <w:rsid w:val="00F6636A"/>
    <w:rsid w:val="00F67501"/>
    <w:rsid w:val="00F675AD"/>
    <w:rsid w:val="00F67A34"/>
    <w:rsid w:val="00F707A5"/>
    <w:rsid w:val="00F70916"/>
    <w:rsid w:val="00F70A87"/>
    <w:rsid w:val="00F71A16"/>
    <w:rsid w:val="00F71DF2"/>
    <w:rsid w:val="00F725CA"/>
    <w:rsid w:val="00F73788"/>
    <w:rsid w:val="00F74D3B"/>
    <w:rsid w:val="00F74DB7"/>
    <w:rsid w:val="00F755EA"/>
    <w:rsid w:val="00F7561F"/>
    <w:rsid w:val="00F75E50"/>
    <w:rsid w:val="00F764BE"/>
    <w:rsid w:val="00F76878"/>
    <w:rsid w:val="00F76E7C"/>
    <w:rsid w:val="00F77231"/>
    <w:rsid w:val="00F776C0"/>
    <w:rsid w:val="00F77E9E"/>
    <w:rsid w:val="00F81530"/>
    <w:rsid w:val="00F81D6B"/>
    <w:rsid w:val="00F82018"/>
    <w:rsid w:val="00F8288C"/>
    <w:rsid w:val="00F82B31"/>
    <w:rsid w:val="00F82C78"/>
    <w:rsid w:val="00F82FEF"/>
    <w:rsid w:val="00F83515"/>
    <w:rsid w:val="00F83F10"/>
    <w:rsid w:val="00F84313"/>
    <w:rsid w:val="00F8561D"/>
    <w:rsid w:val="00F86D94"/>
    <w:rsid w:val="00F903A2"/>
    <w:rsid w:val="00F904EB"/>
    <w:rsid w:val="00F90BB7"/>
    <w:rsid w:val="00F934CC"/>
    <w:rsid w:val="00F937BC"/>
    <w:rsid w:val="00F944ED"/>
    <w:rsid w:val="00F946A2"/>
    <w:rsid w:val="00F94812"/>
    <w:rsid w:val="00F95620"/>
    <w:rsid w:val="00F95A94"/>
    <w:rsid w:val="00F95B41"/>
    <w:rsid w:val="00F96117"/>
    <w:rsid w:val="00F96D93"/>
    <w:rsid w:val="00F97AE6"/>
    <w:rsid w:val="00F97E0B"/>
    <w:rsid w:val="00F97FB4"/>
    <w:rsid w:val="00FA1761"/>
    <w:rsid w:val="00FA2247"/>
    <w:rsid w:val="00FA315A"/>
    <w:rsid w:val="00FA3915"/>
    <w:rsid w:val="00FA3F63"/>
    <w:rsid w:val="00FA4709"/>
    <w:rsid w:val="00FA4BC0"/>
    <w:rsid w:val="00FA6A0F"/>
    <w:rsid w:val="00FA7A59"/>
    <w:rsid w:val="00FA7EC9"/>
    <w:rsid w:val="00FB01FA"/>
    <w:rsid w:val="00FB028F"/>
    <w:rsid w:val="00FB0A30"/>
    <w:rsid w:val="00FB0FF7"/>
    <w:rsid w:val="00FB145E"/>
    <w:rsid w:val="00FB1939"/>
    <w:rsid w:val="00FB26EF"/>
    <w:rsid w:val="00FB2FD0"/>
    <w:rsid w:val="00FB32AA"/>
    <w:rsid w:val="00FB49D1"/>
    <w:rsid w:val="00FB53DA"/>
    <w:rsid w:val="00FB5FFC"/>
    <w:rsid w:val="00FB6857"/>
    <w:rsid w:val="00FB7627"/>
    <w:rsid w:val="00FB7695"/>
    <w:rsid w:val="00FB7840"/>
    <w:rsid w:val="00FC00BA"/>
    <w:rsid w:val="00FC0142"/>
    <w:rsid w:val="00FC079A"/>
    <w:rsid w:val="00FC16DC"/>
    <w:rsid w:val="00FC2ABB"/>
    <w:rsid w:val="00FC2F30"/>
    <w:rsid w:val="00FC3B3E"/>
    <w:rsid w:val="00FC3B65"/>
    <w:rsid w:val="00FC41AE"/>
    <w:rsid w:val="00FC4AFA"/>
    <w:rsid w:val="00FC5B5D"/>
    <w:rsid w:val="00FC6316"/>
    <w:rsid w:val="00FC67FC"/>
    <w:rsid w:val="00FC6BBB"/>
    <w:rsid w:val="00FC784A"/>
    <w:rsid w:val="00FD008D"/>
    <w:rsid w:val="00FD04D0"/>
    <w:rsid w:val="00FD151B"/>
    <w:rsid w:val="00FD1FCA"/>
    <w:rsid w:val="00FD2BD3"/>
    <w:rsid w:val="00FD2D54"/>
    <w:rsid w:val="00FD32C5"/>
    <w:rsid w:val="00FD5A62"/>
    <w:rsid w:val="00FD5FE1"/>
    <w:rsid w:val="00FD6109"/>
    <w:rsid w:val="00FD6627"/>
    <w:rsid w:val="00FE12B5"/>
    <w:rsid w:val="00FE1753"/>
    <w:rsid w:val="00FE17D2"/>
    <w:rsid w:val="00FE1F1A"/>
    <w:rsid w:val="00FE2D8D"/>
    <w:rsid w:val="00FE2E99"/>
    <w:rsid w:val="00FE2F1F"/>
    <w:rsid w:val="00FE43E8"/>
    <w:rsid w:val="00FE5279"/>
    <w:rsid w:val="00FE5788"/>
    <w:rsid w:val="00FE6C2B"/>
    <w:rsid w:val="00FE737A"/>
    <w:rsid w:val="00FE7A3D"/>
    <w:rsid w:val="00FF035A"/>
    <w:rsid w:val="00FF1425"/>
    <w:rsid w:val="00FF1911"/>
    <w:rsid w:val="00FF1D5F"/>
    <w:rsid w:val="00FF1F68"/>
    <w:rsid w:val="00FF2557"/>
    <w:rsid w:val="00FF33EB"/>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F15C69-2E5F-462C-B28E-E71EE4A5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hps">
    <w:name w:val="hps"/>
    <w:rsid w:val="009F7128"/>
  </w:style>
  <w:style w:type="character" w:styleId="FollowedHyperlink">
    <w:name w:val="FollowedHyperlink"/>
    <w:basedOn w:val="DefaultParagraphFont"/>
    <w:rsid w:val="004A1B9D"/>
    <w:rPr>
      <w:color w:val="954F72" w:themeColor="followedHyperlink"/>
      <w:u w:val="single"/>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3A2E4B"/>
    <w:rPr>
      <w:rFonts w:eastAsia="PMingLiU" w:cs="Simplified Arabic"/>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3/cop-13-dec-25-a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26-a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ecisions/track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content/documents/17354VNR_handbook_2018.pdf" TargetMode="External"/><Relationship Id="rId3" Type="http://schemas.openxmlformats.org/officeDocument/2006/relationships/hyperlink" Target="http://icisa.cag.gov.in/resource_files/87ca71601d696fd5b6baf378182c0603.pdf" TargetMode="External"/><Relationship Id="rId7" Type="http://schemas.openxmlformats.org/officeDocument/2006/relationships/hyperlink" Target="https://oceanconference.un.org/commitments/" TargetMode="External"/><Relationship Id="rId2" Type="http://schemas.openxmlformats.org/officeDocument/2006/relationships/hyperlink" Target="https://www.cbd.int/nbsap/vpr/default.shtml" TargetMode="External"/><Relationship Id="rId1" Type="http://schemas.openxmlformats.org/officeDocument/2006/relationships/hyperlink" Target="https://www.cbd.int/doc/c/a50d/c7ff/1d1d28a5752ca452e132a059/sbi-02-01-ar.pdf" TargetMode="External"/><Relationship Id="rId6" Type="http://schemas.openxmlformats.org/officeDocument/2006/relationships/hyperlink" Target="http://www2.unccd.int/actions/ldn-target-setting-programme" TargetMode="External"/><Relationship Id="rId5" Type="http://schemas.openxmlformats.org/officeDocument/2006/relationships/hyperlink" Target="https://www.cbd.int/doc/c/a7a0/180e/98bc80349a363a973049a4fc/nrws-2017-01-presentation-04-en.pdf" TargetMode="External"/><Relationship Id="rId4" Type="http://schemas.openxmlformats.org/officeDocument/2006/relationships/hyperlink" Target="https://www.cbd.int/countries/targets/?country=ca" TargetMode="External"/><Relationship Id="rId9" Type="http://schemas.openxmlformats.org/officeDocument/2006/relationships/hyperlink" Target="https://sustainabledevelopment.un.org/content/documents/17346Updated_Voluntary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8065D-4603-4D94-A3A1-B548F417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TotalTime>
  <Pages>13</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29241</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subject/>
  <dc:creator>SCBD</dc:creator>
  <cp:keywords/>
  <cp:lastModifiedBy>Ahmed OSMAN</cp:lastModifiedBy>
  <cp:revision>247</cp:revision>
  <cp:lastPrinted>2018-06-06T02:15:00Z</cp:lastPrinted>
  <dcterms:created xsi:type="dcterms:W3CDTF">2018-05-19T12:37:00Z</dcterms:created>
  <dcterms:modified xsi:type="dcterms:W3CDTF">2018-06-11T02:52:00Z</dcterms:modified>
</cp:coreProperties>
</file>