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0" w:type="dxa"/>
          <w:right w:w="0" w:type="dxa"/>
        </w:tblCellMar>
        <w:tblLook w:val="0000" w:firstRow="0" w:lastRow="0" w:firstColumn="0" w:lastColumn="0" w:noHBand="0" w:noVBand="0"/>
      </w:tblPr>
      <w:tblGrid>
        <w:gridCol w:w="975"/>
        <w:gridCol w:w="1434"/>
        <w:gridCol w:w="8073"/>
      </w:tblGrid>
      <w:tr w:rsidR="008A1499" w:rsidRPr="000A5242" w14:paraId="657BF70A" w14:textId="77777777" w:rsidTr="008A1499">
        <w:trPr>
          <w:trHeight w:val="850"/>
        </w:trPr>
        <w:tc>
          <w:tcPr>
            <w:tcW w:w="975" w:type="dxa"/>
            <w:vAlign w:val="bottom"/>
          </w:tcPr>
          <w:p w14:paraId="67F8771B" w14:textId="77777777" w:rsidR="008A1499" w:rsidRPr="000A5242" w:rsidRDefault="008A1499" w:rsidP="008A1499">
            <w:pPr>
              <w:pStyle w:val="AASmallLogo"/>
              <w:rPr>
                <w:lang w:val="fr-FR"/>
              </w:rPr>
            </w:pPr>
            <w:r w:rsidRPr="000A5242">
              <w:rPr>
                <w:noProof/>
                <w:lang w:val="fr-FR"/>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A5242">
              <w:rPr>
                <w:lang w:val="fr-FR"/>
              </w:rPr>
              <w:t xml:space="preserve"> </w:t>
            </w:r>
          </w:p>
          <w:p w14:paraId="41FE46C9" w14:textId="77777777" w:rsidR="008A1499" w:rsidRPr="000A5242" w:rsidRDefault="008A1499" w:rsidP="008A1499">
            <w:pPr>
              <w:pStyle w:val="AASmallLogo"/>
              <w:rPr>
                <w:lang w:val="fr-FR"/>
              </w:rPr>
            </w:pPr>
          </w:p>
        </w:tc>
        <w:tc>
          <w:tcPr>
            <w:tcW w:w="1434" w:type="dxa"/>
            <w:noWrap/>
            <w:vAlign w:val="bottom"/>
          </w:tcPr>
          <w:p w14:paraId="52EE7026" w14:textId="72DAD11A" w:rsidR="008A1499" w:rsidRPr="000A5242" w:rsidRDefault="00576E34" w:rsidP="009D66CE">
            <w:pPr>
              <w:pStyle w:val="AASmallLogo"/>
              <w:ind w:left="161"/>
              <w:rPr>
                <w:lang w:val="fr-FR"/>
              </w:rPr>
            </w:pPr>
            <w:r w:rsidRPr="000A5242">
              <w:rPr>
                <w:noProof/>
                <w:lang w:val="fr-FR" w:eastAsia="fr-FR"/>
              </w:rPr>
              <w:drawing>
                <wp:inline distT="0" distB="0" distL="0" distR="0" wp14:anchorId="4F94BA72" wp14:editId="17C185C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0A5242">
              <w:rPr>
                <w:lang w:val="fr-FR"/>
              </w:rPr>
              <w:t xml:space="preserve"> </w:t>
            </w:r>
          </w:p>
          <w:p w14:paraId="2051478F" w14:textId="77777777" w:rsidR="008A1499" w:rsidRPr="000A5242" w:rsidRDefault="008A1499" w:rsidP="008A1499">
            <w:pPr>
              <w:pStyle w:val="AASmallLogo"/>
              <w:rPr>
                <w:lang w:val="fr-FR"/>
              </w:rPr>
            </w:pPr>
          </w:p>
        </w:tc>
        <w:tc>
          <w:tcPr>
            <w:tcW w:w="8073" w:type="dxa"/>
            <w:vAlign w:val="bottom"/>
          </w:tcPr>
          <w:p w14:paraId="6933060C" w14:textId="6299D49B" w:rsidR="008A1499" w:rsidRPr="000A5242" w:rsidRDefault="008A1499" w:rsidP="004157AF">
            <w:pPr>
              <w:pStyle w:val="ABSymbol"/>
              <w:rPr>
                <w:lang w:val="fr-FR"/>
              </w:rPr>
            </w:pPr>
            <w:r w:rsidRPr="000A5242">
              <w:rPr>
                <w:sz w:val="40"/>
                <w:lang w:val="fr-FR"/>
              </w:rPr>
              <w:t>CBD</w:t>
            </w:r>
            <w:r w:rsidRPr="000A5242">
              <w:rPr>
                <w:lang w:val="fr-FR"/>
              </w:rPr>
              <w:t>/</w:t>
            </w:r>
            <w:r w:rsidR="00C4348A" w:rsidRPr="000A5242">
              <w:rPr>
                <w:lang w:val="fr-FR"/>
              </w:rPr>
              <w:t>SBI</w:t>
            </w:r>
            <w:r w:rsidRPr="000A5242">
              <w:rPr>
                <w:lang w:val="fr-FR"/>
              </w:rPr>
              <w:t>/</w:t>
            </w:r>
            <w:r w:rsidR="00FB6391" w:rsidRPr="000A5242">
              <w:rPr>
                <w:lang w:val="fr-FR"/>
              </w:rPr>
              <w:t>7</w:t>
            </w:r>
            <w:r w:rsidR="00C4348A" w:rsidRPr="000A5242">
              <w:rPr>
                <w:lang w:val="fr-FR"/>
              </w:rPr>
              <w:t>/</w:t>
            </w:r>
            <w:r w:rsidR="000B35C5" w:rsidRPr="000A5242">
              <w:rPr>
                <w:lang w:val="fr-FR"/>
              </w:rPr>
              <w:t>1</w:t>
            </w:r>
            <w:r w:rsidR="00AB3801" w:rsidRPr="000A5242">
              <w:rPr>
                <w:lang w:val="fr-FR"/>
              </w:rPr>
              <w:t>/Add.1</w:t>
            </w:r>
            <w:r w:rsidR="003E1A67">
              <w:rPr>
                <w:lang w:val="fr-FR"/>
              </w:rPr>
              <w:t>/Rev.1</w:t>
            </w:r>
          </w:p>
        </w:tc>
      </w:tr>
    </w:tbl>
    <w:p w14:paraId="5FC11E10" w14:textId="77777777" w:rsidR="008A1499" w:rsidRPr="000A524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0A5242" w14:paraId="6F74683A" w14:textId="77777777" w:rsidTr="008A1499">
        <w:trPr>
          <w:trHeight w:val="1814"/>
        </w:trPr>
        <w:tc>
          <w:tcPr>
            <w:tcW w:w="7370" w:type="dxa"/>
          </w:tcPr>
          <w:p w14:paraId="0EAB2714" w14:textId="30798B65" w:rsidR="008A1499" w:rsidRPr="000A5242" w:rsidRDefault="00576E34" w:rsidP="008A1499">
            <w:pPr>
              <w:pStyle w:val="ACLargeLogo"/>
              <w:rPr>
                <w:lang w:val="fr-FR"/>
              </w:rPr>
            </w:pPr>
            <w:r w:rsidRPr="000A5242">
              <w:rPr>
                <w:noProof/>
                <w:lang w:val="fr-FR" w:eastAsia="fr-FR"/>
              </w:rPr>
              <w:drawing>
                <wp:inline distT="0" distB="0" distL="0" distR="0" wp14:anchorId="41E56A86" wp14:editId="19345F7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0A5242">
              <w:rPr>
                <w:lang w:val="fr-FR"/>
              </w:rPr>
              <w:t xml:space="preserve"> </w:t>
            </w:r>
          </w:p>
          <w:p w14:paraId="5706E6E2" w14:textId="77777777" w:rsidR="008A1499" w:rsidRPr="000A5242" w:rsidRDefault="008A1499" w:rsidP="008A1499">
            <w:pPr>
              <w:pStyle w:val="ACLargeLogo"/>
              <w:rPr>
                <w:lang w:val="fr-FR"/>
              </w:rPr>
            </w:pPr>
          </w:p>
        </w:tc>
        <w:tc>
          <w:tcPr>
            <w:tcW w:w="3112" w:type="dxa"/>
          </w:tcPr>
          <w:p w14:paraId="3ED443EB" w14:textId="01C98BB2" w:rsidR="008A1499" w:rsidRPr="000A5242" w:rsidRDefault="008A1499" w:rsidP="008A1499">
            <w:pPr>
              <w:pStyle w:val="AEDistrNormal"/>
              <w:rPr>
                <w:lang w:val="fr-FR"/>
              </w:rPr>
            </w:pPr>
            <w:proofErr w:type="spellStart"/>
            <w:r w:rsidRPr="000A5242">
              <w:rPr>
                <w:lang w:val="fr-FR"/>
              </w:rPr>
              <w:t>Distr</w:t>
            </w:r>
            <w:proofErr w:type="spellEnd"/>
            <w:r w:rsidRPr="000A5242">
              <w:rPr>
                <w:lang w:val="fr-FR"/>
              </w:rPr>
              <w:t>.</w:t>
            </w:r>
            <w:r w:rsidR="00576E34" w:rsidRPr="000A5242">
              <w:rPr>
                <w:lang w:val="fr-FR"/>
              </w:rPr>
              <w:t xml:space="preserve"> générale</w:t>
            </w:r>
          </w:p>
          <w:p w14:paraId="01F3773F" w14:textId="46A2A723" w:rsidR="00576E34" w:rsidRPr="000A5242" w:rsidRDefault="003E1A67" w:rsidP="00576E34">
            <w:pPr>
              <w:pStyle w:val="AEDistrNormal"/>
              <w:rPr>
                <w:lang w:val="fr-FR"/>
              </w:rPr>
            </w:pPr>
            <w:r>
              <w:rPr>
                <w:lang w:val="fr-FR"/>
              </w:rPr>
              <w:t>3 juin</w:t>
            </w:r>
            <w:r w:rsidR="00CD2EB2">
              <w:rPr>
                <w:lang w:val="fr-FR"/>
              </w:rPr>
              <w:t> </w:t>
            </w:r>
            <w:r w:rsidR="000B35C5" w:rsidRPr="000A5242">
              <w:rPr>
                <w:lang w:val="fr-FR"/>
              </w:rPr>
              <w:t>202</w:t>
            </w:r>
            <w:r w:rsidR="0048368F" w:rsidRPr="000A5242">
              <w:rPr>
                <w:lang w:val="fr-FR"/>
              </w:rPr>
              <w:t>6</w:t>
            </w:r>
          </w:p>
          <w:p w14:paraId="4A47F28E" w14:textId="5491D68C" w:rsidR="00576E34" w:rsidRPr="000A5242" w:rsidRDefault="00576E34" w:rsidP="00576E34">
            <w:pPr>
              <w:pStyle w:val="AEDistrNormal"/>
              <w:rPr>
                <w:lang w:val="fr-FR"/>
              </w:rPr>
            </w:pPr>
            <w:r w:rsidRPr="000A5242">
              <w:rPr>
                <w:lang w:val="fr-FR"/>
              </w:rPr>
              <w:t>Français</w:t>
            </w:r>
          </w:p>
          <w:p w14:paraId="2484390D" w14:textId="22EC5D47" w:rsidR="008A1499" w:rsidRPr="000A5242" w:rsidRDefault="008A1499" w:rsidP="00576E34">
            <w:pPr>
              <w:pStyle w:val="AEDistrNormal"/>
              <w:rPr>
                <w:lang w:val="fr-FR"/>
              </w:rPr>
            </w:pPr>
            <w:r w:rsidRPr="000A5242">
              <w:rPr>
                <w:lang w:val="fr-FR"/>
              </w:rPr>
              <w:t>Original</w:t>
            </w:r>
            <w:r w:rsidR="00576E34" w:rsidRPr="000A5242">
              <w:rPr>
                <w:lang w:val="fr-FR"/>
              </w:rPr>
              <w:t> </w:t>
            </w:r>
            <w:r w:rsidRPr="000A5242">
              <w:rPr>
                <w:lang w:val="fr-FR"/>
              </w:rPr>
              <w:t xml:space="preserve">: </w:t>
            </w:r>
            <w:r w:rsidR="00205EB2" w:rsidRPr="000A5242">
              <w:rPr>
                <w:lang w:val="fr-FR"/>
              </w:rPr>
              <w:t>a</w:t>
            </w:r>
            <w:r w:rsidR="00576E34" w:rsidRPr="000A5242">
              <w:rPr>
                <w:lang w:val="fr-FR"/>
              </w:rPr>
              <w:t>nglais</w:t>
            </w:r>
            <w:r w:rsidRPr="000A5242">
              <w:rPr>
                <w:lang w:val="fr-FR"/>
              </w:rPr>
              <w:t xml:space="preserve"> </w:t>
            </w:r>
          </w:p>
          <w:p w14:paraId="7F8D6BFB" w14:textId="77777777" w:rsidR="008A1499" w:rsidRPr="000A5242" w:rsidRDefault="008A1499" w:rsidP="008A1499">
            <w:pPr>
              <w:pStyle w:val="AEDistrNormal6pt"/>
              <w:rPr>
                <w:lang w:val="fr-FR"/>
              </w:rPr>
            </w:pPr>
          </w:p>
        </w:tc>
      </w:tr>
    </w:tbl>
    <w:p w14:paraId="5FCF7693" w14:textId="77777777" w:rsidR="008A1499" w:rsidRPr="000A524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A5242" w14:paraId="046A1065" w14:textId="77777777" w:rsidTr="008A1499">
        <w:trPr>
          <w:trHeight w:val="57"/>
        </w:trPr>
        <w:tc>
          <w:tcPr>
            <w:tcW w:w="6094" w:type="dxa"/>
          </w:tcPr>
          <w:p w14:paraId="3504C8D5" w14:textId="572B75DB" w:rsidR="008A1499" w:rsidRPr="000A5242" w:rsidRDefault="005538D6" w:rsidP="008A1499">
            <w:pPr>
              <w:pStyle w:val="AFCorN12Bold"/>
              <w:rPr>
                <w:lang w:val="fr-FR"/>
              </w:rPr>
            </w:pPr>
            <w:r w:rsidRPr="000A5242">
              <w:rPr>
                <w:lang w:val="fr-FR"/>
              </w:rPr>
              <w:t>Organe subsidiaire chargé de l’application</w:t>
            </w:r>
            <w:r w:rsidR="008A1499" w:rsidRPr="000A5242">
              <w:rPr>
                <w:lang w:val="fr-FR"/>
              </w:rPr>
              <w:t xml:space="preserve"> </w:t>
            </w:r>
          </w:p>
          <w:p w14:paraId="13996EA5" w14:textId="149F19FB" w:rsidR="008A1499" w:rsidRPr="000A5242" w:rsidRDefault="00DE761F" w:rsidP="008A1499">
            <w:pPr>
              <w:pStyle w:val="AFCorNBold"/>
              <w:rPr>
                <w:lang w:val="fr-FR"/>
              </w:rPr>
            </w:pPr>
            <w:r w:rsidRPr="000A5242">
              <w:rPr>
                <w:lang w:val="fr-FR"/>
              </w:rPr>
              <w:t>Septième réunion</w:t>
            </w:r>
          </w:p>
          <w:p w14:paraId="00366C90" w14:textId="29F9B8CF" w:rsidR="008A1499" w:rsidRPr="000A5242" w:rsidRDefault="00FB6391" w:rsidP="008A1499">
            <w:pPr>
              <w:pStyle w:val="AFCorNNormal"/>
              <w:rPr>
                <w:lang w:val="fr-FR"/>
              </w:rPr>
            </w:pPr>
            <w:r w:rsidRPr="000A5242">
              <w:rPr>
                <w:lang w:val="fr-FR"/>
              </w:rPr>
              <w:t>Nairobi</w:t>
            </w:r>
            <w:r w:rsidR="008A1499" w:rsidRPr="000A5242">
              <w:rPr>
                <w:lang w:val="fr-FR"/>
              </w:rPr>
              <w:t xml:space="preserve">, </w:t>
            </w:r>
            <w:r w:rsidRPr="000A5242">
              <w:rPr>
                <w:snapToGrid w:val="0"/>
                <w:kern w:val="22"/>
                <w:lang w:val="fr-FR"/>
              </w:rPr>
              <w:t>4</w:t>
            </w:r>
            <w:r w:rsidR="008A1499" w:rsidRPr="000A5242">
              <w:rPr>
                <w:snapToGrid w:val="0"/>
                <w:kern w:val="22"/>
                <w:lang w:val="fr-FR"/>
              </w:rPr>
              <w:t>–</w:t>
            </w:r>
            <w:r w:rsidR="00C4348A" w:rsidRPr="000A5242">
              <w:rPr>
                <w:snapToGrid w:val="0"/>
                <w:kern w:val="22"/>
                <w:lang w:val="fr-FR"/>
              </w:rPr>
              <w:t>1</w:t>
            </w:r>
            <w:r w:rsidRPr="000A5242">
              <w:rPr>
                <w:snapToGrid w:val="0"/>
                <w:kern w:val="22"/>
                <w:lang w:val="fr-FR"/>
              </w:rPr>
              <w:t>2</w:t>
            </w:r>
            <w:r w:rsidR="00DE761F" w:rsidRPr="000A5242">
              <w:rPr>
                <w:snapToGrid w:val="0"/>
                <w:kern w:val="22"/>
                <w:lang w:val="fr-FR"/>
              </w:rPr>
              <w:t> août </w:t>
            </w:r>
            <w:r w:rsidR="00C4348A" w:rsidRPr="000A5242">
              <w:rPr>
                <w:snapToGrid w:val="0"/>
                <w:kern w:val="22"/>
                <w:lang w:val="fr-FR"/>
              </w:rPr>
              <w:t>2026</w:t>
            </w:r>
          </w:p>
          <w:p w14:paraId="42EF81C4" w14:textId="11D7615F" w:rsidR="008A1499" w:rsidRPr="000A5242" w:rsidRDefault="00205EB2" w:rsidP="008A1499">
            <w:pPr>
              <w:pStyle w:val="AFCorNNormal"/>
              <w:rPr>
                <w:lang w:val="fr-FR"/>
              </w:rPr>
            </w:pPr>
            <w:r w:rsidRPr="000A5242">
              <w:rPr>
                <w:lang w:val="fr-FR"/>
              </w:rPr>
              <w:t>Point </w:t>
            </w:r>
            <w:r w:rsidR="000B35C5" w:rsidRPr="000A5242">
              <w:rPr>
                <w:lang w:val="fr-FR"/>
              </w:rPr>
              <w:t>2</w:t>
            </w:r>
            <w:r w:rsidR="008A1499" w:rsidRPr="000A5242">
              <w:rPr>
                <w:lang w:val="fr-FR"/>
              </w:rPr>
              <w:t xml:space="preserve"> </w:t>
            </w:r>
            <w:r w:rsidRPr="000A5242">
              <w:rPr>
                <w:lang w:val="fr-FR"/>
              </w:rPr>
              <w:t>de l’ordre du jour provisoire</w:t>
            </w:r>
            <w:r w:rsidR="008A1499" w:rsidRPr="000A5242">
              <w:rPr>
                <w:rStyle w:val="Appelnotedebasdep"/>
                <w:lang w:val="fr-FR"/>
              </w:rPr>
              <w:footnoteReference w:customMarkFollows="1" w:id="1"/>
              <w:t>*</w:t>
            </w:r>
            <w:r w:rsidR="008A1499" w:rsidRPr="000A5242">
              <w:rPr>
                <w:lang w:val="fr-FR"/>
              </w:rPr>
              <w:t xml:space="preserve"> </w:t>
            </w:r>
          </w:p>
          <w:p w14:paraId="7952118B" w14:textId="3FC9A9B7" w:rsidR="008A1499" w:rsidRPr="000A5242" w:rsidRDefault="00DA5332" w:rsidP="004157AF">
            <w:pPr>
              <w:pStyle w:val="AFCorNBold"/>
              <w:spacing w:after="120"/>
              <w:rPr>
                <w:lang w:val="fr-FR"/>
              </w:rPr>
            </w:pPr>
            <w:r w:rsidRPr="000A5242">
              <w:rPr>
                <w:lang w:val="fr-FR"/>
              </w:rPr>
              <w:t>Questions d’organisation : adoption de l’ordre du jour et organisation des travaux</w:t>
            </w:r>
          </w:p>
        </w:tc>
        <w:tc>
          <w:tcPr>
            <w:tcW w:w="4388" w:type="dxa"/>
          </w:tcPr>
          <w:p w14:paraId="5C780BD0" w14:textId="77777777" w:rsidR="00947C39" w:rsidRPr="000A5242" w:rsidRDefault="00947C39" w:rsidP="00947C39">
            <w:pPr>
              <w:pStyle w:val="CBDNormal"/>
              <w:jc w:val="left"/>
              <w:rPr>
                <w:lang w:val="fr-FR"/>
              </w:rPr>
            </w:pPr>
          </w:p>
        </w:tc>
      </w:tr>
    </w:tbl>
    <w:p w14:paraId="7403A065" w14:textId="395B3EED" w:rsidR="00C9161D" w:rsidRPr="000A5242" w:rsidRDefault="00000000" w:rsidP="00A111D1">
      <w:pPr>
        <w:pStyle w:val="CBDTitle"/>
        <w:rPr>
          <w:caps/>
          <w:lang w:val="fr-FR"/>
        </w:rPr>
      </w:pPr>
      <w:sdt>
        <w:sdtPr>
          <w:rPr>
            <w:lang w:val="fr-FR"/>
          </w:rPr>
          <w:alias w:val="Title"/>
          <w:tag w:val=""/>
          <w:id w:val="772832786"/>
          <w:placeholder>
            <w:docPart w:val="CF85C9C4A11A478B9C479EC5EB434351"/>
          </w:placeholder>
          <w:dataBinding w:prefixMappings="xmlns:ns0='http://purl.org/dc/elements/1.1/' xmlns:ns1='http://schemas.openxmlformats.org/package/2006/metadata/core-properties' " w:xpath="/ns1:coreProperties[1]/ns0:title[1]" w:storeItemID="{6C3C8BC8-F283-45AE-878A-BAB7291924A1}"/>
          <w:text/>
        </w:sdtPr>
        <w:sdtContent>
          <w:r w:rsidR="00C26C3B" w:rsidRPr="000A5242">
            <w:rPr>
              <w:lang w:val="fr-FR"/>
            </w:rPr>
            <w:t xml:space="preserve">Ordre du jour </w:t>
          </w:r>
          <w:r w:rsidR="00541FAF" w:rsidRPr="000A5242">
            <w:rPr>
              <w:lang w:val="fr-FR"/>
            </w:rPr>
            <w:t>provisoire annoté</w:t>
          </w:r>
        </w:sdtContent>
      </w:sdt>
      <w:r w:rsidR="00105372" w:rsidRPr="000A5242">
        <w:rPr>
          <w:caps/>
          <w:lang w:val="fr-FR"/>
        </w:rPr>
        <w:t xml:space="preserve"> </w:t>
      </w:r>
    </w:p>
    <w:p w14:paraId="6BA959B7" w14:textId="090F8F11" w:rsidR="000B35C5" w:rsidRPr="000A5242" w:rsidRDefault="000B35C5" w:rsidP="000B35C5">
      <w:pPr>
        <w:pStyle w:val="Titre1"/>
        <w:numPr>
          <w:ilvl w:val="0"/>
          <w:numId w:val="0"/>
        </w:numPr>
        <w:ind w:left="567"/>
        <w:jc w:val="both"/>
        <w:rPr>
          <w:lang w:val="fr-FR"/>
        </w:rPr>
      </w:pPr>
      <w:r w:rsidRPr="000A5242">
        <w:rPr>
          <w:lang w:val="fr-FR"/>
        </w:rPr>
        <w:t>Introduction</w:t>
      </w:r>
    </w:p>
    <w:p w14:paraId="5AE3C1C2" w14:textId="4584B7E1" w:rsidR="000B35C5" w:rsidRPr="000A5242" w:rsidRDefault="00A12C00" w:rsidP="00A12C00">
      <w:pPr>
        <w:pStyle w:val="CBDNormalNumber"/>
        <w:numPr>
          <w:ilvl w:val="0"/>
          <w:numId w:val="8"/>
        </w:numPr>
        <w:ind w:left="568"/>
        <w:rPr>
          <w:lang w:val="fr-FR"/>
        </w:rPr>
      </w:pPr>
      <w:r w:rsidRPr="000A5242">
        <w:rPr>
          <w:lang w:val="fr-FR"/>
        </w:rPr>
        <w:t>La septième réunion de l</w:t>
      </w:r>
      <w:r w:rsidR="00705334">
        <w:rPr>
          <w:lang w:val="fr-FR"/>
        </w:rPr>
        <w:t>’</w:t>
      </w:r>
      <w:r w:rsidRPr="000A5242">
        <w:rPr>
          <w:lang w:val="fr-FR"/>
        </w:rPr>
        <w:t>Organe subsidiaire chargé de l</w:t>
      </w:r>
      <w:r w:rsidR="00705334">
        <w:rPr>
          <w:lang w:val="fr-FR"/>
        </w:rPr>
        <w:t>’</w:t>
      </w:r>
      <w:r w:rsidRPr="000A5242">
        <w:rPr>
          <w:lang w:val="fr-FR"/>
        </w:rPr>
        <w:t>application se tiendra à</w:t>
      </w:r>
      <w:r w:rsidR="000B35C5" w:rsidRPr="000A5242">
        <w:rPr>
          <w:lang w:val="fr-FR"/>
        </w:rPr>
        <w:t xml:space="preserve"> Nairobi</w:t>
      </w:r>
      <w:r w:rsidRPr="000A5242">
        <w:rPr>
          <w:lang w:val="fr-FR"/>
        </w:rPr>
        <w:t xml:space="preserve">, du </w:t>
      </w:r>
      <w:r w:rsidR="000B35C5" w:rsidRPr="000A5242">
        <w:rPr>
          <w:lang w:val="fr-FR"/>
        </w:rPr>
        <w:t>4</w:t>
      </w:r>
      <w:r w:rsidRPr="000A5242">
        <w:rPr>
          <w:lang w:val="fr-FR"/>
        </w:rPr>
        <w:t> au</w:t>
      </w:r>
      <w:r w:rsidR="000B35C5" w:rsidRPr="000A5242">
        <w:rPr>
          <w:lang w:val="fr-FR"/>
        </w:rPr>
        <w:t xml:space="preserve"> 12</w:t>
      </w:r>
      <w:r w:rsidRPr="000A5242">
        <w:rPr>
          <w:lang w:val="fr-FR"/>
        </w:rPr>
        <w:t> août </w:t>
      </w:r>
      <w:r w:rsidR="000B35C5" w:rsidRPr="000A5242">
        <w:rPr>
          <w:lang w:val="fr-FR"/>
        </w:rPr>
        <w:t>2026.</w:t>
      </w:r>
      <w:r w:rsidRPr="000A5242">
        <w:rPr>
          <w:lang w:val="fr-FR"/>
        </w:rPr>
        <w:t xml:space="preserve"> L</w:t>
      </w:r>
      <w:r w:rsidR="00705334">
        <w:rPr>
          <w:lang w:val="fr-FR"/>
        </w:rPr>
        <w:t>’</w:t>
      </w:r>
      <w:r w:rsidRPr="000A5242">
        <w:rPr>
          <w:lang w:val="fr-FR"/>
        </w:rPr>
        <w:t>enregistrement des participants débutera à 8</w:t>
      </w:r>
      <w:r w:rsidR="00705334">
        <w:rPr>
          <w:lang w:val="fr-FR"/>
        </w:rPr>
        <w:t> </w:t>
      </w:r>
      <w:r w:rsidRPr="000A5242">
        <w:rPr>
          <w:lang w:val="fr-FR"/>
        </w:rPr>
        <w:t xml:space="preserve">heures le </w:t>
      </w:r>
      <w:r w:rsidR="000B35C5" w:rsidRPr="000A5242">
        <w:rPr>
          <w:lang w:val="fr-FR"/>
        </w:rPr>
        <w:t>3</w:t>
      </w:r>
      <w:r w:rsidRPr="000A5242">
        <w:rPr>
          <w:lang w:val="fr-FR"/>
        </w:rPr>
        <w:t> août</w:t>
      </w:r>
      <w:r w:rsidR="000B35C5" w:rsidRPr="000A5242">
        <w:rPr>
          <w:lang w:val="fr-FR"/>
        </w:rPr>
        <w:t xml:space="preserve">. </w:t>
      </w:r>
      <w:r w:rsidRPr="000A5242">
        <w:rPr>
          <w:lang w:val="fr-FR"/>
        </w:rPr>
        <w:t>Le présent ordre du jour provisoire annoté a pour but de faciliter la préparation de la réunion par les participants.</w:t>
      </w:r>
    </w:p>
    <w:p w14:paraId="055175BC" w14:textId="0B89FFAE" w:rsidR="00A12C00" w:rsidRPr="000A5242" w:rsidRDefault="00A12C00" w:rsidP="00A12C00">
      <w:pPr>
        <w:pStyle w:val="CBDNormalNumber"/>
        <w:numPr>
          <w:ilvl w:val="0"/>
          <w:numId w:val="8"/>
        </w:numPr>
        <w:ind w:left="568"/>
        <w:rPr>
          <w:b/>
          <w:szCs w:val="24"/>
          <w:lang w:val="fr-FR"/>
        </w:rPr>
      </w:pPr>
      <w:r w:rsidRPr="000A5242">
        <w:rPr>
          <w:lang w:val="fr-FR"/>
        </w:rPr>
        <w:t>L</w:t>
      </w:r>
      <w:r w:rsidR="00705334">
        <w:rPr>
          <w:lang w:val="fr-FR"/>
        </w:rPr>
        <w:t>’</w:t>
      </w:r>
      <w:r w:rsidRPr="000A5242">
        <w:rPr>
          <w:lang w:val="fr-FR"/>
        </w:rPr>
        <w:t>Organe subsidiaire et son mandat ont été établis par la Conférence des Parties à la Convention sur la diversité biologique dans sa décision</w:t>
      </w:r>
      <w:r w:rsidR="00705334">
        <w:rPr>
          <w:lang w:val="fr-FR"/>
        </w:rPr>
        <w:t> </w:t>
      </w:r>
      <w:hyperlink r:id="rId15" w:history="1">
        <w:r w:rsidRPr="000A5242">
          <w:rPr>
            <w:rStyle w:val="Lienhypertexte"/>
            <w:lang w:val="fr-FR"/>
          </w:rPr>
          <w:t>XII/26</w:t>
        </w:r>
      </w:hyperlink>
      <w:r w:rsidRPr="000A5242">
        <w:rPr>
          <w:lang w:val="fr-FR"/>
        </w:rPr>
        <w:t>, et le mode de fonctionnement de cet organe a été adopté dans la décision</w:t>
      </w:r>
      <w:r w:rsidR="00705334">
        <w:rPr>
          <w:lang w:val="fr-FR"/>
        </w:rPr>
        <w:t> </w:t>
      </w:r>
      <w:hyperlink r:id="rId16" w:history="1">
        <w:r w:rsidRPr="000A5242">
          <w:rPr>
            <w:rStyle w:val="Lienhypertexte"/>
            <w:lang w:val="fr-FR"/>
          </w:rPr>
          <w:t>XIII/25</w:t>
        </w:r>
      </w:hyperlink>
      <w:r w:rsidRPr="000A5242">
        <w:rPr>
          <w:lang w:val="fr-FR"/>
        </w:rPr>
        <w:t>. Dans les décisions</w:t>
      </w:r>
      <w:r w:rsidR="00705334">
        <w:rPr>
          <w:lang w:val="fr-FR"/>
        </w:rPr>
        <w:t> </w:t>
      </w:r>
      <w:hyperlink r:id="rId17" w:history="1">
        <w:r w:rsidRPr="000A5242">
          <w:rPr>
            <w:rStyle w:val="Lienhypertexte"/>
            <w:lang w:val="fr-FR"/>
          </w:rPr>
          <w:t>CP-VIII/9</w:t>
        </w:r>
      </w:hyperlink>
      <w:r w:rsidRPr="000A5242">
        <w:rPr>
          <w:lang w:val="fr-FR"/>
        </w:rPr>
        <w:t xml:space="preserve"> et </w:t>
      </w:r>
      <w:hyperlink r:id="rId18" w:history="1">
        <w:r w:rsidRPr="000A5242">
          <w:rPr>
            <w:rStyle w:val="Lienhypertexte"/>
            <w:lang w:val="fr-FR"/>
          </w:rPr>
          <w:t>NP-2/11</w:t>
        </w:r>
      </w:hyperlink>
      <w:r w:rsidRPr="000A5242">
        <w:rPr>
          <w:lang w:val="fr-FR"/>
        </w:rPr>
        <w:t xml:space="preserve">, la Conférence des Parties siégeant en tant que </w:t>
      </w:r>
      <w:r w:rsidR="00264C90">
        <w:rPr>
          <w:lang w:val="fr-FR"/>
        </w:rPr>
        <w:t>r</w:t>
      </w:r>
      <w:r w:rsidRPr="000A5242">
        <w:rPr>
          <w:lang w:val="fr-FR"/>
        </w:rPr>
        <w:t xml:space="preserve">éunion des Parties au Protocole de Cartagena sur la prévention des risques biotechnologiques et la Conférence des Parties siégeant en tant que </w:t>
      </w:r>
      <w:r w:rsidR="00264C90">
        <w:rPr>
          <w:lang w:val="fr-FR"/>
        </w:rPr>
        <w:t>r</w:t>
      </w:r>
      <w:r w:rsidRPr="000A5242">
        <w:rPr>
          <w:lang w:val="fr-FR"/>
        </w:rPr>
        <w:t>éunion des Parties au Protocole de Nagoya sur l</w:t>
      </w:r>
      <w:r w:rsidR="00705334">
        <w:rPr>
          <w:lang w:val="fr-FR"/>
        </w:rPr>
        <w:t>’</w:t>
      </w:r>
      <w:r w:rsidRPr="000A5242">
        <w:rPr>
          <w:lang w:val="fr-FR"/>
        </w:rPr>
        <w:t xml:space="preserve">accès aux ressources génétiques et le partage juste et équitable des avantages découlant de leur utilisation ont approuvé </w:t>
      </w:r>
      <w:r w:rsidR="00264C90">
        <w:rPr>
          <w:lang w:val="fr-FR"/>
        </w:rPr>
        <w:t>ce</w:t>
      </w:r>
      <w:r w:rsidRPr="000A5242">
        <w:rPr>
          <w:lang w:val="fr-FR"/>
        </w:rPr>
        <w:t xml:space="preserve"> mode de fonctionnement et décidé qu</w:t>
      </w:r>
      <w:r w:rsidR="00705334">
        <w:rPr>
          <w:lang w:val="fr-FR"/>
        </w:rPr>
        <w:t>’</w:t>
      </w:r>
      <w:r w:rsidRPr="000A5242">
        <w:rPr>
          <w:lang w:val="fr-FR"/>
        </w:rPr>
        <w:t>il s</w:t>
      </w:r>
      <w:r w:rsidR="00705334">
        <w:rPr>
          <w:lang w:val="fr-FR"/>
        </w:rPr>
        <w:t>’</w:t>
      </w:r>
      <w:r w:rsidRPr="000A5242">
        <w:rPr>
          <w:lang w:val="fr-FR"/>
        </w:rPr>
        <w:t xml:space="preserve">appliquerait, </w:t>
      </w:r>
      <w:r w:rsidRPr="00DA056D">
        <w:rPr>
          <w:i/>
          <w:iCs/>
          <w:lang w:val="fr-FR"/>
        </w:rPr>
        <w:t>mutatis mutandis</w:t>
      </w:r>
      <w:r w:rsidRPr="000A5242">
        <w:rPr>
          <w:lang w:val="fr-FR"/>
        </w:rPr>
        <w:t>, lorsque l</w:t>
      </w:r>
      <w:r w:rsidR="00705334">
        <w:rPr>
          <w:lang w:val="fr-FR"/>
        </w:rPr>
        <w:t>’</w:t>
      </w:r>
      <w:r w:rsidRPr="000A5242">
        <w:rPr>
          <w:lang w:val="fr-FR"/>
        </w:rPr>
        <w:t>Organe subsidiaire travaillerait pour les Protocoles</w:t>
      </w:r>
      <w:r w:rsidR="00705334">
        <w:rPr>
          <w:lang w:val="fr-FR"/>
        </w:rPr>
        <w:t>.</w:t>
      </w:r>
    </w:p>
    <w:p w14:paraId="06E65F8F" w14:textId="39FFA174" w:rsidR="00A12C00" w:rsidRPr="000A5242" w:rsidRDefault="00A12C00" w:rsidP="00A12C00">
      <w:pPr>
        <w:pStyle w:val="CBDNormalNumber"/>
        <w:numPr>
          <w:ilvl w:val="0"/>
          <w:numId w:val="8"/>
        </w:numPr>
        <w:ind w:left="568"/>
        <w:rPr>
          <w:b/>
          <w:iCs/>
          <w:szCs w:val="24"/>
          <w:lang w:val="fr-FR"/>
        </w:rPr>
      </w:pPr>
      <w:r w:rsidRPr="000A5242">
        <w:rPr>
          <w:szCs w:val="24"/>
          <w:lang w:val="fr-FR"/>
        </w:rPr>
        <w:t>Conformément à la décision</w:t>
      </w:r>
      <w:r w:rsidR="00705334">
        <w:rPr>
          <w:szCs w:val="24"/>
          <w:lang w:val="fr-FR"/>
        </w:rPr>
        <w:t> </w:t>
      </w:r>
      <w:hyperlink r:id="rId19" w:history="1">
        <w:r w:rsidRPr="000A5242">
          <w:rPr>
            <w:rStyle w:val="Lienhypertexte"/>
            <w:szCs w:val="24"/>
            <w:lang w:val="fr-FR"/>
          </w:rPr>
          <w:t>XII/26</w:t>
        </w:r>
      </w:hyperlink>
      <w:r w:rsidRPr="000A5242">
        <w:rPr>
          <w:szCs w:val="24"/>
          <w:lang w:val="fr-FR"/>
        </w:rPr>
        <w:t>, le règlement intérieur des réunions de la Conférence des Parties s</w:t>
      </w:r>
      <w:r w:rsidR="00705334">
        <w:rPr>
          <w:szCs w:val="24"/>
          <w:lang w:val="fr-FR"/>
        </w:rPr>
        <w:t>’</w:t>
      </w:r>
      <w:r w:rsidRPr="000A5242">
        <w:rPr>
          <w:szCs w:val="24"/>
          <w:lang w:val="fr-FR"/>
        </w:rPr>
        <w:t xml:space="preserve">applique, </w:t>
      </w:r>
      <w:r w:rsidRPr="00DA056D">
        <w:rPr>
          <w:i/>
          <w:iCs/>
          <w:szCs w:val="24"/>
          <w:lang w:val="fr-FR"/>
        </w:rPr>
        <w:t>mutatis mutandis</w:t>
      </w:r>
      <w:r w:rsidRPr="000A5242">
        <w:rPr>
          <w:szCs w:val="24"/>
          <w:lang w:val="fr-FR"/>
        </w:rPr>
        <w:t>, aux réunions de l</w:t>
      </w:r>
      <w:r w:rsidR="00705334">
        <w:rPr>
          <w:szCs w:val="24"/>
          <w:lang w:val="fr-FR"/>
        </w:rPr>
        <w:t>’</w:t>
      </w:r>
      <w:r w:rsidRPr="000A5242">
        <w:rPr>
          <w:szCs w:val="24"/>
          <w:lang w:val="fr-FR"/>
        </w:rPr>
        <w:t>Organe subsidiaire, à l</w:t>
      </w:r>
      <w:r w:rsidR="00705334">
        <w:rPr>
          <w:szCs w:val="24"/>
          <w:lang w:val="fr-FR"/>
        </w:rPr>
        <w:t>’</w:t>
      </w:r>
      <w:r w:rsidRPr="000A5242">
        <w:rPr>
          <w:szCs w:val="24"/>
          <w:lang w:val="fr-FR"/>
        </w:rPr>
        <w:t>exception de l</w:t>
      </w:r>
      <w:r w:rsidR="00705334">
        <w:rPr>
          <w:szCs w:val="24"/>
          <w:lang w:val="fr-FR"/>
        </w:rPr>
        <w:t>’</w:t>
      </w:r>
      <w:r w:rsidRPr="000A5242">
        <w:rPr>
          <w:szCs w:val="24"/>
          <w:lang w:val="fr-FR"/>
        </w:rPr>
        <w:t>article</w:t>
      </w:r>
      <w:r w:rsidR="00705334">
        <w:rPr>
          <w:szCs w:val="24"/>
          <w:lang w:val="fr-FR"/>
        </w:rPr>
        <w:t> </w:t>
      </w:r>
      <w:r w:rsidRPr="000A5242">
        <w:rPr>
          <w:szCs w:val="24"/>
          <w:lang w:val="fr-FR"/>
        </w:rPr>
        <w:t>18 relatif aux pouvoirs des représentants, et il est demandé à l</w:t>
      </w:r>
      <w:r w:rsidR="00705334">
        <w:rPr>
          <w:szCs w:val="24"/>
          <w:lang w:val="fr-FR"/>
        </w:rPr>
        <w:t>’</w:t>
      </w:r>
      <w:r w:rsidRPr="000A5242">
        <w:rPr>
          <w:szCs w:val="24"/>
          <w:lang w:val="fr-FR"/>
        </w:rPr>
        <w:t xml:space="preserve">Organe subsidiaire </w:t>
      </w:r>
      <w:r w:rsidR="00DA056D">
        <w:rPr>
          <w:szCs w:val="24"/>
          <w:lang w:val="fr-FR"/>
        </w:rPr>
        <w:t>de se charger de</w:t>
      </w:r>
      <w:r w:rsidRPr="000A5242">
        <w:rPr>
          <w:szCs w:val="24"/>
          <w:lang w:val="fr-FR"/>
        </w:rPr>
        <w:t xml:space="preserve"> toute tâche relevant de son mandat</w:t>
      </w:r>
      <w:r w:rsidR="00DA056D">
        <w:rPr>
          <w:szCs w:val="24"/>
          <w:lang w:val="fr-FR"/>
        </w:rPr>
        <w:t>,</w:t>
      </w:r>
      <w:r w:rsidRPr="000A5242">
        <w:rPr>
          <w:szCs w:val="24"/>
          <w:lang w:val="fr-FR"/>
        </w:rPr>
        <w:t xml:space="preserve"> tel que prévu par la Conférence des Parties ou la Conférence des Parties siégeant en tant que </w:t>
      </w:r>
      <w:r w:rsidR="00264C90">
        <w:rPr>
          <w:szCs w:val="24"/>
          <w:lang w:val="fr-FR"/>
        </w:rPr>
        <w:t>r</w:t>
      </w:r>
      <w:r w:rsidRPr="000A5242">
        <w:rPr>
          <w:szCs w:val="24"/>
          <w:lang w:val="fr-FR"/>
        </w:rPr>
        <w:t>éunion des Parties au Protocole respectif et de présenter des rapports sur ses travaux à ces organes. Lorsque l</w:t>
      </w:r>
      <w:r w:rsidR="00705334">
        <w:rPr>
          <w:szCs w:val="24"/>
          <w:lang w:val="fr-FR"/>
        </w:rPr>
        <w:t>’</w:t>
      </w:r>
      <w:r w:rsidRPr="000A5242">
        <w:rPr>
          <w:szCs w:val="24"/>
          <w:lang w:val="fr-FR"/>
        </w:rPr>
        <w:t xml:space="preserve">Organe subsidiaire agit en tant qu’organe subsidiaire d’un </w:t>
      </w:r>
      <w:r w:rsidR="00DA056D">
        <w:rPr>
          <w:szCs w:val="24"/>
          <w:lang w:val="fr-FR"/>
        </w:rPr>
        <w:t xml:space="preserve">des </w:t>
      </w:r>
      <w:r w:rsidRPr="000A5242">
        <w:rPr>
          <w:szCs w:val="24"/>
          <w:lang w:val="fr-FR"/>
        </w:rPr>
        <w:t>Protocole</w:t>
      </w:r>
      <w:r w:rsidR="00DA056D">
        <w:rPr>
          <w:szCs w:val="24"/>
          <w:lang w:val="fr-FR"/>
        </w:rPr>
        <w:t>s</w:t>
      </w:r>
      <w:r w:rsidRPr="000A5242">
        <w:rPr>
          <w:szCs w:val="24"/>
          <w:lang w:val="fr-FR"/>
        </w:rPr>
        <w:t>, les décisions relevant du Protocole sont prises uniquement par les Parties à ce Protocole.</w:t>
      </w:r>
    </w:p>
    <w:p w14:paraId="65E1640A" w14:textId="71956672" w:rsidR="00A12C00" w:rsidRPr="000A5242" w:rsidRDefault="00A12C00" w:rsidP="00A12C00">
      <w:pPr>
        <w:pStyle w:val="CBDNormalNumber"/>
        <w:numPr>
          <w:ilvl w:val="0"/>
          <w:numId w:val="8"/>
        </w:numPr>
        <w:ind w:left="568"/>
        <w:rPr>
          <w:b/>
          <w:iCs/>
          <w:szCs w:val="24"/>
          <w:lang w:val="fr-FR"/>
        </w:rPr>
      </w:pPr>
      <w:r w:rsidRPr="000A5242">
        <w:rPr>
          <w:szCs w:val="24"/>
          <w:lang w:val="fr-FR"/>
        </w:rPr>
        <w:t>En application du mode de fonctionnement, le Bureau de la Conférence des Parties agit en tant que Bureau de l</w:t>
      </w:r>
      <w:r w:rsidR="00705334">
        <w:rPr>
          <w:szCs w:val="24"/>
          <w:lang w:val="fr-FR"/>
        </w:rPr>
        <w:t>’</w:t>
      </w:r>
      <w:r w:rsidRPr="000A5242">
        <w:rPr>
          <w:szCs w:val="24"/>
          <w:lang w:val="fr-FR"/>
        </w:rPr>
        <w:t>Organe subsidiaire et le Président de l</w:t>
      </w:r>
      <w:r w:rsidR="00705334">
        <w:rPr>
          <w:szCs w:val="24"/>
          <w:lang w:val="fr-FR"/>
        </w:rPr>
        <w:t>’</w:t>
      </w:r>
      <w:r w:rsidRPr="000A5242">
        <w:rPr>
          <w:szCs w:val="24"/>
          <w:lang w:val="fr-FR"/>
        </w:rPr>
        <w:t>Organe subsidiaire est élu par la Conférence des Parties afin d</w:t>
      </w:r>
      <w:r w:rsidR="00705334">
        <w:rPr>
          <w:szCs w:val="24"/>
          <w:lang w:val="fr-FR"/>
        </w:rPr>
        <w:t>’</w:t>
      </w:r>
      <w:r w:rsidRPr="000A5242">
        <w:rPr>
          <w:szCs w:val="24"/>
          <w:lang w:val="fr-FR"/>
        </w:rPr>
        <w:t xml:space="preserve">assurer une participation active au processus préparatoire et de faciliter </w:t>
      </w:r>
      <w:r w:rsidR="00133696">
        <w:rPr>
          <w:szCs w:val="24"/>
          <w:lang w:val="fr-FR"/>
        </w:rPr>
        <w:t>la tenue d</w:t>
      </w:r>
      <w:r w:rsidRPr="000A5242">
        <w:rPr>
          <w:szCs w:val="24"/>
          <w:lang w:val="fr-FR"/>
        </w:rPr>
        <w:t>es réunions. Le Président est élu à une réunion ordinaire de la Conférence des Parties, entre en fonction à la fin de cette réunion et reste en fonction jusqu</w:t>
      </w:r>
      <w:r w:rsidR="00705334">
        <w:rPr>
          <w:szCs w:val="24"/>
          <w:lang w:val="fr-FR"/>
        </w:rPr>
        <w:t>’</w:t>
      </w:r>
      <w:r w:rsidRPr="000A5242">
        <w:rPr>
          <w:szCs w:val="24"/>
          <w:lang w:val="fr-FR"/>
        </w:rPr>
        <w:t>à ce qu</w:t>
      </w:r>
      <w:r w:rsidR="00705334">
        <w:rPr>
          <w:szCs w:val="24"/>
          <w:lang w:val="fr-FR"/>
        </w:rPr>
        <w:t>’</w:t>
      </w:r>
      <w:r w:rsidRPr="000A5242">
        <w:rPr>
          <w:szCs w:val="24"/>
          <w:lang w:val="fr-FR"/>
        </w:rPr>
        <w:t xml:space="preserve">un successeur entre en fonction à la fin de la réunion ordinaire suivante. Le Président facilite </w:t>
      </w:r>
      <w:r w:rsidR="00AB5D8E">
        <w:rPr>
          <w:szCs w:val="24"/>
          <w:lang w:val="fr-FR"/>
        </w:rPr>
        <w:t>la tenue d</w:t>
      </w:r>
      <w:r w:rsidRPr="000A5242">
        <w:rPr>
          <w:szCs w:val="24"/>
          <w:lang w:val="fr-FR"/>
        </w:rPr>
        <w:t>es réunions et préside les sessions du Bureau sur les questions concernant l</w:t>
      </w:r>
      <w:r w:rsidR="00705334">
        <w:rPr>
          <w:szCs w:val="24"/>
          <w:lang w:val="fr-FR"/>
        </w:rPr>
        <w:t>’</w:t>
      </w:r>
      <w:r w:rsidRPr="000A5242">
        <w:rPr>
          <w:szCs w:val="24"/>
          <w:lang w:val="fr-FR"/>
        </w:rPr>
        <w:t xml:space="preserve">Organe subsidiaire. À sa seizième réunion, la </w:t>
      </w:r>
      <w:r w:rsidRPr="000A5242">
        <w:rPr>
          <w:szCs w:val="24"/>
          <w:lang w:val="fr-FR"/>
        </w:rPr>
        <w:lastRenderedPageBreak/>
        <w:t>Conférence des Parties a élu Clarissa Souza Della</w:t>
      </w:r>
      <w:r w:rsidR="00822BAD">
        <w:rPr>
          <w:szCs w:val="24"/>
          <w:lang w:val="fr-FR"/>
        </w:rPr>
        <w:t> </w:t>
      </w:r>
      <w:r w:rsidRPr="000A5242">
        <w:rPr>
          <w:szCs w:val="24"/>
          <w:lang w:val="fr-FR"/>
        </w:rPr>
        <w:t>Nina (Brésil) Présidente de l</w:t>
      </w:r>
      <w:r w:rsidR="00705334">
        <w:rPr>
          <w:szCs w:val="24"/>
          <w:lang w:val="fr-FR"/>
        </w:rPr>
        <w:t>’</w:t>
      </w:r>
      <w:r w:rsidRPr="000A5242">
        <w:rPr>
          <w:szCs w:val="24"/>
          <w:lang w:val="fr-FR"/>
        </w:rPr>
        <w:t>Organe subsidiaire jusqu</w:t>
      </w:r>
      <w:r w:rsidR="00705334">
        <w:rPr>
          <w:szCs w:val="24"/>
          <w:lang w:val="fr-FR"/>
        </w:rPr>
        <w:t>’</w:t>
      </w:r>
      <w:r w:rsidRPr="000A5242">
        <w:rPr>
          <w:szCs w:val="24"/>
          <w:lang w:val="fr-FR"/>
        </w:rPr>
        <w:t xml:space="preserve">à la dix-septième réunion de la Conférence des Parties. </w:t>
      </w:r>
    </w:p>
    <w:p w14:paraId="2F0782F9" w14:textId="229A15CD"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1 </w:t>
      </w:r>
      <w:r w:rsidR="000B35C5" w:rsidRPr="000A5242">
        <w:rPr>
          <w:lang w:val="fr-FR"/>
        </w:rPr>
        <w:br/>
      </w:r>
      <w:r w:rsidRPr="000A5242">
        <w:rPr>
          <w:lang w:val="fr-FR"/>
        </w:rPr>
        <w:t>Ouverture de la réunion</w:t>
      </w:r>
    </w:p>
    <w:p w14:paraId="60FCF0DA" w14:textId="7A6C8E3C" w:rsidR="000B35C5" w:rsidRPr="000A5242" w:rsidRDefault="002E05B5" w:rsidP="000B35C5">
      <w:pPr>
        <w:pStyle w:val="CBDNormalNumber"/>
        <w:rPr>
          <w:lang w:val="fr-FR"/>
        </w:rPr>
      </w:pPr>
      <w:r w:rsidRPr="000A5242">
        <w:rPr>
          <w:lang w:val="fr-FR"/>
        </w:rPr>
        <w:t xml:space="preserve">La Présidente ouvrira la réunion à 10 heures le </w:t>
      </w:r>
      <w:r w:rsidR="000B35C5" w:rsidRPr="000A5242">
        <w:rPr>
          <w:lang w:val="fr-FR"/>
        </w:rPr>
        <w:t>4</w:t>
      </w:r>
      <w:r w:rsidRPr="000A5242">
        <w:rPr>
          <w:lang w:val="fr-FR"/>
        </w:rPr>
        <w:t> août</w:t>
      </w:r>
      <w:r w:rsidR="00B307F4" w:rsidRPr="000A5242">
        <w:rPr>
          <w:lang w:val="fr-FR"/>
        </w:rPr>
        <w:t>.</w:t>
      </w:r>
      <w:r w:rsidR="000B35C5" w:rsidRPr="000A5242">
        <w:rPr>
          <w:lang w:val="fr-FR"/>
        </w:rPr>
        <w:t xml:space="preserve"> </w:t>
      </w:r>
      <w:r w:rsidRPr="000A5242">
        <w:rPr>
          <w:lang w:val="fr-FR"/>
        </w:rPr>
        <w:t>Des déclarations seront faites par la Présidente de</w:t>
      </w:r>
      <w:r w:rsidR="002F4CF4">
        <w:rPr>
          <w:lang w:val="fr-FR"/>
        </w:rPr>
        <w:t xml:space="preserve"> la</w:t>
      </w:r>
      <w:r w:rsidRPr="000A5242">
        <w:rPr>
          <w:lang w:val="fr-FR"/>
        </w:rPr>
        <w:t xml:space="preserve"> seizième réunion de la Conférence des Parties ou son représentant et par la Secrétaire exécutive de la Convention.</w:t>
      </w:r>
    </w:p>
    <w:p w14:paraId="350EB30A" w14:textId="19CC6340"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2 </w:t>
      </w:r>
      <w:r w:rsidR="000B35C5" w:rsidRPr="000A5242">
        <w:rPr>
          <w:lang w:val="fr-FR"/>
        </w:rPr>
        <w:br/>
      </w:r>
      <w:r w:rsidR="004F6EFD" w:rsidRPr="000A5242">
        <w:rPr>
          <w:lang w:val="fr-FR"/>
        </w:rPr>
        <w:t>Questions d</w:t>
      </w:r>
      <w:r w:rsidR="002F4CF4">
        <w:rPr>
          <w:lang w:val="fr-FR"/>
        </w:rPr>
        <w:t>’</w:t>
      </w:r>
      <w:r w:rsidR="004F6EFD" w:rsidRPr="000A5242">
        <w:rPr>
          <w:lang w:val="fr-FR"/>
        </w:rPr>
        <w:t>organisation</w:t>
      </w:r>
      <w:r w:rsidR="00705334">
        <w:rPr>
          <w:rFonts w:hint="eastAsia"/>
          <w:lang w:val="fr-FR"/>
        </w:rPr>
        <w:t> </w:t>
      </w:r>
      <w:r w:rsidR="004F6EFD" w:rsidRPr="000A5242">
        <w:rPr>
          <w:lang w:val="fr-FR"/>
        </w:rPr>
        <w:t>: adoption de l</w:t>
      </w:r>
      <w:r w:rsidR="002F4CF4">
        <w:rPr>
          <w:lang w:val="fr-FR"/>
        </w:rPr>
        <w:t>’</w:t>
      </w:r>
      <w:r w:rsidR="004F6EFD" w:rsidRPr="000A5242">
        <w:rPr>
          <w:lang w:val="fr-FR"/>
        </w:rPr>
        <w:t>ordre du jour et organisation des travaux</w:t>
      </w:r>
    </w:p>
    <w:p w14:paraId="32FFF2F1" w14:textId="5805C236" w:rsidR="004F6EFD" w:rsidRPr="000A5242" w:rsidRDefault="004F6EFD" w:rsidP="004F6EFD">
      <w:pPr>
        <w:pStyle w:val="CBDNormalNumber"/>
        <w:numPr>
          <w:ilvl w:val="0"/>
          <w:numId w:val="8"/>
        </w:numPr>
        <w:ind w:left="568"/>
        <w:rPr>
          <w:b/>
          <w:iCs/>
          <w:szCs w:val="24"/>
          <w:lang w:val="fr-FR"/>
        </w:rPr>
      </w:pPr>
      <w:r w:rsidRPr="000A5242">
        <w:rPr>
          <w:szCs w:val="24"/>
          <w:lang w:val="fr-FR"/>
        </w:rPr>
        <w:t>L</w:t>
      </w:r>
      <w:r w:rsidR="00705334">
        <w:rPr>
          <w:szCs w:val="24"/>
          <w:lang w:val="fr-FR"/>
        </w:rPr>
        <w:t>’</w:t>
      </w:r>
      <w:r w:rsidRPr="000A5242">
        <w:rPr>
          <w:szCs w:val="24"/>
          <w:lang w:val="fr-FR"/>
        </w:rPr>
        <w:t>ordre du jour provisoire de la septième réunion de l</w:t>
      </w:r>
      <w:r w:rsidR="00705334">
        <w:rPr>
          <w:szCs w:val="24"/>
          <w:lang w:val="fr-FR"/>
        </w:rPr>
        <w:t>’</w:t>
      </w:r>
      <w:r w:rsidRPr="000A5242">
        <w:rPr>
          <w:szCs w:val="24"/>
          <w:lang w:val="fr-FR"/>
        </w:rPr>
        <w:t xml:space="preserve">Organe subsidiaire a été élaboré par le Secrétariat en </w:t>
      </w:r>
      <w:r w:rsidR="009A6FB8">
        <w:rPr>
          <w:szCs w:val="24"/>
          <w:lang w:val="fr-FR"/>
        </w:rPr>
        <w:t>concertation</w:t>
      </w:r>
      <w:r w:rsidRPr="000A5242">
        <w:rPr>
          <w:szCs w:val="24"/>
          <w:lang w:val="fr-FR"/>
        </w:rPr>
        <w:t xml:space="preserve"> avec le Bureau, conformément aux paragraphes</w:t>
      </w:r>
      <w:r w:rsidR="00705334">
        <w:rPr>
          <w:szCs w:val="24"/>
          <w:lang w:val="fr-FR"/>
        </w:rPr>
        <w:t> </w:t>
      </w:r>
      <w:r w:rsidRPr="000A5242">
        <w:rPr>
          <w:szCs w:val="24"/>
          <w:lang w:val="fr-FR"/>
        </w:rPr>
        <w:t>8 et 9 du règlement intérieur des réunions de la Conférence des Parties</w:t>
      </w:r>
      <w:r w:rsidR="009A6FB8">
        <w:rPr>
          <w:szCs w:val="24"/>
          <w:lang w:val="fr-FR"/>
        </w:rPr>
        <w:t>, ainsi qu’</w:t>
      </w:r>
      <w:r w:rsidRPr="000A5242">
        <w:rPr>
          <w:szCs w:val="24"/>
          <w:lang w:val="fr-FR"/>
        </w:rPr>
        <w:t>en tenant compte du mandat de l</w:t>
      </w:r>
      <w:r w:rsidR="00705334">
        <w:rPr>
          <w:szCs w:val="24"/>
          <w:lang w:val="fr-FR"/>
        </w:rPr>
        <w:t>’</w:t>
      </w:r>
      <w:r w:rsidRPr="000A5242">
        <w:rPr>
          <w:szCs w:val="24"/>
          <w:lang w:val="fr-FR"/>
        </w:rPr>
        <w:t xml:space="preserve">Organe subsidiaire et des demandes particulières qui lui ont été soumises par la Conférence des Parties à sa seizième réunion, la Conférence des Parties siégeant en tant que </w:t>
      </w:r>
      <w:r w:rsidR="009A6FB8">
        <w:rPr>
          <w:szCs w:val="24"/>
          <w:lang w:val="fr-FR"/>
        </w:rPr>
        <w:t>r</w:t>
      </w:r>
      <w:r w:rsidRPr="000A5242">
        <w:rPr>
          <w:szCs w:val="24"/>
          <w:lang w:val="fr-FR"/>
        </w:rPr>
        <w:t xml:space="preserve">éunion des Parties au Protocole de Cartagena à sa onzième réunion et la Conférence des Parties siégeant en tant que </w:t>
      </w:r>
      <w:r w:rsidR="009A6FB8">
        <w:rPr>
          <w:szCs w:val="24"/>
          <w:lang w:val="fr-FR"/>
        </w:rPr>
        <w:t>r</w:t>
      </w:r>
      <w:r w:rsidRPr="000A5242">
        <w:rPr>
          <w:szCs w:val="24"/>
          <w:lang w:val="fr-FR"/>
        </w:rPr>
        <w:t xml:space="preserve">éunion des Parties au Protocole de Nagoya à sa cinquième réunion. </w:t>
      </w:r>
    </w:p>
    <w:p w14:paraId="1EA4A5FF" w14:textId="0999C997" w:rsidR="000B35C5" w:rsidRPr="000A5242" w:rsidRDefault="004F6EFD" w:rsidP="000B35C5">
      <w:pPr>
        <w:pStyle w:val="CBDNormalNumber"/>
        <w:rPr>
          <w:lang w:val="fr-FR"/>
        </w:rPr>
      </w:pPr>
      <w:r w:rsidRPr="000A5242">
        <w:rPr>
          <w:lang w:val="fr-FR"/>
        </w:rPr>
        <w:t>L’Organe subsidiaire sera invité à examiner et à adopter l’ordre du jour provisoire de la réunion.</w:t>
      </w:r>
    </w:p>
    <w:p w14:paraId="2D80E468" w14:textId="1038AA95" w:rsidR="000B35C5" w:rsidRPr="000A5242" w:rsidRDefault="004F6EFD" w:rsidP="000B35C5">
      <w:pPr>
        <w:pStyle w:val="CBDNormalNumber"/>
        <w:rPr>
          <w:lang w:val="fr-FR"/>
        </w:rPr>
      </w:pPr>
      <w:r w:rsidRPr="000A5242">
        <w:rPr>
          <w:lang w:val="fr-FR"/>
        </w:rPr>
        <w:t xml:space="preserve">L’Organe subsidiaire sera également invité à examiner et à approuver l’organisation des travaux proposée dans la </w:t>
      </w:r>
      <w:r w:rsidRPr="002E0088">
        <w:rPr>
          <w:lang w:val="fr-FR"/>
        </w:rPr>
        <w:t>note</w:t>
      </w:r>
      <w:r w:rsidR="009A6FB8" w:rsidRPr="002E0088">
        <w:rPr>
          <w:lang w:val="fr-FR"/>
        </w:rPr>
        <w:t xml:space="preserve"> relative au déroulement de la réunion</w:t>
      </w:r>
      <w:r w:rsidR="00D21C88" w:rsidRPr="000A5242">
        <w:rPr>
          <w:rStyle w:val="Appelnotedebasdep"/>
          <w:lang w:val="fr-FR"/>
        </w:rPr>
        <w:footnoteReference w:id="2"/>
      </w:r>
      <w:r w:rsidRPr="000A5242">
        <w:rPr>
          <w:lang w:val="fr-FR"/>
        </w:rPr>
        <w:t>.</w:t>
      </w:r>
    </w:p>
    <w:p w14:paraId="44C7292C" w14:textId="4E8863C2" w:rsidR="000B35C5" w:rsidRPr="000A5242" w:rsidRDefault="004F6EFD" w:rsidP="000B35C5">
      <w:pPr>
        <w:pStyle w:val="CBDNormalNumber"/>
        <w:rPr>
          <w:lang w:val="fr-FR"/>
        </w:rPr>
      </w:pPr>
      <w:r w:rsidRPr="000A5242">
        <w:rPr>
          <w:lang w:val="fr-FR"/>
        </w:rPr>
        <w:t xml:space="preserve">La liste des documents de travail figure </w:t>
      </w:r>
      <w:r w:rsidR="00CD2EB2">
        <w:rPr>
          <w:lang w:val="fr-FR"/>
        </w:rPr>
        <w:t xml:space="preserve">en </w:t>
      </w:r>
      <w:r w:rsidRPr="000A5242">
        <w:rPr>
          <w:lang w:val="fr-FR"/>
        </w:rPr>
        <w:t>annexe.</w:t>
      </w:r>
    </w:p>
    <w:p w14:paraId="7EB82E20" w14:textId="1BF3F4F1"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3 </w:t>
      </w:r>
      <w:r w:rsidR="000B35C5" w:rsidRPr="000A5242">
        <w:rPr>
          <w:lang w:val="fr-FR"/>
        </w:rPr>
        <w:br/>
      </w:r>
      <w:r w:rsidR="00541FB7" w:rsidRPr="000A5242">
        <w:rPr>
          <w:lang w:val="fr-FR"/>
        </w:rPr>
        <w:t>Planification, suivi, établissement de rapports et examen </w:t>
      </w:r>
      <w:r w:rsidR="000B35C5" w:rsidRPr="000A5242">
        <w:rPr>
          <w:lang w:val="fr-FR"/>
        </w:rPr>
        <w:t xml:space="preserve">: </w:t>
      </w:r>
      <w:r w:rsidR="00541FB7" w:rsidRPr="000A5242">
        <w:rPr>
          <w:lang w:val="fr-FR"/>
        </w:rPr>
        <w:t xml:space="preserve">examen mondial des progrès collectifs </w:t>
      </w:r>
      <w:r w:rsidR="00BE53F3">
        <w:rPr>
          <w:lang w:val="fr-FR"/>
        </w:rPr>
        <w:t>accomplis</w:t>
      </w:r>
      <w:r w:rsidR="00541FB7" w:rsidRPr="000A5242">
        <w:rPr>
          <w:lang w:val="fr-FR"/>
        </w:rPr>
        <w:t xml:space="preserve"> dans la mise en œuvre du Cadre mondial de la biodiversité de Kunming-Montréal</w:t>
      </w:r>
    </w:p>
    <w:p w14:paraId="7ACE8353" w14:textId="3039599B" w:rsidR="000B35C5" w:rsidRPr="000A5242" w:rsidRDefault="008C767B" w:rsidP="00B62F49">
      <w:pPr>
        <w:pStyle w:val="CBDNormalNumber"/>
        <w:rPr>
          <w:lang w:val="fr-FR"/>
        </w:rPr>
      </w:pPr>
      <w:r>
        <w:rPr>
          <w:lang w:val="fr-FR"/>
        </w:rPr>
        <w:t>Dans</w:t>
      </w:r>
      <w:r w:rsidR="00541FB7" w:rsidRPr="000A5242">
        <w:rPr>
          <w:lang w:val="fr-FR"/>
        </w:rPr>
        <w:t xml:space="preserve"> sa décision</w:t>
      </w:r>
      <w:r w:rsidR="00541FB7" w:rsidRPr="000A5242">
        <w:rPr>
          <w:rStyle w:val="apple-converted-space"/>
          <w:color w:val="000000"/>
          <w:lang w:val="fr-FR"/>
        </w:rPr>
        <w:t> </w:t>
      </w:r>
      <w:hyperlink r:id="rId20" w:history="1">
        <w:r w:rsidR="00541FB7" w:rsidRPr="000A5242">
          <w:rPr>
            <w:rStyle w:val="Lienhypertexte"/>
            <w:lang w:val="fr-FR"/>
          </w:rPr>
          <w:t>15/6</w:t>
        </w:r>
      </w:hyperlink>
      <w:r w:rsidR="00541FB7" w:rsidRPr="000A5242">
        <w:rPr>
          <w:lang w:val="fr-FR"/>
        </w:rPr>
        <w:t>, la Conférence des Parties a adopté une approche multidimensionnelle renforcée de la planification, du suivi, de l</w:t>
      </w:r>
      <w:r w:rsidR="00705334">
        <w:rPr>
          <w:lang w:val="fr-FR"/>
        </w:rPr>
        <w:t>’</w:t>
      </w:r>
      <w:r w:rsidR="00541FB7" w:rsidRPr="000A5242">
        <w:rPr>
          <w:lang w:val="fr-FR"/>
        </w:rPr>
        <w:t>établissement de rapports et de l</w:t>
      </w:r>
      <w:r w:rsidR="00705334">
        <w:rPr>
          <w:lang w:val="fr-FR"/>
        </w:rPr>
        <w:t>’</w:t>
      </w:r>
      <w:r w:rsidR="00541FB7" w:rsidRPr="000A5242">
        <w:rPr>
          <w:lang w:val="fr-FR"/>
        </w:rPr>
        <w:t>examen en vue d</w:t>
      </w:r>
      <w:r w:rsidR="00705334">
        <w:rPr>
          <w:lang w:val="fr-FR"/>
        </w:rPr>
        <w:t>’</w:t>
      </w:r>
      <w:r w:rsidR="00541FB7" w:rsidRPr="000A5242">
        <w:rPr>
          <w:lang w:val="fr-FR"/>
        </w:rPr>
        <w:t>améliorer la mise en œuvre de la Convention et du Cadre mondial de la biodiversité de Kunming-Montréal</w:t>
      </w:r>
      <w:r w:rsidR="000B35C5" w:rsidRPr="000A5242">
        <w:rPr>
          <w:lang w:val="fr-FR"/>
        </w:rPr>
        <w:t xml:space="preserve">. </w:t>
      </w:r>
      <w:r w:rsidR="00541FB7" w:rsidRPr="000A5242">
        <w:rPr>
          <w:lang w:val="fr-FR"/>
        </w:rPr>
        <w:t xml:space="preserve">Dans sa décision </w:t>
      </w:r>
      <w:hyperlink r:id="rId21" w:history="1">
        <w:r w:rsidR="00541FB7" w:rsidRPr="000A5242">
          <w:rPr>
            <w:rStyle w:val="Lienhypertexte"/>
            <w:lang w:val="fr-FR"/>
          </w:rPr>
          <w:t>16/32</w:t>
        </w:r>
      </w:hyperlink>
      <w:r w:rsidR="00541FB7" w:rsidRPr="000A5242">
        <w:rPr>
          <w:lang w:val="fr-FR"/>
        </w:rPr>
        <w:t xml:space="preserve">, la Conférence des Parties a approuvé le modèle </w:t>
      </w:r>
      <w:r w:rsidR="00960DC0">
        <w:rPr>
          <w:lang w:val="fr-FR"/>
        </w:rPr>
        <w:t>définitif</w:t>
      </w:r>
      <w:r w:rsidR="00541FB7" w:rsidRPr="000A5242">
        <w:rPr>
          <w:lang w:val="fr-FR"/>
        </w:rPr>
        <w:t xml:space="preserve"> à utiliser pour le septième rapport national et a pris note du calendrier indicatif de l’examen mondial des progrès collectifs </w:t>
      </w:r>
      <w:r w:rsidR="00BE53F3">
        <w:rPr>
          <w:lang w:val="fr-FR"/>
        </w:rPr>
        <w:t>accomplis</w:t>
      </w:r>
      <w:r w:rsidR="00541FB7" w:rsidRPr="000A5242">
        <w:rPr>
          <w:lang w:val="fr-FR"/>
        </w:rPr>
        <w:t xml:space="preserve"> dans la mise en œuvre du Cadre qui </w:t>
      </w:r>
      <w:r w:rsidR="00960DC0">
        <w:rPr>
          <w:lang w:val="fr-FR"/>
        </w:rPr>
        <w:t>aura lieu</w:t>
      </w:r>
      <w:r w:rsidR="00541FB7" w:rsidRPr="000A5242">
        <w:rPr>
          <w:lang w:val="fr-FR"/>
        </w:rPr>
        <w:t xml:space="preserve"> à sa dix-septième réunion, tel qu</w:t>
      </w:r>
      <w:r w:rsidR="00960DC0">
        <w:rPr>
          <w:lang w:val="fr-FR"/>
        </w:rPr>
        <w:t xml:space="preserve">’il figure </w:t>
      </w:r>
      <w:r w:rsidR="00541FB7" w:rsidRPr="000A5242">
        <w:rPr>
          <w:lang w:val="fr-FR"/>
        </w:rPr>
        <w:t>à l’annexe</w:t>
      </w:r>
      <w:r w:rsidR="00705334">
        <w:rPr>
          <w:lang w:val="fr-FR"/>
        </w:rPr>
        <w:t> </w:t>
      </w:r>
      <w:r w:rsidR="00541FB7" w:rsidRPr="000A5242">
        <w:rPr>
          <w:lang w:val="fr-FR"/>
        </w:rPr>
        <w:t>IV de la décision.</w:t>
      </w:r>
    </w:p>
    <w:p w14:paraId="5F90F12D" w14:textId="280BF757" w:rsidR="000B35C5" w:rsidRPr="000A5242" w:rsidRDefault="00D73203" w:rsidP="000B35C5">
      <w:pPr>
        <w:pStyle w:val="CBDNormalNumber"/>
        <w:rPr>
          <w:lang w:val="fr-FR"/>
        </w:rPr>
      </w:pPr>
      <w:r w:rsidRPr="000A5242">
        <w:rPr>
          <w:lang w:val="fr-FR"/>
        </w:rPr>
        <w:t>L’Organe subsidiaire sera saisi d’une note du Secrétariat</w:t>
      </w:r>
      <w:r w:rsidR="008866E1" w:rsidRPr="000A5242">
        <w:rPr>
          <w:rStyle w:val="Appelnotedebasdep"/>
          <w:lang w:val="fr-FR"/>
        </w:rPr>
        <w:footnoteReference w:id="3"/>
      </w:r>
      <w:r w:rsidR="000B35C5" w:rsidRPr="000A5242">
        <w:rPr>
          <w:lang w:val="fr-FR"/>
        </w:rPr>
        <w:t xml:space="preserve"> </w:t>
      </w:r>
      <w:r w:rsidRPr="000A5242">
        <w:rPr>
          <w:lang w:val="fr-FR"/>
        </w:rPr>
        <w:t xml:space="preserve">qui contiendra une mise à jour des questions relatives à la planification, au suivi, à l’établissement de rapports et à l’examen, y compris </w:t>
      </w:r>
      <w:r w:rsidR="005A78BC" w:rsidRPr="000A5242">
        <w:rPr>
          <w:lang w:val="fr-FR"/>
        </w:rPr>
        <w:t xml:space="preserve">l’examen mondial des progrès collectifs </w:t>
      </w:r>
      <w:r w:rsidR="00BE53F3">
        <w:rPr>
          <w:lang w:val="fr-FR"/>
        </w:rPr>
        <w:t>accomplis</w:t>
      </w:r>
      <w:r w:rsidR="005A78BC" w:rsidRPr="000A5242">
        <w:rPr>
          <w:lang w:val="fr-FR"/>
        </w:rPr>
        <w:t xml:space="preserve"> dans la mise en œuvre du Cadre, et une recommandation, pour examen par la Conférence des Parties à sa dix-septième réunion, qui comprendra une section relative au rapport mondial devant être examinée par l’Organe subsidiaire chargé de fournir des avis scientifiques, techniques et technologiques à sa vingt-huitième réunion. L’Organe subsidiaire chargé de l’application sera invité à préparer une recommandation relative à l’examen mondial</w:t>
      </w:r>
      <w:r w:rsidR="008C767B">
        <w:rPr>
          <w:lang w:val="fr-FR"/>
        </w:rPr>
        <w:t>,</w:t>
      </w:r>
      <w:r w:rsidR="005A78BC" w:rsidRPr="000A5242">
        <w:rPr>
          <w:lang w:val="fr-FR"/>
        </w:rPr>
        <w:t xml:space="preserve"> pour examen par la Conférence des Parties à sa dix-septième réunion.</w:t>
      </w:r>
      <w:r w:rsidR="000B35C5" w:rsidRPr="000A5242">
        <w:rPr>
          <w:lang w:val="fr-FR"/>
        </w:rPr>
        <w:t xml:space="preserve"> </w:t>
      </w:r>
    </w:p>
    <w:p w14:paraId="79E437F8" w14:textId="205724DF" w:rsidR="000B35C5" w:rsidRPr="000A5242" w:rsidRDefault="00812841" w:rsidP="0063436B">
      <w:pPr>
        <w:pStyle w:val="CBDAgendaItem"/>
        <w:rPr>
          <w:lang w:val="fr-FR"/>
        </w:rPr>
      </w:pPr>
      <w:r w:rsidRPr="000A5242">
        <w:rPr>
          <w:lang w:val="fr-FR"/>
        </w:rPr>
        <w:lastRenderedPageBreak/>
        <w:t>Point</w:t>
      </w:r>
      <w:r w:rsidR="00705334">
        <w:rPr>
          <w:rFonts w:hint="eastAsia"/>
          <w:lang w:val="fr-FR"/>
        </w:rPr>
        <w:t> </w:t>
      </w:r>
      <w:r w:rsidR="000B35C5" w:rsidRPr="000A5242">
        <w:rPr>
          <w:lang w:val="fr-FR"/>
        </w:rPr>
        <w:t xml:space="preserve">4 </w:t>
      </w:r>
      <w:r w:rsidR="0063436B" w:rsidRPr="000A5242">
        <w:rPr>
          <w:lang w:val="fr-FR"/>
        </w:rPr>
        <w:br/>
      </w:r>
      <w:r w:rsidR="005A78BC" w:rsidRPr="000A5242">
        <w:rPr>
          <w:lang w:val="fr-FR"/>
        </w:rPr>
        <w:t>Mobilisation des ressources et mécanisme de financement</w:t>
      </w:r>
    </w:p>
    <w:p w14:paraId="63928BA8" w14:textId="6FE6B019" w:rsidR="000B35C5" w:rsidRPr="000A5242" w:rsidRDefault="0063436B" w:rsidP="0063436B">
      <w:pPr>
        <w:pStyle w:val="CBDAgendaItem"/>
        <w:rPr>
          <w:lang w:val="fr-FR"/>
        </w:rPr>
      </w:pPr>
      <w:r w:rsidRPr="000A5242">
        <w:rPr>
          <w:lang w:val="fr-FR"/>
        </w:rPr>
        <w:t>a)</w:t>
      </w:r>
      <w:r w:rsidR="0076186E" w:rsidRPr="000A5242">
        <w:rPr>
          <w:lang w:val="fr-FR"/>
        </w:rPr>
        <w:tab/>
      </w:r>
      <w:r w:rsidR="005A78BC" w:rsidRPr="000A5242">
        <w:rPr>
          <w:lang w:val="fr-FR"/>
        </w:rPr>
        <w:t>Mobilisation des ressources</w:t>
      </w:r>
    </w:p>
    <w:p w14:paraId="36BB33CA" w14:textId="62ACD57C" w:rsidR="006C26D9" w:rsidRPr="000A5242" w:rsidRDefault="006C26D9" w:rsidP="006C26D9">
      <w:pPr>
        <w:pStyle w:val="CBDNormalNumber"/>
        <w:numPr>
          <w:ilvl w:val="0"/>
          <w:numId w:val="8"/>
        </w:numPr>
        <w:ind w:left="568"/>
        <w:rPr>
          <w:b/>
          <w:bCs/>
          <w:lang w:val="fr-FR"/>
        </w:rPr>
      </w:pPr>
      <w:r w:rsidRPr="000A5242">
        <w:rPr>
          <w:bCs/>
          <w:lang w:val="fr-FR"/>
        </w:rPr>
        <w:t xml:space="preserve">Dans sa décision </w:t>
      </w:r>
      <w:hyperlink r:id="rId22" w:history="1">
        <w:r w:rsidRPr="000A5242">
          <w:rPr>
            <w:rStyle w:val="Lienhypertexte"/>
            <w:bCs/>
            <w:lang w:val="fr-FR"/>
          </w:rPr>
          <w:t>16/34</w:t>
        </w:r>
      </w:hyperlink>
      <w:r w:rsidRPr="000A5242">
        <w:rPr>
          <w:bCs/>
          <w:lang w:val="fr-FR"/>
        </w:rPr>
        <w:t xml:space="preserve">, la Conférence des Parties a </w:t>
      </w:r>
      <w:r w:rsidR="00E038F2">
        <w:rPr>
          <w:bCs/>
          <w:lang w:val="fr-FR"/>
        </w:rPr>
        <w:t>élaboré</w:t>
      </w:r>
      <w:r w:rsidRPr="000A5242">
        <w:rPr>
          <w:bCs/>
          <w:lang w:val="fr-FR"/>
        </w:rPr>
        <w:t xml:space="preserve"> un plan de route pour les travaux relatifs à la mobilisation des ressources jusqu</w:t>
      </w:r>
      <w:r w:rsidR="00705334">
        <w:rPr>
          <w:bCs/>
          <w:lang w:val="fr-FR"/>
        </w:rPr>
        <w:t>’</w:t>
      </w:r>
      <w:r w:rsidRPr="000A5242">
        <w:rPr>
          <w:bCs/>
          <w:lang w:val="fr-FR"/>
        </w:rPr>
        <w:t>en 2030, qui comprend un certain nombre d</w:t>
      </w:r>
      <w:r w:rsidR="00705334">
        <w:rPr>
          <w:bCs/>
          <w:lang w:val="fr-FR"/>
        </w:rPr>
        <w:t>’</w:t>
      </w:r>
      <w:r w:rsidRPr="000A5242">
        <w:rPr>
          <w:bCs/>
          <w:lang w:val="fr-FR"/>
        </w:rPr>
        <w:t>éléments que l</w:t>
      </w:r>
      <w:r w:rsidR="00705334">
        <w:rPr>
          <w:bCs/>
          <w:lang w:val="fr-FR"/>
        </w:rPr>
        <w:t>’</w:t>
      </w:r>
      <w:r w:rsidRPr="000A5242">
        <w:rPr>
          <w:bCs/>
          <w:lang w:val="fr-FR"/>
        </w:rPr>
        <w:t>Organe subsidiaire devra examiner avant la dix-septième réunion de la Conférence des Parties.</w:t>
      </w:r>
    </w:p>
    <w:p w14:paraId="3B28C659" w14:textId="65051D44" w:rsidR="006C26D9" w:rsidRPr="000A5242" w:rsidRDefault="006C26D9" w:rsidP="006C26D9">
      <w:pPr>
        <w:pStyle w:val="CBDNormalNumber"/>
        <w:numPr>
          <w:ilvl w:val="0"/>
          <w:numId w:val="8"/>
        </w:numPr>
        <w:ind w:left="568"/>
        <w:rPr>
          <w:b/>
          <w:lang w:val="fr-FR"/>
        </w:rPr>
      </w:pPr>
      <w:r w:rsidRPr="000A5242">
        <w:rPr>
          <w:szCs w:val="24"/>
          <w:lang w:val="fr-FR"/>
        </w:rPr>
        <w:t>Dans la même décision, la Secrétaire exécutive</w:t>
      </w:r>
      <w:r w:rsidR="009651FA">
        <w:rPr>
          <w:szCs w:val="24"/>
          <w:lang w:val="fr-FR"/>
        </w:rPr>
        <w:t xml:space="preserve"> a été priée</w:t>
      </w:r>
      <w:r w:rsidR="00705334">
        <w:rPr>
          <w:szCs w:val="24"/>
          <w:lang w:val="fr-FR"/>
        </w:rPr>
        <w:t> </w:t>
      </w:r>
      <w:r w:rsidRPr="000A5242">
        <w:rPr>
          <w:lang w:val="fr-FR"/>
        </w:rPr>
        <w:t xml:space="preserve">: </w:t>
      </w:r>
    </w:p>
    <w:p w14:paraId="264E0C0A" w14:textId="4FF53AD0" w:rsidR="006C26D9" w:rsidRPr="000A5242" w:rsidRDefault="006C26D9" w:rsidP="006C26D9">
      <w:pPr>
        <w:pStyle w:val="CBDNormalNumber"/>
        <w:numPr>
          <w:ilvl w:val="1"/>
          <w:numId w:val="8"/>
        </w:numPr>
        <w:rPr>
          <w:lang w:val="fr-FR"/>
        </w:rPr>
      </w:pPr>
      <w:r w:rsidRPr="000A5242">
        <w:rPr>
          <w:lang w:val="fr-FR"/>
        </w:rPr>
        <w:t>D</w:t>
      </w:r>
      <w:r w:rsidR="00705334">
        <w:rPr>
          <w:lang w:val="fr-FR"/>
        </w:rPr>
        <w:t>’</w:t>
      </w:r>
      <w:r w:rsidRPr="000A5242">
        <w:rPr>
          <w:lang w:val="fr-FR"/>
        </w:rPr>
        <w:t>élaborer des propositions concernant la meilleure périodicité pour l</w:t>
      </w:r>
      <w:r w:rsidR="00705334">
        <w:rPr>
          <w:lang w:val="fr-FR"/>
        </w:rPr>
        <w:t>’</w:t>
      </w:r>
      <w:r w:rsidRPr="000A5242">
        <w:rPr>
          <w:lang w:val="fr-FR"/>
        </w:rPr>
        <w:t>émission des notifications relatives à l</w:t>
      </w:r>
      <w:r w:rsidR="00A831BC">
        <w:rPr>
          <w:lang w:val="fr-FR"/>
        </w:rPr>
        <w:t xml:space="preserve">’examen et à la modification </w:t>
      </w:r>
      <w:r w:rsidRPr="000A5242">
        <w:rPr>
          <w:lang w:val="fr-FR"/>
        </w:rPr>
        <w:t xml:space="preserve">de la liste des </w:t>
      </w:r>
      <w:r w:rsidR="003E1A67">
        <w:rPr>
          <w:lang w:val="fr-FR"/>
        </w:rPr>
        <w:t xml:space="preserve">pays développés </w:t>
      </w:r>
      <w:r w:rsidRPr="000A5242">
        <w:rPr>
          <w:lang w:val="fr-FR"/>
        </w:rPr>
        <w:t xml:space="preserve">Parties </w:t>
      </w:r>
      <w:r w:rsidR="003E1A67">
        <w:rPr>
          <w:lang w:val="fr-FR"/>
        </w:rPr>
        <w:t xml:space="preserve">et d’autres Parties qui </w:t>
      </w:r>
      <w:r w:rsidRPr="000A5242">
        <w:rPr>
          <w:lang w:val="fr-FR"/>
        </w:rPr>
        <w:t>s</w:t>
      </w:r>
      <w:r w:rsidR="00705334">
        <w:rPr>
          <w:lang w:val="fr-FR"/>
        </w:rPr>
        <w:t>’</w:t>
      </w:r>
      <w:r w:rsidRPr="000A5242">
        <w:rPr>
          <w:lang w:val="fr-FR"/>
        </w:rPr>
        <w:t>acquitte</w:t>
      </w:r>
      <w:r w:rsidR="003E1A67">
        <w:rPr>
          <w:lang w:val="fr-FR"/>
        </w:rPr>
        <w:t>nt</w:t>
      </w:r>
      <w:r w:rsidRPr="000A5242">
        <w:rPr>
          <w:lang w:val="fr-FR"/>
        </w:rPr>
        <w:t xml:space="preserve"> volontairement des obligations incombant aux pays </w:t>
      </w:r>
      <w:r w:rsidR="00A831BC">
        <w:rPr>
          <w:lang w:val="fr-FR"/>
        </w:rPr>
        <w:t>développés</w:t>
      </w:r>
      <w:r w:rsidRPr="000A5242">
        <w:rPr>
          <w:lang w:val="fr-FR"/>
        </w:rPr>
        <w:t xml:space="preserve"> </w:t>
      </w:r>
      <w:r w:rsidR="00064272" w:rsidRPr="000A5242">
        <w:rPr>
          <w:lang w:val="fr-FR"/>
        </w:rPr>
        <w:t>P</w:t>
      </w:r>
      <w:r w:rsidRPr="000A5242">
        <w:rPr>
          <w:lang w:val="fr-FR"/>
        </w:rPr>
        <w:t>arties</w:t>
      </w:r>
      <w:r w:rsidR="003E1A67">
        <w:rPr>
          <w:lang w:val="fr-FR"/>
        </w:rPr>
        <w:t>, établie</w:t>
      </w:r>
      <w:r w:rsidRPr="000A5242">
        <w:rPr>
          <w:lang w:val="fr-FR"/>
        </w:rPr>
        <w:t xml:space="preserve"> </w:t>
      </w:r>
      <w:r w:rsidR="003E1A67">
        <w:rPr>
          <w:lang w:val="fr-FR"/>
        </w:rPr>
        <w:t>conformément à l’article</w:t>
      </w:r>
      <w:r w:rsidR="00796F79">
        <w:rPr>
          <w:lang w:val="fr-FR"/>
        </w:rPr>
        <w:t> </w:t>
      </w:r>
      <w:r w:rsidR="003E1A67">
        <w:rPr>
          <w:lang w:val="fr-FR"/>
        </w:rPr>
        <w:t>20</w:t>
      </w:r>
      <w:r w:rsidR="00A831BC">
        <w:rPr>
          <w:lang w:val="fr-FR"/>
        </w:rPr>
        <w:t>, paragraphe 2,</w:t>
      </w:r>
      <w:r w:rsidR="003E1A67">
        <w:rPr>
          <w:lang w:val="fr-FR"/>
        </w:rPr>
        <w:t xml:space="preserve"> de la Convention </w:t>
      </w:r>
      <w:r w:rsidRPr="000A5242">
        <w:rPr>
          <w:lang w:val="fr-FR"/>
        </w:rPr>
        <w:t>(par. 18)</w:t>
      </w:r>
      <w:r w:rsidR="00705334">
        <w:rPr>
          <w:lang w:val="fr-FR"/>
        </w:rPr>
        <w:t> </w:t>
      </w:r>
      <w:r w:rsidRPr="000A5242">
        <w:rPr>
          <w:lang w:val="fr-FR"/>
        </w:rPr>
        <w:t xml:space="preserve">; </w:t>
      </w:r>
    </w:p>
    <w:p w14:paraId="1B30AEF5" w14:textId="1BD5C05C" w:rsidR="006C26D9" w:rsidRPr="000A5242" w:rsidRDefault="006C26D9" w:rsidP="006C26D9">
      <w:pPr>
        <w:pStyle w:val="CBDNormalNumber"/>
        <w:numPr>
          <w:ilvl w:val="1"/>
          <w:numId w:val="8"/>
        </w:numPr>
        <w:rPr>
          <w:bCs/>
          <w:lang w:val="fr-FR"/>
        </w:rPr>
      </w:pPr>
      <w:r w:rsidRPr="000A5242">
        <w:rPr>
          <w:rFonts w:eastAsiaTheme="minorEastAsia"/>
          <w:bCs/>
          <w:lang w:val="fr-FR"/>
        </w:rPr>
        <w:t>D</w:t>
      </w:r>
      <w:r w:rsidR="00705334">
        <w:rPr>
          <w:rFonts w:eastAsiaTheme="minorEastAsia"/>
          <w:bCs/>
          <w:lang w:val="fr-FR"/>
        </w:rPr>
        <w:t>’</w:t>
      </w:r>
      <w:r w:rsidRPr="000A5242">
        <w:rPr>
          <w:rFonts w:eastAsiaTheme="minorEastAsia"/>
          <w:bCs/>
          <w:lang w:val="fr-FR"/>
        </w:rPr>
        <w:t>élaborer des documents à l</w:t>
      </w:r>
      <w:r w:rsidR="00705334">
        <w:rPr>
          <w:rFonts w:eastAsiaTheme="minorEastAsia"/>
          <w:bCs/>
          <w:lang w:val="fr-FR"/>
        </w:rPr>
        <w:t>’</w:t>
      </w:r>
      <w:r w:rsidRPr="000A5242">
        <w:rPr>
          <w:rFonts w:eastAsiaTheme="minorEastAsia"/>
          <w:bCs/>
          <w:lang w:val="fr-FR"/>
        </w:rPr>
        <w:t>appui de l</w:t>
      </w:r>
      <w:r w:rsidR="00705334">
        <w:rPr>
          <w:rFonts w:eastAsiaTheme="minorEastAsia"/>
          <w:bCs/>
          <w:lang w:val="fr-FR"/>
        </w:rPr>
        <w:t>’</w:t>
      </w:r>
      <w:r w:rsidRPr="000A5242">
        <w:rPr>
          <w:rFonts w:eastAsiaTheme="minorEastAsia"/>
          <w:bCs/>
          <w:lang w:val="fr-FR"/>
        </w:rPr>
        <w:t>examen de la mise en œuvre de la stratégie de mobilisation des ressources</w:t>
      </w:r>
      <w:r w:rsidR="003E1A67">
        <w:rPr>
          <w:rFonts w:eastAsiaTheme="minorEastAsia"/>
          <w:bCs/>
          <w:lang w:val="fr-FR"/>
        </w:rPr>
        <w:t xml:space="preserve"> pour la période</w:t>
      </w:r>
      <w:r w:rsidR="00796F79">
        <w:rPr>
          <w:rFonts w:eastAsiaTheme="minorEastAsia"/>
          <w:bCs/>
          <w:lang w:val="fr-FR"/>
        </w:rPr>
        <w:t> </w:t>
      </w:r>
      <w:r w:rsidR="003E1A67">
        <w:rPr>
          <w:rFonts w:eastAsiaTheme="minorEastAsia"/>
          <w:bCs/>
          <w:lang w:val="fr-FR"/>
        </w:rPr>
        <w:t>2025-2030</w:t>
      </w:r>
      <w:r w:rsidRPr="000A5242">
        <w:rPr>
          <w:rFonts w:eastAsiaTheme="minorEastAsia"/>
          <w:bCs/>
          <w:lang w:val="fr-FR"/>
        </w:rPr>
        <w:t xml:space="preserve"> (par. 25, al. a))</w:t>
      </w:r>
      <w:r w:rsidR="00EC60E4" w:rsidRPr="000A5242">
        <w:rPr>
          <w:rFonts w:eastAsiaTheme="minorEastAsia"/>
          <w:bCs/>
          <w:lang w:val="fr-FR"/>
        </w:rPr>
        <w:t> </w:t>
      </w:r>
      <w:r w:rsidRPr="000A5242">
        <w:rPr>
          <w:rFonts w:eastAsiaTheme="minorEastAsia"/>
          <w:bCs/>
          <w:lang w:val="fr-FR"/>
        </w:rPr>
        <w:t xml:space="preserve">; </w:t>
      </w:r>
    </w:p>
    <w:p w14:paraId="35B49FE2" w14:textId="595AC830" w:rsidR="006C26D9" w:rsidRPr="000A5242" w:rsidRDefault="006C26D9" w:rsidP="006C26D9">
      <w:pPr>
        <w:pStyle w:val="CBDNormalNumber"/>
        <w:numPr>
          <w:ilvl w:val="1"/>
          <w:numId w:val="8"/>
        </w:numPr>
        <w:rPr>
          <w:bCs/>
          <w:lang w:val="fr-FR"/>
        </w:rPr>
      </w:pPr>
      <w:r w:rsidRPr="000A5242">
        <w:rPr>
          <w:rFonts w:eastAsiaTheme="minorEastAsia"/>
          <w:bCs/>
          <w:lang w:val="fr-FR"/>
        </w:rPr>
        <w:t>De faire réaliser une étude sur les moyens de renforcer le suivi et la communication d</w:t>
      </w:r>
      <w:r w:rsidR="00705334">
        <w:rPr>
          <w:rFonts w:eastAsiaTheme="minorEastAsia"/>
          <w:bCs/>
          <w:lang w:val="fr-FR"/>
        </w:rPr>
        <w:t>’</w:t>
      </w:r>
      <w:r w:rsidRPr="000A5242">
        <w:rPr>
          <w:rFonts w:eastAsiaTheme="minorEastAsia"/>
          <w:bCs/>
          <w:lang w:val="fr-FR"/>
        </w:rPr>
        <w:t>informations concernant les différentes sources de financement de la diversité biologique (par. 25, al. b))</w:t>
      </w:r>
      <w:r w:rsidR="00705334">
        <w:rPr>
          <w:rFonts w:eastAsiaTheme="minorEastAsia"/>
          <w:bCs/>
          <w:lang w:val="fr-FR"/>
        </w:rPr>
        <w:t> </w:t>
      </w:r>
      <w:r w:rsidRPr="000A5242">
        <w:rPr>
          <w:rFonts w:eastAsiaTheme="minorEastAsia"/>
          <w:bCs/>
          <w:lang w:val="fr-FR"/>
        </w:rPr>
        <w:t>;</w:t>
      </w:r>
    </w:p>
    <w:p w14:paraId="6D666163" w14:textId="0815394D" w:rsidR="006C26D9" w:rsidRPr="000A5242" w:rsidRDefault="006C26D9" w:rsidP="006C26D9">
      <w:pPr>
        <w:pStyle w:val="CBDNormalNumber"/>
        <w:numPr>
          <w:ilvl w:val="1"/>
          <w:numId w:val="8"/>
        </w:numPr>
        <w:rPr>
          <w:bCs/>
          <w:lang w:val="fr-FR"/>
        </w:rPr>
      </w:pPr>
      <w:r w:rsidRPr="000A5242">
        <w:rPr>
          <w:rFonts w:eastAsiaTheme="minorEastAsia"/>
          <w:bCs/>
          <w:lang w:val="fr-FR"/>
        </w:rPr>
        <w:t>D’aider l</w:t>
      </w:r>
      <w:r w:rsidR="00705334">
        <w:rPr>
          <w:rFonts w:eastAsiaTheme="minorEastAsia"/>
          <w:bCs/>
          <w:lang w:val="fr-FR"/>
        </w:rPr>
        <w:t>’</w:t>
      </w:r>
      <w:r w:rsidRPr="000A5242">
        <w:rPr>
          <w:rFonts w:eastAsiaTheme="minorEastAsia"/>
          <w:bCs/>
          <w:lang w:val="fr-FR"/>
        </w:rPr>
        <w:t>Organe subsidiaire à s</w:t>
      </w:r>
      <w:r w:rsidR="00705334">
        <w:rPr>
          <w:rFonts w:eastAsiaTheme="minorEastAsia"/>
          <w:bCs/>
          <w:lang w:val="fr-FR"/>
        </w:rPr>
        <w:t>’</w:t>
      </w:r>
      <w:r w:rsidRPr="000A5242">
        <w:rPr>
          <w:rFonts w:eastAsiaTheme="minorEastAsia"/>
          <w:bCs/>
          <w:lang w:val="fr-FR"/>
        </w:rPr>
        <w:t>acquitter de ses tâches relatives aux premières étapes d</w:t>
      </w:r>
      <w:r w:rsidR="008E5EE9" w:rsidRPr="000A5242">
        <w:rPr>
          <w:rFonts w:eastAsiaTheme="minorEastAsia"/>
          <w:bCs/>
          <w:lang w:val="fr-FR"/>
        </w:rPr>
        <w:t xml:space="preserve">u plan </w:t>
      </w:r>
      <w:r w:rsidRPr="000A5242">
        <w:rPr>
          <w:rFonts w:eastAsiaTheme="minorEastAsia"/>
          <w:bCs/>
          <w:lang w:val="fr-FR"/>
        </w:rPr>
        <w:t>de route, comme décrit à l</w:t>
      </w:r>
      <w:r w:rsidR="00705334">
        <w:rPr>
          <w:rFonts w:eastAsiaTheme="minorEastAsia"/>
          <w:bCs/>
          <w:lang w:val="fr-FR"/>
        </w:rPr>
        <w:t>’</w:t>
      </w:r>
      <w:r w:rsidRPr="000A5242">
        <w:rPr>
          <w:rFonts w:eastAsiaTheme="minorEastAsia"/>
          <w:bCs/>
          <w:lang w:val="fr-FR"/>
        </w:rPr>
        <w:t>alinéa a) du paragraphe 22, à l</w:t>
      </w:r>
      <w:r w:rsidR="00705334">
        <w:rPr>
          <w:rFonts w:eastAsiaTheme="minorEastAsia"/>
          <w:bCs/>
          <w:lang w:val="fr-FR"/>
        </w:rPr>
        <w:t>’</w:t>
      </w:r>
      <w:r w:rsidRPr="000A5242">
        <w:rPr>
          <w:rFonts w:eastAsiaTheme="minorEastAsia"/>
          <w:bCs/>
          <w:lang w:val="fr-FR"/>
        </w:rPr>
        <w:t>alinéa a) du paragraphe</w:t>
      </w:r>
      <w:r w:rsidR="00705334">
        <w:rPr>
          <w:rFonts w:eastAsiaTheme="minorEastAsia"/>
          <w:bCs/>
          <w:lang w:val="fr-FR"/>
        </w:rPr>
        <w:t> </w:t>
      </w:r>
      <w:r w:rsidRPr="000A5242">
        <w:rPr>
          <w:rFonts w:eastAsiaTheme="minorEastAsia"/>
          <w:bCs/>
          <w:lang w:val="fr-FR"/>
        </w:rPr>
        <w:t>23 et au paragraphe</w:t>
      </w:r>
      <w:r w:rsidR="00705334">
        <w:rPr>
          <w:rFonts w:eastAsiaTheme="minorEastAsia"/>
          <w:bCs/>
          <w:lang w:val="fr-FR"/>
        </w:rPr>
        <w:t> </w:t>
      </w:r>
      <w:r w:rsidRPr="000A5242">
        <w:rPr>
          <w:rFonts w:eastAsiaTheme="minorEastAsia"/>
          <w:bCs/>
          <w:lang w:val="fr-FR"/>
        </w:rPr>
        <w:t>24, à savoir</w:t>
      </w:r>
      <w:r w:rsidR="00705334">
        <w:rPr>
          <w:rFonts w:eastAsiaTheme="minorEastAsia"/>
          <w:bCs/>
          <w:lang w:val="fr-FR"/>
        </w:rPr>
        <w:t> </w:t>
      </w:r>
      <w:r w:rsidRPr="000A5242">
        <w:rPr>
          <w:rFonts w:eastAsiaTheme="minorEastAsia"/>
          <w:bCs/>
          <w:lang w:val="fr-FR"/>
        </w:rPr>
        <w:t xml:space="preserve">: i) </w:t>
      </w:r>
      <w:r w:rsidR="008E5EE9" w:rsidRPr="000A5242">
        <w:rPr>
          <w:rFonts w:eastAsiaTheme="minorEastAsia"/>
          <w:bCs/>
          <w:lang w:val="fr-FR"/>
        </w:rPr>
        <w:t>étoffer davantage</w:t>
      </w:r>
      <w:r w:rsidRPr="000A5242">
        <w:rPr>
          <w:rFonts w:eastAsiaTheme="minorEastAsia"/>
          <w:bCs/>
          <w:lang w:val="fr-FR"/>
        </w:rPr>
        <w:t xml:space="preserve"> les critères relatifs à la structure institutionnelle chargée de faire fonctionner le mécanisme de financement, en tenant compte de la compilation des avis figurant à l</w:t>
      </w:r>
      <w:r w:rsidR="00705334">
        <w:rPr>
          <w:rFonts w:eastAsiaTheme="minorEastAsia"/>
          <w:bCs/>
          <w:lang w:val="fr-FR"/>
        </w:rPr>
        <w:t>’</w:t>
      </w:r>
      <w:r w:rsidRPr="000A5242">
        <w:rPr>
          <w:rFonts w:eastAsiaTheme="minorEastAsia"/>
          <w:bCs/>
          <w:lang w:val="fr-FR"/>
        </w:rPr>
        <w:t>annexe</w:t>
      </w:r>
      <w:r w:rsidR="00705334">
        <w:rPr>
          <w:rFonts w:eastAsiaTheme="minorEastAsia"/>
          <w:bCs/>
          <w:lang w:val="fr-FR"/>
        </w:rPr>
        <w:t> </w:t>
      </w:r>
      <w:r w:rsidRPr="000A5242">
        <w:rPr>
          <w:rFonts w:eastAsiaTheme="minorEastAsia"/>
          <w:bCs/>
          <w:lang w:val="fr-FR"/>
        </w:rPr>
        <w:t>II de la décision</w:t>
      </w:r>
      <w:r w:rsidR="00705334">
        <w:rPr>
          <w:rFonts w:eastAsiaTheme="minorEastAsia"/>
          <w:bCs/>
          <w:lang w:val="fr-FR"/>
        </w:rPr>
        <w:t> </w:t>
      </w:r>
      <w:r w:rsidRPr="000A5242">
        <w:rPr>
          <w:rFonts w:eastAsiaTheme="minorEastAsia"/>
          <w:bCs/>
          <w:lang w:val="fr-FR"/>
        </w:rPr>
        <w:t>; ii) recenser les obstacles à l</w:t>
      </w:r>
      <w:r w:rsidR="00705334">
        <w:rPr>
          <w:rFonts w:eastAsiaTheme="minorEastAsia"/>
          <w:bCs/>
          <w:lang w:val="fr-FR"/>
        </w:rPr>
        <w:t>’</w:t>
      </w:r>
      <w:r w:rsidRPr="000A5242">
        <w:rPr>
          <w:rFonts w:eastAsiaTheme="minorEastAsia"/>
          <w:bCs/>
          <w:lang w:val="fr-FR"/>
        </w:rPr>
        <w:t>efficacité du financement mondial de la biodiversité et, sur cette base, recommander des éléments en vue de son renforcement ; et iii) étudier plus avant les possibilités d</w:t>
      </w:r>
      <w:r w:rsidR="00705334">
        <w:rPr>
          <w:rFonts w:eastAsiaTheme="minorEastAsia"/>
          <w:bCs/>
          <w:lang w:val="fr-FR"/>
        </w:rPr>
        <w:t>’</w:t>
      </w:r>
      <w:r w:rsidRPr="000A5242">
        <w:rPr>
          <w:rFonts w:eastAsiaTheme="minorEastAsia"/>
          <w:bCs/>
          <w:lang w:val="fr-FR"/>
        </w:rPr>
        <w:t>élargir la base des contributeurs (par. 25)</w:t>
      </w:r>
      <w:r w:rsidR="00EC60E4" w:rsidRPr="000A5242">
        <w:rPr>
          <w:rFonts w:eastAsiaTheme="minorEastAsia"/>
          <w:bCs/>
          <w:lang w:val="fr-FR"/>
        </w:rPr>
        <w:t> </w:t>
      </w:r>
      <w:r w:rsidRPr="000A5242">
        <w:rPr>
          <w:rFonts w:eastAsiaTheme="minorEastAsia"/>
          <w:lang w:val="fr-FR"/>
        </w:rPr>
        <w:t>;</w:t>
      </w:r>
    </w:p>
    <w:p w14:paraId="0BB30D54" w14:textId="3D026034" w:rsidR="006C26D9" w:rsidRPr="000A5242" w:rsidRDefault="006C26D9" w:rsidP="006C26D9">
      <w:pPr>
        <w:pStyle w:val="CBDNormalNumber"/>
        <w:numPr>
          <w:ilvl w:val="1"/>
          <w:numId w:val="8"/>
        </w:numPr>
        <w:rPr>
          <w:bCs/>
          <w:lang w:val="fr-FR"/>
        </w:rPr>
      </w:pPr>
      <w:r w:rsidRPr="000A5242">
        <w:rPr>
          <w:rFonts w:asciiTheme="majorBidi" w:hAnsiTheme="majorBidi" w:cstheme="majorBidi"/>
          <w:color w:val="000000" w:themeColor="text1"/>
          <w:lang w:val="fr-FR"/>
        </w:rPr>
        <w:t xml:space="preserve">De faire réaliser des études sur </w:t>
      </w:r>
      <w:r w:rsidR="009651FA">
        <w:rPr>
          <w:rFonts w:asciiTheme="majorBidi" w:hAnsiTheme="majorBidi" w:cstheme="majorBidi"/>
          <w:color w:val="000000" w:themeColor="text1"/>
          <w:lang w:val="fr-FR"/>
        </w:rPr>
        <w:t>le lien</w:t>
      </w:r>
      <w:r w:rsidRPr="000A5242">
        <w:rPr>
          <w:rFonts w:asciiTheme="majorBidi" w:hAnsiTheme="majorBidi" w:cstheme="majorBidi"/>
          <w:color w:val="000000" w:themeColor="text1"/>
          <w:lang w:val="fr-FR"/>
        </w:rPr>
        <w:t xml:space="preserve"> entre la soutenabilité de la dette et la mise en œuvre de la Convention</w:t>
      </w:r>
      <w:r w:rsidR="009651FA">
        <w:rPr>
          <w:rFonts w:asciiTheme="majorBidi" w:hAnsiTheme="majorBidi" w:cstheme="majorBidi"/>
          <w:color w:val="000000" w:themeColor="text1"/>
          <w:lang w:val="fr-FR"/>
        </w:rPr>
        <w:t xml:space="preserve"> ainsi que</w:t>
      </w:r>
      <w:r w:rsidRPr="000A5242">
        <w:rPr>
          <w:rFonts w:asciiTheme="majorBidi" w:hAnsiTheme="majorBidi" w:cstheme="majorBidi"/>
          <w:color w:val="000000" w:themeColor="text1"/>
          <w:lang w:val="fr-FR"/>
        </w:rPr>
        <w:t xml:space="preserve"> la mise en œuvre des orientations relatives aux garanties dans les mécanismes de financement de la biodiversité et l</w:t>
      </w:r>
      <w:r w:rsidR="009651FA">
        <w:rPr>
          <w:rFonts w:asciiTheme="majorBidi" w:hAnsiTheme="majorBidi" w:cstheme="majorBidi"/>
          <w:color w:val="000000" w:themeColor="text1"/>
          <w:lang w:val="fr-FR"/>
        </w:rPr>
        <w:t xml:space="preserve">e lien </w:t>
      </w:r>
      <w:r w:rsidRPr="000A5242">
        <w:rPr>
          <w:rFonts w:asciiTheme="majorBidi" w:hAnsiTheme="majorBidi" w:cstheme="majorBidi"/>
          <w:color w:val="000000" w:themeColor="text1"/>
          <w:lang w:val="fr-FR"/>
        </w:rPr>
        <w:t xml:space="preserve">entre la biodiversité et le financement climatique (par. 26, </w:t>
      </w:r>
      <w:r w:rsidRPr="000A5242">
        <w:rPr>
          <w:rFonts w:eastAsiaTheme="minorEastAsia"/>
          <w:bCs/>
          <w:lang w:val="fr-FR"/>
        </w:rPr>
        <w:t xml:space="preserve">al. </w:t>
      </w:r>
      <w:r w:rsidRPr="000A5242">
        <w:rPr>
          <w:rFonts w:asciiTheme="majorBidi" w:hAnsiTheme="majorBidi" w:cstheme="majorBidi"/>
          <w:color w:val="000000" w:themeColor="text1"/>
          <w:lang w:val="fr-FR"/>
        </w:rPr>
        <w:t xml:space="preserve">b)). </w:t>
      </w:r>
    </w:p>
    <w:p w14:paraId="54411BA5" w14:textId="01124717" w:rsidR="000B35C5" w:rsidRPr="000A5242" w:rsidRDefault="001D038A" w:rsidP="0063436B">
      <w:pPr>
        <w:pStyle w:val="CBDNormalNumber"/>
        <w:rPr>
          <w:lang w:val="fr-FR"/>
        </w:rPr>
      </w:pPr>
      <w:r>
        <w:rPr>
          <w:lang w:val="fr-FR"/>
        </w:rPr>
        <w:t>À sa sixième réunion, l</w:t>
      </w:r>
      <w:r w:rsidR="00FC069B" w:rsidRPr="000A5242">
        <w:rPr>
          <w:lang w:val="fr-FR"/>
        </w:rPr>
        <w:t xml:space="preserve">’Organe subsidiaire a examiné </w:t>
      </w:r>
      <w:r w:rsidR="00D3756B">
        <w:rPr>
          <w:lang w:val="fr-FR"/>
        </w:rPr>
        <w:t>d</w:t>
      </w:r>
      <w:r>
        <w:rPr>
          <w:lang w:val="fr-FR"/>
        </w:rPr>
        <w:t>es versions préliminaires</w:t>
      </w:r>
      <w:r w:rsidR="00EC60E4" w:rsidRPr="000A5242">
        <w:rPr>
          <w:lang w:val="fr-FR"/>
        </w:rPr>
        <w:t xml:space="preserve"> </w:t>
      </w:r>
      <w:r>
        <w:rPr>
          <w:lang w:val="fr-FR"/>
        </w:rPr>
        <w:t>des</w:t>
      </w:r>
      <w:r w:rsidR="00EC60E4" w:rsidRPr="000A5242">
        <w:rPr>
          <w:lang w:val="fr-FR"/>
        </w:rPr>
        <w:t xml:space="preserve"> études mentionnées à l’alinéa </w:t>
      </w:r>
      <w:r w:rsidR="009651FA">
        <w:rPr>
          <w:lang w:val="fr-FR"/>
        </w:rPr>
        <w:t>e) du paragraphe</w:t>
      </w:r>
      <w:r w:rsidR="003D0700">
        <w:rPr>
          <w:lang w:val="fr-FR"/>
        </w:rPr>
        <w:t> </w:t>
      </w:r>
      <w:r w:rsidR="00EC60E4" w:rsidRPr="000A5242">
        <w:rPr>
          <w:lang w:val="fr-FR"/>
        </w:rPr>
        <w:t>13 ci-dessus et</w:t>
      </w:r>
      <w:r w:rsidR="00D3756B">
        <w:rPr>
          <w:lang w:val="fr-FR"/>
        </w:rPr>
        <w:t xml:space="preserve"> a adopté la recommandation </w:t>
      </w:r>
      <w:hyperlink r:id="rId23" w:history="1">
        <w:r w:rsidR="00D3756B" w:rsidRPr="000E20D0">
          <w:rPr>
            <w:rStyle w:val="Lienhypertexte"/>
            <w:lang w:val="fr-FR"/>
          </w:rPr>
          <w:t>6/1</w:t>
        </w:r>
      </w:hyperlink>
      <w:r w:rsidR="00D3756B">
        <w:rPr>
          <w:lang w:val="fr-FR"/>
        </w:rPr>
        <w:t xml:space="preserve"> dans laquelle il prie la Secrétaire exécutive de </w:t>
      </w:r>
      <w:r w:rsidR="00BD1529">
        <w:rPr>
          <w:lang w:val="fr-FR"/>
        </w:rPr>
        <w:t xml:space="preserve">prolonger jusqu’au 20 mai 2026 le délai fixé pour l’évaluation par </w:t>
      </w:r>
      <w:r w:rsidR="0093448A">
        <w:rPr>
          <w:lang w:val="fr-FR"/>
        </w:rPr>
        <w:t>l</w:t>
      </w:r>
      <w:r w:rsidR="00BD1529">
        <w:rPr>
          <w:lang w:val="fr-FR"/>
        </w:rPr>
        <w:t>es pairs d</w:t>
      </w:r>
      <w:r w:rsidR="0093448A">
        <w:rPr>
          <w:lang w:val="fr-FR"/>
        </w:rPr>
        <w:t>e ces</w:t>
      </w:r>
      <w:r w:rsidR="00BD1529">
        <w:rPr>
          <w:lang w:val="fr-FR"/>
        </w:rPr>
        <w:t xml:space="preserve"> projets d’études </w:t>
      </w:r>
      <w:r w:rsidR="00FB7ACC">
        <w:rPr>
          <w:lang w:val="fr-FR"/>
        </w:rPr>
        <w:t xml:space="preserve">ainsi que </w:t>
      </w:r>
      <w:r w:rsidR="00BD1529">
        <w:rPr>
          <w:lang w:val="fr-FR"/>
        </w:rPr>
        <w:t xml:space="preserve">d’achever </w:t>
      </w:r>
      <w:r w:rsidR="00FB7ACC">
        <w:rPr>
          <w:lang w:val="fr-FR"/>
        </w:rPr>
        <w:t>c</w:t>
      </w:r>
      <w:r w:rsidR="00BD1529">
        <w:rPr>
          <w:lang w:val="fr-FR"/>
        </w:rPr>
        <w:t>es études et de les soumettre à la Conférence des Parties pour examen à sa dix-septième réunion</w:t>
      </w:r>
      <w:r w:rsidR="0093448A">
        <w:rPr>
          <w:lang w:val="fr-FR"/>
        </w:rPr>
        <w:t>.</w:t>
      </w:r>
    </w:p>
    <w:p w14:paraId="5DFCA69C" w14:textId="2419CBD0" w:rsidR="000B35C5" w:rsidRPr="000A5242" w:rsidRDefault="002D2EAE" w:rsidP="23079DF5">
      <w:pPr>
        <w:pStyle w:val="CBDNormalNumber"/>
        <w:rPr>
          <w:rFonts w:eastAsia="Times New Roman"/>
          <w:lang w:val="fr-FR"/>
        </w:rPr>
      </w:pPr>
      <w:r w:rsidRPr="000A5242">
        <w:rPr>
          <w:lang w:val="fr-FR"/>
        </w:rPr>
        <w:t xml:space="preserve">L’Organe subsidiaire sera saisi d’une note du Secrétariat concernant les tâches </w:t>
      </w:r>
      <w:r w:rsidR="00E433F3">
        <w:rPr>
          <w:lang w:val="fr-FR"/>
        </w:rPr>
        <w:t>énumérées</w:t>
      </w:r>
      <w:r w:rsidRPr="000A5242">
        <w:rPr>
          <w:lang w:val="fr-FR"/>
        </w:rPr>
        <w:t xml:space="preserve"> au</w:t>
      </w:r>
      <w:r w:rsidR="000057F8">
        <w:rPr>
          <w:lang w:val="fr-FR"/>
        </w:rPr>
        <w:t>x alinéas a</w:t>
      </w:r>
      <w:r w:rsidRPr="000A5242">
        <w:rPr>
          <w:lang w:val="fr-FR"/>
        </w:rPr>
        <w:t>) à d)</w:t>
      </w:r>
      <w:r w:rsidR="000057F8">
        <w:rPr>
          <w:lang w:val="fr-FR"/>
        </w:rPr>
        <w:t xml:space="preserve"> du paragraphe 13</w:t>
      </w:r>
      <w:r w:rsidRPr="000A5242">
        <w:rPr>
          <w:lang w:val="fr-FR"/>
        </w:rPr>
        <w:t xml:space="preserve"> ci-dessus</w:t>
      </w:r>
      <w:r w:rsidR="000057F8">
        <w:rPr>
          <w:lang w:val="fr-FR"/>
        </w:rPr>
        <w:t xml:space="preserve"> et</w:t>
      </w:r>
      <w:r w:rsidRPr="000A5242">
        <w:rPr>
          <w:lang w:val="fr-FR"/>
        </w:rPr>
        <w:t xml:space="preserve"> qui contiendra un projet de recommandation, </w:t>
      </w:r>
      <w:r w:rsidR="000057F8">
        <w:rPr>
          <w:lang w:val="fr-FR"/>
        </w:rPr>
        <w:t>ainsi que</w:t>
      </w:r>
      <w:r w:rsidRPr="000A5242">
        <w:rPr>
          <w:lang w:val="fr-FR"/>
        </w:rPr>
        <w:t xml:space="preserve"> des éléments d’un projet de décision</w:t>
      </w:r>
      <w:r w:rsidR="000057F8">
        <w:rPr>
          <w:lang w:val="fr-FR"/>
        </w:rPr>
        <w:t>,</w:t>
      </w:r>
      <w:r w:rsidRPr="000A5242">
        <w:rPr>
          <w:lang w:val="fr-FR"/>
        </w:rPr>
        <w:t xml:space="preserve"> pour examen par la Conférence des Parties à sa dix-septième réunion</w:t>
      </w:r>
      <w:r w:rsidR="00FA1EAB" w:rsidRPr="000A5242">
        <w:rPr>
          <w:rStyle w:val="Appelnotedebasdep"/>
          <w:lang w:val="fr-FR"/>
        </w:rPr>
        <w:footnoteReference w:id="4"/>
      </w:r>
      <w:r w:rsidRPr="000A5242">
        <w:rPr>
          <w:lang w:val="fr-FR"/>
        </w:rPr>
        <w:t>.</w:t>
      </w:r>
      <w:r w:rsidR="641F8635" w:rsidRPr="000A5242">
        <w:rPr>
          <w:rFonts w:eastAsia="Times New Roman"/>
          <w:lang w:val="fr-FR"/>
        </w:rPr>
        <w:t xml:space="preserve"> </w:t>
      </w:r>
    </w:p>
    <w:p w14:paraId="60CE724A" w14:textId="5CEC770F" w:rsidR="000B35C5" w:rsidRPr="000A5242" w:rsidRDefault="00E37919" w:rsidP="0063436B">
      <w:pPr>
        <w:pStyle w:val="CBDNormalNumber"/>
        <w:rPr>
          <w:lang w:val="fr-FR"/>
        </w:rPr>
      </w:pPr>
      <w:r w:rsidRPr="000A5242">
        <w:rPr>
          <w:lang w:val="fr-FR"/>
        </w:rPr>
        <w:t>La note sera complétée par les additifs suivants :</w:t>
      </w:r>
    </w:p>
    <w:p w14:paraId="54A7E33C" w14:textId="4EDAD1EC" w:rsidR="00F77CD5" w:rsidRPr="000A5242" w:rsidRDefault="00064272" w:rsidP="00E413C1">
      <w:pPr>
        <w:pStyle w:val="CBDNormalNumber"/>
        <w:numPr>
          <w:ilvl w:val="1"/>
          <w:numId w:val="64"/>
        </w:numPr>
        <w:rPr>
          <w:lang w:val="fr-FR"/>
        </w:rPr>
      </w:pPr>
      <w:r w:rsidRPr="000A5242">
        <w:rPr>
          <w:lang w:val="fr-FR"/>
        </w:rPr>
        <w:t xml:space="preserve">Un additif contenant </w:t>
      </w:r>
      <w:r w:rsidR="00E413C2">
        <w:rPr>
          <w:lang w:val="fr-FR"/>
        </w:rPr>
        <w:t>des</w:t>
      </w:r>
      <w:r w:rsidRPr="000A5242">
        <w:rPr>
          <w:lang w:val="fr-FR"/>
        </w:rPr>
        <w:t xml:space="preserve"> proposition</w:t>
      </w:r>
      <w:r w:rsidR="00E413C2">
        <w:rPr>
          <w:lang w:val="fr-FR"/>
        </w:rPr>
        <w:t>s</w:t>
      </w:r>
      <w:r w:rsidRPr="000A5242">
        <w:rPr>
          <w:lang w:val="fr-FR"/>
        </w:rPr>
        <w:t xml:space="preserve"> concernant la meilleure périodicité pour l</w:t>
      </w:r>
      <w:r w:rsidR="00705334">
        <w:rPr>
          <w:lang w:val="fr-FR"/>
        </w:rPr>
        <w:t>’</w:t>
      </w:r>
      <w:r w:rsidRPr="000A5242">
        <w:rPr>
          <w:lang w:val="fr-FR"/>
        </w:rPr>
        <w:t xml:space="preserve">émission des notifications relatives </w:t>
      </w:r>
      <w:r w:rsidR="00A3428E" w:rsidRPr="000A5242">
        <w:rPr>
          <w:lang w:val="fr-FR"/>
        </w:rPr>
        <w:t>à l</w:t>
      </w:r>
      <w:r w:rsidR="00A3428E">
        <w:rPr>
          <w:lang w:val="fr-FR"/>
        </w:rPr>
        <w:t xml:space="preserve">’examen et à la modification </w:t>
      </w:r>
      <w:r w:rsidR="00A3428E" w:rsidRPr="000A5242">
        <w:rPr>
          <w:lang w:val="fr-FR"/>
        </w:rPr>
        <w:t>de la liste</w:t>
      </w:r>
      <w:r w:rsidRPr="000A5242">
        <w:rPr>
          <w:lang w:val="fr-FR"/>
        </w:rPr>
        <w:t xml:space="preserve"> des Parties</w:t>
      </w:r>
      <w:r w:rsidR="00E97706">
        <w:rPr>
          <w:lang w:val="fr-FR"/>
        </w:rPr>
        <w:t>,</w:t>
      </w:r>
      <w:r w:rsidRPr="000A5242">
        <w:rPr>
          <w:lang w:val="fr-FR"/>
        </w:rPr>
        <w:t xml:space="preserve"> </w:t>
      </w:r>
      <w:r w:rsidR="00A3428E">
        <w:rPr>
          <w:lang w:val="fr-FR"/>
        </w:rPr>
        <w:t>établie</w:t>
      </w:r>
      <w:r w:rsidR="00A3428E" w:rsidRPr="000A5242">
        <w:rPr>
          <w:lang w:val="fr-FR"/>
        </w:rPr>
        <w:t xml:space="preserve"> </w:t>
      </w:r>
      <w:r w:rsidR="00A3428E">
        <w:rPr>
          <w:lang w:val="fr-FR"/>
        </w:rPr>
        <w:t>conformément à l’article</w:t>
      </w:r>
      <w:r w:rsidR="00796F79">
        <w:rPr>
          <w:lang w:val="fr-FR"/>
        </w:rPr>
        <w:t> </w:t>
      </w:r>
      <w:r w:rsidR="00A3428E">
        <w:rPr>
          <w:lang w:val="fr-FR"/>
        </w:rPr>
        <w:t>20, paragraphe 2, de la Convention</w:t>
      </w:r>
      <w:r w:rsidRPr="000A5242">
        <w:rPr>
          <w:lang w:val="fr-FR"/>
        </w:rPr>
        <w:t xml:space="preserve">, </w:t>
      </w:r>
      <w:r w:rsidR="00E97706">
        <w:rPr>
          <w:lang w:val="fr-FR"/>
        </w:rPr>
        <w:t>au vu</w:t>
      </w:r>
      <w:r w:rsidR="00A3428E">
        <w:rPr>
          <w:lang w:val="fr-FR"/>
        </w:rPr>
        <w:t xml:space="preserve"> des</w:t>
      </w:r>
      <w:r w:rsidRPr="000A5242">
        <w:rPr>
          <w:lang w:val="fr-FR"/>
        </w:rPr>
        <w:t xml:space="preserve"> éventuelles </w:t>
      </w:r>
      <w:r w:rsidR="003D0700">
        <w:rPr>
          <w:lang w:val="fr-FR"/>
        </w:rPr>
        <w:t>possibilités</w:t>
      </w:r>
      <w:r w:rsidRPr="000A5242">
        <w:rPr>
          <w:lang w:val="fr-FR"/>
        </w:rPr>
        <w:t xml:space="preserve"> d’élargissement de la base de contributeurs</w:t>
      </w:r>
      <w:r w:rsidR="00943236" w:rsidRPr="000A5242">
        <w:rPr>
          <w:rStyle w:val="Appelnotedebasdep"/>
          <w:lang w:val="fr-FR"/>
        </w:rPr>
        <w:footnoteReference w:id="5"/>
      </w:r>
      <w:r w:rsidRPr="000A5242">
        <w:rPr>
          <w:lang w:val="fr-FR"/>
        </w:rPr>
        <w:t> ;</w:t>
      </w:r>
    </w:p>
    <w:p w14:paraId="47C55E25" w14:textId="06FD8352" w:rsidR="00F77CD5" w:rsidRPr="000A5242" w:rsidRDefault="00064272" w:rsidP="00E413C1">
      <w:pPr>
        <w:pStyle w:val="CBDNormalNumber"/>
        <w:numPr>
          <w:ilvl w:val="1"/>
          <w:numId w:val="64"/>
        </w:numPr>
        <w:rPr>
          <w:lang w:val="fr-FR"/>
        </w:rPr>
      </w:pPr>
      <w:r w:rsidRPr="000A5242">
        <w:rPr>
          <w:lang w:val="fr-FR"/>
        </w:rPr>
        <w:lastRenderedPageBreak/>
        <w:t xml:space="preserve">Un additif contenant un résumé des </w:t>
      </w:r>
      <w:r w:rsidR="00F6011F" w:rsidRPr="000A5242">
        <w:rPr>
          <w:lang w:val="fr-FR"/>
        </w:rPr>
        <w:t xml:space="preserve">idées les plus importantes issues de l’examen de la </w:t>
      </w:r>
      <w:r w:rsidR="00A3428E">
        <w:rPr>
          <w:lang w:val="fr-FR"/>
        </w:rPr>
        <w:t xml:space="preserve">mise en œuvre de la </w:t>
      </w:r>
      <w:r w:rsidR="00F6011F" w:rsidRPr="000A5242">
        <w:rPr>
          <w:lang w:val="fr-FR"/>
        </w:rPr>
        <w:t>stratégie de mobilisation des ressources</w:t>
      </w:r>
      <w:r w:rsidR="00A3428E">
        <w:rPr>
          <w:lang w:val="fr-FR"/>
        </w:rPr>
        <w:t xml:space="preserve"> pour la période</w:t>
      </w:r>
      <w:r w:rsidR="00796F79">
        <w:rPr>
          <w:lang w:val="fr-FR"/>
        </w:rPr>
        <w:t> </w:t>
      </w:r>
      <w:r w:rsidR="00A3428E">
        <w:rPr>
          <w:lang w:val="fr-FR"/>
        </w:rPr>
        <w:t>2025-2030</w:t>
      </w:r>
      <w:r w:rsidR="00943236" w:rsidRPr="000A5242">
        <w:rPr>
          <w:rStyle w:val="Appelnotedebasdep"/>
          <w:lang w:val="fr-FR"/>
        </w:rPr>
        <w:footnoteReference w:id="6"/>
      </w:r>
      <w:r w:rsidR="00F6011F" w:rsidRPr="000A5242">
        <w:rPr>
          <w:lang w:val="fr-FR"/>
        </w:rPr>
        <w:t> ;</w:t>
      </w:r>
    </w:p>
    <w:p w14:paraId="79B99A1D" w14:textId="74DD59AE" w:rsidR="00F77CD5" w:rsidRPr="000A5242" w:rsidRDefault="008E5EE9" w:rsidP="00E413C1">
      <w:pPr>
        <w:pStyle w:val="CBDNormalNumber"/>
        <w:numPr>
          <w:ilvl w:val="1"/>
          <w:numId w:val="64"/>
        </w:numPr>
        <w:rPr>
          <w:lang w:val="fr-FR"/>
        </w:rPr>
      </w:pPr>
      <w:r w:rsidRPr="000A5242">
        <w:rPr>
          <w:lang w:val="fr-FR"/>
        </w:rPr>
        <w:t xml:space="preserve">Un additif contenant </w:t>
      </w:r>
      <w:r w:rsidR="000057F8">
        <w:rPr>
          <w:lang w:val="fr-FR"/>
        </w:rPr>
        <w:t xml:space="preserve">des </w:t>
      </w:r>
      <w:r w:rsidRPr="000A5242">
        <w:rPr>
          <w:lang w:val="fr-FR"/>
        </w:rPr>
        <w:t xml:space="preserve">éléments </w:t>
      </w:r>
      <w:r w:rsidR="000057F8">
        <w:rPr>
          <w:lang w:val="fr-FR"/>
        </w:rPr>
        <w:t xml:space="preserve">préliminaires </w:t>
      </w:r>
      <w:r w:rsidRPr="000A5242">
        <w:rPr>
          <w:lang w:val="fr-FR"/>
        </w:rPr>
        <w:t xml:space="preserve">pour étoffer </w:t>
      </w:r>
      <w:r w:rsidR="00401342">
        <w:rPr>
          <w:lang w:val="fr-FR"/>
        </w:rPr>
        <w:t>le</w:t>
      </w:r>
      <w:r w:rsidRPr="000A5242">
        <w:rPr>
          <w:rFonts w:eastAsiaTheme="minorEastAsia"/>
          <w:bCs/>
          <w:lang w:val="fr-FR"/>
        </w:rPr>
        <w:t>s critères relatifs à la structure institutionnelle chargée de faire fonctionner le mécanisme de financement, en tenant compte de la compilation des avis figurant à l</w:t>
      </w:r>
      <w:r w:rsidR="00705334">
        <w:rPr>
          <w:rFonts w:eastAsiaTheme="minorEastAsia"/>
          <w:bCs/>
          <w:lang w:val="fr-FR"/>
        </w:rPr>
        <w:t>’</w:t>
      </w:r>
      <w:r w:rsidRPr="000A5242">
        <w:rPr>
          <w:rFonts w:eastAsiaTheme="minorEastAsia"/>
          <w:bCs/>
          <w:lang w:val="fr-FR"/>
        </w:rPr>
        <w:t>annexe</w:t>
      </w:r>
      <w:r w:rsidR="00705334">
        <w:rPr>
          <w:rFonts w:eastAsiaTheme="minorEastAsia"/>
          <w:bCs/>
          <w:lang w:val="fr-FR"/>
        </w:rPr>
        <w:t> </w:t>
      </w:r>
      <w:r w:rsidRPr="000A5242">
        <w:rPr>
          <w:rFonts w:eastAsiaTheme="minorEastAsia"/>
          <w:bCs/>
          <w:lang w:val="fr-FR"/>
        </w:rPr>
        <w:t>II de la décision</w:t>
      </w:r>
      <w:r w:rsidR="00F77CD5" w:rsidRPr="000A5242">
        <w:rPr>
          <w:lang w:val="fr-FR"/>
        </w:rPr>
        <w:t xml:space="preserve"> </w:t>
      </w:r>
      <w:hyperlink r:id="rId24" w:history="1">
        <w:r w:rsidR="00F77CD5" w:rsidRPr="000A5242">
          <w:rPr>
            <w:rStyle w:val="Lienhypertexte"/>
            <w:lang w:val="fr-FR"/>
          </w:rPr>
          <w:t>16/34</w:t>
        </w:r>
      </w:hyperlink>
      <w:r w:rsidR="00943236" w:rsidRPr="000A5242">
        <w:rPr>
          <w:rStyle w:val="Appelnotedebasdep"/>
          <w:lang w:val="fr-FR"/>
        </w:rPr>
        <w:footnoteReference w:id="7"/>
      </w:r>
      <w:r w:rsidRPr="000A5242">
        <w:rPr>
          <w:lang w:val="fr-FR"/>
        </w:rPr>
        <w:t> ;</w:t>
      </w:r>
    </w:p>
    <w:p w14:paraId="71E5B544" w14:textId="0D6FEBA1" w:rsidR="00F77CD5" w:rsidRPr="000A5242" w:rsidRDefault="008E5EE9" w:rsidP="00E413C1">
      <w:pPr>
        <w:pStyle w:val="CBDNormalNumber"/>
        <w:numPr>
          <w:ilvl w:val="1"/>
          <w:numId w:val="64"/>
        </w:numPr>
        <w:rPr>
          <w:lang w:val="fr-FR"/>
        </w:rPr>
      </w:pPr>
      <w:r w:rsidRPr="000A5242">
        <w:rPr>
          <w:lang w:val="fr-FR"/>
        </w:rPr>
        <w:t>Un additif contenant les obstacles à l’efficacité du financement mondial de la biodiversité recensés</w:t>
      </w:r>
      <w:r w:rsidR="00943236" w:rsidRPr="000A5242">
        <w:rPr>
          <w:rStyle w:val="Appelnotedebasdep"/>
          <w:lang w:val="fr-FR"/>
        </w:rPr>
        <w:footnoteReference w:id="8"/>
      </w:r>
      <w:r w:rsidRPr="000A5242">
        <w:rPr>
          <w:lang w:val="fr-FR"/>
        </w:rPr>
        <w:t>.</w:t>
      </w:r>
    </w:p>
    <w:p w14:paraId="0A998CFE" w14:textId="0F27E799" w:rsidR="000B35C5" w:rsidRPr="000A5242" w:rsidRDefault="00E97706" w:rsidP="0063436B">
      <w:pPr>
        <w:pStyle w:val="CBDNormalNumber"/>
        <w:rPr>
          <w:lang w:val="fr-FR"/>
        </w:rPr>
      </w:pPr>
      <w:r>
        <w:rPr>
          <w:lang w:val="fr-FR"/>
        </w:rPr>
        <w:t>De plus</w:t>
      </w:r>
      <w:r w:rsidR="00A3428E">
        <w:rPr>
          <w:lang w:val="fr-FR"/>
        </w:rPr>
        <w:t>,</w:t>
      </w:r>
      <w:r w:rsidR="00BC29A4">
        <w:rPr>
          <w:lang w:val="fr-FR"/>
        </w:rPr>
        <w:t xml:space="preserve"> </w:t>
      </w:r>
      <w:r w:rsidR="00A3428E">
        <w:rPr>
          <w:lang w:val="fr-FR"/>
        </w:rPr>
        <w:t xml:space="preserve">une </w:t>
      </w:r>
      <w:r w:rsidR="00433CB6" w:rsidRPr="000A5242">
        <w:rPr>
          <w:lang w:val="fr-FR"/>
        </w:rPr>
        <w:t xml:space="preserve">étude </w:t>
      </w:r>
      <w:r w:rsidR="00981585" w:rsidRPr="000A5242">
        <w:rPr>
          <w:lang w:val="fr-FR"/>
        </w:rPr>
        <w:t>sur la manière de renforcer le suivi des différentes sources de financement de la biodiversité et l’établissement de rapports à ce sujet, demandée à l’alinéa</w:t>
      </w:r>
      <w:r w:rsidR="003D0700">
        <w:rPr>
          <w:lang w:val="fr-FR"/>
        </w:rPr>
        <w:t> </w:t>
      </w:r>
      <w:r w:rsidR="00A3428E">
        <w:rPr>
          <w:lang w:val="fr-FR"/>
        </w:rPr>
        <w:t>b</w:t>
      </w:r>
      <w:r>
        <w:rPr>
          <w:lang w:val="fr-FR"/>
        </w:rPr>
        <w:t>)</w:t>
      </w:r>
      <w:r w:rsidR="00BC29A4">
        <w:rPr>
          <w:lang w:val="fr-FR"/>
        </w:rPr>
        <w:t xml:space="preserve"> du paragraphe</w:t>
      </w:r>
      <w:r w:rsidR="00705334">
        <w:rPr>
          <w:lang w:val="fr-FR"/>
        </w:rPr>
        <w:t> </w:t>
      </w:r>
      <w:r w:rsidR="00A3428E">
        <w:rPr>
          <w:lang w:val="fr-FR"/>
        </w:rPr>
        <w:t>25</w:t>
      </w:r>
      <w:r w:rsidR="00981585" w:rsidRPr="000A5242">
        <w:rPr>
          <w:lang w:val="fr-FR"/>
        </w:rPr>
        <w:t xml:space="preserve"> de la décision </w:t>
      </w:r>
      <w:hyperlink r:id="rId25" w:history="1">
        <w:r w:rsidR="000B35C5" w:rsidRPr="000A5242">
          <w:rPr>
            <w:rStyle w:val="Lienhypertexte"/>
            <w:lang w:val="fr-FR"/>
          </w:rPr>
          <w:t>16/34</w:t>
        </w:r>
      </w:hyperlink>
      <w:r w:rsidR="000B35C5" w:rsidRPr="000A5242">
        <w:rPr>
          <w:lang w:val="fr-FR"/>
        </w:rPr>
        <w:t xml:space="preserve">, </w:t>
      </w:r>
      <w:r w:rsidR="00A3428E">
        <w:rPr>
          <w:lang w:val="fr-FR"/>
        </w:rPr>
        <w:t>fera l’objet d’un document d’information</w:t>
      </w:r>
      <w:r w:rsidR="000B35C5" w:rsidRPr="000A5242">
        <w:rPr>
          <w:vertAlign w:val="superscript"/>
          <w:lang w:val="fr-FR"/>
        </w:rPr>
        <w:footnoteReference w:id="9"/>
      </w:r>
      <w:r w:rsidR="00A3428E">
        <w:rPr>
          <w:lang w:val="fr-FR"/>
        </w:rPr>
        <w:t xml:space="preserve">, et les conclusions pertinentes tirées de </w:t>
      </w:r>
      <w:r>
        <w:rPr>
          <w:lang w:val="fr-FR"/>
        </w:rPr>
        <w:t xml:space="preserve">cette </w:t>
      </w:r>
      <w:r w:rsidR="00A3428E">
        <w:rPr>
          <w:lang w:val="fr-FR"/>
        </w:rPr>
        <w:t xml:space="preserve">étude seront </w:t>
      </w:r>
      <w:r>
        <w:rPr>
          <w:lang w:val="fr-FR"/>
        </w:rPr>
        <w:t>intégrées</w:t>
      </w:r>
      <w:r w:rsidR="00A3428E">
        <w:rPr>
          <w:lang w:val="fr-FR"/>
        </w:rPr>
        <w:t xml:space="preserve"> dans l’additif mentionné à l’alinéa </w:t>
      </w:r>
      <w:r>
        <w:rPr>
          <w:lang w:val="fr-FR"/>
        </w:rPr>
        <w:t>d) du paragraphe</w:t>
      </w:r>
      <w:r w:rsidR="00796F79">
        <w:rPr>
          <w:lang w:val="fr-FR"/>
        </w:rPr>
        <w:t> </w:t>
      </w:r>
      <w:r w:rsidR="00A3428E">
        <w:rPr>
          <w:lang w:val="fr-FR"/>
        </w:rPr>
        <w:t>16 ci-dessus</w:t>
      </w:r>
      <w:r w:rsidR="00981585" w:rsidRPr="000A5242">
        <w:rPr>
          <w:lang w:val="fr-FR"/>
        </w:rPr>
        <w:t>.</w:t>
      </w:r>
    </w:p>
    <w:p w14:paraId="3FC29C01" w14:textId="2A36920E" w:rsidR="000B35C5" w:rsidRPr="000A5242" w:rsidRDefault="00981585" w:rsidP="00C77AA6">
      <w:pPr>
        <w:pStyle w:val="CBDNormalNumber"/>
        <w:rPr>
          <w:lang w:val="fr-FR"/>
        </w:rPr>
      </w:pPr>
      <w:r w:rsidRPr="000A5242">
        <w:rPr>
          <w:lang w:val="fr-FR"/>
        </w:rPr>
        <w:t xml:space="preserve">L’Organe subsidiaire chargé de l’application sera invité à étudier les documents </w:t>
      </w:r>
      <w:r w:rsidR="00BE53F3">
        <w:rPr>
          <w:lang w:val="fr-FR"/>
        </w:rPr>
        <w:t>énumérés</w:t>
      </w:r>
      <w:r w:rsidRPr="000A5242">
        <w:rPr>
          <w:lang w:val="fr-FR"/>
        </w:rPr>
        <w:t xml:space="preserve"> aux paragraphes 15 et 16 ci-dessus et à préparer une recommandation pour examen par la Conférence des Parties à sa dix-septième réunion.</w:t>
      </w:r>
    </w:p>
    <w:p w14:paraId="7C140C16" w14:textId="29672316" w:rsidR="000B35C5" w:rsidRPr="000A5242" w:rsidRDefault="0063436B" w:rsidP="000B35C5">
      <w:pPr>
        <w:pStyle w:val="CBDAgendaItem"/>
        <w:rPr>
          <w:lang w:val="fr-FR"/>
        </w:rPr>
      </w:pPr>
      <w:r w:rsidRPr="000A5242">
        <w:rPr>
          <w:lang w:val="fr-FR"/>
        </w:rPr>
        <w:t>b)</w:t>
      </w:r>
      <w:r w:rsidR="00C77AA6" w:rsidRPr="000A5242">
        <w:rPr>
          <w:lang w:val="fr-FR"/>
        </w:rPr>
        <w:tab/>
      </w:r>
      <w:r w:rsidR="009A6243" w:rsidRPr="000A5242">
        <w:rPr>
          <w:lang w:val="fr-FR"/>
        </w:rPr>
        <w:t>Mécanisme de financement</w:t>
      </w:r>
    </w:p>
    <w:p w14:paraId="0914EA27" w14:textId="4D15B6BE" w:rsidR="000B35C5" w:rsidRPr="000A5242" w:rsidRDefault="00BC29A4" w:rsidP="000B35C5">
      <w:pPr>
        <w:pStyle w:val="CBDNormalNumber"/>
        <w:rPr>
          <w:lang w:val="fr-FR"/>
        </w:rPr>
      </w:pPr>
      <w:r>
        <w:rPr>
          <w:lang w:val="fr-FR"/>
        </w:rPr>
        <w:t>À l’alinéa e) du paragraphe </w:t>
      </w:r>
      <w:r w:rsidR="00F67494" w:rsidRPr="000A5242">
        <w:rPr>
          <w:lang w:val="fr-FR"/>
        </w:rPr>
        <w:t xml:space="preserve">8 </w:t>
      </w:r>
      <w:r w:rsidR="009A6243" w:rsidRPr="000A5242">
        <w:rPr>
          <w:lang w:val="fr-FR"/>
        </w:rPr>
        <w:t>de la décision</w:t>
      </w:r>
      <w:r w:rsidR="00705334">
        <w:rPr>
          <w:lang w:val="fr-FR"/>
        </w:rPr>
        <w:t> </w:t>
      </w:r>
      <w:hyperlink r:id="rId26" w:history="1">
        <w:r w:rsidR="000B35C5" w:rsidRPr="000A5242">
          <w:rPr>
            <w:rStyle w:val="Lienhypertexte"/>
            <w:lang w:val="fr-FR"/>
          </w:rPr>
          <w:t>XII/30</w:t>
        </w:r>
      </w:hyperlink>
      <w:r w:rsidR="000B35C5" w:rsidRPr="000A5242">
        <w:rPr>
          <w:lang w:val="fr-FR"/>
        </w:rPr>
        <w:t>,</w:t>
      </w:r>
      <w:r w:rsidR="00705334">
        <w:rPr>
          <w:lang w:val="fr-FR"/>
        </w:rPr>
        <w:t xml:space="preserve"> </w:t>
      </w:r>
      <w:r w:rsidR="009A6243" w:rsidRPr="000A5242">
        <w:rPr>
          <w:lang w:val="fr-FR"/>
        </w:rPr>
        <w:t xml:space="preserve">la Conférence des Parties a invité le Fonds pour l’environnement mondial à préparer </w:t>
      </w:r>
      <w:r w:rsidR="00530E5C">
        <w:rPr>
          <w:lang w:val="fr-FR"/>
        </w:rPr>
        <w:t>une première version</w:t>
      </w:r>
      <w:r w:rsidR="009A6243" w:rsidRPr="000A5242">
        <w:rPr>
          <w:lang w:val="fr-FR"/>
        </w:rPr>
        <w:t xml:space="preserve"> de son rapport à </w:t>
      </w:r>
      <w:r>
        <w:rPr>
          <w:lang w:val="fr-FR"/>
        </w:rPr>
        <w:t xml:space="preserve">destination de </w:t>
      </w:r>
      <w:r w:rsidR="009A6243" w:rsidRPr="000A5242">
        <w:rPr>
          <w:lang w:val="fr-FR"/>
        </w:rPr>
        <w:t xml:space="preserve">la Conférence des Parties, particulièrement axé sur la réponse du Fonds aux orientations précédentes de la Conférence des Parties et à le communiquer à l’Organe subsidiaire avant la réunion de la Conférence des Parties </w:t>
      </w:r>
      <w:r>
        <w:rPr>
          <w:lang w:val="fr-FR"/>
        </w:rPr>
        <w:t>lors de laquelle</w:t>
      </w:r>
      <w:r w:rsidR="009A6243" w:rsidRPr="000A5242">
        <w:rPr>
          <w:lang w:val="fr-FR"/>
        </w:rPr>
        <w:t xml:space="preserve"> le rapport</w:t>
      </w:r>
      <w:r>
        <w:rPr>
          <w:lang w:val="fr-FR"/>
        </w:rPr>
        <w:t xml:space="preserve"> doit être examiné</w:t>
      </w:r>
      <w:r w:rsidR="00356854" w:rsidRPr="000A5242">
        <w:rPr>
          <w:lang w:val="fr-FR"/>
        </w:rPr>
        <w:t xml:space="preserve">, </w:t>
      </w:r>
      <w:r>
        <w:rPr>
          <w:lang w:val="fr-FR"/>
        </w:rPr>
        <w:t>afin de permettre</w:t>
      </w:r>
      <w:r w:rsidR="00356854" w:rsidRPr="000A5242">
        <w:rPr>
          <w:lang w:val="fr-FR"/>
        </w:rPr>
        <w:t xml:space="preserve"> l’examen efficace et opportun des informations contenues dans le rapport.</w:t>
      </w:r>
    </w:p>
    <w:p w14:paraId="0267882E" w14:textId="431123DB" w:rsidR="000B35C5" w:rsidRPr="000A5242" w:rsidRDefault="004E3958" w:rsidP="000B35C5">
      <w:pPr>
        <w:pStyle w:val="CBDNormalNumber"/>
        <w:rPr>
          <w:lang w:val="fr-FR"/>
        </w:rPr>
      </w:pPr>
      <w:r w:rsidRPr="000A5242">
        <w:rPr>
          <w:lang w:val="fr-FR"/>
        </w:rPr>
        <w:t>L’Organe subsidiaire sera saisi d’une note du Secrétariat</w:t>
      </w:r>
      <w:r w:rsidR="004254D9" w:rsidRPr="000A5242">
        <w:rPr>
          <w:rStyle w:val="Appelnotedebasdep"/>
          <w:lang w:val="fr-FR"/>
        </w:rPr>
        <w:footnoteReference w:id="10"/>
      </w:r>
      <w:r w:rsidR="000B35C5" w:rsidRPr="000A5242">
        <w:rPr>
          <w:lang w:val="fr-FR"/>
        </w:rPr>
        <w:t xml:space="preserve"> </w:t>
      </w:r>
      <w:r w:rsidRPr="000A5242">
        <w:rPr>
          <w:lang w:val="fr-FR"/>
        </w:rPr>
        <w:t xml:space="preserve">et </w:t>
      </w:r>
      <w:r w:rsidR="003D0700">
        <w:rPr>
          <w:lang w:val="fr-FR"/>
        </w:rPr>
        <w:t>d’</w:t>
      </w:r>
      <w:r w:rsidR="00530E5C">
        <w:rPr>
          <w:lang w:val="fr-FR"/>
        </w:rPr>
        <w:t>une première version</w:t>
      </w:r>
      <w:r w:rsidRPr="000A5242">
        <w:rPr>
          <w:lang w:val="fr-FR"/>
        </w:rPr>
        <w:t xml:space="preserve"> d</w:t>
      </w:r>
      <w:r w:rsidR="00530E5C">
        <w:rPr>
          <w:lang w:val="fr-FR"/>
        </w:rPr>
        <w:t>u</w:t>
      </w:r>
      <w:r w:rsidRPr="000A5242">
        <w:rPr>
          <w:lang w:val="fr-FR"/>
        </w:rPr>
        <w:t xml:space="preserve"> rapport du Conseil du Fonds pour l’environnement mondial</w:t>
      </w:r>
      <w:r w:rsidR="00BC5192" w:rsidRPr="000A5242">
        <w:rPr>
          <w:rStyle w:val="Appelnotedebasdep"/>
          <w:lang w:val="fr-FR"/>
        </w:rPr>
        <w:footnoteReference w:id="11"/>
      </w:r>
      <w:r w:rsidRPr="000A5242">
        <w:rPr>
          <w:lang w:val="fr-FR"/>
        </w:rPr>
        <w:t>, qui contiendra, entre autres, les résultats de la neuvième</w:t>
      </w:r>
      <w:r w:rsidR="000B35C5" w:rsidRPr="000A5242">
        <w:rPr>
          <w:lang w:val="fr-FR"/>
        </w:rPr>
        <w:t xml:space="preserve"> </w:t>
      </w:r>
      <w:r w:rsidRPr="000A5242">
        <w:rPr>
          <w:lang w:val="fr-FR"/>
        </w:rPr>
        <w:t>reconstitution des ressources de la Caisse du Fonds. L’Organe subsidiaire sera invité à préparer une recommandation, pour examen par la Conférence des Parties à sa dix-septième réunion et, selon qu’il convient, par la Conférence des Parties siégeant en tant que réunion des Parties au Protocole de Nagoya à sa sixième réunion, au sujet du rapport du Conseil du Fonds et de toute autre question pertinente relative au mécanisme de financement.</w:t>
      </w:r>
    </w:p>
    <w:p w14:paraId="53182006" w14:textId="14902EB0" w:rsidR="000B35C5" w:rsidRPr="000A5242" w:rsidRDefault="00812841" w:rsidP="0063436B">
      <w:pPr>
        <w:pStyle w:val="CBDAgendaItem"/>
        <w:rPr>
          <w:lang w:val="fr-FR"/>
        </w:rPr>
      </w:pPr>
      <w:r w:rsidRPr="000A5242">
        <w:rPr>
          <w:lang w:val="fr-FR"/>
        </w:rPr>
        <w:t>Point</w:t>
      </w:r>
      <w:r w:rsidR="00705334">
        <w:rPr>
          <w:rFonts w:hint="eastAsia"/>
          <w:lang w:val="fr-FR"/>
        </w:rPr>
        <w:t> </w:t>
      </w:r>
      <w:r w:rsidR="000B35C5" w:rsidRPr="000A5242">
        <w:rPr>
          <w:lang w:val="fr-FR"/>
        </w:rPr>
        <w:t>5</w:t>
      </w:r>
      <w:r w:rsidR="0063436B" w:rsidRPr="000A5242">
        <w:rPr>
          <w:lang w:val="fr-FR"/>
        </w:rPr>
        <w:t xml:space="preserve"> </w:t>
      </w:r>
      <w:r w:rsidR="0063436B" w:rsidRPr="000A5242">
        <w:rPr>
          <w:lang w:val="fr-FR"/>
        </w:rPr>
        <w:br/>
      </w:r>
      <w:r w:rsidR="0008269F" w:rsidRPr="000A5242">
        <w:rPr>
          <w:lang w:val="fr-FR"/>
        </w:rPr>
        <w:t>Information de séquençage numérique sur les ressources génétiques</w:t>
      </w:r>
    </w:p>
    <w:p w14:paraId="67AD2B05" w14:textId="7989C575" w:rsidR="000B35C5" w:rsidRPr="000A5242" w:rsidRDefault="0064155F" w:rsidP="005905E2">
      <w:pPr>
        <w:pStyle w:val="CBDNormalNumber"/>
        <w:rPr>
          <w:lang w:val="fr-FR"/>
        </w:rPr>
      </w:pPr>
      <w:r w:rsidRPr="000A5242">
        <w:rPr>
          <w:lang w:val="fr-FR"/>
        </w:rPr>
        <w:t>Dans sa décision </w:t>
      </w:r>
      <w:hyperlink r:id="rId27" w:history="1">
        <w:r w:rsidR="000B35C5" w:rsidRPr="000A5242">
          <w:rPr>
            <w:rStyle w:val="Lienhypertexte"/>
            <w:lang w:val="fr-FR"/>
          </w:rPr>
          <w:t>16/2</w:t>
        </w:r>
      </w:hyperlink>
      <w:r w:rsidR="000B35C5" w:rsidRPr="000A5242">
        <w:rPr>
          <w:lang w:val="fr-FR"/>
        </w:rPr>
        <w:t xml:space="preserve">, </w:t>
      </w:r>
      <w:r w:rsidRPr="000A5242">
        <w:rPr>
          <w:lang w:val="fr-FR"/>
        </w:rPr>
        <w:t>la</w:t>
      </w:r>
      <w:r w:rsidR="000B35C5" w:rsidRPr="000A5242">
        <w:rPr>
          <w:lang w:val="fr-FR"/>
        </w:rPr>
        <w:t xml:space="preserve"> Conf</w:t>
      </w:r>
      <w:r w:rsidRPr="000A5242">
        <w:rPr>
          <w:lang w:val="fr-FR"/>
        </w:rPr>
        <w:t>é</w:t>
      </w:r>
      <w:r w:rsidR="000B35C5" w:rsidRPr="000A5242">
        <w:rPr>
          <w:lang w:val="fr-FR"/>
        </w:rPr>
        <w:t xml:space="preserve">rence </w:t>
      </w:r>
      <w:r w:rsidRPr="000A5242">
        <w:rPr>
          <w:lang w:val="fr-FR"/>
        </w:rPr>
        <w:t>des</w:t>
      </w:r>
      <w:r w:rsidR="000B35C5" w:rsidRPr="000A5242">
        <w:rPr>
          <w:lang w:val="fr-FR"/>
        </w:rPr>
        <w:t xml:space="preserve"> Parties </w:t>
      </w:r>
      <w:r w:rsidRPr="000A5242">
        <w:rPr>
          <w:lang w:val="fr-FR"/>
        </w:rPr>
        <w:t>a adopté les modalités de mise en œuvre du mécanisme multilatéral de partage des avantages découlant de l’utilisation de l’information de séquençage numérique sur les ressources génétiques, y compris un fonds mondial, le Fonds de Cali.</w:t>
      </w:r>
    </w:p>
    <w:p w14:paraId="79585054" w14:textId="24275F52" w:rsidR="000B35C5" w:rsidRPr="000A5242" w:rsidRDefault="0064155F" w:rsidP="000B35C5">
      <w:pPr>
        <w:pStyle w:val="CBDNormalNumber"/>
        <w:rPr>
          <w:lang w:val="fr-FR"/>
        </w:rPr>
      </w:pPr>
      <w:r w:rsidRPr="000A5242">
        <w:rPr>
          <w:lang w:val="fr-FR"/>
        </w:rPr>
        <w:t>La Conférence des Parties a adressé plusieurs demandes à la Secrétaire exécutive au sujet de la mise en œuvre du mécanisme multilatéral et du Fonds de Cali, dont certaines exigeaient la participation de l’Organe subsidiaire avant la dix-septième réunion de la Conférence des Parties. Plus précisément, la Secrétaire a été priée de :</w:t>
      </w:r>
    </w:p>
    <w:p w14:paraId="1EE948DA" w14:textId="2D60E03D" w:rsidR="00F14A32" w:rsidRPr="000A5242" w:rsidRDefault="000D3118" w:rsidP="00A270F4">
      <w:pPr>
        <w:pStyle w:val="CBDNormalNumber"/>
        <w:numPr>
          <w:ilvl w:val="1"/>
          <w:numId w:val="64"/>
        </w:numPr>
        <w:tabs>
          <w:tab w:val="clear" w:pos="1134"/>
        </w:tabs>
        <w:rPr>
          <w:lang w:val="fr-FR"/>
        </w:rPr>
      </w:pPr>
      <w:r w:rsidRPr="000A5242">
        <w:rPr>
          <w:lang w:val="fr-FR"/>
        </w:rPr>
        <w:lastRenderedPageBreak/>
        <w:t xml:space="preserve">Faire la synthèse des points de vue </w:t>
      </w:r>
      <w:r w:rsidR="00705610">
        <w:rPr>
          <w:lang w:val="fr-FR"/>
        </w:rPr>
        <w:t>présentés au sujet des</w:t>
      </w:r>
      <w:r w:rsidRPr="000A5242">
        <w:rPr>
          <w:lang w:val="fr-FR"/>
        </w:rPr>
        <w:t xml:space="preserve"> modalités du mécanisme multilatéral, y compris, dans le cadre du paragraphe 7 de la décision</w:t>
      </w:r>
      <w:r w:rsidR="00705334">
        <w:rPr>
          <w:lang w:val="fr-FR"/>
        </w:rPr>
        <w:t> </w:t>
      </w:r>
      <w:hyperlink r:id="rId28" w:history="1">
        <w:r w:rsidR="00F14A32" w:rsidRPr="000A5242">
          <w:rPr>
            <w:rStyle w:val="Lienhypertexte"/>
            <w:lang w:val="fr-FR"/>
          </w:rPr>
          <w:t>15/9</w:t>
        </w:r>
      </w:hyperlink>
      <w:r w:rsidR="00F14A32" w:rsidRPr="000A5242">
        <w:rPr>
          <w:lang w:val="fr-FR"/>
        </w:rPr>
        <w:t xml:space="preserve"> </w:t>
      </w:r>
      <w:r w:rsidRPr="000A5242">
        <w:rPr>
          <w:lang w:val="fr-FR"/>
        </w:rPr>
        <w:t>et de l’annexe à la décision</w:t>
      </w:r>
      <w:r w:rsidR="00705334">
        <w:rPr>
          <w:lang w:val="fr-FR"/>
        </w:rPr>
        <w:t> </w:t>
      </w:r>
      <w:hyperlink r:id="rId29" w:history="1">
        <w:r w:rsidR="00F14A32" w:rsidRPr="000A5242">
          <w:rPr>
            <w:rStyle w:val="Lienhypertexte"/>
            <w:lang w:val="fr-FR"/>
          </w:rPr>
          <w:t>16/2</w:t>
        </w:r>
      </w:hyperlink>
      <w:r w:rsidR="00F14A32" w:rsidRPr="000A5242">
        <w:rPr>
          <w:lang w:val="fr-FR"/>
        </w:rPr>
        <w:t xml:space="preserve">, </w:t>
      </w:r>
      <w:r w:rsidR="00705610">
        <w:rPr>
          <w:lang w:val="fr-FR"/>
        </w:rPr>
        <w:t>d</w:t>
      </w:r>
      <w:r w:rsidR="003D0700">
        <w:rPr>
          <w:lang w:val="fr-FR"/>
        </w:rPr>
        <w:t>’</w:t>
      </w:r>
      <w:r w:rsidRPr="000A5242">
        <w:rPr>
          <w:lang w:val="fr-FR"/>
        </w:rPr>
        <w:t>éventuelles modalités supplémentaires qui tenaient compte des produits en des services ;</w:t>
      </w:r>
    </w:p>
    <w:p w14:paraId="769C8864" w14:textId="27FEE451" w:rsidR="00F14A32" w:rsidRPr="000A5242" w:rsidRDefault="000D3118" w:rsidP="003C239E">
      <w:pPr>
        <w:pStyle w:val="CBDNormalNumber"/>
        <w:numPr>
          <w:ilvl w:val="1"/>
          <w:numId w:val="64"/>
        </w:numPr>
        <w:tabs>
          <w:tab w:val="clear" w:pos="1134"/>
        </w:tabs>
        <w:rPr>
          <w:lang w:val="fr-FR"/>
        </w:rPr>
      </w:pPr>
      <w:r w:rsidRPr="000A5242">
        <w:rPr>
          <w:lang w:val="fr-FR"/>
        </w:rPr>
        <w:t xml:space="preserve">Faire la synthèse des points de vue </w:t>
      </w:r>
      <w:r w:rsidR="00705610">
        <w:rPr>
          <w:lang w:val="fr-FR"/>
        </w:rPr>
        <w:t>présentés au sujet d’</w:t>
      </w:r>
      <w:r w:rsidRPr="000A5242">
        <w:rPr>
          <w:lang w:val="fr-FR"/>
        </w:rPr>
        <w:t>éventuels nouveaux outils et modèles, tels que des bases de données, pour rendre publique et accessible à toutes les Parties l’information de séquençage numérique sur les ressources génétiques de manière transparente et responsable ;</w:t>
      </w:r>
    </w:p>
    <w:p w14:paraId="1EC6C357" w14:textId="63680118" w:rsidR="00F14A32" w:rsidRPr="000A5242" w:rsidRDefault="000D3118" w:rsidP="003C239E">
      <w:pPr>
        <w:pStyle w:val="CBDNormalNumber"/>
        <w:numPr>
          <w:ilvl w:val="1"/>
          <w:numId w:val="64"/>
        </w:numPr>
        <w:tabs>
          <w:tab w:val="clear" w:pos="1134"/>
        </w:tabs>
        <w:rPr>
          <w:lang w:val="fr-FR"/>
        </w:rPr>
      </w:pPr>
      <w:r w:rsidRPr="000A5242">
        <w:rPr>
          <w:lang w:val="fr-FR"/>
        </w:rPr>
        <w:t xml:space="preserve">Faire réaliser une étude </w:t>
      </w:r>
      <w:r w:rsidR="00705610">
        <w:rPr>
          <w:lang w:val="fr-FR"/>
        </w:rPr>
        <w:t>sur</w:t>
      </w:r>
      <w:r w:rsidRPr="000A5242">
        <w:rPr>
          <w:lang w:val="fr-FR"/>
        </w:rPr>
        <w:t xml:space="preserve"> les </w:t>
      </w:r>
      <w:r w:rsidR="00705610">
        <w:rPr>
          <w:lang w:val="fr-FR"/>
        </w:rPr>
        <w:t>manières</w:t>
      </w:r>
      <w:r w:rsidRPr="000A5242">
        <w:rPr>
          <w:lang w:val="fr-FR"/>
        </w:rPr>
        <w:t xml:space="preserve"> de rendre publique et accessible l’information de séquençage numérique sur les ressources génétiques </w:t>
      </w:r>
      <w:r w:rsidR="00705610">
        <w:rPr>
          <w:lang w:val="fr-FR"/>
        </w:rPr>
        <w:t xml:space="preserve">de </w:t>
      </w:r>
      <w:r w:rsidRPr="000A5242">
        <w:rPr>
          <w:lang w:val="fr-FR"/>
        </w:rPr>
        <w:t>manière transparente et responsable.</w:t>
      </w:r>
    </w:p>
    <w:p w14:paraId="643CD43C" w14:textId="79E38FC8" w:rsidR="000B35C5" w:rsidRPr="000A5242" w:rsidRDefault="007F7BEA" w:rsidP="000B35C5">
      <w:pPr>
        <w:pStyle w:val="CBDNormalNumber"/>
        <w:rPr>
          <w:lang w:val="fr-FR"/>
        </w:rPr>
      </w:pPr>
      <w:r w:rsidRPr="000A5242">
        <w:rPr>
          <w:lang w:val="fr-FR"/>
        </w:rPr>
        <w:t>L’Organe subsidiaire sera invité à examiner les documents énumérés au paragraphe 2</w:t>
      </w:r>
      <w:r w:rsidR="0052777B">
        <w:rPr>
          <w:lang w:val="fr-FR"/>
        </w:rPr>
        <w:t>2</w:t>
      </w:r>
      <w:r w:rsidRPr="000A5242">
        <w:rPr>
          <w:lang w:val="fr-FR"/>
        </w:rPr>
        <w:t xml:space="preserve"> ci-dessus et à formuler à destination de la Conférence des Parties à sa dix-septième réunion des recommandations relatives aux :</w:t>
      </w:r>
      <w:r w:rsidR="000B35C5" w:rsidRPr="000A5242">
        <w:rPr>
          <w:lang w:val="fr-FR"/>
        </w:rPr>
        <w:t xml:space="preserve"> </w:t>
      </w:r>
    </w:p>
    <w:p w14:paraId="0CA6FF61" w14:textId="2466AD7B" w:rsidR="000B35C5" w:rsidRPr="000A5242" w:rsidRDefault="000B35C5" w:rsidP="009D0AD4">
      <w:pPr>
        <w:pStyle w:val="CBDNormalNumber"/>
        <w:numPr>
          <w:ilvl w:val="0"/>
          <w:numId w:val="0"/>
        </w:numPr>
        <w:tabs>
          <w:tab w:val="clear" w:pos="1134"/>
        </w:tabs>
        <w:ind w:left="567" w:firstLine="567"/>
        <w:rPr>
          <w:lang w:val="fr-FR"/>
        </w:rPr>
      </w:pPr>
      <w:r w:rsidRPr="000A5242">
        <w:rPr>
          <w:lang w:val="fr-FR"/>
        </w:rPr>
        <w:t>a)</w:t>
      </w:r>
      <w:r w:rsidR="003C239E" w:rsidRPr="000A5242">
        <w:rPr>
          <w:lang w:val="fr-FR"/>
        </w:rPr>
        <w:tab/>
      </w:r>
      <w:r w:rsidR="007F7BEA" w:rsidRPr="000A5242">
        <w:rPr>
          <w:lang w:val="fr-FR"/>
        </w:rPr>
        <w:t>Éventuelles modalités supplémentaires pour le partage juste et équitable des avantages découlant de l’utilisation de l’information de séquençage numérique sur les ressources génétiques ;</w:t>
      </w:r>
      <w:r w:rsidRPr="000A5242">
        <w:rPr>
          <w:lang w:val="fr-FR"/>
        </w:rPr>
        <w:t xml:space="preserve"> </w:t>
      </w:r>
    </w:p>
    <w:p w14:paraId="7D9FF032" w14:textId="1A145942" w:rsidR="000B35C5" w:rsidRPr="000A5242" w:rsidRDefault="000B35C5">
      <w:pPr>
        <w:pStyle w:val="CBDNormalNumber"/>
        <w:numPr>
          <w:ilvl w:val="0"/>
          <w:numId w:val="0"/>
        </w:numPr>
        <w:tabs>
          <w:tab w:val="clear" w:pos="1134"/>
        </w:tabs>
        <w:ind w:left="567" w:firstLine="567"/>
        <w:rPr>
          <w:lang w:val="fr-FR"/>
        </w:rPr>
      </w:pPr>
      <w:r w:rsidRPr="000A5242">
        <w:rPr>
          <w:lang w:val="fr-FR"/>
        </w:rPr>
        <w:t>b)</w:t>
      </w:r>
      <w:r w:rsidRPr="000A5242">
        <w:rPr>
          <w:lang w:val="fr-FR"/>
        </w:rPr>
        <w:tab/>
      </w:r>
      <w:r w:rsidR="007F7BEA" w:rsidRPr="000A5242">
        <w:rPr>
          <w:lang w:val="fr-FR"/>
        </w:rPr>
        <w:t>Éventuels outils et plateformes</w:t>
      </w:r>
      <w:r w:rsidR="00B844C7" w:rsidRPr="000A5242">
        <w:rPr>
          <w:lang w:val="fr-FR"/>
        </w:rPr>
        <w:t xml:space="preserve">, tels que des bases de données, pour rendre </w:t>
      </w:r>
      <w:r w:rsidR="00705610" w:rsidRPr="000A5242">
        <w:rPr>
          <w:lang w:val="fr-FR"/>
        </w:rPr>
        <w:t xml:space="preserve">publique et accessible </w:t>
      </w:r>
      <w:r w:rsidR="00B844C7" w:rsidRPr="000A5242">
        <w:rPr>
          <w:lang w:val="fr-FR"/>
        </w:rPr>
        <w:t>l’information de séquençage numérique sur les ressources génétiques de manière transparente et responsable.</w:t>
      </w:r>
    </w:p>
    <w:p w14:paraId="78248580" w14:textId="63D9AC11" w:rsidR="620F2DD6" w:rsidRPr="000A5242" w:rsidRDefault="005A27F4" w:rsidP="00FE0975">
      <w:pPr>
        <w:pStyle w:val="CBDNormalNumber"/>
        <w:rPr>
          <w:lang w:val="fr-FR"/>
        </w:rPr>
      </w:pPr>
      <w:r w:rsidRPr="000A5242">
        <w:rPr>
          <w:rFonts w:eastAsia="Times New Roman"/>
          <w:lang w:val="fr-FR"/>
        </w:rPr>
        <w:t>Les synthèses et études mentionnées au paragraphe 2</w:t>
      </w:r>
      <w:r w:rsidR="0052777B">
        <w:rPr>
          <w:rFonts w:eastAsia="Times New Roman"/>
          <w:lang w:val="fr-FR"/>
        </w:rPr>
        <w:t>2</w:t>
      </w:r>
      <w:r w:rsidRPr="000A5242">
        <w:rPr>
          <w:rFonts w:eastAsia="Times New Roman"/>
          <w:lang w:val="fr-FR"/>
        </w:rPr>
        <w:t xml:space="preserve"> ci-dessus seront publiées sous la forme de documents d’information, tandis que le résumé analytique de l’étude mentionnée à l’alinéa</w:t>
      </w:r>
      <w:r w:rsidR="00705334">
        <w:rPr>
          <w:rFonts w:eastAsia="Times New Roman"/>
          <w:lang w:val="fr-FR"/>
        </w:rPr>
        <w:t> </w:t>
      </w:r>
      <w:r w:rsidRPr="000A5242">
        <w:rPr>
          <w:rFonts w:eastAsia="Times New Roman"/>
          <w:lang w:val="fr-FR"/>
        </w:rPr>
        <w:t xml:space="preserve">c) </w:t>
      </w:r>
      <w:r w:rsidR="002E1285">
        <w:rPr>
          <w:rFonts w:eastAsia="Times New Roman"/>
          <w:lang w:val="fr-FR"/>
        </w:rPr>
        <w:t>du paragraphe 2</w:t>
      </w:r>
      <w:r w:rsidR="0052777B">
        <w:rPr>
          <w:rFonts w:eastAsia="Times New Roman"/>
          <w:lang w:val="fr-FR"/>
        </w:rPr>
        <w:t>2</w:t>
      </w:r>
      <w:r w:rsidR="002E1285">
        <w:rPr>
          <w:rFonts w:eastAsia="Times New Roman"/>
          <w:lang w:val="fr-FR"/>
        </w:rPr>
        <w:t xml:space="preserve"> </w:t>
      </w:r>
      <w:r w:rsidRPr="000A5242">
        <w:rPr>
          <w:rFonts w:eastAsia="Times New Roman"/>
          <w:lang w:val="fr-FR"/>
        </w:rPr>
        <w:t>sera publié sous la cote </w:t>
      </w:r>
      <w:r w:rsidR="00BA4BDE" w:rsidRPr="000A5242">
        <w:rPr>
          <w:lang w:val="fr-FR"/>
        </w:rPr>
        <w:t>CBD/SBI/7/5/Add.1</w:t>
      </w:r>
      <w:r w:rsidR="00FE0975" w:rsidRPr="000A5242">
        <w:rPr>
          <w:rFonts w:eastAsia="Times New Roman"/>
          <w:lang w:val="fr-FR"/>
        </w:rPr>
        <w:t>.</w:t>
      </w:r>
    </w:p>
    <w:p w14:paraId="70579405" w14:textId="6311D4AC" w:rsidR="004238A3" w:rsidRPr="000A5242" w:rsidRDefault="008A4B52" w:rsidP="00C97978">
      <w:pPr>
        <w:pStyle w:val="CBDNormalNumber"/>
        <w:rPr>
          <w:lang w:val="fr-FR"/>
        </w:rPr>
      </w:pPr>
      <w:r w:rsidRPr="000A5242">
        <w:rPr>
          <w:lang w:val="fr-FR"/>
        </w:rPr>
        <w:t>Conformément à son mandat</w:t>
      </w:r>
      <w:r w:rsidR="00BA4BDE" w:rsidRPr="000A5242">
        <w:rPr>
          <w:rStyle w:val="Appelnotedebasdep"/>
          <w:lang w:val="fr-FR"/>
        </w:rPr>
        <w:footnoteReference w:id="12"/>
      </w:r>
      <w:r w:rsidRPr="000A5242">
        <w:rPr>
          <w:lang w:val="fr-FR"/>
        </w:rPr>
        <w:t xml:space="preserve">, le Comité directeur du mécanisme multilatéral de partage des avantages découlant de l’utilisation de l’information de séquençage numérique sur les ressources génétiques, y compris </w:t>
      </w:r>
      <w:r w:rsidR="002E1285">
        <w:rPr>
          <w:lang w:val="fr-FR"/>
        </w:rPr>
        <w:t>du</w:t>
      </w:r>
      <w:r w:rsidRPr="000A5242">
        <w:rPr>
          <w:lang w:val="fr-FR"/>
        </w:rPr>
        <w:t xml:space="preserve"> Fonds de Cali, </w:t>
      </w:r>
      <w:r w:rsidR="005732DB" w:rsidRPr="000A5242">
        <w:rPr>
          <w:lang w:val="fr-FR"/>
        </w:rPr>
        <w:t xml:space="preserve">doit également </w:t>
      </w:r>
      <w:r w:rsidR="00A13BA6">
        <w:rPr>
          <w:lang w:val="fr-FR"/>
        </w:rPr>
        <w:t>présenter</w:t>
      </w:r>
      <w:r w:rsidR="005732DB" w:rsidRPr="000A5242">
        <w:rPr>
          <w:lang w:val="fr-FR"/>
        </w:rPr>
        <w:t xml:space="preserve"> une méthode d’examen de l’efficacité du mécanisme et du Fonds</w:t>
      </w:r>
      <w:r w:rsidR="0074765D" w:rsidRPr="000A5242">
        <w:rPr>
          <w:rStyle w:val="Appelnotedebasdep"/>
          <w:lang w:val="fr-FR"/>
        </w:rPr>
        <w:footnoteReference w:id="13"/>
      </w:r>
      <w:r w:rsidR="005732DB" w:rsidRPr="000A5242">
        <w:rPr>
          <w:lang w:val="fr-FR"/>
        </w:rPr>
        <w:t>.</w:t>
      </w:r>
      <w:r w:rsidR="000B35C5" w:rsidRPr="000A5242">
        <w:rPr>
          <w:lang w:val="fr-FR"/>
        </w:rPr>
        <w:t xml:space="preserve"> </w:t>
      </w:r>
    </w:p>
    <w:p w14:paraId="7BCEA4B3" w14:textId="7E378AF6" w:rsidR="000B35C5" w:rsidRPr="000A5242" w:rsidRDefault="006434C6" w:rsidP="00C97978">
      <w:pPr>
        <w:pStyle w:val="CBDNormalNumber"/>
        <w:rPr>
          <w:lang w:val="fr-FR"/>
        </w:rPr>
      </w:pPr>
      <w:r w:rsidRPr="000A5242">
        <w:rPr>
          <w:lang w:val="fr-FR"/>
        </w:rPr>
        <w:t xml:space="preserve">L’Organe subsidiaire sera également saisi d’une note du Secrétariat contenant les points clés des sujets assignés à l’Organe subsidiaire pour qu’il en poursuive l’examen, y compris </w:t>
      </w:r>
      <w:r w:rsidR="0044233F">
        <w:rPr>
          <w:lang w:val="fr-FR"/>
        </w:rPr>
        <w:t>l</w:t>
      </w:r>
      <w:r w:rsidRPr="000A5242">
        <w:rPr>
          <w:lang w:val="fr-FR"/>
        </w:rPr>
        <w:t>es éléments d’un projet de recommandation pour examen par la Conférence des Parties à sa dix-septième réunion</w:t>
      </w:r>
      <w:r w:rsidR="00D4736F" w:rsidRPr="000A5242">
        <w:rPr>
          <w:rStyle w:val="Appelnotedebasdep"/>
          <w:lang w:val="fr-FR"/>
        </w:rPr>
        <w:footnoteReference w:id="14"/>
      </w:r>
      <w:r w:rsidRPr="000A5242">
        <w:rPr>
          <w:lang w:val="fr-FR"/>
        </w:rPr>
        <w:t>.</w:t>
      </w:r>
      <w:r w:rsidR="00D4736F" w:rsidRPr="000A5242">
        <w:rPr>
          <w:lang w:val="fr-FR"/>
        </w:rPr>
        <w:t xml:space="preserve"> </w:t>
      </w:r>
      <w:r w:rsidRPr="000A5242">
        <w:rPr>
          <w:lang w:val="fr-FR"/>
        </w:rPr>
        <w:t xml:space="preserve">Il sera invité à étudier </w:t>
      </w:r>
      <w:r w:rsidR="006E534A">
        <w:rPr>
          <w:lang w:val="fr-FR"/>
        </w:rPr>
        <w:t xml:space="preserve">ces </w:t>
      </w:r>
      <w:r w:rsidRPr="000A5242">
        <w:rPr>
          <w:lang w:val="fr-FR"/>
        </w:rPr>
        <w:t>divers documents et à préparer une recommandation pour examen par la Conférence des Parties à sa dix-septième réunion.</w:t>
      </w:r>
    </w:p>
    <w:p w14:paraId="44CAFF49" w14:textId="646E9A2A" w:rsidR="000B35C5" w:rsidRPr="000A5242" w:rsidRDefault="00812841" w:rsidP="0063436B">
      <w:pPr>
        <w:pStyle w:val="CBDAgendaItem"/>
        <w:rPr>
          <w:lang w:val="fr-FR"/>
        </w:rPr>
      </w:pPr>
      <w:r w:rsidRPr="006C2D6D">
        <w:rPr>
          <w:lang w:val="fr-FR"/>
        </w:rPr>
        <w:t>Point</w:t>
      </w:r>
      <w:r w:rsidR="00705334" w:rsidRPr="006C2D6D">
        <w:rPr>
          <w:rFonts w:hint="eastAsia"/>
          <w:lang w:val="fr-FR"/>
        </w:rPr>
        <w:t> </w:t>
      </w:r>
      <w:r w:rsidR="000B35C5" w:rsidRPr="006C2D6D">
        <w:rPr>
          <w:lang w:val="fr-FR"/>
        </w:rPr>
        <w:t>6</w:t>
      </w:r>
      <w:r w:rsidR="0063436B" w:rsidRPr="006C2D6D">
        <w:rPr>
          <w:lang w:val="fr-FR"/>
        </w:rPr>
        <w:t xml:space="preserve"> </w:t>
      </w:r>
      <w:r w:rsidR="0063436B" w:rsidRPr="006C2D6D">
        <w:rPr>
          <w:lang w:val="fr-FR"/>
        </w:rPr>
        <w:br/>
      </w:r>
      <w:r w:rsidR="00A918F0" w:rsidRPr="006C2D6D">
        <w:rPr>
          <w:lang w:val="fr-FR"/>
        </w:rPr>
        <w:t>Cinquième évaluation et examen de l’efficacité du Protocole de Cartagena sur la prévention des risques biotechnologiques et évaluation à mi-parcours du plan de mise en œuvre et du plan d’action pour le renforcement des capacités du Protocole</w:t>
      </w:r>
    </w:p>
    <w:p w14:paraId="3AB071C8" w14:textId="6399ADF1" w:rsidR="000B35C5" w:rsidRPr="000A5242" w:rsidRDefault="008B2B7E" w:rsidP="000A2A78">
      <w:pPr>
        <w:pStyle w:val="CBDNormalNumber"/>
        <w:rPr>
          <w:lang w:val="fr-FR"/>
        </w:rPr>
      </w:pPr>
      <w:r w:rsidRPr="000A5242">
        <w:rPr>
          <w:lang w:val="fr-FR"/>
        </w:rPr>
        <w:t xml:space="preserve">La Conférence des Parties siégeant en tant que réunion des Parties au Protocole de Cartagena a </w:t>
      </w:r>
      <w:r w:rsidR="00112B9F">
        <w:rPr>
          <w:lang w:val="fr-FR"/>
        </w:rPr>
        <w:t>réalisé</w:t>
      </w:r>
      <w:r w:rsidRPr="000A5242">
        <w:rPr>
          <w:lang w:val="fr-FR"/>
        </w:rPr>
        <w:t xml:space="preserve"> le quatrième exercice d’évaluation et d’examen du Protocole à sa dixième réunion</w:t>
      </w:r>
      <w:r w:rsidR="00E03AE9">
        <w:rPr>
          <w:lang w:val="fr-FR"/>
        </w:rPr>
        <w:t>,</w:t>
      </w:r>
      <w:r w:rsidRPr="000A5242">
        <w:rPr>
          <w:lang w:val="fr-FR"/>
        </w:rPr>
        <w:t xml:space="preserve"> en 2022. En application de l’article 35 du Protocole, le cinquième exer</w:t>
      </w:r>
      <w:r w:rsidR="00684229" w:rsidRPr="000A5242">
        <w:rPr>
          <w:lang w:val="fr-FR"/>
        </w:rPr>
        <w:t xml:space="preserve">cice d’évaluation et d’examen du Protocole sera </w:t>
      </w:r>
      <w:r w:rsidR="00112B9F">
        <w:rPr>
          <w:lang w:val="fr-FR"/>
        </w:rPr>
        <w:t>effectué</w:t>
      </w:r>
      <w:r w:rsidR="00684229" w:rsidRPr="000A5242">
        <w:rPr>
          <w:lang w:val="fr-FR"/>
        </w:rPr>
        <w:t xml:space="preserve"> en 2026. Dans sa décision </w:t>
      </w:r>
      <w:hyperlink r:id="rId30" w:history="1">
        <w:r w:rsidR="000B35C5" w:rsidRPr="000A5242">
          <w:rPr>
            <w:rStyle w:val="Lienhypertexte"/>
            <w:lang w:val="fr-FR"/>
          </w:rPr>
          <w:t>CP-10/3</w:t>
        </w:r>
      </w:hyperlink>
      <w:r w:rsidR="00F6508D" w:rsidRPr="000A5242">
        <w:rPr>
          <w:lang w:val="fr-FR"/>
        </w:rPr>
        <w:t>,</w:t>
      </w:r>
      <w:r w:rsidR="000B35C5" w:rsidRPr="000A5242">
        <w:rPr>
          <w:lang w:val="fr-FR"/>
        </w:rPr>
        <w:t xml:space="preserve"> </w:t>
      </w:r>
      <w:r w:rsidR="00684229" w:rsidRPr="000A5242">
        <w:rPr>
          <w:lang w:val="fr-FR"/>
        </w:rPr>
        <w:t xml:space="preserve">la Conférence des Parties siégeant en tant que réunion des Parties au Protocole a décidé </w:t>
      </w:r>
      <w:r w:rsidR="00112B9F">
        <w:rPr>
          <w:lang w:val="fr-FR"/>
        </w:rPr>
        <w:t>de réaliser</w:t>
      </w:r>
      <w:r w:rsidR="00684229" w:rsidRPr="000A5242">
        <w:rPr>
          <w:lang w:val="fr-FR"/>
        </w:rPr>
        <w:t xml:space="preserve"> une évaluation à mi-parcours du </w:t>
      </w:r>
      <w:r w:rsidR="00E03AE9">
        <w:rPr>
          <w:lang w:val="fr-FR"/>
        </w:rPr>
        <w:t>p</w:t>
      </w:r>
      <w:r w:rsidR="00684229" w:rsidRPr="000A5242">
        <w:rPr>
          <w:lang w:val="fr-FR"/>
        </w:rPr>
        <w:t>lan de mise en œuvre du Protocole en même temps que le cinquième exercice d’évaluation et d’examen du Protocole, et, dans sa décision </w:t>
      </w:r>
      <w:hyperlink r:id="rId31" w:history="1">
        <w:r w:rsidR="00DA4CFD" w:rsidRPr="000A5242">
          <w:rPr>
            <w:rStyle w:val="Lienhypertexte"/>
            <w:lang w:val="fr-FR"/>
          </w:rPr>
          <w:t>CP-10/4</w:t>
        </w:r>
      </w:hyperlink>
      <w:r w:rsidR="00DA4CFD" w:rsidRPr="000A5242">
        <w:rPr>
          <w:lang w:val="fr-FR"/>
        </w:rPr>
        <w:t xml:space="preserve">, </w:t>
      </w:r>
      <w:r w:rsidR="00684229" w:rsidRPr="000A5242">
        <w:rPr>
          <w:lang w:val="fr-FR"/>
        </w:rPr>
        <w:t xml:space="preserve">elle a décidé </w:t>
      </w:r>
      <w:r w:rsidR="00112B9F">
        <w:rPr>
          <w:lang w:val="fr-FR"/>
        </w:rPr>
        <w:t>de réaliser</w:t>
      </w:r>
      <w:r w:rsidR="00684229" w:rsidRPr="000A5242">
        <w:rPr>
          <w:lang w:val="fr-FR"/>
        </w:rPr>
        <w:t xml:space="preserve"> une évaluation à mi-parcours du </w:t>
      </w:r>
      <w:r w:rsidR="00E03AE9">
        <w:rPr>
          <w:lang w:val="fr-FR"/>
        </w:rPr>
        <w:t>p</w:t>
      </w:r>
      <w:r w:rsidR="00684229" w:rsidRPr="000A5242">
        <w:rPr>
          <w:lang w:val="fr-FR"/>
        </w:rPr>
        <w:t xml:space="preserve">lan d’action pour le renforcement des capacités du Protocole en même temps que l’évaluation à mi-parcours du </w:t>
      </w:r>
      <w:r w:rsidR="00E03AE9">
        <w:rPr>
          <w:lang w:val="fr-FR"/>
        </w:rPr>
        <w:t>pl</w:t>
      </w:r>
      <w:r w:rsidR="00684229" w:rsidRPr="000A5242">
        <w:rPr>
          <w:lang w:val="fr-FR"/>
        </w:rPr>
        <w:t>an de mise en œuvre.</w:t>
      </w:r>
    </w:p>
    <w:p w14:paraId="1E09CC77" w14:textId="1B78C1FF" w:rsidR="000B35C5" w:rsidRPr="000A5242" w:rsidRDefault="00D948F8" w:rsidP="000B35C5">
      <w:pPr>
        <w:pStyle w:val="CBDNormalNumber"/>
        <w:rPr>
          <w:lang w:val="fr-FR"/>
        </w:rPr>
      </w:pPr>
      <w:r w:rsidRPr="000A5242">
        <w:rPr>
          <w:lang w:val="fr-FR"/>
        </w:rPr>
        <w:lastRenderedPageBreak/>
        <w:t>L’a</w:t>
      </w:r>
      <w:r w:rsidR="000B35C5" w:rsidRPr="000A5242">
        <w:rPr>
          <w:lang w:val="fr-FR"/>
        </w:rPr>
        <w:t>rticle</w:t>
      </w:r>
      <w:r w:rsidR="00705334">
        <w:rPr>
          <w:lang w:val="fr-FR"/>
        </w:rPr>
        <w:t> </w:t>
      </w:r>
      <w:r w:rsidR="000B35C5" w:rsidRPr="000A5242">
        <w:rPr>
          <w:lang w:val="fr-FR"/>
        </w:rPr>
        <w:t xml:space="preserve">13 </w:t>
      </w:r>
      <w:r w:rsidRPr="000A5242">
        <w:rPr>
          <w:lang w:val="fr-FR"/>
        </w:rPr>
        <w:t>du Protocole additionnel de Nagoya-Kuala Lumpur sur la responsabilité et la réparation stipule que la Conférence des Parties siégeant en</w:t>
      </w:r>
      <w:r w:rsidR="00CE3A4D" w:rsidRPr="000A5242">
        <w:rPr>
          <w:lang w:val="fr-FR"/>
        </w:rPr>
        <w:t xml:space="preserve"> </w:t>
      </w:r>
      <w:r w:rsidRPr="000A5242">
        <w:rPr>
          <w:lang w:val="fr-FR"/>
        </w:rPr>
        <w:t xml:space="preserve">tant que réunion des Parties au Protocole </w:t>
      </w:r>
      <w:r w:rsidR="00357115">
        <w:rPr>
          <w:lang w:val="fr-FR"/>
        </w:rPr>
        <w:t>doit effectuer</w:t>
      </w:r>
      <w:r w:rsidRPr="000A5242">
        <w:rPr>
          <w:lang w:val="fr-FR"/>
        </w:rPr>
        <w:t xml:space="preserve"> un examen de l’efficacité du Protocole additionnel cinq ans après son entrée en vigueu</w:t>
      </w:r>
      <w:r w:rsidR="00CE3A4D" w:rsidRPr="000A5242">
        <w:rPr>
          <w:lang w:val="fr-FR"/>
        </w:rPr>
        <w:t>r. Il stipule également que l’examen doit être effectué dans le contexte d’évaluation et d’examen du Protocole. Dans sa décision</w:t>
      </w:r>
      <w:r w:rsidR="00705334">
        <w:rPr>
          <w:lang w:val="fr-FR"/>
        </w:rPr>
        <w:t> </w:t>
      </w:r>
      <w:hyperlink r:id="rId32" w:history="1">
        <w:r w:rsidR="00AB277A" w:rsidRPr="000A5242">
          <w:rPr>
            <w:rStyle w:val="Lienhypertexte"/>
            <w:lang w:val="fr-FR"/>
          </w:rPr>
          <w:t>CP-10/13</w:t>
        </w:r>
      </w:hyperlink>
      <w:r w:rsidR="00AB277A" w:rsidRPr="000A5242">
        <w:rPr>
          <w:lang w:val="fr-FR"/>
        </w:rPr>
        <w:t xml:space="preserve">, </w:t>
      </w:r>
      <w:r w:rsidR="00CE3A4D" w:rsidRPr="000A5242">
        <w:rPr>
          <w:lang w:val="fr-FR"/>
        </w:rPr>
        <w:t>la Conférence des Parties siégeant en tant que réunion des Parties au Protocole a décidé que l</w:t>
      </w:r>
      <w:r w:rsidR="00705334">
        <w:rPr>
          <w:lang w:val="fr-FR"/>
        </w:rPr>
        <w:t xml:space="preserve">e premier exercice d’évaluation et d’examen </w:t>
      </w:r>
      <w:r w:rsidR="00CE3A4D" w:rsidRPr="000A5242">
        <w:rPr>
          <w:lang w:val="fr-FR"/>
        </w:rPr>
        <w:t>du Protocole additionnel serait réalisé dans le contexte du cinquième exercice d’évaluation et d’examen de l’efficacité du Protocole.</w:t>
      </w:r>
    </w:p>
    <w:p w14:paraId="78F5BDA7" w14:textId="63DA39C8" w:rsidR="000B35C5" w:rsidRPr="000A5242" w:rsidRDefault="00BC4374" w:rsidP="000B35C5">
      <w:pPr>
        <w:pStyle w:val="CBDNormalNumber"/>
        <w:rPr>
          <w:lang w:val="fr-FR"/>
        </w:rPr>
      </w:pPr>
      <w:r w:rsidRPr="000A5242">
        <w:rPr>
          <w:lang w:val="fr-FR"/>
        </w:rPr>
        <w:t>Dans sa décision</w:t>
      </w:r>
      <w:r w:rsidR="00705334">
        <w:rPr>
          <w:lang w:val="fr-FR"/>
        </w:rPr>
        <w:t> </w:t>
      </w:r>
      <w:hyperlink r:id="rId33" w:history="1">
        <w:r w:rsidR="000B35C5" w:rsidRPr="000A5242">
          <w:rPr>
            <w:rStyle w:val="Lienhypertexte"/>
            <w:lang w:val="fr-FR"/>
          </w:rPr>
          <w:t>CP-10/7</w:t>
        </w:r>
      </w:hyperlink>
      <w:r w:rsidR="000B35C5" w:rsidRPr="000A5242">
        <w:rPr>
          <w:lang w:val="fr-FR"/>
        </w:rPr>
        <w:t xml:space="preserve">, </w:t>
      </w:r>
      <w:r w:rsidRPr="000A5242">
        <w:rPr>
          <w:lang w:val="fr-FR"/>
        </w:rPr>
        <w:t xml:space="preserve">la Conférence des Parties siégeant en tant que réunion des Parties au Protocole a demandé au Groupe de liaison sur le Protocole de Cartagena et au Comité chargé du respect des obligations au titre du Protocole de Cartagena de contribuer au cinquième exercice d’évaluation et d’examen et au processus d’évaluation du </w:t>
      </w:r>
      <w:r w:rsidR="00357115">
        <w:rPr>
          <w:lang w:val="fr-FR"/>
        </w:rPr>
        <w:t>p</w:t>
      </w:r>
      <w:r w:rsidRPr="000A5242">
        <w:rPr>
          <w:lang w:val="fr-FR"/>
        </w:rPr>
        <w:t>lan de mise en œuvre du Protocole, selon qu’il convient.</w:t>
      </w:r>
    </w:p>
    <w:p w14:paraId="0679BA5D" w14:textId="320C267F" w:rsidR="000B35C5" w:rsidRPr="000A5242" w:rsidRDefault="0098224E" w:rsidP="00B85418">
      <w:pPr>
        <w:pStyle w:val="CBDNormalNumber"/>
        <w:rPr>
          <w:lang w:val="fr-FR"/>
        </w:rPr>
      </w:pPr>
      <w:r w:rsidRPr="000A5242">
        <w:rPr>
          <w:lang w:val="fr-FR"/>
        </w:rPr>
        <w:t xml:space="preserve">Par conséquent, l’Organe subsidiaire sera saisi d’un document </w:t>
      </w:r>
      <w:r w:rsidR="00112B9F">
        <w:rPr>
          <w:lang w:val="fr-FR"/>
        </w:rPr>
        <w:t>résumant</w:t>
      </w:r>
      <w:r w:rsidRPr="000A5242">
        <w:rPr>
          <w:lang w:val="fr-FR"/>
        </w:rPr>
        <w:t xml:space="preserve"> la méthode suivie pour le cinquième exercice d’évaluation et d’examen et l</w:t>
      </w:r>
      <w:r w:rsidR="0052777B">
        <w:rPr>
          <w:lang w:val="fr-FR"/>
        </w:rPr>
        <w:t>’</w:t>
      </w:r>
      <w:r w:rsidRPr="000A5242">
        <w:rPr>
          <w:lang w:val="fr-FR"/>
        </w:rPr>
        <w:t>évaluation à mi-parcours, ainsi que, pour examen, un projet de recommandation fondé sur les contributions du Groupe de liaison et du Comité chargé des obligations</w:t>
      </w:r>
      <w:r w:rsidR="00DD792F" w:rsidRPr="000A5242">
        <w:rPr>
          <w:rStyle w:val="Appelnotedebasdep"/>
          <w:lang w:val="fr-FR"/>
        </w:rPr>
        <w:footnoteReference w:id="15"/>
      </w:r>
      <w:r w:rsidRPr="000A5242">
        <w:rPr>
          <w:lang w:val="fr-FR"/>
        </w:rPr>
        <w:t>.</w:t>
      </w:r>
      <w:r w:rsidR="00D339C3" w:rsidRPr="000A5242">
        <w:rPr>
          <w:lang w:val="fr-FR"/>
        </w:rPr>
        <w:t xml:space="preserve"> </w:t>
      </w:r>
      <w:r w:rsidRPr="000A5242">
        <w:rPr>
          <w:lang w:val="fr-FR"/>
        </w:rPr>
        <w:t>L’analyse complète des informations à l’appui du cinquième exercice d’évaluation et d’examen et de l’évaluation à mi-parcours sera également publiée sous la forme d’un additif</w:t>
      </w:r>
      <w:r w:rsidR="00D30BA5" w:rsidRPr="000A5242">
        <w:rPr>
          <w:rStyle w:val="Appelnotedebasdep"/>
          <w:lang w:val="fr-FR"/>
        </w:rPr>
        <w:footnoteReference w:id="16"/>
      </w:r>
      <w:r w:rsidRPr="000A5242">
        <w:rPr>
          <w:lang w:val="fr-FR"/>
        </w:rPr>
        <w:t>.</w:t>
      </w:r>
    </w:p>
    <w:p w14:paraId="06EF3DA8" w14:textId="35028DE7" w:rsidR="000B35C5" w:rsidRPr="000A5242" w:rsidRDefault="00F930B1" w:rsidP="000B35C5">
      <w:pPr>
        <w:pStyle w:val="CBDNormalNumber"/>
        <w:rPr>
          <w:lang w:val="fr-FR"/>
        </w:rPr>
      </w:pPr>
      <w:r w:rsidRPr="000A5242">
        <w:rPr>
          <w:lang w:val="fr-FR"/>
        </w:rPr>
        <w:t>L’Organe subsidiaire sera invité à examiner les informations fournies et à préparer une recommandation à destination de la Conférence des Parties siégeant en tant que réunion des Parties au Protocole de Cartagena, pour examen à sa douzième réunion.</w:t>
      </w:r>
    </w:p>
    <w:p w14:paraId="5611B49E" w14:textId="1F3661A2" w:rsidR="000B35C5" w:rsidRPr="000A5242" w:rsidRDefault="00812841" w:rsidP="009D0AD4">
      <w:pPr>
        <w:pStyle w:val="CBDAgendaItem"/>
        <w:keepLines/>
        <w:rPr>
          <w:szCs w:val="22"/>
          <w:lang w:val="fr-FR"/>
        </w:rPr>
      </w:pPr>
      <w:r w:rsidRPr="000A5242">
        <w:rPr>
          <w:lang w:val="fr-FR"/>
        </w:rPr>
        <w:t>Point</w:t>
      </w:r>
      <w:r w:rsidR="00705334">
        <w:rPr>
          <w:rFonts w:hint="eastAsia"/>
          <w:lang w:val="fr-FR"/>
        </w:rPr>
        <w:t> </w:t>
      </w:r>
      <w:r w:rsidR="000B35C5" w:rsidRPr="000A5242">
        <w:rPr>
          <w:lang w:val="fr-FR"/>
        </w:rPr>
        <w:t>7</w:t>
      </w:r>
      <w:r w:rsidR="00890A3C" w:rsidRPr="000A5242">
        <w:rPr>
          <w:lang w:val="fr-FR"/>
        </w:rPr>
        <w:t xml:space="preserve"> </w:t>
      </w:r>
      <w:r w:rsidR="00890A3C" w:rsidRPr="000A5242">
        <w:rPr>
          <w:lang w:val="fr-FR"/>
        </w:rPr>
        <w:br/>
      </w:r>
      <w:r w:rsidR="00A918F0" w:rsidRPr="000A5242">
        <w:rPr>
          <w:szCs w:val="22"/>
          <w:lang w:val="fr-FR"/>
        </w:rPr>
        <w:t>Deuxième évaluation et examen de l’efficacité du Protocole de Nagoya sur l’accès aux ressources génétiques et le partage juste et équitable des avantages découlant de leur utilisation</w:t>
      </w:r>
    </w:p>
    <w:p w14:paraId="004AF8BB" w14:textId="7A057C5F" w:rsidR="000B35C5" w:rsidRPr="000A5242" w:rsidRDefault="007F4C3D" w:rsidP="00DB5027">
      <w:pPr>
        <w:pStyle w:val="CBDNormalNumber"/>
        <w:rPr>
          <w:lang w:val="fr-FR"/>
        </w:rPr>
      </w:pPr>
      <w:r w:rsidRPr="000A5242">
        <w:rPr>
          <w:lang w:val="fr-FR"/>
        </w:rPr>
        <w:t>Dans sa décision</w:t>
      </w:r>
      <w:r w:rsidR="00705334">
        <w:rPr>
          <w:lang w:val="fr-FR"/>
        </w:rPr>
        <w:t> </w:t>
      </w:r>
      <w:hyperlink r:id="rId34" w:history="1">
        <w:r w:rsidR="000B35C5" w:rsidRPr="000A5242">
          <w:rPr>
            <w:rStyle w:val="Lienhypertexte"/>
            <w:lang w:val="fr-FR"/>
          </w:rPr>
          <w:t>NP-3/1</w:t>
        </w:r>
      </w:hyperlink>
      <w:r w:rsidR="001E581C" w:rsidRPr="000A5242">
        <w:rPr>
          <w:lang w:val="fr-FR"/>
        </w:rPr>
        <w:t>,</w:t>
      </w:r>
      <w:r w:rsidR="000B35C5" w:rsidRPr="000A5242">
        <w:rPr>
          <w:lang w:val="fr-FR"/>
        </w:rPr>
        <w:t xml:space="preserve"> </w:t>
      </w:r>
      <w:r w:rsidRPr="000A5242">
        <w:rPr>
          <w:lang w:val="fr-FR"/>
        </w:rPr>
        <w:t xml:space="preserve">la Conférence des Parties siégeant en tant que réunion des Parties au Protocole de Nagoya a décidé </w:t>
      </w:r>
      <w:r w:rsidR="008401D4">
        <w:rPr>
          <w:lang w:val="fr-FR"/>
        </w:rPr>
        <w:t>de réaliser</w:t>
      </w:r>
      <w:r w:rsidRPr="000A5242">
        <w:rPr>
          <w:lang w:val="fr-FR"/>
        </w:rPr>
        <w:t xml:space="preserve"> son deuxième exercice d’évaluation et d’examen sur l’efficacité du Protocole à sa sixième réunion. Dans sa décision</w:t>
      </w:r>
      <w:r w:rsidR="00705334">
        <w:rPr>
          <w:lang w:val="fr-FR"/>
        </w:rPr>
        <w:t> </w:t>
      </w:r>
      <w:hyperlink r:id="rId35" w:history="1">
        <w:r w:rsidR="000B35C5" w:rsidRPr="000A5242">
          <w:rPr>
            <w:rStyle w:val="Lienhypertexte"/>
            <w:lang w:val="fr-FR"/>
          </w:rPr>
          <w:t>NP-5/5</w:t>
        </w:r>
      </w:hyperlink>
      <w:r w:rsidR="000B35C5" w:rsidRPr="000A5242">
        <w:rPr>
          <w:lang w:val="fr-FR"/>
        </w:rPr>
        <w:t xml:space="preserve">, </w:t>
      </w:r>
      <w:r w:rsidRPr="000A5242">
        <w:rPr>
          <w:lang w:val="fr-FR"/>
        </w:rPr>
        <w:t xml:space="preserve">elle a décidé de </w:t>
      </w:r>
      <w:r w:rsidR="00D25E2A">
        <w:rPr>
          <w:lang w:val="fr-FR"/>
        </w:rPr>
        <w:t xml:space="preserve">le </w:t>
      </w:r>
      <w:r w:rsidR="00640116">
        <w:rPr>
          <w:lang w:val="fr-FR"/>
        </w:rPr>
        <w:t>réaliser</w:t>
      </w:r>
      <w:r w:rsidRPr="000A5242">
        <w:rPr>
          <w:lang w:val="fr-FR"/>
        </w:rPr>
        <w:t xml:space="preserve"> sur la base des éléments et des sources d’informations contenus dans l’annexe à cette décision. Les éléments portaient sur divers aspects de la mise en œuvre du Protocole </w:t>
      </w:r>
      <w:r w:rsidR="00D25E2A">
        <w:rPr>
          <w:lang w:val="fr-FR"/>
        </w:rPr>
        <w:t>tandis que</w:t>
      </w:r>
      <w:r w:rsidRPr="000A5242">
        <w:rPr>
          <w:lang w:val="fr-FR"/>
        </w:rPr>
        <w:t xml:space="preserve"> le premier rapport national sur la mise en œuvre du Protocole, qui est attendu le 28 février 2026, constitue une des principales sources d’informations.</w:t>
      </w:r>
    </w:p>
    <w:p w14:paraId="5734BD8D" w14:textId="37DAAB1C" w:rsidR="000B35C5" w:rsidRPr="000A5242" w:rsidRDefault="005A5AAC" w:rsidP="000B35C5">
      <w:pPr>
        <w:pStyle w:val="CBDNormalNumber"/>
        <w:rPr>
          <w:lang w:val="fr-FR"/>
        </w:rPr>
      </w:pPr>
      <w:r w:rsidRPr="000A5242">
        <w:rPr>
          <w:lang w:val="fr-FR"/>
        </w:rPr>
        <w:t>Le Comité consultatif informel sur le renforcement des capacités pour la mise en œuvre du Protocole de Nagoya et le Comité chargé du respect des obligations au titre du Protocole de Nagoya ont été priés de travailler de manière complémentaire et non redondante afin de contribuer au deuxième exercice d’évaluation et d’examen, ainsi que de transmettre leurs conclusions pour examen par l’Organe subsidiaire.</w:t>
      </w:r>
    </w:p>
    <w:p w14:paraId="1D58BD17" w14:textId="16C933EC" w:rsidR="000B35C5" w:rsidRPr="000A5242" w:rsidRDefault="00EA0D28" w:rsidP="000B35C5">
      <w:pPr>
        <w:pStyle w:val="CBDNormalNumber"/>
        <w:rPr>
          <w:lang w:val="fr-FR"/>
        </w:rPr>
      </w:pPr>
      <w:r w:rsidRPr="000A5242">
        <w:rPr>
          <w:lang w:val="fr-FR"/>
        </w:rPr>
        <w:t>Conformément à la demande qui lui a été adressée, la Secrétaire exécutive a fait réaliser une étude préliminaire</w:t>
      </w:r>
      <w:r w:rsidR="000B35C5" w:rsidRPr="000A5242">
        <w:rPr>
          <w:rStyle w:val="Appelnotedebasdep"/>
          <w:lang w:val="fr-FR"/>
        </w:rPr>
        <w:footnoteReference w:id="17"/>
      </w:r>
      <w:r w:rsidR="000B35C5" w:rsidRPr="000A5242">
        <w:rPr>
          <w:lang w:val="fr-FR"/>
        </w:rPr>
        <w:t xml:space="preserve"> </w:t>
      </w:r>
      <w:r w:rsidR="006120F9" w:rsidRPr="000A5242">
        <w:rPr>
          <w:lang w:val="fr-FR"/>
        </w:rPr>
        <w:t xml:space="preserve">portant </w:t>
      </w:r>
      <w:r w:rsidRPr="000A5242">
        <w:rPr>
          <w:lang w:val="fr-FR"/>
        </w:rPr>
        <w:t>sur les</w:t>
      </w:r>
      <w:r w:rsidR="006120F9" w:rsidRPr="000A5242">
        <w:rPr>
          <w:lang w:val="fr-FR"/>
        </w:rPr>
        <w:t xml:space="preserve"> possibles</w:t>
      </w:r>
      <w:r w:rsidRPr="000A5242">
        <w:rPr>
          <w:lang w:val="fr-FR"/>
        </w:rPr>
        <w:t xml:space="preserve"> raisons et causes sous-jacentes des difficultés </w:t>
      </w:r>
      <w:r w:rsidR="006120F9" w:rsidRPr="000A5242">
        <w:rPr>
          <w:lang w:val="fr-FR"/>
        </w:rPr>
        <w:t>en matière d’efficacité de</w:t>
      </w:r>
      <w:r w:rsidRPr="000A5242">
        <w:rPr>
          <w:lang w:val="fr-FR"/>
        </w:rPr>
        <w:t xml:space="preserve"> mise en œuvre et </w:t>
      </w:r>
      <w:r w:rsidR="006120F9" w:rsidRPr="000A5242">
        <w:rPr>
          <w:lang w:val="fr-FR"/>
        </w:rPr>
        <w:t>de</w:t>
      </w:r>
      <w:r w:rsidRPr="000A5242">
        <w:rPr>
          <w:lang w:val="fr-FR"/>
        </w:rPr>
        <w:t xml:space="preserve"> respect des obligations </w:t>
      </w:r>
      <w:r w:rsidR="006120F9" w:rsidRPr="000A5242">
        <w:rPr>
          <w:lang w:val="fr-FR"/>
        </w:rPr>
        <w:t>et sur les éventuels moyens d’améliorer la mise en œuvre, en tenant compte des difficultés spécifiques rencontrées par les pays en développement Parties, y compris celles liées aux moyens de mise en œuvre. Les principales conclusions de cette étude seront inclu</w:t>
      </w:r>
      <w:r w:rsidR="00705334">
        <w:rPr>
          <w:lang w:val="fr-FR"/>
        </w:rPr>
        <w:t>s</w:t>
      </w:r>
      <w:r w:rsidR="006120F9" w:rsidRPr="000A5242">
        <w:rPr>
          <w:lang w:val="fr-FR"/>
        </w:rPr>
        <w:t>es</w:t>
      </w:r>
      <w:r w:rsidR="00640116">
        <w:rPr>
          <w:lang w:val="fr-FR"/>
        </w:rPr>
        <w:t>, au besoin, en tant que source d’informations complémentaire</w:t>
      </w:r>
      <w:r w:rsidR="006120F9" w:rsidRPr="000A5242">
        <w:rPr>
          <w:lang w:val="fr-FR"/>
        </w:rPr>
        <w:t xml:space="preserve"> dans les éléments du deuxième exercice d’évaluation et d’examen de l’efficacité.</w:t>
      </w:r>
    </w:p>
    <w:p w14:paraId="705AEEAC" w14:textId="19C3E890" w:rsidR="000B35C5" w:rsidRPr="000A5242" w:rsidRDefault="005C72CC" w:rsidP="000B35C5">
      <w:pPr>
        <w:pStyle w:val="CBDNormalNumber"/>
        <w:rPr>
          <w:lang w:val="fr-FR"/>
        </w:rPr>
      </w:pPr>
      <w:r w:rsidRPr="000A5242">
        <w:rPr>
          <w:lang w:val="fr-FR"/>
        </w:rPr>
        <w:lastRenderedPageBreak/>
        <w:t>Conformément aux paragraphes 7 et 8 de la décision </w:t>
      </w:r>
      <w:hyperlink r:id="rId36" w:history="1">
        <w:r w:rsidR="000B35C5" w:rsidRPr="000A5242">
          <w:rPr>
            <w:rStyle w:val="Lienhypertexte"/>
            <w:lang w:val="fr-FR"/>
          </w:rPr>
          <w:t>NP-5/5</w:t>
        </w:r>
      </w:hyperlink>
      <w:r w:rsidR="000B35C5" w:rsidRPr="000A5242">
        <w:rPr>
          <w:lang w:val="fr-FR"/>
        </w:rPr>
        <w:t xml:space="preserve">, </w:t>
      </w:r>
      <w:r w:rsidRPr="000A5242">
        <w:rPr>
          <w:lang w:val="fr-FR"/>
        </w:rPr>
        <w:t>l’Organe subsidiaire sera saisi d’une note</w:t>
      </w:r>
      <w:r w:rsidR="00C75798" w:rsidRPr="000A5242">
        <w:rPr>
          <w:rStyle w:val="Appelnotedebasdep"/>
          <w:lang w:val="fr-FR"/>
        </w:rPr>
        <w:footnoteReference w:id="18"/>
      </w:r>
      <w:r w:rsidR="000B35C5" w:rsidRPr="000A5242">
        <w:rPr>
          <w:lang w:val="fr-FR"/>
        </w:rPr>
        <w:t xml:space="preserve"> </w:t>
      </w:r>
      <w:r w:rsidRPr="000A5242">
        <w:rPr>
          <w:lang w:val="fr-FR"/>
        </w:rPr>
        <w:t xml:space="preserve">contenant les </w:t>
      </w:r>
      <w:r w:rsidR="000B35C5" w:rsidRPr="000A5242">
        <w:rPr>
          <w:lang w:val="fr-FR"/>
        </w:rPr>
        <w:t xml:space="preserve">conclusions </w:t>
      </w:r>
      <w:r w:rsidRPr="000A5242">
        <w:rPr>
          <w:lang w:val="fr-FR"/>
        </w:rPr>
        <w:t xml:space="preserve">du Comité consultatif informel et du Comité chargé du respect des obligations </w:t>
      </w:r>
      <w:r w:rsidR="000D260B">
        <w:rPr>
          <w:lang w:val="fr-FR"/>
        </w:rPr>
        <w:t xml:space="preserve">fondées sur </w:t>
      </w:r>
      <w:r w:rsidRPr="000A5242">
        <w:rPr>
          <w:lang w:val="fr-FR"/>
        </w:rPr>
        <w:t xml:space="preserve">l’analyse des informations </w:t>
      </w:r>
      <w:r w:rsidR="000D260B">
        <w:rPr>
          <w:lang w:val="fr-FR"/>
        </w:rPr>
        <w:t>effectuée</w:t>
      </w:r>
      <w:r w:rsidRPr="000A5242">
        <w:rPr>
          <w:lang w:val="fr-FR"/>
        </w:rPr>
        <w:t xml:space="preserve"> par la Secrétaire exécutive et les conclusions de l’étude mentionnée au paragraphe 3</w:t>
      </w:r>
      <w:r w:rsidR="00430888">
        <w:rPr>
          <w:lang w:val="fr-FR"/>
        </w:rPr>
        <w:t>4</w:t>
      </w:r>
      <w:r w:rsidRPr="000A5242">
        <w:rPr>
          <w:lang w:val="fr-FR"/>
        </w:rPr>
        <w:t xml:space="preserve"> ci-dessus. La note inclura également une mise à jour du cadre d’indicateurs contenu dans l’annexe II à la décision</w:t>
      </w:r>
      <w:r w:rsidR="00705334">
        <w:rPr>
          <w:lang w:val="fr-FR"/>
        </w:rPr>
        <w:t> </w:t>
      </w:r>
      <w:hyperlink r:id="rId37" w:history="1">
        <w:r w:rsidR="000B35C5" w:rsidRPr="000A5242">
          <w:rPr>
            <w:rStyle w:val="Lienhypertexte"/>
            <w:lang w:val="fr-FR"/>
          </w:rPr>
          <w:t>NP-3/1 A</w:t>
        </w:r>
      </w:hyperlink>
      <w:r w:rsidR="000B35C5" w:rsidRPr="000A5242">
        <w:rPr>
          <w:lang w:val="fr-FR"/>
        </w:rPr>
        <w:t>.</w:t>
      </w:r>
    </w:p>
    <w:p w14:paraId="6B833C16" w14:textId="4AFDBADA" w:rsidR="000B35C5" w:rsidRPr="000A5242" w:rsidRDefault="005C72CC" w:rsidP="000B35C5">
      <w:pPr>
        <w:pStyle w:val="CBDNormalNumber"/>
        <w:rPr>
          <w:lang w:val="fr-FR"/>
        </w:rPr>
      </w:pPr>
      <w:r w:rsidRPr="000A5242">
        <w:rPr>
          <w:lang w:val="fr-FR"/>
        </w:rPr>
        <w:t>L’analyse complète des informations et les conclusions de l’étude</w:t>
      </w:r>
      <w:r w:rsidR="00250CE7" w:rsidRPr="000A5242">
        <w:rPr>
          <w:rStyle w:val="Appelnotedebasdep"/>
          <w:lang w:val="fr-FR"/>
        </w:rPr>
        <w:footnoteReference w:id="19"/>
      </w:r>
      <w:r w:rsidRPr="000A5242">
        <w:rPr>
          <w:lang w:val="fr-FR"/>
        </w:rPr>
        <w:t xml:space="preserve"> ainsi qu’un résumé de points de vue visant à </w:t>
      </w:r>
      <w:r w:rsidR="00F50FC3">
        <w:rPr>
          <w:lang w:val="fr-FR"/>
        </w:rPr>
        <w:t>inspirer</w:t>
      </w:r>
      <w:r w:rsidRPr="000A5242">
        <w:rPr>
          <w:lang w:val="fr-FR"/>
        </w:rPr>
        <w:t xml:space="preserve"> </w:t>
      </w:r>
      <w:r w:rsidR="00F50FC3">
        <w:rPr>
          <w:lang w:val="fr-FR"/>
        </w:rPr>
        <w:t xml:space="preserve">un </w:t>
      </w:r>
      <w:r w:rsidRPr="000A5242">
        <w:rPr>
          <w:lang w:val="fr-FR"/>
        </w:rPr>
        <w:t xml:space="preserve">examen préliminaire des procédures et </w:t>
      </w:r>
      <w:r w:rsidR="00F50FC3">
        <w:rPr>
          <w:lang w:val="fr-FR"/>
        </w:rPr>
        <w:t xml:space="preserve">des </w:t>
      </w:r>
      <w:r w:rsidRPr="000A5242">
        <w:rPr>
          <w:lang w:val="fr-FR"/>
        </w:rPr>
        <w:t>mécanismes de respect des obligations</w:t>
      </w:r>
      <w:r w:rsidR="00250CE7" w:rsidRPr="000A5242">
        <w:rPr>
          <w:lang w:val="fr-FR"/>
        </w:rPr>
        <w:t xml:space="preserve"> </w:t>
      </w:r>
      <w:r w:rsidR="006C228E" w:rsidRPr="000A5242">
        <w:rPr>
          <w:lang w:val="fr-FR"/>
        </w:rPr>
        <w:t>(</w:t>
      </w:r>
      <w:r w:rsidRPr="000A5242">
        <w:rPr>
          <w:lang w:val="fr-FR"/>
        </w:rPr>
        <w:t xml:space="preserve">élément </w:t>
      </w:r>
      <w:r w:rsidR="006C228E" w:rsidRPr="000A5242">
        <w:rPr>
          <w:lang w:val="fr-FR"/>
        </w:rPr>
        <w:t>j)</w:t>
      </w:r>
      <w:r w:rsidRPr="000A5242">
        <w:rPr>
          <w:lang w:val="fr-FR"/>
        </w:rPr>
        <w:t xml:space="preserve"> des éléments du deuxième exercice d’évaluation et d’examen de l’efficacité du Protocole de Nagoya</w:t>
      </w:r>
      <w:r w:rsidR="00865CAD" w:rsidRPr="000A5242">
        <w:rPr>
          <w:rStyle w:val="Appelnotedebasdep"/>
          <w:lang w:val="fr-FR"/>
        </w:rPr>
        <w:footnoteReference w:id="20"/>
      </w:r>
      <w:r w:rsidRPr="000A5242">
        <w:rPr>
          <w:lang w:val="fr-FR"/>
        </w:rPr>
        <w:t>)</w:t>
      </w:r>
      <w:r w:rsidR="006C228E" w:rsidRPr="000A5242">
        <w:rPr>
          <w:lang w:val="fr-FR"/>
        </w:rPr>
        <w:t xml:space="preserve"> </w:t>
      </w:r>
      <w:r w:rsidRPr="000A5242">
        <w:rPr>
          <w:lang w:val="fr-FR"/>
        </w:rPr>
        <w:t>seront également mis à disposition de l’Organe subsidiaire.</w:t>
      </w:r>
    </w:p>
    <w:p w14:paraId="6DEC8A3C" w14:textId="26B943F4" w:rsidR="006947F3" w:rsidRPr="000A5242" w:rsidRDefault="005C72CC" w:rsidP="006947F3">
      <w:pPr>
        <w:pStyle w:val="CBDNormalNumber"/>
        <w:rPr>
          <w:lang w:val="fr-FR"/>
        </w:rPr>
      </w:pPr>
      <w:r w:rsidRPr="000A5242">
        <w:rPr>
          <w:lang w:val="fr-FR"/>
        </w:rPr>
        <w:t xml:space="preserve">L’Organe subsidiaire sera invité à examiner les informations transmises et à préparer une recommandation </w:t>
      </w:r>
      <w:r w:rsidR="007B7CA1">
        <w:rPr>
          <w:lang w:val="fr-FR"/>
        </w:rPr>
        <w:t>pour</w:t>
      </w:r>
      <w:r w:rsidRPr="000A5242">
        <w:rPr>
          <w:lang w:val="fr-FR"/>
        </w:rPr>
        <w:t xml:space="preserve"> </w:t>
      </w:r>
      <w:r w:rsidR="007B7CA1">
        <w:rPr>
          <w:lang w:val="fr-FR"/>
        </w:rPr>
        <w:t xml:space="preserve">examen par </w:t>
      </w:r>
      <w:r w:rsidRPr="000A5242">
        <w:rPr>
          <w:lang w:val="fr-FR"/>
        </w:rPr>
        <w:t>la Conférence des Parties siégeant en tant que réunion des Parties au Protocole de Nagoya à sa sixième réunion.</w:t>
      </w:r>
    </w:p>
    <w:p w14:paraId="101DB32E" w14:textId="7E435D08"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8</w:t>
      </w:r>
      <w:r w:rsidR="00890A3C" w:rsidRPr="000A5242">
        <w:rPr>
          <w:lang w:val="fr-FR"/>
        </w:rPr>
        <w:t xml:space="preserve"> </w:t>
      </w:r>
      <w:r w:rsidR="00890A3C" w:rsidRPr="000A5242">
        <w:rPr>
          <w:lang w:val="fr-FR"/>
        </w:rPr>
        <w:br/>
      </w:r>
      <w:r w:rsidR="008B0795" w:rsidRPr="000A5242">
        <w:rPr>
          <w:lang w:val="fr-FR"/>
        </w:rPr>
        <w:t>Biologie de synthèse</w:t>
      </w:r>
      <w:r w:rsidR="00705334">
        <w:rPr>
          <w:rFonts w:hint="eastAsia"/>
          <w:lang w:val="fr-FR"/>
        </w:rPr>
        <w:t> </w:t>
      </w:r>
      <w:r w:rsidR="008B0795" w:rsidRPr="000A5242">
        <w:rPr>
          <w:lang w:val="fr-FR"/>
        </w:rPr>
        <w:t>: plan d’action thématique pour appuyer la création et le renforcement des capacités, l’accès aux technologies et le transfert de celles-ci, ainsi que le partage de connaissances</w:t>
      </w:r>
    </w:p>
    <w:p w14:paraId="5E6FA986" w14:textId="5848F58F" w:rsidR="000B35C5" w:rsidRPr="000A5242" w:rsidRDefault="00421CB3" w:rsidP="000B35C5">
      <w:pPr>
        <w:pStyle w:val="CBDNormalNumber"/>
        <w:spacing w:after="0"/>
        <w:rPr>
          <w:vertAlign w:val="superscript"/>
          <w:lang w:val="fr-FR"/>
        </w:rPr>
      </w:pPr>
      <w:r w:rsidRPr="000A5242">
        <w:rPr>
          <w:rFonts w:asciiTheme="majorBidi" w:eastAsia="Aptos" w:hAnsiTheme="majorBidi" w:cstheme="majorBidi"/>
          <w:lang w:val="fr-FR"/>
        </w:rPr>
        <w:t>Dans sa décision </w:t>
      </w:r>
      <w:hyperlink r:id="rId38">
        <w:r w:rsidR="000B35C5" w:rsidRPr="000A5242">
          <w:rPr>
            <w:rStyle w:val="Lienhypertexte"/>
            <w:rFonts w:asciiTheme="majorBidi" w:eastAsia="Aptos" w:hAnsiTheme="majorBidi" w:cstheme="majorBidi"/>
            <w:lang w:val="fr-FR"/>
          </w:rPr>
          <w:t>16/21</w:t>
        </w:r>
      </w:hyperlink>
      <w:r w:rsidR="000B35C5" w:rsidRPr="000A5242">
        <w:rPr>
          <w:rFonts w:asciiTheme="majorBidi" w:eastAsia="Aptos" w:hAnsiTheme="majorBidi" w:cstheme="majorBidi"/>
          <w:lang w:val="fr-FR"/>
        </w:rPr>
        <w:t xml:space="preserve">, </w:t>
      </w:r>
      <w:r w:rsidRPr="000A5242">
        <w:rPr>
          <w:rFonts w:asciiTheme="majorBidi" w:eastAsia="Aptos" w:hAnsiTheme="majorBidi" w:cstheme="majorBidi"/>
          <w:lang w:val="fr-FR"/>
        </w:rPr>
        <w:t>la Conférence des Parties a décidé d’élaborer un plan d’action thématique pour appuyer la création et le renforcement des capacités, l’accès aux technologies et le transfert de celles-ci, ainsi que le partage des connai</w:t>
      </w:r>
      <w:r w:rsidR="004F043A" w:rsidRPr="000A5242">
        <w:rPr>
          <w:rFonts w:asciiTheme="majorBidi" w:eastAsia="Aptos" w:hAnsiTheme="majorBidi" w:cstheme="majorBidi"/>
          <w:lang w:val="fr-FR"/>
        </w:rPr>
        <w:t>s</w:t>
      </w:r>
      <w:r w:rsidRPr="000A5242">
        <w:rPr>
          <w:rFonts w:asciiTheme="majorBidi" w:eastAsia="Aptos" w:hAnsiTheme="majorBidi" w:cstheme="majorBidi"/>
          <w:lang w:val="fr-FR"/>
        </w:rPr>
        <w:t>sances</w:t>
      </w:r>
      <w:r w:rsidR="00B44AB7">
        <w:rPr>
          <w:rFonts w:asciiTheme="majorBidi" w:eastAsia="Aptos" w:hAnsiTheme="majorBidi" w:cstheme="majorBidi"/>
          <w:lang w:val="fr-FR"/>
        </w:rPr>
        <w:t>,</w:t>
      </w:r>
      <w:r w:rsidRPr="000A5242">
        <w:rPr>
          <w:rFonts w:asciiTheme="majorBidi" w:eastAsia="Aptos" w:hAnsiTheme="majorBidi" w:cstheme="majorBidi"/>
          <w:lang w:val="fr-FR"/>
        </w:rPr>
        <w:t xml:space="preserve"> dans le contexte de la biologie de synthèse</w:t>
      </w:r>
      <w:r w:rsidR="00B44AB7">
        <w:rPr>
          <w:rFonts w:asciiTheme="majorBidi" w:eastAsia="Aptos" w:hAnsiTheme="majorBidi" w:cstheme="majorBidi"/>
          <w:lang w:val="fr-FR"/>
        </w:rPr>
        <w:t xml:space="preserve"> et</w:t>
      </w:r>
      <w:r w:rsidRPr="000A5242">
        <w:rPr>
          <w:rFonts w:asciiTheme="majorBidi" w:eastAsia="Aptos" w:hAnsiTheme="majorBidi" w:cstheme="majorBidi"/>
          <w:lang w:val="fr-FR"/>
        </w:rPr>
        <w:t xml:space="preserve"> en s’appuyant sur les besoins et priorités des Parties, en particulier des pays en développement, </w:t>
      </w:r>
      <w:r w:rsidR="004F043A" w:rsidRPr="000A5242">
        <w:rPr>
          <w:rFonts w:asciiTheme="majorBidi" w:eastAsia="Aptos" w:hAnsiTheme="majorBidi" w:cstheme="majorBidi"/>
          <w:lang w:val="fr-FR"/>
        </w:rPr>
        <w:t>et avant tout les pays les moins avancés et les petits États insulaires en développement, ainsi que les Parties dont l’économie est en transition, pour faciliter la mise en œuvre des trois objectifs de la Convention et du Cadre mondial de la biodiversité de Kunming-Montréal, en accord avec le cadre stratégique à long terme pour la création et le renforcement des capacités, tout en évitant les doubles emplois avec les plans et straté</w:t>
      </w:r>
      <w:r w:rsidR="00AE4F51" w:rsidRPr="000A5242">
        <w:rPr>
          <w:rFonts w:asciiTheme="majorBidi" w:eastAsia="Aptos" w:hAnsiTheme="majorBidi" w:cstheme="majorBidi"/>
          <w:lang w:val="fr-FR"/>
        </w:rPr>
        <w:t>g</w:t>
      </w:r>
      <w:r w:rsidR="004F043A" w:rsidRPr="000A5242">
        <w:rPr>
          <w:rFonts w:asciiTheme="majorBidi" w:eastAsia="Aptos" w:hAnsiTheme="majorBidi" w:cstheme="majorBidi"/>
          <w:lang w:val="fr-FR"/>
        </w:rPr>
        <w:t>ies existants au titre de la Convention et de ses Protocoles</w:t>
      </w:r>
      <w:r w:rsidR="000B35C5" w:rsidRPr="000A5242">
        <w:rPr>
          <w:vertAlign w:val="superscript"/>
          <w:lang w:val="fr-FR"/>
        </w:rPr>
        <w:footnoteReference w:id="21"/>
      </w:r>
      <w:r w:rsidR="004F043A" w:rsidRPr="000A5242">
        <w:rPr>
          <w:rFonts w:asciiTheme="majorBidi" w:eastAsia="Aptos" w:hAnsiTheme="majorBidi" w:cstheme="majorBidi"/>
          <w:lang w:val="fr-FR"/>
        </w:rPr>
        <w:t>.</w:t>
      </w:r>
    </w:p>
    <w:p w14:paraId="7CC77442" w14:textId="781CF199" w:rsidR="000B35C5" w:rsidRPr="000A5242" w:rsidRDefault="00AE4F51" w:rsidP="000B35C5">
      <w:pPr>
        <w:pStyle w:val="CBDNormalNumber"/>
        <w:spacing w:after="0"/>
        <w:rPr>
          <w:lang w:val="fr-FR"/>
        </w:rPr>
      </w:pPr>
      <w:r w:rsidRPr="000A5242">
        <w:rPr>
          <w:lang w:val="fr-FR"/>
        </w:rPr>
        <w:t>L’Organe subsidiaire sera saisi d’une note du Secrétariat contenant le projet de plan d’action thématique</w:t>
      </w:r>
      <w:r w:rsidR="007C1235" w:rsidRPr="000A5242">
        <w:rPr>
          <w:rStyle w:val="Appelnotedebasdep"/>
          <w:lang w:val="fr-FR"/>
        </w:rPr>
        <w:footnoteReference w:id="22"/>
      </w:r>
      <w:r w:rsidR="00B44AB7">
        <w:rPr>
          <w:lang w:val="fr-FR"/>
        </w:rPr>
        <w:t xml:space="preserve"> et </w:t>
      </w:r>
      <w:r w:rsidRPr="000A5242">
        <w:rPr>
          <w:lang w:val="fr-FR"/>
        </w:rPr>
        <w:t>les éléments scientifiques et techniques qui auront été examinés par l’Organe subsidiaire chargé de fournir des avis scientifiques, techniques et technologiques à sa vingt-huitième réunion, qui a</w:t>
      </w:r>
      <w:r w:rsidR="00B44AB7">
        <w:rPr>
          <w:lang w:val="fr-FR"/>
        </w:rPr>
        <w:t>ura eu</w:t>
      </w:r>
      <w:r w:rsidRPr="000A5242">
        <w:rPr>
          <w:lang w:val="fr-FR"/>
        </w:rPr>
        <w:t xml:space="preserve"> lieu juste avant la présente réunion.</w:t>
      </w:r>
    </w:p>
    <w:p w14:paraId="0AC40E7A" w14:textId="288CB26F" w:rsidR="000B35C5" w:rsidRPr="000A5242" w:rsidRDefault="00AE4F51" w:rsidP="000B35C5">
      <w:pPr>
        <w:pStyle w:val="CBDNormalNumber"/>
        <w:spacing w:after="0"/>
        <w:rPr>
          <w:lang w:val="fr-FR"/>
        </w:rPr>
      </w:pPr>
      <w:r w:rsidRPr="000A5242">
        <w:rPr>
          <w:lang w:val="fr-FR"/>
        </w:rPr>
        <w:t>Tel qu’énoncé au paragraphe 10 de la décision</w:t>
      </w:r>
      <w:r w:rsidR="000B35C5" w:rsidRPr="000A5242">
        <w:rPr>
          <w:lang w:val="fr-FR"/>
        </w:rPr>
        <w:t xml:space="preserve"> </w:t>
      </w:r>
      <w:hyperlink r:id="rId39">
        <w:r w:rsidR="000B35C5" w:rsidRPr="000A5242">
          <w:rPr>
            <w:rStyle w:val="Lienhypertexte"/>
            <w:lang w:val="fr-FR"/>
          </w:rPr>
          <w:t>16/21</w:t>
        </w:r>
      </w:hyperlink>
      <w:r w:rsidR="000B35C5" w:rsidRPr="000A5242">
        <w:rPr>
          <w:lang w:val="fr-FR"/>
        </w:rPr>
        <w:t xml:space="preserve">, </w:t>
      </w:r>
      <w:r w:rsidR="009E7D8B" w:rsidRPr="000A5242">
        <w:rPr>
          <w:lang w:val="fr-FR"/>
        </w:rPr>
        <w:t>l’Organe subsidiaire sera invité à examiner les questions de mise en œuvre du plan d’action thématique et à préparer une recommandation pour examen par la Conférence des Parties à sa dix-septième réunion.</w:t>
      </w:r>
    </w:p>
    <w:p w14:paraId="1BA00F6D" w14:textId="4E105C0E"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9</w:t>
      </w:r>
      <w:r w:rsidR="00890A3C" w:rsidRPr="000A5242">
        <w:rPr>
          <w:lang w:val="fr-FR"/>
        </w:rPr>
        <w:t xml:space="preserve"> </w:t>
      </w:r>
      <w:r w:rsidR="00890A3C" w:rsidRPr="000A5242">
        <w:rPr>
          <w:lang w:val="fr-FR"/>
        </w:rPr>
        <w:br/>
      </w:r>
      <w:r w:rsidR="00B6163E" w:rsidRPr="000A5242">
        <w:rPr>
          <w:lang w:val="fr-FR"/>
        </w:rPr>
        <w:t>Engagement des autorités infranationales, des municipalités et des autres autorités locales pour améliorer la mise en œuvre du Cadre mondial de la biodiversité de Kunming-Montréal</w:t>
      </w:r>
    </w:p>
    <w:p w14:paraId="504C1B1A" w14:textId="26E6C471" w:rsidR="000B35C5" w:rsidRPr="000A5242" w:rsidRDefault="003E4AF4" w:rsidP="000B35C5">
      <w:pPr>
        <w:pStyle w:val="CBDNormalNumber"/>
        <w:rPr>
          <w:lang w:val="fr-FR"/>
        </w:rPr>
      </w:pPr>
      <w:r w:rsidRPr="000A5242">
        <w:rPr>
          <w:lang w:val="fr-FR"/>
        </w:rPr>
        <w:t>Dans sa décision </w:t>
      </w:r>
      <w:hyperlink r:id="rId40" w:history="1">
        <w:r w:rsidR="000B35C5" w:rsidRPr="000A5242">
          <w:rPr>
            <w:rStyle w:val="Lienhypertexte"/>
            <w:lang w:val="fr-FR"/>
          </w:rPr>
          <w:t>15/12</w:t>
        </w:r>
      </w:hyperlink>
      <w:r w:rsidR="000B35C5" w:rsidRPr="000A5242">
        <w:rPr>
          <w:lang w:val="fr-FR"/>
        </w:rPr>
        <w:t xml:space="preserve">, </w:t>
      </w:r>
      <w:r w:rsidRPr="000A5242">
        <w:rPr>
          <w:lang w:val="fr-FR"/>
        </w:rPr>
        <w:t xml:space="preserve">la Conférence des Parties a </w:t>
      </w:r>
      <w:r w:rsidR="00F50086" w:rsidRPr="000A5242">
        <w:rPr>
          <w:lang w:val="fr-FR"/>
        </w:rPr>
        <w:t>demandé à</w:t>
      </w:r>
      <w:r w:rsidRPr="000A5242">
        <w:rPr>
          <w:lang w:val="fr-FR"/>
        </w:rPr>
        <w:t xml:space="preserve"> la Secrétaire exécutive d’entreprendre</w:t>
      </w:r>
      <w:r w:rsidR="000B35C5" w:rsidRPr="000A5242">
        <w:rPr>
          <w:lang w:val="fr-FR"/>
        </w:rPr>
        <w:t xml:space="preserve"> </w:t>
      </w:r>
      <w:r w:rsidR="00F50086" w:rsidRPr="000A5242">
        <w:rPr>
          <w:lang w:val="fr-FR"/>
        </w:rPr>
        <w:t xml:space="preserve">un examen du rôle des autorités infranationales, des municipalités et des autres autorités locales dans la mise en œuvre des objectifs de la Convention et de ses Protocoles et du Cadre mondial de la biodiversité de Kunming-Montréal, et de </w:t>
      </w:r>
      <w:r w:rsidR="00A13BA6">
        <w:rPr>
          <w:lang w:val="fr-FR"/>
        </w:rPr>
        <w:t>présenter</w:t>
      </w:r>
      <w:r w:rsidR="00F50086" w:rsidRPr="000A5242">
        <w:rPr>
          <w:lang w:val="fr-FR"/>
        </w:rPr>
        <w:t xml:space="preserve"> le rapport à l’Organe </w:t>
      </w:r>
      <w:r w:rsidR="00F50086" w:rsidRPr="000A5242">
        <w:rPr>
          <w:lang w:val="fr-FR"/>
        </w:rPr>
        <w:lastRenderedPageBreak/>
        <w:t>subsidiaire pour examen lors d’une réunion précédant la dix-septième réunion de la Conférence des Parties.</w:t>
      </w:r>
    </w:p>
    <w:p w14:paraId="12B8849F" w14:textId="27F31BD2" w:rsidR="000B35C5" w:rsidRPr="000A5242" w:rsidRDefault="00F50086" w:rsidP="000B35C5">
      <w:pPr>
        <w:pStyle w:val="CBDNormalNumber"/>
        <w:rPr>
          <w:lang w:val="fr-FR"/>
        </w:rPr>
      </w:pPr>
      <w:r w:rsidRPr="000A5242">
        <w:rPr>
          <w:lang w:val="fr-FR"/>
        </w:rPr>
        <w:t>L’Organe subsidiaire sera saisi d’une note du Secrétariat contenant l’examen du rôle des autorités infranationales, des municipalités et des autres autorités locales dans la mise en œuvre des objectifs de la Convention et de ses Protocoles et du Cadre</w:t>
      </w:r>
      <w:r w:rsidR="00ED439D" w:rsidRPr="000A5242">
        <w:rPr>
          <w:rStyle w:val="Appelnotedebasdep"/>
          <w:lang w:val="fr-FR"/>
        </w:rPr>
        <w:footnoteReference w:id="23"/>
      </w:r>
      <w:r w:rsidRPr="000A5242">
        <w:rPr>
          <w:lang w:val="fr-FR"/>
        </w:rPr>
        <w:t>. Cette note sera complétée par les informations transmises dans les rapports nationaux et d’autres contributions pertinentes. L’Organe subsidiaire sera invité à prendre note du rôle des autorités infranationales, des municipalités et des autres autorités locales et à préparer une recommandation, selon qu’il convient, pour examen par la Conférence des Parties à sa dix-septième réunion.</w:t>
      </w:r>
    </w:p>
    <w:p w14:paraId="6BA7A0DE" w14:textId="2D7ED70B" w:rsidR="000B35C5" w:rsidRPr="000A5242" w:rsidRDefault="00812841" w:rsidP="00890A3C">
      <w:pPr>
        <w:pStyle w:val="CBDAgendaItem"/>
        <w:rPr>
          <w:lang w:val="fr-FR"/>
        </w:rPr>
      </w:pPr>
      <w:r w:rsidRPr="0021284F">
        <w:rPr>
          <w:lang w:val="fr-FR"/>
        </w:rPr>
        <w:t>Point</w:t>
      </w:r>
      <w:r w:rsidR="00705334" w:rsidRPr="0021284F">
        <w:rPr>
          <w:rFonts w:hint="eastAsia"/>
          <w:lang w:val="fr-FR"/>
        </w:rPr>
        <w:t> </w:t>
      </w:r>
      <w:r w:rsidR="000B35C5" w:rsidRPr="0021284F">
        <w:rPr>
          <w:lang w:val="fr-FR"/>
        </w:rPr>
        <w:t>10</w:t>
      </w:r>
      <w:r w:rsidR="00890A3C" w:rsidRPr="0021284F">
        <w:rPr>
          <w:lang w:val="fr-FR"/>
        </w:rPr>
        <w:t xml:space="preserve"> </w:t>
      </w:r>
      <w:r w:rsidR="00890A3C" w:rsidRPr="0021284F">
        <w:rPr>
          <w:lang w:val="fr-FR"/>
        </w:rPr>
        <w:br/>
      </w:r>
      <w:r w:rsidR="00B6163E" w:rsidRPr="0021284F">
        <w:rPr>
          <w:rFonts w:eastAsiaTheme="majorEastAsia"/>
          <w:lang w:val="fr-FR"/>
        </w:rPr>
        <w:t>Création et renforcement des capacités et coopération technique et scientifique</w:t>
      </w:r>
    </w:p>
    <w:p w14:paraId="18D350B3" w14:textId="5DCCDD65" w:rsidR="000B35C5" w:rsidRPr="000A5242" w:rsidRDefault="00954022" w:rsidP="000B35C5">
      <w:pPr>
        <w:pStyle w:val="CBDNormalNumber"/>
        <w:rPr>
          <w:lang w:val="fr-FR"/>
        </w:rPr>
      </w:pPr>
      <w:r w:rsidRPr="000A5242">
        <w:rPr>
          <w:lang w:val="fr-FR"/>
        </w:rPr>
        <w:t>Dans sa décision </w:t>
      </w:r>
      <w:hyperlink r:id="rId41" w:history="1">
        <w:r w:rsidR="000B35C5" w:rsidRPr="000A5242">
          <w:rPr>
            <w:rStyle w:val="Lienhypertexte"/>
            <w:lang w:val="fr-FR"/>
          </w:rPr>
          <w:t>15/8</w:t>
        </w:r>
      </w:hyperlink>
      <w:r w:rsidR="000B35C5" w:rsidRPr="000A5242">
        <w:rPr>
          <w:lang w:val="fr-FR"/>
        </w:rPr>
        <w:t xml:space="preserve">, </w:t>
      </w:r>
      <w:r w:rsidRPr="000A5242">
        <w:rPr>
          <w:lang w:val="fr-FR"/>
        </w:rPr>
        <w:t>la Conférence des Parties a adopté un cadre stratégique à long terme pour l</w:t>
      </w:r>
      <w:r w:rsidR="009B3CC3">
        <w:rPr>
          <w:lang w:val="fr-FR"/>
        </w:rPr>
        <w:t xml:space="preserve">a création </w:t>
      </w:r>
      <w:r w:rsidRPr="000A5242">
        <w:rPr>
          <w:lang w:val="fr-FR"/>
        </w:rPr>
        <w:t>et le renforcement des capacités. Elle a également créé un mécanisme de coopération technique et scientifique</w:t>
      </w:r>
      <w:r w:rsidR="00277ACB" w:rsidRPr="000A5242">
        <w:rPr>
          <w:lang w:val="fr-FR"/>
        </w:rPr>
        <w:t xml:space="preserve"> comprenant un réseau de centres d’appui régionaux ou </w:t>
      </w:r>
      <w:r w:rsidR="00562709">
        <w:rPr>
          <w:lang w:val="fr-FR"/>
        </w:rPr>
        <w:t>sous-régionaux</w:t>
      </w:r>
      <w:r w:rsidR="000B6B03">
        <w:rPr>
          <w:lang w:val="fr-FR"/>
        </w:rPr>
        <w:t xml:space="preserve"> </w:t>
      </w:r>
      <w:r w:rsidR="00277ACB" w:rsidRPr="000A5242">
        <w:rPr>
          <w:lang w:val="fr-FR"/>
        </w:rPr>
        <w:t>coordonnés par une entité de coordination mondiale.</w:t>
      </w:r>
    </w:p>
    <w:p w14:paraId="7DCB93CD" w14:textId="7A133458" w:rsidR="000B35C5" w:rsidRPr="000A5242" w:rsidRDefault="009542ED" w:rsidP="000B35C5">
      <w:pPr>
        <w:pStyle w:val="CBDNormalNumber"/>
        <w:rPr>
          <w:lang w:val="fr-FR"/>
        </w:rPr>
      </w:pPr>
      <w:r w:rsidRPr="000A5242">
        <w:rPr>
          <w:lang w:val="fr-FR"/>
        </w:rPr>
        <w:t>Au paragraphe 5 de la décision </w:t>
      </w:r>
      <w:hyperlink r:id="rId42" w:history="1">
        <w:r w:rsidR="000B35C5" w:rsidRPr="000A5242">
          <w:rPr>
            <w:rStyle w:val="Lienhypertexte"/>
            <w:lang w:val="fr-FR"/>
          </w:rPr>
          <w:t>16/3</w:t>
        </w:r>
      </w:hyperlink>
      <w:r w:rsidR="000B35C5" w:rsidRPr="000A5242">
        <w:rPr>
          <w:lang w:val="fr-FR"/>
        </w:rPr>
        <w:t xml:space="preserve">, </w:t>
      </w:r>
      <w:r w:rsidRPr="000A5242">
        <w:rPr>
          <w:lang w:val="fr-FR"/>
        </w:rPr>
        <w:t xml:space="preserve">la Conférence des Parties a décidé que le suivi et l’établissement de rapports </w:t>
      </w:r>
      <w:r w:rsidR="005B2376">
        <w:rPr>
          <w:lang w:val="fr-FR"/>
        </w:rPr>
        <w:t>d’étape sur</w:t>
      </w:r>
      <w:r w:rsidRPr="000A5242">
        <w:rPr>
          <w:lang w:val="fr-FR"/>
        </w:rPr>
        <w:t xml:space="preserve"> la mise en œuvre du cadre stratégique à long terme et du mécanisme de coopération technique et scientifique seraient effectués en même temps que le processus de suivi et d’établissement de rapports </w:t>
      </w:r>
      <w:r w:rsidR="005B2376">
        <w:rPr>
          <w:lang w:val="fr-FR"/>
        </w:rPr>
        <w:t>d’étape sur</w:t>
      </w:r>
      <w:r w:rsidRPr="000A5242">
        <w:rPr>
          <w:lang w:val="fr-FR"/>
        </w:rPr>
        <w:t xml:space="preserve"> la mise en œuvre du Cadre mondial de la biodiversité de Kunming-Montréal, conformément aux décisions </w:t>
      </w:r>
      <w:hyperlink r:id="rId43" w:history="1">
        <w:r w:rsidR="000B35C5" w:rsidRPr="000A5242">
          <w:rPr>
            <w:rStyle w:val="Lienhypertexte"/>
            <w:lang w:val="fr-FR"/>
          </w:rPr>
          <w:t>15/8</w:t>
        </w:r>
      </w:hyperlink>
      <w:r w:rsidR="000B35C5" w:rsidRPr="000A5242">
        <w:rPr>
          <w:lang w:val="fr-FR"/>
        </w:rPr>
        <w:t xml:space="preserve"> </w:t>
      </w:r>
      <w:r w:rsidRPr="000A5242">
        <w:rPr>
          <w:lang w:val="fr-FR"/>
        </w:rPr>
        <w:t>et</w:t>
      </w:r>
      <w:r w:rsidR="000B35C5" w:rsidRPr="000A5242">
        <w:rPr>
          <w:lang w:val="fr-FR"/>
        </w:rPr>
        <w:t xml:space="preserve"> </w:t>
      </w:r>
      <w:hyperlink r:id="rId44" w:history="1">
        <w:r w:rsidR="000B35C5" w:rsidRPr="000A5242">
          <w:rPr>
            <w:rStyle w:val="Lienhypertexte"/>
            <w:lang w:val="fr-FR"/>
          </w:rPr>
          <w:t>15/6</w:t>
        </w:r>
      </w:hyperlink>
      <w:r w:rsidR="0027487B" w:rsidRPr="000A5242">
        <w:rPr>
          <w:lang w:val="fr-FR"/>
        </w:rPr>
        <w:t>,</w:t>
      </w:r>
      <w:r w:rsidR="000B35C5" w:rsidRPr="000A5242">
        <w:rPr>
          <w:lang w:val="fr-FR"/>
        </w:rPr>
        <w:t xml:space="preserve"> </w:t>
      </w:r>
      <w:r w:rsidRPr="000A5242">
        <w:rPr>
          <w:lang w:val="fr-FR"/>
        </w:rPr>
        <w:t xml:space="preserve">en utilisant les informations contenues dans les rapports </w:t>
      </w:r>
      <w:r w:rsidR="005B2376">
        <w:rPr>
          <w:lang w:val="fr-FR"/>
        </w:rPr>
        <w:t>d’étape</w:t>
      </w:r>
      <w:r w:rsidRPr="000A5242">
        <w:rPr>
          <w:lang w:val="fr-FR"/>
        </w:rPr>
        <w:t xml:space="preserve"> préparés par l’entité de coordination mondiale et les centres d’appui, ainsi que dans les rapports nationaux présentés par les Parties.</w:t>
      </w:r>
    </w:p>
    <w:p w14:paraId="05F22932" w14:textId="45E135DD" w:rsidR="000B35C5" w:rsidRPr="000A5242" w:rsidRDefault="00430888" w:rsidP="000B35C5">
      <w:pPr>
        <w:pStyle w:val="CBDNormalNumber"/>
        <w:rPr>
          <w:lang w:val="fr-FR"/>
        </w:rPr>
      </w:pPr>
      <w:r>
        <w:rPr>
          <w:lang w:val="fr-FR"/>
        </w:rPr>
        <w:t xml:space="preserve">Au paragraphe 19 de la même décision, les centres d’appui ont été </w:t>
      </w:r>
      <w:r w:rsidR="009507AA">
        <w:rPr>
          <w:lang w:val="fr-FR"/>
        </w:rPr>
        <w:t>invités à</w:t>
      </w:r>
      <w:r>
        <w:rPr>
          <w:lang w:val="fr-FR"/>
        </w:rPr>
        <w:t xml:space="preserve"> remettre leurs rapports d’activité pour la période</w:t>
      </w:r>
      <w:r w:rsidR="00822BAD">
        <w:rPr>
          <w:lang w:val="fr-FR"/>
        </w:rPr>
        <w:t> </w:t>
      </w:r>
      <w:r>
        <w:rPr>
          <w:lang w:val="fr-FR"/>
        </w:rPr>
        <w:t>2025-2026 à l’entité de coordination mondiale, aux fins d’examen par l’Organe subsidiaire lors d’une réunion qui se tiendra avant la dix-septième réunion de la Conférence des Parties, afin que celui-ci puisse cerner les</w:t>
      </w:r>
      <w:r w:rsidR="002439B9">
        <w:rPr>
          <w:lang w:val="fr-FR"/>
        </w:rPr>
        <w:t xml:space="preserve"> éventuelles</w:t>
      </w:r>
      <w:r>
        <w:rPr>
          <w:lang w:val="fr-FR"/>
        </w:rPr>
        <w:t xml:space="preserve"> lacunes et solutions </w:t>
      </w:r>
      <w:r w:rsidR="002439B9">
        <w:rPr>
          <w:lang w:val="fr-FR"/>
        </w:rPr>
        <w:t>en vue</w:t>
      </w:r>
      <w:r>
        <w:rPr>
          <w:lang w:val="fr-FR"/>
        </w:rPr>
        <w:t xml:space="preserve"> </w:t>
      </w:r>
      <w:r w:rsidR="002439B9">
        <w:rPr>
          <w:lang w:val="fr-FR"/>
        </w:rPr>
        <w:t>d’</w:t>
      </w:r>
      <w:r>
        <w:rPr>
          <w:lang w:val="fr-FR"/>
        </w:rPr>
        <w:t xml:space="preserve">améliorer la coopération technique et scientifique, pour examen par la Conférence des Parties à sa dix-septième réunion. </w:t>
      </w:r>
      <w:r w:rsidR="00A5283E" w:rsidRPr="000A5242">
        <w:rPr>
          <w:lang w:val="fr-FR"/>
        </w:rPr>
        <w:t>À l’alinéa</w:t>
      </w:r>
      <w:r w:rsidR="005D174F" w:rsidRPr="000A5242">
        <w:rPr>
          <w:lang w:val="fr-FR"/>
        </w:rPr>
        <w:t> </w:t>
      </w:r>
      <w:r w:rsidR="000B35C5" w:rsidRPr="000A5242">
        <w:rPr>
          <w:lang w:val="fr-FR"/>
        </w:rPr>
        <w:t xml:space="preserve">e) </w:t>
      </w:r>
      <w:r w:rsidR="00206D41">
        <w:rPr>
          <w:lang w:val="fr-FR"/>
        </w:rPr>
        <w:t>du paragraphe 25</w:t>
      </w:r>
      <w:r w:rsidR="00A5283E" w:rsidRPr="000A5242">
        <w:rPr>
          <w:lang w:val="fr-FR"/>
        </w:rPr>
        <w:t>, la Conférence des Parties a prié la Secrétaire exécutive de p</w:t>
      </w:r>
      <w:r w:rsidR="00872971" w:rsidRPr="000A5242">
        <w:rPr>
          <w:lang w:val="fr-FR"/>
        </w:rPr>
        <w:t>r</w:t>
      </w:r>
      <w:r w:rsidR="00A5283E" w:rsidRPr="000A5242">
        <w:rPr>
          <w:lang w:val="fr-FR"/>
        </w:rPr>
        <w:t xml:space="preserve">éparer un rapport </w:t>
      </w:r>
      <w:r w:rsidR="005B2376">
        <w:rPr>
          <w:lang w:val="fr-FR"/>
        </w:rPr>
        <w:t>d’étape</w:t>
      </w:r>
      <w:r w:rsidR="00A5283E" w:rsidRPr="000A5242">
        <w:rPr>
          <w:lang w:val="fr-FR"/>
        </w:rPr>
        <w:t xml:space="preserve"> sur le mécanisme de coopération technique et scientifique</w:t>
      </w:r>
      <w:r w:rsidR="00206D41">
        <w:rPr>
          <w:lang w:val="fr-FR"/>
        </w:rPr>
        <w:t>, f</w:t>
      </w:r>
      <w:r w:rsidR="00A5283E" w:rsidRPr="000A5242">
        <w:rPr>
          <w:lang w:val="fr-FR"/>
        </w:rPr>
        <w:t>ondé sur les rapports d’activités annuels</w:t>
      </w:r>
      <w:r w:rsidR="00872971" w:rsidRPr="000A5242">
        <w:rPr>
          <w:lang w:val="fr-FR"/>
        </w:rPr>
        <w:t xml:space="preserve"> et ceux de l’entité de coopération mondiale, pour examen par l’Organe subsidiaire à une réunion précédant la dix-septième réunion de la Conférence des Parties. </w:t>
      </w:r>
    </w:p>
    <w:p w14:paraId="7A596C8F" w14:textId="0B62BB27" w:rsidR="000B35C5" w:rsidRPr="000A5242" w:rsidRDefault="002E211C" w:rsidP="009D0AD4">
      <w:pPr>
        <w:pStyle w:val="CBDNormalNumber"/>
        <w:rPr>
          <w:lang w:val="fr-FR"/>
        </w:rPr>
      </w:pPr>
      <w:r w:rsidRPr="000A5242">
        <w:rPr>
          <w:lang w:val="fr-FR"/>
        </w:rPr>
        <w:t xml:space="preserve">L’Organe subsidiaire sera saisi d’un rapport </w:t>
      </w:r>
      <w:r w:rsidR="005B2376">
        <w:rPr>
          <w:lang w:val="fr-FR"/>
        </w:rPr>
        <w:t>d’étape</w:t>
      </w:r>
      <w:r w:rsidRPr="000A5242">
        <w:rPr>
          <w:lang w:val="fr-FR"/>
        </w:rPr>
        <w:t xml:space="preserve"> </w:t>
      </w:r>
      <w:r w:rsidR="00430888">
        <w:rPr>
          <w:lang w:val="fr-FR"/>
        </w:rPr>
        <w:t>sur</w:t>
      </w:r>
      <w:r w:rsidRPr="000A5242">
        <w:rPr>
          <w:lang w:val="fr-FR"/>
        </w:rPr>
        <w:t xml:space="preserve"> la mise en œuvre du cadre stratégique à long terme pour </w:t>
      </w:r>
      <w:r w:rsidR="009B3CC3">
        <w:rPr>
          <w:lang w:val="fr-FR"/>
        </w:rPr>
        <w:t xml:space="preserve">la création </w:t>
      </w:r>
      <w:r w:rsidRPr="000A5242">
        <w:rPr>
          <w:lang w:val="fr-FR"/>
        </w:rPr>
        <w:t>et le renforcement des capacités et du mécanisme de coopération technique et scientifique</w:t>
      </w:r>
      <w:r w:rsidR="0097429A" w:rsidRPr="000A5242">
        <w:rPr>
          <w:rStyle w:val="Appelnotedebasdep"/>
          <w:rFonts w:asciiTheme="majorBidi" w:eastAsia="Aptos" w:hAnsiTheme="majorBidi" w:cstheme="majorBidi"/>
          <w:lang w:val="fr-FR"/>
        </w:rPr>
        <w:footnoteReference w:id="24"/>
      </w:r>
      <w:r w:rsidRPr="000A5242">
        <w:rPr>
          <w:lang w:val="fr-FR"/>
        </w:rPr>
        <w:t xml:space="preserve">. L’Organe subsidiaire sera invité à étudier </w:t>
      </w:r>
      <w:r w:rsidR="00206D41">
        <w:rPr>
          <w:lang w:val="fr-FR"/>
        </w:rPr>
        <w:t xml:space="preserve">les progrès </w:t>
      </w:r>
      <w:r w:rsidR="001D0F2A">
        <w:rPr>
          <w:lang w:val="fr-FR"/>
        </w:rPr>
        <w:t>réalisés</w:t>
      </w:r>
      <w:r w:rsidRPr="000A5242">
        <w:rPr>
          <w:lang w:val="fr-FR"/>
        </w:rPr>
        <w:t xml:space="preserve"> et à préparer une recommandation pour examen par la Conférence des Parties à sa dix-septième réunion.</w:t>
      </w:r>
    </w:p>
    <w:p w14:paraId="3A423E48" w14:textId="59A037D0"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11</w:t>
      </w:r>
      <w:r w:rsidR="00890A3C" w:rsidRPr="000A5242">
        <w:rPr>
          <w:lang w:val="fr-FR"/>
        </w:rPr>
        <w:t xml:space="preserve"> </w:t>
      </w:r>
      <w:r w:rsidR="00890A3C" w:rsidRPr="000A5242">
        <w:rPr>
          <w:lang w:val="fr-FR"/>
        </w:rPr>
        <w:br/>
      </w:r>
      <w:r w:rsidR="00B6163E" w:rsidRPr="000A5242">
        <w:rPr>
          <w:rFonts w:eastAsiaTheme="majorEastAsia"/>
          <w:lang w:val="fr-FR"/>
        </w:rPr>
        <w:t>Centre d’échange et gestion des connaissances</w:t>
      </w:r>
    </w:p>
    <w:p w14:paraId="5973F375" w14:textId="67D2F8BA" w:rsidR="000B35C5" w:rsidRPr="000A5242" w:rsidRDefault="00345A8E" w:rsidP="000B35C5">
      <w:pPr>
        <w:pStyle w:val="CBDNormalNumber"/>
        <w:rPr>
          <w:lang w:val="fr-FR"/>
        </w:rPr>
      </w:pPr>
      <w:r w:rsidRPr="000A5242">
        <w:rPr>
          <w:lang w:val="fr-FR"/>
        </w:rPr>
        <w:t>Dans sa décision </w:t>
      </w:r>
      <w:hyperlink r:id="rId45" w:history="1">
        <w:r w:rsidR="000B35C5" w:rsidRPr="000A5242">
          <w:rPr>
            <w:rStyle w:val="Lienhypertexte"/>
            <w:lang w:val="fr-FR"/>
          </w:rPr>
          <w:t>16/9</w:t>
        </w:r>
        <w:r w:rsidR="00705334">
          <w:rPr>
            <w:rStyle w:val="Lienhypertexte"/>
            <w:lang w:val="fr-FR"/>
          </w:rPr>
          <w:t> </w:t>
        </w:r>
        <w:r w:rsidR="000B35C5" w:rsidRPr="000A5242">
          <w:rPr>
            <w:rStyle w:val="Lienhypertexte"/>
            <w:lang w:val="fr-FR"/>
          </w:rPr>
          <w:t>A</w:t>
        </w:r>
      </w:hyperlink>
      <w:r w:rsidR="000B35C5" w:rsidRPr="000A5242">
        <w:rPr>
          <w:lang w:val="fr-FR"/>
        </w:rPr>
        <w:t xml:space="preserve">, </w:t>
      </w:r>
      <w:r w:rsidRPr="000A5242">
        <w:rPr>
          <w:lang w:val="fr-FR"/>
        </w:rPr>
        <w:t xml:space="preserve">la Conférence des Parties a adopté le programme de travail du </w:t>
      </w:r>
      <w:r w:rsidR="0042132E">
        <w:rPr>
          <w:lang w:val="fr-FR"/>
        </w:rPr>
        <w:t>C</w:t>
      </w:r>
      <w:r w:rsidRPr="000A5242">
        <w:rPr>
          <w:lang w:val="fr-FR"/>
        </w:rPr>
        <w:t>entre d’échange pour la période</w:t>
      </w:r>
      <w:r w:rsidR="00705334">
        <w:rPr>
          <w:lang w:val="fr-FR"/>
        </w:rPr>
        <w:t> </w:t>
      </w:r>
      <w:r w:rsidRPr="000A5242">
        <w:rPr>
          <w:lang w:val="fr-FR"/>
        </w:rPr>
        <w:t>2024-2030 et prié la Secrétaire exécutive de faciliter sa mise en œuvre</w:t>
      </w:r>
      <w:r w:rsidR="00DC4587">
        <w:rPr>
          <w:lang w:val="fr-FR"/>
        </w:rPr>
        <w:t>,</w:t>
      </w:r>
      <w:r w:rsidRPr="000A5242">
        <w:rPr>
          <w:lang w:val="fr-FR"/>
        </w:rPr>
        <w:t xml:space="preserve"> en collaboration avec les Parties</w:t>
      </w:r>
      <w:r w:rsidR="00DC4587">
        <w:rPr>
          <w:lang w:val="fr-FR"/>
        </w:rPr>
        <w:t>,</w:t>
      </w:r>
      <w:r w:rsidRPr="000A5242">
        <w:rPr>
          <w:lang w:val="fr-FR"/>
        </w:rPr>
        <w:t xml:space="preserve"> </w:t>
      </w:r>
      <w:r w:rsidR="00DC4587">
        <w:rPr>
          <w:lang w:val="fr-FR"/>
        </w:rPr>
        <w:t xml:space="preserve">entre autres, </w:t>
      </w:r>
      <w:r w:rsidR="002439B9">
        <w:rPr>
          <w:lang w:val="fr-FR"/>
        </w:rPr>
        <w:t>et en</w:t>
      </w:r>
      <w:r w:rsidRPr="000A5242">
        <w:rPr>
          <w:lang w:val="fr-FR"/>
        </w:rPr>
        <w:t xml:space="preserve"> </w:t>
      </w:r>
      <w:r w:rsidR="00DC4587">
        <w:rPr>
          <w:lang w:val="fr-FR"/>
        </w:rPr>
        <w:t>suivant</w:t>
      </w:r>
      <w:r w:rsidRPr="000A5242">
        <w:rPr>
          <w:lang w:val="fr-FR"/>
        </w:rPr>
        <w:t xml:space="preserve"> les conseils du Groupe consultatif informel sur la coopération technique et scientifique, </w:t>
      </w:r>
      <w:r w:rsidR="002439B9">
        <w:rPr>
          <w:lang w:val="fr-FR"/>
        </w:rPr>
        <w:t>ainsi que</w:t>
      </w:r>
      <w:r w:rsidRPr="000A5242">
        <w:rPr>
          <w:lang w:val="fr-FR"/>
        </w:rPr>
        <w:t xml:space="preserve"> de faciliter les activités de création et de renforcement des capacités afin de permettre aux Parties de le mettre en œuvre.</w:t>
      </w:r>
      <w:r w:rsidR="00215BF1">
        <w:rPr>
          <w:lang w:val="fr-FR"/>
        </w:rPr>
        <w:t xml:space="preserve"> Elle a également prié la Secrétaire exécutive de poursuivre le développement et le renforcement du portail central du </w:t>
      </w:r>
      <w:r w:rsidR="0039219D">
        <w:rPr>
          <w:lang w:val="fr-FR"/>
        </w:rPr>
        <w:t>C</w:t>
      </w:r>
      <w:r w:rsidR="00215BF1">
        <w:rPr>
          <w:lang w:val="fr-FR"/>
        </w:rPr>
        <w:t xml:space="preserve">entre d’échange ; d’améliorer l’organisation et la gestion de son contenu ; d’améliorer davantage </w:t>
      </w:r>
      <w:r w:rsidR="00215BF1">
        <w:rPr>
          <w:lang w:val="fr-FR"/>
        </w:rPr>
        <w:lastRenderedPageBreak/>
        <w:t xml:space="preserve">le site Web de la Convention ; ainsi que de poursuivre la création de l’outil </w:t>
      </w:r>
      <w:proofErr w:type="spellStart"/>
      <w:r w:rsidR="00215BF1">
        <w:rPr>
          <w:lang w:val="fr-FR"/>
        </w:rPr>
        <w:t>Bioland</w:t>
      </w:r>
      <w:proofErr w:type="spellEnd"/>
      <w:r w:rsidR="00215BF1">
        <w:rPr>
          <w:lang w:val="fr-FR"/>
        </w:rPr>
        <w:t xml:space="preserve"> et de renforcer la capacité des Parties à l’utiliser efficacement. </w:t>
      </w:r>
    </w:p>
    <w:p w14:paraId="504FC358" w14:textId="54BD80D5" w:rsidR="000B35C5" w:rsidRPr="000A5242" w:rsidRDefault="006823DF" w:rsidP="000B35C5">
      <w:pPr>
        <w:pStyle w:val="CBDNormalNumber"/>
        <w:rPr>
          <w:lang w:val="fr-FR"/>
        </w:rPr>
      </w:pPr>
      <w:r w:rsidRPr="000A5242">
        <w:rPr>
          <w:lang w:val="fr-FR"/>
        </w:rPr>
        <w:t>Dans sa décision </w:t>
      </w:r>
      <w:hyperlink r:id="rId46" w:history="1">
        <w:r w:rsidR="000B35C5" w:rsidRPr="000A5242">
          <w:rPr>
            <w:rStyle w:val="Lienhypertexte"/>
            <w:lang w:val="fr-FR"/>
          </w:rPr>
          <w:t>16/9</w:t>
        </w:r>
        <w:r w:rsidR="00705334">
          <w:rPr>
            <w:rStyle w:val="Lienhypertexte"/>
            <w:lang w:val="fr-FR"/>
          </w:rPr>
          <w:t> </w:t>
        </w:r>
        <w:r w:rsidR="000B35C5" w:rsidRPr="000A5242">
          <w:rPr>
            <w:rStyle w:val="Lienhypertexte"/>
            <w:lang w:val="fr-FR"/>
          </w:rPr>
          <w:t>B</w:t>
        </w:r>
      </w:hyperlink>
      <w:r w:rsidR="000B35C5" w:rsidRPr="000A5242">
        <w:rPr>
          <w:lang w:val="fr-FR"/>
        </w:rPr>
        <w:t xml:space="preserve">, </w:t>
      </w:r>
      <w:r w:rsidRPr="000A5242">
        <w:rPr>
          <w:lang w:val="fr-FR"/>
        </w:rPr>
        <w:t xml:space="preserve">la Conférence des Parties a adopté la stratégie de gestion des connaissances visant à appuyer la mise en œuvre du Cadre mondial de la biodiversité de Kunming-Montréal et prié la Secrétaire exécutive de faciliter sa mise en œuvre ; </w:t>
      </w:r>
      <w:r w:rsidR="004F2CB9" w:rsidRPr="000A5242">
        <w:rPr>
          <w:lang w:val="fr-FR"/>
        </w:rPr>
        <w:t xml:space="preserve">de poursuivre la mise en œuvre de l’Initiative sur la gestion des connaissances pour la biodiversité ; de poursuivre l’élaboration de glossaires, de taxonomies, d’ontologies et de normes en matière de métadonnées ; de poursuivre la classification des informations disponibles sur les cibles et autres éléments du Cadre ; et de </w:t>
      </w:r>
      <w:r w:rsidR="00A13BA6">
        <w:rPr>
          <w:lang w:val="fr-FR"/>
        </w:rPr>
        <w:t>présenter</w:t>
      </w:r>
      <w:r w:rsidR="004F2CB9" w:rsidRPr="000A5242">
        <w:rPr>
          <w:lang w:val="fr-FR"/>
        </w:rPr>
        <w:t xml:space="preserve"> un rapport sur la mise en œuvre des activités susmentionnées, pour examen et élaboration de nouvelles </w:t>
      </w:r>
      <w:r w:rsidR="00E0457B">
        <w:rPr>
          <w:lang w:val="fr-FR"/>
        </w:rPr>
        <w:t>directives</w:t>
      </w:r>
      <w:r w:rsidR="004F2CB9" w:rsidRPr="000A5242">
        <w:rPr>
          <w:lang w:val="fr-FR"/>
        </w:rPr>
        <w:t xml:space="preserve"> par l’Organe subsidiaire à sa sixième réunion et par la Conférence des Par</w:t>
      </w:r>
      <w:r w:rsidR="00E0457B">
        <w:rPr>
          <w:lang w:val="fr-FR"/>
        </w:rPr>
        <w:t>t</w:t>
      </w:r>
      <w:r w:rsidR="004F2CB9" w:rsidRPr="000A5242">
        <w:rPr>
          <w:lang w:val="fr-FR"/>
        </w:rPr>
        <w:t>ies à sa dix-septième réunion.</w:t>
      </w:r>
    </w:p>
    <w:p w14:paraId="6B5124E6" w14:textId="6CF1BD34" w:rsidR="00686CD5" w:rsidRDefault="00A32734" w:rsidP="000B35C5">
      <w:pPr>
        <w:pStyle w:val="CBDNormalNumber"/>
        <w:rPr>
          <w:lang w:val="fr-FR"/>
        </w:rPr>
      </w:pPr>
      <w:r w:rsidRPr="000A5242">
        <w:rPr>
          <w:lang w:val="fr-FR"/>
        </w:rPr>
        <w:t xml:space="preserve">L’Organe subsidiaire sera saisi </w:t>
      </w:r>
      <w:r w:rsidR="00D80B57">
        <w:rPr>
          <w:lang w:val="fr-FR"/>
        </w:rPr>
        <w:t xml:space="preserve">d’une note du Secrétariat sur les progrès réalisés en matière de mise en œuvre de la stratégie de gestion des connaissances et des demandes </w:t>
      </w:r>
      <w:r w:rsidR="00686CD5">
        <w:rPr>
          <w:lang w:val="fr-FR"/>
        </w:rPr>
        <w:t xml:space="preserve">associées </w:t>
      </w:r>
      <w:r w:rsidR="00D80B57">
        <w:rPr>
          <w:lang w:val="fr-FR"/>
        </w:rPr>
        <w:t>adressées à la Secrétaire exécutive</w:t>
      </w:r>
      <w:r w:rsidR="00686CD5">
        <w:rPr>
          <w:rStyle w:val="Appelnotedebasdep"/>
        </w:rPr>
        <w:footnoteReference w:id="25"/>
      </w:r>
      <w:r w:rsidR="00686CD5">
        <w:rPr>
          <w:lang w:val="fr-FR"/>
        </w:rPr>
        <w:t xml:space="preserve">. Par ailleurs, </w:t>
      </w:r>
      <w:r w:rsidRPr="000A5242">
        <w:rPr>
          <w:lang w:val="fr-FR"/>
        </w:rPr>
        <w:t xml:space="preserve">un rapport </w:t>
      </w:r>
      <w:r w:rsidR="005B2376">
        <w:rPr>
          <w:lang w:val="fr-FR"/>
        </w:rPr>
        <w:t>d’étape</w:t>
      </w:r>
      <w:r w:rsidRPr="000A5242">
        <w:rPr>
          <w:lang w:val="fr-FR"/>
        </w:rPr>
        <w:t xml:space="preserve"> </w:t>
      </w:r>
      <w:r w:rsidR="00686CD5">
        <w:rPr>
          <w:lang w:val="fr-FR"/>
        </w:rPr>
        <w:t>sur</w:t>
      </w:r>
      <w:r w:rsidRPr="000A5242">
        <w:rPr>
          <w:lang w:val="fr-FR"/>
        </w:rPr>
        <w:t xml:space="preserve"> la mise en œuvre du programme de travail du </w:t>
      </w:r>
      <w:r w:rsidR="0042132E">
        <w:rPr>
          <w:lang w:val="fr-FR"/>
        </w:rPr>
        <w:t>C</w:t>
      </w:r>
      <w:r w:rsidRPr="000A5242">
        <w:rPr>
          <w:lang w:val="fr-FR"/>
        </w:rPr>
        <w:t xml:space="preserve">entre d’échange </w:t>
      </w:r>
      <w:r w:rsidR="00686CD5">
        <w:rPr>
          <w:lang w:val="fr-FR"/>
        </w:rPr>
        <w:t>et d</w:t>
      </w:r>
      <w:r w:rsidRPr="000A5242">
        <w:rPr>
          <w:lang w:val="fr-FR"/>
        </w:rPr>
        <w:t>es demandes susmentionnées adressées à la Secrétaire exécutive</w:t>
      </w:r>
      <w:r w:rsidR="00686CD5">
        <w:rPr>
          <w:lang w:val="fr-FR"/>
        </w:rPr>
        <w:t xml:space="preserve"> </w:t>
      </w:r>
      <w:r w:rsidR="005C6DB2">
        <w:rPr>
          <w:lang w:val="fr-FR"/>
        </w:rPr>
        <w:t xml:space="preserve">sera </w:t>
      </w:r>
      <w:r w:rsidR="008A2663">
        <w:rPr>
          <w:lang w:val="fr-FR"/>
        </w:rPr>
        <w:t>diffusé</w:t>
      </w:r>
      <w:r w:rsidR="005C6DB2">
        <w:rPr>
          <w:lang w:val="fr-FR"/>
        </w:rPr>
        <w:t xml:space="preserve"> à titre d’information.</w:t>
      </w:r>
    </w:p>
    <w:p w14:paraId="1F05D9C4" w14:textId="3D278E19" w:rsidR="000B35C5" w:rsidRPr="000A5242" w:rsidRDefault="00A32734" w:rsidP="000B35C5">
      <w:pPr>
        <w:pStyle w:val="CBDNormalNumber"/>
        <w:rPr>
          <w:lang w:val="fr-FR"/>
        </w:rPr>
      </w:pPr>
      <w:r w:rsidRPr="000A5242">
        <w:rPr>
          <w:lang w:val="fr-FR"/>
        </w:rPr>
        <w:t xml:space="preserve"> L’Organe subsidiaire sera invité à prendre note </w:t>
      </w:r>
      <w:r w:rsidR="00BC64D9">
        <w:rPr>
          <w:lang w:val="fr-FR"/>
        </w:rPr>
        <w:t xml:space="preserve">des progrès </w:t>
      </w:r>
      <w:r w:rsidR="000C1E8E">
        <w:rPr>
          <w:lang w:val="fr-FR"/>
        </w:rPr>
        <w:t>réalisés</w:t>
      </w:r>
      <w:r w:rsidRPr="000A5242">
        <w:rPr>
          <w:lang w:val="fr-FR"/>
        </w:rPr>
        <w:t xml:space="preserve"> et, selon qu’il convient, à préparer une recommandation </w:t>
      </w:r>
      <w:r w:rsidR="00E0457B">
        <w:rPr>
          <w:lang w:val="fr-FR"/>
        </w:rPr>
        <w:t>portant sur des directives</w:t>
      </w:r>
      <w:r w:rsidR="004F2536" w:rsidRPr="000A5242">
        <w:rPr>
          <w:lang w:val="fr-FR"/>
        </w:rPr>
        <w:t xml:space="preserve"> supplémentaires pour la mise en œuvre d</w:t>
      </w:r>
      <w:r w:rsidR="00686CD5">
        <w:rPr>
          <w:lang w:val="fr-FR"/>
        </w:rPr>
        <w:t>e la stratégie de gestion des connaissances</w:t>
      </w:r>
      <w:r w:rsidR="004F2536" w:rsidRPr="000A5242">
        <w:rPr>
          <w:lang w:val="fr-FR"/>
        </w:rPr>
        <w:t>, pour examen par la Conférence des Parties à sa dix-septième réunion.</w:t>
      </w:r>
    </w:p>
    <w:p w14:paraId="4BE50C02" w14:textId="41F4AFC0"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12</w:t>
      </w:r>
      <w:r w:rsidR="00890A3C" w:rsidRPr="000A5242">
        <w:rPr>
          <w:lang w:val="fr-FR"/>
        </w:rPr>
        <w:t xml:space="preserve"> </w:t>
      </w:r>
      <w:r w:rsidR="00890A3C" w:rsidRPr="000A5242">
        <w:rPr>
          <w:lang w:val="fr-FR"/>
        </w:rPr>
        <w:br/>
      </w:r>
      <w:r w:rsidR="00B6163E" w:rsidRPr="000A5242">
        <w:rPr>
          <w:rFonts w:eastAsiaTheme="majorEastAsia"/>
          <w:lang w:val="fr-FR"/>
        </w:rPr>
        <w:t>Intégration de la biodiversité dans et entre les secteurs</w:t>
      </w:r>
    </w:p>
    <w:p w14:paraId="2D0A8770" w14:textId="627261C1" w:rsidR="000B35C5" w:rsidRPr="000A5242" w:rsidRDefault="001515AE" w:rsidP="000B35C5">
      <w:pPr>
        <w:pStyle w:val="CBDNormalNumber"/>
        <w:rPr>
          <w:lang w:val="fr-FR"/>
        </w:rPr>
      </w:pPr>
      <w:r w:rsidRPr="000A5242">
        <w:rPr>
          <w:rFonts w:eastAsia="Times New Roman"/>
          <w:lang w:val="fr-FR"/>
        </w:rPr>
        <w:t>Dans sa décision </w:t>
      </w:r>
      <w:hyperlink r:id="rId47" w:history="1">
        <w:r w:rsidR="000B35C5" w:rsidRPr="000A5242">
          <w:rPr>
            <w:rStyle w:val="Lienhypertexte"/>
            <w:rFonts w:eastAsia="Times New Roman"/>
            <w:lang w:val="fr-FR"/>
          </w:rPr>
          <w:t>16/13</w:t>
        </w:r>
      </w:hyperlink>
      <w:r w:rsidR="000B35C5" w:rsidRPr="000A5242">
        <w:rPr>
          <w:rFonts w:eastAsia="Times New Roman"/>
          <w:lang w:val="fr-FR"/>
        </w:rPr>
        <w:t xml:space="preserve">, </w:t>
      </w:r>
      <w:r w:rsidRPr="000A5242">
        <w:rPr>
          <w:rFonts w:eastAsia="Times New Roman"/>
          <w:lang w:val="fr-FR"/>
        </w:rPr>
        <w:t xml:space="preserve">la Conférence des Parties a </w:t>
      </w:r>
      <w:r w:rsidR="00863BC4">
        <w:rPr>
          <w:rFonts w:eastAsia="Times New Roman"/>
          <w:lang w:val="fr-FR"/>
        </w:rPr>
        <w:t>formulé des directives</w:t>
      </w:r>
      <w:r w:rsidRPr="000A5242">
        <w:rPr>
          <w:rFonts w:eastAsia="Times New Roman"/>
          <w:lang w:val="fr-FR"/>
        </w:rPr>
        <w:t xml:space="preserve"> pour les travaux portant sur l’intégration de la biodiversité dans et entre les secteurs, </w:t>
      </w:r>
      <w:r w:rsidR="00863BC4">
        <w:rPr>
          <w:rFonts w:eastAsia="Times New Roman"/>
          <w:lang w:val="fr-FR"/>
        </w:rPr>
        <w:t>y compris</w:t>
      </w:r>
      <w:r w:rsidRPr="000A5242">
        <w:rPr>
          <w:rFonts w:eastAsia="Times New Roman"/>
          <w:lang w:val="fr-FR"/>
        </w:rPr>
        <w:t xml:space="preserve"> des éléments pour examen par l’Organe subsidiaire avant la dix-septième réunion de la Conférence des Parties.</w:t>
      </w:r>
    </w:p>
    <w:p w14:paraId="07FA9DF2" w14:textId="4042BD45" w:rsidR="000B35C5" w:rsidRPr="000A5242" w:rsidRDefault="000A5242" w:rsidP="000A5242">
      <w:pPr>
        <w:pStyle w:val="CBDNormalNumber"/>
        <w:keepNext/>
        <w:rPr>
          <w:rFonts w:eastAsia="Times New Roman"/>
          <w:lang w:val="fr-FR"/>
        </w:rPr>
      </w:pPr>
      <w:r w:rsidRPr="000A5242">
        <w:rPr>
          <w:rFonts w:eastAsia="Times New Roman"/>
          <w:lang w:val="fr-FR"/>
        </w:rPr>
        <w:t>Dans cette même décision, la Secrétaire exécutive a été priée :</w:t>
      </w:r>
      <w:r w:rsidR="000B35C5" w:rsidRPr="000A5242">
        <w:rPr>
          <w:rFonts w:eastAsia="Times New Roman"/>
          <w:lang w:val="fr-FR"/>
        </w:rPr>
        <w:t xml:space="preserve"> </w:t>
      </w:r>
    </w:p>
    <w:p w14:paraId="51C6167C" w14:textId="49C35C49" w:rsidR="000A5242" w:rsidRDefault="000A5242" w:rsidP="000A5242">
      <w:pPr>
        <w:pStyle w:val="CBDNormalNumber"/>
        <w:numPr>
          <w:ilvl w:val="1"/>
          <w:numId w:val="64"/>
        </w:numPr>
        <w:rPr>
          <w:rFonts w:eastAsia="Times New Roman"/>
          <w:lang w:val="fr-FR"/>
        </w:rPr>
      </w:pPr>
      <w:r w:rsidRPr="000A5242">
        <w:rPr>
          <w:lang w:val="fr-FR"/>
        </w:rPr>
        <w:t xml:space="preserve">D’inclure la question de l’intégration de la biodiversité dans les réunions de dialogue régionales et </w:t>
      </w:r>
      <w:r w:rsidR="00822BAD">
        <w:rPr>
          <w:lang w:val="fr-FR"/>
        </w:rPr>
        <w:t>sous-régional</w:t>
      </w:r>
      <w:r w:rsidRPr="000A5242">
        <w:rPr>
          <w:lang w:val="fr-FR"/>
        </w:rPr>
        <w:t xml:space="preserve"> pour appuyer la mise en œuvre du Cadre, notamment en recensant les difficultés et les lacunes scientifiques, techniques et technologiques qui peuvent compromettre la capacité des pays à appuyer l’intégration </w:t>
      </w:r>
      <w:r w:rsidRPr="000A5242">
        <w:rPr>
          <w:rFonts w:cstheme="majorBidi"/>
          <w:snapToGrid w:val="0"/>
          <w:kern w:val="22"/>
          <w:lang w:val="fr-FR"/>
        </w:rPr>
        <w:t>et à assurer des transitions justes, en particulier dans les pays en développemen</w:t>
      </w:r>
      <w:r w:rsidRPr="000A5242">
        <w:rPr>
          <w:lang w:val="fr-FR"/>
        </w:rPr>
        <w:t>t</w:t>
      </w:r>
      <w:r>
        <w:rPr>
          <w:lang w:val="fr-FR"/>
        </w:rPr>
        <w:t> </w:t>
      </w:r>
      <w:r w:rsidR="00F33FF7" w:rsidRPr="000A5242">
        <w:rPr>
          <w:rFonts w:eastAsia="Times New Roman"/>
          <w:lang w:val="fr-FR"/>
        </w:rPr>
        <w:t xml:space="preserve">; </w:t>
      </w:r>
    </w:p>
    <w:p w14:paraId="3E007044" w14:textId="4C7E9FEB" w:rsidR="000A5242" w:rsidRDefault="000A5242" w:rsidP="000A5242">
      <w:pPr>
        <w:pStyle w:val="CBDNormalNumber"/>
        <w:numPr>
          <w:ilvl w:val="1"/>
          <w:numId w:val="64"/>
        </w:numPr>
        <w:rPr>
          <w:rFonts w:eastAsia="Times New Roman"/>
          <w:lang w:val="fr-FR"/>
        </w:rPr>
      </w:pPr>
      <w:r w:rsidRPr="000A5242">
        <w:rPr>
          <w:rFonts w:eastAsia="Times New Roman"/>
          <w:lang w:val="fr-FR"/>
        </w:rPr>
        <w:t xml:space="preserve">De renforcer la collaboration avec les secrétariats des conventions, les organisations et les institutions compétentes, et </w:t>
      </w:r>
      <w:r w:rsidR="0042132E">
        <w:rPr>
          <w:rFonts w:eastAsia="Times New Roman"/>
          <w:lang w:val="fr-FR"/>
        </w:rPr>
        <w:t>d’</w:t>
      </w:r>
      <w:r w:rsidRPr="000A5242">
        <w:rPr>
          <w:rFonts w:eastAsia="Times New Roman"/>
          <w:lang w:val="fr-FR"/>
        </w:rPr>
        <w:t>encourager la collaboration et la coopération, selon qu’il convient, entre les processus et les programmes pertinents, afin de mettre à disposition les informations, les compétences et les technologies pertinentes nécessaires, y compris en ce qui concerne les plans de transition, pour parvenir à l’intégration de la biodiversité à tous les niveaux</w:t>
      </w:r>
      <w:r w:rsidR="00705334">
        <w:rPr>
          <w:rFonts w:eastAsia="Times New Roman"/>
          <w:lang w:val="fr-FR"/>
        </w:rPr>
        <w:t> </w:t>
      </w:r>
      <w:r w:rsidRPr="000A5242">
        <w:rPr>
          <w:rFonts w:eastAsia="Times New Roman"/>
          <w:lang w:val="fr-FR"/>
        </w:rPr>
        <w:t>;</w:t>
      </w:r>
    </w:p>
    <w:p w14:paraId="5B06AA29" w14:textId="3E0214BC" w:rsidR="000A5242" w:rsidRDefault="000A5242" w:rsidP="000A5242">
      <w:pPr>
        <w:pStyle w:val="CBDNormalNumber"/>
        <w:numPr>
          <w:ilvl w:val="1"/>
          <w:numId w:val="64"/>
        </w:numPr>
        <w:rPr>
          <w:rFonts w:eastAsia="Times New Roman"/>
          <w:lang w:val="fr-FR"/>
        </w:rPr>
      </w:pPr>
      <w:r w:rsidRPr="000A5242">
        <w:rPr>
          <w:rFonts w:eastAsia="Times New Roman"/>
          <w:lang w:val="fr-FR"/>
        </w:rPr>
        <w:t>D’inviter les Parties, les autres gouvernements et les secrétariats des conventions, les organisations et les institutions compétentes, ainsi que d’autres parties prenantes à partager les bonnes pratiques, les outils, les mécanismes, les orientations et les solutions utiles pour favoriser l’intégration de la biodiversité dans tous les secteurs, et à fournir une vue d’ensemble structurée de ces informations par l’intermédiaire du Centre d’échange</w:t>
      </w:r>
      <w:r w:rsidR="00705334">
        <w:rPr>
          <w:rFonts w:eastAsia="Times New Roman"/>
          <w:lang w:val="fr-FR"/>
        </w:rPr>
        <w:t> </w:t>
      </w:r>
      <w:r w:rsidRPr="000A5242">
        <w:rPr>
          <w:rFonts w:eastAsia="Times New Roman"/>
          <w:lang w:val="fr-FR"/>
        </w:rPr>
        <w:t>;</w:t>
      </w:r>
    </w:p>
    <w:p w14:paraId="7F43DE27" w14:textId="02A544B0" w:rsidR="000A5242" w:rsidRDefault="000A5242" w:rsidP="000A5242">
      <w:pPr>
        <w:pStyle w:val="CBDNormalNumber"/>
        <w:numPr>
          <w:ilvl w:val="1"/>
          <w:numId w:val="64"/>
        </w:numPr>
        <w:rPr>
          <w:rFonts w:eastAsia="Times New Roman"/>
          <w:lang w:val="fr-FR"/>
        </w:rPr>
      </w:pPr>
      <w:r w:rsidRPr="000A5242">
        <w:rPr>
          <w:rFonts w:eastAsia="Times New Roman"/>
          <w:lang w:val="fr-FR"/>
        </w:rPr>
        <w:t xml:space="preserve">D’appuyer les activités de renforcement et de développement des capacités liées à l’intégration de la biodiversité, en collaboration avec les Parties et les autres gouvernements, les autorités infranationales et locales, les centres d’appui régionaux et sous-régionaux du mécanisme de coopération technique et scientifique, les peuples autochtones et communautés locales, les réseaux </w:t>
      </w:r>
      <w:r w:rsidRPr="000A5242">
        <w:rPr>
          <w:rFonts w:eastAsia="Times New Roman"/>
          <w:lang w:val="fr-FR"/>
        </w:rPr>
        <w:lastRenderedPageBreak/>
        <w:t>de femmes et de jeunes, ainsi que les parties prenantes concernées, telles que les organisations non gouvernementales, les institutions financières internationales et les entités du secteur privé</w:t>
      </w:r>
      <w:r w:rsidR="00705334">
        <w:rPr>
          <w:rFonts w:eastAsia="Times New Roman"/>
          <w:lang w:val="fr-FR"/>
        </w:rPr>
        <w:t> </w:t>
      </w:r>
      <w:r w:rsidRPr="000A5242">
        <w:rPr>
          <w:rFonts w:eastAsia="Times New Roman"/>
          <w:lang w:val="fr-FR"/>
        </w:rPr>
        <w:t>;</w:t>
      </w:r>
    </w:p>
    <w:p w14:paraId="3D896273" w14:textId="2F93F9C0" w:rsidR="000B35C5" w:rsidRPr="00383352" w:rsidRDefault="00383352" w:rsidP="000A5242">
      <w:pPr>
        <w:pStyle w:val="CBDNormalNumber"/>
        <w:rPr>
          <w:rFonts w:eastAsia="Times New Roman"/>
          <w:lang w:val="fr-FR"/>
        </w:rPr>
      </w:pPr>
      <w:r>
        <w:rPr>
          <w:rFonts w:eastAsia="Times New Roman"/>
          <w:lang w:val="fr-FR"/>
        </w:rPr>
        <w:t>D</w:t>
      </w:r>
      <w:r w:rsidR="000A5242" w:rsidRPr="00383352">
        <w:rPr>
          <w:rFonts w:eastAsia="Times New Roman"/>
          <w:lang w:val="fr-FR"/>
        </w:rPr>
        <w:t xml:space="preserve">ans cette décision, la Secrétaire exécutive a </w:t>
      </w:r>
      <w:r>
        <w:rPr>
          <w:rFonts w:eastAsia="Times New Roman"/>
          <w:lang w:val="fr-FR"/>
        </w:rPr>
        <w:t xml:space="preserve">en outre </w:t>
      </w:r>
      <w:r w:rsidR="000A5242" w:rsidRPr="00383352">
        <w:rPr>
          <w:rFonts w:eastAsia="Times New Roman"/>
          <w:lang w:val="fr-FR"/>
        </w:rPr>
        <w:t>été priée</w:t>
      </w:r>
      <w:r w:rsidR="003B77C5">
        <w:rPr>
          <w:rFonts w:eastAsia="Times New Roman"/>
          <w:lang w:val="fr-FR"/>
        </w:rPr>
        <w:t xml:space="preserve"> </w:t>
      </w:r>
      <w:r w:rsidR="000A5242" w:rsidRPr="00383352">
        <w:rPr>
          <w:lang w:val="fr-FR"/>
        </w:rPr>
        <w:t xml:space="preserve">de donner une vue d’ensemble structurée des bonnes pratiques, des outils, des mécanismes, des orientations et des solutions utiles disponibles pour appuyer l’intégration de la biodiversité dans et entre les secteurs, tant dans le cadre de la Convention que dans d’autres processus et d’établir un rapport </w:t>
      </w:r>
      <w:r w:rsidR="005B2376">
        <w:rPr>
          <w:lang w:val="fr-FR"/>
        </w:rPr>
        <w:t>d’étape sur le</w:t>
      </w:r>
      <w:r w:rsidR="000A5242" w:rsidRPr="00383352">
        <w:rPr>
          <w:lang w:val="fr-FR"/>
        </w:rPr>
        <w:t>s activités susmentionnées, pour examen lors d’une réunion de l’Organe subsidiaire chargé de l’application qui se tiendra avant la dix-septième réunion de la Conférence des Parties</w:t>
      </w:r>
      <w:r w:rsidRPr="00383352">
        <w:rPr>
          <w:lang w:val="fr-FR"/>
        </w:rPr>
        <w:t>.</w:t>
      </w:r>
    </w:p>
    <w:p w14:paraId="5A92A14E" w14:textId="5A058557" w:rsidR="000B35C5" w:rsidRPr="000A5242" w:rsidRDefault="00383352" w:rsidP="000B35C5">
      <w:pPr>
        <w:pStyle w:val="CBDNormalNumber"/>
        <w:rPr>
          <w:rFonts w:eastAsia="Times New Roman"/>
          <w:lang w:val="fr-FR"/>
        </w:rPr>
      </w:pPr>
      <w:r>
        <w:rPr>
          <w:rFonts w:eastAsia="Times New Roman"/>
          <w:lang w:val="fr-FR"/>
        </w:rPr>
        <w:t xml:space="preserve">Par conséquent, l’Organe subsidiaire sera saisi d’un rapport </w:t>
      </w:r>
      <w:r w:rsidR="005B2376">
        <w:rPr>
          <w:rFonts w:eastAsia="Times New Roman"/>
          <w:lang w:val="fr-FR"/>
        </w:rPr>
        <w:t>d’étape</w:t>
      </w:r>
      <w:r>
        <w:rPr>
          <w:rFonts w:eastAsia="Times New Roman"/>
          <w:lang w:val="fr-FR"/>
        </w:rPr>
        <w:t xml:space="preserve"> contenant une vue d’ensemble structurée </w:t>
      </w:r>
      <w:r w:rsidRPr="00383352">
        <w:rPr>
          <w:lang w:val="fr-FR"/>
        </w:rPr>
        <w:t>des bonnes pratiques, des outils, des mécanismes, des orientations et des solutions utiles disponibles pour appuyer l’intégration de la biodiversité</w:t>
      </w:r>
      <w:r>
        <w:rPr>
          <w:lang w:val="fr-FR"/>
        </w:rPr>
        <w:t>, ainsi que des informations obtenues grâce aux rapports nationaux</w:t>
      </w:r>
      <w:r w:rsidR="00613E45" w:rsidRPr="000A5242">
        <w:rPr>
          <w:rStyle w:val="Appelnotedebasdep"/>
          <w:rFonts w:eastAsia="Times New Roman"/>
          <w:lang w:val="fr-FR"/>
        </w:rPr>
        <w:footnoteReference w:id="26"/>
      </w:r>
      <w:r>
        <w:rPr>
          <w:lang w:val="fr-FR"/>
        </w:rPr>
        <w:t xml:space="preserve">. L’Organe subsidiaire sera invité à étudier </w:t>
      </w:r>
      <w:r w:rsidR="00AC5A19">
        <w:rPr>
          <w:lang w:val="fr-FR"/>
        </w:rPr>
        <w:t xml:space="preserve">les progrès </w:t>
      </w:r>
      <w:r w:rsidR="001D0F2A">
        <w:rPr>
          <w:lang w:val="fr-FR"/>
        </w:rPr>
        <w:t>réalisés</w:t>
      </w:r>
      <w:r>
        <w:rPr>
          <w:lang w:val="fr-FR"/>
        </w:rPr>
        <w:t xml:space="preserve"> et à préparer une recommandation pour examen par la Conférence des Parties à sa dix-septième réunion.</w:t>
      </w:r>
    </w:p>
    <w:p w14:paraId="658842F5" w14:textId="260FDDD3"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13</w:t>
      </w:r>
      <w:r w:rsidR="00890A3C" w:rsidRPr="000A5242">
        <w:rPr>
          <w:lang w:val="fr-FR"/>
        </w:rPr>
        <w:t xml:space="preserve"> </w:t>
      </w:r>
      <w:r w:rsidR="00890A3C" w:rsidRPr="000A5242">
        <w:rPr>
          <w:lang w:val="fr-FR"/>
        </w:rPr>
        <w:br/>
      </w:r>
      <w:r w:rsidR="00B6163E" w:rsidRPr="000A5242">
        <w:rPr>
          <w:rFonts w:eastAsiaTheme="majorEastAsia"/>
          <w:lang w:val="fr-FR"/>
        </w:rPr>
        <w:t>Communication, éducation et sensibilisation du public</w:t>
      </w:r>
    </w:p>
    <w:p w14:paraId="377D9136" w14:textId="703B21BE" w:rsidR="000B35C5" w:rsidRPr="000A5242" w:rsidRDefault="000942C4" w:rsidP="00C72974">
      <w:pPr>
        <w:pStyle w:val="CBDNormalNumber"/>
        <w:spacing w:after="0"/>
        <w:rPr>
          <w:lang w:val="fr-FR"/>
        </w:rPr>
      </w:pPr>
      <w:r>
        <w:rPr>
          <w:lang w:val="fr-FR"/>
        </w:rPr>
        <w:t>Dans sa décision </w:t>
      </w:r>
      <w:hyperlink r:id="rId48" w:history="1">
        <w:r w:rsidR="000B35C5" w:rsidRPr="000A5242">
          <w:rPr>
            <w:rStyle w:val="Lienhypertexte"/>
            <w:lang w:val="fr-FR"/>
          </w:rPr>
          <w:t>16/10</w:t>
        </w:r>
      </w:hyperlink>
      <w:r w:rsidR="000B35C5" w:rsidRPr="000A5242">
        <w:rPr>
          <w:lang w:val="fr-FR"/>
        </w:rPr>
        <w:t xml:space="preserve">, </w:t>
      </w:r>
      <w:r>
        <w:rPr>
          <w:lang w:val="fr-FR"/>
        </w:rPr>
        <w:t xml:space="preserve">la Conférence des Parties a prié la Secrétaire exécutive de </w:t>
      </w:r>
      <w:r w:rsidRPr="003A6EBC">
        <w:rPr>
          <w:lang w:val="fr-FR"/>
        </w:rPr>
        <w:t>collaborer avec l</w:t>
      </w:r>
      <w:r w:rsidR="00705334">
        <w:rPr>
          <w:lang w:val="fr-FR"/>
        </w:rPr>
        <w:t>’</w:t>
      </w:r>
      <w:r w:rsidRPr="003A6EBC">
        <w:rPr>
          <w:lang w:val="fr-FR"/>
        </w:rPr>
        <w:t>Organisation des Nations Unies pour l</w:t>
      </w:r>
      <w:r w:rsidR="00705334">
        <w:rPr>
          <w:lang w:val="fr-FR"/>
        </w:rPr>
        <w:t>’</w:t>
      </w:r>
      <w:r w:rsidRPr="003A6EBC">
        <w:rPr>
          <w:lang w:val="fr-FR"/>
        </w:rPr>
        <w:t>éducation, la science et la culture, la Plateforme intergouvernementale scientifique et politique sur la biodiversité et les services écosystémiques, d</w:t>
      </w:r>
      <w:r w:rsidR="00705334">
        <w:rPr>
          <w:lang w:val="fr-FR"/>
        </w:rPr>
        <w:t>’</w:t>
      </w:r>
      <w:r w:rsidRPr="003A6EBC">
        <w:rPr>
          <w:lang w:val="fr-FR"/>
        </w:rPr>
        <w:t>autres organisations compétentes, les peuples autochtones et communautés locales ainsi que les représentants des femmes et des jeunes à l</w:t>
      </w:r>
      <w:r w:rsidR="00705334">
        <w:rPr>
          <w:lang w:val="fr-FR"/>
        </w:rPr>
        <w:t>’</w:t>
      </w:r>
      <w:r w:rsidRPr="003A6EBC">
        <w:rPr>
          <w:lang w:val="fr-FR"/>
        </w:rPr>
        <w:t>élaboration d</w:t>
      </w:r>
      <w:r w:rsidR="00705334">
        <w:rPr>
          <w:lang w:val="fr-FR"/>
        </w:rPr>
        <w:t>’</w:t>
      </w:r>
      <w:r w:rsidRPr="003A6EBC">
        <w:rPr>
          <w:lang w:val="fr-FR"/>
        </w:rPr>
        <w:t>un plan d</w:t>
      </w:r>
      <w:r w:rsidR="00705334">
        <w:rPr>
          <w:lang w:val="fr-FR"/>
        </w:rPr>
        <w:t>’</w:t>
      </w:r>
      <w:r w:rsidRPr="003A6EBC">
        <w:rPr>
          <w:lang w:val="fr-FR"/>
        </w:rPr>
        <w:t>action mondial pour l</w:t>
      </w:r>
      <w:r w:rsidR="00705334">
        <w:rPr>
          <w:lang w:val="fr-FR"/>
        </w:rPr>
        <w:t>’</w:t>
      </w:r>
      <w:r w:rsidRPr="003A6EBC">
        <w:rPr>
          <w:lang w:val="fr-FR"/>
        </w:rPr>
        <w:t>éducation en matière de biodiversité, englobant l</w:t>
      </w:r>
      <w:r w:rsidR="00705334">
        <w:rPr>
          <w:lang w:val="fr-FR"/>
        </w:rPr>
        <w:t>’</w:t>
      </w:r>
      <w:r w:rsidRPr="003A6EBC">
        <w:rPr>
          <w:lang w:val="fr-FR"/>
        </w:rPr>
        <w:t xml:space="preserve">éducation formelle et </w:t>
      </w:r>
      <w:r w:rsidR="00AF2F27">
        <w:rPr>
          <w:lang w:val="fr-FR"/>
        </w:rPr>
        <w:t>in</w:t>
      </w:r>
      <w:r w:rsidRPr="003A6EBC">
        <w:rPr>
          <w:lang w:val="fr-FR"/>
        </w:rPr>
        <w:t xml:space="preserve">formelle et de </w:t>
      </w:r>
      <w:r w:rsidR="00AF2F27">
        <w:rPr>
          <w:lang w:val="fr-FR"/>
        </w:rPr>
        <w:t>présenter</w:t>
      </w:r>
      <w:r w:rsidRPr="003A6EBC">
        <w:rPr>
          <w:lang w:val="fr-FR"/>
        </w:rPr>
        <w:t xml:space="preserve"> ce plan pour examen à l</w:t>
      </w:r>
      <w:r w:rsidR="00705334">
        <w:rPr>
          <w:lang w:val="fr-FR"/>
        </w:rPr>
        <w:t>’</w:t>
      </w:r>
      <w:r w:rsidRPr="003A6EBC">
        <w:rPr>
          <w:lang w:val="fr-FR"/>
        </w:rPr>
        <w:t>Organe subsidiaire chargé de l</w:t>
      </w:r>
      <w:r w:rsidR="00705334">
        <w:rPr>
          <w:lang w:val="fr-FR"/>
        </w:rPr>
        <w:t>’</w:t>
      </w:r>
      <w:r w:rsidRPr="003A6EBC">
        <w:rPr>
          <w:lang w:val="fr-FR"/>
        </w:rPr>
        <w:t>application, à une réunion qui se tiendra avant la dix-septième réunion de la Conférence des Parties, et à la Conférence des Parties à sa dix-septième réunion</w:t>
      </w:r>
      <w:r>
        <w:rPr>
          <w:lang w:val="fr-FR"/>
        </w:rPr>
        <w:t>.</w:t>
      </w:r>
    </w:p>
    <w:p w14:paraId="6738A725" w14:textId="48F883EC" w:rsidR="000B35C5" w:rsidRPr="000A5242" w:rsidRDefault="00776C9B" w:rsidP="00EB069E">
      <w:pPr>
        <w:pStyle w:val="CBDNormalNumber"/>
        <w:spacing w:after="0"/>
        <w:rPr>
          <w:lang w:val="fr-FR"/>
        </w:rPr>
      </w:pPr>
      <w:r>
        <w:rPr>
          <w:lang w:val="fr-FR"/>
        </w:rPr>
        <w:t xml:space="preserve">Dans la même décision, la Conférence des Parties a également prié la Secrétaire exécutive de </w:t>
      </w:r>
      <w:r w:rsidR="00D36D6F">
        <w:rPr>
          <w:lang w:val="fr-FR"/>
        </w:rPr>
        <w:t>présenter</w:t>
      </w:r>
      <w:r w:rsidRPr="003A6EBC">
        <w:rPr>
          <w:lang w:val="fr-FR"/>
        </w:rPr>
        <w:t xml:space="preserve"> un rapport </w:t>
      </w:r>
      <w:r w:rsidR="005B2376">
        <w:rPr>
          <w:lang w:val="fr-FR"/>
        </w:rPr>
        <w:t>d’étape sur</w:t>
      </w:r>
      <w:r w:rsidRPr="003A6EBC">
        <w:rPr>
          <w:lang w:val="fr-FR"/>
        </w:rPr>
        <w:t xml:space="preserve"> la mise en œuvre des mesures proposées </w:t>
      </w:r>
      <w:r>
        <w:rPr>
          <w:lang w:val="fr-FR"/>
        </w:rPr>
        <w:t xml:space="preserve">dans l’annexe à cette décision </w:t>
      </w:r>
      <w:r w:rsidRPr="003A6EBC">
        <w:rPr>
          <w:lang w:val="fr-FR"/>
        </w:rPr>
        <w:t>afin d</w:t>
      </w:r>
      <w:r w:rsidR="00705334">
        <w:rPr>
          <w:lang w:val="fr-FR"/>
        </w:rPr>
        <w:t>’</w:t>
      </w:r>
      <w:r w:rsidRPr="003A6EBC">
        <w:rPr>
          <w:lang w:val="fr-FR"/>
        </w:rPr>
        <w:t xml:space="preserve">aligner le programme de travail sur </w:t>
      </w:r>
      <w:r>
        <w:rPr>
          <w:lang w:val="fr-FR"/>
        </w:rPr>
        <w:t xml:space="preserve">la communication, l’éducation et la sensibilisation du public </w:t>
      </w:r>
      <w:r w:rsidR="00E04336">
        <w:rPr>
          <w:lang w:val="fr-FR"/>
        </w:rPr>
        <w:t xml:space="preserve">sur </w:t>
      </w:r>
      <w:r w:rsidRPr="003A6EBC">
        <w:rPr>
          <w:lang w:val="fr-FR"/>
        </w:rPr>
        <w:t>le Cadre</w:t>
      </w:r>
      <w:r w:rsidRPr="000A5242">
        <w:rPr>
          <w:lang w:val="fr-FR"/>
        </w:rPr>
        <w:t xml:space="preserve"> </w:t>
      </w:r>
      <w:r w:rsidR="00E04336">
        <w:rPr>
          <w:lang w:val="fr-FR"/>
        </w:rPr>
        <w:t>mondial de la biodiversité de Kunming-Montréal</w:t>
      </w:r>
      <w:r w:rsidR="007C3DB3">
        <w:rPr>
          <w:lang w:val="fr-FR"/>
        </w:rPr>
        <w:t>, pour examen par l’Organe subsidiaire lors d’une réunion précédant la dix-septième réunion de la Conférence des Parties et par la Conférence des Parties à sa dix-septième réunion ; et de garder cette question à l’examen lors des dix-huitième et dix-neuvième réunions de la Conférence des Parties.</w:t>
      </w:r>
    </w:p>
    <w:p w14:paraId="0371312E" w14:textId="253024EA" w:rsidR="000B35C5" w:rsidRPr="000A5242" w:rsidRDefault="00DB69B7" w:rsidP="000B35C5">
      <w:pPr>
        <w:pStyle w:val="CBDNormalNumber"/>
        <w:spacing w:after="0"/>
        <w:rPr>
          <w:lang w:val="fr-FR"/>
        </w:rPr>
      </w:pPr>
      <w:r>
        <w:rPr>
          <w:lang w:val="fr-FR"/>
        </w:rPr>
        <w:t xml:space="preserve">L’Organe subsidiaire sera saisi d’une note du Secrétariat contenant un </w:t>
      </w:r>
      <w:r w:rsidR="00632868">
        <w:rPr>
          <w:lang w:val="fr-FR"/>
        </w:rPr>
        <w:t>rapport</w:t>
      </w:r>
      <w:r>
        <w:rPr>
          <w:lang w:val="fr-FR"/>
        </w:rPr>
        <w:t xml:space="preserve"> </w:t>
      </w:r>
      <w:r w:rsidR="005B2376">
        <w:rPr>
          <w:lang w:val="fr-FR"/>
        </w:rPr>
        <w:t>d’étape</w:t>
      </w:r>
      <w:r>
        <w:rPr>
          <w:lang w:val="fr-FR"/>
        </w:rPr>
        <w:t xml:space="preserve"> </w:t>
      </w:r>
      <w:r w:rsidR="0005206B">
        <w:rPr>
          <w:lang w:val="fr-FR"/>
        </w:rPr>
        <w:t>sur les mesures en vue d’</w:t>
      </w:r>
      <w:r>
        <w:rPr>
          <w:lang w:val="fr-FR"/>
        </w:rPr>
        <w:t xml:space="preserve">aligner le programme de travail sur le Cadre et un projet de plan d’action mondial pour l’éducation </w:t>
      </w:r>
      <w:r w:rsidR="004B37DC">
        <w:rPr>
          <w:lang w:val="fr-FR"/>
        </w:rPr>
        <w:t>en matière de</w:t>
      </w:r>
      <w:r>
        <w:rPr>
          <w:lang w:val="fr-FR"/>
        </w:rPr>
        <w:t xml:space="preserve"> biodiversité</w:t>
      </w:r>
      <w:r w:rsidR="001045B3" w:rsidRPr="000A5242">
        <w:rPr>
          <w:rStyle w:val="Appelnotedebasdep"/>
          <w:lang w:val="fr-FR"/>
        </w:rPr>
        <w:footnoteReference w:id="27"/>
      </w:r>
      <w:r>
        <w:rPr>
          <w:lang w:val="fr-FR"/>
        </w:rPr>
        <w:t>.</w:t>
      </w:r>
      <w:r w:rsidR="000B35C5" w:rsidRPr="000A5242">
        <w:rPr>
          <w:lang w:val="fr-FR"/>
        </w:rPr>
        <w:t xml:space="preserve"> </w:t>
      </w:r>
    </w:p>
    <w:p w14:paraId="2878530E" w14:textId="4C0A7386" w:rsidR="000B35C5" w:rsidRPr="000A5242" w:rsidRDefault="00222D92" w:rsidP="000B35C5">
      <w:pPr>
        <w:pStyle w:val="CBDNormalNumber"/>
        <w:rPr>
          <w:rFonts w:eastAsia="Times New Roman"/>
          <w:lang w:val="fr-FR"/>
        </w:rPr>
      </w:pPr>
      <w:r>
        <w:rPr>
          <w:rFonts w:eastAsia="Times New Roman"/>
          <w:lang w:val="fr-FR"/>
        </w:rPr>
        <w:t>L’Organe subsidiaire sera invité à étudier la note du Secrétariat et à préparer une recommandation pour examen par la Conférence des Parties à sa dix-septième réunion.</w:t>
      </w:r>
    </w:p>
    <w:p w14:paraId="1549A397" w14:textId="0A510E86" w:rsidR="000B35C5" w:rsidRPr="000A5242" w:rsidRDefault="00812841" w:rsidP="00890A3C">
      <w:pPr>
        <w:pStyle w:val="CBDAgendaItem"/>
        <w:rPr>
          <w:lang w:val="fr-FR"/>
        </w:rPr>
      </w:pPr>
      <w:r w:rsidRPr="000A5242">
        <w:rPr>
          <w:lang w:val="fr-FR"/>
        </w:rPr>
        <w:t>Point</w:t>
      </w:r>
      <w:r w:rsidR="00705334">
        <w:rPr>
          <w:rFonts w:hint="eastAsia"/>
          <w:lang w:val="fr-FR"/>
        </w:rPr>
        <w:t> </w:t>
      </w:r>
      <w:r w:rsidR="000B35C5" w:rsidRPr="000A5242">
        <w:rPr>
          <w:lang w:val="fr-FR"/>
        </w:rPr>
        <w:t>14</w:t>
      </w:r>
      <w:r w:rsidR="00890A3C" w:rsidRPr="000A5242">
        <w:rPr>
          <w:lang w:val="fr-FR"/>
        </w:rPr>
        <w:t xml:space="preserve"> </w:t>
      </w:r>
      <w:r w:rsidR="00890A3C" w:rsidRPr="000A5242">
        <w:rPr>
          <w:lang w:val="fr-FR"/>
        </w:rPr>
        <w:br/>
      </w:r>
      <w:r w:rsidR="00B6163E" w:rsidRPr="000A5242">
        <w:rPr>
          <w:lang w:val="fr-FR"/>
        </w:rPr>
        <w:t>Questions administratives et budgétaires</w:t>
      </w:r>
    </w:p>
    <w:p w14:paraId="6A1E448D" w14:textId="07B0F801" w:rsidR="000B35C5" w:rsidRPr="000A5242" w:rsidRDefault="008C2299" w:rsidP="009D0AD4">
      <w:pPr>
        <w:pStyle w:val="CBDNormalNumber"/>
        <w:rPr>
          <w:lang w:val="fr-FR"/>
        </w:rPr>
      </w:pPr>
      <w:r>
        <w:rPr>
          <w:lang w:val="fr-FR"/>
        </w:rPr>
        <w:t>Dans sa décision </w:t>
      </w:r>
      <w:hyperlink r:id="rId49" w:history="1">
        <w:r w:rsidR="000B35C5" w:rsidRPr="000A5242">
          <w:rPr>
            <w:rStyle w:val="Lienhypertexte"/>
            <w:lang w:val="fr-FR"/>
          </w:rPr>
          <w:t>16/28</w:t>
        </w:r>
      </w:hyperlink>
      <w:r w:rsidR="000B35C5" w:rsidRPr="000A5242">
        <w:rPr>
          <w:lang w:val="fr-FR"/>
        </w:rPr>
        <w:t xml:space="preserve">, </w:t>
      </w:r>
      <w:r>
        <w:rPr>
          <w:lang w:val="fr-FR"/>
        </w:rPr>
        <w:t xml:space="preserve">la Conférence des Parties à la Convention a adopté un programme de travail et </w:t>
      </w:r>
      <w:proofErr w:type="gramStart"/>
      <w:r>
        <w:rPr>
          <w:lang w:val="fr-FR"/>
        </w:rPr>
        <w:t>un budget intégrés</w:t>
      </w:r>
      <w:proofErr w:type="gramEnd"/>
      <w:r>
        <w:rPr>
          <w:lang w:val="fr-FR"/>
        </w:rPr>
        <w:t xml:space="preserve"> pour la Convention</w:t>
      </w:r>
      <w:r w:rsidR="001C3A76">
        <w:rPr>
          <w:lang w:val="fr-FR"/>
        </w:rPr>
        <w:t xml:space="preserve"> et ses Protocoles et </w:t>
      </w:r>
      <w:r>
        <w:rPr>
          <w:lang w:val="fr-FR"/>
        </w:rPr>
        <w:t xml:space="preserve">a prié la Secrétaire exécutive </w:t>
      </w:r>
      <w:r w:rsidR="00821DC2">
        <w:rPr>
          <w:lang w:val="fr-FR"/>
        </w:rPr>
        <w:t>de prendre</w:t>
      </w:r>
      <w:r w:rsidR="001C3A76">
        <w:rPr>
          <w:lang w:val="fr-FR"/>
        </w:rPr>
        <w:t xml:space="preserve"> les </w:t>
      </w:r>
      <w:r w:rsidR="00821DC2">
        <w:rPr>
          <w:lang w:val="fr-FR"/>
        </w:rPr>
        <w:t>mesures</w:t>
      </w:r>
      <w:r w:rsidR="001C3A76">
        <w:rPr>
          <w:lang w:val="fr-FR"/>
        </w:rPr>
        <w:t xml:space="preserve"> suivantes pour examen par </w:t>
      </w:r>
      <w:r>
        <w:rPr>
          <w:lang w:val="fr-FR"/>
        </w:rPr>
        <w:t xml:space="preserve">l’Organe subsidiaire </w:t>
      </w:r>
      <w:r w:rsidR="001C3A76">
        <w:rPr>
          <w:lang w:val="fr-FR"/>
        </w:rPr>
        <w:t>à la présente réunion :</w:t>
      </w:r>
    </w:p>
    <w:p w14:paraId="2638D2F4" w14:textId="4D0ADACE" w:rsidR="000B35C5" w:rsidRPr="000A5242" w:rsidRDefault="001C3A76" w:rsidP="001C3A76">
      <w:pPr>
        <w:pStyle w:val="CBDNormalNumber"/>
        <w:numPr>
          <w:ilvl w:val="1"/>
          <w:numId w:val="64"/>
        </w:numPr>
        <w:rPr>
          <w:lang w:val="fr-FR"/>
        </w:rPr>
      </w:pPr>
      <w:r>
        <w:rPr>
          <w:lang w:val="fr-FR"/>
        </w:rPr>
        <w:t>Élaborer et présenter</w:t>
      </w:r>
      <w:r w:rsidR="008C2299">
        <w:rPr>
          <w:lang w:val="fr-FR"/>
        </w:rPr>
        <w:t xml:space="preserve"> un programme de travail actualisé, détaillé et </w:t>
      </w:r>
      <w:r w:rsidR="006A002D">
        <w:rPr>
          <w:lang w:val="fr-FR"/>
        </w:rPr>
        <w:t>i</w:t>
      </w:r>
      <w:r w:rsidR="008C2299">
        <w:rPr>
          <w:lang w:val="fr-FR"/>
        </w:rPr>
        <w:t>ntégré pour la période</w:t>
      </w:r>
      <w:r w:rsidR="00705334">
        <w:rPr>
          <w:lang w:val="fr-FR"/>
        </w:rPr>
        <w:t> </w:t>
      </w:r>
      <w:r w:rsidR="008C2299">
        <w:rPr>
          <w:lang w:val="fr-FR"/>
        </w:rPr>
        <w:t>2027-2028</w:t>
      </w:r>
      <w:r>
        <w:rPr>
          <w:lang w:val="fr-FR"/>
        </w:rPr>
        <w:t xml:space="preserve"> </w:t>
      </w:r>
      <w:r w:rsidR="006A002D">
        <w:rPr>
          <w:lang w:val="fr-FR"/>
        </w:rPr>
        <w:t>et un budget-programme correspondant</w:t>
      </w:r>
      <w:r w:rsidR="0069042C">
        <w:rPr>
          <w:lang w:val="fr-FR"/>
        </w:rPr>
        <w:t>,</w:t>
      </w:r>
      <w:r w:rsidR="006A002D">
        <w:rPr>
          <w:lang w:val="fr-FR"/>
        </w:rPr>
        <w:t xml:space="preserve"> sur le modèle du projet de budget-</w:t>
      </w:r>
      <w:r w:rsidR="006A002D">
        <w:rPr>
          <w:lang w:val="fr-FR"/>
        </w:rPr>
        <w:lastRenderedPageBreak/>
        <w:t>programme pour le Programme des Nations Unies pour l’environnement</w:t>
      </w:r>
      <w:r>
        <w:rPr>
          <w:lang w:val="fr-FR"/>
        </w:rPr>
        <w:t>, y compris le relevé d’informations complémentaires (par.</w:t>
      </w:r>
      <w:r w:rsidR="00822BAD">
        <w:rPr>
          <w:lang w:val="fr-FR"/>
        </w:rPr>
        <w:t> </w:t>
      </w:r>
      <w:r>
        <w:rPr>
          <w:lang w:val="fr-FR"/>
        </w:rPr>
        <w:t>39 de la décision)</w:t>
      </w:r>
      <w:r w:rsidR="003B5097">
        <w:rPr>
          <w:lang w:val="fr-FR"/>
        </w:rPr>
        <w:t> ;</w:t>
      </w:r>
    </w:p>
    <w:p w14:paraId="5E8FCD29" w14:textId="02E1DA4B" w:rsidR="00925655" w:rsidRDefault="001C3A76" w:rsidP="001C3A76">
      <w:pPr>
        <w:pStyle w:val="CBDNormalNumber"/>
        <w:numPr>
          <w:ilvl w:val="1"/>
          <w:numId w:val="64"/>
        </w:numPr>
        <w:rPr>
          <w:lang w:val="fr-FR"/>
        </w:rPr>
      </w:pPr>
      <w:r>
        <w:rPr>
          <w:lang w:val="fr-FR"/>
        </w:rPr>
        <w:t>Faire</w:t>
      </w:r>
      <w:r w:rsidR="00925655" w:rsidRPr="00925655">
        <w:rPr>
          <w:lang w:val="fr-FR"/>
        </w:rPr>
        <w:t xml:space="preserve"> rapport sur les recettes et l’exécution du budget, les soldes non dépensés et l’état des excédents et des reports, ainsi que sur tout ajustement apporté au budget pour l’exercice biennal</w:t>
      </w:r>
      <w:r w:rsidR="00822BAD">
        <w:rPr>
          <w:lang w:val="fr-FR"/>
        </w:rPr>
        <w:t> </w:t>
      </w:r>
      <w:r w:rsidR="00925655" w:rsidRPr="00925655">
        <w:rPr>
          <w:lang w:val="fr-FR"/>
        </w:rPr>
        <w:t>2025-2026</w:t>
      </w:r>
      <w:r>
        <w:rPr>
          <w:lang w:val="fr-FR"/>
        </w:rPr>
        <w:t xml:space="preserve"> (par.</w:t>
      </w:r>
      <w:r w:rsidR="00822BAD">
        <w:rPr>
          <w:lang w:val="fr-FR"/>
        </w:rPr>
        <w:t> </w:t>
      </w:r>
      <w:r>
        <w:rPr>
          <w:lang w:val="fr-FR"/>
        </w:rPr>
        <w:t>41)</w:t>
      </w:r>
      <w:r w:rsidR="003B5097">
        <w:rPr>
          <w:lang w:val="fr-FR"/>
        </w:rPr>
        <w:t> ;</w:t>
      </w:r>
    </w:p>
    <w:p w14:paraId="02B3E51A" w14:textId="4C5336D3" w:rsidR="001C3A76" w:rsidRPr="00925655" w:rsidRDefault="001C3A76" w:rsidP="001C3A76">
      <w:pPr>
        <w:pStyle w:val="CBDNormalNumber"/>
        <w:numPr>
          <w:ilvl w:val="1"/>
          <w:numId w:val="64"/>
        </w:numPr>
        <w:rPr>
          <w:lang w:val="fr-FR"/>
        </w:rPr>
      </w:pPr>
      <w:r>
        <w:rPr>
          <w:lang w:val="fr-FR"/>
        </w:rPr>
        <w:t xml:space="preserve">Finaliser rapidement la mise en </w:t>
      </w:r>
      <w:r w:rsidR="00051FFD">
        <w:rPr>
          <w:lang w:val="fr-FR"/>
        </w:rPr>
        <w:t>œuvre</w:t>
      </w:r>
      <w:r>
        <w:rPr>
          <w:lang w:val="fr-FR"/>
        </w:rPr>
        <w:t xml:space="preserve"> des recommandations restantes des audits et présenter un rapport à ce sujet (par.</w:t>
      </w:r>
      <w:r w:rsidR="00822BAD">
        <w:rPr>
          <w:lang w:val="fr-FR"/>
        </w:rPr>
        <w:t> </w:t>
      </w:r>
      <w:r>
        <w:rPr>
          <w:lang w:val="fr-FR"/>
        </w:rPr>
        <w:t>13).</w:t>
      </w:r>
    </w:p>
    <w:p w14:paraId="7CCFD5F9" w14:textId="6EB48CE6" w:rsidR="001C3A76" w:rsidRDefault="001C3A76" w:rsidP="00925655">
      <w:pPr>
        <w:pStyle w:val="CBDNormalNumber"/>
        <w:rPr>
          <w:lang w:val="fr-FR"/>
        </w:rPr>
      </w:pPr>
      <w:r>
        <w:rPr>
          <w:lang w:val="fr-FR"/>
        </w:rPr>
        <w:t xml:space="preserve">À l’alinéa b) du paragraphe 4 de sa recommandation </w:t>
      </w:r>
      <w:hyperlink r:id="rId50" w:history="1">
        <w:r w:rsidRPr="00E433F3">
          <w:rPr>
            <w:rStyle w:val="Lienhypertexte"/>
            <w:lang w:val="fr-FR"/>
          </w:rPr>
          <w:t>6/9</w:t>
        </w:r>
      </w:hyperlink>
      <w:r>
        <w:rPr>
          <w:lang w:val="fr-FR"/>
        </w:rPr>
        <w:t xml:space="preserve">, l’Organe subsidiaire a prié la Secrétaire exécutive d’organiser des séances d’information avant la </w:t>
      </w:r>
      <w:r w:rsidR="00946EC4">
        <w:rPr>
          <w:lang w:val="fr-FR"/>
        </w:rPr>
        <w:t>présente</w:t>
      </w:r>
      <w:r>
        <w:rPr>
          <w:lang w:val="fr-FR"/>
        </w:rPr>
        <w:t xml:space="preserve"> réunion afin d’informer les Parties des mesures énumérées au paragraphe 3 </w:t>
      </w:r>
      <w:r w:rsidR="00946EC4">
        <w:rPr>
          <w:lang w:val="fr-FR"/>
        </w:rPr>
        <w:t>de la même recommandation</w:t>
      </w:r>
      <w:r>
        <w:rPr>
          <w:lang w:val="fr-FR"/>
        </w:rPr>
        <w:t>, y compris des incidences budgétaires des mesures proposées dans le cadre de l’examen fonctionnel</w:t>
      </w:r>
      <w:r w:rsidR="00946EC4">
        <w:rPr>
          <w:lang w:val="fr-FR"/>
        </w:rPr>
        <w:t xml:space="preserve"> du Secrétariat</w:t>
      </w:r>
      <w:r>
        <w:rPr>
          <w:lang w:val="fr-FR"/>
        </w:rPr>
        <w:t>.</w:t>
      </w:r>
    </w:p>
    <w:p w14:paraId="6B995956" w14:textId="39E908DF" w:rsidR="001C3A76" w:rsidRDefault="00925655" w:rsidP="00925655">
      <w:pPr>
        <w:pStyle w:val="CBDNormalNumber"/>
        <w:rPr>
          <w:lang w:val="fr-FR"/>
        </w:rPr>
      </w:pPr>
      <w:r>
        <w:rPr>
          <w:lang w:val="fr-FR"/>
        </w:rPr>
        <w:t>L’Organe subsidiaire sera saisi d’un</w:t>
      </w:r>
      <w:r w:rsidR="00051FFD">
        <w:rPr>
          <w:lang w:val="fr-FR"/>
        </w:rPr>
        <w:t xml:space="preserve"> rapport préliminaire sur l’administration </w:t>
      </w:r>
      <w:r>
        <w:rPr>
          <w:lang w:val="fr-FR"/>
        </w:rPr>
        <w:t>de la Convention et de ses Protocoles</w:t>
      </w:r>
      <w:r w:rsidR="00051FFD">
        <w:rPr>
          <w:lang w:val="fr-FR"/>
        </w:rPr>
        <w:t xml:space="preserve"> pour l’exercice biennal</w:t>
      </w:r>
      <w:r w:rsidR="00822BAD">
        <w:rPr>
          <w:lang w:val="fr-FR"/>
        </w:rPr>
        <w:t> </w:t>
      </w:r>
      <w:r w:rsidR="00051FFD">
        <w:rPr>
          <w:lang w:val="fr-FR"/>
        </w:rPr>
        <w:t>2025-2026</w:t>
      </w:r>
      <w:r w:rsidR="00051FFD">
        <w:rPr>
          <w:rStyle w:val="Appelnotedebasdep"/>
        </w:rPr>
        <w:footnoteReference w:id="28"/>
      </w:r>
      <w:r>
        <w:rPr>
          <w:lang w:val="fr-FR"/>
        </w:rPr>
        <w:t xml:space="preserve">, </w:t>
      </w:r>
      <w:r w:rsidR="00051FFD">
        <w:rPr>
          <w:lang w:val="fr-FR"/>
        </w:rPr>
        <w:t>d’un rapport</w:t>
      </w:r>
      <w:r w:rsidR="003B5097">
        <w:rPr>
          <w:lang w:val="fr-FR"/>
        </w:rPr>
        <w:t xml:space="preserve"> d’étape</w:t>
      </w:r>
      <w:r w:rsidR="00051FFD">
        <w:rPr>
          <w:lang w:val="fr-FR"/>
        </w:rPr>
        <w:t xml:space="preserve"> sur la mise en œuvre des recommandations restantes des audits</w:t>
      </w:r>
      <w:r w:rsidR="00051FFD">
        <w:rPr>
          <w:rStyle w:val="Appelnotedebasdep"/>
        </w:rPr>
        <w:footnoteReference w:id="29"/>
      </w:r>
      <w:r w:rsidR="00051FFD">
        <w:rPr>
          <w:lang w:val="fr-FR"/>
        </w:rPr>
        <w:t xml:space="preserve">, </w:t>
      </w:r>
      <w:r w:rsidR="00E433F3">
        <w:rPr>
          <w:lang w:val="fr-FR"/>
        </w:rPr>
        <w:t>d’</w:t>
      </w:r>
      <w:r w:rsidR="00051FFD">
        <w:rPr>
          <w:lang w:val="fr-FR"/>
        </w:rPr>
        <w:t>un projet de proposition de budget pour les programmes de travail de la Convention sur la diversité biologique et de ses Protocoles pour l’exercice biennal</w:t>
      </w:r>
      <w:r w:rsidR="00822BAD">
        <w:rPr>
          <w:lang w:val="fr-FR"/>
        </w:rPr>
        <w:t> </w:t>
      </w:r>
      <w:r w:rsidR="000B35C5" w:rsidRPr="00925655">
        <w:rPr>
          <w:lang w:val="fr-FR"/>
        </w:rPr>
        <w:t>2027–2028</w:t>
      </w:r>
      <w:r w:rsidR="005464F4" w:rsidRPr="000A5242">
        <w:rPr>
          <w:rStyle w:val="Appelnotedebasdep"/>
          <w:lang w:val="fr-FR"/>
        </w:rPr>
        <w:footnoteReference w:id="30"/>
      </w:r>
      <w:r w:rsidR="000B35C5" w:rsidRPr="00925655">
        <w:rPr>
          <w:lang w:val="fr-FR"/>
        </w:rPr>
        <w:t xml:space="preserve"> </w:t>
      </w:r>
      <w:r>
        <w:rPr>
          <w:lang w:val="fr-FR"/>
        </w:rPr>
        <w:t xml:space="preserve">et </w:t>
      </w:r>
      <w:r w:rsidR="00051FFD">
        <w:rPr>
          <w:lang w:val="fr-FR"/>
        </w:rPr>
        <w:t>d’</w:t>
      </w:r>
      <w:r>
        <w:rPr>
          <w:lang w:val="fr-FR"/>
        </w:rPr>
        <w:t>un rapport</w:t>
      </w:r>
      <w:r w:rsidR="00051FFD">
        <w:rPr>
          <w:lang w:val="fr-FR"/>
        </w:rPr>
        <w:t xml:space="preserve"> </w:t>
      </w:r>
      <w:r w:rsidR="005B2376">
        <w:rPr>
          <w:lang w:val="fr-FR"/>
        </w:rPr>
        <w:t>d’étape</w:t>
      </w:r>
      <w:r>
        <w:rPr>
          <w:lang w:val="fr-FR"/>
        </w:rPr>
        <w:t xml:space="preserve"> sur </w:t>
      </w:r>
      <w:r w:rsidR="00051FFD">
        <w:rPr>
          <w:lang w:val="fr-FR"/>
        </w:rPr>
        <w:t>l’examen fonctionnel du Secrétariat</w:t>
      </w:r>
      <w:r w:rsidR="00051FFD">
        <w:rPr>
          <w:rStyle w:val="Appelnotedebasdep"/>
        </w:rPr>
        <w:footnoteReference w:id="31"/>
      </w:r>
      <w:r w:rsidR="00051FFD">
        <w:rPr>
          <w:lang w:val="fr-FR"/>
        </w:rPr>
        <w:t>.</w:t>
      </w:r>
    </w:p>
    <w:p w14:paraId="1407380A" w14:textId="2357EA72" w:rsidR="000B35C5" w:rsidRPr="00925655" w:rsidRDefault="00925655" w:rsidP="00925655">
      <w:pPr>
        <w:pStyle w:val="CBDNormalNumber"/>
        <w:rPr>
          <w:lang w:val="fr-FR"/>
        </w:rPr>
      </w:pPr>
      <w:r>
        <w:rPr>
          <w:lang w:val="fr-FR"/>
        </w:rPr>
        <w:t xml:space="preserve">L’Organe subsidiaire sera invité </w:t>
      </w:r>
      <w:r w:rsidR="00822BAD">
        <w:rPr>
          <w:lang w:val="fr-FR"/>
        </w:rPr>
        <w:t xml:space="preserve">à </w:t>
      </w:r>
      <w:r w:rsidR="00051FFD">
        <w:rPr>
          <w:lang w:val="fr-FR"/>
        </w:rPr>
        <w:t xml:space="preserve">prendre note des informations </w:t>
      </w:r>
      <w:r w:rsidR="007D7E00">
        <w:rPr>
          <w:lang w:val="fr-FR"/>
        </w:rPr>
        <w:t>mises à disposition</w:t>
      </w:r>
      <w:r w:rsidR="00051FFD">
        <w:rPr>
          <w:lang w:val="fr-FR"/>
        </w:rPr>
        <w:t xml:space="preserve"> et des progrès </w:t>
      </w:r>
      <w:r w:rsidR="003B5097">
        <w:rPr>
          <w:lang w:val="fr-FR"/>
        </w:rPr>
        <w:t>réalisés</w:t>
      </w:r>
      <w:r w:rsidR="00051FFD">
        <w:rPr>
          <w:lang w:val="fr-FR"/>
        </w:rPr>
        <w:t xml:space="preserve"> jusqu’alors </w:t>
      </w:r>
      <w:r w:rsidR="003B5097">
        <w:rPr>
          <w:lang w:val="fr-FR"/>
        </w:rPr>
        <w:t>en matière de</w:t>
      </w:r>
      <w:r w:rsidR="00051FFD">
        <w:rPr>
          <w:lang w:val="fr-FR"/>
        </w:rPr>
        <w:t xml:space="preserve"> questions administratives et budgétaires </w:t>
      </w:r>
      <w:r w:rsidR="00080470">
        <w:rPr>
          <w:lang w:val="fr-FR"/>
        </w:rPr>
        <w:t>ainsi qu’</w:t>
      </w:r>
      <w:r>
        <w:rPr>
          <w:lang w:val="fr-FR"/>
        </w:rPr>
        <w:t>à préparer</w:t>
      </w:r>
      <w:r w:rsidR="00051FFD">
        <w:rPr>
          <w:lang w:val="fr-FR"/>
        </w:rPr>
        <w:t>, selon qu’il convient,</w:t>
      </w:r>
      <w:r>
        <w:rPr>
          <w:lang w:val="fr-FR"/>
        </w:rPr>
        <w:t xml:space="preserve"> une recommandation</w:t>
      </w:r>
      <w:r w:rsidR="00051FFD">
        <w:rPr>
          <w:lang w:val="fr-FR"/>
        </w:rPr>
        <w:t xml:space="preserve"> </w:t>
      </w:r>
      <w:r>
        <w:rPr>
          <w:lang w:val="fr-FR"/>
        </w:rPr>
        <w:t>pour examen par la Conférence des Parties à sa dix-septième réunion.</w:t>
      </w:r>
    </w:p>
    <w:p w14:paraId="649FD6DF" w14:textId="3E072B90"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15 </w:t>
      </w:r>
      <w:r w:rsidR="000B35C5" w:rsidRPr="000A5242">
        <w:rPr>
          <w:lang w:val="fr-FR"/>
        </w:rPr>
        <w:br/>
      </w:r>
      <w:r w:rsidR="003B4D2A" w:rsidRPr="000A5242">
        <w:rPr>
          <w:lang w:val="fr-FR"/>
        </w:rPr>
        <w:t>Questions diverses</w:t>
      </w:r>
    </w:p>
    <w:p w14:paraId="630314D5" w14:textId="13CD018D" w:rsidR="000B35C5" w:rsidRPr="000A5242" w:rsidRDefault="003214E0" w:rsidP="000B35C5">
      <w:pPr>
        <w:pStyle w:val="CBDNormalNumber"/>
        <w:rPr>
          <w:lang w:val="fr-FR"/>
        </w:rPr>
      </w:pPr>
      <w:r w:rsidRPr="000A5242">
        <w:rPr>
          <w:rFonts w:asciiTheme="majorBidi" w:eastAsia="Aptos" w:hAnsiTheme="majorBidi" w:cstheme="majorBidi"/>
          <w:lang w:val="fr-FR"/>
        </w:rPr>
        <w:t>Au titre du point 15</w:t>
      </w:r>
      <w:r w:rsidR="00846178">
        <w:rPr>
          <w:rFonts w:asciiTheme="majorBidi" w:eastAsia="Aptos" w:hAnsiTheme="majorBidi" w:cstheme="majorBidi"/>
          <w:lang w:val="fr-FR"/>
        </w:rPr>
        <w:t xml:space="preserve"> de l’ordre du jour</w:t>
      </w:r>
      <w:r w:rsidRPr="000A5242">
        <w:rPr>
          <w:rFonts w:asciiTheme="majorBidi" w:eastAsia="Aptos" w:hAnsiTheme="majorBidi" w:cstheme="majorBidi"/>
          <w:lang w:val="fr-FR"/>
        </w:rPr>
        <w:t>, l’Organe subsidiaire aura la possibilité d’examiner d’autres questions pertinentes.</w:t>
      </w:r>
    </w:p>
    <w:p w14:paraId="48AFCA86" w14:textId="24D87365"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16 </w:t>
      </w:r>
      <w:r w:rsidR="000B35C5" w:rsidRPr="000A5242">
        <w:rPr>
          <w:lang w:val="fr-FR"/>
        </w:rPr>
        <w:br/>
      </w:r>
      <w:r w:rsidR="003B4D2A" w:rsidRPr="000A5242">
        <w:rPr>
          <w:lang w:val="fr-FR"/>
        </w:rPr>
        <w:t>Adoption du rapport</w:t>
      </w:r>
    </w:p>
    <w:p w14:paraId="1AF9413C" w14:textId="26A4EDA8" w:rsidR="000B35C5" w:rsidRPr="000A5242" w:rsidRDefault="0075414D" w:rsidP="000B35C5">
      <w:pPr>
        <w:pStyle w:val="CBDNormalNumber"/>
        <w:rPr>
          <w:lang w:val="fr-FR"/>
        </w:rPr>
      </w:pPr>
      <w:r w:rsidRPr="000A5242">
        <w:rPr>
          <w:rFonts w:asciiTheme="majorBidi" w:eastAsia="Aptos" w:hAnsiTheme="majorBidi" w:cstheme="majorBidi"/>
          <w:lang w:val="fr-FR"/>
        </w:rPr>
        <w:t>L’Organe subsidiaire sera invité à examiner et à adopter le rapport sur sa septième réunion sur la base du projet de rapport établi par le Rapporteur.</w:t>
      </w:r>
    </w:p>
    <w:p w14:paraId="1CC2CCD6" w14:textId="220BDB69" w:rsidR="000B35C5" w:rsidRPr="000A5242" w:rsidRDefault="00812841" w:rsidP="000B35C5">
      <w:pPr>
        <w:pStyle w:val="CBDAgendaItem"/>
        <w:rPr>
          <w:lang w:val="fr-FR"/>
        </w:rPr>
      </w:pPr>
      <w:r w:rsidRPr="000A5242">
        <w:rPr>
          <w:lang w:val="fr-FR"/>
        </w:rPr>
        <w:t>Point</w:t>
      </w:r>
      <w:r w:rsidR="00705334">
        <w:rPr>
          <w:rFonts w:hint="eastAsia"/>
          <w:lang w:val="fr-FR"/>
        </w:rPr>
        <w:t> </w:t>
      </w:r>
      <w:r w:rsidR="000B35C5" w:rsidRPr="000A5242">
        <w:rPr>
          <w:lang w:val="fr-FR"/>
        </w:rPr>
        <w:t xml:space="preserve">17 </w:t>
      </w:r>
      <w:r w:rsidR="000B35C5" w:rsidRPr="000A5242">
        <w:rPr>
          <w:lang w:val="fr-FR"/>
        </w:rPr>
        <w:br/>
      </w:r>
      <w:r w:rsidR="003B4D2A" w:rsidRPr="000A5242">
        <w:rPr>
          <w:lang w:val="fr-FR"/>
        </w:rPr>
        <w:t>Clôture de la réunion</w:t>
      </w:r>
    </w:p>
    <w:p w14:paraId="7838EF00" w14:textId="6FE88C9F" w:rsidR="000B35C5" w:rsidRPr="000A5242" w:rsidRDefault="0075414D" w:rsidP="000B35C5">
      <w:pPr>
        <w:pStyle w:val="CBDNormalNumber"/>
        <w:rPr>
          <w:lang w:val="fr-FR"/>
        </w:rPr>
      </w:pPr>
      <w:r w:rsidRPr="000A5242">
        <w:rPr>
          <w:rFonts w:asciiTheme="majorBidi" w:eastAsia="Aptos" w:hAnsiTheme="majorBidi" w:cstheme="majorBidi"/>
          <w:lang w:val="fr-FR"/>
        </w:rPr>
        <w:t>La réunion devrait se clôturer à 18 h</w:t>
      </w:r>
      <w:r w:rsidR="00E23A73" w:rsidRPr="000A5242">
        <w:rPr>
          <w:rFonts w:asciiTheme="majorBidi" w:eastAsia="Aptos" w:hAnsiTheme="majorBidi" w:cstheme="majorBidi"/>
          <w:lang w:val="fr-FR"/>
        </w:rPr>
        <w:t>eures</w:t>
      </w:r>
      <w:r w:rsidR="00D466ED">
        <w:rPr>
          <w:rFonts w:asciiTheme="majorBidi" w:eastAsia="Aptos" w:hAnsiTheme="majorBidi" w:cstheme="majorBidi"/>
          <w:lang w:val="fr-FR"/>
        </w:rPr>
        <w:t>,</w:t>
      </w:r>
      <w:r w:rsidRPr="000A5242">
        <w:rPr>
          <w:rFonts w:asciiTheme="majorBidi" w:eastAsia="Aptos" w:hAnsiTheme="majorBidi" w:cstheme="majorBidi"/>
          <w:lang w:val="fr-FR"/>
        </w:rPr>
        <w:t xml:space="preserve"> le 12 août.</w:t>
      </w:r>
      <w:r w:rsidR="000B35C5" w:rsidRPr="000A5242">
        <w:rPr>
          <w:lang w:val="fr-FR"/>
        </w:rPr>
        <w:t xml:space="preserve"> </w:t>
      </w:r>
    </w:p>
    <w:p w14:paraId="3B35DB38" w14:textId="77777777" w:rsidR="000B35C5" w:rsidRPr="000A5242" w:rsidRDefault="000B35C5" w:rsidP="000B35C5">
      <w:pPr>
        <w:pStyle w:val="CBDNormalNumber"/>
        <w:rPr>
          <w:lang w:val="fr-FR"/>
        </w:rPr>
        <w:sectPr w:rsidR="000B35C5" w:rsidRPr="000A5242" w:rsidSect="000B35C5">
          <w:headerReference w:type="even" r:id="rId51"/>
          <w:headerReference w:type="default" r:id="rId52"/>
          <w:footerReference w:type="even" r:id="rId53"/>
          <w:footerReference w:type="default" r:id="rId54"/>
          <w:footnotePr>
            <w:numRestart w:val="eachSect"/>
          </w:footnotePr>
          <w:pgSz w:w="12240" w:h="15840"/>
          <w:pgMar w:top="1134" w:right="1440" w:bottom="1134" w:left="1440" w:header="709" w:footer="709" w:gutter="0"/>
          <w:cols w:space="708"/>
          <w:titlePg/>
          <w:docGrid w:linePitch="360"/>
        </w:sectPr>
      </w:pPr>
    </w:p>
    <w:p w14:paraId="1C27D5E1" w14:textId="12474A6F" w:rsidR="000B35C5" w:rsidRPr="000A5242" w:rsidRDefault="000B35C5" w:rsidP="009D0AD4">
      <w:pPr>
        <w:pStyle w:val="CBDAnnex"/>
        <w:spacing w:after="120"/>
        <w:rPr>
          <w:lang w:val="fr-FR"/>
        </w:rPr>
      </w:pPr>
      <w:r w:rsidRPr="000A5242">
        <w:rPr>
          <w:lang w:val="fr-FR"/>
        </w:rPr>
        <w:lastRenderedPageBreak/>
        <w:t>Annex</w:t>
      </w:r>
      <w:r w:rsidR="001D5335" w:rsidRPr="000A5242">
        <w:rPr>
          <w:lang w:val="fr-FR"/>
        </w:rPr>
        <w:t>e</w:t>
      </w:r>
    </w:p>
    <w:p w14:paraId="3B0CC293" w14:textId="12CEB567" w:rsidR="000B35C5" w:rsidRPr="000A5242" w:rsidRDefault="000B35C5" w:rsidP="009D0AD4">
      <w:pPr>
        <w:pStyle w:val="Annex"/>
        <w:spacing w:after="120"/>
        <w:rPr>
          <w:lang w:val="fr-FR"/>
        </w:rPr>
      </w:pPr>
      <w:r w:rsidRPr="000A5242">
        <w:rPr>
          <w:lang w:val="fr-FR"/>
        </w:rPr>
        <w:t>List</w:t>
      </w:r>
      <w:r w:rsidR="00375695" w:rsidRPr="000A5242">
        <w:rPr>
          <w:lang w:val="fr-FR"/>
        </w:rPr>
        <w:t>e des documents de travail</w:t>
      </w:r>
    </w:p>
    <w:tbl>
      <w:tblPr>
        <w:tblW w:w="9786" w:type="dxa"/>
        <w:tblCellMar>
          <w:left w:w="0" w:type="dxa"/>
          <w:right w:w="0" w:type="dxa"/>
        </w:tblCellMar>
        <w:tblLook w:val="04A0" w:firstRow="1" w:lastRow="0" w:firstColumn="1" w:lastColumn="0" w:noHBand="0" w:noVBand="1"/>
      </w:tblPr>
      <w:tblGrid>
        <w:gridCol w:w="2464"/>
        <w:gridCol w:w="5944"/>
        <w:gridCol w:w="1378"/>
      </w:tblGrid>
      <w:tr w:rsidR="00D80AE9" w:rsidRPr="000A5242" w14:paraId="0796B0CB" w14:textId="77777777" w:rsidTr="00BC4D95">
        <w:trPr>
          <w:trHeight w:val="465"/>
          <w:tblHeader/>
        </w:trPr>
        <w:tc>
          <w:tcPr>
            <w:tcW w:w="2154" w:type="dxa"/>
            <w:tcBorders>
              <w:top w:val="single" w:sz="4" w:space="0" w:color="auto"/>
              <w:bottom w:val="single" w:sz="4" w:space="0" w:color="auto"/>
            </w:tcBorders>
            <w:noWrap/>
            <w:vAlign w:val="center"/>
            <w:hideMark/>
          </w:tcPr>
          <w:p w14:paraId="7391486E" w14:textId="4780F463" w:rsidR="000B35C5" w:rsidRPr="000A5242" w:rsidRDefault="00375695" w:rsidP="009D0AD4">
            <w:pPr>
              <w:spacing w:before="20" w:after="40"/>
              <w:ind w:left="40" w:right="40"/>
              <w:rPr>
                <w:bCs/>
                <w:i/>
                <w:iCs/>
                <w:lang w:val="fr-FR"/>
              </w:rPr>
            </w:pPr>
            <w:r w:rsidRPr="000A5242">
              <w:rPr>
                <w:bCs/>
                <w:i/>
                <w:iCs/>
                <w:lang w:val="fr-FR"/>
              </w:rPr>
              <w:t>Cote</w:t>
            </w:r>
          </w:p>
        </w:tc>
        <w:tc>
          <w:tcPr>
            <w:tcW w:w="6212" w:type="dxa"/>
            <w:tcBorders>
              <w:top w:val="single" w:sz="4" w:space="0" w:color="auto"/>
              <w:bottom w:val="single" w:sz="4" w:space="0" w:color="auto"/>
            </w:tcBorders>
            <w:vAlign w:val="center"/>
            <w:hideMark/>
          </w:tcPr>
          <w:p w14:paraId="2794ABA8" w14:textId="5E0EA698" w:rsidR="000B35C5" w:rsidRPr="000A5242" w:rsidRDefault="00375695" w:rsidP="009D0AD4">
            <w:pPr>
              <w:spacing w:before="20" w:after="40"/>
              <w:ind w:left="40" w:right="40"/>
              <w:rPr>
                <w:bCs/>
                <w:i/>
                <w:iCs/>
                <w:lang w:val="fr-FR"/>
              </w:rPr>
            </w:pPr>
            <w:r w:rsidRPr="000A5242">
              <w:rPr>
                <w:bCs/>
                <w:i/>
                <w:iCs/>
                <w:lang w:val="fr-FR"/>
              </w:rPr>
              <w:t>Titre</w:t>
            </w:r>
          </w:p>
        </w:tc>
        <w:tc>
          <w:tcPr>
            <w:tcW w:w="1420" w:type="dxa"/>
            <w:tcBorders>
              <w:top w:val="single" w:sz="4" w:space="0" w:color="auto"/>
              <w:bottom w:val="single" w:sz="4" w:space="0" w:color="auto"/>
            </w:tcBorders>
            <w:vAlign w:val="center"/>
            <w:hideMark/>
          </w:tcPr>
          <w:p w14:paraId="0D8A2413" w14:textId="473D651F" w:rsidR="000B35C5" w:rsidRPr="000A5242" w:rsidRDefault="00375695" w:rsidP="009D0AD4">
            <w:pPr>
              <w:spacing w:before="20" w:after="40"/>
              <w:ind w:left="40" w:right="40"/>
              <w:jc w:val="right"/>
              <w:rPr>
                <w:bCs/>
                <w:i/>
                <w:iCs/>
                <w:lang w:val="fr-FR"/>
              </w:rPr>
            </w:pPr>
            <w:r w:rsidRPr="000A5242">
              <w:rPr>
                <w:bCs/>
                <w:i/>
                <w:iCs/>
                <w:lang w:val="fr-FR"/>
              </w:rPr>
              <w:t>Point de l’ordre du jour</w:t>
            </w:r>
          </w:p>
        </w:tc>
      </w:tr>
      <w:tr w:rsidR="00D80AE9" w:rsidRPr="000A5242" w14:paraId="34FCE39F" w14:textId="77777777" w:rsidTr="00BC4D95">
        <w:trPr>
          <w:trHeight w:val="347"/>
        </w:trPr>
        <w:tc>
          <w:tcPr>
            <w:tcW w:w="2154" w:type="dxa"/>
            <w:tcBorders>
              <w:top w:val="single" w:sz="4" w:space="0" w:color="auto"/>
            </w:tcBorders>
            <w:noWrap/>
            <w:hideMark/>
          </w:tcPr>
          <w:p w14:paraId="37A5C1E7" w14:textId="77777777" w:rsidR="000B35C5" w:rsidRPr="000A5242" w:rsidRDefault="000B35C5" w:rsidP="009D0AD4">
            <w:pPr>
              <w:spacing w:before="20" w:after="40"/>
              <w:ind w:left="40" w:right="40"/>
              <w:rPr>
                <w:lang w:val="fr-FR"/>
              </w:rPr>
            </w:pPr>
            <w:r w:rsidRPr="000A5242">
              <w:rPr>
                <w:lang w:val="fr-FR"/>
              </w:rPr>
              <w:t>CBD/SBI/7/1</w:t>
            </w:r>
          </w:p>
        </w:tc>
        <w:tc>
          <w:tcPr>
            <w:tcW w:w="6212" w:type="dxa"/>
            <w:tcBorders>
              <w:top w:val="single" w:sz="4" w:space="0" w:color="auto"/>
            </w:tcBorders>
            <w:hideMark/>
          </w:tcPr>
          <w:p w14:paraId="6D0C82B2" w14:textId="45C3C311" w:rsidR="000B35C5" w:rsidRPr="000A5242" w:rsidRDefault="00365705" w:rsidP="009D0AD4">
            <w:pPr>
              <w:spacing w:before="20" w:after="40"/>
              <w:ind w:left="40" w:right="40"/>
              <w:jc w:val="left"/>
              <w:rPr>
                <w:lang w:val="fr-FR"/>
              </w:rPr>
            </w:pPr>
            <w:r w:rsidRPr="000A5242">
              <w:rPr>
                <w:lang w:val="fr-FR"/>
              </w:rPr>
              <w:t>Ordre du jour provisoire</w:t>
            </w:r>
          </w:p>
        </w:tc>
        <w:tc>
          <w:tcPr>
            <w:tcW w:w="1420" w:type="dxa"/>
            <w:tcBorders>
              <w:top w:val="single" w:sz="4" w:space="0" w:color="auto"/>
            </w:tcBorders>
            <w:hideMark/>
          </w:tcPr>
          <w:p w14:paraId="13FEE752" w14:textId="77777777" w:rsidR="000B35C5" w:rsidRPr="000A5242" w:rsidRDefault="000B35C5" w:rsidP="009D0AD4">
            <w:pPr>
              <w:spacing w:before="20" w:after="40"/>
              <w:ind w:left="40" w:right="40"/>
              <w:jc w:val="right"/>
              <w:rPr>
                <w:lang w:val="fr-FR"/>
              </w:rPr>
            </w:pPr>
            <w:r w:rsidRPr="000A5242">
              <w:rPr>
                <w:lang w:val="fr-FR"/>
              </w:rPr>
              <w:t>2</w:t>
            </w:r>
          </w:p>
        </w:tc>
      </w:tr>
      <w:tr w:rsidR="00D80AE9" w:rsidRPr="000A5242" w14:paraId="13CD2157" w14:textId="77777777" w:rsidTr="00BC4D95">
        <w:trPr>
          <w:trHeight w:val="302"/>
        </w:trPr>
        <w:tc>
          <w:tcPr>
            <w:tcW w:w="2154" w:type="dxa"/>
            <w:noWrap/>
            <w:hideMark/>
          </w:tcPr>
          <w:p w14:paraId="64B51264" w14:textId="6D657D8E" w:rsidR="000B35C5" w:rsidRPr="000A5242" w:rsidRDefault="000B35C5" w:rsidP="009D0AD4">
            <w:pPr>
              <w:spacing w:before="20" w:after="40"/>
              <w:ind w:left="40" w:right="40"/>
              <w:rPr>
                <w:lang w:val="fr-FR"/>
              </w:rPr>
            </w:pPr>
            <w:r w:rsidRPr="000A5242">
              <w:rPr>
                <w:lang w:val="fr-FR"/>
              </w:rPr>
              <w:t>CBD/SBI/7/1/Add.1</w:t>
            </w:r>
            <w:r w:rsidR="002D6AE5">
              <w:rPr>
                <w:lang w:val="fr-FR"/>
              </w:rPr>
              <w:t>/Rev.1</w:t>
            </w:r>
          </w:p>
        </w:tc>
        <w:tc>
          <w:tcPr>
            <w:tcW w:w="6212" w:type="dxa"/>
            <w:hideMark/>
          </w:tcPr>
          <w:p w14:paraId="118F790C" w14:textId="65FF45D7" w:rsidR="000B35C5" w:rsidRPr="000A5242" w:rsidRDefault="00365705" w:rsidP="009D0AD4">
            <w:pPr>
              <w:spacing w:before="20" w:after="40"/>
              <w:ind w:left="40" w:right="40"/>
              <w:jc w:val="left"/>
              <w:rPr>
                <w:lang w:val="fr-FR"/>
              </w:rPr>
            </w:pPr>
            <w:r w:rsidRPr="000A5242">
              <w:rPr>
                <w:lang w:val="fr-FR"/>
              </w:rPr>
              <w:t>Ordre du jour provisoire annoté</w:t>
            </w:r>
          </w:p>
        </w:tc>
        <w:tc>
          <w:tcPr>
            <w:tcW w:w="1420" w:type="dxa"/>
            <w:hideMark/>
          </w:tcPr>
          <w:p w14:paraId="4823785B" w14:textId="77777777" w:rsidR="000B35C5" w:rsidRPr="000A5242" w:rsidRDefault="000B35C5" w:rsidP="009D0AD4">
            <w:pPr>
              <w:spacing w:before="20" w:after="40"/>
              <w:ind w:left="40" w:right="40"/>
              <w:jc w:val="right"/>
              <w:rPr>
                <w:lang w:val="fr-FR"/>
              </w:rPr>
            </w:pPr>
            <w:r w:rsidRPr="000A5242">
              <w:rPr>
                <w:lang w:val="fr-FR"/>
              </w:rPr>
              <w:t>2</w:t>
            </w:r>
          </w:p>
        </w:tc>
      </w:tr>
      <w:tr w:rsidR="00D80AE9" w:rsidRPr="000A5242" w14:paraId="4EA8BFB1" w14:textId="77777777" w:rsidTr="00BC4D95">
        <w:trPr>
          <w:trHeight w:val="302"/>
        </w:trPr>
        <w:tc>
          <w:tcPr>
            <w:tcW w:w="2154" w:type="dxa"/>
            <w:noWrap/>
          </w:tcPr>
          <w:p w14:paraId="2675614F" w14:textId="30B2E88E" w:rsidR="008C532D" w:rsidRPr="000A5242" w:rsidRDefault="008C532D" w:rsidP="009D0AD4">
            <w:pPr>
              <w:spacing w:before="20" w:after="40"/>
              <w:ind w:left="40" w:right="40"/>
              <w:rPr>
                <w:lang w:val="fr-FR"/>
              </w:rPr>
            </w:pPr>
            <w:r w:rsidRPr="000A5242">
              <w:rPr>
                <w:lang w:val="fr-FR"/>
              </w:rPr>
              <w:t>CBD/SBI/7/1/Add.2</w:t>
            </w:r>
          </w:p>
        </w:tc>
        <w:tc>
          <w:tcPr>
            <w:tcW w:w="6212" w:type="dxa"/>
          </w:tcPr>
          <w:p w14:paraId="0022C7DB" w14:textId="516E9B25" w:rsidR="008C532D" w:rsidRPr="000A5242" w:rsidRDefault="005B5C6B" w:rsidP="009D0AD4">
            <w:pPr>
              <w:spacing w:before="20" w:after="40"/>
              <w:ind w:left="40" w:right="40"/>
              <w:jc w:val="left"/>
              <w:rPr>
                <w:lang w:val="fr-FR"/>
              </w:rPr>
            </w:pPr>
            <w:r w:rsidRPr="000A5242">
              <w:rPr>
                <w:lang w:val="fr-FR"/>
              </w:rPr>
              <w:t>Note relative au déroulement de la réunion</w:t>
            </w:r>
          </w:p>
        </w:tc>
        <w:tc>
          <w:tcPr>
            <w:tcW w:w="1420" w:type="dxa"/>
          </w:tcPr>
          <w:p w14:paraId="5159D0DC" w14:textId="382F7F88" w:rsidR="008C532D" w:rsidRPr="000A5242" w:rsidRDefault="008C532D" w:rsidP="009D0AD4">
            <w:pPr>
              <w:spacing w:before="20" w:after="40"/>
              <w:ind w:left="40" w:right="40"/>
              <w:jc w:val="right"/>
              <w:rPr>
                <w:lang w:val="fr-FR"/>
              </w:rPr>
            </w:pPr>
            <w:r w:rsidRPr="000A5242">
              <w:rPr>
                <w:lang w:val="fr-FR"/>
              </w:rPr>
              <w:t>2</w:t>
            </w:r>
          </w:p>
        </w:tc>
      </w:tr>
      <w:tr w:rsidR="00D80AE9" w:rsidRPr="000A5242" w14:paraId="3A368FBA" w14:textId="77777777" w:rsidTr="00BC4D95">
        <w:trPr>
          <w:trHeight w:val="355"/>
        </w:trPr>
        <w:tc>
          <w:tcPr>
            <w:tcW w:w="2154" w:type="dxa"/>
            <w:noWrap/>
            <w:hideMark/>
          </w:tcPr>
          <w:p w14:paraId="3F84B7C2" w14:textId="77777777" w:rsidR="000B35C5" w:rsidRPr="000A5242" w:rsidRDefault="000B35C5" w:rsidP="009D0AD4">
            <w:pPr>
              <w:spacing w:before="20" w:after="40"/>
              <w:ind w:left="40" w:right="40"/>
              <w:rPr>
                <w:lang w:val="fr-FR"/>
              </w:rPr>
            </w:pPr>
            <w:r w:rsidRPr="000A5242">
              <w:rPr>
                <w:lang w:val="fr-FR"/>
              </w:rPr>
              <w:t>CBD/SBI/7/2</w:t>
            </w:r>
          </w:p>
        </w:tc>
        <w:tc>
          <w:tcPr>
            <w:tcW w:w="6212" w:type="dxa"/>
          </w:tcPr>
          <w:p w14:paraId="618A6D4F" w14:textId="2A81F228" w:rsidR="000B35C5" w:rsidRPr="000A5242" w:rsidRDefault="00E60C2F" w:rsidP="009D0AD4">
            <w:pPr>
              <w:spacing w:before="20" w:after="40"/>
              <w:ind w:left="40" w:right="40"/>
              <w:jc w:val="left"/>
              <w:rPr>
                <w:lang w:val="fr-FR"/>
              </w:rPr>
            </w:pPr>
            <w:r w:rsidRPr="000A5242">
              <w:rPr>
                <w:lang w:val="fr-FR"/>
              </w:rPr>
              <w:t xml:space="preserve">Questions relatives à la planification, </w:t>
            </w:r>
            <w:r w:rsidR="00DF192F">
              <w:rPr>
                <w:lang w:val="fr-FR"/>
              </w:rPr>
              <w:t>au</w:t>
            </w:r>
            <w:r w:rsidRPr="000A5242">
              <w:rPr>
                <w:lang w:val="fr-FR"/>
              </w:rPr>
              <w:t xml:space="preserve"> suivi, </w:t>
            </w:r>
            <w:r w:rsidR="00DF192F">
              <w:rPr>
                <w:lang w:val="fr-FR"/>
              </w:rPr>
              <w:t xml:space="preserve">à </w:t>
            </w:r>
            <w:r w:rsidRPr="000A5242">
              <w:rPr>
                <w:lang w:val="fr-FR"/>
              </w:rPr>
              <w:t xml:space="preserve">l’établissement de rapports et à l’examen, y compris l’examen mondial des progrès </w:t>
            </w:r>
            <w:r w:rsidR="00BE53F3">
              <w:rPr>
                <w:lang w:val="fr-FR"/>
              </w:rPr>
              <w:t>accomplis</w:t>
            </w:r>
            <w:r w:rsidRPr="000A5242">
              <w:rPr>
                <w:lang w:val="fr-FR"/>
              </w:rPr>
              <w:t xml:space="preserve"> dans la mise en œuvre du Cadre mondial de la biodiversité de Kunming-Montréal</w:t>
            </w:r>
          </w:p>
        </w:tc>
        <w:tc>
          <w:tcPr>
            <w:tcW w:w="1420" w:type="dxa"/>
          </w:tcPr>
          <w:p w14:paraId="169055C1" w14:textId="77777777" w:rsidR="000B35C5" w:rsidRPr="000A5242" w:rsidRDefault="000B35C5" w:rsidP="009D0AD4">
            <w:pPr>
              <w:spacing w:before="20" w:after="40"/>
              <w:ind w:left="40" w:right="40"/>
              <w:jc w:val="right"/>
              <w:rPr>
                <w:lang w:val="fr-FR"/>
              </w:rPr>
            </w:pPr>
            <w:r w:rsidRPr="000A5242">
              <w:rPr>
                <w:lang w:val="fr-FR"/>
              </w:rPr>
              <w:t>3</w:t>
            </w:r>
          </w:p>
        </w:tc>
      </w:tr>
      <w:tr w:rsidR="006D227A" w:rsidRPr="000A5242" w14:paraId="55D9FB83" w14:textId="77777777" w:rsidTr="00BC4D95">
        <w:trPr>
          <w:trHeight w:val="355"/>
        </w:trPr>
        <w:tc>
          <w:tcPr>
            <w:tcW w:w="2154" w:type="dxa"/>
            <w:noWrap/>
          </w:tcPr>
          <w:p w14:paraId="5A349867" w14:textId="77777777" w:rsidR="000B35C5" w:rsidRPr="000A5242" w:rsidRDefault="000B35C5" w:rsidP="009D0AD4">
            <w:pPr>
              <w:spacing w:before="20" w:after="40"/>
              <w:ind w:left="40" w:right="40"/>
              <w:rPr>
                <w:lang w:val="fr-FR"/>
              </w:rPr>
            </w:pPr>
            <w:r w:rsidRPr="000A5242">
              <w:rPr>
                <w:lang w:val="fr-FR"/>
              </w:rPr>
              <w:t>CBD/SBI/7/3</w:t>
            </w:r>
          </w:p>
        </w:tc>
        <w:tc>
          <w:tcPr>
            <w:tcW w:w="6212" w:type="dxa"/>
          </w:tcPr>
          <w:p w14:paraId="2EC78C59" w14:textId="6AF8E774" w:rsidR="000B35C5" w:rsidRPr="000A5242" w:rsidRDefault="00E60C2F" w:rsidP="009D0AD4">
            <w:pPr>
              <w:spacing w:before="20" w:after="40"/>
              <w:ind w:left="40" w:right="40"/>
              <w:jc w:val="left"/>
              <w:rPr>
                <w:lang w:val="fr-FR"/>
              </w:rPr>
            </w:pPr>
            <w:r w:rsidRPr="000A5242">
              <w:rPr>
                <w:lang w:val="fr-FR"/>
              </w:rPr>
              <w:t>Mobilisation des ressources</w:t>
            </w:r>
          </w:p>
        </w:tc>
        <w:tc>
          <w:tcPr>
            <w:tcW w:w="1420" w:type="dxa"/>
          </w:tcPr>
          <w:p w14:paraId="385FFF82" w14:textId="3F0AB746" w:rsidR="000B35C5" w:rsidRPr="000A5242" w:rsidRDefault="000B35C5" w:rsidP="009D0AD4">
            <w:pPr>
              <w:spacing w:before="20" w:after="40"/>
              <w:ind w:left="40" w:right="40"/>
              <w:jc w:val="right"/>
              <w:rPr>
                <w:lang w:val="fr-FR"/>
              </w:rPr>
            </w:pPr>
            <w:r w:rsidRPr="000A5242">
              <w:rPr>
                <w:lang w:val="fr-FR"/>
              </w:rPr>
              <w:t>4</w:t>
            </w:r>
            <w:r w:rsidR="005F3FA2" w:rsidRPr="000A5242">
              <w:rPr>
                <w:lang w:val="fr-FR"/>
              </w:rPr>
              <w:t xml:space="preserve"> a)</w:t>
            </w:r>
          </w:p>
        </w:tc>
      </w:tr>
      <w:tr w:rsidR="00D80AE9" w:rsidRPr="000A5242" w14:paraId="29085906" w14:textId="77777777" w:rsidTr="00BC4D95">
        <w:trPr>
          <w:trHeight w:val="355"/>
        </w:trPr>
        <w:tc>
          <w:tcPr>
            <w:tcW w:w="2154" w:type="dxa"/>
            <w:noWrap/>
          </w:tcPr>
          <w:p w14:paraId="5690AB24" w14:textId="33764544" w:rsidR="00B501FE" w:rsidRPr="000A5242" w:rsidRDefault="00B501FE" w:rsidP="009D0AD4">
            <w:pPr>
              <w:spacing w:before="20" w:after="40"/>
              <w:ind w:left="40" w:right="40"/>
              <w:rPr>
                <w:lang w:val="fr-FR"/>
              </w:rPr>
            </w:pPr>
            <w:r w:rsidRPr="000A5242">
              <w:rPr>
                <w:lang w:val="fr-FR"/>
              </w:rPr>
              <w:t>CBD/SBI/7/3/Add.1</w:t>
            </w:r>
          </w:p>
        </w:tc>
        <w:tc>
          <w:tcPr>
            <w:tcW w:w="6212" w:type="dxa"/>
          </w:tcPr>
          <w:p w14:paraId="070259A6" w14:textId="7832D12F" w:rsidR="00B501FE" w:rsidRPr="000A5242" w:rsidRDefault="004C2F0F" w:rsidP="009D0AD4">
            <w:pPr>
              <w:spacing w:before="20" w:after="40"/>
              <w:ind w:left="40" w:right="40"/>
              <w:jc w:val="left"/>
              <w:rPr>
                <w:lang w:val="fr-FR"/>
              </w:rPr>
            </w:pPr>
            <w:r>
              <w:rPr>
                <w:rFonts w:eastAsia="Times New Roman"/>
                <w:lang w:val="fr-FR"/>
              </w:rPr>
              <w:t xml:space="preserve">Propositions </w:t>
            </w:r>
            <w:r w:rsidR="00796F79">
              <w:rPr>
                <w:rFonts w:eastAsia="Times New Roman"/>
                <w:lang w:val="fr-FR"/>
              </w:rPr>
              <w:t xml:space="preserve">concernant </w:t>
            </w:r>
            <w:r w:rsidR="00190BF8" w:rsidRPr="000A5242">
              <w:rPr>
                <w:lang w:val="fr-FR"/>
              </w:rPr>
              <w:t>la meilleure périodicité pour l</w:t>
            </w:r>
            <w:r w:rsidR="00190BF8">
              <w:rPr>
                <w:lang w:val="fr-FR"/>
              </w:rPr>
              <w:t>’</w:t>
            </w:r>
            <w:r w:rsidR="00190BF8" w:rsidRPr="000A5242">
              <w:rPr>
                <w:lang w:val="fr-FR"/>
              </w:rPr>
              <w:t>émission des notifications relatives à l</w:t>
            </w:r>
            <w:r w:rsidR="00190BF8">
              <w:rPr>
                <w:lang w:val="fr-FR"/>
              </w:rPr>
              <w:t xml:space="preserve">’examen et à la modification </w:t>
            </w:r>
            <w:r w:rsidR="00190BF8" w:rsidRPr="000A5242">
              <w:rPr>
                <w:lang w:val="fr-FR"/>
              </w:rPr>
              <w:t>de la liste des Parties</w:t>
            </w:r>
            <w:r w:rsidR="00190BF8">
              <w:rPr>
                <w:lang w:val="fr-FR"/>
              </w:rPr>
              <w:t>,</w:t>
            </w:r>
            <w:r w:rsidR="00190BF8" w:rsidRPr="000A5242">
              <w:rPr>
                <w:lang w:val="fr-FR"/>
              </w:rPr>
              <w:t xml:space="preserve"> </w:t>
            </w:r>
            <w:r w:rsidR="00190BF8">
              <w:rPr>
                <w:lang w:val="fr-FR"/>
              </w:rPr>
              <w:t>établie</w:t>
            </w:r>
            <w:r w:rsidR="00190BF8" w:rsidRPr="000A5242">
              <w:rPr>
                <w:lang w:val="fr-FR"/>
              </w:rPr>
              <w:t xml:space="preserve"> </w:t>
            </w:r>
            <w:r w:rsidR="00190BF8">
              <w:rPr>
                <w:lang w:val="fr-FR"/>
              </w:rPr>
              <w:t>conformément à l’article</w:t>
            </w:r>
            <w:r w:rsidR="00796F79">
              <w:rPr>
                <w:lang w:val="fr-FR"/>
              </w:rPr>
              <w:t> </w:t>
            </w:r>
            <w:r w:rsidR="00190BF8">
              <w:rPr>
                <w:lang w:val="fr-FR"/>
              </w:rPr>
              <w:t>20, paragraphe 2, de la Convention</w:t>
            </w:r>
            <w:r w:rsidR="00190BF8" w:rsidRPr="000A5242">
              <w:rPr>
                <w:lang w:val="fr-FR"/>
              </w:rPr>
              <w:t xml:space="preserve">, </w:t>
            </w:r>
            <w:r w:rsidR="00190BF8">
              <w:rPr>
                <w:lang w:val="fr-FR"/>
              </w:rPr>
              <w:t>au vu des</w:t>
            </w:r>
            <w:r w:rsidR="00190BF8" w:rsidRPr="000A5242">
              <w:rPr>
                <w:lang w:val="fr-FR"/>
              </w:rPr>
              <w:t xml:space="preserve"> éventuelles </w:t>
            </w:r>
            <w:r w:rsidR="00190BF8">
              <w:rPr>
                <w:lang w:val="fr-FR"/>
              </w:rPr>
              <w:t>possibilités</w:t>
            </w:r>
            <w:r w:rsidR="00190BF8" w:rsidRPr="000A5242">
              <w:rPr>
                <w:lang w:val="fr-FR"/>
              </w:rPr>
              <w:t xml:space="preserve"> d’élargissement de la base de contributeurs</w:t>
            </w:r>
          </w:p>
        </w:tc>
        <w:tc>
          <w:tcPr>
            <w:tcW w:w="1420" w:type="dxa"/>
          </w:tcPr>
          <w:p w14:paraId="0035F96B" w14:textId="1925D14C" w:rsidR="00B501FE" w:rsidRPr="000A5242" w:rsidRDefault="005F3FA2" w:rsidP="009D0AD4">
            <w:pPr>
              <w:spacing w:before="20" w:after="40"/>
              <w:ind w:left="40" w:right="40"/>
              <w:jc w:val="right"/>
              <w:rPr>
                <w:lang w:val="fr-FR"/>
              </w:rPr>
            </w:pPr>
            <w:r w:rsidRPr="000A5242">
              <w:rPr>
                <w:lang w:val="fr-FR"/>
              </w:rPr>
              <w:t>4 a)</w:t>
            </w:r>
          </w:p>
        </w:tc>
      </w:tr>
      <w:tr w:rsidR="00D80AE9" w:rsidRPr="000A5242" w14:paraId="3C72A82A" w14:textId="77777777" w:rsidTr="00BC4D95">
        <w:trPr>
          <w:trHeight w:val="355"/>
        </w:trPr>
        <w:tc>
          <w:tcPr>
            <w:tcW w:w="2154" w:type="dxa"/>
            <w:noWrap/>
          </w:tcPr>
          <w:p w14:paraId="618352F2" w14:textId="03893D5D" w:rsidR="005F3FA2" w:rsidRPr="000A5242" w:rsidRDefault="005F3FA2" w:rsidP="009D0AD4">
            <w:pPr>
              <w:spacing w:before="20" w:after="40"/>
              <w:ind w:left="40" w:right="40"/>
              <w:rPr>
                <w:lang w:val="fr-FR"/>
              </w:rPr>
            </w:pPr>
            <w:r w:rsidRPr="000A5242">
              <w:rPr>
                <w:lang w:val="fr-FR"/>
              </w:rPr>
              <w:t>CBD/SBI/7/3/Add.2</w:t>
            </w:r>
          </w:p>
        </w:tc>
        <w:tc>
          <w:tcPr>
            <w:tcW w:w="6212" w:type="dxa"/>
          </w:tcPr>
          <w:p w14:paraId="0612061B" w14:textId="3CF85BC4" w:rsidR="005F3FA2" w:rsidRPr="000A5242" w:rsidRDefault="00E60C2F" w:rsidP="009D0AD4">
            <w:pPr>
              <w:spacing w:before="20" w:after="40"/>
              <w:ind w:left="40" w:right="40"/>
              <w:jc w:val="left"/>
              <w:rPr>
                <w:lang w:val="fr-FR"/>
              </w:rPr>
            </w:pPr>
            <w:r w:rsidRPr="000A5242">
              <w:rPr>
                <w:rFonts w:eastAsia="Times New Roman"/>
                <w:lang w:val="fr-FR"/>
              </w:rPr>
              <w:t>Examen de la</w:t>
            </w:r>
            <w:r w:rsidR="002D6AE5">
              <w:rPr>
                <w:rFonts w:eastAsia="Times New Roman"/>
                <w:lang w:val="fr-FR"/>
              </w:rPr>
              <w:t xml:space="preserve"> mise en œuvre de la</w:t>
            </w:r>
            <w:r w:rsidRPr="000A5242">
              <w:rPr>
                <w:rFonts w:eastAsia="Times New Roman"/>
                <w:lang w:val="fr-FR"/>
              </w:rPr>
              <w:t xml:space="preserve"> stratégie de mobilisation des ressources</w:t>
            </w:r>
            <w:r w:rsidR="002D6AE5">
              <w:rPr>
                <w:rFonts w:eastAsia="Times New Roman"/>
                <w:lang w:val="fr-FR"/>
              </w:rPr>
              <w:t xml:space="preserve"> pour la période</w:t>
            </w:r>
            <w:r w:rsidR="00796F79">
              <w:rPr>
                <w:rFonts w:eastAsia="Times New Roman"/>
                <w:lang w:val="fr-FR"/>
              </w:rPr>
              <w:t> </w:t>
            </w:r>
            <w:r w:rsidR="002D6AE5">
              <w:rPr>
                <w:rFonts w:eastAsia="Times New Roman"/>
                <w:lang w:val="fr-FR"/>
              </w:rPr>
              <w:t>2025-2030</w:t>
            </w:r>
          </w:p>
        </w:tc>
        <w:tc>
          <w:tcPr>
            <w:tcW w:w="1420" w:type="dxa"/>
          </w:tcPr>
          <w:p w14:paraId="7C80EB68" w14:textId="5ADB146B" w:rsidR="005F3FA2" w:rsidRPr="000A5242" w:rsidRDefault="003A50F6" w:rsidP="009D0AD4">
            <w:pPr>
              <w:spacing w:before="20" w:after="40"/>
              <w:ind w:left="40" w:right="40"/>
              <w:jc w:val="right"/>
              <w:rPr>
                <w:lang w:val="fr-FR"/>
              </w:rPr>
            </w:pPr>
            <w:r w:rsidRPr="000A5242">
              <w:rPr>
                <w:lang w:val="fr-FR"/>
              </w:rPr>
              <w:t>4 a)</w:t>
            </w:r>
          </w:p>
        </w:tc>
      </w:tr>
      <w:tr w:rsidR="00D80AE9" w:rsidRPr="000A5242" w14:paraId="4F7821CE" w14:textId="77777777" w:rsidTr="00BC4D95">
        <w:trPr>
          <w:trHeight w:val="355"/>
        </w:trPr>
        <w:tc>
          <w:tcPr>
            <w:tcW w:w="2154" w:type="dxa"/>
            <w:noWrap/>
          </w:tcPr>
          <w:p w14:paraId="7BB76060" w14:textId="2221DC91" w:rsidR="005F3FA2" w:rsidRPr="000A5242" w:rsidRDefault="00820517" w:rsidP="009D0AD4">
            <w:pPr>
              <w:spacing w:before="20" w:after="40"/>
              <w:ind w:left="40" w:right="40"/>
              <w:rPr>
                <w:lang w:val="fr-FR"/>
              </w:rPr>
            </w:pPr>
            <w:r w:rsidRPr="000A5242">
              <w:rPr>
                <w:lang w:val="fr-FR"/>
              </w:rPr>
              <w:t>CBD/SBI/7/3/Add.3</w:t>
            </w:r>
          </w:p>
        </w:tc>
        <w:tc>
          <w:tcPr>
            <w:tcW w:w="6212" w:type="dxa"/>
          </w:tcPr>
          <w:p w14:paraId="44F93152" w14:textId="788B7C80" w:rsidR="005F3FA2" w:rsidRPr="000A5242" w:rsidRDefault="00401342" w:rsidP="009D0AD4">
            <w:pPr>
              <w:spacing w:before="20" w:after="40"/>
              <w:ind w:left="40" w:right="40"/>
              <w:jc w:val="left"/>
              <w:rPr>
                <w:lang w:val="fr-FR"/>
              </w:rPr>
            </w:pPr>
            <w:r>
              <w:rPr>
                <w:rFonts w:eastAsia="Times New Roman"/>
                <w:lang w:val="fr-FR"/>
              </w:rPr>
              <w:t>Étoffement des critères relatifs à la structure institutionnelle</w:t>
            </w:r>
            <w:r w:rsidRPr="000A5242">
              <w:rPr>
                <w:rFonts w:eastAsiaTheme="minorEastAsia"/>
                <w:bCs/>
                <w:lang w:val="fr-FR"/>
              </w:rPr>
              <w:t xml:space="preserve"> chargée de faire fonctionner le mécanisme de financement</w:t>
            </w:r>
          </w:p>
        </w:tc>
        <w:tc>
          <w:tcPr>
            <w:tcW w:w="1420" w:type="dxa"/>
          </w:tcPr>
          <w:p w14:paraId="26E5E6BD" w14:textId="21AB3579" w:rsidR="005F3FA2" w:rsidRPr="000A5242" w:rsidRDefault="00820517" w:rsidP="009D0AD4">
            <w:pPr>
              <w:spacing w:before="20" w:after="40"/>
              <w:ind w:left="40" w:right="40"/>
              <w:jc w:val="right"/>
              <w:rPr>
                <w:lang w:val="fr-FR"/>
              </w:rPr>
            </w:pPr>
            <w:r w:rsidRPr="000A5242">
              <w:rPr>
                <w:lang w:val="fr-FR"/>
              </w:rPr>
              <w:t>4 a)</w:t>
            </w:r>
          </w:p>
        </w:tc>
      </w:tr>
      <w:tr w:rsidR="00D80AE9" w:rsidRPr="000A5242" w14:paraId="2DA90ED7" w14:textId="77777777" w:rsidTr="00BC4D95">
        <w:trPr>
          <w:trHeight w:val="355"/>
        </w:trPr>
        <w:tc>
          <w:tcPr>
            <w:tcW w:w="2154" w:type="dxa"/>
            <w:noWrap/>
          </w:tcPr>
          <w:p w14:paraId="6C9012F9" w14:textId="08988A0B" w:rsidR="00E71850" w:rsidRPr="000A5242" w:rsidRDefault="00E71850" w:rsidP="009D0AD4">
            <w:pPr>
              <w:spacing w:before="20" w:after="40"/>
              <w:ind w:left="40" w:right="40"/>
              <w:rPr>
                <w:lang w:val="fr-FR"/>
              </w:rPr>
            </w:pPr>
            <w:r w:rsidRPr="000A5242">
              <w:rPr>
                <w:lang w:val="fr-FR"/>
              </w:rPr>
              <w:t>CBD/SBI/7/3/Add.4</w:t>
            </w:r>
          </w:p>
        </w:tc>
        <w:tc>
          <w:tcPr>
            <w:tcW w:w="6212" w:type="dxa"/>
          </w:tcPr>
          <w:p w14:paraId="6E34DD81" w14:textId="7F73BA11" w:rsidR="00E71850" w:rsidRPr="000A5242" w:rsidRDefault="00865663" w:rsidP="009D0AD4">
            <w:pPr>
              <w:spacing w:before="20" w:after="40"/>
              <w:ind w:left="40" w:right="40"/>
              <w:jc w:val="left"/>
              <w:rPr>
                <w:lang w:val="fr-FR"/>
              </w:rPr>
            </w:pPr>
            <w:r>
              <w:rPr>
                <w:rFonts w:eastAsia="Times New Roman"/>
                <w:lang w:val="fr-FR"/>
              </w:rPr>
              <w:t>Obstacles à l’efficacité du financement mondial de la biodiversité</w:t>
            </w:r>
          </w:p>
        </w:tc>
        <w:tc>
          <w:tcPr>
            <w:tcW w:w="1420" w:type="dxa"/>
          </w:tcPr>
          <w:p w14:paraId="7D229239" w14:textId="402F2C50" w:rsidR="00E71850" w:rsidRPr="000A5242" w:rsidRDefault="00E71850" w:rsidP="009D0AD4">
            <w:pPr>
              <w:spacing w:before="20" w:after="40"/>
              <w:ind w:left="40" w:right="40"/>
              <w:jc w:val="right"/>
              <w:rPr>
                <w:lang w:val="fr-FR"/>
              </w:rPr>
            </w:pPr>
            <w:r w:rsidRPr="000A5242">
              <w:rPr>
                <w:lang w:val="fr-FR"/>
              </w:rPr>
              <w:t>4 a)</w:t>
            </w:r>
          </w:p>
        </w:tc>
      </w:tr>
      <w:tr w:rsidR="006D227A" w:rsidRPr="000A5242" w14:paraId="3D9D5E8D" w14:textId="77777777" w:rsidTr="006C29AD">
        <w:trPr>
          <w:trHeight w:val="372"/>
        </w:trPr>
        <w:tc>
          <w:tcPr>
            <w:tcW w:w="2154" w:type="dxa"/>
          </w:tcPr>
          <w:p w14:paraId="2692AFE7" w14:textId="77777777" w:rsidR="000B35C5" w:rsidRPr="000A5242" w:rsidRDefault="000B35C5" w:rsidP="009D0AD4">
            <w:pPr>
              <w:spacing w:before="20" w:after="40"/>
              <w:ind w:left="40" w:right="40"/>
              <w:jc w:val="left"/>
              <w:rPr>
                <w:lang w:val="fr-FR"/>
              </w:rPr>
            </w:pPr>
            <w:r w:rsidRPr="000A5242">
              <w:rPr>
                <w:lang w:val="fr-FR"/>
              </w:rPr>
              <w:t>CBD/SBI/7/4</w:t>
            </w:r>
          </w:p>
        </w:tc>
        <w:tc>
          <w:tcPr>
            <w:tcW w:w="6212" w:type="dxa"/>
          </w:tcPr>
          <w:p w14:paraId="6472E631" w14:textId="556E23AC" w:rsidR="006C29AD" w:rsidRPr="006C29AD" w:rsidRDefault="00E60C2F" w:rsidP="006C29AD">
            <w:pPr>
              <w:spacing w:before="20" w:after="40"/>
              <w:ind w:left="40" w:right="40"/>
              <w:jc w:val="left"/>
              <w:rPr>
                <w:lang w:val="fr-FR"/>
              </w:rPr>
            </w:pPr>
            <w:r w:rsidRPr="000A5242">
              <w:rPr>
                <w:lang w:val="fr-FR"/>
              </w:rPr>
              <w:t>Mécanisme de financement</w:t>
            </w:r>
          </w:p>
        </w:tc>
        <w:tc>
          <w:tcPr>
            <w:tcW w:w="1420" w:type="dxa"/>
          </w:tcPr>
          <w:p w14:paraId="26F5C543" w14:textId="6C641A02" w:rsidR="000B35C5" w:rsidRPr="000A5242" w:rsidRDefault="000B35C5" w:rsidP="009D0AD4">
            <w:pPr>
              <w:spacing w:before="20" w:after="40"/>
              <w:ind w:left="40" w:right="40"/>
              <w:jc w:val="right"/>
              <w:rPr>
                <w:lang w:val="fr-FR"/>
              </w:rPr>
            </w:pPr>
            <w:r w:rsidRPr="000A5242">
              <w:rPr>
                <w:lang w:val="fr-FR"/>
              </w:rPr>
              <w:t>4</w:t>
            </w:r>
            <w:r w:rsidR="00705334">
              <w:rPr>
                <w:lang w:val="fr-FR"/>
              </w:rPr>
              <w:t> </w:t>
            </w:r>
            <w:r w:rsidR="006E3D7E" w:rsidRPr="000A5242">
              <w:rPr>
                <w:lang w:val="fr-FR"/>
              </w:rPr>
              <w:t>b)</w:t>
            </w:r>
          </w:p>
        </w:tc>
      </w:tr>
      <w:tr w:rsidR="00D80AE9" w:rsidRPr="000A5242" w14:paraId="64C77A99" w14:textId="77777777" w:rsidTr="006C29AD">
        <w:trPr>
          <w:trHeight w:val="703"/>
        </w:trPr>
        <w:tc>
          <w:tcPr>
            <w:tcW w:w="2154" w:type="dxa"/>
          </w:tcPr>
          <w:p w14:paraId="14FFBE44" w14:textId="70F3F5B3" w:rsidR="00E11161" w:rsidRPr="000A5242" w:rsidRDefault="00E11161" w:rsidP="009D0AD4">
            <w:pPr>
              <w:spacing w:before="20" w:after="40"/>
              <w:ind w:left="40" w:right="40"/>
              <w:jc w:val="left"/>
              <w:rPr>
                <w:lang w:val="fr-FR"/>
              </w:rPr>
            </w:pPr>
            <w:r w:rsidRPr="000A5242">
              <w:rPr>
                <w:lang w:val="fr-FR"/>
              </w:rPr>
              <w:t>CBD/SBI/7/</w:t>
            </w:r>
            <w:r w:rsidR="00222CC2" w:rsidRPr="000A5242">
              <w:rPr>
                <w:lang w:val="fr-FR"/>
              </w:rPr>
              <w:t>4/Add.1</w:t>
            </w:r>
          </w:p>
        </w:tc>
        <w:tc>
          <w:tcPr>
            <w:tcW w:w="6212" w:type="dxa"/>
          </w:tcPr>
          <w:p w14:paraId="3232FA24" w14:textId="737270DD" w:rsidR="00E11161" w:rsidRPr="000A5242" w:rsidRDefault="00401342" w:rsidP="009D0AD4">
            <w:pPr>
              <w:spacing w:before="20" w:after="40"/>
              <w:ind w:left="40" w:right="40"/>
              <w:jc w:val="left"/>
              <w:rPr>
                <w:lang w:val="fr-FR"/>
              </w:rPr>
            </w:pPr>
            <w:r>
              <w:rPr>
                <w:lang w:val="fr-FR"/>
              </w:rPr>
              <w:t>Rapport préliminaire du Conseil du Fonds pour l’environnement mondial</w:t>
            </w:r>
          </w:p>
        </w:tc>
        <w:tc>
          <w:tcPr>
            <w:tcW w:w="1420" w:type="dxa"/>
          </w:tcPr>
          <w:p w14:paraId="68B2FCD6" w14:textId="4B4379D1" w:rsidR="00E11161" w:rsidRPr="000A5242" w:rsidRDefault="00222CC2" w:rsidP="009D0AD4">
            <w:pPr>
              <w:spacing w:before="20" w:after="40"/>
              <w:ind w:left="40" w:right="40"/>
              <w:jc w:val="right"/>
              <w:rPr>
                <w:lang w:val="fr-FR"/>
              </w:rPr>
            </w:pPr>
            <w:r w:rsidRPr="000A5242">
              <w:rPr>
                <w:lang w:val="fr-FR"/>
              </w:rPr>
              <w:t>4</w:t>
            </w:r>
            <w:r w:rsidR="00705334">
              <w:rPr>
                <w:lang w:val="fr-FR"/>
              </w:rPr>
              <w:t> </w:t>
            </w:r>
            <w:r w:rsidRPr="000A5242">
              <w:rPr>
                <w:lang w:val="fr-FR"/>
              </w:rPr>
              <w:t>b)</w:t>
            </w:r>
          </w:p>
        </w:tc>
      </w:tr>
      <w:tr w:rsidR="006D227A" w:rsidRPr="000A5242" w14:paraId="030869D2" w14:textId="77777777" w:rsidTr="006C29AD">
        <w:trPr>
          <w:trHeight w:val="427"/>
        </w:trPr>
        <w:tc>
          <w:tcPr>
            <w:tcW w:w="2154" w:type="dxa"/>
          </w:tcPr>
          <w:p w14:paraId="59411E70" w14:textId="2EA69027" w:rsidR="000B35C5" w:rsidRPr="000A5242" w:rsidRDefault="000B35C5" w:rsidP="009D0AD4">
            <w:pPr>
              <w:spacing w:before="20" w:after="40"/>
              <w:ind w:left="40" w:right="40"/>
              <w:jc w:val="left"/>
              <w:rPr>
                <w:lang w:val="fr-FR"/>
              </w:rPr>
            </w:pPr>
            <w:r w:rsidRPr="000A5242">
              <w:rPr>
                <w:lang w:val="fr-FR"/>
              </w:rPr>
              <w:t>CBD/SBI/7/5</w:t>
            </w:r>
          </w:p>
        </w:tc>
        <w:tc>
          <w:tcPr>
            <w:tcW w:w="6212" w:type="dxa"/>
          </w:tcPr>
          <w:p w14:paraId="32399903" w14:textId="1380AF16" w:rsidR="000B35C5" w:rsidRPr="000A5242" w:rsidRDefault="00E60C2F" w:rsidP="009D0AD4">
            <w:pPr>
              <w:spacing w:before="20" w:after="40"/>
              <w:ind w:left="40" w:right="40"/>
              <w:jc w:val="left"/>
              <w:rPr>
                <w:lang w:val="fr-FR"/>
              </w:rPr>
            </w:pPr>
            <w:r w:rsidRPr="000A5242">
              <w:rPr>
                <w:lang w:val="fr-FR"/>
              </w:rPr>
              <w:t>Information de séquençage numérique sur les ressources génétiques</w:t>
            </w:r>
          </w:p>
        </w:tc>
        <w:tc>
          <w:tcPr>
            <w:tcW w:w="1420" w:type="dxa"/>
          </w:tcPr>
          <w:p w14:paraId="66AFD843" w14:textId="77777777" w:rsidR="000B35C5" w:rsidRPr="000A5242" w:rsidRDefault="000B35C5" w:rsidP="009D0AD4">
            <w:pPr>
              <w:spacing w:before="20" w:after="40"/>
              <w:ind w:left="40" w:right="40"/>
              <w:jc w:val="right"/>
              <w:rPr>
                <w:lang w:val="fr-FR"/>
              </w:rPr>
            </w:pPr>
            <w:r w:rsidRPr="000A5242">
              <w:rPr>
                <w:lang w:val="fr-FR"/>
              </w:rPr>
              <w:t>5</w:t>
            </w:r>
          </w:p>
        </w:tc>
      </w:tr>
      <w:tr w:rsidR="00C14FC5" w:rsidRPr="000A5242" w14:paraId="6EEF892B" w14:textId="77777777" w:rsidTr="00BC4D95">
        <w:trPr>
          <w:trHeight w:val="624"/>
        </w:trPr>
        <w:tc>
          <w:tcPr>
            <w:tcW w:w="2154" w:type="dxa"/>
          </w:tcPr>
          <w:p w14:paraId="75E610DD" w14:textId="743D2133" w:rsidR="00947C39" w:rsidRPr="000A5242" w:rsidRDefault="00947C39" w:rsidP="009D0AD4">
            <w:pPr>
              <w:spacing w:before="20" w:after="40"/>
              <w:ind w:left="40" w:right="40"/>
              <w:jc w:val="left"/>
              <w:rPr>
                <w:lang w:val="fr-FR"/>
              </w:rPr>
            </w:pPr>
            <w:r w:rsidRPr="000A5242">
              <w:rPr>
                <w:lang w:val="fr-FR"/>
              </w:rPr>
              <w:t>CBD/SBI/7/5/Add.1</w:t>
            </w:r>
          </w:p>
        </w:tc>
        <w:tc>
          <w:tcPr>
            <w:tcW w:w="6212" w:type="dxa"/>
          </w:tcPr>
          <w:p w14:paraId="1621E187" w14:textId="0BF907E4" w:rsidR="00947C39" w:rsidRPr="000A5242" w:rsidRDefault="00D6477C" w:rsidP="009D0AD4">
            <w:pPr>
              <w:spacing w:before="20" w:after="40"/>
              <w:ind w:left="40" w:right="40"/>
              <w:jc w:val="left"/>
              <w:rPr>
                <w:lang w:val="fr-FR"/>
              </w:rPr>
            </w:pPr>
            <w:r>
              <w:rPr>
                <w:lang w:val="fr-FR"/>
              </w:rPr>
              <w:t xml:space="preserve">Résumé analytique de l’étude sur les </w:t>
            </w:r>
            <w:r w:rsidRPr="000A5242">
              <w:rPr>
                <w:lang w:val="fr-FR"/>
              </w:rPr>
              <w:t>possibilités de rendre publique et accessible l’information de séquençage numérique sur les ressources génétiques, d’une manière transparente et responsable</w:t>
            </w:r>
          </w:p>
        </w:tc>
        <w:tc>
          <w:tcPr>
            <w:tcW w:w="1420" w:type="dxa"/>
          </w:tcPr>
          <w:p w14:paraId="2CD5B99B" w14:textId="091A43CB" w:rsidR="00947C39" w:rsidRPr="000A5242" w:rsidRDefault="00FC2430" w:rsidP="009D0AD4">
            <w:pPr>
              <w:spacing w:before="20" w:after="40"/>
              <w:ind w:left="40" w:right="40"/>
              <w:jc w:val="right"/>
              <w:rPr>
                <w:lang w:val="fr-FR"/>
              </w:rPr>
            </w:pPr>
            <w:r w:rsidRPr="000A5242">
              <w:rPr>
                <w:lang w:val="fr-FR"/>
              </w:rPr>
              <w:t>5</w:t>
            </w:r>
          </w:p>
        </w:tc>
      </w:tr>
      <w:tr w:rsidR="00C14FC5" w:rsidRPr="000A5242" w14:paraId="4E076604" w14:textId="77777777" w:rsidTr="00BC4D95">
        <w:trPr>
          <w:trHeight w:val="624"/>
        </w:trPr>
        <w:tc>
          <w:tcPr>
            <w:tcW w:w="2154" w:type="dxa"/>
          </w:tcPr>
          <w:p w14:paraId="1775D45E" w14:textId="2CFC269D" w:rsidR="00947C39" w:rsidRPr="000A5242" w:rsidRDefault="00FC2430" w:rsidP="009D0AD4">
            <w:pPr>
              <w:spacing w:before="20" w:after="40"/>
              <w:ind w:left="40" w:right="40"/>
              <w:jc w:val="left"/>
              <w:rPr>
                <w:lang w:val="fr-FR"/>
              </w:rPr>
            </w:pPr>
            <w:r w:rsidRPr="000A5242">
              <w:rPr>
                <w:lang w:val="fr-FR"/>
              </w:rPr>
              <w:t>CBD/SBI/7/5/Add.</w:t>
            </w:r>
            <w:r w:rsidR="006A71CA" w:rsidRPr="000A5242">
              <w:rPr>
                <w:lang w:val="fr-FR"/>
              </w:rPr>
              <w:t>2</w:t>
            </w:r>
            <w:r w:rsidR="0012133D" w:rsidRPr="000A5242">
              <w:rPr>
                <w:lang w:val="fr-FR"/>
              </w:rPr>
              <w:t xml:space="preserve"> </w:t>
            </w:r>
          </w:p>
        </w:tc>
        <w:tc>
          <w:tcPr>
            <w:tcW w:w="6212" w:type="dxa"/>
          </w:tcPr>
          <w:p w14:paraId="1E60CA54" w14:textId="5FB95DA9" w:rsidR="00947C39" w:rsidRPr="000A5242" w:rsidRDefault="00F63643" w:rsidP="009D0AD4">
            <w:pPr>
              <w:spacing w:before="20" w:after="40"/>
              <w:ind w:left="40" w:right="40"/>
              <w:jc w:val="left"/>
              <w:rPr>
                <w:lang w:val="fr-FR"/>
              </w:rPr>
            </w:pPr>
            <w:r>
              <w:rPr>
                <w:lang w:val="fr-FR"/>
              </w:rPr>
              <w:t xml:space="preserve">Méthode d’examen de l’efficacité du </w:t>
            </w:r>
            <w:r w:rsidRPr="000A5242">
              <w:rPr>
                <w:lang w:val="fr-FR"/>
              </w:rPr>
              <w:t>mécanisme multilatéral de partage des avantages découlant de l’utilisation de l’information de séquençage numérique sur les ressources génétiques</w:t>
            </w:r>
            <w:r>
              <w:rPr>
                <w:lang w:val="fr-FR"/>
              </w:rPr>
              <w:t>, y compris le Fonds de Cali</w:t>
            </w:r>
          </w:p>
        </w:tc>
        <w:tc>
          <w:tcPr>
            <w:tcW w:w="1420" w:type="dxa"/>
          </w:tcPr>
          <w:p w14:paraId="023ECA7E" w14:textId="5838C53C" w:rsidR="00947C39" w:rsidRPr="000A5242" w:rsidRDefault="00AA142F" w:rsidP="009D0AD4">
            <w:pPr>
              <w:spacing w:before="20" w:after="40"/>
              <w:ind w:left="40" w:right="40"/>
              <w:jc w:val="right"/>
              <w:rPr>
                <w:lang w:val="fr-FR"/>
              </w:rPr>
            </w:pPr>
            <w:r w:rsidRPr="000A5242">
              <w:rPr>
                <w:lang w:val="fr-FR"/>
              </w:rPr>
              <w:t>5</w:t>
            </w:r>
          </w:p>
        </w:tc>
      </w:tr>
      <w:tr w:rsidR="006D227A" w:rsidRPr="000A5242" w14:paraId="1DC9A7C9" w14:textId="77777777" w:rsidTr="00BC4D95">
        <w:trPr>
          <w:trHeight w:val="365"/>
        </w:trPr>
        <w:tc>
          <w:tcPr>
            <w:tcW w:w="2154" w:type="dxa"/>
          </w:tcPr>
          <w:p w14:paraId="74D04AD8" w14:textId="7DE62701" w:rsidR="000B35C5" w:rsidRPr="000A5242" w:rsidRDefault="000B35C5" w:rsidP="009D0AD4">
            <w:pPr>
              <w:spacing w:before="20" w:after="40"/>
              <w:ind w:left="40" w:right="40"/>
              <w:jc w:val="left"/>
              <w:rPr>
                <w:lang w:val="fr-FR"/>
              </w:rPr>
            </w:pPr>
            <w:r w:rsidRPr="000A5242">
              <w:rPr>
                <w:lang w:val="fr-FR"/>
              </w:rPr>
              <w:t>CBD/SBI/7/6</w:t>
            </w:r>
          </w:p>
        </w:tc>
        <w:tc>
          <w:tcPr>
            <w:tcW w:w="6212" w:type="dxa"/>
          </w:tcPr>
          <w:p w14:paraId="75D42B17" w14:textId="2AEC105C" w:rsidR="000B35C5" w:rsidRPr="000A5242" w:rsidRDefault="00E60C2F" w:rsidP="009D0AD4">
            <w:pPr>
              <w:spacing w:before="20" w:after="40"/>
              <w:ind w:left="40" w:right="40"/>
              <w:jc w:val="left"/>
              <w:rPr>
                <w:lang w:val="fr-FR"/>
              </w:rPr>
            </w:pPr>
            <w:r w:rsidRPr="000A5242">
              <w:rPr>
                <w:lang w:val="fr-FR"/>
              </w:rPr>
              <w:t>Cinquième évaluation et examen de l’efficacité du Protocole de Cartagena sur la prévention des risques biotechnologiques et évaluation à mi-parcours du plan de mise en œuvre et du plan d’action pour le renforcement des capacités du Protocole</w:t>
            </w:r>
          </w:p>
        </w:tc>
        <w:tc>
          <w:tcPr>
            <w:tcW w:w="1420" w:type="dxa"/>
          </w:tcPr>
          <w:p w14:paraId="67861467" w14:textId="77777777" w:rsidR="000B35C5" w:rsidRPr="000A5242" w:rsidRDefault="000B35C5" w:rsidP="009D0AD4">
            <w:pPr>
              <w:spacing w:before="20" w:after="40"/>
              <w:ind w:left="40" w:right="40"/>
              <w:jc w:val="right"/>
              <w:rPr>
                <w:lang w:val="fr-FR"/>
              </w:rPr>
            </w:pPr>
            <w:r w:rsidRPr="000A5242">
              <w:rPr>
                <w:lang w:val="fr-FR"/>
              </w:rPr>
              <w:t>6</w:t>
            </w:r>
          </w:p>
        </w:tc>
      </w:tr>
      <w:tr w:rsidR="00C14FC5" w:rsidRPr="000A5242" w14:paraId="7670FBB4" w14:textId="77777777" w:rsidTr="00BC4D95">
        <w:trPr>
          <w:trHeight w:val="365"/>
        </w:trPr>
        <w:tc>
          <w:tcPr>
            <w:tcW w:w="2154" w:type="dxa"/>
          </w:tcPr>
          <w:p w14:paraId="675826BF" w14:textId="73046CE1" w:rsidR="0017608C" w:rsidRPr="000A5242" w:rsidRDefault="003A1F96" w:rsidP="009D0AD4">
            <w:pPr>
              <w:spacing w:before="20" w:after="40"/>
              <w:ind w:left="40" w:right="40"/>
              <w:jc w:val="left"/>
              <w:rPr>
                <w:lang w:val="fr-FR"/>
              </w:rPr>
            </w:pPr>
            <w:r w:rsidRPr="000A5242">
              <w:rPr>
                <w:lang w:val="fr-FR"/>
              </w:rPr>
              <w:t>CBD/SBI/7/6/Add.1</w:t>
            </w:r>
          </w:p>
        </w:tc>
        <w:tc>
          <w:tcPr>
            <w:tcW w:w="6212" w:type="dxa"/>
          </w:tcPr>
          <w:p w14:paraId="3BD361D3" w14:textId="60852173" w:rsidR="0017608C" w:rsidRPr="000A5242" w:rsidRDefault="00E41AC0" w:rsidP="009D0AD4">
            <w:pPr>
              <w:spacing w:before="20" w:after="40"/>
              <w:ind w:left="40" w:right="40"/>
              <w:jc w:val="left"/>
              <w:rPr>
                <w:lang w:val="fr-FR"/>
              </w:rPr>
            </w:pPr>
            <w:r>
              <w:rPr>
                <w:lang w:val="fr-FR"/>
              </w:rPr>
              <w:t>Analyse des informations pour l’exercice d’évaluation et d’examen de l’efficacité du Protocole de Cartagena sur la prévention des risques biotechnologiques et l’évaluation à mi-parcours du plan de mise en œuvre et du plan d’action pour le renforcement des capacités du Protocole</w:t>
            </w:r>
          </w:p>
        </w:tc>
        <w:tc>
          <w:tcPr>
            <w:tcW w:w="1420" w:type="dxa"/>
          </w:tcPr>
          <w:p w14:paraId="375CBFD5" w14:textId="39F3219E" w:rsidR="0017608C" w:rsidRPr="000A5242" w:rsidRDefault="003A1F96" w:rsidP="009D0AD4">
            <w:pPr>
              <w:spacing w:before="20" w:after="40"/>
              <w:ind w:left="40" w:right="40"/>
              <w:jc w:val="right"/>
              <w:rPr>
                <w:lang w:val="fr-FR"/>
              </w:rPr>
            </w:pPr>
            <w:r w:rsidRPr="000A5242">
              <w:rPr>
                <w:lang w:val="fr-FR"/>
              </w:rPr>
              <w:t>6</w:t>
            </w:r>
          </w:p>
        </w:tc>
      </w:tr>
      <w:tr w:rsidR="006D227A" w:rsidRPr="000A5242" w14:paraId="2D600035" w14:textId="77777777" w:rsidTr="00BC4D95">
        <w:trPr>
          <w:trHeight w:val="365"/>
        </w:trPr>
        <w:tc>
          <w:tcPr>
            <w:tcW w:w="2154" w:type="dxa"/>
          </w:tcPr>
          <w:p w14:paraId="5C3680DE" w14:textId="183A10CE" w:rsidR="000B35C5" w:rsidRPr="000A5242" w:rsidRDefault="000B35C5" w:rsidP="009D0AD4">
            <w:pPr>
              <w:spacing w:before="20" w:after="40"/>
              <w:ind w:left="40" w:right="40"/>
              <w:jc w:val="left"/>
              <w:rPr>
                <w:lang w:val="fr-FR"/>
              </w:rPr>
            </w:pPr>
            <w:r w:rsidRPr="000A5242">
              <w:rPr>
                <w:lang w:val="fr-FR"/>
              </w:rPr>
              <w:lastRenderedPageBreak/>
              <w:t>CBD/SBI/7/7</w:t>
            </w:r>
          </w:p>
        </w:tc>
        <w:tc>
          <w:tcPr>
            <w:tcW w:w="6212" w:type="dxa"/>
          </w:tcPr>
          <w:p w14:paraId="31FA9CFD" w14:textId="22AC0D1D" w:rsidR="000B35C5" w:rsidRPr="000A5242" w:rsidRDefault="00E60C2F" w:rsidP="009D0AD4">
            <w:pPr>
              <w:spacing w:before="20" w:after="40"/>
              <w:ind w:left="40" w:right="40"/>
              <w:jc w:val="left"/>
              <w:rPr>
                <w:lang w:val="fr-FR"/>
              </w:rPr>
            </w:pPr>
            <w:r w:rsidRPr="000A5242">
              <w:rPr>
                <w:lang w:val="fr-FR"/>
              </w:rPr>
              <w:t>Deuxième évaluation et examen de l’efficacité du Protocole de Nagoya sur l’accès aux ressources génétiques et le partage juste et équitable des avantages découlant de leur utilisation</w:t>
            </w:r>
          </w:p>
        </w:tc>
        <w:tc>
          <w:tcPr>
            <w:tcW w:w="1420" w:type="dxa"/>
          </w:tcPr>
          <w:p w14:paraId="766575AA" w14:textId="77777777" w:rsidR="000B35C5" w:rsidRPr="000A5242" w:rsidRDefault="000B35C5" w:rsidP="009D0AD4">
            <w:pPr>
              <w:spacing w:before="20" w:after="40"/>
              <w:ind w:left="40" w:right="40"/>
              <w:jc w:val="right"/>
              <w:rPr>
                <w:lang w:val="fr-FR"/>
              </w:rPr>
            </w:pPr>
            <w:r w:rsidRPr="000A5242">
              <w:rPr>
                <w:lang w:val="fr-FR"/>
              </w:rPr>
              <w:t>7</w:t>
            </w:r>
          </w:p>
        </w:tc>
      </w:tr>
      <w:tr w:rsidR="00C14FC5" w:rsidRPr="000A5242" w14:paraId="5B4371B8" w14:textId="77777777" w:rsidTr="00BC4D95">
        <w:trPr>
          <w:trHeight w:val="365"/>
        </w:trPr>
        <w:tc>
          <w:tcPr>
            <w:tcW w:w="2154" w:type="dxa"/>
          </w:tcPr>
          <w:p w14:paraId="42A53849" w14:textId="45EBFA31" w:rsidR="003C6848" w:rsidRPr="000A5242" w:rsidRDefault="003C6848" w:rsidP="009D0AD4">
            <w:pPr>
              <w:spacing w:before="20" w:after="40"/>
              <w:ind w:left="40" w:right="40"/>
              <w:jc w:val="left"/>
              <w:rPr>
                <w:lang w:val="fr-FR"/>
              </w:rPr>
            </w:pPr>
            <w:r w:rsidRPr="000A5242">
              <w:rPr>
                <w:lang w:val="fr-FR"/>
              </w:rPr>
              <w:t>CBD/SBI/7/</w:t>
            </w:r>
            <w:r w:rsidR="00ED1DB9" w:rsidRPr="000A5242">
              <w:rPr>
                <w:lang w:val="fr-FR"/>
              </w:rPr>
              <w:t>7/A</w:t>
            </w:r>
            <w:r w:rsidRPr="000A5242">
              <w:rPr>
                <w:lang w:val="fr-FR"/>
              </w:rPr>
              <w:t>dd</w:t>
            </w:r>
            <w:r w:rsidR="00ED1DB9" w:rsidRPr="000A5242">
              <w:rPr>
                <w:lang w:val="fr-FR"/>
              </w:rPr>
              <w:t>.</w:t>
            </w:r>
            <w:r w:rsidRPr="000A5242">
              <w:rPr>
                <w:lang w:val="fr-FR"/>
              </w:rPr>
              <w:t>1</w:t>
            </w:r>
          </w:p>
        </w:tc>
        <w:tc>
          <w:tcPr>
            <w:tcW w:w="6212" w:type="dxa"/>
          </w:tcPr>
          <w:p w14:paraId="576D10E6" w14:textId="48FAA6F5" w:rsidR="003C6848" w:rsidRPr="000A5242" w:rsidRDefault="0012453A" w:rsidP="009D0AD4">
            <w:pPr>
              <w:spacing w:before="20" w:after="40"/>
              <w:ind w:left="40" w:right="40"/>
              <w:jc w:val="left"/>
              <w:rPr>
                <w:lang w:val="fr-FR"/>
              </w:rPr>
            </w:pPr>
            <w:r>
              <w:rPr>
                <w:lang w:val="fr-FR"/>
              </w:rPr>
              <w:t xml:space="preserve">Analyse des informations pour le deuxième exercice d’évaluation et d’examen de l’efficacité du Protocole de Nagoya </w:t>
            </w:r>
            <w:r w:rsidRPr="000A5242">
              <w:rPr>
                <w:lang w:val="fr-FR"/>
              </w:rPr>
              <w:t>sur l’accès aux ressources génétiques et le partage juste et équitable des avantages découlant de leur utilisation</w:t>
            </w:r>
          </w:p>
        </w:tc>
        <w:tc>
          <w:tcPr>
            <w:tcW w:w="1420" w:type="dxa"/>
          </w:tcPr>
          <w:p w14:paraId="0E2E333B" w14:textId="7AC86714" w:rsidR="003C6848" w:rsidRPr="000A5242" w:rsidRDefault="00012A24" w:rsidP="009D0AD4">
            <w:pPr>
              <w:spacing w:before="20" w:after="40"/>
              <w:ind w:left="40" w:right="40"/>
              <w:jc w:val="right"/>
              <w:rPr>
                <w:lang w:val="fr-FR"/>
              </w:rPr>
            </w:pPr>
            <w:r w:rsidRPr="000A5242">
              <w:rPr>
                <w:lang w:val="fr-FR"/>
              </w:rPr>
              <w:t>7</w:t>
            </w:r>
          </w:p>
        </w:tc>
      </w:tr>
      <w:tr w:rsidR="00C14FC5" w:rsidRPr="000A5242" w14:paraId="60FE2FA1" w14:textId="77777777" w:rsidTr="00BC4D95">
        <w:trPr>
          <w:trHeight w:val="365"/>
        </w:trPr>
        <w:tc>
          <w:tcPr>
            <w:tcW w:w="2154" w:type="dxa"/>
          </w:tcPr>
          <w:p w14:paraId="2160C0AE" w14:textId="374A90DB" w:rsidR="006C228E" w:rsidRPr="000A5242" w:rsidRDefault="006C228E" w:rsidP="009D0AD4">
            <w:pPr>
              <w:spacing w:before="20" w:after="40"/>
              <w:ind w:left="40" w:right="40"/>
              <w:jc w:val="left"/>
              <w:rPr>
                <w:lang w:val="fr-FR"/>
              </w:rPr>
            </w:pPr>
            <w:r w:rsidRPr="000A5242">
              <w:rPr>
                <w:lang w:val="fr-FR"/>
              </w:rPr>
              <w:t>CBD/SBI/7/7/Add.2</w:t>
            </w:r>
          </w:p>
        </w:tc>
        <w:tc>
          <w:tcPr>
            <w:tcW w:w="6212" w:type="dxa"/>
          </w:tcPr>
          <w:p w14:paraId="17CC996C" w14:textId="66E9AF2B" w:rsidR="006C228E" w:rsidRPr="000A5242" w:rsidRDefault="008240CF" w:rsidP="009D0AD4">
            <w:pPr>
              <w:spacing w:before="20" w:after="40"/>
              <w:ind w:left="40" w:right="40"/>
              <w:jc w:val="left"/>
              <w:rPr>
                <w:lang w:val="fr-FR"/>
              </w:rPr>
            </w:pPr>
            <w:r>
              <w:rPr>
                <w:lang w:val="fr-FR"/>
              </w:rPr>
              <w:t>Synthèse</w:t>
            </w:r>
            <w:r w:rsidR="0012453A" w:rsidRPr="000A5242">
              <w:rPr>
                <w:lang w:val="fr-FR"/>
              </w:rPr>
              <w:t xml:space="preserve"> des points de vue visant à </w:t>
            </w:r>
            <w:r w:rsidR="002439B9">
              <w:rPr>
                <w:lang w:val="fr-FR"/>
              </w:rPr>
              <w:t>inspirer</w:t>
            </w:r>
            <w:r w:rsidR="0012453A" w:rsidRPr="000A5242">
              <w:rPr>
                <w:lang w:val="fr-FR"/>
              </w:rPr>
              <w:t xml:space="preserve"> </w:t>
            </w:r>
            <w:r w:rsidR="002439B9">
              <w:rPr>
                <w:lang w:val="fr-FR"/>
              </w:rPr>
              <w:t xml:space="preserve">un </w:t>
            </w:r>
            <w:r w:rsidR="0012453A" w:rsidRPr="000A5242">
              <w:rPr>
                <w:lang w:val="fr-FR"/>
              </w:rPr>
              <w:t>examen préliminaire des procédures et mécanismes de respect des obligations du Protocole de Nagoya sur l’accès aux ressources génétiques et le partage juste et équitable des avantages découlant de leur utilisation</w:t>
            </w:r>
          </w:p>
        </w:tc>
        <w:tc>
          <w:tcPr>
            <w:tcW w:w="1420" w:type="dxa"/>
          </w:tcPr>
          <w:p w14:paraId="1F267F48" w14:textId="1AA531D7" w:rsidR="006C228E" w:rsidRPr="000A5242" w:rsidRDefault="006C228E" w:rsidP="009D0AD4">
            <w:pPr>
              <w:spacing w:before="20" w:after="40"/>
              <w:ind w:left="40" w:right="40"/>
              <w:jc w:val="right"/>
              <w:rPr>
                <w:lang w:val="fr-FR"/>
              </w:rPr>
            </w:pPr>
            <w:r w:rsidRPr="000A5242">
              <w:rPr>
                <w:lang w:val="fr-FR"/>
              </w:rPr>
              <w:t>7</w:t>
            </w:r>
          </w:p>
        </w:tc>
      </w:tr>
      <w:tr w:rsidR="006D227A" w:rsidRPr="000A5242" w14:paraId="06B05F92" w14:textId="77777777" w:rsidTr="00BC4D95">
        <w:trPr>
          <w:trHeight w:val="365"/>
        </w:trPr>
        <w:tc>
          <w:tcPr>
            <w:tcW w:w="2154" w:type="dxa"/>
          </w:tcPr>
          <w:p w14:paraId="56F4B80F" w14:textId="6AEDD102" w:rsidR="000B35C5" w:rsidRPr="000A5242" w:rsidRDefault="000B35C5" w:rsidP="009D0AD4">
            <w:pPr>
              <w:spacing w:before="20" w:after="40"/>
              <w:ind w:left="40" w:right="40"/>
              <w:jc w:val="left"/>
              <w:rPr>
                <w:lang w:val="fr-FR"/>
              </w:rPr>
            </w:pPr>
            <w:r w:rsidRPr="000A5242">
              <w:rPr>
                <w:lang w:val="fr-FR"/>
              </w:rPr>
              <w:t>CBD/SBI/7/8</w:t>
            </w:r>
          </w:p>
        </w:tc>
        <w:tc>
          <w:tcPr>
            <w:tcW w:w="6212" w:type="dxa"/>
          </w:tcPr>
          <w:p w14:paraId="05460A3E" w14:textId="7BB640CC" w:rsidR="000B35C5" w:rsidRPr="000A5242" w:rsidRDefault="00AF6474" w:rsidP="009D0AD4">
            <w:pPr>
              <w:tabs>
                <w:tab w:val="left" w:pos="360"/>
              </w:tabs>
              <w:spacing w:before="20" w:after="40"/>
              <w:ind w:left="40" w:right="40"/>
              <w:jc w:val="left"/>
              <w:rPr>
                <w:rFonts w:asciiTheme="majorBidi" w:eastAsia="MS Mincho" w:hAnsiTheme="majorBidi" w:cstheme="majorBidi"/>
                <w:lang w:val="fr-FR"/>
              </w:rPr>
            </w:pPr>
            <w:r>
              <w:rPr>
                <w:lang w:val="fr-FR"/>
              </w:rPr>
              <w:t xml:space="preserve">Biologie de synthèse : plan d’action thématique </w:t>
            </w:r>
            <w:r w:rsidRPr="00AF6474">
              <w:rPr>
                <w:lang w:val="fr-FR"/>
              </w:rPr>
              <w:t>pour appuyer la création et le renforcement des capacités, l’accès aux technologies et le transfert de celles-ci, ainsi que le partage de connaissances</w:t>
            </w:r>
          </w:p>
        </w:tc>
        <w:tc>
          <w:tcPr>
            <w:tcW w:w="1420" w:type="dxa"/>
          </w:tcPr>
          <w:p w14:paraId="6B03AA7D" w14:textId="77777777" w:rsidR="000B35C5" w:rsidRPr="000A5242" w:rsidRDefault="000B35C5" w:rsidP="009D0AD4">
            <w:pPr>
              <w:spacing w:before="20" w:after="40"/>
              <w:ind w:left="40" w:right="40"/>
              <w:jc w:val="right"/>
              <w:rPr>
                <w:lang w:val="fr-FR"/>
              </w:rPr>
            </w:pPr>
            <w:r w:rsidRPr="000A5242">
              <w:rPr>
                <w:lang w:val="fr-FR"/>
              </w:rPr>
              <w:t>8</w:t>
            </w:r>
          </w:p>
        </w:tc>
      </w:tr>
      <w:tr w:rsidR="006D227A" w:rsidRPr="000A5242" w14:paraId="77BC4C62" w14:textId="77777777" w:rsidTr="00BC4D95">
        <w:trPr>
          <w:trHeight w:val="365"/>
        </w:trPr>
        <w:tc>
          <w:tcPr>
            <w:tcW w:w="2154" w:type="dxa"/>
          </w:tcPr>
          <w:p w14:paraId="374F15B8" w14:textId="728926DA" w:rsidR="000B35C5" w:rsidRPr="000A5242" w:rsidRDefault="000B35C5" w:rsidP="009D0AD4">
            <w:pPr>
              <w:spacing w:before="20" w:after="40"/>
              <w:ind w:left="40" w:right="40"/>
              <w:jc w:val="left"/>
              <w:rPr>
                <w:lang w:val="fr-FR"/>
              </w:rPr>
            </w:pPr>
            <w:r w:rsidRPr="000A5242">
              <w:rPr>
                <w:lang w:val="fr-FR"/>
              </w:rPr>
              <w:t>CBD/SBI/7/9</w:t>
            </w:r>
          </w:p>
        </w:tc>
        <w:tc>
          <w:tcPr>
            <w:tcW w:w="6212" w:type="dxa"/>
          </w:tcPr>
          <w:p w14:paraId="7000F7BA" w14:textId="09690CC3" w:rsidR="000B35C5" w:rsidRPr="000A5242" w:rsidRDefault="002511CA" w:rsidP="009D0AD4">
            <w:pPr>
              <w:spacing w:before="20" w:after="40"/>
              <w:ind w:left="40" w:right="40"/>
              <w:jc w:val="left"/>
              <w:rPr>
                <w:lang w:val="fr-FR"/>
              </w:rPr>
            </w:pPr>
            <w:r>
              <w:rPr>
                <w:lang w:val="fr-FR"/>
              </w:rPr>
              <w:t>E</w:t>
            </w:r>
            <w:r w:rsidRPr="000A5242">
              <w:rPr>
                <w:lang w:val="fr-FR"/>
              </w:rPr>
              <w:t xml:space="preserve">xamen du rôle des autorités infranationales, des municipalités et des autres autorités locales dans la mise en œuvre des objectifs de la Convention </w:t>
            </w:r>
            <w:r>
              <w:rPr>
                <w:lang w:val="fr-FR"/>
              </w:rPr>
              <w:t xml:space="preserve">sur la diversité biologique </w:t>
            </w:r>
            <w:r w:rsidRPr="000A5242">
              <w:rPr>
                <w:lang w:val="fr-FR"/>
              </w:rPr>
              <w:t>et de ses Protocoles et du Cadre mondial de la biodiversité de Kunming-Montréal</w:t>
            </w:r>
            <w:r w:rsidR="09B8571C" w:rsidRPr="000A5242">
              <w:rPr>
                <w:rFonts w:eastAsia="Times New Roman"/>
                <w:lang w:val="fr-FR"/>
              </w:rPr>
              <w:t xml:space="preserve"> </w:t>
            </w:r>
          </w:p>
        </w:tc>
        <w:tc>
          <w:tcPr>
            <w:tcW w:w="1420" w:type="dxa"/>
          </w:tcPr>
          <w:p w14:paraId="702C8A23" w14:textId="77777777" w:rsidR="000B35C5" w:rsidRPr="000A5242" w:rsidRDefault="000B35C5" w:rsidP="009D0AD4">
            <w:pPr>
              <w:spacing w:before="20" w:after="40"/>
              <w:ind w:left="40" w:right="40"/>
              <w:jc w:val="right"/>
              <w:rPr>
                <w:lang w:val="fr-FR"/>
              </w:rPr>
            </w:pPr>
            <w:r w:rsidRPr="000A5242">
              <w:rPr>
                <w:lang w:val="fr-FR"/>
              </w:rPr>
              <w:t>9</w:t>
            </w:r>
          </w:p>
        </w:tc>
      </w:tr>
      <w:tr w:rsidR="006D227A" w:rsidRPr="000A5242" w14:paraId="206A328B" w14:textId="77777777" w:rsidTr="00BC4D95">
        <w:trPr>
          <w:trHeight w:val="365"/>
        </w:trPr>
        <w:tc>
          <w:tcPr>
            <w:tcW w:w="2154" w:type="dxa"/>
          </w:tcPr>
          <w:p w14:paraId="0DCB4C8E" w14:textId="14C56984" w:rsidR="000B35C5" w:rsidRPr="000A5242" w:rsidRDefault="000B35C5" w:rsidP="009D0AD4">
            <w:pPr>
              <w:spacing w:before="20" w:after="40"/>
              <w:ind w:left="40" w:right="40"/>
              <w:jc w:val="left"/>
              <w:rPr>
                <w:lang w:val="fr-FR"/>
              </w:rPr>
            </w:pPr>
            <w:r w:rsidRPr="000A5242">
              <w:rPr>
                <w:lang w:val="fr-FR"/>
              </w:rPr>
              <w:t>CBD/SBI/7/10</w:t>
            </w:r>
          </w:p>
        </w:tc>
        <w:tc>
          <w:tcPr>
            <w:tcW w:w="6212" w:type="dxa"/>
          </w:tcPr>
          <w:p w14:paraId="4B44AE4A" w14:textId="5F284037" w:rsidR="000B35C5" w:rsidRPr="000A5242" w:rsidRDefault="009B3CC3" w:rsidP="009D0AD4">
            <w:pPr>
              <w:spacing w:before="20" w:after="40"/>
              <w:ind w:left="40" w:right="40"/>
              <w:jc w:val="left"/>
              <w:rPr>
                <w:lang w:val="fr-FR"/>
              </w:rPr>
            </w:pPr>
            <w:r>
              <w:rPr>
                <w:lang w:val="fr-FR"/>
              </w:rPr>
              <w:t>R</w:t>
            </w:r>
            <w:r w:rsidRPr="000A5242">
              <w:rPr>
                <w:lang w:val="fr-FR"/>
              </w:rPr>
              <w:t xml:space="preserve">apport </w:t>
            </w:r>
            <w:r w:rsidR="005B2376">
              <w:rPr>
                <w:lang w:val="fr-FR"/>
              </w:rPr>
              <w:t>d’étape</w:t>
            </w:r>
            <w:r w:rsidRPr="000A5242">
              <w:rPr>
                <w:lang w:val="fr-FR"/>
              </w:rPr>
              <w:t xml:space="preserve"> </w:t>
            </w:r>
            <w:r w:rsidR="00504523">
              <w:rPr>
                <w:lang w:val="fr-FR"/>
              </w:rPr>
              <w:t>sur</w:t>
            </w:r>
            <w:r w:rsidRPr="000A5242">
              <w:rPr>
                <w:lang w:val="fr-FR"/>
              </w:rPr>
              <w:t xml:space="preserve"> la mise en œuvre du cadre stratégique à long terme </w:t>
            </w:r>
            <w:r>
              <w:rPr>
                <w:lang w:val="fr-FR"/>
              </w:rPr>
              <w:t xml:space="preserve">pour la création et le renforcement des capacités </w:t>
            </w:r>
            <w:r w:rsidRPr="000A5242">
              <w:rPr>
                <w:lang w:val="fr-FR"/>
              </w:rPr>
              <w:t>et du mécanisme de coopération technique et scientifique</w:t>
            </w:r>
          </w:p>
        </w:tc>
        <w:tc>
          <w:tcPr>
            <w:tcW w:w="1420" w:type="dxa"/>
          </w:tcPr>
          <w:p w14:paraId="24DF2A65" w14:textId="77777777" w:rsidR="000B35C5" w:rsidRPr="000A5242" w:rsidRDefault="000B35C5" w:rsidP="009D0AD4">
            <w:pPr>
              <w:spacing w:before="20" w:after="40"/>
              <w:ind w:left="40" w:right="40"/>
              <w:jc w:val="right"/>
              <w:rPr>
                <w:lang w:val="fr-FR"/>
              </w:rPr>
            </w:pPr>
            <w:r w:rsidRPr="000A5242">
              <w:rPr>
                <w:lang w:val="fr-FR"/>
              </w:rPr>
              <w:t>10</w:t>
            </w:r>
          </w:p>
        </w:tc>
      </w:tr>
      <w:tr w:rsidR="006D227A" w:rsidRPr="000A5242" w14:paraId="06B378B2" w14:textId="77777777" w:rsidTr="00BC4D95">
        <w:trPr>
          <w:trHeight w:val="365"/>
        </w:trPr>
        <w:tc>
          <w:tcPr>
            <w:tcW w:w="2154" w:type="dxa"/>
          </w:tcPr>
          <w:p w14:paraId="2521CDC6" w14:textId="29A16BAD" w:rsidR="000B35C5" w:rsidRPr="000A5242" w:rsidRDefault="000B35C5" w:rsidP="009D0AD4">
            <w:pPr>
              <w:spacing w:before="20" w:after="40"/>
              <w:ind w:left="40" w:right="40"/>
              <w:jc w:val="left"/>
              <w:rPr>
                <w:lang w:val="fr-FR"/>
              </w:rPr>
            </w:pPr>
            <w:r w:rsidRPr="000A5242">
              <w:rPr>
                <w:lang w:val="fr-FR"/>
              </w:rPr>
              <w:t>CBD/SBI/7/11</w:t>
            </w:r>
          </w:p>
        </w:tc>
        <w:tc>
          <w:tcPr>
            <w:tcW w:w="6212" w:type="dxa"/>
          </w:tcPr>
          <w:p w14:paraId="1CDFDF27" w14:textId="11327DC1" w:rsidR="000B35C5" w:rsidRPr="000A5242" w:rsidRDefault="000E7704" w:rsidP="009D0AD4">
            <w:pPr>
              <w:spacing w:before="20" w:after="40"/>
              <w:ind w:left="40" w:right="40"/>
              <w:jc w:val="left"/>
              <w:rPr>
                <w:lang w:val="fr-FR"/>
              </w:rPr>
            </w:pPr>
            <w:r>
              <w:rPr>
                <w:lang w:val="fr-FR"/>
              </w:rPr>
              <w:t xml:space="preserve">Rapport </w:t>
            </w:r>
            <w:r w:rsidR="005B2376">
              <w:rPr>
                <w:lang w:val="fr-FR"/>
              </w:rPr>
              <w:t>d’étape</w:t>
            </w:r>
            <w:r>
              <w:rPr>
                <w:lang w:val="fr-FR"/>
              </w:rPr>
              <w:t xml:space="preserve"> </w:t>
            </w:r>
            <w:r w:rsidR="00504523">
              <w:rPr>
                <w:lang w:val="fr-FR"/>
              </w:rPr>
              <w:t>sur</w:t>
            </w:r>
            <w:r>
              <w:rPr>
                <w:lang w:val="fr-FR"/>
              </w:rPr>
              <w:t xml:space="preserve"> la mise en œuvre </w:t>
            </w:r>
            <w:r w:rsidR="00504523">
              <w:rPr>
                <w:lang w:val="fr-FR"/>
              </w:rPr>
              <w:t xml:space="preserve">de </w:t>
            </w:r>
            <w:r>
              <w:rPr>
                <w:lang w:val="fr-FR"/>
              </w:rPr>
              <w:t>la stratégie de gestion des connaissances</w:t>
            </w:r>
          </w:p>
        </w:tc>
        <w:tc>
          <w:tcPr>
            <w:tcW w:w="1420" w:type="dxa"/>
          </w:tcPr>
          <w:p w14:paraId="538093D0" w14:textId="77777777" w:rsidR="000B35C5" w:rsidRPr="000A5242" w:rsidRDefault="000B35C5" w:rsidP="009D0AD4">
            <w:pPr>
              <w:spacing w:before="20" w:after="40"/>
              <w:ind w:left="40" w:right="40"/>
              <w:jc w:val="right"/>
              <w:rPr>
                <w:lang w:val="fr-FR"/>
              </w:rPr>
            </w:pPr>
            <w:r w:rsidRPr="000A5242">
              <w:rPr>
                <w:lang w:val="fr-FR"/>
              </w:rPr>
              <w:t>11</w:t>
            </w:r>
          </w:p>
        </w:tc>
      </w:tr>
      <w:tr w:rsidR="006D227A" w:rsidRPr="000A5242" w14:paraId="70D7384D" w14:textId="77777777" w:rsidTr="00BC4D95">
        <w:trPr>
          <w:trHeight w:val="365"/>
        </w:trPr>
        <w:tc>
          <w:tcPr>
            <w:tcW w:w="2154" w:type="dxa"/>
          </w:tcPr>
          <w:p w14:paraId="2E29E7E2" w14:textId="3F9B1F51" w:rsidR="000B35C5" w:rsidRPr="000A5242" w:rsidRDefault="000B35C5" w:rsidP="009D0AD4">
            <w:pPr>
              <w:spacing w:before="20" w:after="40"/>
              <w:ind w:left="40" w:right="40"/>
              <w:jc w:val="left"/>
              <w:rPr>
                <w:lang w:val="fr-FR"/>
              </w:rPr>
            </w:pPr>
            <w:r w:rsidRPr="000A5242">
              <w:rPr>
                <w:lang w:val="fr-FR"/>
              </w:rPr>
              <w:t>CBD/SBI/7/12</w:t>
            </w:r>
          </w:p>
        </w:tc>
        <w:tc>
          <w:tcPr>
            <w:tcW w:w="6212" w:type="dxa"/>
          </w:tcPr>
          <w:p w14:paraId="18B18AD1" w14:textId="18B71083" w:rsidR="000B35C5" w:rsidRPr="000A5242" w:rsidRDefault="0058060B" w:rsidP="009D0AD4">
            <w:pPr>
              <w:spacing w:before="20" w:after="40"/>
              <w:ind w:left="40" w:right="40"/>
              <w:jc w:val="left"/>
              <w:rPr>
                <w:lang w:val="fr-FR"/>
              </w:rPr>
            </w:pPr>
            <w:r>
              <w:rPr>
                <w:lang w:val="fr-FR"/>
              </w:rPr>
              <w:t xml:space="preserve">Rapport </w:t>
            </w:r>
            <w:r w:rsidR="005B2376">
              <w:rPr>
                <w:lang w:val="fr-FR"/>
              </w:rPr>
              <w:t>d’étape</w:t>
            </w:r>
            <w:r>
              <w:rPr>
                <w:lang w:val="fr-FR"/>
              </w:rPr>
              <w:t xml:space="preserve"> </w:t>
            </w:r>
            <w:r w:rsidR="00940D3B">
              <w:rPr>
                <w:lang w:val="fr-FR"/>
              </w:rPr>
              <w:t xml:space="preserve">sur </w:t>
            </w:r>
            <w:r w:rsidR="009C0483">
              <w:rPr>
                <w:lang w:val="fr-FR"/>
              </w:rPr>
              <w:t>l</w:t>
            </w:r>
            <w:r>
              <w:rPr>
                <w:lang w:val="fr-FR"/>
              </w:rPr>
              <w:t>es activités relatives à l’intégration de la biodiversité dans et entre les secteurs</w:t>
            </w:r>
          </w:p>
        </w:tc>
        <w:tc>
          <w:tcPr>
            <w:tcW w:w="1420" w:type="dxa"/>
          </w:tcPr>
          <w:p w14:paraId="6E2732DD" w14:textId="77777777" w:rsidR="000B35C5" w:rsidRPr="000A5242" w:rsidRDefault="000B35C5" w:rsidP="009D0AD4">
            <w:pPr>
              <w:spacing w:before="20" w:after="40"/>
              <w:ind w:left="40" w:right="40"/>
              <w:jc w:val="right"/>
              <w:rPr>
                <w:lang w:val="fr-FR"/>
              </w:rPr>
            </w:pPr>
            <w:r w:rsidRPr="000A5242">
              <w:rPr>
                <w:lang w:val="fr-FR"/>
              </w:rPr>
              <w:t>12</w:t>
            </w:r>
          </w:p>
        </w:tc>
      </w:tr>
      <w:tr w:rsidR="006D227A" w:rsidRPr="000A5242" w14:paraId="3E3DCA24" w14:textId="77777777" w:rsidTr="00BC4D95">
        <w:trPr>
          <w:trHeight w:val="365"/>
        </w:trPr>
        <w:tc>
          <w:tcPr>
            <w:tcW w:w="2154" w:type="dxa"/>
          </w:tcPr>
          <w:p w14:paraId="0B97D118" w14:textId="092AEC02" w:rsidR="000B35C5" w:rsidRPr="000A5242" w:rsidRDefault="000B35C5" w:rsidP="009D0AD4">
            <w:pPr>
              <w:spacing w:before="20" w:after="40"/>
              <w:ind w:left="40" w:right="40"/>
              <w:jc w:val="left"/>
              <w:rPr>
                <w:lang w:val="fr-FR"/>
              </w:rPr>
            </w:pPr>
            <w:r w:rsidRPr="000A5242">
              <w:rPr>
                <w:lang w:val="fr-FR"/>
              </w:rPr>
              <w:t>CBD/SBI/7/13</w:t>
            </w:r>
          </w:p>
        </w:tc>
        <w:tc>
          <w:tcPr>
            <w:tcW w:w="6212" w:type="dxa"/>
          </w:tcPr>
          <w:p w14:paraId="5A3D4794" w14:textId="41C6C589" w:rsidR="000B35C5" w:rsidRPr="000A5242" w:rsidRDefault="00E61226" w:rsidP="009D0AD4">
            <w:pPr>
              <w:spacing w:before="20" w:after="40"/>
              <w:ind w:left="40" w:right="40"/>
              <w:jc w:val="left"/>
              <w:rPr>
                <w:lang w:val="fr-FR"/>
              </w:rPr>
            </w:pPr>
            <w:r>
              <w:rPr>
                <w:lang w:val="fr-FR"/>
              </w:rPr>
              <w:t xml:space="preserve">Rapport </w:t>
            </w:r>
            <w:r w:rsidR="005B2376">
              <w:rPr>
                <w:lang w:val="fr-FR"/>
              </w:rPr>
              <w:t>d’étape</w:t>
            </w:r>
            <w:r>
              <w:rPr>
                <w:lang w:val="fr-FR"/>
              </w:rPr>
              <w:t xml:space="preserve"> </w:t>
            </w:r>
            <w:r w:rsidR="009C0483">
              <w:rPr>
                <w:lang w:val="fr-FR"/>
              </w:rPr>
              <w:t>sur les mesures en vue d’aligner le</w:t>
            </w:r>
            <w:r>
              <w:rPr>
                <w:lang w:val="fr-FR"/>
              </w:rPr>
              <w:t xml:space="preserve"> </w:t>
            </w:r>
            <w:r w:rsidR="00B34DB8" w:rsidRPr="003A6EBC">
              <w:rPr>
                <w:lang w:val="fr-FR"/>
              </w:rPr>
              <w:t xml:space="preserve">programme de travail sur </w:t>
            </w:r>
            <w:r w:rsidR="00B34DB8">
              <w:rPr>
                <w:lang w:val="fr-FR"/>
              </w:rPr>
              <w:t xml:space="preserve">la communication, l’éducation et la sensibilisation du public sur </w:t>
            </w:r>
            <w:r w:rsidR="00B34DB8" w:rsidRPr="003A6EBC">
              <w:rPr>
                <w:lang w:val="fr-FR"/>
              </w:rPr>
              <w:t>le Cadre</w:t>
            </w:r>
            <w:r w:rsidR="00B34DB8" w:rsidRPr="000A5242">
              <w:rPr>
                <w:lang w:val="fr-FR"/>
              </w:rPr>
              <w:t xml:space="preserve"> </w:t>
            </w:r>
            <w:r w:rsidR="00B34DB8">
              <w:rPr>
                <w:lang w:val="fr-FR"/>
              </w:rPr>
              <w:t>mondial de la biodiversité de Kunming-Montréal</w:t>
            </w:r>
            <w:r w:rsidR="00B34DB8" w:rsidRPr="000A5242">
              <w:rPr>
                <w:lang w:val="fr-FR"/>
              </w:rPr>
              <w:t xml:space="preserve"> </w:t>
            </w:r>
            <w:r w:rsidR="00B34DB8">
              <w:rPr>
                <w:lang w:val="fr-FR"/>
              </w:rPr>
              <w:t>et projet de plan d’action mondial pour l’éducation en matière de biodiversité</w:t>
            </w:r>
          </w:p>
        </w:tc>
        <w:tc>
          <w:tcPr>
            <w:tcW w:w="1420" w:type="dxa"/>
          </w:tcPr>
          <w:p w14:paraId="7BEFEC01" w14:textId="77777777" w:rsidR="000B35C5" w:rsidRPr="000A5242" w:rsidRDefault="000B35C5" w:rsidP="009D0AD4">
            <w:pPr>
              <w:spacing w:before="20" w:after="40"/>
              <w:ind w:left="40" w:right="40"/>
              <w:jc w:val="right"/>
              <w:rPr>
                <w:lang w:val="fr-FR"/>
              </w:rPr>
            </w:pPr>
            <w:r w:rsidRPr="000A5242">
              <w:rPr>
                <w:lang w:val="fr-FR"/>
              </w:rPr>
              <w:t>13</w:t>
            </w:r>
          </w:p>
        </w:tc>
      </w:tr>
      <w:tr w:rsidR="006D227A" w:rsidRPr="000A5242" w14:paraId="1C1CABFD" w14:textId="77777777" w:rsidTr="00BC4D95">
        <w:trPr>
          <w:trHeight w:val="365"/>
        </w:trPr>
        <w:tc>
          <w:tcPr>
            <w:tcW w:w="2154" w:type="dxa"/>
          </w:tcPr>
          <w:p w14:paraId="63809095" w14:textId="0110B7F0" w:rsidR="000B35C5" w:rsidRPr="000A5242" w:rsidRDefault="000B35C5" w:rsidP="009D0AD4">
            <w:pPr>
              <w:spacing w:before="20" w:after="40"/>
              <w:ind w:left="40" w:right="40"/>
              <w:jc w:val="left"/>
              <w:rPr>
                <w:lang w:val="fr-FR"/>
              </w:rPr>
            </w:pPr>
            <w:r w:rsidRPr="000A5242">
              <w:rPr>
                <w:lang w:val="fr-FR"/>
              </w:rPr>
              <w:t>CBD/SBI/7/14</w:t>
            </w:r>
          </w:p>
        </w:tc>
        <w:tc>
          <w:tcPr>
            <w:tcW w:w="6212" w:type="dxa"/>
          </w:tcPr>
          <w:p w14:paraId="5637853C" w14:textId="37B6DB9B" w:rsidR="000B35C5" w:rsidRPr="000A5242" w:rsidRDefault="009F155F" w:rsidP="009D0AD4">
            <w:pPr>
              <w:spacing w:before="20" w:after="40"/>
              <w:ind w:left="40" w:right="40"/>
              <w:jc w:val="left"/>
              <w:rPr>
                <w:lang w:val="fr-FR"/>
              </w:rPr>
            </w:pPr>
            <w:r>
              <w:rPr>
                <w:lang w:val="fr-FR"/>
              </w:rPr>
              <w:t xml:space="preserve">Rapport </w:t>
            </w:r>
            <w:r w:rsidR="002E0BC9">
              <w:rPr>
                <w:lang w:val="fr-FR"/>
              </w:rPr>
              <w:t>préliminaire sur l’administration de</w:t>
            </w:r>
            <w:r>
              <w:rPr>
                <w:lang w:val="fr-FR"/>
              </w:rPr>
              <w:t xml:space="preserve"> la Convention et de ses Protocoles</w:t>
            </w:r>
            <w:r w:rsidR="002E0BC9">
              <w:rPr>
                <w:lang w:val="fr-FR"/>
              </w:rPr>
              <w:t xml:space="preserve"> pour l’exercice biennal</w:t>
            </w:r>
            <w:r w:rsidR="00822BAD">
              <w:rPr>
                <w:lang w:val="fr-FR"/>
              </w:rPr>
              <w:t> </w:t>
            </w:r>
            <w:r w:rsidR="002E0BC9">
              <w:rPr>
                <w:lang w:val="fr-FR"/>
              </w:rPr>
              <w:t>2025-2026</w:t>
            </w:r>
          </w:p>
        </w:tc>
        <w:tc>
          <w:tcPr>
            <w:tcW w:w="1420" w:type="dxa"/>
          </w:tcPr>
          <w:p w14:paraId="2AFF3839" w14:textId="77777777" w:rsidR="000B35C5" w:rsidRPr="000A5242" w:rsidRDefault="000B35C5" w:rsidP="009D0AD4">
            <w:pPr>
              <w:spacing w:before="20" w:after="40"/>
              <w:ind w:left="40" w:right="40"/>
              <w:jc w:val="right"/>
              <w:rPr>
                <w:lang w:val="fr-FR"/>
              </w:rPr>
            </w:pPr>
            <w:r w:rsidRPr="000A5242">
              <w:rPr>
                <w:lang w:val="fr-FR"/>
              </w:rPr>
              <w:t>14</w:t>
            </w:r>
          </w:p>
        </w:tc>
      </w:tr>
      <w:tr w:rsidR="00BC4D95" w:rsidRPr="000A5242" w14:paraId="0032DE80" w14:textId="77777777" w:rsidTr="00BC4D95">
        <w:trPr>
          <w:trHeight w:val="365"/>
        </w:trPr>
        <w:tc>
          <w:tcPr>
            <w:tcW w:w="2154" w:type="dxa"/>
          </w:tcPr>
          <w:p w14:paraId="79D5CC30" w14:textId="6D4C1AFE" w:rsidR="00BC4D95" w:rsidRPr="000A5242" w:rsidRDefault="00BC4D95" w:rsidP="009D0AD4">
            <w:pPr>
              <w:spacing w:before="20" w:after="40"/>
              <w:ind w:left="40" w:right="40"/>
              <w:jc w:val="left"/>
              <w:rPr>
                <w:lang w:val="fr-FR"/>
              </w:rPr>
            </w:pPr>
            <w:r>
              <w:rPr>
                <w:lang w:val="fr-FR"/>
              </w:rPr>
              <w:t>CBD/SBI/7/14/Add.1</w:t>
            </w:r>
          </w:p>
        </w:tc>
        <w:tc>
          <w:tcPr>
            <w:tcW w:w="6212" w:type="dxa"/>
          </w:tcPr>
          <w:p w14:paraId="1A075729" w14:textId="4BA1CB88" w:rsidR="00BC4D95" w:rsidRDefault="00BC4D95" w:rsidP="009D0AD4">
            <w:pPr>
              <w:spacing w:before="20" w:after="40"/>
              <w:ind w:left="40" w:right="40"/>
              <w:jc w:val="left"/>
              <w:rPr>
                <w:lang w:val="fr-FR"/>
              </w:rPr>
            </w:pPr>
            <w:r>
              <w:rPr>
                <w:lang w:val="fr-FR"/>
              </w:rPr>
              <w:t xml:space="preserve">Rapport </w:t>
            </w:r>
            <w:r w:rsidR="005B2376">
              <w:rPr>
                <w:lang w:val="fr-FR"/>
              </w:rPr>
              <w:t>d’étape</w:t>
            </w:r>
            <w:r>
              <w:rPr>
                <w:lang w:val="fr-FR"/>
              </w:rPr>
              <w:t xml:space="preserve"> sur la mise en œuvre des recommandations restantes des audits</w:t>
            </w:r>
          </w:p>
        </w:tc>
        <w:tc>
          <w:tcPr>
            <w:tcW w:w="1420" w:type="dxa"/>
          </w:tcPr>
          <w:p w14:paraId="26A76DFA" w14:textId="77777777" w:rsidR="00BC4D95" w:rsidRPr="000A5242" w:rsidRDefault="00BC4D95" w:rsidP="009D0AD4">
            <w:pPr>
              <w:spacing w:before="20" w:after="40"/>
              <w:ind w:left="40" w:right="40"/>
              <w:jc w:val="right"/>
              <w:rPr>
                <w:lang w:val="fr-FR"/>
              </w:rPr>
            </w:pPr>
          </w:p>
        </w:tc>
      </w:tr>
      <w:tr w:rsidR="000654FC" w:rsidRPr="000A5242" w14:paraId="716D021C" w14:textId="77777777" w:rsidTr="00BC4D95">
        <w:trPr>
          <w:trHeight w:val="365"/>
        </w:trPr>
        <w:tc>
          <w:tcPr>
            <w:tcW w:w="2154" w:type="dxa"/>
          </w:tcPr>
          <w:p w14:paraId="13570CD4" w14:textId="52BC8203" w:rsidR="00D40A85" w:rsidRPr="000A5242" w:rsidRDefault="00D40A85" w:rsidP="009D0AD4">
            <w:pPr>
              <w:spacing w:before="20" w:after="40"/>
              <w:ind w:left="40" w:right="40"/>
              <w:jc w:val="left"/>
              <w:rPr>
                <w:lang w:val="fr-FR"/>
              </w:rPr>
            </w:pPr>
            <w:r w:rsidRPr="000A5242">
              <w:rPr>
                <w:lang w:val="fr-FR"/>
              </w:rPr>
              <w:t>CBD/SBI/7/</w:t>
            </w:r>
            <w:r w:rsidR="00BC4D95">
              <w:rPr>
                <w:lang w:val="fr-FR"/>
              </w:rPr>
              <w:t>15</w:t>
            </w:r>
          </w:p>
        </w:tc>
        <w:tc>
          <w:tcPr>
            <w:tcW w:w="6212" w:type="dxa"/>
          </w:tcPr>
          <w:p w14:paraId="0D93E009" w14:textId="0BF44EE1" w:rsidR="00D40A85" w:rsidRPr="000A5242" w:rsidRDefault="00BC4D95" w:rsidP="009D0AD4">
            <w:pPr>
              <w:spacing w:before="20" w:after="40"/>
              <w:ind w:left="40" w:right="40"/>
              <w:jc w:val="left"/>
              <w:rPr>
                <w:lang w:val="fr-FR"/>
              </w:rPr>
            </w:pPr>
            <w:r>
              <w:rPr>
                <w:lang w:val="fr-FR"/>
              </w:rPr>
              <w:t>Projet de proposition de budget pour les p</w:t>
            </w:r>
            <w:r w:rsidR="001F374E">
              <w:rPr>
                <w:lang w:val="fr-FR"/>
              </w:rPr>
              <w:t>rogramme</w:t>
            </w:r>
            <w:r>
              <w:rPr>
                <w:lang w:val="fr-FR"/>
              </w:rPr>
              <w:t>s</w:t>
            </w:r>
            <w:r w:rsidR="001F374E">
              <w:rPr>
                <w:lang w:val="fr-FR"/>
              </w:rPr>
              <w:t xml:space="preserve"> de travail de la Convention sur la diversité biologique</w:t>
            </w:r>
            <w:r>
              <w:rPr>
                <w:lang w:val="fr-FR"/>
              </w:rPr>
              <w:t xml:space="preserve"> et de ses Protocoles</w:t>
            </w:r>
            <w:r w:rsidR="001F374E">
              <w:rPr>
                <w:lang w:val="fr-FR"/>
              </w:rPr>
              <w:t xml:space="preserve"> pour </w:t>
            </w:r>
            <w:r>
              <w:rPr>
                <w:lang w:val="fr-FR"/>
              </w:rPr>
              <w:t>l’exercice biennal</w:t>
            </w:r>
            <w:r w:rsidR="00705334">
              <w:rPr>
                <w:lang w:val="fr-FR"/>
              </w:rPr>
              <w:t> </w:t>
            </w:r>
            <w:r w:rsidR="00D40A85" w:rsidRPr="000A5242">
              <w:rPr>
                <w:lang w:val="fr-FR"/>
              </w:rPr>
              <w:t>2027–2028</w:t>
            </w:r>
          </w:p>
        </w:tc>
        <w:tc>
          <w:tcPr>
            <w:tcW w:w="1420" w:type="dxa"/>
          </w:tcPr>
          <w:p w14:paraId="7D066387" w14:textId="3F29C6B0" w:rsidR="00D40A85" w:rsidRPr="000A5242" w:rsidRDefault="00D40A85" w:rsidP="009D0AD4">
            <w:pPr>
              <w:spacing w:before="20" w:after="40"/>
              <w:ind w:left="40" w:right="40"/>
              <w:jc w:val="right"/>
              <w:rPr>
                <w:lang w:val="fr-FR"/>
              </w:rPr>
            </w:pPr>
            <w:r w:rsidRPr="000A5242">
              <w:rPr>
                <w:lang w:val="fr-FR"/>
              </w:rPr>
              <w:t>14</w:t>
            </w:r>
          </w:p>
        </w:tc>
      </w:tr>
      <w:tr w:rsidR="000654FC" w:rsidRPr="000A5242" w14:paraId="6A79C391" w14:textId="77777777" w:rsidTr="00BC4D95">
        <w:trPr>
          <w:trHeight w:val="365"/>
        </w:trPr>
        <w:tc>
          <w:tcPr>
            <w:tcW w:w="2154" w:type="dxa"/>
          </w:tcPr>
          <w:p w14:paraId="10C85A36" w14:textId="17C05BAB" w:rsidR="00D40A85" w:rsidRPr="000A5242" w:rsidRDefault="00D40A85" w:rsidP="009D0AD4">
            <w:pPr>
              <w:spacing w:before="20" w:after="40"/>
              <w:ind w:left="40" w:right="40"/>
              <w:jc w:val="left"/>
              <w:rPr>
                <w:lang w:val="fr-FR"/>
              </w:rPr>
            </w:pPr>
            <w:r w:rsidRPr="000A5242">
              <w:rPr>
                <w:lang w:val="fr-FR"/>
              </w:rPr>
              <w:t>CBD/SBI/7/14/Add.2</w:t>
            </w:r>
          </w:p>
        </w:tc>
        <w:tc>
          <w:tcPr>
            <w:tcW w:w="6212" w:type="dxa"/>
          </w:tcPr>
          <w:p w14:paraId="7139773F" w14:textId="2EF49E79" w:rsidR="00D40A85" w:rsidRPr="000A5242" w:rsidRDefault="005637DC" w:rsidP="009D0AD4">
            <w:pPr>
              <w:spacing w:before="20" w:after="40"/>
              <w:ind w:left="40" w:right="40"/>
              <w:jc w:val="left"/>
              <w:rPr>
                <w:lang w:val="fr-FR"/>
              </w:rPr>
            </w:pPr>
            <w:r>
              <w:rPr>
                <w:lang w:val="fr-FR"/>
              </w:rPr>
              <w:t xml:space="preserve">Rapport </w:t>
            </w:r>
            <w:r w:rsidR="005B2376">
              <w:rPr>
                <w:lang w:val="fr-FR"/>
              </w:rPr>
              <w:t>d’étape</w:t>
            </w:r>
            <w:r>
              <w:rPr>
                <w:lang w:val="fr-FR"/>
              </w:rPr>
              <w:t xml:space="preserve"> sur l’examen fonctionnel du Secrétariat</w:t>
            </w:r>
          </w:p>
        </w:tc>
        <w:tc>
          <w:tcPr>
            <w:tcW w:w="1420" w:type="dxa"/>
          </w:tcPr>
          <w:p w14:paraId="44A09D7A" w14:textId="07ECFDC1" w:rsidR="00D40A85" w:rsidRPr="000A5242" w:rsidRDefault="00D40A85" w:rsidP="009D0AD4">
            <w:pPr>
              <w:spacing w:before="20" w:after="40"/>
              <w:ind w:left="40" w:right="40"/>
              <w:jc w:val="right"/>
              <w:rPr>
                <w:lang w:val="fr-FR"/>
              </w:rPr>
            </w:pPr>
            <w:r w:rsidRPr="000A5242">
              <w:rPr>
                <w:lang w:val="fr-FR"/>
              </w:rPr>
              <w:t>14</w:t>
            </w:r>
          </w:p>
        </w:tc>
      </w:tr>
    </w:tbl>
    <w:p w14:paraId="6E39252C" w14:textId="28E3A365" w:rsidR="00A111D1" w:rsidRPr="000A5242" w:rsidRDefault="000B35C5" w:rsidP="009D0AD4">
      <w:pPr>
        <w:pStyle w:val="Para10"/>
        <w:jc w:val="center"/>
        <w:rPr>
          <w:lang w:val="fr-FR"/>
        </w:rPr>
      </w:pPr>
      <w:r w:rsidRPr="000A5242">
        <w:rPr>
          <w:lang w:val="fr-FR"/>
        </w:rPr>
        <w:t>__________</w:t>
      </w:r>
    </w:p>
    <w:sectPr w:rsidR="00A111D1" w:rsidRPr="000A5242" w:rsidSect="009D0AD4">
      <w:headerReference w:type="even" r:id="rId55"/>
      <w:headerReference w:type="default" r:id="rId56"/>
      <w:footerReference w:type="even" r:id="rId57"/>
      <w:footerReference w:type="default" r:id="rId5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08DA2" w14:textId="77777777" w:rsidR="00406B81" w:rsidRPr="00144282" w:rsidRDefault="00406B81" w:rsidP="00CF1848">
      <w:r w:rsidRPr="00144282">
        <w:separator/>
      </w:r>
    </w:p>
  </w:endnote>
  <w:endnote w:type="continuationSeparator" w:id="0">
    <w:p w14:paraId="420B97AD" w14:textId="77777777" w:rsidR="00406B81" w:rsidRPr="00144282" w:rsidRDefault="00406B81"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772133799"/>
          <w:docPartObj>
            <w:docPartGallery w:val="Page Numbers (Top of Page)"/>
            <w:docPartUnique/>
          </w:docPartObj>
        </w:sdtPr>
        <w:sdtContent>
          <w:p w14:paraId="053654C9" w14:textId="77777777" w:rsidR="000B35C5" w:rsidRPr="00144282" w:rsidRDefault="000B35C5">
            <w:pPr>
              <w:pStyle w:val="Pieddepage"/>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33E668E" w14:textId="77777777" w:rsidR="000B35C5" w:rsidRPr="00144282" w:rsidRDefault="000B35C5" w:rsidP="00C92CD2">
            <w:pPr>
              <w:pStyle w:val="Pieddepage"/>
              <w:jc w:val="right"/>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2249850" w14:textId="77777777" w:rsidR="00D75CA6" w:rsidRPr="00866063" w:rsidRDefault="00D75CA6" w:rsidP="00D75CA6">
            <w:pPr>
              <w:pStyle w:val="Pieddepage"/>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9D0E46" w14:textId="77777777" w:rsidR="00D75CA6" w:rsidRPr="00866063" w:rsidRDefault="00D75CA6" w:rsidP="00D75CA6">
        <w:pPr>
          <w:pStyle w:val="Pieddepage"/>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CCE4A" w14:textId="77777777" w:rsidR="00406B81" w:rsidRPr="00144282" w:rsidRDefault="00406B81" w:rsidP="00CF1848">
      <w:r w:rsidRPr="00144282">
        <w:separator/>
      </w:r>
    </w:p>
  </w:footnote>
  <w:footnote w:type="continuationSeparator" w:id="0">
    <w:p w14:paraId="00102842" w14:textId="77777777" w:rsidR="00406B81" w:rsidRPr="00144282" w:rsidRDefault="00406B81" w:rsidP="00CF1848">
      <w:r w:rsidRPr="00144282">
        <w:continuationSeparator/>
      </w:r>
    </w:p>
  </w:footnote>
  <w:footnote w:id="1">
    <w:p w14:paraId="134B9959" w14:textId="162BB27A" w:rsidR="008A1499" w:rsidRPr="001D5750" w:rsidRDefault="008A1499">
      <w:pPr>
        <w:pStyle w:val="Notedebasdepage"/>
        <w:rPr>
          <w:lang w:val="fr-FR"/>
        </w:rPr>
      </w:pPr>
      <w:r w:rsidRPr="001D5750">
        <w:rPr>
          <w:rStyle w:val="Appelnotedebasdep"/>
          <w:lang w:val="fr-FR"/>
        </w:rPr>
        <w:t>*</w:t>
      </w:r>
      <w:r w:rsidRPr="001D5750">
        <w:rPr>
          <w:lang w:val="fr-FR"/>
        </w:rPr>
        <w:t xml:space="preserve"> </w:t>
      </w:r>
      <w:hyperlink r:id="rId1" w:history="1">
        <w:r w:rsidRPr="001D5750">
          <w:rPr>
            <w:rStyle w:val="Lienhypertexte"/>
            <w:lang w:val="fr-FR"/>
          </w:rPr>
          <w:t>CBD/</w:t>
        </w:r>
        <w:r w:rsidR="00163EA8" w:rsidRPr="001D5750">
          <w:rPr>
            <w:rStyle w:val="Lienhypertexte"/>
            <w:lang w:val="fr-FR"/>
          </w:rPr>
          <w:t>SBI/</w:t>
        </w:r>
        <w:r w:rsidR="00FB6391" w:rsidRPr="001D5750">
          <w:rPr>
            <w:rStyle w:val="Lienhypertexte"/>
            <w:lang w:val="fr-FR"/>
          </w:rPr>
          <w:t>7</w:t>
        </w:r>
        <w:r w:rsidRPr="001D5750">
          <w:rPr>
            <w:rStyle w:val="Lienhypertexte"/>
            <w:lang w:val="fr-FR"/>
          </w:rPr>
          <w:t>/1</w:t>
        </w:r>
      </w:hyperlink>
      <w:r w:rsidRPr="001D5750">
        <w:rPr>
          <w:lang w:val="fr-FR"/>
        </w:rPr>
        <w:t>.</w:t>
      </w:r>
    </w:p>
  </w:footnote>
  <w:footnote w:id="2">
    <w:p w14:paraId="1FA19DBC" w14:textId="0249A670" w:rsidR="00D21C88" w:rsidRPr="001D5750" w:rsidRDefault="00D21C88">
      <w:pPr>
        <w:pStyle w:val="Notedebasdepage"/>
        <w:rPr>
          <w:lang w:val="fr-FR"/>
        </w:rPr>
      </w:pPr>
      <w:r w:rsidRPr="001D5750">
        <w:rPr>
          <w:rStyle w:val="Appelnotedebasdep"/>
          <w:lang w:val="fr-FR"/>
        </w:rPr>
        <w:footnoteRef/>
      </w:r>
      <w:r w:rsidRPr="001D5750">
        <w:rPr>
          <w:lang w:val="fr-FR"/>
        </w:rPr>
        <w:t xml:space="preserve"> CBD/SBI/7/1/Add.2.</w:t>
      </w:r>
    </w:p>
  </w:footnote>
  <w:footnote w:id="3">
    <w:p w14:paraId="2440507A" w14:textId="77777777" w:rsidR="008866E1" w:rsidRPr="001D5750" w:rsidRDefault="008866E1" w:rsidP="008866E1">
      <w:pPr>
        <w:pStyle w:val="Notedebasdepage"/>
        <w:rPr>
          <w:lang w:val="fr-FR"/>
        </w:rPr>
      </w:pPr>
      <w:r w:rsidRPr="001D5750">
        <w:rPr>
          <w:rStyle w:val="Appelnotedebasdep"/>
          <w:lang w:val="fr-FR"/>
        </w:rPr>
        <w:footnoteRef/>
      </w:r>
      <w:r w:rsidRPr="001D5750">
        <w:rPr>
          <w:lang w:val="fr-FR"/>
        </w:rPr>
        <w:t xml:space="preserve"> CBD/SBI/7/2.</w:t>
      </w:r>
    </w:p>
  </w:footnote>
  <w:footnote w:id="4">
    <w:p w14:paraId="78BC5B77" w14:textId="77777777" w:rsidR="00FA1EAB" w:rsidRPr="001D5750" w:rsidRDefault="00FA1EAB" w:rsidP="00FA1EAB">
      <w:pPr>
        <w:pStyle w:val="Notedebasdepage"/>
        <w:rPr>
          <w:lang w:val="fr-FR"/>
        </w:rPr>
      </w:pPr>
      <w:r w:rsidRPr="001D5750">
        <w:rPr>
          <w:rStyle w:val="Appelnotedebasdep"/>
          <w:lang w:val="fr-FR"/>
        </w:rPr>
        <w:footnoteRef/>
      </w:r>
      <w:r w:rsidRPr="001D5750">
        <w:rPr>
          <w:lang w:val="fr-FR"/>
        </w:rPr>
        <w:t xml:space="preserve"> CBD/SBI/7/3.</w:t>
      </w:r>
    </w:p>
  </w:footnote>
  <w:footnote w:id="5">
    <w:p w14:paraId="7E7059C0" w14:textId="67C90C81" w:rsidR="00943236" w:rsidRPr="001D5750" w:rsidRDefault="00943236">
      <w:pPr>
        <w:pStyle w:val="Notedebasdepage"/>
        <w:rPr>
          <w:lang w:val="fr-FR"/>
        </w:rPr>
      </w:pPr>
      <w:r w:rsidRPr="001D5750">
        <w:rPr>
          <w:rStyle w:val="Appelnotedebasdep"/>
          <w:lang w:val="fr-FR"/>
        </w:rPr>
        <w:footnoteRef/>
      </w:r>
      <w:r w:rsidRPr="001D5750">
        <w:rPr>
          <w:lang w:val="fr-FR"/>
        </w:rPr>
        <w:t xml:space="preserve"> CBD/SBI/7/3/Add.1.</w:t>
      </w:r>
    </w:p>
  </w:footnote>
  <w:footnote w:id="6">
    <w:p w14:paraId="06CACD73" w14:textId="4DE2945F" w:rsidR="00943236" w:rsidRPr="001D5750" w:rsidRDefault="00943236">
      <w:pPr>
        <w:pStyle w:val="Notedebasdepage"/>
        <w:rPr>
          <w:lang w:val="fr-FR"/>
        </w:rPr>
      </w:pPr>
      <w:r w:rsidRPr="001D5750">
        <w:rPr>
          <w:rStyle w:val="Appelnotedebasdep"/>
          <w:lang w:val="fr-FR"/>
        </w:rPr>
        <w:footnoteRef/>
      </w:r>
      <w:r w:rsidRPr="001D5750">
        <w:rPr>
          <w:lang w:val="fr-FR"/>
        </w:rPr>
        <w:t xml:space="preserve"> CBD/SBI/7/3/Add.2.</w:t>
      </w:r>
    </w:p>
  </w:footnote>
  <w:footnote w:id="7">
    <w:p w14:paraId="72E6936F" w14:textId="407EB397" w:rsidR="00943236" w:rsidRPr="001D5750" w:rsidRDefault="00943236">
      <w:pPr>
        <w:pStyle w:val="Notedebasdepage"/>
        <w:rPr>
          <w:lang w:val="fr-FR"/>
        </w:rPr>
      </w:pPr>
      <w:r w:rsidRPr="001D5750">
        <w:rPr>
          <w:rStyle w:val="Appelnotedebasdep"/>
          <w:lang w:val="fr-FR"/>
        </w:rPr>
        <w:footnoteRef/>
      </w:r>
      <w:r w:rsidRPr="001D5750">
        <w:rPr>
          <w:lang w:val="fr-FR"/>
        </w:rPr>
        <w:t xml:space="preserve"> CBD/SBI/7/3/Add.3.</w:t>
      </w:r>
    </w:p>
  </w:footnote>
  <w:footnote w:id="8">
    <w:p w14:paraId="17948628" w14:textId="0F9CFC89" w:rsidR="00943236" w:rsidRPr="001D5750" w:rsidRDefault="00943236">
      <w:pPr>
        <w:pStyle w:val="Notedebasdepage"/>
        <w:rPr>
          <w:lang w:val="fr-FR"/>
        </w:rPr>
      </w:pPr>
      <w:r w:rsidRPr="001D5750">
        <w:rPr>
          <w:rStyle w:val="Appelnotedebasdep"/>
          <w:lang w:val="fr-FR"/>
        </w:rPr>
        <w:footnoteRef/>
      </w:r>
      <w:r w:rsidRPr="001D5750">
        <w:rPr>
          <w:lang w:val="fr-FR"/>
        </w:rPr>
        <w:t xml:space="preserve"> CBD/SBI/7/3/Add.4.</w:t>
      </w:r>
    </w:p>
  </w:footnote>
  <w:footnote w:id="9">
    <w:p w14:paraId="3ED6891E" w14:textId="339CE0C9" w:rsidR="0123AA3F" w:rsidRPr="001D5750" w:rsidRDefault="0123AA3F" w:rsidP="009D0AD4">
      <w:pPr>
        <w:pStyle w:val="Notedebasdepage"/>
        <w:rPr>
          <w:lang w:val="fr-FR"/>
        </w:rPr>
      </w:pPr>
      <w:r w:rsidRPr="001D5750">
        <w:rPr>
          <w:vertAlign w:val="superscript"/>
          <w:lang w:val="fr-FR"/>
        </w:rPr>
        <w:footnoteRef/>
      </w:r>
      <w:r w:rsidRPr="001D5750">
        <w:rPr>
          <w:lang w:val="fr-FR"/>
        </w:rPr>
        <w:t xml:space="preserve"> </w:t>
      </w:r>
      <w:r w:rsidR="002D6AE5">
        <w:rPr>
          <w:lang w:val="fr-FR"/>
        </w:rPr>
        <w:t xml:space="preserve">Compte tenu de son importance pour le cadre de suivi du Cadre mondial de la biodiversité de Kunming-Montréal, cette étude a </w:t>
      </w:r>
      <w:r w:rsidR="008A2663">
        <w:rPr>
          <w:lang w:val="fr-FR"/>
        </w:rPr>
        <w:t xml:space="preserve">également </w:t>
      </w:r>
      <w:r w:rsidR="002D6AE5">
        <w:rPr>
          <w:lang w:val="fr-FR"/>
        </w:rPr>
        <w:t xml:space="preserve">été prise en compte lors de la mise à jour des métadonnées pour les indicateurs phares et </w:t>
      </w:r>
      <w:r w:rsidR="008A2663">
        <w:rPr>
          <w:lang w:val="fr-FR"/>
        </w:rPr>
        <w:t>sera publié</w:t>
      </w:r>
      <w:r w:rsidR="00796F79">
        <w:rPr>
          <w:lang w:val="fr-FR"/>
        </w:rPr>
        <w:t>e</w:t>
      </w:r>
      <w:r w:rsidR="008A2663">
        <w:rPr>
          <w:lang w:val="fr-FR"/>
        </w:rPr>
        <w:t xml:space="preserve"> sous la forme</w:t>
      </w:r>
      <w:r w:rsidR="002D6AE5">
        <w:rPr>
          <w:lang w:val="fr-FR"/>
        </w:rPr>
        <w:t xml:space="preserve"> d’un document de référence pour la vingt-huitième réunion de l’Organe subsidiaire chargé de fournir des avis scientifiques, techniques et technologiques.</w:t>
      </w:r>
    </w:p>
  </w:footnote>
  <w:footnote w:id="10">
    <w:p w14:paraId="6E86EB0E" w14:textId="5F2DC58B" w:rsidR="004254D9" w:rsidRPr="001D5750" w:rsidRDefault="004254D9">
      <w:pPr>
        <w:pStyle w:val="Notedebasdepage"/>
        <w:rPr>
          <w:lang w:val="fr-FR"/>
        </w:rPr>
      </w:pPr>
      <w:r w:rsidRPr="001D5750">
        <w:rPr>
          <w:rStyle w:val="Appelnotedebasdep"/>
          <w:lang w:val="fr-FR"/>
        </w:rPr>
        <w:footnoteRef/>
      </w:r>
      <w:r w:rsidRPr="001D5750">
        <w:rPr>
          <w:lang w:val="fr-FR"/>
        </w:rPr>
        <w:t xml:space="preserve"> CBD/SBI/7/4</w:t>
      </w:r>
      <w:r w:rsidR="00E11161" w:rsidRPr="001D5750">
        <w:rPr>
          <w:lang w:val="fr-FR"/>
        </w:rPr>
        <w:t>.</w:t>
      </w:r>
    </w:p>
  </w:footnote>
  <w:footnote w:id="11">
    <w:p w14:paraId="59714E4F" w14:textId="2A4BA6FD" w:rsidR="00BC5192" w:rsidRPr="001D5750" w:rsidRDefault="00BC5192">
      <w:pPr>
        <w:pStyle w:val="Notedebasdepage"/>
        <w:rPr>
          <w:lang w:val="fr-FR"/>
        </w:rPr>
      </w:pPr>
      <w:r w:rsidRPr="001D5750">
        <w:rPr>
          <w:rStyle w:val="Appelnotedebasdep"/>
          <w:lang w:val="fr-FR"/>
        </w:rPr>
        <w:footnoteRef/>
      </w:r>
      <w:r w:rsidRPr="001D5750">
        <w:rPr>
          <w:lang w:val="fr-FR"/>
        </w:rPr>
        <w:t xml:space="preserve"> CBD/SBI/7/4/Add.1.</w:t>
      </w:r>
    </w:p>
  </w:footnote>
  <w:footnote w:id="12">
    <w:p w14:paraId="109A70CB" w14:textId="681C6880" w:rsidR="00BA4BDE" w:rsidRPr="001D5750" w:rsidRDefault="00BA4BDE" w:rsidP="00BA4BDE">
      <w:pPr>
        <w:pStyle w:val="Notedebasdepage"/>
        <w:rPr>
          <w:lang w:val="fr-FR"/>
        </w:rPr>
      </w:pPr>
      <w:r w:rsidRPr="001D5750">
        <w:rPr>
          <w:rStyle w:val="Appelnotedebasdep"/>
          <w:lang w:val="fr-FR"/>
        </w:rPr>
        <w:footnoteRef/>
      </w:r>
      <w:r w:rsidRPr="001D5750">
        <w:rPr>
          <w:lang w:val="fr-FR"/>
        </w:rPr>
        <w:t xml:space="preserve"> D</w:t>
      </w:r>
      <w:r w:rsidR="00A510C7">
        <w:rPr>
          <w:lang w:val="fr-FR"/>
        </w:rPr>
        <w:t>é</w:t>
      </w:r>
      <w:r w:rsidRPr="001D5750">
        <w:rPr>
          <w:lang w:val="fr-FR"/>
        </w:rPr>
        <w:t>cision</w:t>
      </w:r>
      <w:r w:rsidR="00705334">
        <w:rPr>
          <w:lang w:val="fr-FR"/>
        </w:rPr>
        <w:t> </w:t>
      </w:r>
      <w:hyperlink r:id="rId2" w:history="1">
        <w:r w:rsidRPr="001D5750">
          <w:rPr>
            <w:rStyle w:val="Lienhypertexte"/>
            <w:lang w:val="fr-FR"/>
          </w:rPr>
          <w:t>16/2</w:t>
        </w:r>
      </w:hyperlink>
      <w:r w:rsidRPr="001D5750">
        <w:rPr>
          <w:lang w:val="fr-FR"/>
        </w:rPr>
        <w:t>, annex</w:t>
      </w:r>
      <w:r w:rsidR="00A510C7">
        <w:rPr>
          <w:lang w:val="fr-FR"/>
        </w:rPr>
        <w:t>e</w:t>
      </w:r>
      <w:r w:rsidRPr="001D5750">
        <w:rPr>
          <w:lang w:val="fr-FR"/>
        </w:rPr>
        <w:t xml:space="preserve">, </w:t>
      </w:r>
      <w:r w:rsidR="00A510C7">
        <w:rPr>
          <w:lang w:val="fr-FR"/>
        </w:rPr>
        <w:t>pièce jointe</w:t>
      </w:r>
      <w:r w:rsidR="00705334">
        <w:rPr>
          <w:lang w:val="fr-FR"/>
        </w:rPr>
        <w:t> </w:t>
      </w:r>
      <w:r w:rsidRPr="001D5750">
        <w:rPr>
          <w:lang w:val="fr-FR"/>
        </w:rPr>
        <w:t xml:space="preserve">IV, </w:t>
      </w:r>
      <w:r w:rsidR="00E038F2">
        <w:rPr>
          <w:lang w:val="fr-FR"/>
        </w:rPr>
        <w:t>par.</w:t>
      </w:r>
      <w:r w:rsidRPr="001D5750">
        <w:rPr>
          <w:lang w:val="fr-FR"/>
        </w:rPr>
        <w:t xml:space="preserve"> 1</w:t>
      </w:r>
      <w:r w:rsidR="00E038F2">
        <w:rPr>
          <w:lang w:val="fr-FR"/>
        </w:rPr>
        <w:t>, al.</w:t>
      </w:r>
      <w:r w:rsidR="00705334">
        <w:rPr>
          <w:lang w:val="fr-FR"/>
        </w:rPr>
        <w:t> </w:t>
      </w:r>
      <w:r w:rsidRPr="001D5750">
        <w:rPr>
          <w:lang w:val="fr-FR"/>
        </w:rPr>
        <w:t>d).</w:t>
      </w:r>
    </w:p>
  </w:footnote>
  <w:footnote w:id="13">
    <w:p w14:paraId="6DD73B3F" w14:textId="4508C85D" w:rsidR="0074765D" w:rsidRPr="001D5750" w:rsidRDefault="0074765D" w:rsidP="0074765D">
      <w:pPr>
        <w:pStyle w:val="Notedebasdepage"/>
        <w:rPr>
          <w:lang w:val="fr-FR"/>
        </w:rPr>
      </w:pPr>
      <w:r w:rsidRPr="001D5750">
        <w:rPr>
          <w:rStyle w:val="Appelnotedebasdep"/>
          <w:lang w:val="fr-FR"/>
        </w:rPr>
        <w:footnoteRef/>
      </w:r>
      <w:r w:rsidRPr="001D5750">
        <w:rPr>
          <w:lang w:val="fr-FR"/>
        </w:rPr>
        <w:t xml:space="preserve"> CBD/SBI/7/5/Add.2</w:t>
      </w:r>
      <w:r w:rsidR="00FE0975" w:rsidRPr="001D5750">
        <w:rPr>
          <w:lang w:val="fr-FR"/>
        </w:rPr>
        <w:t>.</w:t>
      </w:r>
    </w:p>
  </w:footnote>
  <w:footnote w:id="14">
    <w:p w14:paraId="763C9ADB" w14:textId="77777777" w:rsidR="00D4736F" w:rsidRPr="001D5750" w:rsidRDefault="00D4736F" w:rsidP="00D4736F">
      <w:pPr>
        <w:pStyle w:val="Notedebasdepage"/>
        <w:rPr>
          <w:lang w:val="fr-FR"/>
        </w:rPr>
      </w:pPr>
      <w:r w:rsidRPr="001D5750">
        <w:rPr>
          <w:rStyle w:val="Appelnotedebasdep"/>
          <w:lang w:val="fr-FR"/>
        </w:rPr>
        <w:footnoteRef/>
      </w:r>
      <w:r w:rsidRPr="001D5750">
        <w:rPr>
          <w:lang w:val="fr-FR"/>
        </w:rPr>
        <w:t xml:space="preserve"> CBD/SBI/7/5.</w:t>
      </w:r>
    </w:p>
  </w:footnote>
  <w:footnote w:id="15">
    <w:p w14:paraId="61C92AB7" w14:textId="16E06DDB" w:rsidR="00DD792F" w:rsidRPr="001D5750" w:rsidRDefault="00DD792F">
      <w:pPr>
        <w:pStyle w:val="Notedebasdepage"/>
        <w:rPr>
          <w:lang w:val="fr-FR"/>
        </w:rPr>
      </w:pPr>
      <w:r w:rsidRPr="001D5750">
        <w:rPr>
          <w:rStyle w:val="Appelnotedebasdep"/>
          <w:lang w:val="fr-FR"/>
        </w:rPr>
        <w:footnoteRef/>
      </w:r>
      <w:r w:rsidRPr="001D5750">
        <w:rPr>
          <w:lang w:val="fr-FR"/>
        </w:rPr>
        <w:t xml:space="preserve"> </w:t>
      </w:r>
      <w:r w:rsidR="00F14993" w:rsidRPr="001D5750">
        <w:rPr>
          <w:lang w:val="fr-FR"/>
        </w:rPr>
        <w:t>CBD/SBI/7/6.</w:t>
      </w:r>
    </w:p>
  </w:footnote>
  <w:footnote w:id="16">
    <w:p w14:paraId="7303A871" w14:textId="22F0C73F" w:rsidR="00D30BA5" w:rsidRPr="001D5750" w:rsidRDefault="00D30BA5">
      <w:pPr>
        <w:pStyle w:val="Notedebasdepage"/>
        <w:rPr>
          <w:lang w:val="fr-FR"/>
        </w:rPr>
      </w:pPr>
      <w:r w:rsidRPr="001D5750">
        <w:rPr>
          <w:rStyle w:val="Appelnotedebasdep"/>
          <w:lang w:val="fr-FR"/>
        </w:rPr>
        <w:footnoteRef/>
      </w:r>
      <w:r w:rsidRPr="001D5750">
        <w:rPr>
          <w:lang w:val="fr-FR"/>
        </w:rPr>
        <w:t xml:space="preserve"> CBD/SBI/7/6/Add.1.</w:t>
      </w:r>
    </w:p>
  </w:footnote>
  <w:footnote w:id="17">
    <w:p w14:paraId="624CA472" w14:textId="7D916A7B" w:rsidR="000B35C5" w:rsidRPr="001D5750" w:rsidRDefault="000B35C5" w:rsidP="000B35C5">
      <w:pPr>
        <w:pStyle w:val="Notedebasdepage"/>
        <w:rPr>
          <w:lang w:val="fr-FR"/>
        </w:rPr>
      </w:pPr>
      <w:r w:rsidRPr="001D5750">
        <w:rPr>
          <w:rStyle w:val="Appelnotedebasdep"/>
          <w:lang w:val="fr-FR"/>
        </w:rPr>
        <w:footnoteRef/>
      </w:r>
      <w:r w:rsidRPr="001D5750">
        <w:rPr>
          <w:lang w:val="fr-FR"/>
        </w:rPr>
        <w:t xml:space="preserve"> </w:t>
      </w:r>
      <w:r w:rsidR="008D15E7">
        <w:rPr>
          <w:lang w:val="fr-FR"/>
        </w:rPr>
        <w:t>Publication</w:t>
      </w:r>
      <w:r w:rsidR="00AC7370">
        <w:rPr>
          <w:lang w:val="fr-FR"/>
        </w:rPr>
        <w:t xml:space="preserve"> en tant que document d’information</w:t>
      </w:r>
      <w:r w:rsidR="008D15E7">
        <w:rPr>
          <w:lang w:val="fr-FR"/>
        </w:rPr>
        <w:t xml:space="preserve"> à venir</w:t>
      </w:r>
      <w:r w:rsidR="00AC7370">
        <w:rPr>
          <w:lang w:val="fr-FR"/>
        </w:rPr>
        <w:t>.</w:t>
      </w:r>
    </w:p>
  </w:footnote>
  <w:footnote w:id="18">
    <w:p w14:paraId="3DF2B5E8" w14:textId="780A2E2F" w:rsidR="00C75798" w:rsidRPr="001D5750" w:rsidRDefault="00C75798">
      <w:pPr>
        <w:pStyle w:val="Notedebasdepage"/>
        <w:rPr>
          <w:lang w:val="fr-FR"/>
        </w:rPr>
      </w:pPr>
      <w:r w:rsidRPr="001D5750">
        <w:rPr>
          <w:rStyle w:val="Appelnotedebasdep"/>
          <w:lang w:val="fr-FR"/>
        </w:rPr>
        <w:footnoteRef/>
      </w:r>
      <w:r w:rsidRPr="001D5750">
        <w:rPr>
          <w:lang w:val="fr-FR"/>
        </w:rPr>
        <w:t xml:space="preserve"> CBD/SBI/7/7.</w:t>
      </w:r>
    </w:p>
  </w:footnote>
  <w:footnote w:id="19">
    <w:p w14:paraId="6AE65A53" w14:textId="302DB843" w:rsidR="00250CE7" w:rsidRPr="001D5750" w:rsidRDefault="00250CE7">
      <w:pPr>
        <w:pStyle w:val="Notedebasdepage"/>
        <w:rPr>
          <w:lang w:val="fr-FR"/>
        </w:rPr>
      </w:pPr>
      <w:r w:rsidRPr="001D5750">
        <w:rPr>
          <w:rStyle w:val="Appelnotedebasdep"/>
          <w:lang w:val="fr-FR"/>
        </w:rPr>
        <w:footnoteRef/>
      </w:r>
      <w:r w:rsidRPr="001D5750">
        <w:rPr>
          <w:lang w:val="fr-FR"/>
        </w:rPr>
        <w:t xml:space="preserve"> CBD/SBI/7/7</w:t>
      </w:r>
      <w:r w:rsidR="00F56A32" w:rsidRPr="001D5750">
        <w:rPr>
          <w:lang w:val="fr-FR"/>
        </w:rPr>
        <w:t>/Add.1</w:t>
      </w:r>
      <w:r w:rsidR="00B85418" w:rsidRPr="001D5750">
        <w:rPr>
          <w:lang w:val="fr-FR"/>
        </w:rPr>
        <w:t>.</w:t>
      </w:r>
    </w:p>
  </w:footnote>
  <w:footnote w:id="20">
    <w:p w14:paraId="771647BD" w14:textId="77777777" w:rsidR="00865CAD" w:rsidRPr="001D5750" w:rsidRDefault="00865CAD" w:rsidP="00865CAD">
      <w:pPr>
        <w:pStyle w:val="Notedebasdepage"/>
        <w:rPr>
          <w:lang w:val="fr-FR"/>
        </w:rPr>
      </w:pPr>
      <w:r w:rsidRPr="001D5750">
        <w:rPr>
          <w:rStyle w:val="Appelnotedebasdep"/>
          <w:lang w:val="fr-FR"/>
        </w:rPr>
        <w:footnoteRef/>
      </w:r>
      <w:r w:rsidRPr="001D5750">
        <w:rPr>
          <w:lang w:val="fr-FR"/>
        </w:rPr>
        <w:t xml:space="preserve"> CBD/SBI/7/7/Add.2.</w:t>
      </w:r>
    </w:p>
  </w:footnote>
  <w:footnote w:id="21">
    <w:p w14:paraId="07AB0F87" w14:textId="120D305A" w:rsidR="000B35C5" w:rsidRPr="001D5750" w:rsidRDefault="000B35C5" w:rsidP="000B35C5">
      <w:pPr>
        <w:pStyle w:val="Notedebasdepage"/>
        <w:rPr>
          <w:lang w:val="fr-FR"/>
        </w:rPr>
      </w:pPr>
      <w:r w:rsidRPr="001D5750">
        <w:rPr>
          <w:vertAlign w:val="superscript"/>
          <w:lang w:val="fr-FR"/>
        </w:rPr>
        <w:footnoteRef/>
      </w:r>
      <w:r w:rsidRPr="001D5750">
        <w:rPr>
          <w:lang w:val="fr-FR"/>
        </w:rPr>
        <w:t xml:space="preserve"> </w:t>
      </w:r>
      <w:r w:rsidR="001D5750" w:rsidRPr="001D5750">
        <w:rPr>
          <w:lang w:val="fr-FR"/>
        </w:rPr>
        <w:t>En particulier le plan d’action pour l</w:t>
      </w:r>
      <w:r w:rsidR="001D5750">
        <w:rPr>
          <w:lang w:val="fr-FR"/>
        </w:rPr>
        <w:t xml:space="preserve">e renforcement </w:t>
      </w:r>
      <w:r w:rsidR="001D5750" w:rsidRPr="001D5750">
        <w:rPr>
          <w:lang w:val="fr-FR"/>
        </w:rPr>
        <w:t>de</w:t>
      </w:r>
      <w:r w:rsidR="001D5750">
        <w:rPr>
          <w:lang w:val="fr-FR"/>
        </w:rPr>
        <w:t>s</w:t>
      </w:r>
      <w:r w:rsidR="001D5750" w:rsidRPr="001D5750">
        <w:rPr>
          <w:lang w:val="fr-FR"/>
        </w:rPr>
        <w:t xml:space="preserve"> capacités </w:t>
      </w:r>
      <w:r w:rsidR="001D5750">
        <w:rPr>
          <w:lang w:val="fr-FR"/>
        </w:rPr>
        <w:t>du</w:t>
      </w:r>
      <w:r w:rsidR="001D5750" w:rsidRPr="001D5750">
        <w:rPr>
          <w:lang w:val="fr-FR"/>
        </w:rPr>
        <w:t xml:space="preserve"> Protocole de Cartagena (d</w:t>
      </w:r>
      <w:r w:rsidR="001D5750">
        <w:rPr>
          <w:lang w:val="fr-FR"/>
        </w:rPr>
        <w:t>é</w:t>
      </w:r>
      <w:r w:rsidR="001D5750" w:rsidRPr="001D5750">
        <w:rPr>
          <w:lang w:val="fr-FR"/>
        </w:rPr>
        <w:t>cision </w:t>
      </w:r>
      <w:hyperlink r:id="rId3">
        <w:r w:rsidRPr="001D5750">
          <w:rPr>
            <w:rStyle w:val="Lienhypertexte"/>
            <w:lang w:val="fr-FR"/>
          </w:rPr>
          <w:t>CP-10/4</w:t>
        </w:r>
      </w:hyperlink>
      <w:r w:rsidRPr="001D5750">
        <w:rPr>
          <w:lang w:val="fr-FR"/>
        </w:rPr>
        <w:t>, annex</w:t>
      </w:r>
      <w:r w:rsidR="001D5750" w:rsidRPr="001D5750">
        <w:rPr>
          <w:lang w:val="fr-FR"/>
        </w:rPr>
        <w:t>e</w:t>
      </w:r>
      <w:r w:rsidRPr="001D5750">
        <w:rPr>
          <w:lang w:val="fr-FR"/>
        </w:rPr>
        <w:t>).</w:t>
      </w:r>
    </w:p>
  </w:footnote>
  <w:footnote w:id="22">
    <w:p w14:paraId="153F6817" w14:textId="04A4A22C" w:rsidR="007C1235" w:rsidRPr="001D5750" w:rsidRDefault="007C1235">
      <w:pPr>
        <w:pStyle w:val="Notedebasdepage"/>
        <w:rPr>
          <w:lang w:val="fr-FR"/>
        </w:rPr>
      </w:pPr>
      <w:r w:rsidRPr="001D5750">
        <w:rPr>
          <w:rStyle w:val="Appelnotedebasdep"/>
          <w:lang w:val="fr-FR"/>
        </w:rPr>
        <w:footnoteRef/>
      </w:r>
      <w:r w:rsidRPr="001D5750">
        <w:rPr>
          <w:lang w:val="fr-FR"/>
        </w:rPr>
        <w:t xml:space="preserve"> CBD/SBI/7/8.</w:t>
      </w:r>
    </w:p>
  </w:footnote>
  <w:footnote w:id="23">
    <w:p w14:paraId="175E8414" w14:textId="4E3B404B" w:rsidR="00ED439D" w:rsidRPr="001D5750" w:rsidRDefault="00ED439D">
      <w:pPr>
        <w:pStyle w:val="Notedebasdepage"/>
        <w:rPr>
          <w:lang w:val="fr-FR"/>
        </w:rPr>
      </w:pPr>
      <w:r w:rsidRPr="001D5750">
        <w:rPr>
          <w:rStyle w:val="Appelnotedebasdep"/>
          <w:lang w:val="fr-FR"/>
        </w:rPr>
        <w:footnoteRef/>
      </w:r>
      <w:r w:rsidRPr="001D5750">
        <w:rPr>
          <w:lang w:val="fr-FR"/>
        </w:rPr>
        <w:t xml:space="preserve"> CBD/SBI/7/9.</w:t>
      </w:r>
    </w:p>
  </w:footnote>
  <w:footnote w:id="24">
    <w:p w14:paraId="39405411" w14:textId="521F375E" w:rsidR="0097429A" w:rsidRPr="001D5750" w:rsidRDefault="0097429A">
      <w:pPr>
        <w:pStyle w:val="Notedebasdepage"/>
        <w:rPr>
          <w:lang w:val="fr-FR"/>
        </w:rPr>
      </w:pPr>
      <w:r w:rsidRPr="001D5750">
        <w:rPr>
          <w:rStyle w:val="Appelnotedebasdep"/>
          <w:lang w:val="fr-FR"/>
        </w:rPr>
        <w:footnoteRef/>
      </w:r>
      <w:r w:rsidRPr="001D5750">
        <w:rPr>
          <w:lang w:val="fr-FR"/>
        </w:rPr>
        <w:t xml:space="preserve"> CBD/SBI/7/10.</w:t>
      </w:r>
    </w:p>
  </w:footnote>
  <w:footnote w:id="25">
    <w:p w14:paraId="26D077C3" w14:textId="1FB92CEB" w:rsidR="00686CD5" w:rsidRPr="00686CD5" w:rsidRDefault="00686CD5">
      <w:pPr>
        <w:pStyle w:val="Notedebasdepage"/>
        <w:rPr>
          <w:lang w:val="fr-LU"/>
        </w:rPr>
      </w:pPr>
      <w:r>
        <w:rPr>
          <w:rStyle w:val="Appelnotedebasdep"/>
        </w:rPr>
        <w:footnoteRef/>
      </w:r>
      <w:r>
        <w:t xml:space="preserve"> </w:t>
      </w:r>
      <w:r w:rsidRPr="001D5750">
        <w:rPr>
          <w:lang w:val="fr-FR"/>
        </w:rPr>
        <w:t>CBD/SBI/7/11.</w:t>
      </w:r>
    </w:p>
  </w:footnote>
  <w:footnote w:id="26">
    <w:p w14:paraId="6473FA7C" w14:textId="379339A7" w:rsidR="00613E45" w:rsidRPr="001D5750" w:rsidRDefault="00613E45">
      <w:pPr>
        <w:pStyle w:val="Notedebasdepage"/>
        <w:rPr>
          <w:lang w:val="fr-FR"/>
        </w:rPr>
      </w:pPr>
      <w:r w:rsidRPr="001D5750">
        <w:rPr>
          <w:rStyle w:val="Appelnotedebasdep"/>
          <w:lang w:val="fr-FR"/>
        </w:rPr>
        <w:footnoteRef/>
      </w:r>
      <w:r w:rsidRPr="001D5750">
        <w:rPr>
          <w:lang w:val="fr-FR"/>
        </w:rPr>
        <w:t xml:space="preserve"> CBD/SBI/7/12.</w:t>
      </w:r>
    </w:p>
  </w:footnote>
  <w:footnote w:id="27">
    <w:p w14:paraId="6EF3342D" w14:textId="3AB542BD" w:rsidR="001045B3" w:rsidRPr="001D5750" w:rsidRDefault="001045B3">
      <w:pPr>
        <w:pStyle w:val="Notedebasdepage"/>
        <w:rPr>
          <w:lang w:val="fr-FR"/>
        </w:rPr>
      </w:pPr>
      <w:r w:rsidRPr="001D5750">
        <w:rPr>
          <w:rStyle w:val="Appelnotedebasdep"/>
          <w:lang w:val="fr-FR"/>
        </w:rPr>
        <w:footnoteRef/>
      </w:r>
      <w:r w:rsidRPr="001D5750">
        <w:rPr>
          <w:lang w:val="fr-FR"/>
        </w:rPr>
        <w:t xml:space="preserve"> CBD/SBI/7/13.</w:t>
      </w:r>
    </w:p>
  </w:footnote>
  <w:footnote w:id="28">
    <w:p w14:paraId="27612007" w14:textId="6DA7EE57" w:rsidR="00051FFD" w:rsidRPr="00051FFD" w:rsidRDefault="00051FFD">
      <w:pPr>
        <w:pStyle w:val="Notedebasdepage"/>
        <w:rPr>
          <w:lang w:val="fr-LU"/>
        </w:rPr>
      </w:pPr>
      <w:r>
        <w:rPr>
          <w:rStyle w:val="Appelnotedebasdep"/>
        </w:rPr>
        <w:footnoteRef/>
      </w:r>
      <w:r>
        <w:t xml:space="preserve"> </w:t>
      </w:r>
      <w:r w:rsidR="002153C7">
        <w:t>CBD/SBI/7/14.</w:t>
      </w:r>
    </w:p>
  </w:footnote>
  <w:footnote w:id="29">
    <w:p w14:paraId="2AD52A42" w14:textId="15EFA76B" w:rsidR="00051FFD" w:rsidRPr="00051FFD" w:rsidRDefault="00051FFD">
      <w:pPr>
        <w:pStyle w:val="Notedebasdepage"/>
        <w:rPr>
          <w:lang w:val="fr-LU"/>
        </w:rPr>
      </w:pPr>
      <w:r>
        <w:rPr>
          <w:rStyle w:val="Appelnotedebasdep"/>
        </w:rPr>
        <w:footnoteRef/>
      </w:r>
      <w:r>
        <w:t xml:space="preserve"> </w:t>
      </w:r>
      <w:r w:rsidR="002153C7">
        <w:t>CBD/SBI/7/14/Add.1.</w:t>
      </w:r>
    </w:p>
  </w:footnote>
  <w:footnote w:id="30">
    <w:p w14:paraId="67573F2D" w14:textId="74CC4DDC" w:rsidR="002153C7" w:rsidRPr="001D5750" w:rsidRDefault="005464F4" w:rsidP="005464F4">
      <w:pPr>
        <w:pStyle w:val="Notedebasdepage"/>
        <w:rPr>
          <w:lang w:val="fr-FR"/>
        </w:rPr>
      </w:pPr>
      <w:r w:rsidRPr="001D5750">
        <w:rPr>
          <w:rStyle w:val="Appelnotedebasdep"/>
          <w:lang w:val="fr-FR"/>
        </w:rPr>
        <w:footnoteRef/>
      </w:r>
      <w:r w:rsidRPr="001D5750">
        <w:rPr>
          <w:lang w:val="fr-FR"/>
        </w:rPr>
        <w:t xml:space="preserve"> CBD/SBI/7/</w:t>
      </w:r>
      <w:r w:rsidR="002153C7">
        <w:rPr>
          <w:lang w:val="fr-FR"/>
        </w:rPr>
        <w:t>15.</w:t>
      </w:r>
    </w:p>
  </w:footnote>
  <w:footnote w:id="31">
    <w:p w14:paraId="1AF91E9A" w14:textId="59907544" w:rsidR="00051FFD" w:rsidRPr="00051FFD" w:rsidRDefault="00051FFD">
      <w:pPr>
        <w:pStyle w:val="Notedebasdepage"/>
        <w:rPr>
          <w:lang w:val="fr-LU"/>
        </w:rPr>
      </w:pPr>
      <w:r>
        <w:rPr>
          <w:rStyle w:val="Appelnotedebasdep"/>
        </w:rPr>
        <w:footnoteRef/>
      </w:r>
      <w:r>
        <w:t xml:space="preserve"> </w:t>
      </w:r>
      <w:r w:rsidR="002153C7" w:rsidRPr="001D5750">
        <w:rPr>
          <w:lang w:val="fr-FR"/>
        </w:rPr>
        <w:t>CBD/SBI/7/</w:t>
      </w:r>
      <w:r w:rsidR="002153C7">
        <w:rPr>
          <w:lang w:val="fr-FR"/>
        </w:rPr>
        <w:t>15/Add.1.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64AA" w14:textId="7ADD014A" w:rsidR="000B35C5" w:rsidRPr="00144282" w:rsidRDefault="004157AF" w:rsidP="00C92CD2">
    <w:pPr>
      <w:pStyle w:val="En-tte"/>
      <w:spacing w:after="240"/>
      <w:rPr>
        <w:szCs w:val="20"/>
      </w:rPr>
    </w:pPr>
    <w:r w:rsidRPr="00144282">
      <w:rPr>
        <w:szCs w:val="20"/>
      </w:rPr>
      <w:t>CBD/SBI/7/1/Add.1</w:t>
    </w:r>
    <w:r w:rsidR="003E1A67">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C4C8" w14:textId="47B34FBC" w:rsidR="000B35C5" w:rsidRPr="00144282" w:rsidRDefault="00000000" w:rsidP="009D0AD4">
    <w:pPr>
      <w:pStyle w:val="CBDHeader"/>
      <w:spacing w:after="240"/>
      <w:jc w:val="right"/>
    </w:pPr>
    <w:sdt>
      <w:sdtPr>
        <w:alias w:val="Subject"/>
        <w:tag w:val=""/>
        <w:id w:val="2134824955"/>
        <w:dataBinding w:prefixMappings="xmlns:ns0='http://purl.org/dc/elements/1.1/' xmlns:ns1='http://schemas.openxmlformats.org/package/2006/metadata/core-properties' " w:xpath="/ns1:coreProperties[1]/ns0:subject[1]" w:storeItemID="{6C3C8BC8-F283-45AE-878A-BAB7291924A1}"/>
        <w:text/>
      </w:sdtPr>
      <w:sdtContent>
        <w:r w:rsidR="002D6AE5">
          <w:t>CBD/SBI/7/1/Add.1/Rev.1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440511B" w14:textId="22E62111" w:rsidR="00534681" w:rsidRPr="00866063" w:rsidRDefault="004157AF" w:rsidP="007C4951">
        <w:pPr>
          <w:pStyle w:val="En-tte"/>
          <w:spacing w:after="240"/>
          <w:rPr>
            <w:szCs w:val="20"/>
          </w:rPr>
        </w:pPr>
        <w:r>
          <w:rPr>
            <w:szCs w:val="20"/>
          </w:rPr>
          <w:t>CBD/SBI/7/1/Add.1</w:t>
        </w:r>
        <w:r w:rsidR="002D6AE5">
          <w:rPr>
            <w:szCs w:val="20"/>
          </w:rPr>
          <w:t>/Rev.1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173380" w14:textId="748B0D20" w:rsidR="009505C9" w:rsidRPr="00866063" w:rsidRDefault="002D6AE5" w:rsidP="007C4951">
        <w:pPr>
          <w:pStyle w:val="En-tte"/>
          <w:spacing w:after="240"/>
          <w:jc w:val="right"/>
        </w:pPr>
        <w:r>
          <w:t>CBD/SBI/7/1/Add.1/Rev.1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75C4D4"/>
    <w:multiLevelType w:val="multilevel"/>
    <w:tmpl w:val="541664A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3E07CE0"/>
    <w:multiLevelType w:val="hybridMultilevel"/>
    <w:tmpl w:val="C1F8BAD6"/>
    <w:lvl w:ilvl="0" w:tplc="74FED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781E36"/>
    <w:multiLevelType w:val="multilevel"/>
    <w:tmpl w:val="3808D5C6"/>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840300"/>
    <w:multiLevelType w:val="hybridMultilevel"/>
    <w:tmpl w:val="9AAC3E0E"/>
    <w:lvl w:ilvl="0" w:tplc="10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3B8F125"/>
    <w:multiLevelType w:val="multilevel"/>
    <w:tmpl w:val="3236970E"/>
    <w:lvl w:ilvl="0">
      <w:start w:val="1"/>
      <w:numFmt w:val="decimal"/>
      <w:lvlText w:val="%1."/>
      <w:lvlJc w:val="left"/>
      <w:pPr>
        <w:ind w:left="927" w:hanging="360"/>
      </w:pPr>
    </w:lvl>
    <w:lvl w:ilvl="1">
      <w:start w:val="1"/>
      <w:numFmt w:val="decimal"/>
      <w:lvlText w:val="%1.%2."/>
      <w:lvlJc w:val="left"/>
      <w:pPr>
        <w:ind w:left="1647" w:hanging="360"/>
      </w:pPr>
    </w:lvl>
    <w:lvl w:ilvl="2">
      <w:start w:val="1"/>
      <w:numFmt w:val="decimal"/>
      <w:lvlText w:val="%1.%2.%3."/>
      <w:lvlJc w:val="left"/>
      <w:pPr>
        <w:ind w:left="2367" w:hanging="180"/>
      </w:pPr>
    </w:lvl>
    <w:lvl w:ilvl="3">
      <w:start w:val="1"/>
      <w:numFmt w:val="decimal"/>
      <w:lvlText w:val="%1.%2.%3.%4."/>
      <w:lvlJc w:val="left"/>
      <w:pPr>
        <w:ind w:left="3087" w:hanging="360"/>
      </w:pPr>
    </w:lvl>
    <w:lvl w:ilvl="4">
      <w:start w:val="1"/>
      <w:numFmt w:val="decimal"/>
      <w:lvlText w:val="%1.%2.%3.%4.%5."/>
      <w:lvlJc w:val="left"/>
      <w:pPr>
        <w:ind w:left="3807" w:hanging="360"/>
      </w:pPr>
    </w:lvl>
    <w:lvl w:ilvl="5">
      <w:start w:val="1"/>
      <w:numFmt w:val="decimal"/>
      <w:lvlText w:val="%1.%2.%3.%4.%5.%6."/>
      <w:lvlJc w:val="left"/>
      <w:pPr>
        <w:ind w:left="4527" w:hanging="180"/>
      </w:pPr>
    </w:lvl>
    <w:lvl w:ilvl="6">
      <w:start w:val="1"/>
      <w:numFmt w:val="decimal"/>
      <w:lvlText w:val="%1.%2.%3.%4.%5.%6.%7."/>
      <w:lvlJc w:val="left"/>
      <w:pPr>
        <w:ind w:left="5247" w:hanging="360"/>
      </w:pPr>
    </w:lvl>
    <w:lvl w:ilvl="7">
      <w:start w:val="1"/>
      <w:numFmt w:val="decimal"/>
      <w:lvlText w:val="%1.%2.%3.%4.%5.%6.%7.%8."/>
      <w:lvlJc w:val="left"/>
      <w:pPr>
        <w:ind w:left="5967" w:hanging="360"/>
      </w:pPr>
    </w:lvl>
    <w:lvl w:ilvl="8">
      <w:start w:val="1"/>
      <w:numFmt w:val="decimal"/>
      <w:lvlText w:val="%1.%2.%3.%4.%5.%6.%7.%8.%9."/>
      <w:lvlJc w:val="lef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6177041">
    <w:abstractNumId w:val="43"/>
  </w:num>
  <w:num w:numId="2" w16cid:durableId="830828777">
    <w:abstractNumId w:val="35"/>
  </w:num>
  <w:num w:numId="3" w16cid:durableId="1858829">
    <w:abstractNumId w:val="32"/>
  </w:num>
  <w:num w:numId="4" w16cid:durableId="1333221471">
    <w:abstractNumId w:val="46"/>
  </w:num>
  <w:num w:numId="5" w16cid:durableId="1072390599">
    <w:abstractNumId w:val="47"/>
  </w:num>
  <w:num w:numId="6" w16cid:durableId="960385107">
    <w:abstractNumId w:val="34"/>
  </w:num>
  <w:num w:numId="7" w16cid:durableId="893932166">
    <w:abstractNumId w:val="45"/>
  </w:num>
  <w:num w:numId="8" w16cid:durableId="323945383">
    <w:abstractNumId w:val="4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9" w16cid:durableId="2131895960">
    <w:abstractNumId w:val="42"/>
  </w:num>
  <w:num w:numId="10" w16cid:durableId="2004162797">
    <w:abstractNumId w:val="49"/>
  </w:num>
  <w:num w:numId="11" w16cid:durableId="1405297862">
    <w:abstractNumId w:val="15"/>
  </w:num>
  <w:num w:numId="12" w16cid:durableId="1408305704">
    <w:abstractNumId w:val="33"/>
  </w:num>
  <w:num w:numId="13" w16cid:durableId="1712268604">
    <w:abstractNumId w:val="28"/>
  </w:num>
  <w:num w:numId="14" w16cid:durableId="809712867">
    <w:abstractNumId w:val="23"/>
  </w:num>
  <w:num w:numId="15" w16cid:durableId="560672902">
    <w:abstractNumId w:val="14"/>
  </w:num>
  <w:num w:numId="16" w16cid:durableId="1933662228">
    <w:abstractNumId w:val="27"/>
  </w:num>
  <w:num w:numId="17" w16cid:durableId="1991909117">
    <w:abstractNumId w:val="11"/>
  </w:num>
  <w:num w:numId="18" w16cid:durableId="1138956019">
    <w:abstractNumId w:val="19"/>
  </w:num>
  <w:num w:numId="19" w16cid:durableId="607395260">
    <w:abstractNumId w:val="9"/>
  </w:num>
  <w:num w:numId="20" w16cid:durableId="98110136">
    <w:abstractNumId w:val="7"/>
  </w:num>
  <w:num w:numId="21" w16cid:durableId="920676582">
    <w:abstractNumId w:val="6"/>
  </w:num>
  <w:num w:numId="22" w16cid:durableId="447286378">
    <w:abstractNumId w:val="5"/>
  </w:num>
  <w:num w:numId="23" w16cid:durableId="1532258362">
    <w:abstractNumId w:val="4"/>
  </w:num>
  <w:num w:numId="24" w16cid:durableId="1587106058">
    <w:abstractNumId w:val="8"/>
  </w:num>
  <w:num w:numId="25" w16cid:durableId="1646355732">
    <w:abstractNumId w:val="3"/>
  </w:num>
  <w:num w:numId="26" w16cid:durableId="2006930253">
    <w:abstractNumId w:val="2"/>
  </w:num>
  <w:num w:numId="27" w16cid:durableId="1811677887">
    <w:abstractNumId w:val="1"/>
  </w:num>
  <w:num w:numId="28" w16cid:durableId="537353487">
    <w:abstractNumId w:val="0"/>
  </w:num>
  <w:num w:numId="29" w16cid:durableId="2069499237">
    <w:abstractNumId w:val="44"/>
  </w:num>
  <w:num w:numId="30" w16cid:durableId="158270868">
    <w:abstractNumId w:val="48"/>
  </w:num>
  <w:num w:numId="31" w16cid:durableId="159275565">
    <w:abstractNumId w:val="21"/>
  </w:num>
  <w:num w:numId="32" w16cid:durableId="271714945">
    <w:abstractNumId w:val="22"/>
  </w:num>
  <w:num w:numId="33" w16cid:durableId="1638680439">
    <w:abstractNumId w:val="44"/>
    <w:lvlOverride w:ilvl="0">
      <w:startOverride w:val="1"/>
    </w:lvlOverride>
  </w:num>
  <w:num w:numId="34" w16cid:durableId="1865050652">
    <w:abstractNumId w:val="37"/>
  </w:num>
  <w:num w:numId="35" w16cid:durableId="152986975">
    <w:abstractNumId w:val="31"/>
  </w:num>
  <w:num w:numId="36" w16cid:durableId="1295136099">
    <w:abstractNumId w:val="40"/>
  </w:num>
  <w:num w:numId="37" w16cid:durableId="80179172">
    <w:abstractNumId w:val="39"/>
  </w:num>
  <w:num w:numId="38"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6"/>
  </w:num>
  <w:num w:numId="41" w16cid:durableId="915044361">
    <w:abstractNumId w:val="29"/>
  </w:num>
  <w:num w:numId="42" w16cid:durableId="855196379">
    <w:abstractNumId w:val="18"/>
  </w:num>
  <w:num w:numId="43"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0"/>
  </w:num>
  <w:num w:numId="45" w16cid:durableId="708722651">
    <w:abstractNumId w:val="10"/>
  </w:num>
  <w:num w:numId="46"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4"/>
  </w:num>
  <w:num w:numId="50" w16cid:durableId="643118139">
    <w:abstractNumId w:val="24"/>
    <w:lvlOverride w:ilvl="0">
      <w:startOverride w:val="1"/>
    </w:lvlOverride>
  </w:num>
  <w:num w:numId="51" w16cid:durableId="820851909">
    <w:abstractNumId w:val="24"/>
    <w:lvlOverride w:ilvl="0">
      <w:startOverride w:val="1"/>
    </w:lvlOverride>
  </w:num>
  <w:num w:numId="52" w16cid:durableId="709648587">
    <w:abstractNumId w:val="24"/>
    <w:lvlOverride w:ilvl="0">
      <w:startOverride w:val="1"/>
    </w:lvlOverride>
  </w:num>
  <w:num w:numId="53" w16cid:durableId="1353799543">
    <w:abstractNumId w:val="26"/>
  </w:num>
  <w:num w:numId="54" w16cid:durableId="1570270110">
    <w:abstractNumId w:val="38"/>
  </w:num>
  <w:num w:numId="55" w16cid:durableId="2125995167">
    <w:abstractNumId w:val="30"/>
  </w:num>
  <w:num w:numId="56" w16cid:durableId="1627851340">
    <w:abstractNumId w:val="25"/>
  </w:num>
  <w:num w:numId="57" w16cid:durableId="1945532808">
    <w:abstractNumId w:val="17"/>
  </w:num>
  <w:num w:numId="58"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494965">
    <w:abstractNumId w:val="13"/>
  </w:num>
  <w:num w:numId="6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20680259">
    <w:abstractNumId w:val="41"/>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C5"/>
    <w:rsid w:val="00003650"/>
    <w:rsid w:val="000036C1"/>
    <w:rsid w:val="00004D0F"/>
    <w:rsid w:val="000057F8"/>
    <w:rsid w:val="00005BEF"/>
    <w:rsid w:val="000070B8"/>
    <w:rsid w:val="0000718B"/>
    <w:rsid w:val="00012A24"/>
    <w:rsid w:val="0001327C"/>
    <w:rsid w:val="00017B4A"/>
    <w:rsid w:val="000247AA"/>
    <w:rsid w:val="00032E1B"/>
    <w:rsid w:val="000331DB"/>
    <w:rsid w:val="0003352B"/>
    <w:rsid w:val="00033E4D"/>
    <w:rsid w:val="000354D0"/>
    <w:rsid w:val="00036F3F"/>
    <w:rsid w:val="00041D3D"/>
    <w:rsid w:val="000426B4"/>
    <w:rsid w:val="00043A4B"/>
    <w:rsid w:val="00043A70"/>
    <w:rsid w:val="0004400E"/>
    <w:rsid w:val="0004638A"/>
    <w:rsid w:val="00051694"/>
    <w:rsid w:val="00051FFD"/>
    <w:rsid w:val="0005206B"/>
    <w:rsid w:val="000535E1"/>
    <w:rsid w:val="000542B6"/>
    <w:rsid w:val="00061767"/>
    <w:rsid w:val="000632D5"/>
    <w:rsid w:val="00064272"/>
    <w:rsid w:val="00064483"/>
    <w:rsid w:val="000654FC"/>
    <w:rsid w:val="00065623"/>
    <w:rsid w:val="0007171B"/>
    <w:rsid w:val="0007279C"/>
    <w:rsid w:val="00075E20"/>
    <w:rsid w:val="0007645F"/>
    <w:rsid w:val="00080470"/>
    <w:rsid w:val="00080F8C"/>
    <w:rsid w:val="00081FC1"/>
    <w:rsid w:val="0008269F"/>
    <w:rsid w:val="0008441D"/>
    <w:rsid w:val="0009042B"/>
    <w:rsid w:val="0009057B"/>
    <w:rsid w:val="00093919"/>
    <w:rsid w:val="000942C4"/>
    <w:rsid w:val="00096F15"/>
    <w:rsid w:val="00096FBB"/>
    <w:rsid w:val="000A0C8F"/>
    <w:rsid w:val="000A2A78"/>
    <w:rsid w:val="000A3FDD"/>
    <w:rsid w:val="000A438D"/>
    <w:rsid w:val="000A5242"/>
    <w:rsid w:val="000A5577"/>
    <w:rsid w:val="000A6172"/>
    <w:rsid w:val="000A7CD4"/>
    <w:rsid w:val="000B35C5"/>
    <w:rsid w:val="000B55D8"/>
    <w:rsid w:val="000B6B03"/>
    <w:rsid w:val="000B7393"/>
    <w:rsid w:val="000C199C"/>
    <w:rsid w:val="000C1E8E"/>
    <w:rsid w:val="000C2AF0"/>
    <w:rsid w:val="000C7AEC"/>
    <w:rsid w:val="000D004A"/>
    <w:rsid w:val="000D0A5F"/>
    <w:rsid w:val="000D0F68"/>
    <w:rsid w:val="000D260B"/>
    <w:rsid w:val="000D3118"/>
    <w:rsid w:val="000D538C"/>
    <w:rsid w:val="000D6DE7"/>
    <w:rsid w:val="000D6E36"/>
    <w:rsid w:val="000E08ED"/>
    <w:rsid w:val="000E1407"/>
    <w:rsid w:val="000E18F8"/>
    <w:rsid w:val="000E20D0"/>
    <w:rsid w:val="000E36CF"/>
    <w:rsid w:val="000E5AC8"/>
    <w:rsid w:val="000E673A"/>
    <w:rsid w:val="000E6A0F"/>
    <w:rsid w:val="000E6B3A"/>
    <w:rsid w:val="000E7704"/>
    <w:rsid w:val="000F0E26"/>
    <w:rsid w:val="000F2A2C"/>
    <w:rsid w:val="000F65A0"/>
    <w:rsid w:val="000F6945"/>
    <w:rsid w:val="000F720C"/>
    <w:rsid w:val="000F74F5"/>
    <w:rsid w:val="000F78FC"/>
    <w:rsid w:val="00100F82"/>
    <w:rsid w:val="001015AC"/>
    <w:rsid w:val="00102CAE"/>
    <w:rsid w:val="00103F33"/>
    <w:rsid w:val="001045B3"/>
    <w:rsid w:val="00105372"/>
    <w:rsid w:val="001054A6"/>
    <w:rsid w:val="0010587F"/>
    <w:rsid w:val="00105A30"/>
    <w:rsid w:val="0010629C"/>
    <w:rsid w:val="001078A1"/>
    <w:rsid w:val="00110E92"/>
    <w:rsid w:val="00112AC0"/>
    <w:rsid w:val="00112B9F"/>
    <w:rsid w:val="00112D34"/>
    <w:rsid w:val="00112E81"/>
    <w:rsid w:val="0011512E"/>
    <w:rsid w:val="001174CC"/>
    <w:rsid w:val="00120479"/>
    <w:rsid w:val="0012133D"/>
    <w:rsid w:val="00121808"/>
    <w:rsid w:val="00121CAA"/>
    <w:rsid w:val="00123315"/>
    <w:rsid w:val="00123F81"/>
    <w:rsid w:val="0012453A"/>
    <w:rsid w:val="0012677A"/>
    <w:rsid w:val="00131282"/>
    <w:rsid w:val="001312AD"/>
    <w:rsid w:val="00131E7A"/>
    <w:rsid w:val="00133696"/>
    <w:rsid w:val="00134846"/>
    <w:rsid w:val="00135723"/>
    <w:rsid w:val="00140FFB"/>
    <w:rsid w:val="00141D64"/>
    <w:rsid w:val="00144282"/>
    <w:rsid w:val="001515AE"/>
    <w:rsid w:val="0015218D"/>
    <w:rsid w:val="00152752"/>
    <w:rsid w:val="00152EBA"/>
    <w:rsid w:val="00153F3F"/>
    <w:rsid w:val="001544A0"/>
    <w:rsid w:val="00154AE5"/>
    <w:rsid w:val="00157155"/>
    <w:rsid w:val="00161906"/>
    <w:rsid w:val="00162B8A"/>
    <w:rsid w:val="001630D1"/>
    <w:rsid w:val="00163EA8"/>
    <w:rsid w:val="001648EA"/>
    <w:rsid w:val="0016758A"/>
    <w:rsid w:val="00171DE5"/>
    <w:rsid w:val="00172AF6"/>
    <w:rsid w:val="0017608C"/>
    <w:rsid w:val="00176CEE"/>
    <w:rsid w:val="00177FD3"/>
    <w:rsid w:val="00180A1D"/>
    <w:rsid w:val="00181B27"/>
    <w:rsid w:val="00182022"/>
    <w:rsid w:val="0018212D"/>
    <w:rsid w:val="00183BE6"/>
    <w:rsid w:val="001848CA"/>
    <w:rsid w:val="001865B2"/>
    <w:rsid w:val="00186D4B"/>
    <w:rsid w:val="00186DD8"/>
    <w:rsid w:val="00187815"/>
    <w:rsid w:val="001901A3"/>
    <w:rsid w:val="00190BF8"/>
    <w:rsid w:val="00190C7E"/>
    <w:rsid w:val="00191B17"/>
    <w:rsid w:val="00192D8B"/>
    <w:rsid w:val="00193476"/>
    <w:rsid w:val="00193B2E"/>
    <w:rsid w:val="00194137"/>
    <w:rsid w:val="0019761C"/>
    <w:rsid w:val="001A295C"/>
    <w:rsid w:val="001A2B0C"/>
    <w:rsid w:val="001A35EC"/>
    <w:rsid w:val="001A61CC"/>
    <w:rsid w:val="001A750F"/>
    <w:rsid w:val="001B0FAB"/>
    <w:rsid w:val="001B13FE"/>
    <w:rsid w:val="001B4B7A"/>
    <w:rsid w:val="001B6B48"/>
    <w:rsid w:val="001C1375"/>
    <w:rsid w:val="001C3A76"/>
    <w:rsid w:val="001C3B20"/>
    <w:rsid w:val="001C3CDF"/>
    <w:rsid w:val="001C474E"/>
    <w:rsid w:val="001C6224"/>
    <w:rsid w:val="001D038A"/>
    <w:rsid w:val="001D03DB"/>
    <w:rsid w:val="001D0F2A"/>
    <w:rsid w:val="001D1C22"/>
    <w:rsid w:val="001D2DC8"/>
    <w:rsid w:val="001D3679"/>
    <w:rsid w:val="001D5335"/>
    <w:rsid w:val="001D5750"/>
    <w:rsid w:val="001E4C1B"/>
    <w:rsid w:val="001E581C"/>
    <w:rsid w:val="001E58DA"/>
    <w:rsid w:val="001E5D3C"/>
    <w:rsid w:val="001E6CC1"/>
    <w:rsid w:val="001E7312"/>
    <w:rsid w:val="001E7729"/>
    <w:rsid w:val="001F126F"/>
    <w:rsid w:val="001F2849"/>
    <w:rsid w:val="001F288E"/>
    <w:rsid w:val="001F2DF5"/>
    <w:rsid w:val="001F374E"/>
    <w:rsid w:val="001F7306"/>
    <w:rsid w:val="002016B3"/>
    <w:rsid w:val="0020211A"/>
    <w:rsid w:val="00204011"/>
    <w:rsid w:val="002049B1"/>
    <w:rsid w:val="00205EB2"/>
    <w:rsid w:val="00206D41"/>
    <w:rsid w:val="00206E68"/>
    <w:rsid w:val="00207AB8"/>
    <w:rsid w:val="002122A4"/>
    <w:rsid w:val="0021284F"/>
    <w:rsid w:val="00214623"/>
    <w:rsid w:val="002153C7"/>
    <w:rsid w:val="00215BF1"/>
    <w:rsid w:val="002173A0"/>
    <w:rsid w:val="002200A0"/>
    <w:rsid w:val="00220A81"/>
    <w:rsid w:val="002216D3"/>
    <w:rsid w:val="00222141"/>
    <w:rsid w:val="00222CC2"/>
    <w:rsid w:val="00222D92"/>
    <w:rsid w:val="002236B8"/>
    <w:rsid w:val="00224CFA"/>
    <w:rsid w:val="0022652F"/>
    <w:rsid w:val="00231BBD"/>
    <w:rsid w:val="00232663"/>
    <w:rsid w:val="00233AF8"/>
    <w:rsid w:val="002439B9"/>
    <w:rsid w:val="00244015"/>
    <w:rsid w:val="002454ED"/>
    <w:rsid w:val="0024646B"/>
    <w:rsid w:val="00246850"/>
    <w:rsid w:val="00246BB6"/>
    <w:rsid w:val="00250CE7"/>
    <w:rsid w:val="002511CA"/>
    <w:rsid w:val="00252C3E"/>
    <w:rsid w:val="00254E06"/>
    <w:rsid w:val="00254E9C"/>
    <w:rsid w:val="00255879"/>
    <w:rsid w:val="00260502"/>
    <w:rsid w:val="002648FD"/>
    <w:rsid w:val="00264C90"/>
    <w:rsid w:val="00266134"/>
    <w:rsid w:val="00266BE2"/>
    <w:rsid w:val="00266DB6"/>
    <w:rsid w:val="0027196D"/>
    <w:rsid w:val="0027487B"/>
    <w:rsid w:val="00274BE0"/>
    <w:rsid w:val="00277ACB"/>
    <w:rsid w:val="00277D78"/>
    <w:rsid w:val="00281F23"/>
    <w:rsid w:val="00282112"/>
    <w:rsid w:val="00282E3D"/>
    <w:rsid w:val="00284605"/>
    <w:rsid w:val="00286573"/>
    <w:rsid w:val="00286EE6"/>
    <w:rsid w:val="0029092E"/>
    <w:rsid w:val="00294DBD"/>
    <w:rsid w:val="00297A4F"/>
    <w:rsid w:val="002A40C2"/>
    <w:rsid w:val="002B0A07"/>
    <w:rsid w:val="002B1D2C"/>
    <w:rsid w:val="002B4D05"/>
    <w:rsid w:val="002B533A"/>
    <w:rsid w:val="002B79E2"/>
    <w:rsid w:val="002C1928"/>
    <w:rsid w:val="002C26D2"/>
    <w:rsid w:val="002C69EB"/>
    <w:rsid w:val="002D06A8"/>
    <w:rsid w:val="002D1798"/>
    <w:rsid w:val="002D1FE4"/>
    <w:rsid w:val="002D2EAE"/>
    <w:rsid w:val="002D3935"/>
    <w:rsid w:val="002D6AE5"/>
    <w:rsid w:val="002D7DDB"/>
    <w:rsid w:val="002E0088"/>
    <w:rsid w:val="002E05B5"/>
    <w:rsid w:val="002E07ED"/>
    <w:rsid w:val="002E0BC9"/>
    <w:rsid w:val="002E1285"/>
    <w:rsid w:val="002E15C0"/>
    <w:rsid w:val="002E211C"/>
    <w:rsid w:val="002E559E"/>
    <w:rsid w:val="002E5CA2"/>
    <w:rsid w:val="002E6B68"/>
    <w:rsid w:val="002E6D26"/>
    <w:rsid w:val="002F3552"/>
    <w:rsid w:val="002F4C80"/>
    <w:rsid w:val="002F4CF4"/>
    <w:rsid w:val="003005B2"/>
    <w:rsid w:val="003008FE"/>
    <w:rsid w:val="0030169D"/>
    <w:rsid w:val="003021B1"/>
    <w:rsid w:val="00304B56"/>
    <w:rsid w:val="00305D3F"/>
    <w:rsid w:val="00305F94"/>
    <w:rsid w:val="003060EB"/>
    <w:rsid w:val="00307429"/>
    <w:rsid w:val="0031102B"/>
    <w:rsid w:val="003116C3"/>
    <w:rsid w:val="00311BE2"/>
    <w:rsid w:val="003136EE"/>
    <w:rsid w:val="00313B84"/>
    <w:rsid w:val="003153EB"/>
    <w:rsid w:val="00315D12"/>
    <w:rsid w:val="003176D0"/>
    <w:rsid w:val="00320292"/>
    <w:rsid w:val="00320F14"/>
    <w:rsid w:val="00320FAF"/>
    <w:rsid w:val="003214E0"/>
    <w:rsid w:val="00321985"/>
    <w:rsid w:val="00321CFC"/>
    <w:rsid w:val="003222F5"/>
    <w:rsid w:val="003252F4"/>
    <w:rsid w:val="00325760"/>
    <w:rsid w:val="00325A9E"/>
    <w:rsid w:val="0032623F"/>
    <w:rsid w:val="00326EE2"/>
    <w:rsid w:val="00330968"/>
    <w:rsid w:val="00333ED6"/>
    <w:rsid w:val="00335247"/>
    <w:rsid w:val="0033662D"/>
    <w:rsid w:val="00336693"/>
    <w:rsid w:val="00341E4E"/>
    <w:rsid w:val="0034279C"/>
    <w:rsid w:val="00345A8E"/>
    <w:rsid w:val="00351205"/>
    <w:rsid w:val="00355A52"/>
    <w:rsid w:val="00356854"/>
    <w:rsid w:val="00356B41"/>
    <w:rsid w:val="00357115"/>
    <w:rsid w:val="0036187E"/>
    <w:rsid w:val="00361B69"/>
    <w:rsid w:val="00363EEE"/>
    <w:rsid w:val="00365705"/>
    <w:rsid w:val="003665E2"/>
    <w:rsid w:val="00366860"/>
    <w:rsid w:val="00367671"/>
    <w:rsid w:val="00372F74"/>
    <w:rsid w:val="00375695"/>
    <w:rsid w:val="00375C3E"/>
    <w:rsid w:val="0038027D"/>
    <w:rsid w:val="0038135F"/>
    <w:rsid w:val="00382D18"/>
    <w:rsid w:val="00383352"/>
    <w:rsid w:val="003838A7"/>
    <w:rsid w:val="003840B4"/>
    <w:rsid w:val="00386B0F"/>
    <w:rsid w:val="00386BED"/>
    <w:rsid w:val="00387CD3"/>
    <w:rsid w:val="0039219D"/>
    <w:rsid w:val="0039414C"/>
    <w:rsid w:val="00396328"/>
    <w:rsid w:val="00396C6C"/>
    <w:rsid w:val="003A16ED"/>
    <w:rsid w:val="003A1F96"/>
    <w:rsid w:val="003A202E"/>
    <w:rsid w:val="003A4BD3"/>
    <w:rsid w:val="003A50F6"/>
    <w:rsid w:val="003A5A2B"/>
    <w:rsid w:val="003A5A35"/>
    <w:rsid w:val="003A7217"/>
    <w:rsid w:val="003B067F"/>
    <w:rsid w:val="003B3771"/>
    <w:rsid w:val="003B3C36"/>
    <w:rsid w:val="003B4D2A"/>
    <w:rsid w:val="003B5097"/>
    <w:rsid w:val="003B577B"/>
    <w:rsid w:val="003B77C5"/>
    <w:rsid w:val="003C047E"/>
    <w:rsid w:val="003C12D2"/>
    <w:rsid w:val="003C239E"/>
    <w:rsid w:val="003C2976"/>
    <w:rsid w:val="003C350B"/>
    <w:rsid w:val="003C5448"/>
    <w:rsid w:val="003C6848"/>
    <w:rsid w:val="003D0700"/>
    <w:rsid w:val="003D0CA9"/>
    <w:rsid w:val="003D2947"/>
    <w:rsid w:val="003D2988"/>
    <w:rsid w:val="003D5F21"/>
    <w:rsid w:val="003E0DE4"/>
    <w:rsid w:val="003E1A67"/>
    <w:rsid w:val="003E4507"/>
    <w:rsid w:val="003E4AF4"/>
    <w:rsid w:val="003E6631"/>
    <w:rsid w:val="003E762C"/>
    <w:rsid w:val="003F2394"/>
    <w:rsid w:val="003F5A05"/>
    <w:rsid w:val="003F7224"/>
    <w:rsid w:val="00401342"/>
    <w:rsid w:val="004018FE"/>
    <w:rsid w:val="004021B1"/>
    <w:rsid w:val="0040289E"/>
    <w:rsid w:val="004031AE"/>
    <w:rsid w:val="00403B49"/>
    <w:rsid w:val="00403E2D"/>
    <w:rsid w:val="0040523D"/>
    <w:rsid w:val="0040549E"/>
    <w:rsid w:val="0040613A"/>
    <w:rsid w:val="00406B81"/>
    <w:rsid w:val="004076ED"/>
    <w:rsid w:val="0041131F"/>
    <w:rsid w:val="00411C2E"/>
    <w:rsid w:val="00413108"/>
    <w:rsid w:val="0041507C"/>
    <w:rsid w:val="004157AF"/>
    <w:rsid w:val="0041704D"/>
    <w:rsid w:val="0041727E"/>
    <w:rsid w:val="00417715"/>
    <w:rsid w:val="004211A9"/>
    <w:rsid w:val="0042132E"/>
    <w:rsid w:val="00421AC2"/>
    <w:rsid w:val="00421CB3"/>
    <w:rsid w:val="004230D3"/>
    <w:rsid w:val="004238A3"/>
    <w:rsid w:val="004254D9"/>
    <w:rsid w:val="00426469"/>
    <w:rsid w:val="0042657B"/>
    <w:rsid w:val="00427D21"/>
    <w:rsid w:val="00430888"/>
    <w:rsid w:val="00433CB6"/>
    <w:rsid w:val="00436566"/>
    <w:rsid w:val="00441577"/>
    <w:rsid w:val="00441729"/>
    <w:rsid w:val="00441B3E"/>
    <w:rsid w:val="0044233F"/>
    <w:rsid w:val="00444808"/>
    <w:rsid w:val="00447F4A"/>
    <w:rsid w:val="00447F9D"/>
    <w:rsid w:val="00455AF2"/>
    <w:rsid w:val="00456A6E"/>
    <w:rsid w:val="00456F67"/>
    <w:rsid w:val="004576B8"/>
    <w:rsid w:val="00457F19"/>
    <w:rsid w:val="00463795"/>
    <w:rsid w:val="00463919"/>
    <w:rsid w:val="00464402"/>
    <w:rsid w:val="004644C2"/>
    <w:rsid w:val="004647DC"/>
    <w:rsid w:val="00465863"/>
    <w:rsid w:val="00465F6C"/>
    <w:rsid w:val="00466539"/>
    <w:rsid w:val="00467F9C"/>
    <w:rsid w:val="004719FC"/>
    <w:rsid w:val="00476466"/>
    <w:rsid w:val="00476E0F"/>
    <w:rsid w:val="00477D29"/>
    <w:rsid w:val="004807F4"/>
    <w:rsid w:val="00482FCC"/>
    <w:rsid w:val="0048368F"/>
    <w:rsid w:val="00485B43"/>
    <w:rsid w:val="00487F8F"/>
    <w:rsid w:val="00492EF1"/>
    <w:rsid w:val="004943C7"/>
    <w:rsid w:val="00495740"/>
    <w:rsid w:val="004964F5"/>
    <w:rsid w:val="004A06CF"/>
    <w:rsid w:val="004A0752"/>
    <w:rsid w:val="004A0E2B"/>
    <w:rsid w:val="004A16C8"/>
    <w:rsid w:val="004A1881"/>
    <w:rsid w:val="004A4CA5"/>
    <w:rsid w:val="004A4DEC"/>
    <w:rsid w:val="004A6479"/>
    <w:rsid w:val="004B1556"/>
    <w:rsid w:val="004B1962"/>
    <w:rsid w:val="004B1C4F"/>
    <w:rsid w:val="004B1E9C"/>
    <w:rsid w:val="004B37DC"/>
    <w:rsid w:val="004B50F4"/>
    <w:rsid w:val="004B54E5"/>
    <w:rsid w:val="004C01E0"/>
    <w:rsid w:val="004C0CA0"/>
    <w:rsid w:val="004C19D0"/>
    <w:rsid w:val="004C2F0F"/>
    <w:rsid w:val="004C4639"/>
    <w:rsid w:val="004C6C0A"/>
    <w:rsid w:val="004C7FB9"/>
    <w:rsid w:val="004D080B"/>
    <w:rsid w:val="004D1A6A"/>
    <w:rsid w:val="004D468E"/>
    <w:rsid w:val="004D5968"/>
    <w:rsid w:val="004D598C"/>
    <w:rsid w:val="004D62D9"/>
    <w:rsid w:val="004D6CF3"/>
    <w:rsid w:val="004D7E19"/>
    <w:rsid w:val="004E3958"/>
    <w:rsid w:val="004E458C"/>
    <w:rsid w:val="004E5622"/>
    <w:rsid w:val="004E5A0C"/>
    <w:rsid w:val="004F043A"/>
    <w:rsid w:val="004F0A72"/>
    <w:rsid w:val="004F0E7C"/>
    <w:rsid w:val="004F104F"/>
    <w:rsid w:val="004F2536"/>
    <w:rsid w:val="004F2CB9"/>
    <w:rsid w:val="004F34B3"/>
    <w:rsid w:val="004F3634"/>
    <w:rsid w:val="004F3CB2"/>
    <w:rsid w:val="004F47E9"/>
    <w:rsid w:val="004F550A"/>
    <w:rsid w:val="004F5EA3"/>
    <w:rsid w:val="004F6018"/>
    <w:rsid w:val="004F610B"/>
    <w:rsid w:val="004F6EFD"/>
    <w:rsid w:val="005017A2"/>
    <w:rsid w:val="005025EA"/>
    <w:rsid w:val="005027B7"/>
    <w:rsid w:val="00503CA3"/>
    <w:rsid w:val="0050443B"/>
    <w:rsid w:val="00504523"/>
    <w:rsid w:val="0051006C"/>
    <w:rsid w:val="00510586"/>
    <w:rsid w:val="00510EEF"/>
    <w:rsid w:val="0051648C"/>
    <w:rsid w:val="00517D9D"/>
    <w:rsid w:val="00524EC7"/>
    <w:rsid w:val="0052777B"/>
    <w:rsid w:val="00530E5C"/>
    <w:rsid w:val="005316E2"/>
    <w:rsid w:val="00534681"/>
    <w:rsid w:val="00536E39"/>
    <w:rsid w:val="0054054B"/>
    <w:rsid w:val="00541FAF"/>
    <w:rsid w:val="00541FB7"/>
    <w:rsid w:val="005422ED"/>
    <w:rsid w:val="00542629"/>
    <w:rsid w:val="00543B0D"/>
    <w:rsid w:val="0054513B"/>
    <w:rsid w:val="005464F4"/>
    <w:rsid w:val="0054725B"/>
    <w:rsid w:val="00547F2F"/>
    <w:rsid w:val="00552332"/>
    <w:rsid w:val="00553894"/>
    <w:rsid w:val="005538D6"/>
    <w:rsid w:val="00555BC2"/>
    <w:rsid w:val="00555E77"/>
    <w:rsid w:val="0056068E"/>
    <w:rsid w:val="005611A3"/>
    <w:rsid w:val="0056184A"/>
    <w:rsid w:val="00562709"/>
    <w:rsid w:val="00563442"/>
    <w:rsid w:val="0056348E"/>
    <w:rsid w:val="005637DC"/>
    <w:rsid w:val="00563FC2"/>
    <w:rsid w:val="00565B42"/>
    <w:rsid w:val="0057286D"/>
    <w:rsid w:val="005732DB"/>
    <w:rsid w:val="00573A08"/>
    <w:rsid w:val="0057475E"/>
    <w:rsid w:val="00575107"/>
    <w:rsid w:val="005752D3"/>
    <w:rsid w:val="00575B50"/>
    <w:rsid w:val="00576E34"/>
    <w:rsid w:val="00577FA5"/>
    <w:rsid w:val="0058060B"/>
    <w:rsid w:val="00583375"/>
    <w:rsid w:val="0058441A"/>
    <w:rsid w:val="005903A3"/>
    <w:rsid w:val="005905E2"/>
    <w:rsid w:val="005937A8"/>
    <w:rsid w:val="005943B8"/>
    <w:rsid w:val="00595187"/>
    <w:rsid w:val="00595D4E"/>
    <w:rsid w:val="00597FCF"/>
    <w:rsid w:val="005A1A19"/>
    <w:rsid w:val="005A27F4"/>
    <w:rsid w:val="005A4837"/>
    <w:rsid w:val="005A5AAC"/>
    <w:rsid w:val="005A6242"/>
    <w:rsid w:val="005A78BC"/>
    <w:rsid w:val="005B2376"/>
    <w:rsid w:val="005B35E2"/>
    <w:rsid w:val="005B5327"/>
    <w:rsid w:val="005B5C6B"/>
    <w:rsid w:val="005C07C1"/>
    <w:rsid w:val="005C253B"/>
    <w:rsid w:val="005C27D0"/>
    <w:rsid w:val="005C3F11"/>
    <w:rsid w:val="005C4CE6"/>
    <w:rsid w:val="005C536F"/>
    <w:rsid w:val="005C6DB2"/>
    <w:rsid w:val="005C72CC"/>
    <w:rsid w:val="005D01AD"/>
    <w:rsid w:val="005D174F"/>
    <w:rsid w:val="005D1CCA"/>
    <w:rsid w:val="005D1F67"/>
    <w:rsid w:val="005D1FDC"/>
    <w:rsid w:val="005D5E0E"/>
    <w:rsid w:val="005D66C8"/>
    <w:rsid w:val="005D67E4"/>
    <w:rsid w:val="005E08C2"/>
    <w:rsid w:val="005E6855"/>
    <w:rsid w:val="005F3962"/>
    <w:rsid w:val="005F3FA2"/>
    <w:rsid w:val="005F5088"/>
    <w:rsid w:val="005F56DC"/>
    <w:rsid w:val="006002B1"/>
    <w:rsid w:val="00600982"/>
    <w:rsid w:val="00602339"/>
    <w:rsid w:val="00602E31"/>
    <w:rsid w:val="00605409"/>
    <w:rsid w:val="00606F94"/>
    <w:rsid w:val="0060701E"/>
    <w:rsid w:val="00607476"/>
    <w:rsid w:val="006120B2"/>
    <w:rsid w:val="006120F9"/>
    <w:rsid w:val="006122BA"/>
    <w:rsid w:val="006122D6"/>
    <w:rsid w:val="00613E45"/>
    <w:rsid w:val="00620171"/>
    <w:rsid w:val="00621BE5"/>
    <w:rsid w:val="00622C7B"/>
    <w:rsid w:val="00623318"/>
    <w:rsid w:val="006257B4"/>
    <w:rsid w:val="00625BE8"/>
    <w:rsid w:val="00632868"/>
    <w:rsid w:val="00634181"/>
    <w:rsid w:val="0063436B"/>
    <w:rsid w:val="006347AC"/>
    <w:rsid w:val="00635361"/>
    <w:rsid w:val="00636D4C"/>
    <w:rsid w:val="00640116"/>
    <w:rsid w:val="006414DB"/>
    <w:rsid w:val="0064155F"/>
    <w:rsid w:val="006434C6"/>
    <w:rsid w:val="00644C5D"/>
    <w:rsid w:val="00647742"/>
    <w:rsid w:val="006478BF"/>
    <w:rsid w:val="00647CCE"/>
    <w:rsid w:val="00647FAD"/>
    <w:rsid w:val="0065334A"/>
    <w:rsid w:val="006549F8"/>
    <w:rsid w:val="006565BF"/>
    <w:rsid w:val="006569B7"/>
    <w:rsid w:val="00657307"/>
    <w:rsid w:val="006608B6"/>
    <w:rsid w:val="00660B19"/>
    <w:rsid w:val="006611D9"/>
    <w:rsid w:val="0066302A"/>
    <w:rsid w:val="0066743D"/>
    <w:rsid w:val="0067147B"/>
    <w:rsid w:val="00671F1B"/>
    <w:rsid w:val="00673362"/>
    <w:rsid w:val="00673BEA"/>
    <w:rsid w:val="00676F59"/>
    <w:rsid w:val="00677394"/>
    <w:rsid w:val="00677C77"/>
    <w:rsid w:val="00680C90"/>
    <w:rsid w:val="00681543"/>
    <w:rsid w:val="006823DF"/>
    <w:rsid w:val="00683277"/>
    <w:rsid w:val="00684229"/>
    <w:rsid w:val="0068504C"/>
    <w:rsid w:val="00685171"/>
    <w:rsid w:val="00686CD5"/>
    <w:rsid w:val="0069042C"/>
    <w:rsid w:val="00690964"/>
    <w:rsid w:val="006947F3"/>
    <w:rsid w:val="006A002D"/>
    <w:rsid w:val="006A0D75"/>
    <w:rsid w:val="006A2039"/>
    <w:rsid w:val="006A71CA"/>
    <w:rsid w:val="006A73C1"/>
    <w:rsid w:val="006B0E40"/>
    <w:rsid w:val="006B2290"/>
    <w:rsid w:val="006B5985"/>
    <w:rsid w:val="006B75E3"/>
    <w:rsid w:val="006B7A06"/>
    <w:rsid w:val="006C023A"/>
    <w:rsid w:val="006C0C4C"/>
    <w:rsid w:val="006C18AE"/>
    <w:rsid w:val="006C228E"/>
    <w:rsid w:val="006C2631"/>
    <w:rsid w:val="006C26D9"/>
    <w:rsid w:val="006C29AD"/>
    <w:rsid w:val="006C2D6D"/>
    <w:rsid w:val="006C35E5"/>
    <w:rsid w:val="006C5A57"/>
    <w:rsid w:val="006C769D"/>
    <w:rsid w:val="006C7D3C"/>
    <w:rsid w:val="006D227A"/>
    <w:rsid w:val="006D37FA"/>
    <w:rsid w:val="006D4E1F"/>
    <w:rsid w:val="006D5AD0"/>
    <w:rsid w:val="006D7070"/>
    <w:rsid w:val="006D7BDE"/>
    <w:rsid w:val="006E1F97"/>
    <w:rsid w:val="006E2AF9"/>
    <w:rsid w:val="006E3D7E"/>
    <w:rsid w:val="006E4DB7"/>
    <w:rsid w:val="006E534A"/>
    <w:rsid w:val="006E5487"/>
    <w:rsid w:val="006E5C80"/>
    <w:rsid w:val="006E61D1"/>
    <w:rsid w:val="006F1667"/>
    <w:rsid w:val="006F231F"/>
    <w:rsid w:val="006F2BF5"/>
    <w:rsid w:val="006F3978"/>
    <w:rsid w:val="006F62B8"/>
    <w:rsid w:val="006F7A5F"/>
    <w:rsid w:val="007035BB"/>
    <w:rsid w:val="00705334"/>
    <w:rsid w:val="00705610"/>
    <w:rsid w:val="00713B7B"/>
    <w:rsid w:val="007175AB"/>
    <w:rsid w:val="00717D88"/>
    <w:rsid w:val="007203F1"/>
    <w:rsid w:val="00720843"/>
    <w:rsid w:val="00722E42"/>
    <w:rsid w:val="007239E1"/>
    <w:rsid w:val="00723B96"/>
    <w:rsid w:val="00726A43"/>
    <w:rsid w:val="00731D4B"/>
    <w:rsid w:val="00735BE9"/>
    <w:rsid w:val="00736B79"/>
    <w:rsid w:val="0073780E"/>
    <w:rsid w:val="007417BD"/>
    <w:rsid w:val="007420DB"/>
    <w:rsid w:val="00743A96"/>
    <w:rsid w:val="0074765D"/>
    <w:rsid w:val="00747A9D"/>
    <w:rsid w:val="007505BA"/>
    <w:rsid w:val="00750D46"/>
    <w:rsid w:val="00752F36"/>
    <w:rsid w:val="00753066"/>
    <w:rsid w:val="0075414D"/>
    <w:rsid w:val="00754FA1"/>
    <w:rsid w:val="007550A4"/>
    <w:rsid w:val="007552C1"/>
    <w:rsid w:val="00756724"/>
    <w:rsid w:val="0076186E"/>
    <w:rsid w:val="00761E4A"/>
    <w:rsid w:val="007636C2"/>
    <w:rsid w:val="00763B97"/>
    <w:rsid w:val="007671AC"/>
    <w:rsid w:val="00767E45"/>
    <w:rsid w:val="00771E31"/>
    <w:rsid w:val="0077544F"/>
    <w:rsid w:val="0077616D"/>
    <w:rsid w:val="0077686B"/>
    <w:rsid w:val="00776C9B"/>
    <w:rsid w:val="00777A72"/>
    <w:rsid w:val="007804BC"/>
    <w:rsid w:val="00783372"/>
    <w:rsid w:val="00786056"/>
    <w:rsid w:val="00786107"/>
    <w:rsid w:val="00792730"/>
    <w:rsid w:val="007942D3"/>
    <w:rsid w:val="00794AD9"/>
    <w:rsid w:val="00796133"/>
    <w:rsid w:val="00796267"/>
    <w:rsid w:val="00796F79"/>
    <w:rsid w:val="00797D38"/>
    <w:rsid w:val="007A157D"/>
    <w:rsid w:val="007A3679"/>
    <w:rsid w:val="007A3F9D"/>
    <w:rsid w:val="007A5704"/>
    <w:rsid w:val="007B0F8B"/>
    <w:rsid w:val="007B2099"/>
    <w:rsid w:val="007B23D2"/>
    <w:rsid w:val="007B3B28"/>
    <w:rsid w:val="007B4BC5"/>
    <w:rsid w:val="007B4E11"/>
    <w:rsid w:val="007B52B4"/>
    <w:rsid w:val="007B61C8"/>
    <w:rsid w:val="007B6C09"/>
    <w:rsid w:val="007B743F"/>
    <w:rsid w:val="007B7741"/>
    <w:rsid w:val="007B7CA1"/>
    <w:rsid w:val="007C0E18"/>
    <w:rsid w:val="007C1235"/>
    <w:rsid w:val="007C1E87"/>
    <w:rsid w:val="007C29D0"/>
    <w:rsid w:val="007C3DB3"/>
    <w:rsid w:val="007C4951"/>
    <w:rsid w:val="007C72D2"/>
    <w:rsid w:val="007D009B"/>
    <w:rsid w:val="007D083B"/>
    <w:rsid w:val="007D1891"/>
    <w:rsid w:val="007D5A93"/>
    <w:rsid w:val="007D7869"/>
    <w:rsid w:val="007D7E00"/>
    <w:rsid w:val="007E09DA"/>
    <w:rsid w:val="007E0F8A"/>
    <w:rsid w:val="007E5835"/>
    <w:rsid w:val="007F0352"/>
    <w:rsid w:val="007F2F5D"/>
    <w:rsid w:val="007F34CB"/>
    <w:rsid w:val="007F34E0"/>
    <w:rsid w:val="007F4C3D"/>
    <w:rsid w:val="007F718D"/>
    <w:rsid w:val="007F7423"/>
    <w:rsid w:val="007F7BEA"/>
    <w:rsid w:val="00800087"/>
    <w:rsid w:val="008013F3"/>
    <w:rsid w:val="00801A18"/>
    <w:rsid w:val="00801FAD"/>
    <w:rsid w:val="00803704"/>
    <w:rsid w:val="0080379B"/>
    <w:rsid w:val="00806551"/>
    <w:rsid w:val="008100EC"/>
    <w:rsid w:val="00811391"/>
    <w:rsid w:val="00812841"/>
    <w:rsid w:val="00813D37"/>
    <w:rsid w:val="00814965"/>
    <w:rsid w:val="00816F53"/>
    <w:rsid w:val="00817892"/>
    <w:rsid w:val="008178B6"/>
    <w:rsid w:val="0082047C"/>
    <w:rsid w:val="00820517"/>
    <w:rsid w:val="00821339"/>
    <w:rsid w:val="00821DC2"/>
    <w:rsid w:val="00822BAD"/>
    <w:rsid w:val="00822C0E"/>
    <w:rsid w:val="008233FD"/>
    <w:rsid w:val="008240CF"/>
    <w:rsid w:val="0082445C"/>
    <w:rsid w:val="00824629"/>
    <w:rsid w:val="00827830"/>
    <w:rsid w:val="00831D1D"/>
    <w:rsid w:val="00834B8B"/>
    <w:rsid w:val="00834C01"/>
    <w:rsid w:val="008401D4"/>
    <w:rsid w:val="008403A6"/>
    <w:rsid w:val="00840844"/>
    <w:rsid w:val="0084427D"/>
    <w:rsid w:val="00846178"/>
    <w:rsid w:val="008472F4"/>
    <w:rsid w:val="00850F44"/>
    <w:rsid w:val="008523D9"/>
    <w:rsid w:val="00852CB0"/>
    <w:rsid w:val="00855CAB"/>
    <w:rsid w:val="00857BBE"/>
    <w:rsid w:val="008619FE"/>
    <w:rsid w:val="00863BC4"/>
    <w:rsid w:val="0086523F"/>
    <w:rsid w:val="00865287"/>
    <w:rsid w:val="00865663"/>
    <w:rsid w:val="00865B74"/>
    <w:rsid w:val="00865CAD"/>
    <w:rsid w:val="00866063"/>
    <w:rsid w:val="00866C2C"/>
    <w:rsid w:val="00866C79"/>
    <w:rsid w:val="0087100F"/>
    <w:rsid w:val="00871E31"/>
    <w:rsid w:val="00872971"/>
    <w:rsid w:val="00877372"/>
    <w:rsid w:val="00880FC0"/>
    <w:rsid w:val="00883923"/>
    <w:rsid w:val="008866E1"/>
    <w:rsid w:val="00890458"/>
    <w:rsid w:val="00890A3C"/>
    <w:rsid w:val="00891B28"/>
    <w:rsid w:val="00894B56"/>
    <w:rsid w:val="008958D3"/>
    <w:rsid w:val="00895B4F"/>
    <w:rsid w:val="00896594"/>
    <w:rsid w:val="00897420"/>
    <w:rsid w:val="008974F0"/>
    <w:rsid w:val="008A04BC"/>
    <w:rsid w:val="008A1499"/>
    <w:rsid w:val="008A1C27"/>
    <w:rsid w:val="008A2663"/>
    <w:rsid w:val="008A3361"/>
    <w:rsid w:val="008A444C"/>
    <w:rsid w:val="008A4B52"/>
    <w:rsid w:val="008B0063"/>
    <w:rsid w:val="008B012A"/>
    <w:rsid w:val="008B0795"/>
    <w:rsid w:val="008B1BDD"/>
    <w:rsid w:val="008B2B7E"/>
    <w:rsid w:val="008B34EC"/>
    <w:rsid w:val="008B63FD"/>
    <w:rsid w:val="008B69CB"/>
    <w:rsid w:val="008C2299"/>
    <w:rsid w:val="008C3001"/>
    <w:rsid w:val="008C35A3"/>
    <w:rsid w:val="008C4283"/>
    <w:rsid w:val="008C532D"/>
    <w:rsid w:val="008C5FF8"/>
    <w:rsid w:val="008C61D2"/>
    <w:rsid w:val="008C767B"/>
    <w:rsid w:val="008C7A12"/>
    <w:rsid w:val="008D15E7"/>
    <w:rsid w:val="008D167C"/>
    <w:rsid w:val="008D2B16"/>
    <w:rsid w:val="008D3DE1"/>
    <w:rsid w:val="008D5094"/>
    <w:rsid w:val="008D61B7"/>
    <w:rsid w:val="008D7B7C"/>
    <w:rsid w:val="008D7D38"/>
    <w:rsid w:val="008E00B3"/>
    <w:rsid w:val="008E0205"/>
    <w:rsid w:val="008E438B"/>
    <w:rsid w:val="008E5EE9"/>
    <w:rsid w:val="008E707D"/>
    <w:rsid w:val="008F4DAF"/>
    <w:rsid w:val="008F54D0"/>
    <w:rsid w:val="008F7549"/>
    <w:rsid w:val="00901354"/>
    <w:rsid w:val="0090267E"/>
    <w:rsid w:val="00905BE4"/>
    <w:rsid w:val="00906E17"/>
    <w:rsid w:val="00910A2D"/>
    <w:rsid w:val="00910D90"/>
    <w:rsid w:val="00912054"/>
    <w:rsid w:val="009128CC"/>
    <w:rsid w:val="009164D1"/>
    <w:rsid w:val="00917D37"/>
    <w:rsid w:val="00924214"/>
    <w:rsid w:val="009246F4"/>
    <w:rsid w:val="00925655"/>
    <w:rsid w:val="00925E02"/>
    <w:rsid w:val="00926561"/>
    <w:rsid w:val="009275C1"/>
    <w:rsid w:val="00930BA1"/>
    <w:rsid w:val="0093169E"/>
    <w:rsid w:val="00931C29"/>
    <w:rsid w:val="00933478"/>
    <w:rsid w:val="00933C62"/>
    <w:rsid w:val="00934006"/>
    <w:rsid w:val="0093448A"/>
    <w:rsid w:val="00936CE1"/>
    <w:rsid w:val="00937036"/>
    <w:rsid w:val="00940D3B"/>
    <w:rsid w:val="0094281B"/>
    <w:rsid w:val="009430E5"/>
    <w:rsid w:val="00943236"/>
    <w:rsid w:val="009458C6"/>
    <w:rsid w:val="00946EC4"/>
    <w:rsid w:val="00947C39"/>
    <w:rsid w:val="009505C9"/>
    <w:rsid w:val="00950752"/>
    <w:rsid w:val="009507AA"/>
    <w:rsid w:val="00954022"/>
    <w:rsid w:val="009542ED"/>
    <w:rsid w:val="009556C8"/>
    <w:rsid w:val="00957D09"/>
    <w:rsid w:val="009608B7"/>
    <w:rsid w:val="009609C0"/>
    <w:rsid w:val="00960DC0"/>
    <w:rsid w:val="009651FA"/>
    <w:rsid w:val="0096547A"/>
    <w:rsid w:val="00966424"/>
    <w:rsid w:val="00967355"/>
    <w:rsid w:val="009729B4"/>
    <w:rsid w:val="00974081"/>
    <w:rsid w:val="0097429A"/>
    <w:rsid w:val="0097484D"/>
    <w:rsid w:val="00974EED"/>
    <w:rsid w:val="00975DBE"/>
    <w:rsid w:val="00976265"/>
    <w:rsid w:val="0097681C"/>
    <w:rsid w:val="00981585"/>
    <w:rsid w:val="00981FC4"/>
    <w:rsid w:val="0098224E"/>
    <w:rsid w:val="00982344"/>
    <w:rsid w:val="0098258E"/>
    <w:rsid w:val="00982C2E"/>
    <w:rsid w:val="00985653"/>
    <w:rsid w:val="009858BD"/>
    <w:rsid w:val="00985A51"/>
    <w:rsid w:val="0098745B"/>
    <w:rsid w:val="009904F9"/>
    <w:rsid w:val="00991A34"/>
    <w:rsid w:val="00991D01"/>
    <w:rsid w:val="00992A32"/>
    <w:rsid w:val="00992AD8"/>
    <w:rsid w:val="009947DC"/>
    <w:rsid w:val="00995FBD"/>
    <w:rsid w:val="00996E84"/>
    <w:rsid w:val="009A21EF"/>
    <w:rsid w:val="009A3D4A"/>
    <w:rsid w:val="009A4C64"/>
    <w:rsid w:val="009A6243"/>
    <w:rsid w:val="009A63D0"/>
    <w:rsid w:val="009A6FB8"/>
    <w:rsid w:val="009A736C"/>
    <w:rsid w:val="009B0278"/>
    <w:rsid w:val="009B3CC3"/>
    <w:rsid w:val="009B4261"/>
    <w:rsid w:val="009B7FFC"/>
    <w:rsid w:val="009C0483"/>
    <w:rsid w:val="009C130D"/>
    <w:rsid w:val="009C133F"/>
    <w:rsid w:val="009C2DE2"/>
    <w:rsid w:val="009C2DE6"/>
    <w:rsid w:val="009C3AD2"/>
    <w:rsid w:val="009C3ED7"/>
    <w:rsid w:val="009C758B"/>
    <w:rsid w:val="009D0AD4"/>
    <w:rsid w:val="009D0DFA"/>
    <w:rsid w:val="009D66CE"/>
    <w:rsid w:val="009D6A41"/>
    <w:rsid w:val="009D6D70"/>
    <w:rsid w:val="009D7F0A"/>
    <w:rsid w:val="009E00EB"/>
    <w:rsid w:val="009E2664"/>
    <w:rsid w:val="009E2895"/>
    <w:rsid w:val="009E36DB"/>
    <w:rsid w:val="009E3C3D"/>
    <w:rsid w:val="009E4BED"/>
    <w:rsid w:val="009E7D8B"/>
    <w:rsid w:val="009F0499"/>
    <w:rsid w:val="009F0AE9"/>
    <w:rsid w:val="009F155F"/>
    <w:rsid w:val="009F181D"/>
    <w:rsid w:val="009F1DDD"/>
    <w:rsid w:val="009F3746"/>
    <w:rsid w:val="009F735F"/>
    <w:rsid w:val="00A00888"/>
    <w:rsid w:val="00A01EBB"/>
    <w:rsid w:val="00A03D41"/>
    <w:rsid w:val="00A05028"/>
    <w:rsid w:val="00A06816"/>
    <w:rsid w:val="00A069EB"/>
    <w:rsid w:val="00A10010"/>
    <w:rsid w:val="00A111D1"/>
    <w:rsid w:val="00A11AD8"/>
    <w:rsid w:val="00A12C00"/>
    <w:rsid w:val="00A13BA6"/>
    <w:rsid w:val="00A13E1A"/>
    <w:rsid w:val="00A13E29"/>
    <w:rsid w:val="00A14883"/>
    <w:rsid w:val="00A1533E"/>
    <w:rsid w:val="00A23E14"/>
    <w:rsid w:val="00A247DC"/>
    <w:rsid w:val="00A25D55"/>
    <w:rsid w:val="00A270F4"/>
    <w:rsid w:val="00A2783A"/>
    <w:rsid w:val="00A3212A"/>
    <w:rsid w:val="00A32734"/>
    <w:rsid w:val="00A33A74"/>
    <w:rsid w:val="00A33A92"/>
    <w:rsid w:val="00A3428E"/>
    <w:rsid w:val="00A35CFE"/>
    <w:rsid w:val="00A40B1D"/>
    <w:rsid w:val="00A40EE0"/>
    <w:rsid w:val="00A50794"/>
    <w:rsid w:val="00A510C7"/>
    <w:rsid w:val="00A5283E"/>
    <w:rsid w:val="00A529C0"/>
    <w:rsid w:val="00A53626"/>
    <w:rsid w:val="00A53BE0"/>
    <w:rsid w:val="00A543E2"/>
    <w:rsid w:val="00A54DD1"/>
    <w:rsid w:val="00A55146"/>
    <w:rsid w:val="00A6074E"/>
    <w:rsid w:val="00A60BB0"/>
    <w:rsid w:val="00A642D9"/>
    <w:rsid w:val="00A654B3"/>
    <w:rsid w:val="00A65A59"/>
    <w:rsid w:val="00A71893"/>
    <w:rsid w:val="00A71E6C"/>
    <w:rsid w:val="00A72124"/>
    <w:rsid w:val="00A762CD"/>
    <w:rsid w:val="00A778B2"/>
    <w:rsid w:val="00A77B0E"/>
    <w:rsid w:val="00A809D8"/>
    <w:rsid w:val="00A81BF8"/>
    <w:rsid w:val="00A81FAE"/>
    <w:rsid w:val="00A82E9A"/>
    <w:rsid w:val="00A831BC"/>
    <w:rsid w:val="00A83B37"/>
    <w:rsid w:val="00A83E43"/>
    <w:rsid w:val="00A843D1"/>
    <w:rsid w:val="00A860B6"/>
    <w:rsid w:val="00A86351"/>
    <w:rsid w:val="00A86815"/>
    <w:rsid w:val="00A87311"/>
    <w:rsid w:val="00A876BB"/>
    <w:rsid w:val="00A87B42"/>
    <w:rsid w:val="00A900D8"/>
    <w:rsid w:val="00A918F0"/>
    <w:rsid w:val="00A92472"/>
    <w:rsid w:val="00A93111"/>
    <w:rsid w:val="00A93D2B"/>
    <w:rsid w:val="00A93F88"/>
    <w:rsid w:val="00AA1324"/>
    <w:rsid w:val="00AA142F"/>
    <w:rsid w:val="00AA19A1"/>
    <w:rsid w:val="00AA3308"/>
    <w:rsid w:val="00AA3FDF"/>
    <w:rsid w:val="00AA675B"/>
    <w:rsid w:val="00AA6F92"/>
    <w:rsid w:val="00AA7A0D"/>
    <w:rsid w:val="00AB277A"/>
    <w:rsid w:val="00AB2B63"/>
    <w:rsid w:val="00AB3801"/>
    <w:rsid w:val="00AB483F"/>
    <w:rsid w:val="00AB5D8E"/>
    <w:rsid w:val="00AB6386"/>
    <w:rsid w:val="00AB6934"/>
    <w:rsid w:val="00AC0042"/>
    <w:rsid w:val="00AC09EA"/>
    <w:rsid w:val="00AC1DD0"/>
    <w:rsid w:val="00AC332A"/>
    <w:rsid w:val="00AC5574"/>
    <w:rsid w:val="00AC5A19"/>
    <w:rsid w:val="00AC6C01"/>
    <w:rsid w:val="00AC7370"/>
    <w:rsid w:val="00AC7433"/>
    <w:rsid w:val="00AD354F"/>
    <w:rsid w:val="00AD41B1"/>
    <w:rsid w:val="00AD59F9"/>
    <w:rsid w:val="00AD6FD7"/>
    <w:rsid w:val="00AE004E"/>
    <w:rsid w:val="00AE1015"/>
    <w:rsid w:val="00AE1688"/>
    <w:rsid w:val="00AE212D"/>
    <w:rsid w:val="00AE2DB6"/>
    <w:rsid w:val="00AE364B"/>
    <w:rsid w:val="00AE4F51"/>
    <w:rsid w:val="00AE59C7"/>
    <w:rsid w:val="00AE711E"/>
    <w:rsid w:val="00AF0FC5"/>
    <w:rsid w:val="00AF1390"/>
    <w:rsid w:val="00AF2C7E"/>
    <w:rsid w:val="00AF2F27"/>
    <w:rsid w:val="00AF3E7C"/>
    <w:rsid w:val="00AF4132"/>
    <w:rsid w:val="00AF42DE"/>
    <w:rsid w:val="00AF4371"/>
    <w:rsid w:val="00AF6474"/>
    <w:rsid w:val="00AF6EEA"/>
    <w:rsid w:val="00AF7002"/>
    <w:rsid w:val="00AF710F"/>
    <w:rsid w:val="00AF7EDE"/>
    <w:rsid w:val="00B035C9"/>
    <w:rsid w:val="00B05440"/>
    <w:rsid w:val="00B06250"/>
    <w:rsid w:val="00B07CE6"/>
    <w:rsid w:val="00B125E4"/>
    <w:rsid w:val="00B155FE"/>
    <w:rsid w:val="00B17C60"/>
    <w:rsid w:val="00B21D2A"/>
    <w:rsid w:val="00B221F5"/>
    <w:rsid w:val="00B239D2"/>
    <w:rsid w:val="00B307F4"/>
    <w:rsid w:val="00B30FDD"/>
    <w:rsid w:val="00B31293"/>
    <w:rsid w:val="00B3369F"/>
    <w:rsid w:val="00B33D2F"/>
    <w:rsid w:val="00B34CDD"/>
    <w:rsid w:val="00B34DB8"/>
    <w:rsid w:val="00B36958"/>
    <w:rsid w:val="00B36EFC"/>
    <w:rsid w:val="00B40A38"/>
    <w:rsid w:val="00B43C7D"/>
    <w:rsid w:val="00B443D5"/>
    <w:rsid w:val="00B44AB7"/>
    <w:rsid w:val="00B501FE"/>
    <w:rsid w:val="00B51860"/>
    <w:rsid w:val="00B51988"/>
    <w:rsid w:val="00B51B3B"/>
    <w:rsid w:val="00B553AD"/>
    <w:rsid w:val="00B55E11"/>
    <w:rsid w:val="00B6073B"/>
    <w:rsid w:val="00B61470"/>
    <w:rsid w:val="00B6163E"/>
    <w:rsid w:val="00B62F49"/>
    <w:rsid w:val="00B65527"/>
    <w:rsid w:val="00B66A29"/>
    <w:rsid w:val="00B66D65"/>
    <w:rsid w:val="00B70E9D"/>
    <w:rsid w:val="00B71185"/>
    <w:rsid w:val="00B73F2D"/>
    <w:rsid w:val="00B758BD"/>
    <w:rsid w:val="00B80702"/>
    <w:rsid w:val="00B82C8D"/>
    <w:rsid w:val="00B844C7"/>
    <w:rsid w:val="00B85011"/>
    <w:rsid w:val="00B85418"/>
    <w:rsid w:val="00B86988"/>
    <w:rsid w:val="00B91106"/>
    <w:rsid w:val="00B921D4"/>
    <w:rsid w:val="00B94E6C"/>
    <w:rsid w:val="00B975A8"/>
    <w:rsid w:val="00BA0A1B"/>
    <w:rsid w:val="00BA1A59"/>
    <w:rsid w:val="00BA4BDE"/>
    <w:rsid w:val="00BA525E"/>
    <w:rsid w:val="00BA5B28"/>
    <w:rsid w:val="00BA64AC"/>
    <w:rsid w:val="00BB16F1"/>
    <w:rsid w:val="00BB2EE8"/>
    <w:rsid w:val="00BB4606"/>
    <w:rsid w:val="00BB7621"/>
    <w:rsid w:val="00BC05FF"/>
    <w:rsid w:val="00BC298D"/>
    <w:rsid w:val="00BC29A4"/>
    <w:rsid w:val="00BC42B1"/>
    <w:rsid w:val="00BC4374"/>
    <w:rsid w:val="00BC4D95"/>
    <w:rsid w:val="00BC5192"/>
    <w:rsid w:val="00BC5BFD"/>
    <w:rsid w:val="00BC64D9"/>
    <w:rsid w:val="00BC6C73"/>
    <w:rsid w:val="00BC7DE6"/>
    <w:rsid w:val="00BD1529"/>
    <w:rsid w:val="00BD590D"/>
    <w:rsid w:val="00BE53F3"/>
    <w:rsid w:val="00BE5718"/>
    <w:rsid w:val="00BE58CE"/>
    <w:rsid w:val="00BE616F"/>
    <w:rsid w:val="00BF192C"/>
    <w:rsid w:val="00BF21B2"/>
    <w:rsid w:val="00BF3658"/>
    <w:rsid w:val="00C00B0E"/>
    <w:rsid w:val="00C00C16"/>
    <w:rsid w:val="00C0379C"/>
    <w:rsid w:val="00C03A07"/>
    <w:rsid w:val="00C03BE7"/>
    <w:rsid w:val="00C07165"/>
    <w:rsid w:val="00C07456"/>
    <w:rsid w:val="00C07557"/>
    <w:rsid w:val="00C07D07"/>
    <w:rsid w:val="00C1202A"/>
    <w:rsid w:val="00C1284B"/>
    <w:rsid w:val="00C1327F"/>
    <w:rsid w:val="00C13834"/>
    <w:rsid w:val="00C14FC5"/>
    <w:rsid w:val="00C16F98"/>
    <w:rsid w:val="00C17C84"/>
    <w:rsid w:val="00C20CBD"/>
    <w:rsid w:val="00C22DF0"/>
    <w:rsid w:val="00C23D2F"/>
    <w:rsid w:val="00C26C3B"/>
    <w:rsid w:val="00C27B62"/>
    <w:rsid w:val="00C30A0A"/>
    <w:rsid w:val="00C30DFB"/>
    <w:rsid w:val="00C336D3"/>
    <w:rsid w:val="00C33B95"/>
    <w:rsid w:val="00C3629A"/>
    <w:rsid w:val="00C364FA"/>
    <w:rsid w:val="00C378C8"/>
    <w:rsid w:val="00C4173A"/>
    <w:rsid w:val="00C4348A"/>
    <w:rsid w:val="00C43976"/>
    <w:rsid w:val="00C439D0"/>
    <w:rsid w:val="00C443BD"/>
    <w:rsid w:val="00C44BC8"/>
    <w:rsid w:val="00C451C5"/>
    <w:rsid w:val="00C45867"/>
    <w:rsid w:val="00C463C7"/>
    <w:rsid w:val="00C51CF6"/>
    <w:rsid w:val="00C5261F"/>
    <w:rsid w:val="00C53082"/>
    <w:rsid w:val="00C544AF"/>
    <w:rsid w:val="00C569CD"/>
    <w:rsid w:val="00C56C6D"/>
    <w:rsid w:val="00C56F9B"/>
    <w:rsid w:val="00C57610"/>
    <w:rsid w:val="00C62E6F"/>
    <w:rsid w:val="00C63A77"/>
    <w:rsid w:val="00C6677B"/>
    <w:rsid w:val="00C726CC"/>
    <w:rsid w:val="00C72974"/>
    <w:rsid w:val="00C7400B"/>
    <w:rsid w:val="00C75798"/>
    <w:rsid w:val="00C758F3"/>
    <w:rsid w:val="00C77AA6"/>
    <w:rsid w:val="00C8166D"/>
    <w:rsid w:val="00C822FA"/>
    <w:rsid w:val="00C836D6"/>
    <w:rsid w:val="00C8452B"/>
    <w:rsid w:val="00C85061"/>
    <w:rsid w:val="00C85314"/>
    <w:rsid w:val="00C870C0"/>
    <w:rsid w:val="00C905CD"/>
    <w:rsid w:val="00C9161D"/>
    <w:rsid w:val="00C91EB6"/>
    <w:rsid w:val="00C924A1"/>
    <w:rsid w:val="00C92CD2"/>
    <w:rsid w:val="00C94871"/>
    <w:rsid w:val="00C957DD"/>
    <w:rsid w:val="00C963A2"/>
    <w:rsid w:val="00C97978"/>
    <w:rsid w:val="00CA0187"/>
    <w:rsid w:val="00CA0C1D"/>
    <w:rsid w:val="00CA0D75"/>
    <w:rsid w:val="00CA0E09"/>
    <w:rsid w:val="00CA3EA3"/>
    <w:rsid w:val="00CA5CDC"/>
    <w:rsid w:val="00CA6B07"/>
    <w:rsid w:val="00CB0F91"/>
    <w:rsid w:val="00CB4913"/>
    <w:rsid w:val="00CB4A48"/>
    <w:rsid w:val="00CB4E01"/>
    <w:rsid w:val="00CB56E1"/>
    <w:rsid w:val="00CB7CA6"/>
    <w:rsid w:val="00CC0393"/>
    <w:rsid w:val="00CC0EAE"/>
    <w:rsid w:val="00CC2027"/>
    <w:rsid w:val="00CC3EDF"/>
    <w:rsid w:val="00CC52B7"/>
    <w:rsid w:val="00CD0132"/>
    <w:rsid w:val="00CD2EB2"/>
    <w:rsid w:val="00CD3779"/>
    <w:rsid w:val="00CD5F9C"/>
    <w:rsid w:val="00CD783D"/>
    <w:rsid w:val="00CD7F7E"/>
    <w:rsid w:val="00CE0AF3"/>
    <w:rsid w:val="00CE0F33"/>
    <w:rsid w:val="00CE3A4D"/>
    <w:rsid w:val="00CE42CB"/>
    <w:rsid w:val="00CE434B"/>
    <w:rsid w:val="00CE7801"/>
    <w:rsid w:val="00CF0EA5"/>
    <w:rsid w:val="00CF0EFC"/>
    <w:rsid w:val="00CF0FC9"/>
    <w:rsid w:val="00CF1848"/>
    <w:rsid w:val="00CF2BAA"/>
    <w:rsid w:val="00CF2F4B"/>
    <w:rsid w:val="00CF61E3"/>
    <w:rsid w:val="00CF6318"/>
    <w:rsid w:val="00CF715A"/>
    <w:rsid w:val="00CF76CE"/>
    <w:rsid w:val="00CF7AD8"/>
    <w:rsid w:val="00D00F01"/>
    <w:rsid w:val="00D02E29"/>
    <w:rsid w:val="00D02ED1"/>
    <w:rsid w:val="00D0440E"/>
    <w:rsid w:val="00D05011"/>
    <w:rsid w:val="00D05EA6"/>
    <w:rsid w:val="00D060D4"/>
    <w:rsid w:val="00D100A8"/>
    <w:rsid w:val="00D10479"/>
    <w:rsid w:val="00D107CD"/>
    <w:rsid w:val="00D11034"/>
    <w:rsid w:val="00D12044"/>
    <w:rsid w:val="00D15B48"/>
    <w:rsid w:val="00D16797"/>
    <w:rsid w:val="00D170D9"/>
    <w:rsid w:val="00D17E02"/>
    <w:rsid w:val="00D21C88"/>
    <w:rsid w:val="00D235D4"/>
    <w:rsid w:val="00D24AF9"/>
    <w:rsid w:val="00D24F36"/>
    <w:rsid w:val="00D25E2A"/>
    <w:rsid w:val="00D30924"/>
    <w:rsid w:val="00D30BA5"/>
    <w:rsid w:val="00D325CA"/>
    <w:rsid w:val="00D339C3"/>
    <w:rsid w:val="00D33EFC"/>
    <w:rsid w:val="00D35068"/>
    <w:rsid w:val="00D351DB"/>
    <w:rsid w:val="00D35435"/>
    <w:rsid w:val="00D35A2D"/>
    <w:rsid w:val="00D36D6F"/>
    <w:rsid w:val="00D3756B"/>
    <w:rsid w:val="00D379FE"/>
    <w:rsid w:val="00D40A85"/>
    <w:rsid w:val="00D40DBC"/>
    <w:rsid w:val="00D41126"/>
    <w:rsid w:val="00D437CA"/>
    <w:rsid w:val="00D466ED"/>
    <w:rsid w:val="00D4736F"/>
    <w:rsid w:val="00D53B9C"/>
    <w:rsid w:val="00D53DB5"/>
    <w:rsid w:val="00D61665"/>
    <w:rsid w:val="00D61C85"/>
    <w:rsid w:val="00D63AC4"/>
    <w:rsid w:val="00D63C78"/>
    <w:rsid w:val="00D6477C"/>
    <w:rsid w:val="00D6478B"/>
    <w:rsid w:val="00D673C3"/>
    <w:rsid w:val="00D72180"/>
    <w:rsid w:val="00D73203"/>
    <w:rsid w:val="00D73EEF"/>
    <w:rsid w:val="00D74C6A"/>
    <w:rsid w:val="00D7576B"/>
    <w:rsid w:val="00D75CA6"/>
    <w:rsid w:val="00D76A18"/>
    <w:rsid w:val="00D80849"/>
    <w:rsid w:val="00D80AE9"/>
    <w:rsid w:val="00D80B57"/>
    <w:rsid w:val="00D81F12"/>
    <w:rsid w:val="00D827DB"/>
    <w:rsid w:val="00D82E8F"/>
    <w:rsid w:val="00D90E32"/>
    <w:rsid w:val="00D93218"/>
    <w:rsid w:val="00D94418"/>
    <w:rsid w:val="00D948F8"/>
    <w:rsid w:val="00DA056D"/>
    <w:rsid w:val="00DA1431"/>
    <w:rsid w:val="00DA29E8"/>
    <w:rsid w:val="00DA3FC7"/>
    <w:rsid w:val="00DA4BA6"/>
    <w:rsid w:val="00DA4CFD"/>
    <w:rsid w:val="00DA5332"/>
    <w:rsid w:val="00DA561E"/>
    <w:rsid w:val="00DA5B78"/>
    <w:rsid w:val="00DA5DA1"/>
    <w:rsid w:val="00DA6C5E"/>
    <w:rsid w:val="00DB22CA"/>
    <w:rsid w:val="00DB5027"/>
    <w:rsid w:val="00DB546B"/>
    <w:rsid w:val="00DB5E0F"/>
    <w:rsid w:val="00DB69B7"/>
    <w:rsid w:val="00DB6CB1"/>
    <w:rsid w:val="00DB7AC3"/>
    <w:rsid w:val="00DC2AA2"/>
    <w:rsid w:val="00DC4518"/>
    <w:rsid w:val="00DC4587"/>
    <w:rsid w:val="00DD01C5"/>
    <w:rsid w:val="00DD118C"/>
    <w:rsid w:val="00DD2751"/>
    <w:rsid w:val="00DD2FF1"/>
    <w:rsid w:val="00DD40F8"/>
    <w:rsid w:val="00DD7085"/>
    <w:rsid w:val="00DD7647"/>
    <w:rsid w:val="00DD792F"/>
    <w:rsid w:val="00DE09B2"/>
    <w:rsid w:val="00DE14BD"/>
    <w:rsid w:val="00DE5387"/>
    <w:rsid w:val="00DE761F"/>
    <w:rsid w:val="00DE7637"/>
    <w:rsid w:val="00DE765C"/>
    <w:rsid w:val="00DF13E5"/>
    <w:rsid w:val="00DF163A"/>
    <w:rsid w:val="00DF192F"/>
    <w:rsid w:val="00DF193F"/>
    <w:rsid w:val="00DF23B6"/>
    <w:rsid w:val="00DF4C34"/>
    <w:rsid w:val="00DF62CA"/>
    <w:rsid w:val="00DF6A6F"/>
    <w:rsid w:val="00E004B1"/>
    <w:rsid w:val="00E00D1B"/>
    <w:rsid w:val="00E01387"/>
    <w:rsid w:val="00E02E0A"/>
    <w:rsid w:val="00E038F2"/>
    <w:rsid w:val="00E03AE9"/>
    <w:rsid w:val="00E04336"/>
    <w:rsid w:val="00E0457B"/>
    <w:rsid w:val="00E10314"/>
    <w:rsid w:val="00E11161"/>
    <w:rsid w:val="00E13CBB"/>
    <w:rsid w:val="00E14036"/>
    <w:rsid w:val="00E146CC"/>
    <w:rsid w:val="00E17CF6"/>
    <w:rsid w:val="00E201B5"/>
    <w:rsid w:val="00E2067B"/>
    <w:rsid w:val="00E20905"/>
    <w:rsid w:val="00E20C94"/>
    <w:rsid w:val="00E224D3"/>
    <w:rsid w:val="00E227F3"/>
    <w:rsid w:val="00E23A73"/>
    <w:rsid w:val="00E23E50"/>
    <w:rsid w:val="00E265FD"/>
    <w:rsid w:val="00E274E2"/>
    <w:rsid w:val="00E34677"/>
    <w:rsid w:val="00E355C4"/>
    <w:rsid w:val="00E37919"/>
    <w:rsid w:val="00E40CE5"/>
    <w:rsid w:val="00E413C1"/>
    <w:rsid w:val="00E413C2"/>
    <w:rsid w:val="00E41AC0"/>
    <w:rsid w:val="00E4202E"/>
    <w:rsid w:val="00E433F3"/>
    <w:rsid w:val="00E44491"/>
    <w:rsid w:val="00E44F4B"/>
    <w:rsid w:val="00E46BF6"/>
    <w:rsid w:val="00E507B7"/>
    <w:rsid w:val="00E5136F"/>
    <w:rsid w:val="00E55CAF"/>
    <w:rsid w:val="00E60C2F"/>
    <w:rsid w:val="00E61226"/>
    <w:rsid w:val="00E64DC8"/>
    <w:rsid w:val="00E65C84"/>
    <w:rsid w:val="00E66235"/>
    <w:rsid w:val="00E66671"/>
    <w:rsid w:val="00E71850"/>
    <w:rsid w:val="00E720C9"/>
    <w:rsid w:val="00E73DE7"/>
    <w:rsid w:val="00E73FD2"/>
    <w:rsid w:val="00E7406C"/>
    <w:rsid w:val="00E752EB"/>
    <w:rsid w:val="00E77703"/>
    <w:rsid w:val="00E833A9"/>
    <w:rsid w:val="00E83C24"/>
    <w:rsid w:val="00E86684"/>
    <w:rsid w:val="00E86D47"/>
    <w:rsid w:val="00E91CC8"/>
    <w:rsid w:val="00E9318D"/>
    <w:rsid w:val="00E93F3E"/>
    <w:rsid w:val="00E94B6B"/>
    <w:rsid w:val="00E97706"/>
    <w:rsid w:val="00EA0A50"/>
    <w:rsid w:val="00EA0D28"/>
    <w:rsid w:val="00EA39CE"/>
    <w:rsid w:val="00EA3FE5"/>
    <w:rsid w:val="00EA4439"/>
    <w:rsid w:val="00EA4583"/>
    <w:rsid w:val="00EA537B"/>
    <w:rsid w:val="00EA54C8"/>
    <w:rsid w:val="00EA593C"/>
    <w:rsid w:val="00EA599B"/>
    <w:rsid w:val="00EA78FB"/>
    <w:rsid w:val="00EB00CD"/>
    <w:rsid w:val="00EB069E"/>
    <w:rsid w:val="00EB0DC2"/>
    <w:rsid w:val="00EB436F"/>
    <w:rsid w:val="00EB54EF"/>
    <w:rsid w:val="00EB6464"/>
    <w:rsid w:val="00EC01AC"/>
    <w:rsid w:val="00EC10D0"/>
    <w:rsid w:val="00EC2928"/>
    <w:rsid w:val="00EC4926"/>
    <w:rsid w:val="00EC49EE"/>
    <w:rsid w:val="00EC5770"/>
    <w:rsid w:val="00EC60E4"/>
    <w:rsid w:val="00EC63CA"/>
    <w:rsid w:val="00EC74CE"/>
    <w:rsid w:val="00ED1DB9"/>
    <w:rsid w:val="00ED3D63"/>
    <w:rsid w:val="00ED439D"/>
    <w:rsid w:val="00ED5716"/>
    <w:rsid w:val="00ED60B9"/>
    <w:rsid w:val="00EE144E"/>
    <w:rsid w:val="00EE26FD"/>
    <w:rsid w:val="00EE2A91"/>
    <w:rsid w:val="00EE329A"/>
    <w:rsid w:val="00EE3330"/>
    <w:rsid w:val="00EE5384"/>
    <w:rsid w:val="00EE63CD"/>
    <w:rsid w:val="00EE69ED"/>
    <w:rsid w:val="00EE7112"/>
    <w:rsid w:val="00EE7176"/>
    <w:rsid w:val="00EE71F4"/>
    <w:rsid w:val="00EF0BEC"/>
    <w:rsid w:val="00EF1F4B"/>
    <w:rsid w:val="00EF2A33"/>
    <w:rsid w:val="00EF3AF5"/>
    <w:rsid w:val="00EF5834"/>
    <w:rsid w:val="00EF68A7"/>
    <w:rsid w:val="00EF7618"/>
    <w:rsid w:val="00EF79FF"/>
    <w:rsid w:val="00F00F1E"/>
    <w:rsid w:val="00F02164"/>
    <w:rsid w:val="00F022A9"/>
    <w:rsid w:val="00F02914"/>
    <w:rsid w:val="00F035E5"/>
    <w:rsid w:val="00F03FC9"/>
    <w:rsid w:val="00F04425"/>
    <w:rsid w:val="00F04D28"/>
    <w:rsid w:val="00F05C84"/>
    <w:rsid w:val="00F063C2"/>
    <w:rsid w:val="00F11DBF"/>
    <w:rsid w:val="00F1477D"/>
    <w:rsid w:val="00F14993"/>
    <w:rsid w:val="00F14A32"/>
    <w:rsid w:val="00F15A22"/>
    <w:rsid w:val="00F1658E"/>
    <w:rsid w:val="00F178A0"/>
    <w:rsid w:val="00F200DB"/>
    <w:rsid w:val="00F2012D"/>
    <w:rsid w:val="00F20F1E"/>
    <w:rsid w:val="00F2429F"/>
    <w:rsid w:val="00F25E1B"/>
    <w:rsid w:val="00F26852"/>
    <w:rsid w:val="00F27E29"/>
    <w:rsid w:val="00F3022B"/>
    <w:rsid w:val="00F308E4"/>
    <w:rsid w:val="00F30AF8"/>
    <w:rsid w:val="00F3346A"/>
    <w:rsid w:val="00F33B1A"/>
    <w:rsid w:val="00F33FF7"/>
    <w:rsid w:val="00F379D1"/>
    <w:rsid w:val="00F37A2E"/>
    <w:rsid w:val="00F37AED"/>
    <w:rsid w:val="00F406FF"/>
    <w:rsid w:val="00F40D36"/>
    <w:rsid w:val="00F42598"/>
    <w:rsid w:val="00F44837"/>
    <w:rsid w:val="00F47363"/>
    <w:rsid w:val="00F50086"/>
    <w:rsid w:val="00F50FC3"/>
    <w:rsid w:val="00F52993"/>
    <w:rsid w:val="00F53193"/>
    <w:rsid w:val="00F5357E"/>
    <w:rsid w:val="00F53D01"/>
    <w:rsid w:val="00F54094"/>
    <w:rsid w:val="00F54209"/>
    <w:rsid w:val="00F5659E"/>
    <w:rsid w:val="00F5694C"/>
    <w:rsid w:val="00F56A32"/>
    <w:rsid w:val="00F5702A"/>
    <w:rsid w:val="00F57B53"/>
    <w:rsid w:val="00F6011F"/>
    <w:rsid w:val="00F62C2A"/>
    <w:rsid w:val="00F63643"/>
    <w:rsid w:val="00F6508D"/>
    <w:rsid w:val="00F6586C"/>
    <w:rsid w:val="00F65D1D"/>
    <w:rsid w:val="00F672E7"/>
    <w:rsid w:val="00F67494"/>
    <w:rsid w:val="00F723B2"/>
    <w:rsid w:val="00F737BC"/>
    <w:rsid w:val="00F73967"/>
    <w:rsid w:val="00F7634A"/>
    <w:rsid w:val="00F775B7"/>
    <w:rsid w:val="00F7798F"/>
    <w:rsid w:val="00F77CD5"/>
    <w:rsid w:val="00F808BF"/>
    <w:rsid w:val="00F810AB"/>
    <w:rsid w:val="00F81D28"/>
    <w:rsid w:val="00F843FB"/>
    <w:rsid w:val="00F8702B"/>
    <w:rsid w:val="00F87152"/>
    <w:rsid w:val="00F9038B"/>
    <w:rsid w:val="00F91DBE"/>
    <w:rsid w:val="00F92595"/>
    <w:rsid w:val="00F930B1"/>
    <w:rsid w:val="00F94774"/>
    <w:rsid w:val="00F95079"/>
    <w:rsid w:val="00F9508D"/>
    <w:rsid w:val="00F95298"/>
    <w:rsid w:val="00F958D7"/>
    <w:rsid w:val="00F97142"/>
    <w:rsid w:val="00F97779"/>
    <w:rsid w:val="00FA023F"/>
    <w:rsid w:val="00FA0795"/>
    <w:rsid w:val="00FA1701"/>
    <w:rsid w:val="00FA1EAB"/>
    <w:rsid w:val="00FA5654"/>
    <w:rsid w:val="00FA663B"/>
    <w:rsid w:val="00FA7333"/>
    <w:rsid w:val="00FA741F"/>
    <w:rsid w:val="00FB0BF3"/>
    <w:rsid w:val="00FB2D29"/>
    <w:rsid w:val="00FB321E"/>
    <w:rsid w:val="00FB3243"/>
    <w:rsid w:val="00FB34A3"/>
    <w:rsid w:val="00FB6391"/>
    <w:rsid w:val="00FB7039"/>
    <w:rsid w:val="00FB7ACC"/>
    <w:rsid w:val="00FC069B"/>
    <w:rsid w:val="00FC1FCC"/>
    <w:rsid w:val="00FC2430"/>
    <w:rsid w:val="00FC32EB"/>
    <w:rsid w:val="00FC3B5A"/>
    <w:rsid w:val="00FC3E76"/>
    <w:rsid w:val="00FC53DB"/>
    <w:rsid w:val="00FC5C37"/>
    <w:rsid w:val="00FD282E"/>
    <w:rsid w:val="00FD4D5C"/>
    <w:rsid w:val="00FD5F96"/>
    <w:rsid w:val="00FD6DB0"/>
    <w:rsid w:val="00FD7709"/>
    <w:rsid w:val="00FE0560"/>
    <w:rsid w:val="00FE0975"/>
    <w:rsid w:val="00FE494A"/>
    <w:rsid w:val="00FE4CE6"/>
    <w:rsid w:val="00FE5540"/>
    <w:rsid w:val="00FE5FF0"/>
    <w:rsid w:val="00FF009A"/>
    <w:rsid w:val="00FF0CAF"/>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74CD9"/>
  <w15:docId w15:val="{322C3F02-2CAA-413E-AA32-28F95555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144282"/>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44282"/>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44282"/>
    <w:pPr>
      <w:keepNext/>
      <w:keepLines/>
      <w:numPr>
        <w:ilvl w:val="2"/>
        <w:numId w:val="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44282"/>
    <w:pPr>
      <w:keepNext/>
      <w:numPr>
        <w:ilvl w:val="3"/>
        <w:numId w:val="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44282"/>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rsid w:val="00144282"/>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144282"/>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144282"/>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144282"/>
    <w:pPr>
      <w:keepNext/>
      <w:widowControl w:val="0"/>
      <w:numPr>
        <w:ilvl w:val="8"/>
        <w:numId w:val="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14428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144282"/>
    <w:rPr>
      <w:rFonts w:ascii="Times New Roman" w:eastAsia="SimSun" w:hAnsi="Times New Roman" w:cs="Times New Roman"/>
      <w:sz w:val="20"/>
      <w:szCs w:val="22"/>
      <w:lang w:val="en-GB"/>
    </w:rPr>
  </w:style>
  <w:style w:type="paragraph" w:styleId="Pieddepage">
    <w:name w:val="footer"/>
    <w:basedOn w:val="Normal"/>
    <w:link w:val="PieddepageCar"/>
    <w:uiPriority w:val="99"/>
    <w:rsid w:val="00144282"/>
    <w:pPr>
      <w:tabs>
        <w:tab w:val="center" w:pos="4680"/>
        <w:tab w:val="right" w:pos="9360"/>
      </w:tabs>
    </w:pPr>
    <w:rPr>
      <w:sz w:val="20"/>
    </w:rPr>
  </w:style>
  <w:style w:type="character" w:customStyle="1" w:styleId="PieddepageCar">
    <w:name w:val="Pied de page Car"/>
    <w:basedOn w:val="Policepardfaut"/>
    <w:link w:val="Pieddepage"/>
    <w:uiPriority w:val="99"/>
    <w:rsid w:val="00144282"/>
    <w:rPr>
      <w:rFonts w:ascii="Times New Roman" w:eastAsia="SimSun" w:hAnsi="Times New Roman" w:cs="Times New Roman"/>
      <w:sz w:val="20"/>
      <w:szCs w:val="22"/>
      <w:lang w:val="en-GB"/>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144282"/>
    <w:rPr>
      <w:rFonts w:ascii="Times New Roman" w:eastAsiaTheme="majorEastAsia" w:hAnsi="Times New Roman" w:cstheme="majorBidi"/>
      <w:b/>
      <w:bCs/>
      <w:kern w:val="2"/>
      <w:sz w:val="28"/>
      <w:szCs w:val="32"/>
      <w:lang w:val="en-GB"/>
      <w14:ligatures w14:val="standardContextual"/>
    </w:rPr>
  </w:style>
  <w:style w:type="character" w:styleId="Marquedecommentaire">
    <w:name w:val="annotation reference"/>
    <w:basedOn w:val="Policepardfaut"/>
    <w:uiPriority w:val="99"/>
    <w:semiHidden/>
    <w:unhideWhenUsed/>
    <w:rsid w:val="00144282"/>
    <w:rPr>
      <w:sz w:val="16"/>
      <w:szCs w:val="16"/>
      <w:lang w:val="en-GB"/>
    </w:rPr>
  </w:style>
  <w:style w:type="paragraph" w:styleId="Commentaire">
    <w:name w:val="annotation text"/>
    <w:basedOn w:val="Normal"/>
    <w:link w:val="CommentaireCar"/>
    <w:uiPriority w:val="99"/>
    <w:rsid w:val="00144282"/>
    <w:rPr>
      <w:sz w:val="20"/>
      <w:szCs w:val="20"/>
    </w:rPr>
  </w:style>
  <w:style w:type="character" w:customStyle="1" w:styleId="CommentaireCar">
    <w:name w:val="Commentaire Car"/>
    <w:basedOn w:val="Policepardfaut"/>
    <w:link w:val="Commentaire"/>
    <w:uiPriority w:val="99"/>
    <w:rsid w:val="00144282"/>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144282"/>
    <w:rPr>
      <w:vertAlign w:val="superscript"/>
      <w:lang w:val="en-GB"/>
    </w:rPr>
  </w:style>
  <w:style w:type="paragraph" w:styleId="Notedebasdepage">
    <w:name w:val="footnote text"/>
    <w:basedOn w:val="Normal"/>
    <w:link w:val="NotedebasdepageCar"/>
    <w:uiPriority w:val="99"/>
    <w:semiHidden/>
    <w:unhideWhenUsed/>
    <w:rsid w:val="00144282"/>
    <w:pPr>
      <w:jc w:val="left"/>
    </w:pPr>
    <w:rPr>
      <w:sz w:val="18"/>
      <w:szCs w:val="20"/>
    </w:rPr>
  </w:style>
  <w:style w:type="character" w:customStyle="1" w:styleId="NotedebasdepageCar">
    <w:name w:val="Note de bas de page Car"/>
    <w:basedOn w:val="Policepardfaut"/>
    <w:link w:val="Notedebasdepage"/>
    <w:uiPriority w:val="99"/>
    <w:semiHidden/>
    <w:rsid w:val="00144282"/>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144282"/>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144282"/>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144282"/>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144282"/>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144282"/>
    <w:rPr>
      <w:rFonts w:ascii="Times New Roman" w:eastAsia="SimSun" w:hAnsi="Times New Roman" w:cs="Times New Roman"/>
      <w:bCs/>
      <w:szCs w:val="22"/>
      <w:lang w:val="en-GB"/>
    </w:rPr>
  </w:style>
  <w:style w:type="character" w:customStyle="1" w:styleId="Titre7Car">
    <w:name w:val="Titre 7 Car"/>
    <w:basedOn w:val="Policepardfaut"/>
    <w:link w:val="Titre7"/>
    <w:rsid w:val="00144282"/>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144282"/>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144282"/>
    <w:rPr>
      <w:rFonts w:ascii="Times New Roman" w:eastAsia="SimSun" w:hAnsi="Times New Roman" w:cs="Times New Roman"/>
      <w:snapToGrid w:val="0"/>
      <w:sz w:val="22"/>
      <w:szCs w:val="22"/>
      <w:u w:val="single"/>
      <w:lang w:val="en-GB"/>
    </w:rPr>
  </w:style>
  <w:style w:type="character" w:styleId="Numrodepage">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14428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style>
  <w:style w:type="paragraph" w:styleId="Rvision">
    <w:name w:val="Revision"/>
    <w:hidden/>
    <w:uiPriority w:val="99"/>
    <w:semiHidden/>
    <w:rsid w:val="0014428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Notedebasdepage"/>
    <w:qFormat/>
    <w:rsid w:val="00144282"/>
    <w:rPr>
      <w:szCs w:val="18"/>
    </w:rPr>
  </w:style>
  <w:style w:type="paragraph" w:customStyle="1" w:styleId="Annex">
    <w:name w:val="Annex"/>
    <w:basedOn w:val="Normal"/>
    <w:qFormat/>
    <w:rsid w:val="00144282"/>
    <w:pPr>
      <w:spacing w:after="240"/>
    </w:pPr>
    <w:rPr>
      <w:b/>
      <w:sz w:val="28"/>
    </w:rPr>
  </w:style>
  <w:style w:type="paragraph" w:customStyle="1" w:styleId="ABSymbol">
    <w:name w:val="AB_Symbol"/>
    <w:basedOn w:val="Normal"/>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44282"/>
    <w:pPr>
      <w:numPr>
        <w:numId w:val="64"/>
      </w:numPr>
      <w:tabs>
        <w:tab w:val="left" w:pos="3969"/>
      </w:tabs>
      <w:spacing w:before="120" w:after="120"/>
      <w:ind w:left="567"/>
    </w:pPr>
  </w:style>
  <w:style w:type="paragraph" w:customStyle="1" w:styleId="AFCorNNormal">
    <w:name w:val="AF_CorNNormal"/>
    <w:basedOn w:val="Normal"/>
    <w:unhideWhenUsed/>
    <w:rsid w:val="00144282"/>
    <w:pPr>
      <w:jc w:val="left"/>
    </w:pPr>
  </w:style>
  <w:style w:type="paragraph" w:customStyle="1" w:styleId="AEDistrNormal">
    <w:name w:val="AE_DistrNormal"/>
    <w:basedOn w:val="Normal"/>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144282"/>
    <w:rPr>
      <w:b/>
      <w:bCs/>
    </w:rPr>
  </w:style>
  <w:style w:type="character" w:customStyle="1" w:styleId="ObjetducommentaireCar">
    <w:name w:val="Objet du commentaire Car"/>
    <w:basedOn w:val="CommentaireCar"/>
    <w:link w:val="Objetducommentaire"/>
    <w:uiPriority w:val="99"/>
    <w:semiHidden/>
    <w:rsid w:val="00144282"/>
    <w:rPr>
      <w:rFonts w:ascii="Times New Roman" w:eastAsia="SimSun" w:hAnsi="Times New Roman" w:cs="Times New Roman"/>
      <w:b/>
      <w:bCs/>
      <w:sz w:val="20"/>
      <w:szCs w:val="20"/>
      <w:lang w:val="en-GB"/>
    </w:rPr>
  </w:style>
  <w:style w:type="paragraph" w:customStyle="1" w:styleId="Item">
    <w:name w:val="Item"/>
    <w:basedOn w:val="Normal"/>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144282"/>
    <w:pPr>
      <w:contextualSpacing/>
    </w:pPr>
  </w:style>
  <w:style w:type="numbering" w:customStyle="1" w:styleId="ListCBD">
    <w:name w:val="ListCBD"/>
    <w:basedOn w:val="Aucuneliste"/>
    <w:uiPriority w:val="99"/>
    <w:rsid w:val="00144282"/>
    <w:pPr>
      <w:numPr>
        <w:numId w:val="6"/>
      </w:numPr>
    </w:pPr>
  </w:style>
  <w:style w:type="numbering" w:customStyle="1" w:styleId="CBDHeadings">
    <w:name w:val="CBD_Headings"/>
    <w:basedOn w:val="ListCBD"/>
    <w:uiPriority w:val="99"/>
    <w:rsid w:val="00144282"/>
    <w:pPr>
      <w:numPr>
        <w:numId w:val="7"/>
      </w:numPr>
    </w:pPr>
  </w:style>
  <w:style w:type="paragraph" w:customStyle="1" w:styleId="AISpacer">
    <w:name w:val="AI_Spacer"/>
    <w:next w:val="Normal"/>
    <w:unhideWhenUsed/>
    <w:qFormat/>
    <w:rsid w:val="0014428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Normal"/>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Normal"/>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Normal"/>
    <w:link w:val="Retrait1religneCar"/>
    <w:uiPriority w:val="99"/>
    <w:semiHidden/>
    <w:unhideWhenUsed/>
    <w:rsid w:val="00304B56"/>
    <w:pPr>
      <w:ind w:firstLine="360"/>
    </w:pPr>
  </w:style>
  <w:style w:type="character" w:customStyle="1" w:styleId="Retrait1religneCar">
    <w:name w:val="Retrait 1re ligne Car"/>
    <w:basedOn w:val="Policepardfaut"/>
    <w:link w:val="Retrait1religne"/>
    <w:uiPriority w:val="99"/>
    <w:semiHidden/>
    <w:rsid w:val="00304B56"/>
    <w:rPr>
      <w:rFonts w:ascii="Times New Roman" w:eastAsia="SimSun" w:hAnsi="Times New Roman" w:cs="Times New Roman"/>
      <w:sz w:val="22"/>
      <w:szCs w:val="22"/>
      <w:lang w:val="en-GB"/>
    </w:rPr>
  </w:style>
  <w:style w:type="paragraph" w:styleId="Retraitcorpset1relig">
    <w:name w:val="Body Text First Indent 2"/>
    <w:basedOn w:val="Normal"/>
    <w:link w:val="Retraitcorpset1religCar"/>
    <w:uiPriority w:val="99"/>
    <w:semiHidden/>
    <w:unhideWhenUsed/>
    <w:rsid w:val="008472F4"/>
    <w:pPr>
      <w:ind w:left="360" w:firstLine="360"/>
    </w:pPr>
  </w:style>
  <w:style w:type="character" w:customStyle="1" w:styleId="Retraitcorpset1religCar">
    <w:name w:val="Retrait corps et 1re lig. Car"/>
    <w:basedOn w:val="Policepardfaut"/>
    <w:link w:val="Retraitcorpset1relig"/>
    <w:uiPriority w:val="99"/>
    <w:semiHidden/>
    <w:rsid w:val="008472F4"/>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1">
    <w:name w:val="Colorful Grid Accent 1"/>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2">
    <w:name w:val="Colorful Grid Accent 2"/>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3">
    <w:name w:val="Colorful Grid Accent 3"/>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4">
    <w:name w:val="Colorful Grid Accent 4"/>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5">
    <w:name w:val="Colorful Grid Accent 5"/>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6">
    <w:name w:val="Colorful Grid Accent 6"/>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Listecouleur">
    <w:name w:val="Colorful List"/>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1">
    <w:name w:val="Colorful List Accent 1"/>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2">
    <w:name w:val="Colorful List Accent 2"/>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3">
    <w:name w:val="Colorful List Accent 3"/>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Listecouleur-Accent4">
    <w:name w:val="Colorful List Accent 4"/>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Listecouleur-Accent5">
    <w:name w:val="Colorful List Accent 5"/>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Listecouleur-Accent6">
    <w:name w:val="Colorful List Accent 6"/>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Tramecouleur">
    <w:name w:val="Colorful Shading"/>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Tramecouleur-Accent4">
    <w:name w:val="Colorful Shading Accent 4"/>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Pr w:type="firstRow">
      <w:rPr>
        <w:b/>
        <w:bCs/>
      </w:rPr>
    </w:tblStylePr>
  </w:style>
  <w:style w:type="table" w:styleId="Listefonce-Accent1">
    <w:name w:val="Dark List Accent 1"/>
    <w:basedOn w:val="TableauNormal"/>
    <w:uiPriority w:val="70"/>
    <w:semiHidden/>
    <w:unhideWhenUsed/>
    <w:rsid w:val="00A111D1"/>
    <w:rPr>
      <w:color w:val="FFFFFF" w:themeColor="background1"/>
    </w:rPr>
    <w:tblPr/>
    <w:tblStylePr w:type="firstRow">
      <w:rPr>
        <w:b/>
        <w:bCs/>
      </w:rPr>
    </w:tblStylePr>
  </w:style>
  <w:style w:type="table" w:styleId="Listefonce-Accent2">
    <w:name w:val="Dark List Accent 2"/>
    <w:basedOn w:val="TableauNormal"/>
    <w:uiPriority w:val="70"/>
    <w:semiHidden/>
    <w:unhideWhenUsed/>
    <w:rsid w:val="00A111D1"/>
    <w:rPr>
      <w:color w:val="FFFFFF" w:themeColor="background1"/>
    </w:rPr>
    <w:tblPr/>
    <w:tblStylePr w:type="firstRow">
      <w:rPr>
        <w:b/>
        <w:bCs/>
      </w:rPr>
    </w:tblStylePr>
  </w:style>
  <w:style w:type="table" w:styleId="Listefonce-Accent3">
    <w:name w:val="Dark List Accent 3"/>
    <w:basedOn w:val="TableauNormal"/>
    <w:uiPriority w:val="70"/>
    <w:semiHidden/>
    <w:unhideWhenUsed/>
    <w:rsid w:val="00A111D1"/>
    <w:rPr>
      <w:color w:val="FFFFFF" w:themeColor="background1"/>
    </w:rPr>
    <w:tblPr/>
    <w:tblStylePr w:type="firstRow">
      <w:rPr>
        <w:b/>
        <w:bCs/>
      </w:rPr>
    </w:tblStylePr>
  </w:style>
  <w:style w:type="table" w:styleId="Listefonce-Accent4">
    <w:name w:val="Dark List Accent 4"/>
    <w:basedOn w:val="TableauNormal"/>
    <w:uiPriority w:val="70"/>
    <w:semiHidden/>
    <w:unhideWhenUsed/>
    <w:rsid w:val="00A111D1"/>
    <w:rPr>
      <w:color w:val="FFFFFF" w:themeColor="background1"/>
    </w:rPr>
    <w:tblPr/>
    <w:tblStylePr w:type="firstRow">
      <w:rPr>
        <w:b/>
        <w:bCs/>
      </w:rPr>
    </w:tblStylePr>
  </w:style>
  <w:style w:type="table" w:styleId="Listefonce-Accent5">
    <w:name w:val="Dark List Accent 5"/>
    <w:basedOn w:val="TableauNormal"/>
    <w:uiPriority w:val="70"/>
    <w:semiHidden/>
    <w:unhideWhenUsed/>
    <w:rsid w:val="00A111D1"/>
    <w:rPr>
      <w:color w:val="FFFFFF" w:themeColor="background1"/>
    </w:rPr>
    <w:tblPr/>
    <w:tblStylePr w:type="firstRow">
      <w:rPr>
        <w:b/>
        <w:bCs/>
      </w:rPr>
    </w:tblStylePr>
  </w:style>
  <w:style w:type="table" w:styleId="Listefonce-Accent6">
    <w:name w:val="Dark List Accent 6"/>
    <w:basedOn w:val="TableauNormal"/>
    <w:uiPriority w:val="70"/>
    <w:semiHidden/>
    <w:unhideWhenUsed/>
    <w:rsid w:val="00A111D1"/>
    <w:rPr>
      <w:color w:val="FFFFFF" w:themeColor="background1"/>
    </w:rPr>
    <w:tblPr/>
    <w:tblStylePr w:type="firstRow">
      <w:rPr>
        <w:b/>
        <w:bCs/>
      </w:r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
    <w:name w:val="Grid Table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1">
    <w:name w:val="Grid Table 2 Accent 1"/>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2">
    <w:name w:val="Grid Table 2 Accent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3">
    <w:name w:val="Grid Table 2 Accent 3"/>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4">
    <w:name w:val="Grid Table 2 Accent 4"/>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5">
    <w:name w:val="Grid Table 2 Accent 5"/>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6">
    <w:name w:val="Grid Table 2 Accent 6"/>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3">
    <w:name w:val="Grid Table 3"/>
    <w:basedOn w:val="TableauNormal"/>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TableauGrille5Fonc-Accentuation1">
    <w:name w:val="Grid Table 5 Dark Accent 1"/>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TableauGrille5Fonc-Accentuation2">
    <w:name w:val="Grid Table 5 Dark Accent 2"/>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TableauGrille5Fonc-Accentuation3">
    <w:name w:val="Grid Table 5 Dark Accent 3"/>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TableauGrille5Fonc-Accentuation4">
    <w:name w:val="Grid Table 5 Dark Accent 4"/>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TableauGrille5Fonc-Accentuation5">
    <w:name w:val="Grid Table 5 Dark Accent 5"/>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TableauGrille5Fonc-Accentuation6">
    <w:name w:val="Grid Table 5 Dark Accent 6"/>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TableauGrille6Couleur">
    <w:name w:val="Grid Table 6 Colorful"/>
    <w:basedOn w:val="TableauNormal"/>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1">
    <w:name w:val="Light List Accent 1"/>
    <w:basedOn w:val="Tableau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2">
    <w:name w:val="Light List Accent 2"/>
    <w:basedOn w:val="Tableau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3">
    <w:name w:val="Light List Accent 3"/>
    <w:basedOn w:val="Tableau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4">
    <w:name w:val="Light List Accent 4"/>
    <w:basedOn w:val="Tableau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5">
    <w:name w:val="Light List Accent 5"/>
    <w:basedOn w:val="Tableau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6">
    <w:name w:val="Light List Accent 6"/>
    <w:basedOn w:val="Tableau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1">
    <w:name w:val="List Table 2 Accent 1"/>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2">
    <w:name w:val="List Table 2 Accent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3">
    <w:name w:val="List Table 2 Accent 3"/>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4">
    <w:name w:val="List Table 2 Accent 4"/>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5">
    <w:name w:val="List Table 2 Accent 5"/>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6">
    <w:name w:val="List Table 2 Accent 6"/>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3">
    <w:name w:val="List Table 3"/>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4-Accentuation6">
    <w:name w:val="List Table 4 Accent 6"/>
    <w:basedOn w:val="Tableau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5Fonc">
    <w:name w:val="List Table 5 Dark"/>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1">
    <w:name w:val="List Table 6 Colorful Accent 1"/>
    <w:basedOn w:val="TableauNormal"/>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2">
    <w:name w:val="List Table 6 Colorful Accent 2"/>
    <w:basedOn w:val="TableauNormal"/>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3">
    <w:name w:val="List Table 6 Colorful Accent 3"/>
    <w:basedOn w:val="TableauNormal"/>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4">
    <w:name w:val="List Table 6 Colorful Accent 4"/>
    <w:basedOn w:val="TableauNormal"/>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5">
    <w:name w:val="List Table 6 Colorful Accent 5"/>
    <w:basedOn w:val="TableauNormal"/>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6">
    <w:name w:val="List Table 6 Colorful Accent 6"/>
    <w:basedOn w:val="TableauNormal"/>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1">
    <w:name w:val="Medium Grid 1 Accent 1"/>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2">
    <w:name w:val="Medium Grid 1 Accent 2"/>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3">
    <w:name w:val="Medium Grid 1 Accent 3"/>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4">
    <w:name w:val="Medium Grid 1 Accent 4"/>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5">
    <w:name w:val="Medium Grid 1 Accent 5"/>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6">
    <w:name w:val="Medium Grid 1 Accent 6"/>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Grillemoyenne3-Accent1">
    <w:name w:val="Medium Grid 3 Accent 1"/>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Grillemoyenne3-Accent2">
    <w:name w:val="Medium Grid 3 Accent 2"/>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Grillemoyenne3-Accent3">
    <w:name w:val="Medium Grid 3 Accent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Grillemoyenne3-Accent4">
    <w:name w:val="Medium Grid 3 Accent 4"/>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Grillemoyenne3-Accent5">
    <w:name w:val="Medium Grid 3 Accent 5"/>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Grillemoyenne3-Accent6">
    <w:name w:val="Medium Grid 3 Accent 6"/>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Tramemoyenne1">
    <w:name w:val="Medium Shading 1"/>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1">
    <w:name w:val="Medium Shading 1 Accent 1"/>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2">
    <w:name w:val="Medium Shading 1 Accent 2"/>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3">
    <w:name w:val="Medium Shading 1 Accent 3"/>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4">
    <w:name w:val="Medium Shading 1 Accent 4"/>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5">
    <w:name w:val="Medium Shading 1 Accent 5"/>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6">
    <w:name w:val="Medium Shading 1 Accent 6"/>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2">
    <w:name w:val="Medium Shading 2"/>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2">
    <w:name w:val="Plain Table 2"/>
    <w:basedOn w:val="TableauNormal"/>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Tableausimple3">
    <w:name w:val="Plain Table 3"/>
    <w:basedOn w:val="TableauNormal"/>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Tableausimple4">
    <w:name w:val="Plain Table 4"/>
    <w:basedOn w:val="Tableau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5">
    <w:name w:val="Plain Table 5"/>
    <w:basedOn w:val="TableauNormal"/>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Grilledetableauclaire">
    <w:name w:val="Grid Table Light"/>
    <w:basedOn w:val="TableauNormal"/>
    <w:uiPriority w:val="40"/>
    <w:rsid w:val="00A111D1"/>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Normal"/>
    <w:qFormat/>
    <w:rsid w:val="000B35C5"/>
    <w:pPr>
      <w:spacing w:before="120" w:after="120"/>
      <w:ind w:left="1440" w:hanging="360"/>
    </w:pPr>
  </w:style>
  <w:style w:type="paragraph" w:customStyle="1" w:styleId="Para2">
    <w:name w:val="Para 2"/>
    <w:qFormat/>
    <w:rsid w:val="000B35C5"/>
    <w:pPr>
      <w:numPr>
        <w:numId w:val="9"/>
      </w:num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Para30">
    <w:name w:val="Para 3"/>
    <w:basedOn w:val="Normal"/>
    <w:qFormat/>
    <w:rsid w:val="000B35C5"/>
    <w:pPr>
      <w:numPr>
        <w:numId w:val="10"/>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Normal"/>
    <w:qFormat/>
    <w:rsid w:val="00144282"/>
    <w:pPr>
      <w:spacing w:after="120"/>
      <w:ind w:left="567"/>
    </w:pPr>
  </w:style>
  <w:style w:type="paragraph" w:styleId="Corpsdetexte">
    <w:name w:val="Body Text"/>
    <w:basedOn w:val="Normal"/>
    <w:link w:val="CorpsdetexteCar"/>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44282"/>
    <w:rPr>
      <w:rFonts w:eastAsiaTheme="minorHAnsi"/>
      <w:kern w:val="2"/>
      <w:sz w:val="22"/>
      <w:szCs w:val="22"/>
      <w:lang w:val="en-GB"/>
      <w14:ligatures w14:val="standardContextual"/>
    </w:rPr>
  </w:style>
  <w:style w:type="paragraph" w:styleId="Paragraphedeliste">
    <w:name w:val="List Paragraph"/>
    <w:basedOn w:val="Normal"/>
    <w:uiPriority w:val="34"/>
    <w:qFormat/>
    <w:rsid w:val="00144282"/>
    <w:pPr>
      <w:ind w:left="720"/>
      <w:contextualSpacing/>
    </w:pPr>
  </w:style>
  <w:style w:type="paragraph" w:styleId="Retraitcorpsdetexte">
    <w:name w:val="Body Text Indent"/>
    <w:basedOn w:val="Normal"/>
    <w:link w:val="RetraitcorpsdetexteCar"/>
    <w:uiPriority w:val="99"/>
    <w:semiHidden/>
    <w:unhideWhenUsed/>
    <w:rsid w:val="00A23E14"/>
    <w:pPr>
      <w:spacing w:after="120"/>
      <w:ind w:left="283"/>
    </w:pPr>
  </w:style>
  <w:style w:type="character" w:customStyle="1" w:styleId="RetraitcorpsdetexteCar">
    <w:name w:val="Retrait corps de texte Car"/>
    <w:basedOn w:val="Policepardfaut"/>
    <w:link w:val="Retraitcorpsdetexte"/>
    <w:uiPriority w:val="99"/>
    <w:semiHidden/>
    <w:rsid w:val="00A23E14"/>
    <w:rPr>
      <w:rFonts w:ascii="Times New Roman" w:eastAsia="SimSun" w:hAnsi="Times New Roman" w:cs="Times New Roman"/>
      <w:sz w:val="22"/>
      <w:szCs w:val="22"/>
      <w:lang w:val="en-GB"/>
    </w:rPr>
  </w:style>
  <w:style w:type="paragraph" w:styleId="Lgende">
    <w:name w:val="caption"/>
    <w:basedOn w:val="Normal"/>
    <w:next w:val="Normal"/>
    <w:uiPriority w:val="35"/>
    <w:semiHidden/>
    <w:unhideWhenUsed/>
    <w:qFormat/>
    <w:rsid w:val="00A23E14"/>
    <w:pPr>
      <w:spacing w:after="200"/>
    </w:pPr>
    <w:rPr>
      <w:i/>
      <w:iCs/>
      <w:color w:val="1F497D" w:themeColor="text2"/>
      <w:sz w:val="18"/>
      <w:szCs w:val="18"/>
    </w:rPr>
  </w:style>
  <w:style w:type="character" w:customStyle="1" w:styleId="apple-converted-space">
    <w:name w:val="apple-converted-space"/>
    <w:basedOn w:val="Policepardfaut"/>
    <w:rsid w:val="0054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NP-MOP-02" TargetMode="External"/><Relationship Id="rId26" Type="http://schemas.openxmlformats.org/officeDocument/2006/relationships/hyperlink" Target="https://www.cbd.int/decisions/cop?m=cop-12" TargetMode="External"/><Relationship Id="rId39" Type="http://schemas.openxmlformats.org/officeDocument/2006/relationships/hyperlink" Target="https://www.cbd.int/doc/decisions/cop-16/cop-16-dec-21-fr.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np-mop?m=np-mop-03"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recommendations/sbi/?m=sbi-06" TargetMode="External"/><Relationship Id="rId55"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mop/?m=cp-mop-10" TargetMode="External"/><Relationship Id="rId37" Type="http://schemas.openxmlformats.org/officeDocument/2006/relationships/hyperlink" Target="https://www.cbd.int/meetings/NP-MOP-03"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footer" Target="footer1.xml"/><Relationship Id="rId58"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www.cbd.int/doc/decisions/cop-12/cop-12-dec-26-fr.pdf"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6" TargetMode="External"/><Relationship Id="rId56"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MOP-08"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mop/?m=cp-mop-10" TargetMode="External"/><Relationship Id="rId38" Type="http://schemas.openxmlformats.org/officeDocument/2006/relationships/hyperlink" Target="https://www.cbd.int/doc/decisions/cop-16/cop-16-dec-21-fr.pdf" TargetMode="External"/><Relationship Id="rId46" Type="http://schemas.openxmlformats.org/officeDocument/2006/relationships/hyperlink" Target="https://www.cbd.int/decisions/cop/?m=cop-16" TargetMode="External"/><Relationship Id="rId59" Type="http://schemas.openxmlformats.org/officeDocument/2006/relationships/fontTable" Target="fontTable.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5"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2/cop-12-dec-26-fr.pdf"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np-mop/?m=np-mop-05" TargetMode="External"/><Relationship Id="rId49" Type="http://schemas.openxmlformats.org/officeDocument/2006/relationships/hyperlink" Target="https://www.cbd.int/decisions/cop/?m=cop-16" TargetMode="External"/><Relationship Id="rId57" Type="http://schemas.openxmlformats.org/officeDocument/2006/relationships/footer" Target="footer3.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ecisions/cop/?m=cop-15" TargetMode="External"/><Relationship Id="rId52" Type="http://schemas.openxmlformats.org/officeDocument/2006/relationships/header" Target="header2.xm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fr.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I\SBI-07\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85C9C4A11A478B9C479EC5EB434351"/>
        <w:category>
          <w:name w:val="General"/>
          <w:gallery w:val="placeholder"/>
        </w:category>
        <w:types>
          <w:type w:val="bbPlcHdr"/>
        </w:types>
        <w:behaviors>
          <w:behavior w:val="content"/>
        </w:behaviors>
        <w:guid w:val="{63F7BC7C-3F01-4A34-8F08-BC5EAE093232}"/>
      </w:docPartPr>
      <w:docPartBody>
        <w:p w:rsidR="006D63AF" w:rsidRDefault="006257B4">
          <w:pPr>
            <w:pStyle w:val="CF85C9C4A11A478B9C479EC5EB43435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D6D"/>
    <w:rsid w:val="00010F4A"/>
    <w:rsid w:val="0004638A"/>
    <w:rsid w:val="00096F15"/>
    <w:rsid w:val="000A4556"/>
    <w:rsid w:val="00176E6B"/>
    <w:rsid w:val="001B6860"/>
    <w:rsid w:val="00252102"/>
    <w:rsid w:val="002C26D2"/>
    <w:rsid w:val="002D0050"/>
    <w:rsid w:val="002D1FE4"/>
    <w:rsid w:val="003021B1"/>
    <w:rsid w:val="00330968"/>
    <w:rsid w:val="003726E9"/>
    <w:rsid w:val="00403924"/>
    <w:rsid w:val="004230D3"/>
    <w:rsid w:val="004B50F4"/>
    <w:rsid w:val="004C6C0A"/>
    <w:rsid w:val="004D4598"/>
    <w:rsid w:val="004D6CF3"/>
    <w:rsid w:val="004E5A0C"/>
    <w:rsid w:val="00505FE5"/>
    <w:rsid w:val="00547830"/>
    <w:rsid w:val="00577871"/>
    <w:rsid w:val="00595187"/>
    <w:rsid w:val="005A4219"/>
    <w:rsid w:val="005E08C2"/>
    <w:rsid w:val="00600A46"/>
    <w:rsid w:val="006257B4"/>
    <w:rsid w:val="0067147B"/>
    <w:rsid w:val="00680C90"/>
    <w:rsid w:val="006B0E40"/>
    <w:rsid w:val="006B1C8D"/>
    <w:rsid w:val="006B31A0"/>
    <w:rsid w:val="006C7D3C"/>
    <w:rsid w:val="006D63AF"/>
    <w:rsid w:val="006E5C80"/>
    <w:rsid w:val="007203F1"/>
    <w:rsid w:val="00767E45"/>
    <w:rsid w:val="00775D2E"/>
    <w:rsid w:val="00777A72"/>
    <w:rsid w:val="007D20B5"/>
    <w:rsid w:val="007F11CC"/>
    <w:rsid w:val="00897420"/>
    <w:rsid w:val="008A0BFE"/>
    <w:rsid w:val="008A444C"/>
    <w:rsid w:val="008E7824"/>
    <w:rsid w:val="00933478"/>
    <w:rsid w:val="0095093B"/>
    <w:rsid w:val="00996B85"/>
    <w:rsid w:val="00A10010"/>
    <w:rsid w:val="00A16B9E"/>
    <w:rsid w:val="00A31633"/>
    <w:rsid w:val="00A72124"/>
    <w:rsid w:val="00A731A7"/>
    <w:rsid w:val="00A762CD"/>
    <w:rsid w:val="00AA1324"/>
    <w:rsid w:val="00AB483F"/>
    <w:rsid w:val="00AE711E"/>
    <w:rsid w:val="00AF3E7C"/>
    <w:rsid w:val="00B43C7D"/>
    <w:rsid w:val="00B4434B"/>
    <w:rsid w:val="00BF192C"/>
    <w:rsid w:val="00BF410C"/>
    <w:rsid w:val="00C00C16"/>
    <w:rsid w:val="00C07456"/>
    <w:rsid w:val="00C4173A"/>
    <w:rsid w:val="00C51908"/>
    <w:rsid w:val="00C957DD"/>
    <w:rsid w:val="00CB02AF"/>
    <w:rsid w:val="00CF715A"/>
    <w:rsid w:val="00D70AF8"/>
    <w:rsid w:val="00D827DB"/>
    <w:rsid w:val="00DB7AC3"/>
    <w:rsid w:val="00DD40F8"/>
    <w:rsid w:val="00DF23B6"/>
    <w:rsid w:val="00DF23F4"/>
    <w:rsid w:val="00E10FC8"/>
    <w:rsid w:val="00E163B4"/>
    <w:rsid w:val="00E17CF6"/>
    <w:rsid w:val="00EA39CE"/>
    <w:rsid w:val="00EC5770"/>
    <w:rsid w:val="00EC74CE"/>
    <w:rsid w:val="00F02164"/>
    <w:rsid w:val="00F04425"/>
    <w:rsid w:val="00F42734"/>
    <w:rsid w:val="00F55D6D"/>
    <w:rsid w:val="00F7634A"/>
    <w:rsid w:val="00F81D28"/>
    <w:rsid w:val="00F8702B"/>
    <w:rsid w:val="00FA36D9"/>
    <w:rsid w:val="00FA432F"/>
    <w:rsid w:val="00FF2B77"/>
    <w:rsid w:val="00FF6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55D6D"/>
    <w:rPr>
      <w:color w:val="808080"/>
    </w:rPr>
  </w:style>
  <w:style w:type="paragraph" w:customStyle="1" w:styleId="CF85C9C4A11A478B9C479EC5EB434351">
    <w:name w:val="CF85C9C4A11A478B9C479EC5EB43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67F0797-5EF2-4BBF-B377-235370A13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0</TotalTime>
  <Pages>13</Pages>
  <Words>6664</Words>
  <Characters>36658</Characters>
  <Application>Microsoft Office Word</Application>
  <DocSecurity>0</DocSecurity>
  <Lines>305</Lines>
  <Paragraphs>86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SCBD</Company>
  <LinksUpToDate>false</LinksUpToDate>
  <CharactersWithSpaces>43236</CharactersWithSpaces>
  <SharedDoc>false</SharedDoc>
  <HLinks>
    <vt:vector size="228" baseType="variant">
      <vt:variant>
        <vt:i4>7209057</vt:i4>
      </vt:variant>
      <vt:variant>
        <vt:i4>117</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https://www.cbd.int/decisions/cop/?m=cop-15</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786506</vt:i4>
      </vt:variant>
      <vt:variant>
        <vt:i4>81</vt:i4>
      </vt:variant>
      <vt:variant>
        <vt:i4>0</vt:i4>
      </vt:variant>
      <vt:variant>
        <vt:i4>5</vt:i4>
      </vt:variant>
      <vt:variant>
        <vt:lpwstr>https://www.cbd.int/doc/decisions/cop-16/cop-16-dec-21-en.pdf</vt:lpwstr>
      </vt:variant>
      <vt:variant>
        <vt:lpwstr/>
      </vt:variant>
      <vt:variant>
        <vt:i4>786506</vt:i4>
      </vt:variant>
      <vt:variant>
        <vt:i4>78</vt:i4>
      </vt:variant>
      <vt:variant>
        <vt:i4>0</vt:i4>
      </vt:variant>
      <vt:variant>
        <vt:i4>5</vt:i4>
      </vt:variant>
      <vt:variant>
        <vt:lpwstr>https://www.cbd.int/doc/decisions/cop-16/cop-16-dec-21-en.pdf</vt:lpwstr>
      </vt:variant>
      <vt:variant>
        <vt:lpwstr/>
      </vt:variant>
      <vt:variant>
        <vt:i4>4128878</vt:i4>
      </vt:variant>
      <vt:variant>
        <vt:i4>75</vt:i4>
      </vt:variant>
      <vt:variant>
        <vt:i4>0</vt:i4>
      </vt:variant>
      <vt:variant>
        <vt:i4>5</vt:i4>
      </vt:variant>
      <vt:variant>
        <vt:lpwstr>https://www.cbd.int/decisions/?id=13693</vt:lpwstr>
      </vt:variant>
      <vt:variant>
        <vt:lpwstr/>
      </vt:variant>
      <vt:variant>
        <vt:i4>5439581</vt:i4>
      </vt:variant>
      <vt:variant>
        <vt:i4>72</vt:i4>
      </vt:variant>
      <vt:variant>
        <vt:i4>0</vt:i4>
      </vt:variant>
      <vt:variant>
        <vt:i4>5</vt:i4>
      </vt:variant>
      <vt:variant>
        <vt:lpwstr>https://www.cbd.int/decisions/np-mop/?m=np-mop-05</vt:lpwstr>
      </vt:variant>
      <vt:variant>
        <vt:lpwstr/>
      </vt:variant>
      <vt:variant>
        <vt:i4>7405617</vt:i4>
      </vt:variant>
      <vt:variant>
        <vt:i4>69</vt:i4>
      </vt:variant>
      <vt:variant>
        <vt:i4>0</vt:i4>
      </vt:variant>
      <vt:variant>
        <vt:i4>5</vt:i4>
      </vt:variant>
      <vt:variant>
        <vt:lpwstr>https://www.cbd.int/doc/decisions/np-mop-05/np-mop-05-dec-05-en.pdf</vt:lpwstr>
      </vt:variant>
      <vt:variant>
        <vt:lpwstr/>
      </vt:variant>
      <vt:variant>
        <vt:i4>7667761</vt:i4>
      </vt:variant>
      <vt:variant>
        <vt:i4>66</vt:i4>
      </vt:variant>
      <vt:variant>
        <vt:i4>0</vt:i4>
      </vt:variant>
      <vt:variant>
        <vt:i4>5</vt:i4>
      </vt:variant>
      <vt:variant>
        <vt:lpwstr>https://www.cbd.int/doc/decisions/np-mop-03/np-mop-03-dec-01-en.pdf</vt:lpwstr>
      </vt:variant>
      <vt:variant>
        <vt:lpwstr/>
      </vt:variant>
      <vt:variant>
        <vt:i4>7340145</vt:i4>
      </vt:variant>
      <vt:variant>
        <vt:i4>63</vt:i4>
      </vt:variant>
      <vt:variant>
        <vt:i4>0</vt:i4>
      </vt:variant>
      <vt:variant>
        <vt:i4>5</vt:i4>
      </vt:variant>
      <vt:variant>
        <vt:lpwstr>https://www.cbd.int/decisions/mop/?m=cp-mop-10</vt:lpwstr>
      </vt:variant>
      <vt:variant>
        <vt:lpwstr/>
      </vt:variant>
      <vt:variant>
        <vt:i4>7340145</vt:i4>
      </vt:variant>
      <vt:variant>
        <vt:i4>51</vt:i4>
      </vt:variant>
      <vt:variant>
        <vt:i4>0</vt:i4>
      </vt:variant>
      <vt:variant>
        <vt:i4>5</vt:i4>
      </vt:variant>
      <vt:variant>
        <vt:lpwstr>https://www.cbd.int/decisions/mop/?m=cp-mop-10</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4128875</vt:i4>
      </vt:variant>
      <vt:variant>
        <vt:i4>36</vt:i4>
      </vt:variant>
      <vt:variant>
        <vt:i4>0</vt:i4>
      </vt:variant>
      <vt:variant>
        <vt:i4>5</vt:i4>
      </vt:variant>
      <vt:variant>
        <vt:lpwstr>https://www.cbd.int/decisions/?id=13393</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https://www.cbd.int/decisions/?id=13389</vt:lpwstr>
      </vt:variant>
      <vt:variant>
        <vt:lpwstr/>
      </vt:variant>
      <vt:variant>
        <vt:i4>3473517</vt:i4>
      </vt:variant>
      <vt:variant>
        <vt:i4>9</vt:i4>
      </vt:variant>
      <vt:variant>
        <vt:i4>0</vt:i4>
      </vt:variant>
      <vt:variant>
        <vt:i4>5</vt:i4>
      </vt:variant>
      <vt:variant>
        <vt:lpwstr>https://www.cbd.int/decisions/?id=13532</vt:lpwstr>
      </vt:variant>
      <vt:variant>
        <vt:lpwstr/>
      </vt:variant>
      <vt:variant>
        <vt:i4>3473517</vt:i4>
      </vt:variant>
      <vt:variant>
        <vt:i4>6</vt:i4>
      </vt:variant>
      <vt:variant>
        <vt:i4>0</vt:i4>
      </vt:variant>
      <vt:variant>
        <vt:i4>5</vt:i4>
      </vt:variant>
      <vt:variant>
        <vt:lpwstr>https://www.cbd.int/decisions/?id=13539</vt:lpwstr>
      </vt:variant>
      <vt:variant>
        <vt:lpwstr/>
      </vt:variant>
      <vt:variant>
        <vt:i4>3539053</vt:i4>
      </vt:variant>
      <vt:variant>
        <vt:i4>3</vt:i4>
      </vt:variant>
      <vt:variant>
        <vt:i4>0</vt:i4>
      </vt:variant>
      <vt:variant>
        <vt:i4>5</vt:i4>
      </vt:variant>
      <vt:variant>
        <vt:lpwstr>https://www.cbd.int/decisions/?id=13507</vt:lpwstr>
      </vt:variant>
      <vt:variant>
        <vt:lpwstr/>
      </vt:variant>
      <vt:variant>
        <vt:i4>6946868</vt:i4>
      </vt:variant>
      <vt:variant>
        <vt:i4>0</vt:i4>
      </vt:variant>
      <vt:variant>
        <vt:i4>0</vt:i4>
      </vt:variant>
      <vt:variant>
        <vt:i4>5</vt:i4>
      </vt:variant>
      <vt:variant>
        <vt:lpwstr>https://www.cbd.int/decision/cop/default.shtml?id=13389</vt:lpwstr>
      </vt:variant>
      <vt:variant>
        <vt:lpwstr/>
      </vt:variant>
      <vt:variant>
        <vt:i4>7340081</vt:i4>
      </vt:variant>
      <vt:variant>
        <vt:i4>3</vt:i4>
      </vt:variant>
      <vt:variant>
        <vt:i4>0</vt:i4>
      </vt:variant>
      <vt:variant>
        <vt:i4>5</vt:i4>
      </vt:variant>
      <vt:variant>
        <vt:lpwstr>https://www.cbd.int/doc/decisions/cp-mop-10/cp-mop-10-dec-04-en.pdf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CBD/SBI/7/1/Add.1/Rev.1</dc:subject>
  <dc:creator>Secretariat of the Convention on Biological Diversity</dc:creator>
  <cp:keywords>Convention on Biological Diversity</cp:keywords>
  <cp:lastModifiedBy>Gorge Adele</cp:lastModifiedBy>
  <cp:revision>254</cp:revision>
  <cp:lastPrinted>2020-01-21T13:56:00Z</cp:lastPrinted>
  <dcterms:created xsi:type="dcterms:W3CDTF">2026-02-05T19:26:00Z</dcterms:created>
  <dcterms:modified xsi:type="dcterms:W3CDTF">2026-06-08T17:08:00Z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