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2F36A7" w:rsidRPr="006F4320" w14:paraId="0408C6AE" w14:textId="77777777" w:rsidTr="005848A3">
        <w:trPr>
          <w:trHeight w:val="1438"/>
        </w:trPr>
        <w:tc>
          <w:tcPr>
            <w:tcW w:w="5238" w:type="dxa"/>
          </w:tcPr>
          <w:p w14:paraId="6AE20D20" w14:textId="3158A605" w:rsidR="00405146" w:rsidRPr="006F4320" w:rsidRDefault="00405146" w:rsidP="00E863EB">
            <w:pPr>
              <w:suppressLineNumbers/>
              <w:suppressAutoHyphens/>
              <w:kinsoku w:val="0"/>
              <w:overflowPunct w:val="0"/>
              <w:autoSpaceDE w:val="0"/>
              <w:autoSpaceDN w:val="0"/>
              <w:ind w:right="1426"/>
              <w:jc w:val="left"/>
              <w:rPr>
                <w:rFonts w:ascii="Univers" w:hAnsi="Univers"/>
                <w:sz w:val="32"/>
                <w:lang w:val="es-ES_tradnl"/>
              </w:rPr>
            </w:pPr>
            <w:r w:rsidRPr="006F4320">
              <w:rPr>
                <w:rFonts w:ascii="Univers" w:hAnsi="Univers"/>
                <w:b/>
                <w:sz w:val="32"/>
                <w:lang w:val="es-ES_tradnl"/>
              </w:rPr>
              <w:t>CONVEN</w:t>
            </w:r>
            <w:r w:rsidR="00E863EB" w:rsidRPr="006F4320">
              <w:rPr>
                <w:rFonts w:ascii="Univers" w:hAnsi="Univers"/>
                <w:b/>
                <w:sz w:val="32"/>
                <w:lang w:val="es-ES_tradnl"/>
              </w:rPr>
              <w:t>IO SOBRE</w:t>
            </w:r>
          </w:p>
          <w:p w14:paraId="7D1E7AC9" w14:textId="2354C19F" w:rsidR="00405146" w:rsidRPr="006F4320" w:rsidRDefault="00E863EB" w:rsidP="00E863EB">
            <w:pPr>
              <w:suppressLineNumbers/>
              <w:suppressAutoHyphens/>
              <w:kinsoku w:val="0"/>
              <w:overflowPunct w:val="0"/>
              <w:autoSpaceDE w:val="0"/>
              <w:autoSpaceDN w:val="0"/>
              <w:spacing w:after="120"/>
              <w:ind w:right="1422"/>
              <w:jc w:val="left"/>
              <w:rPr>
                <w:lang w:val="es-ES_tradnl"/>
              </w:rPr>
            </w:pPr>
            <w:r w:rsidRPr="006F4320">
              <w:rPr>
                <w:rFonts w:ascii="Univers" w:hAnsi="Univers"/>
                <w:b/>
                <w:sz w:val="32"/>
                <w:lang w:val="es-ES_tradnl"/>
              </w:rPr>
              <w:t>LA DIVERSIDAD</w:t>
            </w:r>
            <w:r w:rsidR="00405146" w:rsidRPr="006F4320">
              <w:rPr>
                <w:rFonts w:ascii="Univers" w:hAnsi="Univers"/>
                <w:b/>
                <w:sz w:val="32"/>
                <w:lang w:val="es-ES_tradnl"/>
              </w:rPr>
              <w:t xml:space="preserve"> </w:t>
            </w:r>
            <w:r w:rsidRPr="006F4320">
              <w:rPr>
                <w:rFonts w:ascii="Univers" w:hAnsi="Univers"/>
                <w:b/>
                <w:sz w:val="32"/>
                <w:lang w:val="es-ES_tradnl"/>
              </w:rPr>
              <w:t>BIOLÓGICA</w:t>
            </w:r>
          </w:p>
        </w:tc>
        <w:tc>
          <w:tcPr>
            <w:tcW w:w="450" w:type="dxa"/>
          </w:tcPr>
          <w:p w14:paraId="15595C18" w14:textId="77777777" w:rsidR="00405146" w:rsidRPr="006F4320" w:rsidRDefault="00405146" w:rsidP="00061112">
            <w:pPr>
              <w:suppressLineNumbers/>
              <w:suppressAutoHyphens/>
              <w:kinsoku w:val="0"/>
              <w:overflowPunct w:val="0"/>
              <w:autoSpaceDE w:val="0"/>
              <w:autoSpaceDN w:val="0"/>
              <w:spacing w:after="120"/>
              <w:rPr>
                <w:lang w:val="es-ES_tradnl"/>
              </w:rPr>
            </w:pPr>
          </w:p>
        </w:tc>
        <w:tc>
          <w:tcPr>
            <w:tcW w:w="4201" w:type="dxa"/>
          </w:tcPr>
          <w:p w14:paraId="202ECDED" w14:textId="3771AA80" w:rsidR="00405146" w:rsidRPr="006F4320" w:rsidRDefault="00DC7798" w:rsidP="00061112">
            <w:pPr>
              <w:suppressLineNumbers/>
              <w:suppressAutoHyphens/>
              <w:kinsoku w:val="0"/>
              <w:overflowPunct w:val="0"/>
              <w:autoSpaceDE w:val="0"/>
              <w:autoSpaceDN w:val="0"/>
              <w:ind w:left="1298"/>
              <w:rPr>
                <w:lang w:val="es-ES_tradnl"/>
              </w:rPr>
            </w:pPr>
            <w:sdt>
              <w:sdtPr>
                <w:rPr>
                  <w:lang w:val="es-ES_tradnl"/>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2B2899" w:rsidRPr="006F4320">
                  <w:rPr>
                    <w:lang w:val="es-ES_tradnl"/>
                  </w:rPr>
                  <w:t>CBD/SBSTTA/24/CRP.4</w:t>
                </w:r>
              </w:sdtContent>
            </w:sdt>
          </w:p>
          <w:p w14:paraId="3E9EC255" w14:textId="4B3C8521" w:rsidR="00405146" w:rsidRPr="006F4320" w:rsidRDefault="00A02D4D" w:rsidP="00061112">
            <w:pPr>
              <w:suppressLineNumbers/>
              <w:suppressAutoHyphens/>
              <w:kinsoku w:val="0"/>
              <w:overflowPunct w:val="0"/>
              <w:autoSpaceDE w:val="0"/>
              <w:autoSpaceDN w:val="0"/>
              <w:spacing w:after="120"/>
              <w:ind w:left="1298"/>
              <w:rPr>
                <w:lang w:val="es-ES_tradnl"/>
              </w:rPr>
            </w:pPr>
            <w:r w:rsidRPr="006F4320">
              <w:rPr>
                <w:lang w:val="es-ES_tradnl"/>
              </w:rPr>
              <w:t>2</w:t>
            </w:r>
            <w:r w:rsidR="00E17A62" w:rsidRPr="006F4320">
              <w:rPr>
                <w:lang w:val="es-ES_tradnl"/>
              </w:rPr>
              <w:t>1</w:t>
            </w:r>
            <w:r w:rsidR="00405146" w:rsidRPr="006F4320">
              <w:rPr>
                <w:lang w:val="es-ES_tradnl"/>
              </w:rPr>
              <w:t xml:space="preserve"> </w:t>
            </w:r>
            <w:r w:rsidR="00E863EB" w:rsidRPr="006F4320">
              <w:rPr>
                <w:lang w:val="es-ES_tradnl"/>
              </w:rPr>
              <w:t>de mayo de</w:t>
            </w:r>
            <w:r w:rsidR="00405146" w:rsidRPr="006F4320">
              <w:rPr>
                <w:lang w:val="es-ES_tradnl"/>
              </w:rPr>
              <w:t xml:space="preserve"> 20</w:t>
            </w:r>
            <w:r w:rsidR="007C3F96" w:rsidRPr="006F4320">
              <w:rPr>
                <w:lang w:val="es-ES_tradnl"/>
              </w:rPr>
              <w:t>21</w:t>
            </w:r>
          </w:p>
          <w:p w14:paraId="6B920A6C" w14:textId="77777777" w:rsidR="00405146" w:rsidRPr="006F4320" w:rsidRDefault="00405146" w:rsidP="00061112">
            <w:pPr>
              <w:suppressLineNumbers/>
              <w:suppressAutoHyphens/>
              <w:kinsoku w:val="0"/>
              <w:overflowPunct w:val="0"/>
              <w:autoSpaceDE w:val="0"/>
              <w:autoSpaceDN w:val="0"/>
              <w:spacing w:after="120"/>
              <w:ind w:left="1298"/>
              <w:rPr>
                <w:lang w:val="es-ES_tradnl"/>
              </w:rPr>
            </w:pPr>
          </w:p>
          <w:p w14:paraId="5CA6BF61" w14:textId="13E3B750" w:rsidR="00405146" w:rsidRPr="006F4320" w:rsidRDefault="00E863EB" w:rsidP="00061112">
            <w:pPr>
              <w:suppressLineNumbers/>
              <w:suppressAutoHyphens/>
              <w:kinsoku w:val="0"/>
              <w:overflowPunct w:val="0"/>
              <w:autoSpaceDE w:val="0"/>
              <w:autoSpaceDN w:val="0"/>
              <w:spacing w:after="120"/>
              <w:ind w:left="1298"/>
              <w:rPr>
                <w:lang w:val="es-ES_tradnl"/>
              </w:rPr>
            </w:pPr>
            <w:r w:rsidRPr="006F4320">
              <w:rPr>
                <w:lang w:val="es-ES_tradnl"/>
              </w:rPr>
              <w:t>ESPAÑOL</w:t>
            </w:r>
            <w:r w:rsidRPr="006F4320">
              <w:rPr>
                <w:lang w:val="es-ES_tradnl"/>
              </w:rPr>
              <w:br/>
            </w:r>
            <w:r w:rsidR="00405146" w:rsidRPr="006F4320">
              <w:rPr>
                <w:lang w:val="es-ES_tradnl"/>
              </w:rPr>
              <w:t xml:space="preserve">ORIGINAL: </w:t>
            </w:r>
            <w:r w:rsidRPr="006F4320">
              <w:rPr>
                <w:lang w:val="es-ES_tradnl"/>
              </w:rPr>
              <w:t>INGLÉS</w:t>
            </w:r>
          </w:p>
        </w:tc>
      </w:tr>
    </w:tbl>
    <w:p w14:paraId="1FC72C49" w14:textId="17FF6BB0" w:rsidR="00E863EB" w:rsidRPr="006F4320" w:rsidRDefault="00E863EB" w:rsidP="00E863EB">
      <w:pPr>
        <w:pStyle w:val="meetingname"/>
        <w:suppressLineNumbers/>
        <w:suppressAutoHyphens/>
        <w:kinsoku w:val="0"/>
        <w:overflowPunct w:val="0"/>
        <w:autoSpaceDE w:val="0"/>
        <w:autoSpaceDN w:val="0"/>
        <w:ind w:right="4590"/>
        <w:jc w:val="left"/>
        <w:rPr>
          <w:kern w:val="22"/>
          <w:lang w:val="es-ES_tradnl"/>
        </w:rPr>
      </w:pPr>
      <w:bookmarkStart w:id="0" w:name="Meeting"/>
      <w:r w:rsidRPr="006F4320">
        <w:rPr>
          <w:kern w:val="22"/>
          <w:lang w:val="es-ES_tradnl"/>
        </w:rPr>
        <w:t xml:space="preserve">ÓRGANO SUBSIDIARIO DE ASESORAMIENTO CIENTÍFICO, TÉCNICO Y TECNOLÓGICO </w:t>
      </w:r>
      <w:bookmarkEnd w:id="0"/>
    </w:p>
    <w:p w14:paraId="36FAA850" w14:textId="77777777" w:rsidR="00E863EB" w:rsidRPr="006F4320" w:rsidRDefault="00E863EB" w:rsidP="00E863EB">
      <w:pPr>
        <w:suppressLineNumbers/>
        <w:suppressAutoHyphens/>
        <w:ind w:left="142" w:right="4785" w:hanging="142"/>
        <w:jc w:val="left"/>
        <w:rPr>
          <w:kern w:val="22"/>
          <w:lang w:val="es-ES_tradnl"/>
        </w:rPr>
      </w:pPr>
      <w:r w:rsidRPr="006F4320">
        <w:rPr>
          <w:noProof/>
          <w:lang w:val="es-ES_tradnl"/>
        </w:rPr>
        <w:t>Vigésima cuarta reunión</w:t>
      </w:r>
    </w:p>
    <w:p w14:paraId="4917DCF4" w14:textId="75A47A19" w:rsidR="00E863EB" w:rsidRPr="006F4320" w:rsidRDefault="00E863EB" w:rsidP="00E863EB">
      <w:pPr>
        <w:suppressLineNumbers/>
        <w:suppressAutoHyphens/>
        <w:kinsoku w:val="0"/>
        <w:overflowPunct w:val="0"/>
        <w:autoSpaceDE w:val="0"/>
        <w:autoSpaceDN w:val="0"/>
        <w:adjustRightInd w:val="0"/>
        <w:snapToGrid w:val="0"/>
        <w:ind w:left="142" w:right="4785" w:hanging="142"/>
        <w:jc w:val="left"/>
        <w:rPr>
          <w:kern w:val="22"/>
          <w:lang w:val="es-ES_tradnl"/>
        </w:rPr>
      </w:pPr>
      <w:r w:rsidRPr="006F4320">
        <w:rPr>
          <w:noProof/>
          <w:lang w:val="es-ES_tradnl"/>
        </w:rPr>
        <w:t>En línea, 3 de mayo a 9 de junio de 2021</w:t>
      </w:r>
    </w:p>
    <w:p w14:paraId="338458F4" w14:textId="27ABF603" w:rsidR="00E863EB" w:rsidRPr="006F4320" w:rsidRDefault="00E863EB" w:rsidP="00E863EB">
      <w:pPr>
        <w:suppressLineNumbers/>
        <w:suppressAutoHyphens/>
        <w:kinsoku w:val="0"/>
        <w:overflowPunct w:val="0"/>
        <w:autoSpaceDE w:val="0"/>
        <w:autoSpaceDN w:val="0"/>
        <w:ind w:left="142" w:right="4540" w:hanging="142"/>
        <w:jc w:val="left"/>
        <w:rPr>
          <w:lang w:val="es-ES_tradnl"/>
        </w:rPr>
      </w:pPr>
      <w:r w:rsidRPr="006F4320">
        <w:rPr>
          <w:kern w:val="22"/>
          <w:lang w:val="es-ES_tradnl"/>
        </w:rPr>
        <w:t xml:space="preserve">Tema 6 </w:t>
      </w:r>
      <w:r w:rsidRPr="006F4320">
        <w:rPr>
          <w:noProof/>
          <w:lang w:val="es-ES_tradnl"/>
        </w:rPr>
        <w:t>del programa</w:t>
      </w:r>
    </w:p>
    <w:p w14:paraId="03BC1CC7" w14:textId="6BBF5780" w:rsidR="00C9161D" w:rsidRPr="006F4320" w:rsidRDefault="00DC7798" w:rsidP="00674AFD">
      <w:pPr>
        <w:pStyle w:val="Heading1"/>
        <w:rPr>
          <w:szCs w:val="22"/>
          <w:lang w:val="es-ES_tradnl"/>
        </w:rPr>
      </w:pPr>
      <w:sdt>
        <w:sdtPr>
          <w:rPr>
            <w:snapToGrid w:val="0"/>
            <w:lang w:val="es-ES_tradnl"/>
          </w:rPr>
          <w:alias w:val="Title"/>
          <w:tag w:val=""/>
          <w:id w:val="-764544417"/>
          <w:placeholder>
            <w:docPart w:val="6EE686465AD144D6B44E008FC202997F"/>
          </w:placeholder>
          <w:dataBinding w:prefixMappings="xmlns:ns0='http://purl.org/dc/elements/1.1/' xmlns:ns1='http://schemas.openxmlformats.org/package/2006/metadata/core-properties' " w:xpath="/ns1:coreProperties[1]/ns0:title[1]" w:storeItemID="{6C3C8BC8-F283-45AE-878A-BAB7291924A1}"/>
          <w:text/>
        </w:sdtPr>
        <w:sdtEndPr/>
        <w:sdtContent>
          <w:r w:rsidR="002B2899" w:rsidRPr="006F4320">
            <w:rPr>
              <w:snapToGrid w:val="0"/>
              <w:lang w:val="es-ES_tradnl"/>
            </w:rPr>
            <w:t>ÁREAS MARINAS DE IMPORTANCIA ECOLÓGICA O BIOLÓGICA</w:t>
          </w:r>
        </w:sdtContent>
      </w:sdt>
    </w:p>
    <w:p w14:paraId="62A8A16F" w14:textId="59B63748" w:rsidR="00176CEE" w:rsidRPr="006F4320" w:rsidRDefault="00E863EB" w:rsidP="00061112">
      <w:pPr>
        <w:suppressLineNumbers/>
        <w:suppressAutoHyphens/>
        <w:kinsoku w:val="0"/>
        <w:overflowPunct w:val="0"/>
        <w:autoSpaceDE w:val="0"/>
        <w:autoSpaceDN w:val="0"/>
        <w:spacing w:before="120" w:after="240"/>
        <w:jc w:val="center"/>
        <w:rPr>
          <w:b/>
          <w:caps/>
          <w:szCs w:val="22"/>
          <w:lang w:val="es-ES_tradnl"/>
        </w:rPr>
      </w:pPr>
      <w:r w:rsidRPr="006F4320">
        <w:rPr>
          <w:b/>
          <w:szCs w:val="22"/>
          <w:lang w:val="es-ES_tradnl"/>
        </w:rPr>
        <w:t>Proyecto de recomendación presentado por la Presidencia</w:t>
      </w:r>
    </w:p>
    <w:p w14:paraId="73733915" w14:textId="1F0F3E20" w:rsidR="00A02D4D" w:rsidRPr="006F4320" w:rsidRDefault="00E863EB" w:rsidP="00674AFD">
      <w:pPr>
        <w:pStyle w:val="Para1"/>
        <w:numPr>
          <w:ilvl w:val="0"/>
          <w:numId w:val="0"/>
        </w:numPr>
        <w:suppressLineNumbers/>
        <w:suppressAutoHyphens/>
        <w:kinsoku w:val="0"/>
        <w:overflowPunct w:val="0"/>
        <w:autoSpaceDE w:val="0"/>
        <w:autoSpaceDN w:val="0"/>
        <w:ind w:firstLine="720"/>
        <w:rPr>
          <w:i/>
          <w:kern w:val="22"/>
          <w:szCs w:val="22"/>
          <w:lang w:val="es-ES_tradnl"/>
        </w:rPr>
      </w:pPr>
      <w:r w:rsidRPr="006F4320">
        <w:rPr>
          <w:kern w:val="22"/>
          <w:szCs w:val="22"/>
          <w:lang w:val="es-ES_tradnl"/>
        </w:rPr>
        <w:t>El Órgano Subsidiario de Asesoramiento Científico, Técnico y Tecnológico recomienda a la Conferencia de las Partes en su decimoquinta reunión que adopte una decisión del siguiente tenor</w:t>
      </w:r>
      <w:r w:rsidR="00A02D4D" w:rsidRPr="006F4320">
        <w:rPr>
          <w:kern w:val="22"/>
          <w:szCs w:val="22"/>
          <w:lang w:val="es-ES_tradnl" w:eastAsia="ko-KR"/>
        </w:rPr>
        <w:t>:</w:t>
      </w:r>
    </w:p>
    <w:p w14:paraId="2661DDAE" w14:textId="328CF757" w:rsidR="00A02D4D" w:rsidRPr="006F4320" w:rsidRDefault="00E863EB" w:rsidP="00674AFD">
      <w:pPr>
        <w:suppressLineNumbers/>
        <w:suppressAutoHyphens/>
        <w:kinsoku w:val="0"/>
        <w:overflowPunct w:val="0"/>
        <w:autoSpaceDE w:val="0"/>
        <w:autoSpaceDN w:val="0"/>
        <w:adjustRightInd w:val="0"/>
        <w:snapToGrid w:val="0"/>
        <w:spacing w:before="120" w:after="120"/>
        <w:ind w:firstLine="720"/>
        <w:rPr>
          <w:i/>
          <w:snapToGrid w:val="0"/>
          <w:kern w:val="22"/>
          <w:szCs w:val="22"/>
          <w:lang w:val="es-ES_tradnl" w:eastAsia="ko-KR"/>
        </w:rPr>
      </w:pPr>
      <w:r w:rsidRPr="006F4320">
        <w:rPr>
          <w:i/>
          <w:snapToGrid w:val="0"/>
          <w:kern w:val="22"/>
          <w:szCs w:val="22"/>
          <w:lang w:val="es-ES_tradnl" w:eastAsia="ko-KR"/>
        </w:rPr>
        <w:t>La Conferencia de las Partes</w:t>
      </w:r>
      <w:r w:rsidR="00A02D4D" w:rsidRPr="006F4320">
        <w:rPr>
          <w:snapToGrid w:val="0"/>
          <w:kern w:val="22"/>
          <w:szCs w:val="22"/>
          <w:lang w:val="es-ES_tradnl" w:eastAsia="ko-KR"/>
        </w:rPr>
        <w:t>,</w:t>
      </w:r>
    </w:p>
    <w:p w14:paraId="720D3185" w14:textId="77777777" w:rsidR="00DC247B" w:rsidRPr="006F4320" w:rsidRDefault="00DC247B" w:rsidP="00DC247B">
      <w:pPr>
        <w:suppressLineNumbers/>
        <w:suppressAutoHyphens/>
        <w:kinsoku w:val="0"/>
        <w:overflowPunct w:val="0"/>
        <w:autoSpaceDE w:val="0"/>
        <w:autoSpaceDN w:val="0"/>
        <w:spacing w:before="120" w:after="120"/>
        <w:ind w:firstLine="720"/>
        <w:rPr>
          <w:snapToGrid w:val="0"/>
          <w:kern w:val="22"/>
          <w:szCs w:val="22"/>
          <w:lang w:val="es-ES_tradnl"/>
        </w:rPr>
      </w:pPr>
      <w:r w:rsidRPr="006F4320">
        <w:rPr>
          <w:i/>
          <w:iCs/>
          <w:snapToGrid w:val="0"/>
          <w:lang w:val="es-ES_tradnl"/>
        </w:rPr>
        <w:t>Reafirmando</w:t>
      </w:r>
      <w:r w:rsidRPr="006F4320">
        <w:rPr>
          <w:snapToGrid w:val="0"/>
          <w:lang w:val="es-ES_tradnl"/>
        </w:rPr>
        <w:t xml:space="preserve"> el artículo 22 del Convenio sobre la Diversidad Biológica, así como las decisiones X/29, XI/17, XII/22, XIII/12 (en particular, el párrafo 3) y 14/9 de la Conferencia de las Partes sobre las áreas marinas de importancia ecológica:</w:t>
      </w:r>
    </w:p>
    <w:p w14:paraId="039A36D5" w14:textId="45E5FF23" w:rsidR="00A02D4D" w:rsidRPr="006F4320" w:rsidRDefault="00A02D4D" w:rsidP="00BC608E">
      <w:pPr>
        <w:suppressLineNumbers/>
        <w:suppressAutoHyphens/>
        <w:kinsoku w:val="0"/>
        <w:overflowPunct w:val="0"/>
        <w:autoSpaceDE w:val="0"/>
        <w:autoSpaceDN w:val="0"/>
        <w:adjustRightInd w:val="0"/>
        <w:snapToGrid w:val="0"/>
        <w:spacing w:before="120" w:after="120"/>
        <w:ind w:firstLine="720"/>
        <w:rPr>
          <w:szCs w:val="22"/>
          <w:lang w:val="es-ES_tradnl"/>
        </w:rPr>
      </w:pPr>
      <w:r w:rsidRPr="006F4320">
        <w:rPr>
          <w:i/>
          <w:szCs w:val="22"/>
          <w:lang w:val="es-ES_tradnl"/>
        </w:rPr>
        <w:t>Rec</w:t>
      </w:r>
      <w:r w:rsidR="00BB66A8" w:rsidRPr="006F4320">
        <w:rPr>
          <w:i/>
          <w:szCs w:val="22"/>
          <w:lang w:val="es-ES_tradnl"/>
        </w:rPr>
        <w:t xml:space="preserve">ordando </w:t>
      </w:r>
      <w:r w:rsidR="00BB66A8" w:rsidRPr="006F4320">
        <w:rPr>
          <w:iCs/>
          <w:szCs w:val="22"/>
          <w:lang w:val="es-ES_tradnl"/>
        </w:rPr>
        <w:t>la resolución 75/239 de la Asamblea General de las Naciones Unidas sobre los océanos y el derecho del mar y sus párrafos del pr</w:t>
      </w:r>
      <w:r w:rsidR="00BC608E" w:rsidRPr="006F4320">
        <w:rPr>
          <w:iCs/>
          <w:szCs w:val="22"/>
          <w:lang w:val="es-ES_tradnl"/>
        </w:rPr>
        <w:t>eám</w:t>
      </w:r>
      <w:r w:rsidR="00BB66A8" w:rsidRPr="006F4320">
        <w:rPr>
          <w:iCs/>
          <w:szCs w:val="22"/>
          <w:lang w:val="es-ES_tradnl"/>
        </w:rPr>
        <w:t>bulo en relación con la Convención de las Naciones Unidas sobre el Derecho del Mar</w:t>
      </w:r>
      <w:r w:rsidRPr="006F4320">
        <w:rPr>
          <w:rStyle w:val="FootnoteReference"/>
          <w:szCs w:val="22"/>
          <w:lang w:val="es-ES_tradnl"/>
        </w:rPr>
        <w:footnoteReference w:id="2"/>
      </w:r>
      <w:r w:rsidR="00BB66A8" w:rsidRPr="006F4320">
        <w:rPr>
          <w:iCs/>
          <w:szCs w:val="22"/>
          <w:lang w:val="es-ES_tradnl"/>
        </w:rPr>
        <w:t>,</w:t>
      </w:r>
    </w:p>
    <w:p w14:paraId="4E363B5B" w14:textId="1C0E1E8B" w:rsidR="00A02D4D" w:rsidRPr="006F4320" w:rsidRDefault="00A02D4D" w:rsidP="00BC608E">
      <w:pPr>
        <w:suppressLineNumbers/>
        <w:suppressAutoHyphens/>
        <w:kinsoku w:val="0"/>
        <w:overflowPunct w:val="0"/>
        <w:autoSpaceDE w:val="0"/>
        <w:autoSpaceDN w:val="0"/>
        <w:adjustRightInd w:val="0"/>
        <w:snapToGrid w:val="0"/>
        <w:spacing w:before="120" w:after="120"/>
        <w:ind w:firstLine="720"/>
        <w:rPr>
          <w:szCs w:val="22"/>
          <w:lang w:val="es-ES_tradnl"/>
        </w:rPr>
      </w:pPr>
      <w:r w:rsidRPr="006F4320">
        <w:rPr>
          <w:i/>
          <w:szCs w:val="22"/>
          <w:lang w:val="es-ES_tradnl"/>
        </w:rPr>
        <w:t>Reitera</w:t>
      </w:r>
      <w:r w:rsidR="00BB66A8" w:rsidRPr="006F4320">
        <w:rPr>
          <w:i/>
          <w:szCs w:val="22"/>
          <w:lang w:val="es-ES_tradnl"/>
        </w:rPr>
        <w:t xml:space="preserve">ndo </w:t>
      </w:r>
      <w:r w:rsidR="00BB66A8" w:rsidRPr="006F4320">
        <w:rPr>
          <w:iCs/>
          <w:szCs w:val="22"/>
          <w:lang w:val="es-ES_tradnl"/>
        </w:rPr>
        <w:t>la importante función de la Asamblea General de las Naciones Unidas para abordar cuestiones relativas a la conservación y el uso sostenible de la diversidad biológica en áreas marinas que están fuera de las jurisdicciones nacionales</w:t>
      </w:r>
      <w:r w:rsidRPr="006F4320">
        <w:rPr>
          <w:szCs w:val="22"/>
          <w:lang w:val="es-ES_tradnl"/>
        </w:rPr>
        <w:t>,</w:t>
      </w:r>
    </w:p>
    <w:p w14:paraId="118FF1D2" w14:textId="69DFBC4C" w:rsidR="00A02D4D" w:rsidRPr="006F4320" w:rsidRDefault="00BB66A8" w:rsidP="00C81B6B">
      <w:pPr>
        <w:suppressLineNumbers/>
        <w:suppressAutoHyphens/>
        <w:kinsoku w:val="0"/>
        <w:overflowPunct w:val="0"/>
        <w:autoSpaceDE w:val="0"/>
        <w:autoSpaceDN w:val="0"/>
        <w:adjustRightInd w:val="0"/>
        <w:snapToGrid w:val="0"/>
        <w:spacing w:before="120" w:after="120"/>
        <w:ind w:firstLine="720"/>
        <w:rPr>
          <w:szCs w:val="22"/>
          <w:lang w:val="es-ES_tradnl"/>
        </w:rPr>
      </w:pPr>
      <w:r w:rsidRPr="006F4320">
        <w:rPr>
          <w:i/>
          <w:szCs w:val="22"/>
          <w:lang w:val="es-ES_tradnl"/>
        </w:rPr>
        <w:t xml:space="preserve">Tomando nota </w:t>
      </w:r>
      <w:r w:rsidRPr="006F4320">
        <w:rPr>
          <w:iCs/>
          <w:szCs w:val="22"/>
          <w:lang w:val="es-ES_tradnl"/>
        </w:rPr>
        <w:t>de las negociaci</w:t>
      </w:r>
      <w:r w:rsidR="00BC608E" w:rsidRPr="006F4320">
        <w:rPr>
          <w:iCs/>
          <w:szCs w:val="22"/>
          <w:lang w:val="es-ES_tradnl"/>
        </w:rPr>
        <w:t>ones</w:t>
      </w:r>
      <w:r w:rsidRPr="006F4320">
        <w:rPr>
          <w:iCs/>
          <w:szCs w:val="22"/>
          <w:lang w:val="es-ES_tradnl"/>
        </w:rPr>
        <w:t xml:space="preserve"> en curso en la conferencia intergubernamental sobre un instrument</w:t>
      </w:r>
      <w:r w:rsidR="00BC608E" w:rsidRPr="006F4320">
        <w:rPr>
          <w:iCs/>
          <w:szCs w:val="22"/>
          <w:lang w:val="es-ES_tradnl"/>
        </w:rPr>
        <w:t>o</w:t>
      </w:r>
      <w:r w:rsidRPr="006F4320">
        <w:rPr>
          <w:iCs/>
          <w:szCs w:val="22"/>
          <w:lang w:val="es-ES_tradnl"/>
        </w:rPr>
        <w:t xml:space="preserve"> internacional jurídicamente vinculante en vir</w:t>
      </w:r>
      <w:r w:rsidR="00BC608E" w:rsidRPr="006F4320">
        <w:rPr>
          <w:iCs/>
          <w:szCs w:val="22"/>
          <w:lang w:val="es-ES_tradnl"/>
        </w:rPr>
        <w:t>t</w:t>
      </w:r>
      <w:r w:rsidRPr="006F4320">
        <w:rPr>
          <w:iCs/>
          <w:szCs w:val="22"/>
          <w:lang w:val="es-ES_tradnl"/>
        </w:rPr>
        <w:t xml:space="preserve">ud de </w:t>
      </w:r>
      <w:bookmarkStart w:id="1" w:name="_Hlk72739033"/>
      <w:r w:rsidRPr="006F4320">
        <w:rPr>
          <w:iCs/>
          <w:szCs w:val="22"/>
          <w:lang w:val="es-ES_tradnl"/>
        </w:rPr>
        <w:t>la Convenci</w:t>
      </w:r>
      <w:r w:rsidR="00BC608E" w:rsidRPr="006F4320">
        <w:rPr>
          <w:iCs/>
          <w:szCs w:val="22"/>
          <w:lang w:val="es-ES_tradnl"/>
        </w:rPr>
        <w:t>ó</w:t>
      </w:r>
      <w:r w:rsidRPr="006F4320">
        <w:rPr>
          <w:iCs/>
          <w:szCs w:val="22"/>
          <w:lang w:val="es-ES_tradnl"/>
        </w:rPr>
        <w:t xml:space="preserve">n de las Naciones Unidas sobre el Derecho del Mar </w:t>
      </w:r>
      <w:bookmarkEnd w:id="1"/>
      <w:r w:rsidRPr="006F4320">
        <w:rPr>
          <w:iCs/>
          <w:szCs w:val="22"/>
          <w:lang w:val="es-ES_tradnl"/>
        </w:rPr>
        <w:t>relativo a la conservación y el uso sostenible de la diversidad biológica marina de las áreas que están fuera de las jurisdicciones nacionale</w:t>
      </w:r>
      <w:r w:rsidR="00BC608E" w:rsidRPr="006F4320">
        <w:rPr>
          <w:iCs/>
          <w:szCs w:val="22"/>
          <w:lang w:val="es-ES_tradnl"/>
        </w:rPr>
        <w:t>s</w:t>
      </w:r>
      <w:r w:rsidR="00A02D4D" w:rsidRPr="006F4320">
        <w:rPr>
          <w:szCs w:val="22"/>
          <w:lang w:val="es-ES_tradnl"/>
        </w:rPr>
        <w:t>,</w:t>
      </w:r>
      <w:r w:rsidR="00BC608E" w:rsidRPr="006F4320">
        <w:rPr>
          <w:szCs w:val="22"/>
          <w:lang w:val="es-ES_tradnl"/>
        </w:rPr>
        <w:t xml:space="preserve"> de conformidad con la resolución 72/249 de la Asamblea General</w:t>
      </w:r>
      <w:r w:rsidR="001F6D73" w:rsidRPr="006F4320">
        <w:rPr>
          <w:szCs w:val="22"/>
          <w:lang w:val="es-ES_tradnl"/>
        </w:rPr>
        <w:t xml:space="preserve"> de las Naciones Unidas</w:t>
      </w:r>
      <w:r w:rsidR="00A02D4D" w:rsidRPr="006F4320">
        <w:rPr>
          <w:szCs w:val="22"/>
          <w:lang w:val="es-ES_tradnl"/>
        </w:rPr>
        <w:t>,</w:t>
      </w:r>
    </w:p>
    <w:p w14:paraId="5A3CBE02" w14:textId="280E7EF5" w:rsidR="00A02D4D" w:rsidRPr="006F4320" w:rsidRDefault="00A02D4D" w:rsidP="00C81B6B">
      <w:pPr>
        <w:suppressLineNumbers/>
        <w:suppressAutoHyphens/>
        <w:kinsoku w:val="0"/>
        <w:overflowPunct w:val="0"/>
        <w:autoSpaceDE w:val="0"/>
        <w:autoSpaceDN w:val="0"/>
        <w:adjustRightInd w:val="0"/>
        <w:snapToGrid w:val="0"/>
        <w:spacing w:before="120" w:after="120"/>
        <w:ind w:firstLine="720"/>
        <w:rPr>
          <w:snapToGrid w:val="0"/>
          <w:kern w:val="22"/>
          <w:szCs w:val="22"/>
          <w:lang w:val="es-ES_tradnl"/>
        </w:rPr>
      </w:pPr>
      <w:r w:rsidRPr="006F4320">
        <w:rPr>
          <w:snapToGrid w:val="0"/>
          <w:kern w:val="22"/>
          <w:szCs w:val="22"/>
          <w:lang w:val="es-ES_tradnl"/>
        </w:rPr>
        <w:t>1.</w:t>
      </w:r>
      <w:r w:rsidRPr="006F4320">
        <w:rPr>
          <w:snapToGrid w:val="0"/>
          <w:kern w:val="22"/>
          <w:szCs w:val="22"/>
          <w:lang w:val="es-ES_tradnl"/>
        </w:rPr>
        <w:tab/>
      </w:r>
      <w:r w:rsidR="00606F3B" w:rsidRPr="006F4320">
        <w:rPr>
          <w:i/>
          <w:iCs/>
          <w:snapToGrid w:val="0"/>
          <w:lang w:val="es-ES_tradnl"/>
        </w:rPr>
        <w:t>Expresa su gratitud</w:t>
      </w:r>
      <w:r w:rsidR="00606F3B" w:rsidRPr="006F4320">
        <w:rPr>
          <w:snapToGrid w:val="0"/>
          <w:lang w:val="es-ES_tradnl"/>
        </w:rPr>
        <w:t xml:space="preserve"> a los Gobiernos de Bélgica y Alemania por apoyar la organización del Taller de expertos para identificar opciones para modificar la descripción de las áreas marinas de importancia ecológica o biológica y para describir nuevas áreas, y </w:t>
      </w:r>
      <w:r w:rsidR="00606F3B" w:rsidRPr="006F4320">
        <w:rPr>
          <w:i/>
          <w:iCs/>
          <w:snapToGrid w:val="0"/>
          <w:lang w:val="es-ES_tradnl"/>
        </w:rPr>
        <w:t>acoge con satisfacción</w:t>
      </w:r>
      <w:r w:rsidR="00606F3B" w:rsidRPr="006F4320">
        <w:rPr>
          <w:snapToGrid w:val="0"/>
          <w:lang w:val="es-ES_tradnl"/>
        </w:rPr>
        <w:t xml:space="preserve"> el informe del taller</w:t>
      </w:r>
      <w:r w:rsidR="00606F3B" w:rsidRPr="006F4320">
        <w:rPr>
          <w:rStyle w:val="FootnoteReference"/>
          <w:rFonts w:eastAsiaTheme="majorEastAsia"/>
          <w:kern w:val="22"/>
          <w:szCs w:val="22"/>
          <w:lang w:val="es-ES_tradnl"/>
        </w:rPr>
        <w:footnoteReference w:id="3"/>
      </w:r>
      <w:r w:rsidR="00606F3B" w:rsidRPr="006F4320">
        <w:rPr>
          <w:snapToGrid w:val="0"/>
          <w:lang w:val="es-ES_tradnl"/>
        </w:rPr>
        <w:t>;</w:t>
      </w:r>
    </w:p>
    <w:p w14:paraId="67523FD2" w14:textId="45D956C1" w:rsidR="00A02D4D" w:rsidRPr="006F4320" w:rsidRDefault="00A02D4D" w:rsidP="00674AF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snapToGrid w:val="0"/>
          <w:kern w:val="22"/>
          <w:szCs w:val="22"/>
          <w:lang w:val="es-ES_tradnl"/>
        </w:rPr>
        <w:t>2.</w:t>
      </w:r>
      <w:r w:rsidRPr="006F4320">
        <w:rPr>
          <w:snapToGrid w:val="0"/>
          <w:kern w:val="22"/>
          <w:szCs w:val="22"/>
          <w:lang w:val="es-ES_tradnl"/>
        </w:rPr>
        <w:tab/>
      </w:r>
      <w:r w:rsidR="00606F3B" w:rsidRPr="006F4320">
        <w:rPr>
          <w:i/>
          <w:snapToGrid w:val="0"/>
          <w:lang w:val="es-ES_tradnl"/>
        </w:rPr>
        <w:t xml:space="preserve">Hace suyos </w:t>
      </w:r>
      <w:r w:rsidR="00606F3B" w:rsidRPr="006F4320">
        <w:rPr>
          <w:snapToGrid w:val="0"/>
          <w:lang w:val="es-ES_tradnl"/>
        </w:rPr>
        <w:t xml:space="preserve">los anexos a la presente decisión, que abordan modalidades de modificación de las descripciones de áreas marinas de importancia ecológica o biológica (AIEB) y de descripción de áreas nuevas, </w:t>
      </w:r>
      <w:r w:rsidR="00BC608E" w:rsidRPr="006F4320">
        <w:rPr>
          <w:i/>
          <w:iCs/>
          <w:snapToGrid w:val="0"/>
          <w:kern w:val="22"/>
          <w:szCs w:val="22"/>
          <w:lang w:val="es-ES_tradnl"/>
        </w:rPr>
        <w:t>alienta</w:t>
      </w:r>
      <w:r w:rsidR="00BC608E" w:rsidRPr="006F4320">
        <w:rPr>
          <w:snapToGrid w:val="0"/>
          <w:kern w:val="22"/>
          <w:szCs w:val="22"/>
          <w:lang w:val="es-ES_tradnl"/>
        </w:rPr>
        <w:t xml:space="preserve"> a las Partes e </w:t>
      </w:r>
      <w:r w:rsidR="00BC608E" w:rsidRPr="006F4320">
        <w:rPr>
          <w:i/>
          <w:iCs/>
          <w:snapToGrid w:val="0"/>
          <w:kern w:val="22"/>
          <w:szCs w:val="22"/>
          <w:lang w:val="es-ES_tradnl"/>
        </w:rPr>
        <w:t>invita</w:t>
      </w:r>
      <w:r w:rsidR="00BC608E" w:rsidRPr="006F4320">
        <w:rPr>
          <w:snapToGrid w:val="0"/>
          <w:kern w:val="22"/>
          <w:szCs w:val="22"/>
          <w:lang w:val="es-ES_tradnl"/>
        </w:rPr>
        <w:t xml:space="preserve"> a otros Gobiernos a implementar dichas modalidades, respetando </w:t>
      </w:r>
      <w:r w:rsidR="00BC608E" w:rsidRPr="006F4320">
        <w:rPr>
          <w:snapToGrid w:val="0"/>
          <w:kern w:val="22"/>
          <w:szCs w:val="22"/>
          <w:lang w:val="es-ES_tradnl"/>
        </w:rPr>
        <w:lastRenderedPageBreak/>
        <w:t xml:space="preserve">a la vez plenamente la soberanía, los derechos soberanos y la jurisdicción de los Estados </w:t>
      </w:r>
      <w:r w:rsidR="00606F3B" w:rsidRPr="006F4320">
        <w:rPr>
          <w:snapToGrid w:val="0"/>
          <w:lang w:val="es-ES_tradnl"/>
        </w:rPr>
        <w:t xml:space="preserve">y </w:t>
      </w:r>
      <w:r w:rsidR="00606F3B" w:rsidRPr="006F4320">
        <w:rPr>
          <w:i/>
          <w:snapToGrid w:val="0"/>
          <w:lang w:val="es-ES_tradnl"/>
        </w:rPr>
        <w:t>pide</w:t>
      </w:r>
      <w:r w:rsidR="00606F3B" w:rsidRPr="006F4320">
        <w:rPr>
          <w:snapToGrid w:val="0"/>
          <w:lang w:val="es-ES_tradnl"/>
        </w:rPr>
        <w:t xml:space="preserve"> a la Secretaria Ejecutiva que facilite la implementación de estas modalidades</w:t>
      </w:r>
      <w:r w:rsidR="00606F3B" w:rsidRPr="006F4320">
        <w:rPr>
          <w:rStyle w:val="FootnoteReference"/>
          <w:rFonts w:eastAsiaTheme="majorEastAsia"/>
          <w:kern w:val="22"/>
          <w:szCs w:val="22"/>
          <w:lang w:val="es-ES_tradnl"/>
        </w:rPr>
        <w:footnoteReference w:id="4"/>
      </w:r>
      <w:r w:rsidR="00606F3B" w:rsidRPr="006F4320">
        <w:rPr>
          <w:vertAlign w:val="superscript"/>
          <w:lang w:val="es-ES_tradnl"/>
        </w:rPr>
        <w:t>,</w:t>
      </w:r>
      <w:r w:rsidR="00606F3B" w:rsidRPr="006F4320">
        <w:rPr>
          <w:rStyle w:val="FootnoteReference"/>
          <w:rFonts w:eastAsiaTheme="majorEastAsia"/>
          <w:kern w:val="22"/>
          <w:szCs w:val="22"/>
          <w:lang w:val="es-ES_tradnl"/>
        </w:rPr>
        <w:footnoteReference w:id="5"/>
      </w:r>
      <w:r w:rsidR="00606F3B" w:rsidRPr="006F4320">
        <w:rPr>
          <w:lang w:val="es-ES_tradnl"/>
        </w:rPr>
        <w:t>;</w:t>
      </w:r>
    </w:p>
    <w:p w14:paraId="5967471C" w14:textId="18B7A86F" w:rsidR="00A02D4D" w:rsidRPr="006F4320" w:rsidRDefault="00A02D4D">
      <w:pPr>
        <w:suppressLineNumbers/>
        <w:suppressAutoHyphens/>
        <w:spacing w:before="120" w:after="120"/>
        <w:ind w:firstLine="720"/>
        <w:rPr>
          <w:iCs/>
          <w:snapToGrid w:val="0"/>
          <w:kern w:val="22"/>
          <w:szCs w:val="22"/>
          <w:lang w:val="es-ES_tradnl"/>
        </w:rPr>
      </w:pPr>
      <w:r w:rsidRPr="006F4320">
        <w:rPr>
          <w:snapToGrid w:val="0"/>
          <w:kern w:val="22"/>
          <w:szCs w:val="22"/>
          <w:lang w:val="es-ES_tradnl"/>
        </w:rPr>
        <w:t>3.</w:t>
      </w:r>
      <w:r w:rsidRPr="006F4320">
        <w:rPr>
          <w:snapToGrid w:val="0"/>
          <w:kern w:val="22"/>
          <w:szCs w:val="22"/>
          <w:lang w:val="es-ES_tradnl"/>
        </w:rPr>
        <w:tab/>
      </w:r>
      <w:r w:rsidR="00606F3B" w:rsidRPr="006F4320">
        <w:rPr>
          <w:i/>
          <w:snapToGrid w:val="0"/>
          <w:lang w:val="es-ES_tradnl"/>
        </w:rPr>
        <w:t>Decide</w:t>
      </w:r>
      <w:r w:rsidR="00606F3B" w:rsidRPr="006F4320">
        <w:rPr>
          <w:snapToGrid w:val="0"/>
          <w:lang w:val="es-ES_tradnl"/>
        </w:rPr>
        <w:t xml:space="preserve"> extender el plazo del</w:t>
      </w:r>
      <w:r w:rsidR="00606F3B" w:rsidRPr="006F4320">
        <w:rPr>
          <w:lang w:val="es-ES_tradnl"/>
        </w:rPr>
        <w:t xml:space="preserve"> grupo asesor oficioso sobre áreas marinas de importancia ecológica o biológica, y</w:t>
      </w:r>
      <w:r w:rsidR="00606F3B" w:rsidRPr="006F4320">
        <w:rPr>
          <w:snapToGrid w:val="0"/>
          <w:lang w:val="es-ES_tradnl"/>
        </w:rPr>
        <w:t xml:space="preserve"> </w:t>
      </w:r>
      <w:r w:rsidR="00606F3B" w:rsidRPr="006F4320">
        <w:rPr>
          <w:i/>
          <w:snapToGrid w:val="0"/>
          <w:lang w:val="es-ES_tradnl"/>
        </w:rPr>
        <w:t>decide también</w:t>
      </w:r>
      <w:r w:rsidR="00606F3B" w:rsidRPr="006F4320">
        <w:rPr>
          <w:snapToGrid w:val="0"/>
          <w:lang w:val="es-ES_tradnl"/>
        </w:rPr>
        <w:t xml:space="preserve"> incluir </w:t>
      </w:r>
      <w:r w:rsidR="00606F3B" w:rsidRPr="006F4320">
        <w:rPr>
          <w:lang w:val="es-ES_tradnl"/>
        </w:rPr>
        <w:t>en el mandato del grupo asesor oficioso las tareas y responsabilidades de un “</w:t>
      </w:r>
      <w:bookmarkStart w:id="2" w:name="_Hlk72739654"/>
      <w:r w:rsidR="00606F3B" w:rsidRPr="006F4320">
        <w:rPr>
          <w:lang w:val="es-ES_tradnl"/>
        </w:rPr>
        <w:t>órgano asesor de expertos competentes</w:t>
      </w:r>
      <w:bookmarkEnd w:id="2"/>
      <w:r w:rsidR="00606F3B" w:rsidRPr="006F4320">
        <w:rPr>
          <w:lang w:val="es-ES_tradnl"/>
        </w:rPr>
        <w:t>” en el contexto de las modalidades para modificar las descripciones de áreas marinas de importancia ecológica o biológica y describir nuevas áreas, según lo esbozado en los anexos a la presente decisión</w:t>
      </w:r>
      <w:r w:rsidR="003F0A5C" w:rsidRPr="006F4320">
        <w:rPr>
          <w:rStyle w:val="FootnoteReference"/>
          <w:kern w:val="22"/>
          <w:szCs w:val="22"/>
          <w:lang w:val="es-ES_tradnl"/>
        </w:rPr>
        <w:footnoteReference w:id="6"/>
      </w:r>
      <w:r w:rsidR="00674AFD" w:rsidRPr="006F4320">
        <w:rPr>
          <w:lang w:val="es-ES_tradnl"/>
        </w:rPr>
        <w:t>;</w:t>
      </w:r>
    </w:p>
    <w:p w14:paraId="6A1FE59F" w14:textId="3B38B65D" w:rsidR="00A02D4D" w:rsidRPr="006F4320" w:rsidRDefault="00A02D4D" w:rsidP="00674AFD">
      <w:pPr>
        <w:suppressLineNumbers/>
        <w:suppressAutoHyphens/>
        <w:kinsoku w:val="0"/>
        <w:overflowPunct w:val="0"/>
        <w:autoSpaceDE w:val="0"/>
        <w:autoSpaceDN w:val="0"/>
        <w:adjustRightInd w:val="0"/>
        <w:snapToGrid w:val="0"/>
        <w:spacing w:before="120" w:after="120"/>
        <w:ind w:firstLine="720"/>
        <w:rPr>
          <w:snapToGrid w:val="0"/>
          <w:kern w:val="22"/>
          <w:szCs w:val="22"/>
          <w:lang w:val="es-ES_tradnl"/>
        </w:rPr>
      </w:pPr>
      <w:r w:rsidRPr="006F4320">
        <w:rPr>
          <w:snapToGrid w:val="0"/>
          <w:kern w:val="22"/>
          <w:szCs w:val="22"/>
          <w:lang w:val="es-ES_tradnl"/>
        </w:rPr>
        <w:t>4.</w:t>
      </w:r>
      <w:r w:rsidRPr="006F4320">
        <w:rPr>
          <w:snapToGrid w:val="0"/>
          <w:kern w:val="22"/>
          <w:szCs w:val="22"/>
          <w:lang w:val="es-ES_tradnl"/>
        </w:rPr>
        <w:tab/>
      </w:r>
      <w:r w:rsidR="00606F3B" w:rsidRPr="006F4320">
        <w:rPr>
          <w:i/>
          <w:snapToGrid w:val="0"/>
          <w:lang w:val="es-ES_tradnl"/>
        </w:rPr>
        <w:t>Pide</w:t>
      </w:r>
      <w:r w:rsidR="00606F3B" w:rsidRPr="006F4320">
        <w:rPr>
          <w:snapToGrid w:val="0"/>
          <w:lang w:val="es-ES_tradnl"/>
        </w:rPr>
        <w:t xml:space="preserve"> a la Secretaria Ejecutiva que formule directrices voluntarias sobre los procesos de revisión por pares para</w:t>
      </w:r>
      <w:r w:rsidR="00606F3B" w:rsidRPr="006F4320">
        <w:rPr>
          <w:lang w:val="es-ES_tradnl"/>
        </w:rPr>
        <w:t xml:space="preserve"> </w:t>
      </w:r>
      <w:r w:rsidR="00606F3B" w:rsidRPr="006F4320">
        <w:rPr>
          <w:snapToGrid w:val="0"/>
          <w:lang w:val="es-ES_tradnl"/>
        </w:rPr>
        <w:t>la identificación de áreas que cumplen con los criterios para ser consideradas AIEB y otros criterios científicos pertinentes compatibles y complementarios, a fin de someterlas a consideración del Órgano Subsidiario de Asesoramiento Científico, Técnico y Tecnológico y la Conferencia de las Partes</w:t>
      </w:r>
      <w:r w:rsidRPr="006F4320">
        <w:rPr>
          <w:snapToGrid w:val="0"/>
          <w:kern w:val="22"/>
          <w:szCs w:val="22"/>
          <w:lang w:val="es-ES_tradnl"/>
        </w:rPr>
        <w:t>;</w:t>
      </w:r>
    </w:p>
    <w:p w14:paraId="64B8E68B" w14:textId="49962378" w:rsidR="00A02D4D" w:rsidRPr="006F4320" w:rsidRDefault="00A02D4D" w:rsidP="00674AFD">
      <w:pPr>
        <w:suppressLineNumbers/>
        <w:suppressAutoHyphens/>
        <w:kinsoku w:val="0"/>
        <w:overflowPunct w:val="0"/>
        <w:autoSpaceDE w:val="0"/>
        <w:autoSpaceDN w:val="0"/>
        <w:adjustRightInd w:val="0"/>
        <w:snapToGrid w:val="0"/>
        <w:spacing w:before="120" w:after="120"/>
        <w:ind w:firstLine="720"/>
        <w:rPr>
          <w:szCs w:val="22"/>
          <w:lang w:val="es-ES_tradnl"/>
        </w:rPr>
      </w:pPr>
      <w:r w:rsidRPr="006F4320">
        <w:rPr>
          <w:snapToGrid w:val="0"/>
          <w:kern w:val="22"/>
          <w:szCs w:val="22"/>
          <w:lang w:val="es-ES_tradnl"/>
        </w:rPr>
        <w:t>5.</w:t>
      </w:r>
      <w:r w:rsidRPr="006F4320">
        <w:rPr>
          <w:snapToGrid w:val="0"/>
          <w:kern w:val="22"/>
          <w:szCs w:val="22"/>
          <w:lang w:val="es-ES_tradnl"/>
        </w:rPr>
        <w:tab/>
      </w:r>
      <w:r w:rsidR="004401FA" w:rsidRPr="006F4320">
        <w:rPr>
          <w:i/>
          <w:iCs/>
          <w:snapToGrid w:val="0"/>
          <w:kern w:val="22"/>
          <w:szCs w:val="22"/>
          <w:lang w:val="es-ES_tradnl"/>
        </w:rPr>
        <w:t>Alienta</w:t>
      </w:r>
      <w:r w:rsidR="004401FA" w:rsidRPr="006F4320">
        <w:rPr>
          <w:snapToGrid w:val="0"/>
          <w:kern w:val="22"/>
          <w:szCs w:val="22"/>
          <w:lang w:val="es-ES_tradnl"/>
        </w:rPr>
        <w:t xml:space="preserve"> a las Partes a tener en cuenta los aspectos científicos del proceso de las AIEB </w:t>
      </w:r>
      <w:r w:rsidR="004401FA" w:rsidRPr="006F4320">
        <w:rPr>
          <w:iCs/>
          <w:szCs w:val="22"/>
          <w:lang w:val="es-ES_tradnl"/>
        </w:rPr>
        <w:t>en las deliberaciones de la Conferencia intergubernamental sobre un instrumento internacional jurídicamente vinculante en virtud de la Convención de las Naciones Unidas sobre el Derecho del Mar relativo a la conservación y el uso sostenible de la diversidad biológica marina de las áreas que están fuera de las jurisdicciones nacionales.</w:t>
      </w:r>
      <w:r w:rsidR="004401FA" w:rsidRPr="006F4320">
        <w:rPr>
          <w:i/>
          <w:szCs w:val="22"/>
          <w:lang w:val="es-ES_tradnl"/>
        </w:rPr>
        <w:t xml:space="preserve"> </w:t>
      </w:r>
    </w:p>
    <w:p w14:paraId="24713DE9" w14:textId="77777777" w:rsidR="00A02D4D" w:rsidRPr="006F4320" w:rsidRDefault="00A02D4D" w:rsidP="000E4E3E">
      <w:pPr>
        <w:suppressLineNumbers/>
        <w:pBdr>
          <w:bottom w:val="single" w:sz="6" w:space="1" w:color="auto"/>
        </w:pBdr>
        <w:suppressAutoHyphens/>
        <w:kinsoku w:val="0"/>
        <w:overflowPunct w:val="0"/>
        <w:autoSpaceDE w:val="0"/>
        <w:autoSpaceDN w:val="0"/>
        <w:adjustRightInd w:val="0"/>
        <w:snapToGrid w:val="0"/>
        <w:spacing w:before="120" w:after="120"/>
        <w:rPr>
          <w:szCs w:val="22"/>
          <w:lang w:val="es-ES_tradnl"/>
        </w:rPr>
      </w:pPr>
    </w:p>
    <w:p w14:paraId="4F321A84" w14:textId="77777777" w:rsidR="008317C6" w:rsidRPr="006F4320" w:rsidRDefault="008317C6" w:rsidP="008317C6">
      <w:pPr>
        <w:keepNext/>
        <w:suppressLineNumbers/>
        <w:suppressAutoHyphens/>
        <w:spacing w:before="240" w:after="120"/>
        <w:jc w:val="center"/>
        <w:outlineLvl w:val="2"/>
        <w:rPr>
          <w:i/>
          <w:iCs/>
          <w:snapToGrid w:val="0"/>
          <w:kern w:val="22"/>
          <w:szCs w:val="22"/>
          <w:lang w:val="es-ES_tradnl"/>
        </w:rPr>
      </w:pPr>
      <w:r w:rsidRPr="006F4320">
        <w:rPr>
          <w:i/>
          <w:snapToGrid w:val="0"/>
          <w:lang w:val="es-ES_tradnl"/>
        </w:rPr>
        <w:t>Anexo I</w:t>
      </w:r>
    </w:p>
    <w:p w14:paraId="50301D15" w14:textId="77777777" w:rsidR="008317C6" w:rsidRPr="006F4320" w:rsidRDefault="008317C6" w:rsidP="008317C6">
      <w:pPr>
        <w:suppressLineNumbers/>
        <w:suppressAutoHyphens/>
        <w:jc w:val="center"/>
        <w:rPr>
          <w:rFonts w:eastAsia="Calibri"/>
          <w:b/>
          <w:bCs/>
          <w:caps/>
          <w:kern w:val="22"/>
          <w:szCs w:val="22"/>
          <w:lang w:val="es-ES_tradnl"/>
        </w:rPr>
      </w:pPr>
      <w:r w:rsidRPr="006F4320">
        <w:rPr>
          <w:b/>
          <w:caps/>
          <w:lang w:val="es-ES_tradnl"/>
        </w:rPr>
        <w:t>Consideraciones generales sobre la modificación de las descripciones de áreas marinas de importancia ecológica o biológica y la descripción de nuevas áreas</w:t>
      </w:r>
    </w:p>
    <w:p w14:paraId="00B58814" w14:textId="77777777" w:rsidR="008317C6" w:rsidRPr="006F4320" w:rsidRDefault="008317C6" w:rsidP="008317C6">
      <w:pPr>
        <w:keepNext/>
        <w:suppressLineNumbers/>
        <w:suppressAutoHyphens/>
        <w:kinsoku w:val="0"/>
        <w:overflowPunct w:val="0"/>
        <w:autoSpaceDE w:val="0"/>
        <w:autoSpaceDN w:val="0"/>
        <w:adjustRightInd w:val="0"/>
        <w:snapToGrid w:val="0"/>
        <w:jc w:val="center"/>
        <w:rPr>
          <w:rFonts w:eastAsia="Calibri"/>
          <w:b/>
          <w:caps/>
          <w:kern w:val="22"/>
          <w:szCs w:val="22"/>
          <w:lang w:val="es-ES_tradnl"/>
        </w:rPr>
      </w:pPr>
    </w:p>
    <w:p w14:paraId="0BAB2D8B" w14:textId="44CA00AE" w:rsidR="00A02D4D" w:rsidRPr="006F4320" w:rsidRDefault="00A02D4D" w:rsidP="00674AFD">
      <w:pPr>
        <w:suppressLineNumbers/>
        <w:suppressAutoHyphens/>
        <w:kinsoku w:val="0"/>
        <w:overflowPunct w:val="0"/>
        <w:autoSpaceDE w:val="0"/>
        <w:autoSpaceDN w:val="0"/>
        <w:adjustRightInd w:val="0"/>
        <w:snapToGrid w:val="0"/>
        <w:spacing w:before="120" w:after="120"/>
        <w:rPr>
          <w:kern w:val="22"/>
          <w:szCs w:val="22"/>
          <w:lang w:val="es-ES_tradnl"/>
        </w:rPr>
      </w:pPr>
      <w:r w:rsidRPr="006F4320">
        <w:rPr>
          <w:kern w:val="22"/>
          <w:szCs w:val="22"/>
          <w:lang w:val="es-ES_tradnl"/>
        </w:rPr>
        <w:t>1.</w:t>
      </w:r>
      <w:r w:rsidRPr="006F4320">
        <w:rPr>
          <w:kern w:val="22"/>
          <w:szCs w:val="22"/>
          <w:lang w:val="es-ES_tradnl"/>
        </w:rPr>
        <w:tab/>
      </w:r>
      <w:r w:rsidR="008317C6" w:rsidRPr="006F4320">
        <w:rPr>
          <w:lang w:val="es-ES_tradnl"/>
        </w:rPr>
        <w:t>Se alienta a quienes elaboran y presentan propuestas para la modificación de las descripciones de las AIEB y la descripción de nuevas AIEB a considerar lo siguiente</w:t>
      </w:r>
      <w:r w:rsidRPr="006F4320">
        <w:rPr>
          <w:kern w:val="22"/>
          <w:szCs w:val="22"/>
          <w:lang w:val="es-ES_tradnl"/>
        </w:rPr>
        <w:t>:</w:t>
      </w:r>
    </w:p>
    <w:p w14:paraId="40FED5A8" w14:textId="0CF0DD66" w:rsidR="00A02D4D" w:rsidRPr="006F4320" w:rsidRDefault="00A02D4D" w:rsidP="00674AF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a)</w:t>
      </w:r>
      <w:r w:rsidRPr="006F4320">
        <w:rPr>
          <w:kern w:val="22"/>
          <w:szCs w:val="22"/>
          <w:lang w:val="es-ES_tradnl"/>
        </w:rPr>
        <w:tab/>
      </w:r>
      <w:r w:rsidR="008317C6" w:rsidRPr="006F4320">
        <w:rPr>
          <w:lang w:val="es-ES_tradnl"/>
        </w:rPr>
        <w:t xml:space="preserve">La colaboración con </w:t>
      </w:r>
      <w:r w:rsidR="004401FA" w:rsidRPr="006F4320">
        <w:rPr>
          <w:lang w:val="es-ES_tradnl"/>
        </w:rPr>
        <w:t xml:space="preserve">organizaciones y </w:t>
      </w:r>
      <w:r w:rsidR="008317C6" w:rsidRPr="006F4320">
        <w:rPr>
          <w:lang w:val="es-ES_tradnl"/>
        </w:rPr>
        <w:t xml:space="preserve">expertos </w:t>
      </w:r>
      <w:r w:rsidR="00286D31" w:rsidRPr="006F4320">
        <w:rPr>
          <w:lang w:val="es-ES_tradnl"/>
        </w:rPr>
        <w:t xml:space="preserve">competentes </w:t>
      </w:r>
      <w:r w:rsidR="008317C6" w:rsidRPr="006F4320">
        <w:rPr>
          <w:lang w:val="es-ES_tradnl"/>
        </w:rPr>
        <w:t xml:space="preserve">y con poseedores de conocimientos, </w:t>
      </w:r>
      <w:r w:rsidR="004401FA" w:rsidRPr="006F4320">
        <w:rPr>
          <w:lang w:val="es-ES_tradnl"/>
        </w:rPr>
        <w:t xml:space="preserve">en particular los pueblos indígenas y las comunidades locales, </w:t>
      </w:r>
      <w:r w:rsidR="008317C6" w:rsidRPr="006F4320">
        <w:rPr>
          <w:lang w:val="es-ES_tradnl"/>
        </w:rPr>
        <w:t>como poseedores de conocimientos tradicionales</w:t>
      </w:r>
      <w:r w:rsidR="004401FA" w:rsidRPr="006F4320">
        <w:rPr>
          <w:lang w:val="es-ES_tradnl"/>
        </w:rPr>
        <w:t>, con su consentimiento fundamentado previo o consentimiento fundamentado previo libre, o su aprobación y participación,</w:t>
      </w:r>
      <w:r w:rsidR="00C81B6B" w:rsidRPr="006F4320">
        <w:rPr>
          <w:lang w:val="es-ES_tradnl"/>
        </w:rPr>
        <w:t xml:space="preserve"> </w:t>
      </w:r>
      <w:r w:rsidR="004401FA" w:rsidRPr="006F4320">
        <w:rPr>
          <w:kern w:val="22"/>
          <w:szCs w:val="22"/>
          <w:lang w:val="es-ES_tradnl"/>
        </w:rPr>
        <w:t>de conformidad con las circunstancias y legislación nacionales</w:t>
      </w:r>
      <w:r w:rsidRPr="006F4320">
        <w:rPr>
          <w:kern w:val="22"/>
          <w:szCs w:val="22"/>
          <w:lang w:val="es-ES_tradnl"/>
        </w:rPr>
        <w:t>;</w:t>
      </w:r>
    </w:p>
    <w:p w14:paraId="0B5775A9" w14:textId="5584B106" w:rsidR="00A02D4D" w:rsidRPr="006F4320" w:rsidRDefault="004248C1" w:rsidP="00674AF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lang w:val="es-ES_tradnl"/>
        </w:rPr>
        <w:t>b)</w:t>
      </w:r>
      <w:r w:rsidRPr="006F4320">
        <w:rPr>
          <w:lang w:val="es-ES_tradnl"/>
        </w:rPr>
        <w:tab/>
      </w:r>
      <w:r w:rsidR="004401FA" w:rsidRPr="006F4320">
        <w:rPr>
          <w:lang w:val="es-ES_tradnl"/>
        </w:rPr>
        <w:t xml:space="preserve">Una sólida base científica así como la </w:t>
      </w:r>
      <w:r w:rsidR="008317C6" w:rsidRPr="006F4320">
        <w:rPr>
          <w:lang w:val="es-ES_tradnl"/>
        </w:rPr>
        <w:t>importancia de la transparencia</w:t>
      </w:r>
      <w:r w:rsidR="00A02D4D" w:rsidRPr="006F4320">
        <w:rPr>
          <w:kern w:val="22"/>
          <w:szCs w:val="22"/>
          <w:lang w:val="es-ES_tradnl"/>
        </w:rPr>
        <w:t>;</w:t>
      </w:r>
    </w:p>
    <w:p w14:paraId="35498FE3" w14:textId="3ADB684C" w:rsidR="00A02D4D" w:rsidRPr="006F4320" w:rsidRDefault="00A02D4D" w:rsidP="00674AFD">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lastRenderedPageBreak/>
        <w:t>c)</w:t>
      </w:r>
      <w:r w:rsidRPr="006F4320">
        <w:rPr>
          <w:kern w:val="22"/>
          <w:szCs w:val="22"/>
          <w:lang w:val="es-ES_tradnl"/>
        </w:rPr>
        <w:tab/>
      </w:r>
      <w:r w:rsidR="008317C6" w:rsidRPr="006F4320">
        <w:rPr>
          <w:lang w:val="es-ES_tradnl"/>
        </w:rPr>
        <w:t>Las dimensiones regionales de los ecosistemas marinos y costeros y sus características ecológicas y biológicas, incluidas las diferencias regionales en el acceso a los datos, así como la colaboración entre regiones</w:t>
      </w:r>
      <w:r w:rsidRPr="006F4320">
        <w:rPr>
          <w:kern w:val="22"/>
          <w:szCs w:val="22"/>
          <w:lang w:val="es-ES_tradnl"/>
        </w:rPr>
        <w:t>.</w:t>
      </w:r>
    </w:p>
    <w:p w14:paraId="47AF2044" w14:textId="465E4637" w:rsidR="00A02D4D" w:rsidRPr="006F4320" w:rsidRDefault="00A02D4D" w:rsidP="00C313FF">
      <w:pPr>
        <w:suppressLineNumbers/>
        <w:suppressAutoHyphens/>
        <w:kinsoku w:val="0"/>
        <w:overflowPunct w:val="0"/>
        <w:autoSpaceDE w:val="0"/>
        <w:autoSpaceDN w:val="0"/>
        <w:adjustRightInd w:val="0"/>
        <w:snapToGrid w:val="0"/>
        <w:spacing w:before="120" w:after="120"/>
        <w:rPr>
          <w:color w:val="000000"/>
          <w:szCs w:val="22"/>
          <w:highlight w:val="yellow"/>
          <w:lang w:val="es-ES_tradnl"/>
        </w:rPr>
      </w:pPr>
      <w:r w:rsidRPr="006F4320">
        <w:rPr>
          <w:kern w:val="22"/>
          <w:szCs w:val="22"/>
          <w:lang w:val="es-ES_tradnl"/>
        </w:rPr>
        <w:t>[2.</w:t>
      </w:r>
      <w:r w:rsidRPr="006F4320">
        <w:rPr>
          <w:kern w:val="22"/>
          <w:szCs w:val="22"/>
          <w:lang w:val="es-ES_tradnl"/>
        </w:rPr>
        <w:tab/>
      </w:r>
      <w:r w:rsidR="001B26F2" w:rsidRPr="006F4320">
        <w:rPr>
          <w:kern w:val="22"/>
          <w:szCs w:val="22"/>
          <w:lang w:val="es-ES_tradnl"/>
        </w:rPr>
        <w:t xml:space="preserve">Se modificará toda AIEB existente que sea motivo de preocupación de Estados en contenciosos sobre la soberanía terrestre o marítima o sobre la delimitación de </w:t>
      </w:r>
      <w:r w:rsidR="00286D31" w:rsidRPr="006F4320">
        <w:rPr>
          <w:kern w:val="22"/>
          <w:szCs w:val="22"/>
          <w:lang w:val="es-ES_tradnl"/>
        </w:rPr>
        <w:t>áreas</w:t>
      </w:r>
      <w:r w:rsidR="001B26F2" w:rsidRPr="006F4320">
        <w:rPr>
          <w:kern w:val="22"/>
          <w:szCs w:val="22"/>
          <w:lang w:val="es-ES_tradnl"/>
        </w:rPr>
        <w:t xml:space="preserve"> marinas</w:t>
      </w:r>
      <w:r w:rsidR="00CA4E80" w:rsidRPr="006F4320">
        <w:rPr>
          <w:color w:val="000000"/>
          <w:szCs w:val="22"/>
          <w:lang w:val="es-ES_tradnl"/>
        </w:rPr>
        <w:t>.</w:t>
      </w:r>
      <w:r w:rsidRPr="006F4320">
        <w:rPr>
          <w:color w:val="000000"/>
          <w:szCs w:val="22"/>
          <w:lang w:val="es-ES_tradnl"/>
        </w:rPr>
        <w:t>]</w:t>
      </w:r>
    </w:p>
    <w:p w14:paraId="5AEDCD8C" w14:textId="740E213F" w:rsidR="00A02D4D" w:rsidRPr="006F4320" w:rsidRDefault="00626325" w:rsidP="00C81B6B">
      <w:pPr>
        <w:suppressLineNumbers/>
        <w:suppressAutoHyphens/>
        <w:kinsoku w:val="0"/>
        <w:overflowPunct w:val="0"/>
        <w:autoSpaceDE w:val="0"/>
        <w:autoSpaceDN w:val="0"/>
        <w:adjustRightInd w:val="0"/>
        <w:snapToGrid w:val="0"/>
        <w:spacing w:before="120" w:after="120"/>
        <w:rPr>
          <w:color w:val="000000"/>
          <w:szCs w:val="22"/>
          <w:lang w:val="es-ES_tradnl"/>
        </w:rPr>
      </w:pPr>
      <w:r w:rsidRPr="006F4320">
        <w:rPr>
          <w:color w:val="000000"/>
          <w:szCs w:val="22"/>
          <w:lang w:val="es-ES_tradnl"/>
        </w:rPr>
        <w:t>[</w:t>
      </w:r>
      <w:r w:rsidR="00274F11" w:rsidRPr="006F4320">
        <w:rPr>
          <w:color w:val="000000"/>
          <w:szCs w:val="22"/>
          <w:lang w:val="es-ES_tradnl"/>
        </w:rPr>
        <w:t>2.</w:t>
      </w:r>
      <w:r w:rsidR="00664243" w:rsidRPr="006F4320">
        <w:rPr>
          <w:color w:val="000000"/>
          <w:szCs w:val="22"/>
          <w:lang w:val="es-ES_tradnl"/>
        </w:rPr>
        <w:t> </w:t>
      </w:r>
      <w:r w:rsidR="009C6C24" w:rsidRPr="006F4320">
        <w:rPr>
          <w:color w:val="000000"/>
          <w:szCs w:val="22"/>
          <w:lang w:val="es-ES_tradnl"/>
        </w:rPr>
        <w:t>Alt</w:t>
      </w:r>
      <w:r w:rsidR="00C313FF" w:rsidRPr="006F4320">
        <w:rPr>
          <w:color w:val="000000"/>
          <w:szCs w:val="22"/>
          <w:lang w:val="es-ES_tradnl"/>
        </w:rPr>
        <w:t>.</w:t>
      </w:r>
      <w:r w:rsidR="00A02D4D" w:rsidRPr="006F4320">
        <w:rPr>
          <w:kern w:val="18"/>
          <w:szCs w:val="22"/>
          <w:lang w:val="es-ES_tradnl"/>
        </w:rPr>
        <w:tab/>
      </w:r>
      <w:r w:rsidR="00C313FF" w:rsidRPr="006F4320">
        <w:rPr>
          <w:lang w:val="es-ES_tradnl"/>
        </w:rPr>
        <w:t>Ninguna acción o actividad emprendida con base en este documento deberá interpretarse o considerarse que perjudica la posición de Estados Partes en una disputa de soberanía terrestre o marítima o en una disputa relativa a la delimitación de áreas marítimas. La descripción que determina que ciertas áreas cumplen los criterios de las áreas marinas de importancia ecológica o biológica no supone la expresión de opinión alguna en relación con la situación jurídica de ningún país, territorio, ciudad o área, sus autoridades o delimitación de sus fronteras o límites, tampoco tiene consecuencias económicas o jurídicas. Constituye estrictamente un ejercicio técnico y científico.</w:t>
      </w:r>
      <w:r w:rsidR="00A02D4D" w:rsidRPr="006F4320">
        <w:rPr>
          <w:kern w:val="22"/>
          <w:szCs w:val="22"/>
          <w:lang w:val="es-ES_tradnl"/>
        </w:rPr>
        <w:t>]</w:t>
      </w:r>
    </w:p>
    <w:p w14:paraId="68486C09" w14:textId="77777777" w:rsidR="00A02D4D" w:rsidRPr="006F4320" w:rsidRDefault="00A02D4D" w:rsidP="00C81B6B">
      <w:pPr>
        <w:suppressLineNumbers/>
        <w:pBdr>
          <w:bottom w:val="single" w:sz="6" w:space="1" w:color="auto"/>
        </w:pBdr>
        <w:suppressAutoHyphens/>
        <w:kinsoku w:val="0"/>
        <w:overflowPunct w:val="0"/>
        <w:autoSpaceDE w:val="0"/>
        <w:autoSpaceDN w:val="0"/>
        <w:adjustRightInd w:val="0"/>
        <w:snapToGrid w:val="0"/>
        <w:rPr>
          <w:szCs w:val="22"/>
          <w:lang w:val="es-ES_tradnl"/>
        </w:rPr>
      </w:pPr>
    </w:p>
    <w:p w14:paraId="3D658B95" w14:textId="77777777" w:rsidR="00A02D4D" w:rsidRPr="006F4320" w:rsidRDefault="00A02D4D" w:rsidP="00C81B6B">
      <w:pPr>
        <w:suppressLineNumbers/>
        <w:suppressAutoHyphens/>
        <w:kinsoku w:val="0"/>
        <w:overflowPunct w:val="0"/>
        <w:autoSpaceDE w:val="0"/>
        <w:autoSpaceDN w:val="0"/>
        <w:adjustRightInd w:val="0"/>
        <w:snapToGrid w:val="0"/>
        <w:rPr>
          <w:szCs w:val="22"/>
          <w:lang w:val="es-ES_tradnl"/>
        </w:rPr>
      </w:pPr>
    </w:p>
    <w:p w14:paraId="09467DB3" w14:textId="77777777" w:rsidR="008317C6" w:rsidRPr="006F4320" w:rsidRDefault="008317C6" w:rsidP="008317C6">
      <w:pPr>
        <w:keepNext/>
        <w:suppressLineNumbers/>
        <w:suppressAutoHyphens/>
        <w:spacing w:after="120"/>
        <w:jc w:val="center"/>
        <w:outlineLvl w:val="2"/>
        <w:rPr>
          <w:i/>
          <w:kern w:val="22"/>
          <w:szCs w:val="22"/>
          <w:lang w:val="es-ES_tradnl"/>
        </w:rPr>
      </w:pPr>
      <w:r w:rsidRPr="006F4320">
        <w:rPr>
          <w:i/>
          <w:lang w:val="es-ES_tradnl"/>
        </w:rPr>
        <w:t>Anexo II</w:t>
      </w:r>
    </w:p>
    <w:p w14:paraId="7050EA68" w14:textId="77777777" w:rsidR="008317C6" w:rsidRPr="006F4320" w:rsidRDefault="008317C6" w:rsidP="008317C6">
      <w:pPr>
        <w:suppressLineNumbers/>
        <w:suppressAutoHyphens/>
        <w:jc w:val="center"/>
        <w:rPr>
          <w:i/>
          <w:iCs/>
          <w:caps/>
          <w:snapToGrid w:val="0"/>
          <w:kern w:val="22"/>
          <w:szCs w:val="22"/>
          <w:lang w:val="es-ES_tradnl"/>
        </w:rPr>
      </w:pPr>
      <w:r w:rsidRPr="006F4320">
        <w:rPr>
          <w:b/>
          <w:caps/>
          <w:lang w:val="es-ES_tradnl"/>
        </w:rPr>
        <w:t>Repositorio y mecanismo de intercambio de información en relación con las áreas marinas de importancia ecológica o biológica</w:t>
      </w:r>
    </w:p>
    <w:p w14:paraId="65D075DD" w14:textId="77777777" w:rsidR="008317C6" w:rsidRPr="006F4320" w:rsidRDefault="008317C6" w:rsidP="008317C6">
      <w:pPr>
        <w:keepNext/>
        <w:suppressLineNumbers/>
        <w:suppressAutoHyphens/>
        <w:kinsoku w:val="0"/>
        <w:overflowPunct w:val="0"/>
        <w:autoSpaceDE w:val="0"/>
        <w:autoSpaceDN w:val="0"/>
        <w:adjustRightInd w:val="0"/>
        <w:snapToGrid w:val="0"/>
        <w:jc w:val="center"/>
        <w:rPr>
          <w:i/>
          <w:caps/>
          <w:snapToGrid w:val="0"/>
          <w:kern w:val="22"/>
          <w:szCs w:val="22"/>
          <w:lang w:val="es-ES_tradnl"/>
        </w:rPr>
      </w:pPr>
    </w:p>
    <w:p w14:paraId="11515447" w14:textId="2B6F83B8" w:rsidR="00A02D4D" w:rsidRPr="006F4320" w:rsidRDefault="00A02D4D" w:rsidP="00B6355B">
      <w:pPr>
        <w:suppressLineNumbers/>
        <w:suppressAutoHyphens/>
        <w:kinsoku w:val="0"/>
        <w:overflowPunct w:val="0"/>
        <w:autoSpaceDE w:val="0"/>
        <w:autoSpaceDN w:val="0"/>
        <w:adjustRightInd w:val="0"/>
        <w:snapToGrid w:val="0"/>
        <w:spacing w:before="120" w:after="120"/>
        <w:rPr>
          <w:rFonts w:eastAsia="Calibri"/>
          <w:kern w:val="22"/>
          <w:szCs w:val="22"/>
          <w:lang w:val="es-ES_tradnl"/>
        </w:rPr>
      </w:pPr>
      <w:r w:rsidRPr="006F4320">
        <w:rPr>
          <w:rFonts w:eastAsia="Calibri"/>
          <w:kern w:val="22"/>
          <w:szCs w:val="22"/>
          <w:lang w:val="es-ES_tradnl"/>
        </w:rPr>
        <w:t>1.</w:t>
      </w:r>
      <w:r w:rsidRPr="006F4320">
        <w:rPr>
          <w:rFonts w:eastAsia="Calibri"/>
          <w:kern w:val="22"/>
          <w:szCs w:val="22"/>
          <w:lang w:val="es-ES_tradnl"/>
        </w:rPr>
        <w:tab/>
      </w:r>
      <w:r w:rsidR="00EB70FD" w:rsidRPr="006F4320">
        <w:rPr>
          <w:lang w:val="es-ES_tradnl"/>
        </w:rPr>
        <w:t>El repositorio de las AIEB debe contener lo siguiente:</w:t>
      </w:r>
    </w:p>
    <w:p w14:paraId="781AD8A5" w14:textId="1FB89A35"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a)</w:t>
      </w:r>
      <w:r w:rsidRPr="006F4320">
        <w:rPr>
          <w:kern w:val="22"/>
          <w:szCs w:val="22"/>
          <w:lang w:val="es-ES_tradnl"/>
        </w:rPr>
        <w:tab/>
      </w:r>
      <w:r w:rsidR="00EB70FD" w:rsidRPr="006F4320">
        <w:rPr>
          <w:kern w:val="22"/>
          <w:szCs w:val="22"/>
          <w:lang w:val="es-ES_tradnl"/>
        </w:rPr>
        <w:t xml:space="preserve">Descripciones de áreas que cumplen con los criterios para ser consideradas AIEB que estuvieron a consideración </w:t>
      </w:r>
      <w:r w:rsidR="00FF0606" w:rsidRPr="006F4320">
        <w:rPr>
          <w:kern w:val="22"/>
          <w:szCs w:val="22"/>
          <w:lang w:val="es-ES_tradnl"/>
        </w:rPr>
        <w:t xml:space="preserve">de </w:t>
      </w:r>
      <w:r w:rsidR="00EB70FD" w:rsidRPr="006F4320">
        <w:rPr>
          <w:kern w:val="22"/>
          <w:szCs w:val="22"/>
          <w:lang w:val="es-ES_tradnl"/>
        </w:rPr>
        <w:t>la Conferencia de las Partes, cuya inclusión en el repositorio y transmisión a la Asamblea General de las Naciones Unidas, sus procesos pertinentes y las organizaciones internacionales pertinentes fue solicitada por la Conferencia de las Partes a la Secretaria Ejecutiva.</w:t>
      </w:r>
    </w:p>
    <w:p w14:paraId="38F61C44" w14:textId="09DBC63A" w:rsidR="00A02D4D" w:rsidRPr="006F4320" w:rsidRDefault="00A02D4D">
      <w:pPr>
        <w:suppressLineNumbers/>
        <w:suppressAutoHyphens/>
        <w:rPr>
          <w:rFonts w:eastAsia="Calibri"/>
          <w:kern w:val="22"/>
          <w:szCs w:val="22"/>
          <w:lang w:val="es-ES_tradnl"/>
        </w:rPr>
      </w:pPr>
      <w:r w:rsidRPr="006F4320">
        <w:rPr>
          <w:rFonts w:eastAsia="Calibri"/>
          <w:kern w:val="22"/>
          <w:szCs w:val="22"/>
          <w:lang w:val="es-ES_tradnl"/>
        </w:rPr>
        <w:t>2.</w:t>
      </w:r>
      <w:r w:rsidRPr="006F4320">
        <w:rPr>
          <w:rFonts w:eastAsia="Calibri"/>
          <w:kern w:val="22"/>
          <w:szCs w:val="22"/>
          <w:lang w:val="es-ES_tradnl"/>
        </w:rPr>
        <w:tab/>
      </w:r>
      <w:r w:rsidR="00EB70FD" w:rsidRPr="006F4320">
        <w:rPr>
          <w:lang w:val="es-ES_tradnl"/>
        </w:rPr>
        <w:t>El mecanismo de intercambio de información de las AIEB deberá contener lo siguiente</w:t>
      </w:r>
      <w:r w:rsidRPr="006F4320">
        <w:rPr>
          <w:rFonts w:eastAsia="Calibri"/>
          <w:kern w:val="22"/>
          <w:szCs w:val="22"/>
          <w:lang w:val="es-ES_tradnl"/>
        </w:rPr>
        <w:t>:</w:t>
      </w:r>
    </w:p>
    <w:p w14:paraId="54A72CF3" w14:textId="0CEEBA7E"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a)</w:t>
      </w:r>
      <w:r w:rsidRPr="006F4320">
        <w:rPr>
          <w:kern w:val="22"/>
          <w:szCs w:val="22"/>
          <w:lang w:val="es-ES_tradnl"/>
        </w:rPr>
        <w:tab/>
      </w:r>
      <w:r w:rsidR="00EB70FD" w:rsidRPr="006F4320">
        <w:rPr>
          <w:lang w:val="es-ES_tradnl"/>
        </w:rPr>
        <w:t>Vínculos con procesos nacionales e información relativa a las áreas que cumplen con los criterios para ser consideradas AIEB y otros criterios científicos pertinentes compatibles y complementarios acordados en el plano nacional dentro de la jurisdicción nacional que fueron proporcionados como información al Órgano Subsidiario de Asesoramiento Científico, Técnico y Tecnológico y la Conferencia de las Partes;</w:t>
      </w:r>
    </w:p>
    <w:p w14:paraId="2C7454B9" w14:textId="0C6A27D9"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b)</w:t>
      </w:r>
      <w:r w:rsidRPr="006F4320">
        <w:rPr>
          <w:kern w:val="22"/>
          <w:szCs w:val="22"/>
          <w:lang w:val="es-ES_tradnl"/>
        </w:rPr>
        <w:tab/>
      </w:r>
      <w:r w:rsidR="00EB70FD" w:rsidRPr="006F4320">
        <w:rPr>
          <w:kern w:val="22"/>
          <w:szCs w:val="22"/>
          <w:lang w:val="es-ES_tradnl"/>
        </w:rPr>
        <w:t>Informes de los talleres regionales del Convenio sobre la Diversidad Biológica para facilitar la descripción de las AIEB</w:t>
      </w:r>
      <w:r w:rsidRPr="006F4320">
        <w:rPr>
          <w:kern w:val="22"/>
          <w:szCs w:val="22"/>
          <w:lang w:val="es-ES_tradnl"/>
        </w:rPr>
        <w:t>;</w:t>
      </w:r>
    </w:p>
    <w:p w14:paraId="05E30D02" w14:textId="7C902775"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c)</w:t>
      </w:r>
      <w:r w:rsidRPr="006F4320">
        <w:rPr>
          <w:kern w:val="22"/>
          <w:szCs w:val="22"/>
          <w:lang w:val="es-ES_tradnl"/>
        </w:rPr>
        <w:tab/>
      </w:r>
      <w:r w:rsidR="00EB70FD" w:rsidRPr="006F4320">
        <w:rPr>
          <w:kern w:val="22"/>
          <w:szCs w:val="22"/>
          <w:lang w:val="es-ES_tradnl"/>
        </w:rPr>
        <w:t>Directrices relacionadas con la aplicación de los criterios para que una zona sea considerada AIEB y con el uso de información sobre las AIEB;</w:t>
      </w:r>
    </w:p>
    <w:p w14:paraId="7276CA5C" w14:textId="25C1AC16"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d)</w:t>
      </w:r>
      <w:r w:rsidRPr="006F4320">
        <w:rPr>
          <w:kern w:val="22"/>
          <w:szCs w:val="22"/>
          <w:lang w:val="es-ES_tradnl"/>
        </w:rPr>
        <w:tab/>
      </w:r>
      <w:r w:rsidR="00EB70FD" w:rsidRPr="006F4320">
        <w:rPr>
          <w:kern w:val="22"/>
          <w:szCs w:val="22"/>
          <w:lang w:val="es-ES_tradnl"/>
        </w:rPr>
        <w:t>Demás información científica y técnica pertinente y otras formas de conocimientos relacionadas con las áreas que cumplen con los criterios para que una zona sea considerada área de importancia ecológica y biológica;</w:t>
      </w:r>
    </w:p>
    <w:p w14:paraId="523E13F2" w14:textId="645AD7E5"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e)</w:t>
      </w:r>
      <w:r w:rsidRPr="006F4320">
        <w:rPr>
          <w:kern w:val="22"/>
          <w:szCs w:val="22"/>
          <w:lang w:val="es-ES_tradnl"/>
        </w:rPr>
        <w:tab/>
      </w:r>
      <w:r w:rsidR="00EB70FD" w:rsidRPr="006F4320">
        <w:rPr>
          <w:lang w:val="es-ES_tradnl"/>
        </w:rPr>
        <w:t>Información y experiencias relacionadas con la aplicación de otros criterios científicos pertinentes y complementarios acordados en el plano intergubernamental</w:t>
      </w:r>
      <w:r w:rsidR="00822D49" w:rsidRPr="006F4320">
        <w:rPr>
          <w:lang w:val="es-ES_tradnl"/>
        </w:rPr>
        <w:t>;</w:t>
      </w:r>
    </w:p>
    <w:p w14:paraId="329013BD" w14:textId="5E70995A"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kern w:val="22"/>
          <w:szCs w:val="22"/>
          <w:lang w:val="es-ES_tradnl"/>
        </w:rPr>
        <w:t>f)</w:t>
      </w:r>
      <w:r w:rsidR="00A70D40" w:rsidRPr="006F4320">
        <w:rPr>
          <w:kern w:val="22"/>
          <w:szCs w:val="22"/>
          <w:lang w:val="es-ES_tradnl"/>
        </w:rPr>
        <w:tab/>
      </w:r>
      <w:r w:rsidR="00FF0606" w:rsidRPr="006F4320">
        <w:rPr>
          <w:kern w:val="22"/>
          <w:szCs w:val="22"/>
          <w:lang w:val="es-ES_tradnl"/>
        </w:rPr>
        <w:t>Versiones anteriores de las descripciones de las AIEB que constaban en el repositorio</w:t>
      </w:r>
      <w:r w:rsidRPr="006F4320">
        <w:rPr>
          <w:kern w:val="22"/>
          <w:szCs w:val="22"/>
          <w:lang w:val="es-ES_tradnl"/>
        </w:rPr>
        <w:t xml:space="preserve">, </w:t>
      </w:r>
      <w:r w:rsidR="00FF0606" w:rsidRPr="006F4320">
        <w:rPr>
          <w:kern w:val="22"/>
          <w:szCs w:val="22"/>
          <w:lang w:val="es-ES_tradnl"/>
        </w:rPr>
        <w:t>en caso de que las descripciones hayan sido modificadas o eliminadas</w:t>
      </w:r>
      <w:r w:rsidRPr="006F4320">
        <w:rPr>
          <w:kern w:val="22"/>
          <w:szCs w:val="22"/>
          <w:lang w:val="es-ES_tradnl"/>
        </w:rPr>
        <w:t xml:space="preserve">, </w:t>
      </w:r>
      <w:r w:rsidR="00FF0606" w:rsidRPr="006F4320">
        <w:rPr>
          <w:kern w:val="22"/>
          <w:szCs w:val="22"/>
          <w:lang w:val="es-ES_tradnl"/>
        </w:rPr>
        <w:t xml:space="preserve">en particular información sobre la modalidad </w:t>
      </w:r>
      <w:r w:rsidR="00FF0606" w:rsidRPr="006F4320">
        <w:rPr>
          <w:lang w:val="es-ES_tradnl"/>
        </w:rPr>
        <w:t xml:space="preserve">por la cual </w:t>
      </w:r>
      <w:r w:rsidR="00FF0606" w:rsidRPr="006F4320">
        <w:rPr>
          <w:kern w:val="22"/>
          <w:szCs w:val="22"/>
          <w:lang w:val="es-ES_tradnl"/>
        </w:rPr>
        <w:t xml:space="preserve">la descripción de la AIEB </w:t>
      </w:r>
      <w:r w:rsidR="00FF0606" w:rsidRPr="006F4320">
        <w:rPr>
          <w:lang w:val="es-ES_tradnl"/>
        </w:rPr>
        <w:t xml:space="preserve">fue incluida </w:t>
      </w:r>
      <w:r w:rsidR="00FF0606" w:rsidRPr="006F4320">
        <w:rPr>
          <w:kern w:val="22"/>
          <w:szCs w:val="22"/>
          <w:lang w:val="es-ES_tradnl"/>
        </w:rPr>
        <w:t xml:space="preserve">inicialmente </w:t>
      </w:r>
      <w:r w:rsidR="00FF0606" w:rsidRPr="006F4320">
        <w:rPr>
          <w:lang w:val="es-ES_tradnl"/>
        </w:rPr>
        <w:t>en el repositorio</w:t>
      </w:r>
      <w:r w:rsidR="00FF0606" w:rsidRPr="006F4320">
        <w:rPr>
          <w:kern w:val="22"/>
          <w:szCs w:val="22"/>
          <w:lang w:val="es-ES_tradnl"/>
        </w:rPr>
        <w:t>.</w:t>
      </w:r>
    </w:p>
    <w:p w14:paraId="5C5217EB" w14:textId="77777777" w:rsidR="00A02D4D" w:rsidRPr="006F4320" w:rsidRDefault="00A02D4D" w:rsidP="005F1D49">
      <w:pPr>
        <w:suppressLineNumbers/>
        <w:pBdr>
          <w:bottom w:val="single" w:sz="6" w:space="1" w:color="auto"/>
        </w:pBdr>
        <w:suppressAutoHyphens/>
        <w:kinsoku w:val="0"/>
        <w:overflowPunct w:val="0"/>
        <w:autoSpaceDE w:val="0"/>
        <w:autoSpaceDN w:val="0"/>
        <w:adjustRightInd w:val="0"/>
        <w:snapToGrid w:val="0"/>
        <w:jc w:val="left"/>
        <w:rPr>
          <w:snapToGrid w:val="0"/>
          <w:kern w:val="22"/>
          <w:szCs w:val="22"/>
          <w:lang w:val="es-ES_tradnl"/>
        </w:rPr>
      </w:pPr>
    </w:p>
    <w:p w14:paraId="546C7F8A" w14:textId="77777777" w:rsidR="00A02D4D" w:rsidRPr="006F4320" w:rsidRDefault="00A02D4D" w:rsidP="005F1D49">
      <w:pPr>
        <w:suppressLineNumbers/>
        <w:suppressAutoHyphens/>
        <w:kinsoku w:val="0"/>
        <w:overflowPunct w:val="0"/>
        <w:autoSpaceDE w:val="0"/>
        <w:autoSpaceDN w:val="0"/>
        <w:adjustRightInd w:val="0"/>
        <w:snapToGrid w:val="0"/>
        <w:jc w:val="left"/>
        <w:rPr>
          <w:snapToGrid w:val="0"/>
          <w:kern w:val="22"/>
          <w:szCs w:val="22"/>
          <w:lang w:val="es-ES_tradnl"/>
        </w:rPr>
      </w:pPr>
    </w:p>
    <w:p w14:paraId="79E75AB6" w14:textId="77777777" w:rsidR="00EB70FD" w:rsidRPr="006F4320" w:rsidRDefault="00EB70FD" w:rsidP="00EB70FD">
      <w:pPr>
        <w:keepNext/>
        <w:suppressLineNumbers/>
        <w:suppressAutoHyphens/>
        <w:spacing w:after="120"/>
        <w:jc w:val="center"/>
        <w:outlineLvl w:val="2"/>
        <w:rPr>
          <w:i/>
          <w:kern w:val="22"/>
          <w:szCs w:val="22"/>
          <w:lang w:val="es-ES_tradnl"/>
        </w:rPr>
      </w:pPr>
      <w:r w:rsidRPr="006F4320">
        <w:rPr>
          <w:i/>
          <w:lang w:val="es-ES_tradnl"/>
        </w:rPr>
        <w:lastRenderedPageBreak/>
        <w:t>Anexo III</w:t>
      </w:r>
    </w:p>
    <w:p w14:paraId="3B8FEC08" w14:textId="77777777" w:rsidR="00EB70FD" w:rsidRPr="006F4320" w:rsidRDefault="00EB70FD" w:rsidP="00EB70FD">
      <w:pPr>
        <w:suppressLineNumbers/>
        <w:suppressAutoHyphens/>
        <w:jc w:val="center"/>
        <w:rPr>
          <w:bCs/>
          <w:caps/>
          <w:kern w:val="22"/>
          <w:szCs w:val="22"/>
          <w:lang w:val="es-ES_tradnl"/>
        </w:rPr>
      </w:pPr>
      <w:r w:rsidRPr="006F4320">
        <w:rPr>
          <w:b/>
          <w:caps/>
          <w:lang w:val="es-ES_tradnl"/>
        </w:rPr>
        <w:t>Razones para la modificación de las descripciones de áreas marinas de importancia ecológica o biológica</w:t>
      </w:r>
    </w:p>
    <w:p w14:paraId="3C405CF8" w14:textId="6402FC29" w:rsidR="00A02D4D" w:rsidRPr="006F4320" w:rsidRDefault="00EB70FD">
      <w:pPr>
        <w:keepNext/>
        <w:suppressLineNumbers/>
        <w:suppressAutoHyphens/>
        <w:spacing w:before="120" w:after="120"/>
        <w:rPr>
          <w:rFonts w:eastAsia="Calibri"/>
          <w:bCs/>
          <w:caps/>
          <w:kern w:val="22"/>
          <w:szCs w:val="22"/>
          <w:lang w:val="es-ES_tradnl"/>
        </w:rPr>
      </w:pPr>
      <w:r w:rsidRPr="006F4320">
        <w:rPr>
          <w:snapToGrid w:val="0"/>
          <w:lang w:val="es-ES_tradnl"/>
        </w:rPr>
        <w:t>1.</w:t>
      </w:r>
      <w:r w:rsidRPr="006F4320">
        <w:rPr>
          <w:snapToGrid w:val="0"/>
          <w:lang w:val="es-ES_tradnl"/>
        </w:rPr>
        <w:tab/>
        <w:t xml:space="preserve">Las razones para la </w:t>
      </w:r>
      <w:r w:rsidR="00457EDF" w:rsidRPr="006F4320">
        <w:rPr>
          <w:snapToGrid w:val="0"/>
          <w:lang w:val="es-ES_tradnl"/>
        </w:rPr>
        <w:t xml:space="preserve">modificación de la </w:t>
      </w:r>
      <w:r w:rsidRPr="006F4320">
        <w:rPr>
          <w:snapToGrid w:val="0"/>
          <w:lang w:val="es-ES_tradnl"/>
        </w:rPr>
        <w:t xml:space="preserve">descripción de un área marina de importancia ecológica o biológica (que puede suponer una modificación a la descripción textual de la AIEB, una modificación de la clasificación del área en función de los criterios para que un área sea considerada una AIEB y/o un cambio en </w:t>
      </w:r>
      <w:r w:rsidR="00053C6A" w:rsidRPr="006F4320">
        <w:rPr>
          <w:snapToGrid w:val="0"/>
          <w:lang w:val="es-ES_tradnl"/>
        </w:rPr>
        <w:t xml:space="preserve">el </w:t>
      </w:r>
      <w:r w:rsidR="00FF0606" w:rsidRPr="006F4320">
        <w:rPr>
          <w:snapToGrid w:val="0"/>
          <w:lang w:val="es-ES_tradnl"/>
        </w:rPr>
        <w:t xml:space="preserve">lugar, </w:t>
      </w:r>
      <w:r w:rsidR="00053C6A" w:rsidRPr="006F4320">
        <w:rPr>
          <w:snapToGrid w:val="0"/>
          <w:lang w:val="es-ES_tradnl"/>
        </w:rPr>
        <w:t xml:space="preserve">la </w:t>
      </w:r>
      <w:r w:rsidRPr="006F4320">
        <w:rPr>
          <w:snapToGrid w:val="0"/>
          <w:lang w:val="es-ES_tradnl"/>
        </w:rPr>
        <w:t xml:space="preserve">forma </w:t>
      </w:r>
      <w:r w:rsidR="00FF0606" w:rsidRPr="006F4320">
        <w:rPr>
          <w:snapToGrid w:val="0"/>
          <w:lang w:val="es-ES_tradnl"/>
        </w:rPr>
        <w:t xml:space="preserve">y/o </w:t>
      </w:r>
      <w:r w:rsidR="00053C6A" w:rsidRPr="006F4320">
        <w:rPr>
          <w:snapToGrid w:val="0"/>
          <w:lang w:val="es-ES_tradnl"/>
        </w:rPr>
        <w:t xml:space="preserve">el tamaño </w:t>
      </w:r>
      <w:r w:rsidRPr="006F4320">
        <w:rPr>
          <w:snapToGrid w:val="0"/>
          <w:lang w:val="es-ES_tradnl"/>
        </w:rPr>
        <w:t>de la AIEB)</w:t>
      </w:r>
      <w:r w:rsidRPr="006F4320">
        <w:rPr>
          <w:caps/>
          <w:lang w:val="es-ES_tradnl"/>
        </w:rPr>
        <w:t xml:space="preserve"> </w:t>
      </w:r>
      <w:r w:rsidRPr="006F4320">
        <w:rPr>
          <w:snapToGrid w:val="0"/>
          <w:lang w:val="es-ES_tradnl"/>
        </w:rPr>
        <w:t>son las siguientes:</w:t>
      </w:r>
    </w:p>
    <w:p w14:paraId="0C3B6DFD" w14:textId="01AB1CC0" w:rsidR="00A02D4D" w:rsidRPr="006F4320" w:rsidRDefault="00A02D4D" w:rsidP="000F6A6F">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ES_tradnl"/>
        </w:rPr>
      </w:pPr>
      <w:r w:rsidRPr="006F4320">
        <w:rPr>
          <w:rFonts w:eastAsia="Calibri"/>
          <w:snapToGrid w:val="0"/>
          <w:kern w:val="22"/>
          <w:szCs w:val="22"/>
          <w:lang w:val="es-ES_tradnl"/>
        </w:rPr>
        <w:t>a)</w:t>
      </w:r>
      <w:r w:rsidRPr="006F4320">
        <w:rPr>
          <w:rFonts w:eastAsia="Calibri"/>
          <w:snapToGrid w:val="0"/>
          <w:kern w:val="22"/>
          <w:szCs w:val="22"/>
          <w:lang w:val="es-ES_tradnl"/>
        </w:rPr>
        <w:tab/>
      </w:r>
      <w:r w:rsidR="00EB70FD" w:rsidRPr="006F4320">
        <w:rPr>
          <w:snapToGrid w:val="0"/>
          <w:lang w:val="es-ES_tradnl"/>
        </w:rPr>
        <w:t>Conocimientos recientemente disponibles o accesibles, incluidos los conocimientos científicos y tradicionales,</w:t>
      </w:r>
      <w:r w:rsidR="00EB70FD" w:rsidRPr="006F4320">
        <w:rPr>
          <w:snapToGrid w:val="0"/>
          <w:vertAlign w:val="superscript"/>
          <w:lang w:val="es-ES_tradnl"/>
        </w:rPr>
        <w:t xml:space="preserve"> </w:t>
      </w:r>
      <w:r w:rsidR="00EB70FD" w:rsidRPr="006F4320">
        <w:rPr>
          <w:snapToGrid w:val="0"/>
          <w:lang w:val="es-ES_tradnl"/>
        </w:rPr>
        <w:t>sobre las características asociadas con una AIEB;</w:t>
      </w:r>
    </w:p>
    <w:p w14:paraId="5EF738DB" w14:textId="2B98A3DA" w:rsidR="00A02D4D" w:rsidRPr="006F4320" w:rsidRDefault="00A02D4D" w:rsidP="00B55038">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ES_tradnl"/>
        </w:rPr>
      </w:pPr>
      <w:r w:rsidRPr="006F4320">
        <w:rPr>
          <w:rFonts w:eastAsia="Calibri"/>
          <w:snapToGrid w:val="0"/>
          <w:kern w:val="22"/>
          <w:szCs w:val="22"/>
          <w:lang w:val="es-ES_tradnl"/>
        </w:rPr>
        <w:t>b)</w:t>
      </w:r>
      <w:r w:rsidRPr="006F4320">
        <w:rPr>
          <w:rFonts w:eastAsia="Calibri"/>
          <w:snapToGrid w:val="0"/>
          <w:kern w:val="22"/>
          <w:szCs w:val="22"/>
          <w:lang w:val="es-ES_tradnl"/>
        </w:rPr>
        <w:tab/>
      </w:r>
      <w:r w:rsidR="00EB70FD" w:rsidRPr="006F4320">
        <w:rPr>
          <w:rFonts w:eastAsia="Calibri"/>
          <w:snapToGrid w:val="0"/>
          <w:kern w:val="22"/>
          <w:szCs w:val="22"/>
          <w:lang w:val="es-ES_tradnl"/>
        </w:rPr>
        <w:t xml:space="preserve">Cambio en la información </w:t>
      </w:r>
      <w:r w:rsidR="00053C6A" w:rsidRPr="006F4320">
        <w:rPr>
          <w:rFonts w:eastAsia="Calibri"/>
          <w:snapToGrid w:val="0"/>
          <w:kern w:val="22"/>
          <w:szCs w:val="22"/>
          <w:lang w:val="es-ES_tradnl"/>
        </w:rPr>
        <w:t xml:space="preserve">que aparece en la descripción actual de </w:t>
      </w:r>
      <w:r w:rsidR="00EB70FD" w:rsidRPr="006F4320">
        <w:rPr>
          <w:rFonts w:eastAsia="Calibri"/>
          <w:snapToGrid w:val="0"/>
          <w:kern w:val="22"/>
          <w:szCs w:val="22"/>
          <w:lang w:val="es-ES_tradnl"/>
        </w:rPr>
        <w:t>una AIEB;</w:t>
      </w:r>
    </w:p>
    <w:p w14:paraId="4D4D215E" w14:textId="4C20F74B" w:rsidR="00A02D4D" w:rsidRPr="006F4320" w:rsidRDefault="00A02D4D" w:rsidP="00B55038">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ES_tradnl"/>
        </w:rPr>
      </w:pPr>
      <w:r w:rsidRPr="006F4320">
        <w:rPr>
          <w:rFonts w:eastAsia="Calibri"/>
          <w:snapToGrid w:val="0"/>
          <w:kern w:val="22"/>
          <w:szCs w:val="22"/>
          <w:lang w:val="es-ES_tradnl"/>
        </w:rPr>
        <w:t>c)</w:t>
      </w:r>
      <w:r w:rsidRPr="006F4320">
        <w:rPr>
          <w:rFonts w:eastAsia="Calibri"/>
          <w:snapToGrid w:val="0"/>
          <w:kern w:val="22"/>
          <w:szCs w:val="22"/>
          <w:lang w:val="es-ES_tradnl"/>
        </w:rPr>
        <w:tab/>
      </w:r>
      <w:r w:rsidR="00EB70FD" w:rsidRPr="006F4320">
        <w:rPr>
          <w:rFonts w:eastAsia="Calibri"/>
          <w:snapToGrid w:val="0"/>
          <w:kern w:val="22"/>
          <w:szCs w:val="22"/>
          <w:lang w:val="es-ES_tradnl"/>
        </w:rPr>
        <w:t>Cambio en una característica o características ecológicas o biológicas de una AIEB;</w:t>
      </w:r>
    </w:p>
    <w:p w14:paraId="2305FE00" w14:textId="4E107ED9" w:rsidR="00A02D4D" w:rsidRPr="006F4320" w:rsidRDefault="00A02D4D" w:rsidP="00B55038">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ES_tradnl"/>
        </w:rPr>
      </w:pPr>
      <w:r w:rsidRPr="006F4320">
        <w:rPr>
          <w:rFonts w:eastAsia="Calibri"/>
          <w:snapToGrid w:val="0"/>
          <w:kern w:val="22"/>
          <w:szCs w:val="22"/>
          <w:lang w:val="es-ES_tradnl"/>
        </w:rPr>
        <w:t>d)</w:t>
      </w:r>
      <w:r w:rsidRPr="006F4320">
        <w:rPr>
          <w:rFonts w:eastAsia="Calibri"/>
          <w:snapToGrid w:val="0"/>
          <w:kern w:val="22"/>
          <w:szCs w:val="22"/>
          <w:lang w:val="es-ES_tradnl"/>
        </w:rPr>
        <w:tab/>
      </w:r>
      <w:r w:rsidR="00EB70FD" w:rsidRPr="006F4320">
        <w:rPr>
          <w:rFonts w:eastAsia="Calibri"/>
          <w:snapToGrid w:val="0"/>
          <w:kern w:val="22"/>
          <w:szCs w:val="22"/>
          <w:lang w:val="es-ES_tradnl"/>
        </w:rPr>
        <w:t>Error o errores científicos identificados en la descripción de una AIEB;</w:t>
      </w:r>
    </w:p>
    <w:p w14:paraId="37EDFA3A" w14:textId="7591D16F" w:rsidR="00A02D4D" w:rsidRPr="006F4320" w:rsidRDefault="00A02D4D" w:rsidP="003F56B6">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es-ES_tradnl"/>
        </w:rPr>
      </w:pPr>
      <w:r w:rsidRPr="006F4320">
        <w:rPr>
          <w:rFonts w:eastAsia="Calibri"/>
          <w:snapToGrid w:val="0"/>
          <w:kern w:val="22"/>
          <w:szCs w:val="22"/>
          <w:lang w:val="es-ES_tradnl"/>
        </w:rPr>
        <w:t>e)</w:t>
      </w:r>
      <w:r w:rsidRPr="006F4320">
        <w:rPr>
          <w:rFonts w:eastAsia="Calibri"/>
          <w:snapToGrid w:val="0"/>
          <w:kern w:val="22"/>
          <w:szCs w:val="22"/>
          <w:lang w:val="es-ES_tradnl"/>
        </w:rPr>
        <w:tab/>
      </w:r>
      <w:r w:rsidR="007A7FB8" w:rsidRPr="006F4320">
        <w:rPr>
          <w:snapToGrid w:val="0"/>
          <w:lang w:val="es-ES_tradnl"/>
        </w:rPr>
        <w:t>Errores de redacción en la descripción de una AIEB.</w:t>
      </w:r>
    </w:p>
    <w:p w14:paraId="3FA54DB3" w14:textId="3766F70F" w:rsidR="00A02D4D" w:rsidRPr="006F4320" w:rsidRDefault="00A02D4D" w:rsidP="005F1D49">
      <w:pPr>
        <w:suppressLineNumbers/>
        <w:pBdr>
          <w:bottom w:val="single" w:sz="6" w:space="1" w:color="auto"/>
        </w:pBdr>
        <w:suppressAutoHyphens/>
        <w:kinsoku w:val="0"/>
        <w:overflowPunct w:val="0"/>
        <w:autoSpaceDE w:val="0"/>
        <w:autoSpaceDN w:val="0"/>
        <w:adjustRightInd w:val="0"/>
        <w:snapToGrid w:val="0"/>
        <w:ind w:firstLine="720"/>
        <w:jc w:val="left"/>
        <w:rPr>
          <w:snapToGrid w:val="0"/>
          <w:kern w:val="22"/>
          <w:szCs w:val="22"/>
          <w:lang w:val="es-ES_tradnl"/>
        </w:rPr>
      </w:pPr>
    </w:p>
    <w:p w14:paraId="43A2A292" w14:textId="77777777" w:rsidR="00A02D4D" w:rsidRPr="006F4320" w:rsidRDefault="00A02D4D" w:rsidP="005F1D49">
      <w:pPr>
        <w:suppressLineNumbers/>
        <w:suppressAutoHyphens/>
        <w:kinsoku w:val="0"/>
        <w:overflowPunct w:val="0"/>
        <w:autoSpaceDE w:val="0"/>
        <w:autoSpaceDN w:val="0"/>
        <w:adjustRightInd w:val="0"/>
        <w:snapToGrid w:val="0"/>
        <w:rPr>
          <w:szCs w:val="22"/>
          <w:lang w:val="es-ES_tradnl"/>
        </w:rPr>
      </w:pPr>
    </w:p>
    <w:p w14:paraId="43A3FA13" w14:textId="77777777" w:rsidR="007A7FB8" w:rsidRPr="006F4320" w:rsidRDefault="007A7FB8" w:rsidP="007A7FB8">
      <w:pPr>
        <w:keepNext/>
        <w:suppressLineNumbers/>
        <w:suppressAutoHyphens/>
        <w:spacing w:after="120"/>
        <w:jc w:val="center"/>
        <w:outlineLvl w:val="2"/>
        <w:rPr>
          <w:i/>
          <w:iCs/>
          <w:snapToGrid w:val="0"/>
          <w:kern w:val="22"/>
          <w:szCs w:val="22"/>
          <w:lang w:val="es-ES_tradnl"/>
        </w:rPr>
      </w:pPr>
      <w:r w:rsidRPr="006F4320">
        <w:rPr>
          <w:i/>
          <w:snapToGrid w:val="0"/>
          <w:lang w:val="es-ES_tradnl"/>
        </w:rPr>
        <w:t>Anexo IV</w:t>
      </w:r>
    </w:p>
    <w:p w14:paraId="04BD8EF0" w14:textId="77777777" w:rsidR="007A7FB8" w:rsidRPr="006F4320" w:rsidRDefault="007A7FB8" w:rsidP="007A7FB8">
      <w:pPr>
        <w:suppressLineNumbers/>
        <w:suppressAutoHyphens/>
        <w:jc w:val="center"/>
        <w:rPr>
          <w:b/>
          <w:bCs/>
          <w:caps/>
          <w:kern w:val="22"/>
          <w:szCs w:val="22"/>
          <w:lang w:val="es-ES_tradnl"/>
        </w:rPr>
      </w:pPr>
      <w:r w:rsidRPr="006F4320">
        <w:rPr>
          <w:b/>
          <w:caps/>
          <w:lang w:val="es-ES_tradnl"/>
        </w:rPr>
        <w:t>Proponentes de la modificación de las descripciones de áreas marinas de importancia ecológica o biológica</w:t>
      </w:r>
    </w:p>
    <w:p w14:paraId="3F553A22" w14:textId="77777777" w:rsidR="007A7FB8" w:rsidRPr="006F4320" w:rsidRDefault="007A7FB8" w:rsidP="007A7FB8">
      <w:pPr>
        <w:keepNext/>
        <w:suppressLineNumbers/>
        <w:suppressAutoHyphens/>
        <w:kinsoku w:val="0"/>
        <w:overflowPunct w:val="0"/>
        <w:autoSpaceDE w:val="0"/>
        <w:autoSpaceDN w:val="0"/>
        <w:adjustRightInd w:val="0"/>
        <w:snapToGrid w:val="0"/>
        <w:jc w:val="center"/>
        <w:rPr>
          <w:b/>
          <w:caps/>
          <w:kern w:val="22"/>
          <w:szCs w:val="22"/>
          <w:lang w:val="es-ES_tradnl"/>
        </w:rPr>
      </w:pPr>
    </w:p>
    <w:p w14:paraId="46CC2004" w14:textId="00AF2646" w:rsidR="00A02D4D" w:rsidRPr="006F4320" w:rsidRDefault="00A02D4D" w:rsidP="005F1D49">
      <w:pPr>
        <w:suppressLineNumbers/>
        <w:suppressAutoHyphens/>
        <w:kinsoku w:val="0"/>
        <w:overflowPunct w:val="0"/>
        <w:autoSpaceDE w:val="0"/>
        <w:autoSpaceDN w:val="0"/>
        <w:adjustRightInd w:val="0"/>
        <w:snapToGrid w:val="0"/>
        <w:spacing w:before="120" w:after="120"/>
        <w:rPr>
          <w:rFonts w:eastAsia="Calibri"/>
          <w:kern w:val="22"/>
          <w:szCs w:val="22"/>
          <w:lang w:val="es-ES_tradnl"/>
        </w:rPr>
      </w:pPr>
      <w:r w:rsidRPr="006F4320">
        <w:rPr>
          <w:rFonts w:eastAsia="Calibri"/>
          <w:kern w:val="22"/>
          <w:szCs w:val="22"/>
          <w:lang w:val="es-ES_tradnl"/>
        </w:rPr>
        <w:t>1.</w:t>
      </w:r>
      <w:r w:rsidRPr="006F4320">
        <w:rPr>
          <w:rFonts w:eastAsia="Calibri"/>
          <w:kern w:val="22"/>
          <w:szCs w:val="22"/>
          <w:lang w:val="es-ES_tradnl"/>
        </w:rPr>
        <w:tab/>
      </w:r>
      <w:r w:rsidR="005E3344" w:rsidRPr="006F4320">
        <w:rPr>
          <w:lang w:val="es-ES_tradnl"/>
        </w:rPr>
        <w:t xml:space="preserve">Por las razones a) a </w:t>
      </w:r>
      <w:r w:rsidR="007F36E4" w:rsidRPr="006F4320">
        <w:rPr>
          <w:lang w:val="es-ES_tradnl"/>
        </w:rPr>
        <w:t>e</w:t>
      </w:r>
      <w:r w:rsidR="005E3344" w:rsidRPr="006F4320">
        <w:rPr>
          <w:lang w:val="es-ES_tradnl"/>
        </w:rPr>
        <w:t>), los siguientes actores pueden presentar una propuesta</w:t>
      </w:r>
      <w:r w:rsidR="005E3344" w:rsidRPr="006F4320">
        <w:rPr>
          <w:rStyle w:val="FootnoteReference"/>
          <w:rFonts w:eastAsia="Calibri"/>
          <w:kern w:val="22"/>
          <w:szCs w:val="22"/>
          <w:lang w:val="es-ES_tradnl"/>
        </w:rPr>
        <w:footnoteReference w:id="7"/>
      </w:r>
      <w:r w:rsidR="005E3344" w:rsidRPr="006F4320">
        <w:rPr>
          <w:lang w:val="es-ES_tradnl"/>
        </w:rPr>
        <w:t xml:space="preserve"> de modificación de las AIEB:</w:t>
      </w:r>
    </w:p>
    <w:p w14:paraId="6BF10169" w14:textId="5A5BF6A9" w:rsidR="005E3344" w:rsidRPr="006F4320" w:rsidRDefault="005E3344" w:rsidP="005E3344">
      <w:pPr>
        <w:suppressLineNumbers/>
        <w:tabs>
          <w:tab w:val="left" w:pos="1134"/>
        </w:tabs>
        <w:suppressAutoHyphens/>
        <w:kinsoku w:val="0"/>
        <w:overflowPunct w:val="0"/>
        <w:autoSpaceDE w:val="0"/>
        <w:autoSpaceDN w:val="0"/>
        <w:adjustRightInd w:val="0"/>
        <w:snapToGrid w:val="0"/>
        <w:spacing w:before="120" w:after="120"/>
        <w:ind w:firstLine="720"/>
        <w:rPr>
          <w:snapToGrid w:val="0"/>
          <w:kern w:val="22"/>
          <w:szCs w:val="22"/>
          <w:lang w:val="es-ES_tradnl"/>
        </w:rPr>
      </w:pPr>
      <w:r w:rsidRPr="006F4320">
        <w:rPr>
          <w:snapToGrid w:val="0"/>
          <w:lang w:val="es-ES_tradnl"/>
        </w:rPr>
        <w:t xml:space="preserve">a) </w:t>
      </w:r>
      <w:r w:rsidRPr="006F4320">
        <w:rPr>
          <w:snapToGrid w:val="0"/>
          <w:lang w:val="es-ES_tradnl"/>
        </w:rPr>
        <w:tab/>
        <w:t>Dentro de la jurisdicción nacional: los Estados en cuya jurisdicción se propone la modificación;</w:t>
      </w:r>
    </w:p>
    <w:p w14:paraId="160F0BA6" w14:textId="1512AA2F" w:rsidR="00A02D4D" w:rsidRPr="006F4320" w:rsidRDefault="005E3344" w:rsidP="005F1D49">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lang w:val="es-ES_tradnl" w:eastAsia="de-DE"/>
        </w:rPr>
      </w:pPr>
      <w:r w:rsidRPr="006F4320">
        <w:rPr>
          <w:snapToGrid w:val="0"/>
          <w:color w:val="000000"/>
          <w:kern w:val="22"/>
          <w:szCs w:val="22"/>
          <w:lang w:val="es-ES_tradnl" w:eastAsia="de-DE"/>
        </w:rPr>
        <w:t xml:space="preserve">b) </w:t>
      </w:r>
      <w:r w:rsidRPr="006F4320">
        <w:rPr>
          <w:snapToGrid w:val="0"/>
          <w:color w:val="000000"/>
          <w:kern w:val="22"/>
          <w:szCs w:val="22"/>
          <w:lang w:val="es-ES_tradnl" w:eastAsia="de-DE"/>
        </w:rPr>
        <w:tab/>
        <w:t>En áreas que estén fuera de las jurisdicciones nacionales: cualquier Estado u organización intergubernamental competente;</w:t>
      </w:r>
    </w:p>
    <w:p w14:paraId="5A3E9421" w14:textId="2245246A" w:rsidR="00A02D4D" w:rsidRPr="006F4320" w:rsidRDefault="005E3344" w:rsidP="005F1D49">
      <w:pPr>
        <w:suppressLineNumbers/>
        <w:tabs>
          <w:tab w:val="left" w:pos="1134"/>
        </w:tabs>
        <w:suppressAutoHyphens/>
        <w:kinsoku w:val="0"/>
        <w:overflowPunct w:val="0"/>
        <w:autoSpaceDE w:val="0"/>
        <w:autoSpaceDN w:val="0"/>
        <w:adjustRightInd w:val="0"/>
        <w:snapToGrid w:val="0"/>
        <w:spacing w:after="120"/>
        <w:ind w:firstLine="720"/>
        <w:rPr>
          <w:snapToGrid w:val="0"/>
          <w:color w:val="000000"/>
          <w:kern w:val="22"/>
          <w:szCs w:val="22"/>
          <w:lang w:val="es-ES_tradnl" w:eastAsia="de-DE"/>
        </w:rPr>
      </w:pPr>
      <w:r w:rsidRPr="006F4320">
        <w:rPr>
          <w:szCs w:val="22"/>
          <w:lang w:val="es-ES_tradnl"/>
        </w:rPr>
        <w:t xml:space="preserve">c) </w:t>
      </w:r>
      <w:r w:rsidRPr="006F4320">
        <w:rPr>
          <w:szCs w:val="22"/>
          <w:lang w:val="es-ES_tradnl"/>
        </w:rPr>
        <w:tab/>
        <w:t xml:space="preserve">En áreas que abarcan más de una jurisdicción </w:t>
      </w:r>
      <w:r w:rsidR="00BB182E" w:rsidRPr="006F4320">
        <w:rPr>
          <w:szCs w:val="22"/>
          <w:lang w:val="es-ES_tradnl"/>
        </w:rPr>
        <w:t>o jurisdicciones nacionales</w:t>
      </w:r>
      <w:r w:rsidRPr="006F4320">
        <w:rPr>
          <w:szCs w:val="22"/>
          <w:lang w:val="es-ES_tradnl"/>
        </w:rPr>
        <w:t xml:space="preserve">: </w:t>
      </w:r>
      <w:bookmarkStart w:id="3" w:name="_Hlk72649242"/>
      <w:r w:rsidR="00457EDF" w:rsidRPr="006F4320">
        <w:rPr>
          <w:snapToGrid w:val="0"/>
          <w:color w:val="000000"/>
          <w:lang w:val="es-ES_tradnl"/>
        </w:rPr>
        <w:t>el o los Estados en cuya jurisdicción esté parcialmente ubicada el área propuesta</w:t>
      </w:r>
      <w:bookmarkEnd w:id="3"/>
      <w:r w:rsidR="00457EDF" w:rsidRPr="006F4320">
        <w:rPr>
          <w:szCs w:val="22"/>
          <w:lang w:val="es-ES_tradnl"/>
        </w:rPr>
        <w:t xml:space="preserve"> y cualquier </w:t>
      </w:r>
      <w:r w:rsidRPr="006F4320">
        <w:rPr>
          <w:szCs w:val="22"/>
          <w:lang w:val="es-ES_tradnl"/>
        </w:rPr>
        <w:t xml:space="preserve">Estado </w:t>
      </w:r>
      <w:r w:rsidR="00457EDF" w:rsidRPr="006F4320">
        <w:rPr>
          <w:szCs w:val="22"/>
          <w:lang w:val="es-ES_tradnl"/>
        </w:rPr>
        <w:t>u</w:t>
      </w:r>
      <w:r w:rsidR="00BB182E" w:rsidRPr="006F4320">
        <w:rPr>
          <w:szCs w:val="22"/>
          <w:lang w:val="es-ES_tradnl"/>
        </w:rPr>
        <w:t xml:space="preserve"> otra organización intergubernamental competente por la parte de la AIEB que está ubicada en áreas </w:t>
      </w:r>
      <w:r w:rsidR="00641E05" w:rsidRPr="006F4320">
        <w:rPr>
          <w:szCs w:val="22"/>
          <w:lang w:val="es-ES_tradnl"/>
        </w:rPr>
        <w:t xml:space="preserve">que estén </w:t>
      </w:r>
      <w:r w:rsidR="00BB182E" w:rsidRPr="006F4320">
        <w:rPr>
          <w:szCs w:val="22"/>
          <w:lang w:val="es-ES_tradnl"/>
        </w:rPr>
        <w:t>fuera de las jurisdicciones nacionales</w:t>
      </w:r>
      <w:r w:rsidRPr="006F4320">
        <w:rPr>
          <w:szCs w:val="22"/>
          <w:lang w:val="es-ES_tradnl"/>
        </w:rPr>
        <w:t>.</w:t>
      </w:r>
    </w:p>
    <w:p w14:paraId="2DC59200" w14:textId="7831C91D" w:rsidR="00A02D4D" w:rsidRPr="006F4320" w:rsidRDefault="00A02D4D" w:rsidP="000F6A6F">
      <w:pPr>
        <w:suppressLineNumbers/>
        <w:suppressAutoHyphens/>
        <w:kinsoku w:val="0"/>
        <w:overflowPunct w:val="0"/>
        <w:autoSpaceDE w:val="0"/>
        <w:autoSpaceDN w:val="0"/>
        <w:adjustRightInd w:val="0"/>
        <w:snapToGrid w:val="0"/>
        <w:spacing w:before="120" w:after="120"/>
        <w:rPr>
          <w:i/>
          <w:snapToGrid w:val="0"/>
          <w:kern w:val="22"/>
          <w:szCs w:val="22"/>
          <w:lang w:val="es-ES_tradnl" w:eastAsia="de-DE"/>
        </w:rPr>
      </w:pPr>
      <w:r w:rsidRPr="006F4320">
        <w:rPr>
          <w:snapToGrid w:val="0"/>
          <w:kern w:val="22"/>
          <w:szCs w:val="22"/>
          <w:lang w:val="es-ES_tradnl" w:eastAsia="de-DE"/>
        </w:rPr>
        <w:t>2.</w:t>
      </w:r>
      <w:r w:rsidRPr="006F4320">
        <w:rPr>
          <w:snapToGrid w:val="0"/>
          <w:kern w:val="22"/>
          <w:szCs w:val="22"/>
          <w:lang w:val="es-ES_tradnl" w:eastAsia="de-DE"/>
        </w:rPr>
        <w:tab/>
      </w:r>
      <w:r w:rsidR="005E3344" w:rsidRPr="006F4320">
        <w:rPr>
          <w:snapToGrid w:val="0"/>
          <w:lang w:val="es-ES_tradnl"/>
        </w:rPr>
        <w:t xml:space="preserve">Por la razón </w:t>
      </w:r>
      <w:r w:rsidR="00BB182E" w:rsidRPr="006F4320">
        <w:rPr>
          <w:snapToGrid w:val="0"/>
          <w:lang w:val="es-ES_tradnl"/>
        </w:rPr>
        <w:t>e</w:t>
      </w:r>
      <w:r w:rsidR="005E3344" w:rsidRPr="006F4320">
        <w:rPr>
          <w:snapToGrid w:val="0"/>
          <w:lang w:val="es-ES_tradnl"/>
        </w:rPr>
        <w:t>), la Secretaría podrá proponer la modificación de la descripción de una AIEB.</w:t>
      </w:r>
    </w:p>
    <w:p w14:paraId="0F7EE5F1" w14:textId="559E6CAA" w:rsidR="00A02D4D" w:rsidRPr="006F4320" w:rsidRDefault="00A02D4D" w:rsidP="005F1D49">
      <w:pPr>
        <w:suppressLineNumbers/>
        <w:suppressAutoHyphens/>
        <w:kinsoku w:val="0"/>
        <w:overflowPunct w:val="0"/>
        <w:autoSpaceDE w:val="0"/>
        <w:autoSpaceDN w:val="0"/>
        <w:adjustRightInd w:val="0"/>
        <w:snapToGrid w:val="0"/>
        <w:spacing w:before="120" w:after="120"/>
        <w:rPr>
          <w:rFonts w:eastAsiaTheme="minorHAnsi"/>
          <w:kern w:val="22"/>
          <w:szCs w:val="22"/>
          <w:lang w:val="es-ES_tradnl"/>
        </w:rPr>
      </w:pPr>
      <w:r w:rsidRPr="006F4320">
        <w:rPr>
          <w:rFonts w:eastAsiaTheme="minorHAnsi"/>
          <w:kern w:val="22"/>
          <w:szCs w:val="22"/>
          <w:lang w:val="es-ES_tradnl"/>
        </w:rPr>
        <w:t>3.</w:t>
      </w:r>
      <w:r w:rsidRPr="006F4320">
        <w:rPr>
          <w:rFonts w:eastAsiaTheme="minorHAnsi"/>
          <w:kern w:val="22"/>
          <w:szCs w:val="22"/>
          <w:lang w:val="es-ES_tradnl"/>
        </w:rPr>
        <w:tab/>
      </w:r>
      <w:r w:rsidR="005E3344" w:rsidRPr="006F4320">
        <w:rPr>
          <w:lang w:val="es-ES_tradnl"/>
        </w:rPr>
        <w:t>Los poseedores de conocimientos pertinentes pueden colaborar con los proponentes en la elaboración de propuestas de modificación.</w:t>
      </w:r>
    </w:p>
    <w:p w14:paraId="1247FD29" w14:textId="61373474" w:rsidR="00A02D4D" w:rsidRPr="006F4320" w:rsidRDefault="00A02D4D" w:rsidP="005F1D49">
      <w:pPr>
        <w:suppressLineNumbers/>
        <w:suppressAutoHyphens/>
        <w:kinsoku w:val="0"/>
        <w:overflowPunct w:val="0"/>
        <w:autoSpaceDE w:val="0"/>
        <w:autoSpaceDN w:val="0"/>
        <w:adjustRightInd w:val="0"/>
        <w:snapToGrid w:val="0"/>
        <w:rPr>
          <w:rFonts w:eastAsiaTheme="minorHAnsi"/>
          <w:kern w:val="22"/>
          <w:szCs w:val="22"/>
          <w:lang w:val="es-ES_tradnl"/>
        </w:rPr>
      </w:pPr>
    </w:p>
    <w:p w14:paraId="6EC7C09E" w14:textId="77777777" w:rsidR="00A02D4D" w:rsidRPr="006F4320" w:rsidRDefault="00A02D4D" w:rsidP="005F1D49">
      <w:pPr>
        <w:suppressLineNumbers/>
        <w:pBdr>
          <w:bottom w:val="single" w:sz="6" w:space="1" w:color="auto"/>
        </w:pBdr>
        <w:suppressAutoHyphens/>
        <w:kinsoku w:val="0"/>
        <w:overflowPunct w:val="0"/>
        <w:autoSpaceDE w:val="0"/>
        <w:autoSpaceDN w:val="0"/>
        <w:adjustRightInd w:val="0"/>
        <w:snapToGrid w:val="0"/>
        <w:rPr>
          <w:rFonts w:eastAsiaTheme="minorHAnsi"/>
          <w:kern w:val="22"/>
          <w:szCs w:val="22"/>
          <w:lang w:val="es-ES_tradnl"/>
        </w:rPr>
      </w:pPr>
    </w:p>
    <w:p w14:paraId="00356C7B" w14:textId="77777777" w:rsidR="00A02D4D" w:rsidRPr="006F4320" w:rsidRDefault="00A02D4D" w:rsidP="005F1D49">
      <w:pPr>
        <w:suppressLineNumbers/>
        <w:suppressAutoHyphens/>
        <w:kinsoku w:val="0"/>
        <w:overflowPunct w:val="0"/>
        <w:autoSpaceDE w:val="0"/>
        <w:autoSpaceDN w:val="0"/>
        <w:adjustRightInd w:val="0"/>
        <w:snapToGrid w:val="0"/>
        <w:rPr>
          <w:rFonts w:eastAsiaTheme="minorHAnsi"/>
          <w:kern w:val="22"/>
          <w:szCs w:val="22"/>
          <w:lang w:val="es-ES_tradnl"/>
        </w:rPr>
      </w:pPr>
    </w:p>
    <w:p w14:paraId="03B5C595" w14:textId="77777777" w:rsidR="005E3344" w:rsidRPr="006F4320" w:rsidRDefault="005E3344" w:rsidP="005E3344">
      <w:pPr>
        <w:keepNext/>
        <w:suppressLineNumbers/>
        <w:suppressAutoHyphens/>
        <w:spacing w:after="120"/>
        <w:jc w:val="center"/>
        <w:outlineLvl w:val="2"/>
        <w:rPr>
          <w:i/>
          <w:iCs/>
          <w:snapToGrid w:val="0"/>
          <w:kern w:val="22"/>
          <w:szCs w:val="22"/>
          <w:lang w:val="es-ES_tradnl"/>
        </w:rPr>
      </w:pPr>
      <w:r w:rsidRPr="006F4320">
        <w:rPr>
          <w:i/>
          <w:snapToGrid w:val="0"/>
          <w:lang w:val="es-ES_tradnl"/>
        </w:rPr>
        <w:t>Anexo V</w:t>
      </w:r>
    </w:p>
    <w:p w14:paraId="6F6988B8" w14:textId="77777777" w:rsidR="005E3344" w:rsidRPr="006F4320" w:rsidRDefault="005E3344" w:rsidP="005E3344">
      <w:pPr>
        <w:suppressLineNumbers/>
        <w:suppressAutoHyphens/>
        <w:jc w:val="center"/>
        <w:rPr>
          <w:rFonts w:eastAsia="Calibri"/>
          <w:caps/>
          <w:kern w:val="22"/>
          <w:szCs w:val="22"/>
          <w:lang w:val="es-ES_tradnl"/>
        </w:rPr>
      </w:pPr>
      <w:r w:rsidRPr="006F4320">
        <w:rPr>
          <w:b/>
          <w:caps/>
          <w:lang w:val="es-ES_tradnl"/>
        </w:rPr>
        <w:t>Modificación de las descripciones de áreas marinas de importancia ecológica o biológica por razones de redacción</w:t>
      </w:r>
    </w:p>
    <w:p w14:paraId="4F68D4BA" w14:textId="77777777" w:rsidR="005E3344" w:rsidRPr="006F4320" w:rsidRDefault="005E3344" w:rsidP="005E3344">
      <w:pPr>
        <w:keepNext/>
        <w:suppressLineNumbers/>
        <w:suppressAutoHyphens/>
        <w:kinsoku w:val="0"/>
        <w:overflowPunct w:val="0"/>
        <w:autoSpaceDE w:val="0"/>
        <w:autoSpaceDN w:val="0"/>
        <w:adjustRightInd w:val="0"/>
        <w:snapToGrid w:val="0"/>
        <w:jc w:val="center"/>
        <w:rPr>
          <w:rFonts w:eastAsia="Calibri"/>
          <w:caps/>
          <w:kern w:val="22"/>
          <w:szCs w:val="22"/>
          <w:lang w:val="es-ES_tradnl"/>
        </w:rPr>
      </w:pPr>
    </w:p>
    <w:p w14:paraId="5A07080F" w14:textId="62F3A6B7" w:rsidR="00A02D4D" w:rsidRPr="006F4320" w:rsidRDefault="00A02D4D" w:rsidP="003F56B6">
      <w:pPr>
        <w:suppressLineNumbers/>
        <w:suppressAutoHyphens/>
        <w:kinsoku w:val="0"/>
        <w:overflowPunct w:val="0"/>
        <w:autoSpaceDE w:val="0"/>
        <w:autoSpaceDN w:val="0"/>
        <w:adjustRightInd w:val="0"/>
        <w:snapToGrid w:val="0"/>
        <w:spacing w:before="120" w:after="120"/>
        <w:rPr>
          <w:snapToGrid w:val="0"/>
          <w:kern w:val="22"/>
          <w:szCs w:val="22"/>
          <w:lang w:val="es-ES_tradnl"/>
        </w:rPr>
      </w:pPr>
      <w:r w:rsidRPr="006F4320">
        <w:rPr>
          <w:snapToGrid w:val="0"/>
          <w:kern w:val="22"/>
          <w:szCs w:val="22"/>
          <w:lang w:val="es-ES_tradnl"/>
        </w:rPr>
        <w:t>1.</w:t>
      </w:r>
      <w:r w:rsidRPr="006F4320">
        <w:rPr>
          <w:snapToGrid w:val="0"/>
          <w:kern w:val="22"/>
          <w:szCs w:val="22"/>
          <w:lang w:val="es-ES_tradnl"/>
        </w:rPr>
        <w:tab/>
      </w:r>
      <w:r w:rsidR="005E3344" w:rsidRPr="006F4320">
        <w:rPr>
          <w:snapToGrid w:val="0"/>
          <w:kern w:val="22"/>
          <w:szCs w:val="22"/>
          <w:lang w:val="es-ES_tradnl"/>
        </w:rPr>
        <w:t>En caso de errores de redacción en la descripción previa de una AIEB:</w:t>
      </w:r>
    </w:p>
    <w:p w14:paraId="5ACD03FC" w14:textId="384FAED8"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5E3344" w:rsidRPr="006F4320">
        <w:rPr>
          <w:rFonts w:eastAsiaTheme="minorHAnsi"/>
          <w:kern w:val="22"/>
          <w:szCs w:val="22"/>
          <w:lang w:val="es-ES_tradnl"/>
        </w:rPr>
        <w:t>La Secretaría difunde una notificación sobre la propuesta de modificación;</w:t>
      </w:r>
    </w:p>
    <w:p w14:paraId="061EC0E7" w14:textId="63F371AD"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5E3344" w:rsidRPr="006F4320">
        <w:rPr>
          <w:rFonts w:eastAsiaTheme="minorHAnsi"/>
          <w:kern w:val="22"/>
          <w:szCs w:val="22"/>
          <w:lang w:val="es-ES_tradnl"/>
        </w:rPr>
        <w:t>La Secretaría implementa la propuesta de modificación en los tres meses siguientes a la emisión de la notificación mencionada;</w:t>
      </w:r>
    </w:p>
    <w:p w14:paraId="48495C13" w14:textId="0D5CF88E" w:rsidR="005E3344" w:rsidRPr="006F4320" w:rsidRDefault="00A02D4D" w:rsidP="004248C1">
      <w:pPr>
        <w:suppressLineNumbers/>
        <w:suppressAutoHyphens/>
        <w:spacing w:before="120" w:after="120"/>
        <w:ind w:left="142" w:firstLine="578"/>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5E3344" w:rsidRPr="006F4320">
        <w:rPr>
          <w:lang w:val="es-ES_tradnl"/>
        </w:rPr>
        <w:t xml:space="preserve">Se pone a disposición del Órgano Subsidiario de Asesoramiento Científico, Técnico y Tecnológico y de la Conferencia de las Partes un informe sobre las modificaciones realizadas por la razón </w:t>
      </w:r>
      <w:r w:rsidR="00547A1F" w:rsidRPr="006F4320">
        <w:rPr>
          <w:lang w:val="es-ES_tradnl"/>
        </w:rPr>
        <w:t>e</w:t>
      </w:r>
      <w:r w:rsidR="005E3344" w:rsidRPr="006F4320">
        <w:rPr>
          <w:lang w:val="es-ES_tradnl"/>
        </w:rPr>
        <w:t>).</w:t>
      </w:r>
    </w:p>
    <w:p w14:paraId="64DB160A" w14:textId="415E2376" w:rsidR="00A02D4D" w:rsidRPr="006F4320" w:rsidRDefault="00A02D4D" w:rsidP="003F56B6">
      <w:pPr>
        <w:suppressLineNumbers/>
        <w:pBdr>
          <w:bottom w:val="single" w:sz="6" w:space="1" w:color="auto"/>
        </w:pBdr>
        <w:suppressAutoHyphens/>
        <w:kinsoku w:val="0"/>
        <w:overflowPunct w:val="0"/>
        <w:autoSpaceDE w:val="0"/>
        <w:autoSpaceDN w:val="0"/>
        <w:adjustRightInd w:val="0"/>
        <w:snapToGrid w:val="0"/>
        <w:spacing w:after="120"/>
        <w:ind w:firstLine="720"/>
        <w:rPr>
          <w:rFonts w:eastAsiaTheme="minorHAnsi"/>
          <w:kern w:val="22"/>
          <w:szCs w:val="22"/>
          <w:lang w:val="es-ES_tradnl"/>
        </w:rPr>
      </w:pPr>
    </w:p>
    <w:p w14:paraId="7B35EC30" w14:textId="77777777" w:rsidR="005F1D49" w:rsidRPr="006F4320" w:rsidRDefault="005F1D49" w:rsidP="00A86877">
      <w:pPr>
        <w:suppressLineNumbers/>
        <w:suppressAutoHyphens/>
        <w:kinsoku w:val="0"/>
        <w:overflowPunct w:val="0"/>
        <w:autoSpaceDE w:val="0"/>
        <w:autoSpaceDN w:val="0"/>
        <w:adjustRightInd w:val="0"/>
        <w:snapToGrid w:val="0"/>
        <w:jc w:val="center"/>
        <w:rPr>
          <w:i/>
          <w:szCs w:val="22"/>
          <w:lang w:val="es-ES_tradnl"/>
        </w:rPr>
      </w:pPr>
    </w:p>
    <w:p w14:paraId="52C5E725" w14:textId="282DAC40" w:rsidR="00A02D4D" w:rsidRPr="006F4320" w:rsidRDefault="005E3344" w:rsidP="00A86877">
      <w:pPr>
        <w:suppressLineNumbers/>
        <w:suppressAutoHyphens/>
        <w:kinsoku w:val="0"/>
        <w:overflowPunct w:val="0"/>
        <w:autoSpaceDE w:val="0"/>
        <w:autoSpaceDN w:val="0"/>
        <w:adjustRightInd w:val="0"/>
        <w:snapToGrid w:val="0"/>
        <w:jc w:val="center"/>
        <w:rPr>
          <w:i/>
          <w:szCs w:val="22"/>
          <w:lang w:val="es-ES_tradnl"/>
        </w:rPr>
      </w:pPr>
      <w:r w:rsidRPr="006F4320">
        <w:rPr>
          <w:i/>
          <w:szCs w:val="22"/>
          <w:lang w:val="es-ES_tradnl"/>
        </w:rPr>
        <w:t>Anexo VI</w:t>
      </w:r>
    </w:p>
    <w:p w14:paraId="0D414E09" w14:textId="7D38E819" w:rsidR="00A02D4D" w:rsidRPr="006F4320" w:rsidRDefault="00A02D4D" w:rsidP="00A86877">
      <w:pPr>
        <w:suppressLineNumbers/>
        <w:suppressAutoHyphens/>
        <w:kinsoku w:val="0"/>
        <w:overflowPunct w:val="0"/>
        <w:autoSpaceDE w:val="0"/>
        <w:autoSpaceDN w:val="0"/>
        <w:adjustRightInd w:val="0"/>
        <w:snapToGrid w:val="0"/>
        <w:jc w:val="center"/>
        <w:rPr>
          <w:i/>
          <w:szCs w:val="22"/>
          <w:lang w:val="es-ES_tradnl"/>
        </w:rPr>
      </w:pPr>
      <w:r w:rsidRPr="006F4320">
        <w:rPr>
          <w:i/>
          <w:szCs w:val="22"/>
          <w:lang w:val="es-ES_tradnl"/>
        </w:rPr>
        <w:t>(</w:t>
      </w:r>
      <w:r w:rsidR="00A86877" w:rsidRPr="006F4320">
        <w:rPr>
          <w:i/>
          <w:szCs w:val="22"/>
          <w:lang w:val="es-ES_tradnl"/>
        </w:rPr>
        <w:t>fusión de los anexos VI y VIII</w:t>
      </w:r>
      <w:r w:rsidRPr="006F4320">
        <w:rPr>
          <w:i/>
          <w:szCs w:val="22"/>
          <w:lang w:val="es-ES_tradnl"/>
        </w:rPr>
        <w:t>)</w:t>
      </w:r>
    </w:p>
    <w:p w14:paraId="1D5B6FB6" w14:textId="20161C6D" w:rsidR="00A02D4D" w:rsidRPr="006F4320" w:rsidRDefault="00A02D4D" w:rsidP="005E3344">
      <w:pPr>
        <w:suppressLineNumbers/>
        <w:suppressAutoHyphens/>
        <w:kinsoku w:val="0"/>
        <w:overflowPunct w:val="0"/>
        <w:autoSpaceDE w:val="0"/>
        <w:autoSpaceDN w:val="0"/>
        <w:adjustRightInd w:val="0"/>
        <w:snapToGrid w:val="0"/>
        <w:jc w:val="center"/>
        <w:rPr>
          <w:szCs w:val="22"/>
          <w:lang w:val="es-ES_tradnl"/>
        </w:rPr>
      </w:pPr>
    </w:p>
    <w:p w14:paraId="57D954AF" w14:textId="17CF7D5F" w:rsidR="00A02D4D" w:rsidRPr="006F4320" w:rsidRDefault="005E3344">
      <w:pPr>
        <w:suppressLineNumbers/>
        <w:suppressAutoHyphens/>
        <w:jc w:val="center"/>
        <w:rPr>
          <w:rFonts w:eastAsia="Calibri"/>
          <w:caps/>
          <w:kern w:val="22"/>
          <w:szCs w:val="22"/>
          <w:lang w:val="es-ES_tradnl"/>
        </w:rPr>
      </w:pPr>
      <w:r w:rsidRPr="006F4320">
        <w:rPr>
          <w:b/>
          <w:caps/>
          <w:lang w:val="es-ES_tradnl"/>
        </w:rPr>
        <w:t>Modificación de las descripciones de áreas marinas de importancia ecológica o biológica dentro de la jurisdicción nacional</w:t>
      </w:r>
      <w:r w:rsidR="00A02D4D" w:rsidRPr="006F4320">
        <w:rPr>
          <w:rFonts w:eastAsia="Calibri"/>
          <w:b/>
          <w:caps/>
          <w:kern w:val="22"/>
          <w:szCs w:val="22"/>
          <w:lang w:val="es-ES_tradnl"/>
        </w:rPr>
        <w:t xml:space="preserve">, </w:t>
      </w:r>
      <w:r w:rsidR="00A86877" w:rsidRPr="006F4320">
        <w:rPr>
          <w:rFonts w:eastAsia="Calibri"/>
          <w:b/>
          <w:caps/>
          <w:kern w:val="22"/>
          <w:szCs w:val="22"/>
          <w:lang w:val="es-ES_tradnl"/>
        </w:rPr>
        <w:t xml:space="preserve">incluidas las EIAB </w:t>
      </w:r>
      <w:bookmarkStart w:id="4" w:name="_Hlk72646478"/>
      <w:r w:rsidR="00A86877" w:rsidRPr="006F4320">
        <w:rPr>
          <w:b/>
          <w:caps/>
          <w:lang w:val="es-ES_tradnl"/>
        </w:rPr>
        <w:t>que abarcan más de una jurisdicción nacional</w:t>
      </w:r>
      <w:bookmarkEnd w:id="4"/>
      <w:r w:rsidR="00A86877" w:rsidRPr="006F4320">
        <w:rPr>
          <w:rFonts w:eastAsia="Calibri"/>
          <w:b/>
          <w:caps/>
          <w:kern w:val="22"/>
          <w:szCs w:val="22"/>
          <w:lang w:val="es-ES_tradnl"/>
        </w:rPr>
        <w:t xml:space="preserve"> </w:t>
      </w:r>
    </w:p>
    <w:p w14:paraId="4792A6EC" w14:textId="53AFA86F" w:rsidR="00A02D4D" w:rsidRPr="006F4320" w:rsidRDefault="00A02D4D" w:rsidP="00A86877">
      <w:pPr>
        <w:pStyle w:val="Para1"/>
        <w:numPr>
          <w:ilvl w:val="0"/>
          <w:numId w:val="0"/>
        </w:numPr>
        <w:suppressLineNumbers/>
        <w:suppressAutoHyphens/>
        <w:kinsoku w:val="0"/>
        <w:overflowPunct w:val="0"/>
        <w:autoSpaceDE w:val="0"/>
        <w:autoSpaceDN w:val="0"/>
        <w:adjustRightInd w:val="0"/>
        <w:snapToGrid w:val="0"/>
        <w:rPr>
          <w:kern w:val="22"/>
          <w:szCs w:val="22"/>
          <w:lang w:val="es-ES_tradnl"/>
        </w:rPr>
      </w:pPr>
      <w:r w:rsidRPr="006F4320">
        <w:rPr>
          <w:kern w:val="22"/>
          <w:szCs w:val="22"/>
          <w:lang w:val="es-ES_tradnl"/>
        </w:rPr>
        <w:t>1.</w:t>
      </w:r>
      <w:r w:rsidRPr="006F4320">
        <w:rPr>
          <w:kern w:val="22"/>
          <w:szCs w:val="22"/>
          <w:lang w:val="es-ES_tradnl"/>
        </w:rPr>
        <w:tab/>
      </w:r>
      <w:r w:rsidR="00547A1F" w:rsidRPr="006F4320">
        <w:rPr>
          <w:lang w:val="es-ES_tradnl"/>
        </w:rPr>
        <w:t>Por las razones a) a d) del anexo III y para su inclusión en el repositorio de las AIEB</w:t>
      </w:r>
      <w:r w:rsidRPr="006F4320">
        <w:rPr>
          <w:kern w:val="22"/>
          <w:szCs w:val="22"/>
          <w:lang w:val="es-ES_tradnl"/>
        </w:rPr>
        <w:t>:</w:t>
      </w:r>
    </w:p>
    <w:p w14:paraId="601A9468" w14:textId="7BF2B00E" w:rsidR="00A02D4D" w:rsidRPr="006F4320" w:rsidRDefault="00A02D4D" w:rsidP="00A86877">
      <w:pPr>
        <w:suppressLineNumbers/>
        <w:suppressAutoHyphens/>
        <w:kinsoku w:val="0"/>
        <w:overflowPunct w:val="0"/>
        <w:autoSpaceDE w:val="0"/>
        <w:autoSpaceDN w:val="0"/>
        <w:adjustRightInd w:val="0"/>
        <w:snapToGrid w:val="0"/>
        <w:spacing w:before="120" w:after="120"/>
        <w:ind w:firstLine="720"/>
        <w:rPr>
          <w:lang w:val="es-ES_tradnl"/>
        </w:rPr>
      </w:pPr>
      <w:r w:rsidRPr="006F4320">
        <w:rPr>
          <w:rFonts w:eastAsia="Malgun Gothic"/>
          <w:kern w:val="22"/>
          <w:szCs w:val="22"/>
          <w:lang w:val="es-ES_tradnl"/>
        </w:rPr>
        <w:t>a)</w:t>
      </w:r>
      <w:r w:rsidRPr="006F4320">
        <w:rPr>
          <w:rFonts w:eastAsia="Malgun Gothic"/>
          <w:kern w:val="22"/>
          <w:szCs w:val="22"/>
          <w:lang w:val="es-ES_tradnl"/>
        </w:rPr>
        <w:tab/>
      </w:r>
      <w:r w:rsidR="00F469EC" w:rsidRPr="006F4320">
        <w:rPr>
          <w:snapToGrid w:val="0"/>
          <w:lang w:val="es-ES_tradnl"/>
        </w:rPr>
        <w:t>El o [todos] los Estados [en cuya jurisdicción</w:t>
      </w:r>
      <w:r w:rsidR="00C81B6B" w:rsidRPr="006F4320">
        <w:rPr>
          <w:snapToGrid w:val="0"/>
          <w:lang w:val="es-ES_tradnl"/>
        </w:rPr>
        <w:t xml:space="preserve"> </w:t>
      </w:r>
      <w:r w:rsidR="00F469EC" w:rsidRPr="006F4320">
        <w:rPr>
          <w:snapToGrid w:val="0"/>
          <w:lang w:val="es-ES_tradnl"/>
        </w:rPr>
        <w:t>o jurisdicciones esté ubicada la modificación</w:t>
      </w:r>
      <w:r w:rsidR="00F469EC" w:rsidRPr="006F4320">
        <w:rPr>
          <w:rFonts w:eastAsia="Malgun Gothic"/>
          <w:kern w:val="22"/>
          <w:szCs w:val="22"/>
          <w:lang w:val="es-ES_tradnl"/>
        </w:rPr>
        <w:t>]/[que se vean afectad</w:t>
      </w:r>
      <w:r w:rsidR="007D423F" w:rsidRPr="006F4320">
        <w:rPr>
          <w:rFonts w:eastAsia="Malgun Gothic"/>
          <w:kern w:val="22"/>
          <w:szCs w:val="22"/>
          <w:lang w:val="es-ES_tradnl"/>
        </w:rPr>
        <w:t>o</w:t>
      </w:r>
      <w:r w:rsidR="00F469EC" w:rsidRPr="006F4320">
        <w:rPr>
          <w:rFonts w:eastAsia="Malgun Gothic"/>
          <w:kern w:val="22"/>
          <w:szCs w:val="22"/>
          <w:lang w:val="es-ES_tradnl"/>
        </w:rPr>
        <w:t xml:space="preserve">s por la modificación], </w:t>
      </w:r>
      <w:r w:rsidR="00547A1F" w:rsidRPr="006F4320">
        <w:rPr>
          <w:lang w:val="es-ES_tradnl"/>
        </w:rPr>
        <w:t>somete</w:t>
      </w:r>
      <w:r w:rsidR="00F469EC" w:rsidRPr="006F4320">
        <w:rPr>
          <w:lang w:val="es-ES_tradnl"/>
        </w:rPr>
        <w:t>n</w:t>
      </w:r>
      <w:r w:rsidR="00547A1F" w:rsidRPr="006F4320">
        <w:rPr>
          <w:lang w:val="es-ES_tradnl"/>
        </w:rPr>
        <w:t xml:space="preserve"> a consideración de la Secretaría</w:t>
      </w:r>
      <w:r w:rsidR="007D423F" w:rsidRPr="006F4320">
        <w:rPr>
          <w:lang w:val="es-ES_tradnl"/>
        </w:rPr>
        <w:t xml:space="preserve"> la propuesta de modificación de la descripción de una AIEB</w:t>
      </w:r>
      <w:r w:rsidR="00547A1F" w:rsidRPr="006F4320">
        <w:rPr>
          <w:lang w:val="es-ES_tradnl"/>
        </w:rPr>
        <w:t xml:space="preserve">, conjuntamente con información sobre </w:t>
      </w:r>
      <w:r w:rsidR="007D423F" w:rsidRPr="006F4320">
        <w:rPr>
          <w:lang w:val="es-ES_tradnl"/>
        </w:rPr>
        <w:t xml:space="preserve">el proceso </w:t>
      </w:r>
      <w:r w:rsidR="00EF117F" w:rsidRPr="006F4320">
        <w:rPr>
          <w:lang w:val="es-ES_tradnl"/>
        </w:rPr>
        <w:t>que haya dado lugar a la propuesta de modificación, incluida la revisión por pares y válida desde el punto de vista científico</w:t>
      </w:r>
      <w:r w:rsidR="00547A1F" w:rsidRPr="006F4320">
        <w:rPr>
          <w:rFonts w:eastAsia="Malgun Gothic"/>
          <w:kern w:val="22"/>
          <w:szCs w:val="22"/>
          <w:vertAlign w:val="superscript"/>
          <w:lang w:val="es-ES_tradnl"/>
        </w:rPr>
        <w:footnoteReference w:id="8"/>
      </w:r>
      <w:r w:rsidR="00F469EC" w:rsidRPr="006F4320">
        <w:rPr>
          <w:lang w:val="es-ES_tradnl"/>
        </w:rPr>
        <w:t>;</w:t>
      </w:r>
    </w:p>
    <w:p w14:paraId="618F7E73" w14:textId="2733FD0B" w:rsidR="00F250ED" w:rsidRPr="006F4320" w:rsidRDefault="00A02D4D" w:rsidP="00A86877">
      <w:pPr>
        <w:suppressLineNumbers/>
        <w:suppressAutoHyphens/>
        <w:kinsoku w:val="0"/>
        <w:overflowPunct w:val="0"/>
        <w:autoSpaceDE w:val="0"/>
        <w:autoSpaceDN w:val="0"/>
        <w:adjustRightInd w:val="0"/>
        <w:snapToGrid w:val="0"/>
        <w:spacing w:before="120" w:after="120"/>
        <w:ind w:firstLine="720"/>
        <w:rPr>
          <w:color w:val="000000"/>
          <w:lang w:val="es-ES_tradnl"/>
        </w:rPr>
      </w:pPr>
      <w:r w:rsidRPr="006F4320">
        <w:rPr>
          <w:rFonts w:eastAsia="Malgun Gothic"/>
          <w:color w:val="000000"/>
          <w:kern w:val="22"/>
          <w:szCs w:val="22"/>
          <w:lang w:val="es-ES_tradnl"/>
        </w:rPr>
        <w:t>b)</w:t>
      </w:r>
      <w:r w:rsidRPr="006F4320">
        <w:rPr>
          <w:rFonts w:eastAsia="Malgun Gothic"/>
          <w:color w:val="000000"/>
          <w:kern w:val="22"/>
          <w:szCs w:val="22"/>
          <w:lang w:val="es-ES_tradnl"/>
        </w:rPr>
        <w:tab/>
      </w:r>
      <w:r w:rsidR="00547A1F" w:rsidRPr="006F4320">
        <w:rPr>
          <w:color w:val="000000"/>
          <w:lang w:val="es-ES_tradnl"/>
        </w:rPr>
        <w:t xml:space="preserve">La Secretaría divulga la información sobre la propuesta de modificación por intermedio de una notificación del CDB. </w:t>
      </w:r>
      <w:r w:rsidR="00DC0C17" w:rsidRPr="006F4320">
        <w:rPr>
          <w:rFonts w:eastAsia="Malgun Gothic"/>
          <w:color w:val="000000"/>
          <w:kern w:val="22"/>
          <w:szCs w:val="22"/>
          <w:lang w:val="es-ES_tradnl"/>
        </w:rPr>
        <w:t xml:space="preserve">[Si lo solicita el o los proponentes,] </w:t>
      </w:r>
      <w:r w:rsidR="00A86877" w:rsidRPr="006F4320">
        <w:rPr>
          <w:rFonts w:eastAsia="Malgun Gothic"/>
          <w:color w:val="000000"/>
          <w:kern w:val="22"/>
          <w:szCs w:val="22"/>
          <w:lang w:val="es-ES_tradnl"/>
        </w:rPr>
        <w:t>la propuesta de modificación estará abierta a observaciones de las Partes, [</w:t>
      </w:r>
      <w:r w:rsidR="00B6355B" w:rsidRPr="006F4320">
        <w:rPr>
          <w:rFonts w:eastAsia="Malgun Gothic"/>
          <w:color w:val="000000"/>
          <w:kern w:val="22"/>
          <w:szCs w:val="22"/>
          <w:lang w:val="es-ES_tradnl"/>
        </w:rPr>
        <w:t>o</w:t>
      </w:r>
      <w:r w:rsidR="00A86877" w:rsidRPr="006F4320">
        <w:rPr>
          <w:rFonts w:eastAsia="Malgun Gothic"/>
          <w:color w:val="000000"/>
          <w:kern w:val="22"/>
          <w:szCs w:val="22"/>
          <w:lang w:val="es-ES_tradnl"/>
        </w:rPr>
        <w:t xml:space="preserve">tros Gobiernos] [y organizaciones pertinentes][y poseedores de conocimientos] por un período de tres meses. La Secretaría remite los comentarios directamente al o a los proponentes para su examen, y el o los proponentes </w:t>
      </w:r>
      <w:r w:rsidR="00547A1F" w:rsidRPr="006F4320">
        <w:rPr>
          <w:color w:val="000000"/>
          <w:lang w:val="es-ES_tradnl"/>
        </w:rPr>
        <w:t>tendrá</w:t>
      </w:r>
      <w:r w:rsidR="00A86877" w:rsidRPr="006F4320">
        <w:rPr>
          <w:color w:val="000000"/>
          <w:lang w:val="es-ES_tradnl"/>
        </w:rPr>
        <w:t>n</w:t>
      </w:r>
      <w:r w:rsidR="00547A1F" w:rsidRPr="006F4320">
        <w:rPr>
          <w:color w:val="000000"/>
          <w:lang w:val="es-ES_tradnl"/>
        </w:rPr>
        <w:t xml:space="preserve"> </w:t>
      </w:r>
      <w:r w:rsidR="00547A1F" w:rsidRPr="006F4320">
        <w:rPr>
          <w:snapToGrid w:val="0"/>
          <w:color w:val="000000"/>
          <w:lang w:val="es-ES_tradnl"/>
        </w:rPr>
        <w:t xml:space="preserve">luego </w:t>
      </w:r>
      <w:r w:rsidR="00547A1F" w:rsidRPr="006F4320">
        <w:rPr>
          <w:color w:val="000000"/>
          <w:lang w:val="es-ES_tradnl"/>
        </w:rPr>
        <w:t xml:space="preserve">tres meses para </w:t>
      </w:r>
      <w:r w:rsidR="00A86877" w:rsidRPr="006F4320">
        <w:rPr>
          <w:color w:val="000000"/>
          <w:lang w:val="es-ES_tradnl"/>
        </w:rPr>
        <w:t xml:space="preserve">considerar la posibilidad de </w:t>
      </w:r>
      <w:r w:rsidR="00547A1F" w:rsidRPr="006F4320">
        <w:rPr>
          <w:color w:val="000000"/>
          <w:lang w:val="es-ES_tradnl"/>
        </w:rPr>
        <w:t>ajustar la propuesta en respuesta a los comentarios, según proceda</w:t>
      </w:r>
      <w:r w:rsidR="00547A1F" w:rsidRPr="006F4320">
        <w:rPr>
          <w:snapToGrid w:val="0"/>
          <w:color w:val="000000"/>
          <w:lang w:val="es-ES_tradnl"/>
        </w:rPr>
        <w:t>,</w:t>
      </w:r>
      <w:r w:rsidR="00547A1F" w:rsidRPr="006F4320">
        <w:rPr>
          <w:color w:val="000000"/>
          <w:lang w:val="es-ES_tradnl"/>
        </w:rPr>
        <w:t xml:space="preserve"> o para dar respuesta a cualquiera de los comentarios si así lo desea</w:t>
      </w:r>
      <w:bookmarkStart w:id="5" w:name="_Hlk34148266"/>
      <w:r w:rsidRPr="006F4320">
        <w:rPr>
          <w:rFonts w:eastAsia="Malgun Gothic"/>
          <w:color w:val="000000"/>
          <w:kern w:val="22"/>
          <w:szCs w:val="22"/>
          <w:lang w:val="es-ES_tradnl"/>
        </w:rPr>
        <w:t>;</w:t>
      </w:r>
    </w:p>
    <w:p w14:paraId="3167DAA5" w14:textId="27DE6075" w:rsidR="00A02D4D" w:rsidRPr="006F4320" w:rsidRDefault="00A02D4D" w:rsidP="00A86877">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bookmarkStart w:id="6" w:name="_Hlk72644847"/>
      <w:bookmarkEnd w:id="5"/>
      <w:r w:rsidR="00EE06D4" w:rsidRPr="006F4320">
        <w:rPr>
          <w:lang w:val="es-ES_tradnl"/>
        </w:rPr>
        <w:t>La Secretaría también emite notificaciones dos veces por año sobre</w:t>
      </w:r>
      <w:r w:rsidR="00760D89" w:rsidRPr="006F4320">
        <w:rPr>
          <w:lang w:val="es-ES_tradnl"/>
        </w:rPr>
        <w:t xml:space="preserve"> el estado </w:t>
      </w:r>
      <w:r w:rsidR="00284C9B" w:rsidRPr="006F4320">
        <w:rPr>
          <w:lang w:val="es-ES_tradnl"/>
        </w:rPr>
        <w:t xml:space="preserve">de </w:t>
      </w:r>
      <w:r w:rsidR="00EE06D4" w:rsidRPr="006F4320">
        <w:rPr>
          <w:lang w:val="es-ES_tradnl"/>
        </w:rPr>
        <w:t>todas las propuestas de modificación que haya recibido</w:t>
      </w:r>
      <w:bookmarkEnd w:id="6"/>
      <w:r w:rsidR="00EE06D4" w:rsidRPr="006F4320">
        <w:rPr>
          <w:lang w:val="es-ES_tradnl"/>
        </w:rPr>
        <w:t>;</w:t>
      </w:r>
    </w:p>
    <w:p w14:paraId="49084916" w14:textId="1A3DF10D" w:rsidR="00C221A0" w:rsidRPr="006F4320" w:rsidRDefault="00A02D4D" w:rsidP="00BB7193">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snapToGrid w:val="0"/>
          <w:kern w:val="22"/>
          <w:szCs w:val="22"/>
          <w:lang w:val="es-ES_tradnl"/>
        </w:rPr>
        <w:t>d)</w:t>
      </w:r>
      <w:r w:rsidRPr="006F4320">
        <w:rPr>
          <w:rFonts w:eastAsiaTheme="minorHAnsi"/>
          <w:snapToGrid w:val="0"/>
          <w:kern w:val="22"/>
          <w:szCs w:val="22"/>
          <w:lang w:val="es-ES_tradnl"/>
        </w:rPr>
        <w:tab/>
      </w:r>
      <w:r w:rsidR="00547A1F" w:rsidRPr="006F4320">
        <w:rPr>
          <w:rFonts w:eastAsiaTheme="minorHAnsi"/>
          <w:snapToGrid w:val="0"/>
          <w:kern w:val="22"/>
          <w:szCs w:val="22"/>
          <w:lang w:val="es-ES_tradnl"/>
        </w:rPr>
        <w:t xml:space="preserve">La Secretaría redacta un informe, con inclusión de los comentarios recibidos, </w:t>
      </w:r>
      <w:r w:rsidR="00BB7193" w:rsidRPr="006F4320">
        <w:rPr>
          <w:rFonts w:eastAsiaTheme="minorHAnsi"/>
          <w:snapToGrid w:val="0"/>
          <w:kern w:val="22"/>
          <w:szCs w:val="22"/>
          <w:lang w:val="es-ES_tradnl"/>
        </w:rPr>
        <w:t>y respuestas, si procede, [y, en los casos en que se incluya información basada en los conocimientos tradicionales, toda información sobre consultas con pueblos indígenas y comunidades locales, e información sobre si dichos conocimientos se obtuvieron con el consentimiento fundamentado previo o</w:t>
      </w:r>
      <w:r w:rsidR="00F50D1F" w:rsidRPr="006F4320">
        <w:rPr>
          <w:rFonts w:eastAsiaTheme="minorHAnsi"/>
          <w:snapToGrid w:val="0"/>
          <w:kern w:val="22"/>
          <w:szCs w:val="22"/>
          <w:lang w:val="es-ES_tradnl"/>
        </w:rPr>
        <w:t xml:space="preserve"> el</w:t>
      </w:r>
      <w:r w:rsidR="00BB7193" w:rsidRPr="006F4320">
        <w:rPr>
          <w:rFonts w:eastAsiaTheme="minorHAnsi"/>
          <w:snapToGrid w:val="0"/>
          <w:kern w:val="22"/>
          <w:szCs w:val="22"/>
          <w:lang w:val="es-ES_tradnl"/>
        </w:rPr>
        <w:t xml:space="preserve"> consentimiento fundamentado previo libre de pueblos indígenas y comunidades locales]</w:t>
      </w:r>
      <w:r w:rsidR="00BB7193" w:rsidRPr="006F4320">
        <w:rPr>
          <w:rFonts w:eastAsiaTheme="minorHAnsi"/>
          <w:kern w:val="22"/>
          <w:szCs w:val="22"/>
          <w:lang w:val="es-ES_tradnl"/>
        </w:rPr>
        <w:t xml:space="preserve">, </w:t>
      </w:r>
      <w:r w:rsidR="00547A1F" w:rsidRPr="006F4320">
        <w:rPr>
          <w:rFonts w:eastAsiaTheme="minorHAnsi"/>
          <w:snapToGrid w:val="0"/>
          <w:kern w:val="22"/>
          <w:szCs w:val="22"/>
          <w:lang w:val="es-ES_tradnl"/>
        </w:rPr>
        <w:t xml:space="preserve">para someterlo a consideración del Órgano Subsidiario de Asesoramiento Científico, Técnico y Tecnológico y la Conferencia de las Partes con miras a la inclusión de </w:t>
      </w:r>
      <w:r w:rsidR="00A31F01" w:rsidRPr="006F4320">
        <w:rPr>
          <w:lang w:val="es-ES_tradnl"/>
        </w:rPr>
        <w:t xml:space="preserve">la </w:t>
      </w:r>
      <w:r w:rsidR="00BF78F4" w:rsidRPr="006F4320">
        <w:rPr>
          <w:lang w:val="es-ES_tradnl"/>
        </w:rPr>
        <w:t>modificación</w:t>
      </w:r>
      <w:r w:rsidR="00A31F01" w:rsidRPr="006F4320">
        <w:rPr>
          <w:lang w:val="es-ES_tradnl"/>
        </w:rPr>
        <w:t xml:space="preserve"> </w:t>
      </w:r>
      <w:r w:rsidR="00547A1F" w:rsidRPr="006F4320">
        <w:rPr>
          <w:rFonts w:eastAsiaTheme="minorHAnsi"/>
          <w:snapToGrid w:val="0"/>
          <w:kern w:val="22"/>
          <w:szCs w:val="22"/>
          <w:lang w:val="es-ES_tradnl"/>
        </w:rPr>
        <w:t xml:space="preserve">en el repositorio. </w:t>
      </w:r>
      <w:r w:rsidR="00BB7193" w:rsidRPr="006F4320">
        <w:rPr>
          <w:rFonts w:eastAsiaTheme="minorHAnsi"/>
          <w:snapToGrid w:val="0"/>
          <w:kern w:val="22"/>
          <w:szCs w:val="22"/>
          <w:lang w:val="es-ES_tradnl"/>
        </w:rPr>
        <w:t>[</w:t>
      </w:r>
      <w:r w:rsidR="00547A1F" w:rsidRPr="006F4320">
        <w:rPr>
          <w:rFonts w:eastAsiaTheme="minorHAnsi"/>
          <w:snapToGrid w:val="0"/>
          <w:kern w:val="22"/>
          <w:szCs w:val="22"/>
          <w:lang w:val="es-ES_tradnl"/>
        </w:rPr>
        <w:t xml:space="preserve">Al </w:t>
      </w:r>
      <w:r w:rsidR="00BB7193" w:rsidRPr="006F4320">
        <w:rPr>
          <w:rFonts w:eastAsiaTheme="minorHAnsi"/>
          <w:snapToGrid w:val="0"/>
          <w:kern w:val="22"/>
          <w:szCs w:val="22"/>
          <w:lang w:val="es-ES_tradnl"/>
        </w:rPr>
        <w:t xml:space="preserve">preparar </w:t>
      </w:r>
      <w:r w:rsidR="00547A1F" w:rsidRPr="006F4320">
        <w:rPr>
          <w:rFonts w:eastAsiaTheme="minorHAnsi"/>
          <w:snapToGrid w:val="0"/>
          <w:kern w:val="22"/>
          <w:szCs w:val="22"/>
          <w:lang w:val="es-ES_tradnl"/>
        </w:rPr>
        <w:t>el informe, la Secretaría podrá solicitar el asesoramiento de un órgano asesor de expertos competentes mandatado por la Conferencia de las Partes</w:t>
      </w:r>
      <w:r w:rsidR="00BB7193" w:rsidRPr="006F4320">
        <w:rPr>
          <w:rFonts w:eastAsiaTheme="minorHAnsi"/>
          <w:snapToGrid w:val="0"/>
          <w:kern w:val="22"/>
          <w:szCs w:val="22"/>
          <w:lang w:val="es-ES_tradnl"/>
        </w:rPr>
        <w:t>]</w:t>
      </w:r>
      <w:r w:rsidR="00E16B0C" w:rsidRPr="006F4320">
        <w:rPr>
          <w:rFonts w:eastAsiaTheme="minorHAnsi"/>
          <w:snapToGrid w:val="0"/>
          <w:kern w:val="22"/>
          <w:szCs w:val="22"/>
          <w:lang w:val="es-ES_tradnl"/>
        </w:rPr>
        <w:t>;</w:t>
      </w:r>
    </w:p>
    <w:p w14:paraId="2602F3A5" w14:textId="0418F296" w:rsidR="00A02D4D" w:rsidRPr="006F4320" w:rsidRDefault="00A02D4D" w:rsidP="00085576">
      <w:pPr>
        <w:suppressLineNumbers/>
        <w:suppressAutoHyphens/>
        <w:kinsoku w:val="0"/>
        <w:overflowPunct w:val="0"/>
        <w:autoSpaceDE w:val="0"/>
        <w:autoSpaceDN w:val="0"/>
        <w:adjustRightInd w:val="0"/>
        <w:snapToGrid w:val="0"/>
        <w:spacing w:before="120" w:after="120"/>
        <w:ind w:firstLine="720"/>
        <w:rPr>
          <w:rFonts w:eastAsiaTheme="minorHAnsi"/>
          <w:color w:val="000000" w:themeColor="text1"/>
          <w:kern w:val="22"/>
          <w:szCs w:val="22"/>
          <w:lang w:val="es-ES_tradnl"/>
        </w:rPr>
      </w:pPr>
      <w:r w:rsidRPr="006F4320">
        <w:rPr>
          <w:rFonts w:eastAsiaTheme="minorHAnsi"/>
          <w:kern w:val="22"/>
          <w:szCs w:val="22"/>
          <w:lang w:val="es-ES_tradnl"/>
        </w:rPr>
        <w:t>[e)</w:t>
      </w:r>
      <w:r w:rsidRPr="006F4320">
        <w:rPr>
          <w:rFonts w:eastAsiaTheme="minorHAnsi"/>
          <w:kern w:val="22"/>
          <w:szCs w:val="22"/>
          <w:lang w:val="es-ES_tradnl"/>
        </w:rPr>
        <w:tab/>
      </w:r>
      <w:r w:rsidR="00BB7193" w:rsidRPr="006F4320">
        <w:rPr>
          <w:rFonts w:eastAsiaTheme="minorHAnsi"/>
          <w:kern w:val="22"/>
          <w:szCs w:val="22"/>
          <w:lang w:val="es-ES_tradnl"/>
        </w:rPr>
        <w:t xml:space="preserve">Como alternativa al párrafo </w:t>
      </w:r>
      <w:r w:rsidRPr="006F4320">
        <w:rPr>
          <w:rFonts w:eastAsiaTheme="minorHAnsi"/>
          <w:color w:val="000000" w:themeColor="text1"/>
          <w:kern w:val="22"/>
          <w:szCs w:val="22"/>
          <w:lang w:val="es-ES_tradnl"/>
        </w:rPr>
        <w:t>1</w:t>
      </w:r>
      <w:r w:rsidR="00BB7193" w:rsidRPr="006F4320">
        <w:rPr>
          <w:rFonts w:eastAsiaTheme="minorHAnsi"/>
          <w:color w:val="000000" w:themeColor="text1"/>
          <w:kern w:val="22"/>
          <w:szCs w:val="22"/>
          <w:lang w:val="es-ES_tradnl"/>
        </w:rPr>
        <w:t xml:space="preserve"> </w:t>
      </w:r>
      <w:r w:rsidRPr="006F4320">
        <w:rPr>
          <w:rFonts w:eastAsiaTheme="minorHAnsi"/>
          <w:color w:val="000000" w:themeColor="text1"/>
          <w:kern w:val="22"/>
          <w:szCs w:val="22"/>
          <w:lang w:val="es-ES_tradnl"/>
        </w:rPr>
        <w:t>d),</w:t>
      </w:r>
      <w:r w:rsidR="00BB7193" w:rsidRPr="006F4320">
        <w:rPr>
          <w:rFonts w:eastAsiaTheme="minorHAnsi"/>
          <w:color w:val="000000" w:themeColor="text1"/>
          <w:kern w:val="22"/>
          <w:szCs w:val="22"/>
          <w:lang w:val="es-ES_tradnl"/>
        </w:rPr>
        <w:t xml:space="preserve"> y </w:t>
      </w:r>
      <w:r w:rsidR="00085576" w:rsidRPr="006F4320">
        <w:rPr>
          <w:rFonts w:eastAsiaTheme="minorHAnsi"/>
          <w:color w:val="000000" w:themeColor="text1"/>
          <w:kern w:val="22"/>
          <w:szCs w:val="22"/>
          <w:lang w:val="es-ES_tradnl"/>
        </w:rPr>
        <w:t>según lo decida el proponente</w:t>
      </w:r>
      <w:r w:rsidRPr="006F4320">
        <w:rPr>
          <w:rFonts w:eastAsiaTheme="minorHAnsi"/>
          <w:color w:val="000000" w:themeColor="text1"/>
          <w:kern w:val="22"/>
          <w:szCs w:val="22"/>
          <w:lang w:val="es-ES_tradnl"/>
        </w:rPr>
        <w:t xml:space="preserve">, </w:t>
      </w:r>
      <w:r w:rsidR="00085576" w:rsidRPr="006F4320">
        <w:rPr>
          <w:rFonts w:eastAsiaTheme="minorHAnsi"/>
          <w:color w:val="000000" w:themeColor="text1"/>
          <w:kern w:val="22"/>
          <w:szCs w:val="22"/>
          <w:lang w:val="es-ES_tradnl"/>
        </w:rPr>
        <w:t xml:space="preserve">la Secretaría redacta un informe que se pondrá a disposición </w:t>
      </w:r>
      <w:r w:rsidR="0081058C" w:rsidRPr="006F4320">
        <w:rPr>
          <w:rFonts w:eastAsiaTheme="minorHAnsi"/>
          <w:color w:val="000000" w:themeColor="text1"/>
          <w:kern w:val="22"/>
          <w:szCs w:val="22"/>
          <w:lang w:val="es-ES_tradnl"/>
        </w:rPr>
        <w:t>de</w:t>
      </w:r>
      <w:r w:rsidR="00085576" w:rsidRPr="006F4320">
        <w:rPr>
          <w:rFonts w:eastAsiaTheme="minorHAnsi"/>
          <w:color w:val="000000" w:themeColor="text1"/>
          <w:kern w:val="22"/>
          <w:szCs w:val="22"/>
          <w:lang w:val="es-ES_tradnl"/>
        </w:rPr>
        <w:t xml:space="preserve">l </w:t>
      </w:r>
      <w:r w:rsidR="00085576" w:rsidRPr="006F4320">
        <w:rPr>
          <w:rFonts w:eastAsiaTheme="minorHAnsi"/>
          <w:snapToGrid w:val="0"/>
          <w:kern w:val="22"/>
          <w:szCs w:val="22"/>
          <w:lang w:val="es-ES_tradnl"/>
        </w:rPr>
        <w:t xml:space="preserve">Órgano Subsidiario de Asesoramiento Científico, Técnico y </w:t>
      </w:r>
      <w:r w:rsidR="00085576" w:rsidRPr="006F4320">
        <w:rPr>
          <w:rFonts w:eastAsiaTheme="minorHAnsi"/>
          <w:snapToGrid w:val="0"/>
          <w:kern w:val="22"/>
          <w:szCs w:val="22"/>
          <w:lang w:val="es-ES_tradnl"/>
        </w:rPr>
        <w:lastRenderedPageBreak/>
        <w:t>Tecnológico y la Conferencia de las Partes</w:t>
      </w:r>
      <w:r w:rsidR="00960B2B" w:rsidRPr="006F4320">
        <w:rPr>
          <w:rFonts w:eastAsiaTheme="minorHAnsi"/>
          <w:color w:val="000000" w:themeColor="text1"/>
          <w:kern w:val="22"/>
          <w:szCs w:val="22"/>
          <w:lang w:val="es-ES_tradnl"/>
        </w:rPr>
        <w:t xml:space="preserve"> a efectos de información y </w:t>
      </w:r>
      <w:r w:rsidR="00085576" w:rsidRPr="006F4320">
        <w:rPr>
          <w:rFonts w:eastAsiaTheme="minorHAnsi"/>
          <w:snapToGrid w:val="0"/>
          <w:kern w:val="22"/>
          <w:szCs w:val="22"/>
          <w:lang w:val="es-ES_tradnl"/>
        </w:rPr>
        <w:t>con miras a la inclusión en el repositorio</w:t>
      </w:r>
      <w:r w:rsidRPr="006F4320">
        <w:rPr>
          <w:rFonts w:eastAsiaTheme="minorHAnsi"/>
          <w:color w:val="000000" w:themeColor="text1"/>
          <w:kern w:val="22"/>
          <w:szCs w:val="22"/>
          <w:lang w:val="es-ES_tradnl"/>
        </w:rPr>
        <w:t>;]</w:t>
      </w:r>
    </w:p>
    <w:p w14:paraId="5A49BB9C" w14:textId="1D2B6BE9" w:rsidR="00A02D4D" w:rsidRPr="006F4320" w:rsidRDefault="00A02D4D" w:rsidP="00085576">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kern w:val="22"/>
          <w:szCs w:val="22"/>
          <w:lang w:val="es-ES_tradnl"/>
        </w:rPr>
        <w:t>[f)</w:t>
      </w:r>
      <w:r w:rsidRPr="006F4320">
        <w:rPr>
          <w:kern w:val="22"/>
          <w:szCs w:val="22"/>
          <w:lang w:val="es-ES_tradnl"/>
        </w:rPr>
        <w:tab/>
      </w:r>
      <w:r w:rsidR="00EE06D4" w:rsidRPr="006F4320">
        <w:rPr>
          <w:lang w:val="es-ES_tradnl"/>
        </w:rPr>
        <w:t>La descripción previa de la AIEB, así como la modalidad por la cual fue incluida en el repositorio, seguirá disponible en el mecanismo de intercambio de información</w:t>
      </w:r>
      <w:r w:rsidRPr="006F4320">
        <w:rPr>
          <w:rFonts w:eastAsiaTheme="minorHAnsi"/>
          <w:kern w:val="22"/>
          <w:szCs w:val="22"/>
          <w:lang w:val="es-ES_tradnl"/>
        </w:rPr>
        <w:t>].</w:t>
      </w:r>
    </w:p>
    <w:p w14:paraId="59AF3220" w14:textId="604D5808" w:rsidR="00A02D4D" w:rsidRPr="006F4320" w:rsidRDefault="00A02D4D" w:rsidP="00085576">
      <w:pPr>
        <w:pStyle w:val="Para1"/>
        <w:numPr>
          <w:ilvl w:val="0"/>
          <w:numId w:val="0"/>
        </w:numPr>
        <w:suppressLineNumbers/>
        <w:suppressAutoHyphens/>
        <w:kinsoku w:val="0"/>
        <w:overflowPunct w:val="0"/>
        <w:autoSpaceDE w:val="0"/>
        <w:autoSpaceDN w:val="0"/>
        <w:adjustRightInd w:val="0"/>
        <w:snapToGrid w:val="0"/>
        <w:rPr>
          <w:kern w:val="22"/>
          <w:szCs w:val="22"/>
          <w:lang w:val="es-ES_tradnl"/>
        </w:rPr>
      </w:pPr>
      <w:r w:rsidRPr="00DC7798">
        <w:rPr>
          <w:b/>
          <w:bCs/>
          <w:kern w:val="22"/>
          <w:szCs w:val="22"/>
          <w:lang w:val="es-ES_tradnl"/>
        </w:rPr>
        <w:t>[</w:t>
      </w:r>
      <w:r w:rsidRPr="006F4320">
        <w:rPr>
          <w:kern w:val="22"/>
          <w:szCs w:val="22"/>
          <w:lang w:val="es-ES_tradnl"/>
        </w:rPr>
        <w:t>2.</w:t>
      </w:r>
      <w:r w:rsidRPr="006F4320">
        <w:rPr>
          <w:kern w:val="22"/>
          <w:szCs w:val="22"/>
          <w:lang w:val="es-ES_tradnl"/>
        </w:rPr>
        <w:tab/>
      </w:r>
      <w:r w:rsidR="00EE06D4" w:rsidRPr="006F4320">
        <w:rPr>
          <w:lang w:val="es-ES_tradnl"/>
        </w:rPr>
        <w:t xml:space="preserve">Por las razones a) a d) del anexo III y para su inclusión </w:t>
      </w:r>
      <w:bookmarkStart w:id="7" w:name="_Hlk72645125"/>
      <w:r w:rsidR="00EE06D4" w:rsidRPr="006F4320">
        <w:rPr>
          <w:lang w:val="es-ES_tradnl"/>
        </w:rPr>
        <w:t xml:space="preserve">de la modificación en el mecanismo de intercambio de información </w:t>
      </w:r>
      <w:bookmarkEnd w:id="7"/>
      <w:r w:rsidR="00EE06D4" w:rsidRPr="006F4320">
        <w:rPr>
          <w:lang w:val="es-ES_tradnl"/>
        </w:rPr>
        <w:t>sobre las AIEB</w:t>
      </w:r>
      <w:r w:rsidRPr="006F4320">
        <w:rPr>
          <w:kern w:val="22"/>
          <w:szCs w:val="22"/>
          <w:lang w:val="es-ES_tradnl"/>
        </w:rPr>
        <w:t>;</w:t>
      </w:r>
    </w:p>
    <w:p w14:paraId="3122E964" w14:textId="0320A7A5" w:rsidR="00A02D4D" w:rsidRPr="006F4320" w:rsidRDefault="00A02D4D" w:rsidP="00044AE1">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EE06D4" w:rsidRPr="006F4320">
        <w:rPr>
          <w:lang w:val="es-ES_tradnl"/>
        </w:rPr>
        <w:t>Se somete a consideración de la Secretaría la modificación de la descripción de una AIEB,</w:t>
      </w:r>
      <w:r w:rsidR="00150695" w:rsidRPr="006F4320">
        <w:rPr>
          <w:lang w:val="es-ES_tradnl"/>
        </w:rPr>
        <w:t xml:space="preserve"> </w:t>
      </w:r>
      <w:r w:rsidR="00085576" w:rsidRPr="006F4320">
        <w:rPr>
          <w:lang w:val="es-ES_tradnl"/>
        </w:rPr>
        <w:t xml:space="preserve">por parte del Estado o de [todos] los Estados </w:t>
      </w:r>
      <w:r w:rsidR="00085576" w:rsidRPr="006F4320">
        <w:rPr>
          <w:snapToGrid w:val="0"/>
          <w:lang w:val="es-ES_tradnl"/>
        </w:rPr>
        <w:t xml:space="preserve">en cuya jurisdicción esté parcialmente ubicada la modificación, </w:t>
      </w:r>
      <w:r w:rsidR="00EE06D4" w:rsidRPr="006F4320">
        <w:rPr>
          <w:lang w:val="es-ES_tradnl"/>
        </w:rPr>
        <w:t xml:space="preserve">conjuntamente con información </w:t>
      </w:r>
      <w:r w:rsidR="00044AE1" w:rsidRPr="006F4320">
        <w:rPr>
          <w:lang w:val="es-ES_tradnl"/>
        </w:rPr>
        <w:t>so</w:t>
      </w:r>
      <w:r w:rsidR="00EE06D4" w:rsidRPr="006F4320">
        <w:rPr>
          <w:lang w:val="es-ES_tradnl"/>
        </w:rPr>
        <w:t xml:space="preserve">bre </w:t>
      </w:r>
      <w:r w:rsidR="00044AE1" w:rsidRPr="006F4320">
        <w:rPr>
          <w:lang w:val="es-ES_tradnl"/>
        </w:rPr>
        <w:t xml:space="preserve">el proceso </w:t>
      </w:r>
      <w:r w:rsidR="00EE06D4" w:rsidRPr="006F4320">
        <w:rPr>
          <w:lang w:val="es-ES_tradnl"/>
        </w:rPr>
        <w:t>que haya dado lugar a la propuesta de modificación</w:t>
      </w:r>
      <w:r w:rsidR="00150695" w:rsidRPr="006F4320">
        <w:rPr>
          <w:lang w:val="es-ES_tradnl"/>
        </w:rPr>
        <w:t>, incluida la revisión por pares y válida desde el punto de vista científico</w:t>
      </w:r>
      <w:r w:rsidRPr="006F4320">
        <w:rPr>
          <w:rFonts w:eastAsia="Malgun Gothic"/>
          <w:kern w:val="22"/>
          <w:szCs w:val="22"/>
          <w:lang w:val="es-ES_tradnl"/>
        </w:rPr>
        <w:t>;</w:t>
      </w:r>
      <w:r w:rsidR="00150695" w:rsidRPr="006F4320">
        <w:rPr>
          <w:rFonts w:eastAsia="Malgun Gothic"/>
          <w:kern w:val="22"/>
          <w:szCs w:val="22"/>
          <w:lang w:val="es-ES_tradnl"/>
        </w:rPr>
        <w:t xml:space="preserve"> </w:t>
      </w:r>
    </w:p>
    <w:p w14:paraId="23606D28" w14:textId="1C903A14" w:rsidR="00A02D4D" w:rsidRPr="006F4320" w:rsidRDefault="00A02D4D" w:rsidP="0008557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EE06D4" w:rsidRPr="006F4320">
        <w:rPr>
          <w:lang w:val="es-ES_tradnl"/>
        </w:rPr>
        <w:t>La Secretaría divulga la información sobre la modificación por intermedio de una notificación del CDB</w:t>
      </w:r>
      <w:r w:rsidRPr="006F4320">
        <w:rPr>
          <w:rFonts w:eastAsiaTheme="minorHAnsi"/>
          <w:kern w:val="22"/>
          <w:szCs w:val="22"/>
          <w:lang w:val="es-ES_tradnl"/>
        </w:rPr>
        <w:t>;</w:t>
      </w:r>
    </w:p>
    <w:p w14:paraId="45486A7A" w14:textId="40565253" w:rsidR="00A02D4D" w:rsidRPr="006F4320" w:rsidRDefault="00A02D4D" w:rsidP="0008557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EE06D4" w:rsidRPr="006F4320">
        <w:rPr>
          <w:rFonts w:eastAsiaTheme="minorHAnsi"/>
          <w:kern w:val="22"/>
          <w:szCs w:val="22"/>
          <w:lang w:val="es-ES_tradnl"/>
        </w:rPr>
        <w:t>La Secretaría también emite notificaciones dos veces por año sobre todas las propuestas de modificación que haya recibido;</w:t>
      </w:r>
    </w:p>
    <w:p w14:paraId="0629A716" w14:textId="0C1E7783" w:rsidR="00A02D4D" w:rsidRPr="006F4320" w:rsidRDefault="00A02D4D" w:rsidP="0008557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snapToGrid w:val="0"/>
          <w:kern w:val="22"/>
          <w:szCs w:val="22"/>
          <w:lang w:val="es-ES_tradnl"/>
        </w:rPr>
        <w:t>d)</w:t>
      </w:r>
      <w:r w:rsidRPr="006F4320">
        <w:rPr>
          <w:rFonts w:eastAsiaTheme="minorHAnsi"/>
          <w:snapToGrid w:val="0"/>
          <w:kern w:val="22"/>
          <w:szCs w:val="22"/>
          <w:lang w:val="es-ES_tradnl"/>
        </w:rPr>
        <w:tab/>
      </w:r>
      <w:r w:rsidR="00EE06D4" w:rsidRPr="006F4320">
        <w:rPr>
          <w:rFonts w:eastAsiaTheme="minorHAnsi"/>
          <w:snapToGrid w:val="0"/>
          <w:kern w:val="22"/>
          <w:szCs w:val="22"/>
          <w:lang w:val="es-ES_tradnl"/>
        </w:rPr>
        <w:t>La Secretaría redacta un informe para someterlo a consideración del Órgano Subsidiario de Asesoramiento Científico, Técnico y Tecnológico y la Conferencia de las Partes</w:t>
      </w:r>
      <w:r w:rsidR="0037049A" w:rsidRPr="006F4320">
        <w:rPr>
          <w:rFonts w:eastAsiaTheme="minorHAnsi"/>
          <w:snapToGrid w:val="0"/>
          <w:kern w:val="22"/>
          <w:szCs w:val="22"/>
          <w:lang w:val="es-ES_tradnl"/>
        </w:rPr>
        <w:t xml:space="preserve"> a efectos de información</w:t>
      </w:r>
      <w:r w:rsidR="00EE06D4" w:rsidRPr="006F4320">
        <w:rPr>
          <w:rFonts w:eastAsiaTheme="minorHAnsi"/>
          <w:snapToGrid w:val="0"/>
          <w:kern w:val="22"/>
          <w:szCs w:val="22"/>
          <w:lang w:val="es-ES_tradnl"/>
        </w:rPr>
        <w:t>.</w:t>
      </w:r>
      <w:r w:rsidR="00C81B6B" w:rsidRPr="006F4320">
        <w:rPr>
          <w:rFonts w:eastAsiaTheme="minorHAnsi"/>
          <w:snapToGrid w:val="0"/>
          <w:kern w:val="22"/>
          <w:szCs w:val="22"/>
          <w:lang w:val="es-ES_tradnl"/>
        </w:rPr>
        <w:t xml:space="preserve"> </w:t>
      </w:r>
      <w:r w:rsidR="00EE06D4" w:rsidRPr="006F4320">
        <w:rPr>
          <w:rFonts w:eastAsiaTheme="minorHAnsi"/>
          <w:snapToGrid w:val="0"/>
          <w:kern w:val="22"/>
          <w:szCs w:val="22"/>
          <w:lang w:val="es-ES_tradnl"/>
        </w:rPr>
        <w:t>Se incluyen vínculos a la información sobre la modificación</w:t>
      </w:r>
      <w:r w:rsidR="00F85A77" w:rsidRPr="006F4320">
        <w:rPr>
          <w:rFonts w:eastAsiaTheme="minorHAnsi"/>
          <w:snapToGrid w:val="0"/>
          <w:kern w:val="22"/>
          <w:szCs w:val="22"/>
          <w:lang w:val="es-ES_tradnl"/>
        </w:rPr>
        <w:t xml:space="preserve">, que debe </w:t>
      </w:r>
      <w:r w:rsidR="00B00771" w:rsidRPr="006F4320">
        <w:rPr>
          <w:rFonts w:eastAsiaTheme="minorHAnsi"/>
          <w:snapToGrid w:val="0"/>
          <w:kern w:val="22"/>
          <w:szCs w:val="22"/>
          <w:lang w:val="es-ES_tradnl"/>
        </w:rPr>
        <w:t>sustentarse</w:t>
      </w:r>
      <w:r w:rsidR="00F85A77" w:rsidRPr="006F4320">
        <w:rPr>
          <w:rFonts w:eastAsiaTheme="minorHAnsi"/>
          <w:snapToGrid w:val="0"/>
          <w:kern w:val="22"/>
          <w:szCs w:val="22"/>
          <w:lang w:val="es-ES_tradnl"/>
        </w:rPr>
        <w:t xml:space="preserve"> en la mejor información disponible y utiliza</w:t>
      </w:r>
      <w:r w:rsidR="00B00771" w:rsidRPr="006F4320">
        <w:rPr>
          <w:rFonts w:eastAsiaTheme="minorHAnsi"/>
          <w:snapToGrid w:val="0"/>
          <w:kern w:val="22"/>
          <w:szCs w:val="22"/>
          <w:lang w:val="es-ES_tradnl"/>
        </w:rPr>
        <w:t>r</w:t>
      </w:r>
      <w:r w:rsidR="00F85A77" w:rsidRPr="006F4320">
        <w:rPr>
          <w:rFonts w:eastAsiaTheme="minorHAnsi"/>
          <w:snapToGrid w:val="0"/>
          <w:kern w:val="22"/>
          <w:szCs w:val="22"/>
          <w:lang w:val="es-ES_tradnl"/>
        </w:rPr>
        <w:t xml:space="preserve"> las mejores prácticas,</w:t>
      </w:r>
      <w:r w:rsidR="00EE06D4" w:rsidRPr="006F4320">
        <w:rPr>
          <w:rFonts w:eastAsiaTheme="minorHAnsi"/>
          <w:snapToGrid w:val="0"/>
          <w:kern w:val="22"/>
          <w:szCs w:val="22"/>
          <w:lang w:val="es-ES_tradnl"/>
        </w:rPr>
        <w:t xml:space="preserve"> en el mecanismo de intercambio de información</w:t>
      </w:r>
      <w:r w:rsidR="00F85A77" w:rsidRPr="006F4320">
        <w:rPr>
          <w:rFonts w:eastAsiaTheme="minorHAnsi"/>
          <w:snapToGrid w:val="0"/>
          <w:kern w:val="22"/>
          <w:szCs w:val="22"/>
          <w:lang w:val="es-ES_tradnl"/>
        </w:rPr>
        <w:t>, y se reflejan en el sitio web de las AIEB</w:t>
      </w:r>
      <w:r w:rsidR="00EE06D4" w:rsidRPr="006F4320">
        <w:rPr>
          <w:rFonts w:eastAsiaTheme="minorHAnsi"/>
          <w:snapToGrid w:val="0"/>
          <w:kern w:val="22"/>
          <w:szCs w:val="22"/>
          <w:lang w:val="es-ES_tradnl"/>
        </w:rPr>
        <w:t>.</w:t>
      </w:r>
      <w:r w:rsidRPr="006F4320">
        <w:rPr>
          <w:rFonts w:eastAsiaTheme="minorHAnsi"/>
          <w:b/>
          <w:kern w:val="22"/>
          <w:szCs w:val="22"/>
          <w:lang w:val="es-ES_tradnl"/>
        </w:rPr>
        <w:t>]</w:t>
      </w:r>
    </w:p>
    <w:p w14:paraId="706EEE2F" w14:textId="77777777" w:rsidR="004248C1" w:rsidRPr="006F4320" w:rsidRDefault="004248C1" w:rsidP="004248C1">
      <w:pPr>
        <w:suppressLineNumbers/>
        <w:pBdr>
          <w:bottom w:val="single" w:sz="6" w:space="1" w:color="auto"/>
        </w:pBdr>
        <w:suppressAutoHyphens/>
        <w:kinsoku w:val="0"/>
        <w:overflowPunct w:val="0"/>
        <w:autoSpaceDE w:val="0"/>
        <w:autoSpaceDN w:val="0"/>
        <w:adjustRightInd w:val="0"/>
        <w:snapToGrid w:val="0"/>
        <w:spacing w:after="120"/>
        <w:ind w:firstLine="720"/>
        <w:rPr>
          <w:rFonts w:eastAsiaTheme="minorHAnsi"/>
          <w:kern w:val="22"/>
          <w:szCs w:val="22"/>
          <w:lang w:val="es-ES_tradnl"/>
        </w:rPr>
      </w:pPr>
    </w:p>
    <w:p w14:paraId="282B545C" w14:textId="77777777" w:rsidR="005F1D49" w:rsidRPr="006F4320" w:rsidRDefault="005F1D49" w:rsidP="005F1D49">
      <w:pPr>
        <w:keepNext/>
        <w:suppressLineNumbers/>
        <w:suppressAutoHyphens/>
        <w:kinsoku w:val="0"/>
        <w:overflowPunct w:val="0"/>
        <w:autoSpaceDE w:val="0"/>
        <w:autoSpaceDN w:val="0"/>
        <w:adjustRightInd w:val="0"/>
        <w:snapToGrid w:val="0"/>
        <w:spacing w:after="120"/>
        <w:jc w:val="center"/>
        <w:outlineLvl w:val="2"/>
        <w:rPr>
          <w:snapToGrid w:val="0"/>
          <w:kern w:val="22"/>
          <w:szCs w:val="22"/>
          <w:lang w:val="es-ES_tradnl"/>
        </w:rPr>
      </w:pPr>
    </w:p>
    <w:p w14:paraId="37A8B04F" w14:textId="4F165E45" w:rsidR="00A02D4D" w:rsidRPr="006F4320" w:rsidRDefault="00A02D4D" w:rsidP="005F1D49">
      <w:pPr>
        <w:keepNext/>
        <w:suppressLineNumbers/>
        <w:suppressAutoHyphens/>
        <w:kinsoku w:val="0"/>
        <w:overflowPunct w:val="0"/>
        <w:autoSpaceDE w:val="0"/>
        <w:autoSpaceDN w:val="0"/>
        <w:adjustRightInd w:val="0"/>
        <w:snapToGrid w:val="0"/>
        <w:spacing w:after="120"/>
        <w:jc w:val="center"/>
        <w:outlineLvl w:val="2"/>
        <w:rPr>
          <w:i/>
          <w:snapToGrid w:val="0"/>
          <w:kern w:val="22"/>
          <w:szCs w:val="22"/>
          <w:lang w:val="es-ES_tradnl"/>
        </w:rPr>
      </w:pPr>
      <w:r w:rsidRPr="006F4320">
        <w:rPr>
          <w:i/>
          <w:snapToGrid w:val="0"/>
          <w:kern w:val="22"/>
          <w:szCs w:val="22"/>
          <w:lang w:val="es-ES_tradnl"/>
        </w:rPr>
        <w:t>Anex</w:t>
      </w:r>
      <w:r w:rsidR="00F85A77" w:rsidRPr="006F4320">
        <w:rPr>
          <w:i/>
          <w:snapToGrid w:val="0"/>
          <w:kern w:val="22"/>
          <w:szCs w:val="22"/>
          <w:lang w:val="es-ES_tradnl"/>
        </w:rPr>
        <w:t>o</w:t>
      </w:r>
      <w:r w:rsidRPr="006F4320">
        <w:rPr>
          <w:i/>
          <w:snapToGrid w:val="0"/>
          <w:kern w:val="22"/>
          <w:szCs w:val="22"/>
          <w:lang w:val="es-ES_tradnl"/>
        </w:rPr>
        <w:t xml:space="preserve"> VII</w:t>
      </w:r>
    </w:p>
    <w:p w14:paraId="5D80A2A2" w14:textId="19E2DCAC" w:rsidR="00A02D4D" w:rsidRPr="006F4320" w:rsidRDefault="00F85A77" w:rsidP="003F56B6">
      <w:pPr>
        <w:keepNext/>
        <w:suppressLineNumbers/>
        <w:suppressAutoHyphens/>
        <w:kinsoku w:val="0"/>
        <w:overflowPunct w:val="0"/>
        <w:autoSpaceDE w:val="0"/>
        <w:autoSpaceDN w:val="0"/>
        <w:adjustRightInd w:val="0"/>
        <w:snapToGrid w:val="0"/>
        <w:jc w:val="center"/>
        <w:rPr>
          <w:b/>
          <w:caps/>
          <w:kern w:val="22"/>
          <w:szCs w:val="22"/>
          <w:lang w:val="es-ES_tradnl"/>
        </w:rPr>
      </w:pPr>
      <w:r w:rsidRPr="006F4320">
        <w:rPr>
          <w:rFonts w:eastAsia="Calibri"/>
          <w:b/>
          <w:caps/>
          <w:kern w:val="22"/>
          <w:szCs w:val="22"/>
          <w:lang w:val="es-ES_tradnl"/>
        </w:rPr>
        <w:t>MODIFICACIÓN DE LAS DESCRIPCIONES DE ÁREAS MARINAS DE IMPORTANCIA ECOLÓGICA O BIOLÓGICA EN ÁREAS QUE ESTÉN FUERA DE LAS JURISDICCIONES NACIONALES</w:t>
      </w:r>
    </w:p>
    <w:p w14:paraId="2AEC1C2F" w14:textId="637C57D6" w:rsidR="00A02D4D" w:rsidRPr="006F4320" w:rsidRDefault="00A02D4D" w:rsidP="003F56B6">
      <w:pPr>
        <w:pStyle w:val="ListParagraph"/>
        <w:keepNext/>
        <w:suppressLineNumbers/>
        <w:suppressAutoHyphens/>
        <w:kinsoku w:val="0"/>
        <w:overflowPunct w:val="0"/>
        <w:autoSpaceDE w:val="0"/>
        <w:autoSpaceDN w:val="0"/>
        <w:adjustRightInd w:val="0"/>
        <w:snapToGrid w:val="0"/>
        <w:spacing w:before="120" w:after="120"/>
        <w:ind w:left="0"/>
        <w:contextualSpacing w:val="0"/>
        <w:jc w:val="left"/>
        <w:rPr>
          <w:snapToGrid w:val="0"/>
          <w:kern w:val="22"/>
          <w:szCs w:val="22"/>
          <w:lang w:val="es-ES_tradnl"/>
        </w:rPr>
      </w:pPr>
      <w:bookmarkStart w:id="8" w:name="_Hlk30418872"/>
      <w:r w:rsidRPr="006F4320">
        <w:rPr>
          <w:snapToGrid w:val="0"/>
          <w:kern w:val="22"/>
          <w:szCs w:val="22"/>
          <w:lang w:val="es-ES_tradnl"/>
        </w:rPr>
        <w:t>1.</w:t>
      </w:r>
      <w:r w:rsidRPr="006F4320">
        <w:rPr>
          <w:snapToGrid w:val="0"/>
          <w:kern w:val="22"/>
          <w:szCs w:val="22"/>
          <w:lang w:val="es-ES_tradnl"/>
        </w:rPr>
        <w:tab/>
      </w:r>
      <w:r w:rsidR="00F85A77" w:rsidRPr="006F4320">
        <w:rPr>
          <w:snapToGrid w:val="0"/>
          <w:kern w:val="22"/>
          <w:szCs w:val="22"/>
          <w:lang w:val="es-ES_tradnl"/>
        </w:rPr>
        <w:t>Por las razones a) a d) y para su inclusión en el repositorio de las AIEB</w:t>
      </w:r>
      <w:r w:rsidRPr="006F4320">
        <w:rPr>
          <w:snapToGrid w:val="0"/>
          <w:kern w:val="22"/>
          <w:szCs w:val="22"/>
          <w:lang w:val="es-ES_tradnl"/>
        </w:rPr>
        <w:t>:</w:t>
      </w:r>
    </w:p>
    <w:p w14:paraId="3F02102A" w14:textId="6707E905" w:rsidR="00A02D4D" w:rsidRPr="006F4320" w:rsidRDefault="00A02D4D" w:rsidP="003F56B6">
      <w:pPr>
        <w:suppressLineNumbers/>
        <w:suppressAutoHyphens/>
        <w:kinsoku w:val="0"/>
        <w:overflowPunct w:val="0"/>
        <w:autoSpaceDE w:val="0"/>
        <w:autoSpaceDN w:val="0"/>
        <w:adjustRightInd w:val="0"/>
        <w:snapToGrid w:val="0"/>
        <w:spacing w:before="120" w:after="120"/>
        <w:ind w:firstLine="720"/>
        <w:rPr>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F85A77" w:rsidRPr="006F4320">
        <w:rPr>
          <w:lang w:val="es-ES_tradnl"/>
        </w:rPr>
        <w:t>Se somete a consideración de la Secretaría la propuesta de modificación de la descripción de una AIEB, conjuntamente con información sobre el proceso que haya dado lugar a dicha propuesta,</w:t>
      </w:r>
      <w:r w:rsidR="0037049A" w:rsidRPr="006F4320">
        <w:rPr>
          <w:lang w:val="es-ES_tradnl"/>
        </w:rPr>
        <w:t xml:space="preserve"> incluida la revisión por pares y válida desde el punto de vista científico</w:t>
      </w:r>
      <w:r w:rsidRPr="006F4320">
        <w:rPr>
          <w:kern w:val="22"/>
          <w:szCs w:val="22"/>
          <w:lang w:val="es-ES_tradnl"/>
        </w:rPr>
        <w:t>;</w:t>
      </w:r>
    </w:p>
    <w:p w14:paraId="4D32F3F9" w14:textId="6476E206" w:rsidR="00A02D4D" w:rsidRPr="006F4320" w:rsidRDefault="00A02D4D" w:rsidP="003F56B6">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F85A77" w:rsidRPr="006F4320">
        <w:rPr>
          <w:lang w:val="es-ES_tradnl"/>
        </w:rPr>
        <w:t>La Secretaría publica información sobre la propuesta de modificación en el sitio web de las AIEB y emite notificaciones dos veces por año sobre las propuestas de modificaciones que haya recibido</w:t>
      </w:r>
      <w:r w:rsidRPr="006F4320">
        <w:rPr>
          <w:rFonts w:eastAsiaTheme="minorHAnsi"/>
          <w:kern w:val="22"/>
          <w:szCs w:val="22"/>
          <w:lang w:val="es-ES_tradnl"/>
        </w:rPr>
        <w:t>;</w:t>
      </w:r>
    </w:p>
    <w:p w14:paraId="36C673B2" w14:textId="093B5339" w:rsidR="00A02D4D" w:rsidRPr="006F4320" w:rsidRDefault="00A02D4D" w:rsidP="003F56B6">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F85A77" w:rsidRPr="006F4320">
        <w:rPr>
          <w:lang w:val="es-ES_tradnl"/>
        </w:rPr>
        <w:t>La Secretaría prepara un informe sobre la propuesta, que se divulga</w:t>
      </w:r>
      <w:r w:rsidR="00F85A77" w:rsidRPr="006F4320">
        <w:rPr>
          <w:snapToGrid w:val="0"/>
          <w:color w:val="000000"/>
          <w:lang w:val="es-ES_tradnl"/>
        </w:rPr>
        <w:t xml:space="preserve"> por intermedio de una notificación del CDB, </w:t>
      </w:r>
      <w:r w:rsidR="00E31CBC" w:rsidRPr="006F4320">
        <w:rPr>
          <w:snapToGrid w:val="0"/>
          <w:color w:val="000000"/>
          <w:lang w:val="es-ES_tradnl"/>
        </w:rPr>
        <w:t xml:space="preserve">incluidas </w:t>
      </w:r>
      <w:r w:rsidR="00704033" w:rsidRPr="006F4320">
        <w:rPr>
          <w:rFonts w:eastAsia="Malgun Gothic"/>
          <w:snapToGrid w:val="0"/>
          <w:color w:val="000000"/>
          <w:kern w:val="22"/>
          <w:szCs w:val="22"/>
          <w:lang w:val="es-ES_tradnl"/>
        </w:rPr>
        <w:t xml:space="preserve">las organizaciones mundiales y regionales pertinentes, </w:t>
      </w:r>
      <w:r w:rsidR="00F85A77" w:rsidRPr="006F4320">
        <w:rPr>
          <w:snapToGrid w:val="0"/>
          <w:color w:val="000000"/>
          <w:lang w:val="es-ES_tradnl"/>
        </w:rPr>
        <w:t>con un período de tres meses</w:t>
      </w:r>
      <w:r w:rsidR="00F85A77" w:rsidRPr="006F4320">
        <w:rPr>
          <w:lang w:val="es-ES_tradnl"/>
        </w:rPr>
        <w:t xml:space="preserve"> para que el público pueda hacer sus comentarios. El proponente tendrá </w:t>
      </w:r>
      <w:r w:rsidR="00F85A77" w:rsidRPr="006F4320">
        <w:rPr>
          <w:snapToGrid w:val="0"/>
          <w:color w:val="000000"/>
          <w:lang w:val="es-ES_tradnl"/>
        </w:rPr>
        <w:t xml:space="preserve">luego </w:t>
      </w:r>
      <w:r w:rsidR="00F85A77" w:rsidRPr="006F4320">
        <w:rPr>
          <w:lang w:val="es-ES_tradnl"/>
        </w:rPr>
        <w:t>tres meses para ajustar la propuesta en respuesta a los comentarios, según proceda, o para dar respuesta a cualquiera de los comentarios. La Secretaría prepara un informe revisado sobre las modificaciones, con inclusión de los comentarios recibidos, y lo somete a consideración del Órgano Subsidiario de Asesoramiento Científico, Técnico y Tecnológico y de la Conferencia de las Partes. Los expertos que hayan participado en el taller en el que se describió originalmente la AIEB, así como un órgano asesor de expertos competentes mandatado por la Conferencia de las Partes, podrán brindar asesoramiento en la preparación de este informe</w:t>
      </w:r>
      <w:r w:rsidRPr="006F4320">
        <w:rPr>
          <w:rFonts w:eastAsiaTheme="minorHAnsi"/>
          <w:kern w:val="22"/>
          <w:szCs w:val="22"/>
          <w:lang w:val="es-ES_tradnl"/>
        </w:rPr>
        <w:t>;</w:t>
      </w:r>
    </w:p>
    <w:p w14:paraId="76513E24" w14:textId="0A0CBD7B" w:rsidR="00A02D4D" w:rsidRPr="006F4320" w:rsidRDefault="00A02D4D" w:rsidP="003F56B6">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d)</w:t>
      </w:r>
      <w:r w:rsidRPr="006F4320">
        <w:rPr>
          <w:rFonts w:eastAsiaTheme="minorHAnsi"/>
          <w:kern w:val="22"/>
          <w:szCs w:val="22"/>
          <w:lang w:val="es-ES_tradnl"/>
        </w:rPr>
        <w:tab/>
      </w:r>
      <w:r w:rsidR="00704033" w:rsidRPr="006F4320">
        <w:rPr>
          <w:lang w:val="es-ES_tradnl"/>
        </w:rPr>
        <w:t>Con base en el informe revisado, la Conferencia de las Partes elige una de las siguientes opciones</w:t>
      </w:r>
      <w:r w:rsidRPr="006F4320">
        <w:rPr>
          <w:rFonts w:eastAsiaTheme="minorHAnsi"/>
          <w:kern w:val="22"/>
          <w:szCs w:val="22"/>
          <w:lang w:val="es-ES_tradnl"/>
        </w:rPr>
        <w:t>:</w:t>
      </w:r>
    </w:p>
    <w:p w14:paraId="25C9DA0D" w14:textId="76660D04" w:rsidR="00A02D4D" w:rsidRPr="006F4320" w:rsidRDefault="00A02D4D" w:rsidP="003F56B6">
      <w:pPr>
        <w:suppressLineNumbers/>
        <w:suppressAutoHyphens/>
        <w:kinsoku w:val="0"/>
        <w:overflowPunct w:val="0"/>
        <w:autoSpaceDE w:val="0"/>
        <w:autoSpaceDN w:val="0"/>
        <w:adjustRightInd w:val="0"/>
        <w:snapToGrid w:val="0"/>
        <w:spacing w:after="120"/>
        <w:ind w:left="1440" w:hanging="720"/>
        <w:rPr>
          <w:rFonts w:eastAsiaTheme="minorHAnsi"/>
          <w:kern w:val="22"/>
          <w:szCs w:val="22"/>
          <w:lang w:val="es-ES_tradnl"/>
        </w:rPr>
      </w:pPr>
      <w:r w:rsidRPr="006F4320">
        <w:rPr>
          <w:rFonts w:eastAsiaTheme="minorHAnsi"/>
          <w:kern w:val="22"/>
          <w:szCs w:val="22"/>
          <w:lang w:val="es-ES_tradnl"/>
        </w:rPr>
        <w:t>i)</w:t>
      </w:r>
      <w:r w:rsidRPr="006F4320">
        <w:rPr>
          <w:rFonts w:eastAsiaTheme="minorHAnsi"/>
          <w:kern w:val="22"/>
          <w:szCs w:val="22"/>
          <w:lang w:val="es-ES_tradnl"/>
        </w:rPr>
        <w:tab/>
      </w:r>
      <w:r w:rsidR="00704033" w:rsidRPr="006F4320">
        <w:rPr>
          <w:rFonts w:eastAsiaTheme="minorHAnsi"/>
          <w:kern w:val="22"/>
          <w:szCs w:val="22"/>
          <w:lang w:val="es-ES_tradnl"/>
        </w:rPr>
        <w:t>Solicitar la inclusión de la modificación en el repositorio</w:t>
      </w:r>
      <w:r w:rsidRPr="006F4320">
        <w:rPr>
          <w:rFonts w:eastAsiaTheme="minorHAnsi"/>
          <w:kern w:val="22"/>
          <w:szCs w:val="22"/>
          <w:lang w:val="es-ES_tradnl"/>
        </w:rPr>
        <w:t>;</w:t>
      </w:r>
    </w:p>
    <w:p w14:paraId="4BBED8A6" w14:textId="3E510216" w:rsidR="00A02D4D" w:rsidRPr="006F4320" w:rsidRDefault="00A02D4D" w:rsidP="003F56B6">
      <w:pPr>
        <w:suppressLineNumbers/>
        <w:suppressAutoHyphens/>
        <w:kinsoku w:val="0"/>
        <w:overflowPunct w:val="0"/>
        <w:autoSpaceDE w:val="0"/>
        <w:autoSpaceDN w:val="0"/>
        <w:adjustRightInd w:val="0"/>
        <w:snapToGrid w:val="0"/>
        <w:spacing w:after="120"/>
        <w:ind w:left="1440" w:hanging="720"/>
        <w:rPr>
          <w:rFonts w:eastAsiaTheme="minorHAnsi"/>
          <w:kern w:val="22"/>
          <w:szCs w:val="22"/>
          <w:lang w:val="es-ES_tradnl"/>
        </w:rPr>
      </w:pPr>
      <w:r w:rsidRPr="006F4320">
        <w:rPr>
          <w:rFonts w:eastAsiaTheme="minorHAnsi"/>
          <w:kern w:val="22"/>
          <w:szCs w:val="22"/>
          <w:lang w:val="es-ES_tradnl"/>
        </w:rPr>
        <w:t>ii)</w:t>
      </w:r>
      <w:r w:rsidRPr="006F4320">
        <w:rPr>
          <w:rFonts w:eastAsiaTheme="minorHAnsi"/>
          <w:kern w:val="22"/>
          <w:szCs w:val="22"/>
          <w:lang w:val="es-ES_tradnl"/>
        </w:rPr>
        <w:tab/>
      </w:r>
      <w:r w:rsidR="00704033" w:rsidRPr="006F4320">
        <w:rPr>
          <w:lang w:val="es-ES_tradnl"/>
        </w:rPr>
        <w:t>Si se requiere más análisis y revisión de la propuesta, solicitar a la Secretaría que convoque un taller de expertos, con sujeción a la disponibilidad de recursos, para que revise las propuestas de modificaciones. La Secretaría podrá recurrir a un órgano asesor de expertos competentes mandatado por la Conferencia de las Partes en la planificación del taller. Los expertos que participaron en el taller en que la AIEB fue originalmente descrita tomarán parte, de ser posible, en</w:t>
      </w:r>
      <w:r w:rsidR="00BD7F3F" w:rsidRPr="006F4320">
        <w:rPr>
          <w:lang w:val="es-ES_tradnl"/>
        </w:rPr>
        <w:t xml:space="preserve"> la </w:t>
      </w:r>
      <w:r w:rsidR="00704033" w:rsidRPr="006F4320">
        <w:rPr>
          <w:lang w:val="es-ES_tradnl"/>
        </w:rPr>
        <w:t xml:space="preserve">revisión. El resultado del taller se </w:t>
      </w:r>
      <w:r w:rsidR="00704033" w:rsidRPr="006F4320">
        <w:rPr>
          <w:snapToGrid w:val="0"/>
          <w:lang w:val="es-ES_tradnl"/>
        </w:rPr>
        <w:t>somete a consideración del Órgano Subsidiario de Asesoramiento Científico, Técnico y Tecnológico y a la Conferencia de las Partes</w:t>
      </w:r>
      <w:r w:rsidRPr="006F4320">
        <w:rPr>
          <w:rFonts w:eastAsiaTheme="minorHAnsi"/>
          <w:snapToGrid w:val="0"/>
          <w:kern w:val="22"/>
          <w:szCs w:val="22"/>
          <w:lang w:val="es-ES_tradnl"/>
        </w:rPr>
        <w:t>;</w:t>
      </w:r>
    </w:p>
    <w:p w14:paraId="738A2D6C" w14:textId="71B8C78F"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e)</w:t>
      </w:r>
      <w:r w:rsidRPr="006F4320">
        <w:rPr>
          <w:rFonts w:eastAsiaTheme="minorHAnsi"/>
          <w:kern w:val="22"/>
          <w:szCs w:val="22"/>
          <w:lang w:val="es-ES_tradnl"/>
        </w:rPr>
        <w:tab/>
      </w:r>
      <w:r w:rsidR="00704033" w:rsidRPr="006F4320">
        <w:rPr>
          <w:lang w:val="es-ES_tradnl"/>
        </w:rPr>
        <w:t>La descripción previa de la AIEB, así como la modalidad por la cual fue incluida en el repositorio, seguirá disponible en el mecanismo de intercambio de información</w:t>
      </w:r>
      <w:r w:rsidRPr="006F4320">
        <w:rPr>
          <w:rFonts w:eastAsiaTheme="minorHAnsi"/>
          <w:kern w:val="22"/>
          <w:szCs w:val="22"/>
          <w:lang w:val="es-ES_tradnl"/>
        </w:rPr>
        <w:t>.</w:t>
      </w:r>
      <w:bookmarkEnd w:id="8"/>
    </w:p>
    <w:p w14:paraId="16FD6F43" w14:textId="2B35C7B7" w:rsidR="00A02D4D" w:rsidRPr="006F4320" w:rsidRDefault="00A02D4D" w:rsidP="003F56B6">
      <w:pPr>
        <w:suppressLineNumbers/>
        <w:pBdr>
          <w:bottom w:val="single" w:sz="6" w:space="1" w:color="auto"/>
        </w:pBdr>
        <w:suppressAutoHyphens/>
        <w:kinsoku w:val="0"/>
        <w:overflowPunct w:val="0"/>
        <w:autoSpaceDE w:val="0"/>
        <w:autoSpaceDN w:val="0"/>
        <w:adjustRightInd w:val="0"/>
        <w:snapToGrid w:val="0"/>
        <w:rPr>
          <w:szCs w:val="22"/>
          <w:lang w:val="es-ES_tradnl"/>
        </w:rPr>
      </w:pPr>
    </w:p>
    <w:p w14:paraId="13A22DE4" w14:textId="77777777" w:rsidR="00A02D4D" w:rsidRPr="006F4320" w:rsidRDefault="00A02D4D" w:rsidP="005F1D49">
      <w:pPr>
        <w:suppressLineNumbers/>
        <w:suppressAutoHyphens/>
        <w:kinsoku w:val="0"/>
        <w:overflowPunct w:val="0"/>
        <w:autoSpaceDE w:val="0"/>
        <w:autoSpaceDN w:val="0"/>
        <w:adjustRightInd w:val="0"/>
        <w:snapToGrid w:val="0"/>
        <w:rPr>
          <w:szCs w:val="22"/>
          <w:lang w:val="es-ES_tradnl"/>
        </w:rPr>
      </w:pPr>
    </w:p>
    <w:p w14:paraId="4FC7416B" w14:textId="33AC1C9C" w:rsidR="00A02D4D" w:rsidRPr="006F4320" w:rsidRDefault="00A02D4D" w:rsidP="003F56B6">
      <w:pPr>
        <w:keepNext/>
        <w:suppressLineNumbers/>
        <w:suppressAutoHyphens/>
        <w:kinsoku w:val="0"/>
        <w:overflowPunct w:val="0"/>
        <w:autoSpaceDE w:val="0"/>
        <w:autoSpaceDN w:val="0"/>
        <w:adjustRightInd w:val="0"/>
        <w:snapToGrid w:val="0"/>
        <w:spacing w:after="120"/>
        <w:jc w:val="center"/>
        <w:outlineLvl w:val="2"/>
        <w:rPr>
          <w:i/>
          <w:kern w:val="22"/>
          <w:szCs w:val="22"/>
          <w:lang w:val="es-ES_tradnl"/>
        </w:rPr>
      </w:pPr>
      <w:r w:rsidRPr="006F4320">
        <w:rPr>
          <w:i/>
          <w:kern w:val="22"/>
          <w:szCs w:val="22"/>
          <w:lang w:val="es-ES_tradnl"/>
        </w:rPr>
        <w:t>Anex</w:t>
      </w:r>
      <w:r w:rsidR="004E5A8B" w:rsidRPr="006F4320">
        <w:rPr>
          <w:i/>
          <w:kern w:val="22"/>
          <w:szCs w:val="22"/>
          <w:lang w:val="es-ES_tradnl"/>
        </w:rPr>
        <w:t>o</w:t>
      </w:r>
      <w:r w:rsidRPr="006F4320">
        <w:rPr>
          <w:i/>
          <w:kern w:val="22"/>
          <w:szCs w:val="22"/>
          <w:lang w:val="es-ES_tradnl"/>
        </w:rPr>
        <w:t xml:space="preserve"> VIII</w:t>
      </w:r>
    </w:p>
    <w:p w14:paraId="2A258B8D" w14:textId="50BE8093" w:rsidR="00A02D4D" w:rsidRPr="006F4320" w:rsidRDefault="004E5A8B" w:rsidP="00DC7798">
      <w:pPr>
        <w:suppressLineNumbers/>
        <w:suppressAutoHyphens/>
        <w:jc w:val="center"/>
        <w:rPr>
          <w:b/>
          <w:caps/>
          <w:snapToGrid w:val="0"/>
          <w:kern w:val="22"/>
          <w:szCs w:val="22"/>
          <w:lang w:val="es-ES_tradnl"/>
        </w:rPr>
      </w:pPr>
      <w:r w:rsidRPr="006F4320">
        <w:rPr>
          <w:b/>
          <w:caps/>
          <w:lang w:val="es-ES_tradnl"/>
        </w:rPr>
        <w:t>Modificación de las descripciones de áreas marinas de importancia ecológica o biológica</w:t>
      </w:r>
      <w:r w:rsidRPr="006F4320">
        <w:rPr>
          <w:b/>
          <w:caps/>
          <w:snapToGrid w:val="0"/>
          <w:kern w:val="22"/>
          <w:szCs w:val="22"/>
          <w:lang w:val="es-ES_tradnl"/>
        </w:rPr>
        <w:t xml:space="preserve"> areas </w:t>
      </w:r>
      <w:r w:rsidR="00704033" w:rsidRPr="006F4320">
        <w:rPr>
          <w:b/>
          <w:caps/>
          <w:lang w:val="es-ES_tradnl"/>
        </w:rPr>
        <w:t>que abarcan más de una jurisdicción nacional</w:t>
      </w:r>
    </w:p>
    <w:p w14:paraId="7D67665A" w14:textId="038A7EEE" w:rsidR="00A02D4D" w:rsidRPr="006F4320" w:rsidRDefault="00A02D4D" w:rsidP="003F56B6">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lang w:val="es-ES_tradnl"/>
        </w:rPr>
      </w:pPr>
      <w:r w:rsidRPr="006F4320">
        <w:rPr>
          <w:snapToGrid w:val="0"/>
          <w:kern w:val="22"/>
          <w:szCs w:val="22"/>
          <w:lang w:val="es-ES_tradnl"/>
        </w:rPr>
        <w:t>1.</w:t>
      </w:r>
      <w:r w:rsidRPr="006F4320">
        <w:rPr>
          <w:snapToGrid w:val="0"/>
          <w:kern w:val="22"/>
          <w:szCs w:val="22"/>
          <w:lang w:val="es-ES_tradnl"/>
        </w:rPr>
        <w:tab/>
      </w:r>
      <w:r w:rsidR="00E31CBC" w:rsidRPr="006F4320">
        <w:rPr>
          <w:snapToGrid w:val="0"/>
          <w:lang w:val="es-ES_tradnl"/>
        </w:rPr>
        <w:t>Por las razones a) a d) y para su inclusión en el repositorio de las AIEB</w:t>
      </w:r>
      <w:r w:rsidRPr="006F4320">
        <w:rPr>
          <w:snapToGrid w:val="0"/>
          <w:kern w:val="22"/>
          <w:szCs w:val="22"/>
          <w:lang w:val="es-ES_tradnl"/>
        </w:rPr>
        <w:t>:</w:t>
      </w:r>
    </w:p>
    <w:p w14:paraId="02CE8B80" w14:textId="1C09A866"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E31CBC" w:rsidRPr="006F4320">
        <w:rPr>
          <w:lang w:val="es-ES_tradnl"/>
        </w:rPr>
        <w:t xml:space="preserve">Se somete a consideración de la Secretaría la propuesta de modificación de la descripción de una AIEB, conjuntamente con información sobre el proceso que haya dado lugar a dicha propuesta, incluida la revisión por pares </w:t>
      </w:r>
      <w:r w:rsidR="001E13D7" w:rsidRPr="006F4320">
        <w:rPr>
          <w:lang w:val="es-ES_tradnl"/>
        </w:rPr>
        <w:t>y válida desde el punto de vista científico</w:t>
      </w:r>
      <w:r w:rsidRPr="006F4320">
        <w:rPr>
          <w:rFonts w:eastAsiaTheme="minorHAnsi"/>
          <w:kern w:val="22"/>
          <w:szCs w:val="22"/>
          <w:lang w:val="es-ES_tradnl"/>
        </w:rPr>
        <w:t>;</w:t>
      </w:r>
    </w:p>
    <w:p w14:paraId="48CA6A44" w14:textId="0A9C4663"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E31CBC" w:rsidRPr="006F4320">
        <w:rPr>
          <w:lang w:val="es-ES_tradnl"/>
        </w:rPr>
        <w:t>La Secretaría publica información sobre la propuesta de modificación en el sitio web de las AIEB y emite notificaciones dos veces por año sobre las propuestas de modificaciones que haya recibido</w:t>
      </w:r>
      <w:r w:rsidRPr="006F4320">
        <w:rPr>
          <w:rFonts w:eastAsiaTheme="minorHAnsi"/>
          <w:kern w:val="22"/>
          <w:szCs w:val="22"/>
          <w:lang w:val="es-ES_tradnl"/>
        </w:rPr>
        <w:t>;</w:t>
      </w:r>
    </w:p>
    <w:p w14:paraId="185B9876" w14:textId="2C9848FB"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E31CBC" w:rsidRPr="006F4320">
        <w:rPr>
          <w:lang w:val="es-ES_tradnl"/>
        </w:rPr>
        <w:t>Con base en esas propuestas, la Secretaría prepara un informe sobre las propuestas, que se divulga</w:t>
      </w:r>
      <w:r w:rsidR="00E31CBC" w:rsidRPr="006F4320">
        <w:rPr>
          <w:snapToGrid w:val="0"/>
          <w:lang w:val="es-ES_tradnl"/>
        </w:rPr>
        <w:t xml:space="preserve"> por intermedio de una notificación del CDB, </w:t>
      </w:r>
      <w:r w:rsidR="00E31CBC" w:rsidRPr="006F4320">
        <w:rPr>
          <w:snapToGrid w:val="0"/>
          <w:color w:val="000000"/>
          <w:lang w:val="es-ES_tradnl"/>
        </w:rPr>
        <w:t xml:space="preserve">incluidas </w:t>
      </w:r>
      <w:r w:rsidR="00E31CBC" w:rsidRPr="006F4320">
        <w:rPr>
          <w:rFonts w:eastAsia="Malgun Gothic"/>
          <w:snapToGrid w:val="0"/>
          <w:color w:val="000000"/>
          <w:kern w:val="22"/>
          <w:szCs w:val="22"/>
          <w:lang w:val="es-ES_tradnl"/>
        </w:rPr>
        <w:t xml:space="preserve">las organizaciones mundiales y regionales pertinentes, </w:t>
      </w:r>
      <w:r w:rsidR="00E31CBC" w:rsidRPr="006F4320">
        <w:rPr>
          <w:snapToGrid w:val="0"/>
          <w:lang w:val="es-ES_tradnl"/>
        </w:rPr>
        <w:t>con un período de tres meses</w:t>
      </w:r>
      <w:r w:rsidR="00E31CBC" w:rsidRPr="006F4320">
        <w:rPr>
          <w:lang w:val="es-ES_tradnl"/>
        </w:rPr>
        <w:t xml:space="preserve"> para que el público pueda hacer sus comentarios. El o los proponentes tendrán </w:t>
      </w:r>
      <w:r w:rsidR="00E31CBC" w:rsidRPr="006F4320">
        <w:rPr>
          <w:snapToGrid w:val="0"/>
          <w:color w:val="000000"/>
          <w:lang w:val="es-ES_tradnl"/>
        </w:rPr>
        <w:t>luego</w:t>
      </w:r>
      <w:r w:rsidR="00E31CBC" w:rsidRPr="006F4320">
        <w:rPr>
          <w:lang w:val="es-ES_tradnl"/>
        </w:rPr>
        <w:t xml:space="preserve"> tres meses para ajustar la propuesta en respuesta a los comentarios</w:t>
      </w:r>
      <w:r w:rsidR="000F2E39" w:rsidRPr="006F4320">
        <w:rPr>
          <w:lang w:val="es-ES_tradnl"/>
        </w:rPr>
        <w:t>,</w:t>
      </w:r>
      <w:r w:rsidR="00E31CBC" w:rsidRPr="006F4320">
        <w:rPr>
          <w:lang w:val="es-ES_tradnl"/>
        </w:rPr>
        <w:t xml:space="preserve"> según proceda. La Secretaría prepara un informe revisado sobre las modificaciones, con inclusión de los comentarios recibidos, y lo somete a consideración del Órgano Subsidiario de Asesoramiento Científico, Técnico y Tecnológico y de la Conferencia de las Partes. Los expertos que hayan participado en el taller en el que se describieron originalmente las AIEB, podrán brindar, de ser pertinente, asesoramiento en la preparación de este informe</w:t>
      </w:r>
      <w:r w:rsidRPr="006F4320">
        <w:rPr>
          <w:rFonts w:eastAsiaTheme="minorHAnsi"/>
          <w:kern w:val="22"/>
          <w:szCs w:val="22"/>
          <w:lang w:val="es-ES_tradnl"/>
        </w:rPr>
        <w:t>;</w:t>
      </w:r>
    </w:p>
    <w:p w14:paraId="0CF4A49D" w14:textId="7691701D" w:rsidR="00A02D4D" w:rsidRPr="006F4320" w:rsidRDefault="00A02D4D" w:rsidP="003F56B6">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d)</w:t>
      </w:r>
      <w:r w:rsidRPr="006F4320">
        <w:rPr>
          <w:rFonts w:eastAsiaTheme="minorHAnsi"/>
          <w:kern w:val="22"/>
          <w:szCs w:val="22"/>
          <w:lang w:val="es-ES_tradnl"/>
        </w:rPr>
        <w:tab/>
      </w:r>
      <w:r w:rsidR="00E31CBC" w:rsidRPr="006F4320">
        <w:rPr>
          <w:rFonts w:eastAsiaTheme="minorHAnsi"/>
          <w:kern w:val="22"/>
          <w:szCs w:val="22"/>
          <w:lang w:val="es-ES_tradnl"/>
        </w:rPr>
        <w:t>Con base en el informe revisado, la Conferencia de las Partes elegirá una de las siguientes opciones</w:t>
      </w:r>
      <w:r w:rsidRPr="006F4320">
        <w:rPr>
          <w:rFonts w:eastAsiaTheme="minorHAnsi"/>
          <w:kern w:val="22"/>
          <w:szCs w:val="22"/>
          <w:lang w:val="es-ES_tradnl"/>
        </w:rPr>
        <w:t>:</w:t>
      </w:r>
    </w:p>
    <w:p w14:paraId="205BC1ED" w14:textId="612DBABD" w:rsidR="00A02D4D" w:rsidRPr="006F4320" w:rsidRDefault="00A02D4D" w:rsidP="003F56B6">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lang w:val="es-ES_tradnl"/>
        </w:rPr>
      </w:pPr>
      <w:r w:rsidRPr="006F4320">
        <w:rPr>
          <w:rFonts w:eastAsiaTheme="minorHAnsi"/>
          <w:kern w:val="22"/>
          <w:szCs w:val="22"/>
          <w:lang w:val="es-ES_tradnl"/>
        </w:rPr>
        <w:t>i)</w:t>
      </w:r>
      <w:r w:rsidRPr="006F4320">
        <w:rPr>
          <w:rFonts w:eastAsiaTheme="minorHAnsi"/>
          <w:kern w:val="22"/>
          <w:szCs w:val="22"/>
          <w:lang w:val="es-ES_tradnl"/>
        </w:rPr>
        <w:tab/>
      </w:r>
      <w:r w:rsidR="00E31CBC" w:rsidRPr="006F4320">
        <w:rPr>
          <w:lang w:val="es-ES_tradnl"/>
        </w:rPr>
        <w:t>Solicitar la inclusión de la o las modificaciones en el repositorio</w:t>
      </w:r>
      <w:r w:rsidRPr="006F4320">
        <w:rPr>
          <w:rFonts w:eastAsiaTheme="minorHAnsi"/>
          <w:kern w:val="22"/>
          <w:szCs w:val="22"/>
          <w:lang w:val="es-ES_tradnl"/>
        </w:rPr>
        <w:t>;</w:t>
      </w:r>
    </w:p>
    <w:p w14:paraId="7B2B5EFC" w14:textId="3CCC6621" w:rsidR="00A02D4D" w:rsidRPr="006F4320" w:rsidRDefault="00A02D4D" w:rsidP="003F56B6">
      <w:pPr>
        <w:suppressLineNumbers/>
        <w:suppressAutoHyphens/>
        <w:kinsoku w:val="0"/>
        <w:overflowPunct w:val="0"/>
        <w:autoSpaceDE w:val="0"/>
        <w:autoSpaceDN w:val="0"/>
        <w:adjustRightInd w:val="0"/>
        <w:snapToGrid w:val="0"/>
        <w:spacing w:before="120" w:after="120"/>
        <w:ind w:left="1440" w:hanging="720"/>
        <w:rPr>
          <w:rFonts w:eastAsiaTheme="minorHAnsi"/>
          <w:kern w:val="22"/>
          <w:szCs w:val="22"/>
          <w:lang w:val="es-ES_tradnl"/>
        </w:rPr>
      </w:pPr>
      <w:r w:rsidRPr="006F4320">
        <w:rPr>
          <w:rFonts w:eastAsiaTheme="minorHAnsi"/>
          <w:kern w:val="22"/>
          <w:szCs w:val="22"/>
          <w:lang w:val="es-ES_tradnl"/>
        </w:rPr>
        <w:t>ii)</w:t>
      </w:r>
      <w:r w:rsidRPr="006F4320">
        <w:rPr>
          <w:rFonts w:eastAsiaTheme="minorHAnsi"/>
          <w:kern w:val="22"/>
          <w:szCs w:val="22"/>
          <w:lang w:val="es-ES_tradnl"/>
        </w:rPr>
        <w:tab/>
      </w:r>
      <w:r w:rsidR="00E31CBC" w:rsidRPr="006F4320">
        <w:rPr>
          <w:lang w:val="es-ES_tradnl"/>
        </w:rPr>
        <w:t xml:space="preserve">Si se requiere más análisis y revisión de las propuestas, solicitar a la Secretaría que convoque un taller de expertos, con sujeción a la disponibilidad de recursos, para que revise las propuestas de modificaciones. La Secretaría podrá recurrir a un órgano asesor de expertos competentes mandatado por la Conferencia de las Partes para que preste asesoramiento en la planificación del taller. Los expertos que participaron en el taller en que la AIEB fue originalmente descrita tomarán parte, de ser posible, en el proceso de revisión. El resultado del taller se </w:t>
      </w:r>
      <w:r w:rsidR="00E31CBC" w:rsidRPr="006F4320">
        <w:rPr>
          <w:snapToGrid w:val="0"/>
          <w:lang w:val="es-ES_tradnl"/>
        </w:rPr>
        <w:t>somete a consideración del Órgano Subsidiario de Asesoramiento Científico, Técnico y Tecnológico y a la Conferencia de las Partes</w:t>
      </w:r>
      <w:r w:rsidRPr="006F4320">
        <w:rPr>
          <w:rFonts w:eastAsiaTheme="minorHAnsi"/>
          <w:snapToGrid w:val="0"/>
          <w:kern w:val="22"/>
          <w:szCs w:val="22"/>
          <w:lang w:val="es-ES_tradnl"/>
        </w:rPr>
        <w:t>;</w:t>
      </w:r>
    </w:p>
    <w:p w14:paraId="00EE71B0" w14:textId="2240A3AD" w:rsidR="004E5A8B" w:rsidRPr="006F4320" w:rsidRDefault="00A02D4D" w:rsidP="004248C1">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e)</w:t>
      </w:r>
      <w:r w:rsidRPr="006F4320">
        <w:rPr>
          <w:rFonts w:eastAsiaTheme="minorHAnsi"/>
          <w:kern w:val="22"/>
          <w:szCs w:val="22"/>
          <w:lang w:val="es-ES_tradnl"/>
        </w:rPr>
        <w:tab/>
      </w:r>
      <w:bookmarkStart w:id="9" w:name="_Hlk72647581"/>
      <w:r w:rsidR="00FC2648" w:rsidRPr="006F4320">
        <w:rPr>
          <w:lang w:val="es-ES_tradnl"/>
        </w:rPr>
        <w:t xml:space="preserve">La descripción o descripciones previas de las AIEB, así como la modalidad por la cual fue incluida en el repositorio, seguirán disponibles en el </w:t>
      </w:r>
      <w:bookmarkEnd w:id="9"/>
      <w:r w:rsidR="00FC2648" w:rsidRPr="006F4320">
        <w:rPr>
          <w:lang w:val="es-ES_tradnl"/>
        </w:rPr>
        <w:t>mecanismo de intercambio de información</w:t>
      </w:r>
      <w:r w:rsidRPr="006F4320">
        <w:rPr>
          <w:rFonts w:eastAsiaTheme="minorHAnsi"/>
          <w:kern w:val="22"/>
          <w:szCs w:val="22"/>
          <w:lang w:val="es-ES_tradnl"/>
        </w:rPr>
        <w:t>.</w:t>
      </w:r>
    </w:p>
    <w:p w14:paraId="6132FA2B" w14:textId="77777777" w:rsidR="00A02D4D" w:rsidRPr="006F4320" w:rsidRDefault="00A02D4D" w:rsidP="005F1D49">
      <w:pPr>
        <w:suppressLineNumbers/>
        <w:pBdr>
          <w:bottom w:val="single" w:sz="6" w:space="1" w:color="auto"/>
        </w:pBdr>
        <w:suppressAutoHyphens/>
        <w:kinsoku w:val="0"/>
        <w:overflowPunct w:val="0"/>
        <w:autoSpaceDE w:val="0"/>
        <w:autoSpaceDN w:val="0"/>
        <w:adjustRightInd w:val="0"/>
        <w:snapToGrid w:val="0"/>
        <w:rPr>
          <w:szCs w:val="22"/>
          <w:lang w:val="es-ES_tradnl"/>
        </w:rPr>
      </w:pPr>
    </w:p>
    <w:p w14:paraId="4936D9E4" w14:textId="1F165AFC" w:rsidR="00A02D4D" w:rsidRPr="006F4320" w:rsidRDefault="00A02D4D" w:rsidP="005F1D49">
      <w:pPr>
        <w:keepNext/>
        <w:suppressLineNumbers/>
        <w:suppressAutoHyphens/>
        <w:kinsoku w:val="0"/>
        <w:overflowPunct w:val="0"/>
        <w:autoSpaceDE w:val="0"/>
        <w:autoSpaceDN w:val="0"/>
        <w:adjustRightInd w:val="0"/>
        <w:snapToGrid w:val="0"/>
        <w:spacing w:after="120"/>
        <w:jc w:val="center"/>
        <w:outlineLvl w:val="2"/>
        <w:rPr>
          <w:i/>
          <w:snapToGrid w:val="0"/>
          <w:kern w:val="22"/>
          <w:szCs w:val="22"/>
          <w:lang w:val="es-ES_tradnl"/>
        </w:rPr>
      </w:pPr>
      <w:bookmarkStart w:id="10" w:name="_GoBack"/>
      <w:bookmarkEnd w:id="10"/>
      <w:r w:rsidRPr="006F4320">
        <w:rPr>
          <w:i/>
          <w:kern w:val="22"/>
          <w:szCs w:val="22"/>
          <w:lang w:val="es-ES_tradnl"/>
        </w:rPr>
        <w:t>Anex</w:t>
      </w:r>
      <w:r w:rsidR="00FC2648" w:rsidRPr="006F4320">
        <w:rPr>
          <w:i/>
          <w:kern w:val="22"/>
          <w:szCs w:val="22"/>
          <w:lang w:val="es-ES_tradnl"/>
        </w:rPr>
        <w:t>o</w:t>
      </w:r>
      <w:r w:rsidRPr="006F4320">
        <w:rPr>
          <w:i/>
          <w:kern w:val="22"/>
          <w:szCs w:val="22"/>
          <w:lang w:val="es-ES_tradnl"/>
        </w:rPr>
        <w:t xml:space="preserve"> IX</w:t>
      </w:r>
    </w:p>
    <w:p w14:paraId="5851D95E" w14:textId="358D61DF" w:rsidR="00A02D4D" w:rsidRPr="006F4320" w:rsidRDefault="004E5A8B" w:rsidP="003F56B6">
      <w:pPr>
        <w:keepNext/>
        <w:suppressLineNumbers/>
        <w:suppressAutoHyphens/>
        <w:kinsoku w:val="0"/>
        <w:overflowPunct w:val="0"/>
        <w:autoSpaceDE w:val="0"/>
        <w:autoSpaceDN w:val="0"/>
        <w:adjustRightInd w:val="0"/>
        <w:snapToGrid w:val="0"/>
        <w:jc w:val="center"/>
        <w:rPr>
          <w:b/>
          <w:caps/>
          <w:snapToGrid w:val="0"/>
          <w:kern w:val="22"/>
          <w:szCs w:val="22"/>
          <w:lang w:val="es-ES_tradnl"/>
        </w:rPr>
      </w:pPr>
      <w:r w:rsidRPr="006F4320">
        <w:rPr>
          <w:b/>
          <w:caps/>
          <w:kern w:val="22"/>
          <w:szCs w:val="22"/>
          <w:lang w:val="es-ES_tradnl"/>
        </w:rPr>
        <w:t>PROPONENTES DE LA DESCRIPCIÓN DE ÁREAS MARINAS DE IMPORTANCIA ECOLÓGICA O BIOLÓGICA</w:t>
      </w:r>
    </w:p>
    <w:p w14:paraId="570CC74F" w14:textId="6D384DD0" w:rsidR="00A02D4D" w:rsidRPr="006F4320" w:rsidRDefault="00A02D4D" w:rsidP="003F56B6">
      <w:pPr>
        <w:suppressLineNumbers/>
        <w:suppressAutoHyphens/>
        <w:kinsoku w:val="0"/>
        <w:overflowPunct w:val="0"/>
        <w:autoSpaceDE w:val="0"/>
        <w:autoSpaceDN w:val="0"/>
        <w:adjustRightInd w:val="0"/>
        <w:snapToGrid w:val="0"/>
        <w:spacing w:before="120" w:after="120"/>
        <w:rPr>
          <w:rFonts w:eastAsiaTheme="minorHAnsi"/>
          <w:kern w:val="22"/>
          <w:szCs w:val="22"/>
          <w:lang w:val="es-ES_tradnl"/>
        </w:rPr>
      </w:pPr>
      <w:r w:rsidRPr="006F4320">
        <w:rPr>
          <w:rFonts w:eastAsiaTheme="minorHAnsi"/>
          <w:kern w:val="22"/>
          <w:szCs w:val="22"/>
          <w:lang w:val="es-ES_tradnl"/>
        </w:rPr>
        <w:t>1.</w:t>
      </w:r>
      <w:r w:rsidRPr="006F4320">
        <w:rPr>
          <w:rFonts w:eastAsiaTheme="minorHAnsi"/>
          <w:kern w:val="22"/>
          <w:szCs w:val="22"/>
          <w:lang w:val="es-ES_tradnl"/>
        </w:rPr>
        <w:tab/>
      </w:r>
      <w:r w:rsidR="004E5A8B" w:rsidRPr="006F4320">
        <w:rPr>
          <w:rFonts w:eastAsiaTheme="minorHAnsi"/>
          <w:kern w:val="22"/>
          <w:szCs w:val="22"/>
          <w:lang w:val="es-ES_tradnl"/>
        </w:rPr>
        <w:t>Los siguientes actores pueden presentar una propuesta de descripción de una AIEB</w:t>
      </w:r>
      <w:r w:rsidRPr="006F4320">
        <w:rPr>
          <w:rFonts w:eastAsiaTheme="minorHAnsi"/>
          <w:kern w:val="22"/>
          <w:szCs w:val="22"/>
          <w:lang w:val="es-ES_tradnl"/>
        </w:rPr>
        <w:t>:</w:t>
      </w:r>
    </w:p>
    <w:p w14:paraId="241D1498" w14:textId="06EF8E07" w:rsidR="004E5A8B" w:rsidRPr="006F4320" w:rsidRDefault="00A02D4D" w:rsidP="004E5A8B">
      <w:pPr>
        <w:suppressLineNumbers/>
        <w:suppressAutoHyphens/>
        <w:kinsoku w:val="0"/>
        <w:overflowPunct w:val="0"/>
        <w:autoSpaceDE w:val="0"/>
        <w:autoSpaceDN w:val="0"/>
        <w:adjustRightInd w:val="0"/>
        <w:snapToGrid w:val="0"/>
        <w:spacing w:before="120" w:after="120"/>
        <w:ind w:firstLine="720"/>
        <w:rPr>
          <w:snapToGrid w:val="0"/>
          <w:kern w:val="22"/>
          <w:szCs w:val="22"/>
          <w:lang w:val="es-ES_tradnl"/>
        </w:rPr>
      </w:pPr>
      <w:r w:rsidRPr="006F4320">
        <w:rPr>
          <w:snapToGrid w:val="0"/>
          <w:kern w:val="22"/>
          <w:szCs w:val="22"/>
          <w:lang w:val="es-ES_tradnl"/>
        </w:rPr>
        <w:t xml:space="preserve">a) </w:t>
      </w:r>
      <w:r w:rsidRPr="006F4320">
        <w:rPr>
          <w:snapToGrid w:val="0"/>
          <w:kern w:val="22"/>
          <w:szCs w:val="22"/>
          <w:lang w:val="es-ES_tradnl"/>
        </w:rPr>
        <w:tab/>
      </w:r>
      <w:r w:rsidR="004E5A8B" w:rsidRPr="006F4320">
        <w:rPr>
          <w:snapToGrid w:val="0"/>
          <w:lang w:val="es-ES_tradnl"/>
        </w:rPr>
        <w:t>Dentro de la jurisdicción nacional: el o los Estados en cuya jurisdicción se propone el área;</w:t>
      </w:r>
    </w:p>
    <w:p w14:paraId="6093D321" w14:textId="7D0F4BD6" w:rsidR="00A02D4D" w:rsidRPr="006F4320" w:rsidRDefault="00A02D4D" w:rsidP="00B55038">
      <w:pPr>
        <w:suppressLineNumbers/>
        <w:suppressAutoHyphens/>
        <w:kinsoku w:val="0"/>
        <w:overflowPunct w:val="0"/>
        <w:autoSpaceDE w:val="0"/>
        <w:autoSpaceDN w:val="0"/>
        <w:adjustRightInd w:val="0"/>
        <w:snapToGrid w:val="0"/>
        <w:spacing w:before="120" w:after="120"/>
        <w:ind w:firstLine="720"/>
        <w:rPr>
          <w:snapToGrid w:val="0"/>
          <w:kern w:val="22"/>
          <w:szCs w:val="22"/>
          <w:lang w:val="es-ES_tradnl"/>
        </w:rPr>
      </w:pPr>
      <w:r w:rsidRPr="006F4320">
        <w:rPr>
          <w:snapToGrid w:val="0"/>
          <w:kern w:val="22"/>
          <w:szCs w:val="22"/>
          <w:lang w:val="es-ES_tradnl"/>
        </w:rPr>
        <w:t>b)</w:t>
      </w:r>
      <w:r w:rsidRPr="006F4320">
        <w:rPr>
          <w:snapToGrid w:val="0"/>
          <w:kern w:val="22"/>
          <w:szCs w:val="22"/>
          <w:lang w:val="es-ES_tradnl"/>
        </w:rPr>
        <w:tab/>
      </w:r>
      <w:r w:rsidR="004E5A8B" w:rsidRPr="006F4320">
        <w:rPr>
          <w:snapToGrid w:val="0"/>
          <w:kern w:val="22"/>
          <w:szCs w:val="22"/>
          <w:lang w:val="es-ES_tradnl"/>
        </w:rPr>
        <w:t>En áreas que estén fuera de las jurisdicciones nacionales: cualquier Estado u organización intergubernamental competente;</w:t>
      </w:r>
    </w:p>
    <w:p w14:paraId="221772D4" w14:textId="711EE195" w:rsidR="00A02D4D" w:rsidRPr="006F4320" w:rsidRDefault="00A02D4D" w:rsidP="005F1D49">
      <w:pPr>
        <w:suppressLineNumbers/>
        <w:suppressAutoHyphens/>
        <w:kinsoku w:val="0"/>
        <w:overflowPunct w:val="0"/>
        <w:autoSpaceDE w:val="0"/>
        <w:autoSpaceDN w:val="0"/>
        <w:adjustRightInd w:val="0"/>
        <w:snapToGrid w:val="0"/>
        <w:spacing w:before="120" w:after="120"/>
        <w:ind w:firstLine="720"/>
        <w:rPr>
          <w:rFonts w:eastAsiaTheme="minorHAnsi"/>
          <w:snapToGrid w:val="0"/>
          <w:kern w:val="22"/>
          <w:szCs w:val="22"/>
          <w:lang w:val="es-ES_tradnl"/>
        </w:rPr>
      </w:pPr>
      <w:r w:rsidRPr="006F4320">
        <w:rPr>
          <w:rFonts w:eastAsiaTheme="minorHAnsi"/>
          <w:snapToGrid w:val="0"/>
          <w:kern w:val="22"/>
          <w:szCs w:val="22"/>
          <w:lang w:val="es-ES_tradnl"/>
        </w:rPr>
        <w:t>c)</w:t>
      </w:r>
      <w:r w:rsidRPr="006F4320">
        <w:rPr>
          <w:rFonts w:eastAsiaTheme="minorHAnsi"/>
          <w:snapToGrid w:val="0"/>
          <w:kern w:val="22"/>
          <w:szCs w:val="22"/>
          <w:lang w:val="es-ES_tradnl"/>
        </w:rPr>
        <w:tab/>
      </w:r>
      <w:r w:rsidR="004E5A8B" w:rsidRPr="006F4320">
        <w:rPr>
          <w:rFonts w:eastAsiaTheme="minorHAnsi"/>
          <w:snapToGrid w:val="0"/>
          <w:kern w:val="22"/>
          <w:szCs w:val="22"/>
          <w:lang w:val="es-ES_tradnl"/>
        </w:rPr>
        <w:t>En áreas que abarcan más de jurisdicción nacional: el o los Estados en cuya jurisdicción esté parcialmente ubicada el área propuesta;</w:t>
      </w:r>
    </w:p>
    <w:p w14:paraId="789D00AF" w14:textId="256AEA98" w:rsidR="00A02D4D" w:rsidRPr="006F4320" w:rsidRDefault="00A02D4D">
      <w:pPr>
        <w:suppressLineNumbers/>
        <w:pBdr>
          <w:bottom w:val="single" w:sz="6" w:space="1" w:color="auto"/>
        </w:pBdr>
        <w:suppressAutoHyphens/>
        <w:kinsoku w:val="0"/>
        <w:overflowPunct w:val="0"/>
        <w:autoSpaceDE w:val="0"/>
        <w:autoSpaceDN w:val="0"/>
        <w:adjustRightInd w:val="0"/>
        <w:snapToGrid w:val="0"/>
        <w:spacing w:before="120" w:after="120"/>
        <w:rPr>
          <w:rFonts w:eastAsiaTheme="minorHAnsi"/>
          <w:kern w:val="22"/>
          <w:szCs w:val="22"/>
          <w:lang w:val="es-ES_tradnl"/>
        </w:rPr>
      </w:pPr>
      <w:r w:rsidRPr="006F4320">
        <w:rPr>
          <w:rFonts w:eastAsiaTheme="minorHAnsi"/>
          <w:kern w:val="22"/>
          <w:szCs w:val="22"/>
          <w:lang w:val="es-ES_tradnl"/>
        </w:rPr>
        <w:t>2.</w:t>
      </w:r>
      <w:r w:rsidRPr="006F4320">
        <w:rPr>
          <w:rFonts w:eastAsiaTheme="minorHAnsi"/>
          <w:kern w:val="22"/>
          <w:szCs w:val="22"/>
          <w:lang w:val="es-ES_tradnl"/>
        </w:rPr>
        <w:tab/>
      </w:r>
      <w:r w:rsidR="004E5A8B" w:rsidRPr="006F4320">
        <w:rPr>
          <w:rFonts w:eastAsiaTheme="minorHAnsi"/>
          <w:kern w:val="22"/>
          <w:szCs w:val="22"/>
          <w:lang w:val="es-ES_tradnl"/>
        </w:rPr>
        <w:t>Se alienta a los proponentes a colaborar con los poseedores de conocimientos pertinentes, incluidos los poseedores de conocimientos tradicionales, en la elaboración de las propuestas.</w:t>
      </w:r>
    </w:p>
    <w:p w14:paraId="7A5175F4" w14:textId="222708B4" w:rsidR="004E5A8B" w:rsidRPr="006F4320" w:rsidRDefault="004E5A8B" w:rsidP="004E5A8B">
      <w:pPr>
        <w:suppressLineNumbers/>
        <w:pBdr>
          <w:bottom w:val="single" w:sz="6" w:space="1" w:color="auto"/>
        </w:pBdr>
        <w:suppressAutoHyphens/>
        <w:kinsoku w:val="0"/>
        <w:overflowPunct w:val="0"/>
        <w:autoSpaceDE w:val="0"/>
        <w:autoSpaceDN w:val="0"/>
        <w:adjustRightInd w:val="0"/>
        <w:snapToGrid w:val="0"/>
        <w:spacing w:before="120" w:after="120"/>
        <w:rPr>
          <w:rFonts w:eastAsiaTheme="minorHAnsi"/>
          <w:kern w:val="22"/>
          <w:szCs w:val="22"/>
          <w:lang w:val="es-ES_tradnl"/>
        </w:rPr>
      </w:pPr>
    </w:p>
    <w:p w14:paraId="3A303954" w14:textId="77777777" w:rsidR="00A02D4D" w:rsidRPr="006F4320" w:rsidRDefault="00A02D4D" w:rsidP="00C33D69">
      <w:pPr>
        <w:suppressLineNumbers/>
        <w:suppressAutoHyphens/>
        <w:kinsoku w:val="0"/>
        <w:overflowPunct w:val="0"/>
        <w:autoSpaceDE w:val="0"/>
        <w:autoSpaceDN w:val="0"/>
        <w:adjustRightInd w:val="0"/>
        <w:snapToGrid w:val="0"/>
        <w:rPr>
          <w:rFonts w:eastAsiaTheme="minorHAnsi"/>
          <w:kern w:val="22"/>
          <w:szCs w:val="22"/>
          <w:lang w:val="es-ES_tradnl"/>
        </w:rPr>
      </w:pPr>
    </w:p>
    <w:p w14:paraId="671419D0" w14:textId="61966D6F" w:rsidR="00A02D4D" w:rsidRPr="006F4320" w:rsidRDefault="00A02D4D" w:rsidP="00C33D69">
      <w:pPr>
        <w:suppressLineNumbers/>
        <w:suppressAutoHyphens/>
        <w:kinsoku w:val="0"/>
        <w:overflowPunct w:val="0"/>
        <w:autoSpaceDE w:val="0"/>
        <w:autoSpaceDN w:val="0"/>
        <w:adjustRightInd w:val="0"/>
        <w:snapToGrid w:val="0"/>
        <w:jc w:val="center"/>
        <w:rPr>
          <w:i/>
          <w:szCs w:val="22"/>
          <w:lang w:val="es-ES_tradnl"/>
        </w:rPr>
      </w:pPr>
      <w:r w:rsidRPr="006F4320">
        <w:rPr>
          <w:i/>
          <w:szCs w:val="22"/>
          <w:lang w:val="es-ES_tradnl"/>
        </w:rPr>
        <w:t>Anex</w:t>
      </w:r>
      <w:r w:rsidR="003F56B6" w:rsidRPr="006F4320">
        <w:rPr>
          <w:i/>
          <w:szCs w:val="22"/>
          <w:lang w:val="es-ES_tradnl"/>
        </w:rPr>
        <w:t>o</w:t>
      </w:r>
      <w:r w:rsidRPr="006F4320">
        <w:rPr>
          <w:i/>
          <w:szCs w:val="22"/>
          <w:lang w:val="es-ES_tradnl"/>
        </w:rPr>
        <w:t xml:space="preserve"> X</w:t>
      </w:r>
    </w:p>
    <w:p w14:paraId="092F39A6" w14:textId="06BA1AC9" w:rsidR="00A02D4D" w:rsidRPr="006F4320" w:rsidRDefault="00A02D4D" w:rsidP="001C04D5">
      <w:pPr>
        <w:suppressLineNumbers/>
        <w:suppressAutoHyphens/>
        <w:kinsoku w:val="0"/>
        <w:overflowPunct w:val="0"/>
        <w:autoSpaceDE w:val="0"/>
        <w:autoSpaceDN w:val="0"/>
        <w:adjustRightInd w:val="0"/>
        <w:snapToGrid w:val="0"/>
        <w:jc w:val="center"/>
        <w:rPr>
          <w:i/>
          <w:szCs w:val="22"/>
          <w:lang w:val="es-ES_tradnl"/>
        </w:rPr>
      </w:pPr>
      <w:r w:rsidRPr="006F4320">
        <w:rPr>
          <w:i/>
          <w:szCs w:val="22"/>
          <w:lang w:val="es-ES_tradnl"/>
        </w:rPr>
        <w:t>(</w:t>
      </w:r>
      <w:r w:rsidR="001C04D5" w:rsidRPr="006F4320">
        <w:rPr>
          <w:i/>
          <w:szCs w:val="22"/>
          <w:lang w:val="es-ES_tradnl"/>
        </w:rPr>
        <w:t xml:space="preserve">fusión de los anexos </w:t>
      </w:r>
      <w:r w:rsidRPr="006F4320">
        <w:rPr>
          <w:i/>
          <w:szCs w:val="22"/>
          <w:lang w:val="es-ES_tradnl"/>
        </w:rPr>
        <w:t xml:space="preserve">XI </w:t>
      </w:r>
      <w:r w:rsidR="001C04D5" w:rsidRPr="006F4320">
        <w:rPr>
          <w:i/>
          <w:szCs w:val="22"/>
          <w:lang w:val="es-ES_tradnl"/>
        </w:rPr>
        <w:t xml:space="preserve">y </w:t>
      </w:r>
      <w:r w:rsidRPr="006F4320">
        <w:rPr>
          <w:i/>
          <w:szCs w:val="22"/>
          <w:lang w:val="es-ES_tradnl"/>
        </w:rPr>
        <w:t>XIII</w:t>
      </w:r>
      <w:r w:rsidR="001C04D5" w:rsidRPr="006F4320">
        <w:rPr>
          <w:i/>
          <w:szCs w:val="22"/>
          <w:lang w:val="es-ES_tradnl"/>
        </w:rPr>
        <w:t xml:space="preserve"> anteriores</w:t>
      </w:r>
      <w:r w:rsidRPr="006F4320">
        <w:rPr>
          <w:i/>
          <w:szCs w:val="22"/>
          <w:lang w:val="es-ES_tradnl"/>
        </w:rPr>
        <w:t>)</w:t>
      </w:r>
    </w:p>
    <w:p w14:paraId="73C35D28" w14:textId="77777777" w:rsidR="00A02D4D" w:rsidRPr="006F4320" w:rsidRDefault="00A02D4D" w:rsidP="001C04D5">
      <w:pPr>
        <w:keepNext/>
        <w:suppressLineNumbers/>
        <w:suppressAutoHyphens/>
        <w:kinsoku w:val="0"/>
        <w:overflowPunct w:val="0"/>
        <w:autoSpaceDE w:val="0"/>
        <w:autoSpaceDN w:val="0"/>
        <w:adjustRightInd w:val="0"/>
        <w:snapToGrid w:val="0"/>
        <w:rPr>
          <w:b/>
          <w:caps/>
          <w:kern w:val="22"/>
          <w:szCs w:val="22"/>
          <w:lang w:val="es-ES_tradnl"/>
        </w:rPr>
      </w:pPr>
    </w:p>
    <w:p w14:paraId="28D9CF27" w14:textId="5410BC4C" w:rsidR="00A02D4D" w:rsidRPr="006F4320" w:rsidRDefault="00FC2648" w:rsidP="001C04D5">
      <w:pPr>
        <w:keepNext/>
        <w:suppressLineNumbers/>
        <w:suppressAutoHyphens/>
        <w:kinsoku w:val="0"/>
        <w:overflowPunct w:val="0"/>
        <w:autoSpaceDE w:val="0"/>
        <w:autoSpaceDN w:val="0"/>
        <w:adjustRightInd w:val="0"/>
        <w:snapToGrid w:val="0"/>
        <w:jc w:val="center"/>
        <w:rPr>
          <w:b/>
          <w:kern w:val="22"/>
          <w:szCs w:val="22"/>
          <w:lang w:val="es-ES_tradnl"/>
        </w:rPr>
      </w:pPr>
      <w:r w:rsidRPr="006F4320">
        <w:rPr>
          <w:b/>
          <w:caps/>
          <w:lang w:val="es-ES_tradnl"/>
        </w:rPr>
        <w:t>descripción de áreas marinas de importancia ecológica o biológica</w:t>
      </w:r>
      <w:r w:rsidRPr="006F4320">
        <w:rPr>
          <w:b/>
          <w:caps/>
          <w:kern w:val="22"/>
          <w:szCs w:val="22"/>
          <w:lang w:val="es-ES_tradnl"/>
        </w:rPr>
        <w:t xml:space="preserve"> DENTRO DE LA JURISDICCIÓN NACIONAL</w:t>
      </w:r>
      <w:r w:rsidR="00A02D4D" w:rsidRPr="006F4320">
        <w:rPr>
          <w:b/>
          <w:caps/>
          <w:kern w:val="22"/>
          <w:szCs w:val="22"/>
          <w:lang w:val="es-ES_tradnl"/>
        </w:rPr>
        <w:t xml:space="preserve">, </w:t>
      </w:r>
      <w:r w:rsidRPr="006F4320">
        <w:rPr>
          <w:b/>
          <w:caps/>
          <w:kern w:val="22"/>
          <w:szCs w:val="22"/>
          <w:lang w:val="es-ES_tradnl"/>
        </w:rPr>
        <w:t xml:space="preserve">incluidas </w:t>
      </w:r>
      <w:r w:rsidR="008702F0" w:rsidRPr="006F4320">
        <w:rPr>
          <w:b/>
          <w:caps/>
          <w:kern w:val="22"/>
          <w:szCs w:val="22"/>
          <w:lang w:val="es-ES_tradnl"/>
        </w:rPr>
        <w:t xml:space="preserve">las </w:t>
      </w:r>
      <w:r w:rsidRPr="006F4320">
        <w:rPr>
          <w:b/>
          <w:caps/>
          <w:kern w:val="22"/>
          <w:szCs w:val="22"/>
          <w:lang w:val="es-ES_tradnl"/>
        </w:rPr>
        <w:t xml:space="preserve">AIEB </w:t>
      </w:r>
      <w:r w:rsidR="008702F0" w:rsidRPr="006F4320">
        <w:rPr>
          <w:b/>
          <w:caps/>
          <w:lang w:val="es-ES_tradnl"/>
        </w:rPr>
        <w:t>que abarcan más de una jurisdicción nacional</w:t>
      </w:r>
    </w:p>
    <w:p w14:paraId="46ECDC51" w14:textId="4792AF02" w:rsidR="00A02D4D" w:rsidRPr="006F4320" w:rsidRDefault="00A02D4D" w:rsidP="001C04D5">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lang w:val="es-ES_tradnl"/>
        </w:rPr>
      </w:pPr>
      <w:r w:rsidRPr="006F4320">
        <w:rPr>
          <w:snapToGrid w:val="0"/>
          <w:kern w:val="22"/>
          <w:szCs w:val="22"/>
          <w:lang w:val="es-ES_tradnl"/>
        </w:rPr>
        <w:t>1.</w:t>
      </w:r>
      <w:r w:rsidRPr="006F4320">
        <w:rPr>
          <w:snapToGrid w:val="0"/>
          <w:kern w:val="22"/>
          <w:szCs w:val="22"/>
          <w:lang w:val="es-ES_tradnl"/>
        </w:rPr>
        <w:tab/>
      </w:r>
      <w:r w:rsidR="008702F0" w:rsidRPr="006F4320">
        <w:rPr>
          <w:snapToGrid w:val="0"/>
          <w:lang w:val="es-ES_tradnl"/>
        </w:rPr>
        <w:t>Para su inclusión en el repositorio de AIEB</w:t>
      </w:r>
      <w:r w:rsidRPr="006F4320">
        <w:rPr>
          <w:snapToGrid w:val="0"/>
          <w:kern w:val="22"/>
          <w:szCs w:val="22"/>
          <w:lang w:val="es-ES_tradnl"/>
        </w:rPr>
        <w:t>:</w:t>
      </w:r>
    </w:p>
    <w:p w14:paraId="07CCDE67" w14:textId="7DD31947"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F27D11" w:rsidRPr="006F4320">
        <w:rPr>
          <w:rFonts w:eastAsiaTheme="minorHAnsi"/>
          <w:kern w:val="22"/>
          <w:szCs w:val="22"/>
          <w:lang w:val="es-ES_tradnl"/>
        </w:rPr>
        <w:t>E</w:t>
      </w:r>
      <w:r w:rsidR="00F27D11" w:rsidRPr="006F4320">
        <w:rPr>
          <w:snapToGrid w:val="0"/>
          <w:color w:val="000000"/>
          <w:lang w:val="es-ES_tradnl"/>
        </w:rPr>
        <w:t xml:space="preserve">l o los Estados en cuya jurisdicción estén ubicada las AIEB </w:t>
      </w:r>
      <w:r w:rsidR="008702F0" w:rsidRPr="006F4320">
        <w:rPr>
          <w:lang w:val="es-ES_tradnl"/>
        </w:rPr>
        <w:t>somete</w:t>
      </w:r>
      <w:r w:rsidR="00F27D11" w:rsidRPr="006F4320">
        <w:rPr>
          <w:lang w:val="es-ES_tradnl"/>
        </w:rPr>
        <w:t>n</w:t>
      </w:r>
      <w:r w:rsidR="008702F0" w:rsidRPr="006F4320">
        <w:rPr>
          <w:lang w:val="es-ES_tradnl"/>
        </w:rPr>
        <w:t xml:space="preserve"> la propuesta a consideración de la Secretaría, mediante la utilización de la plantilla de AIEB, conjuntamente con información sobre el proceso </w:t>
      </w:r>
      <w:r w:rsidR="00F27D11" w:rsidRPr="006F4320">
        <w:rPr>
          <w:lang w:val="es-ES_tradnl"/>
        </w:rPr>
        <w:t xml:space="preserve">que haya dado lugar a la propuesta, incluido el proceso </w:t>
      </w:r>
      <w:r w:rsidR="008702F0" w:rsidRPr="006F4320">
        <w:rPr>
          <w:lang w:val="es-ES_tradnl"/>
        </w:rPr>
        <w:t>de revisión por pares acordado en el plano nacional y válido desde el punto de vista científico</w:t>
      </w:r>
      <w:r w:rsidR="008702F0" w:rsidRPr="006F4320">
        <w:rPr>
          <w:rFonts w:eastAsiaTheme="minorHAnsi"/>
          <w:kern w:val="22"/>
          <w:szCs w:val="22"/>
          <w:vertAlign w:val="superscript"/>
          <w:lang w:val="es-ES_tradnl"/>
        </w:rPr>
        <w:footnoteReference w:id="9"/>
      </w:r>
      <w:r w:rsidR="004248C1" w:rsidRPr="006F4320">
        <w:rPr>
          <w:lang w:val="es-ES_tradnl"/>
        </w:rPr>
        <w:t>;</w:t>
      </w:r>
    </w:p>
    <w:p w14:paraId="597CDA20" w14:textId="67D16CA2" w:rsidR="00A02D4D" w:rsidRPr="006F4320" w:rsidRDefault="00A02D4D">
      <w:pPr>
        <w:suppressLineNumbers/>
        <w:suppressAutoHyphens/>
        <w:kinsoku w:val="0"/>
        <w:overflowPunct w:val="0"/>
        <w:autoSpaceDE w:val="0"/>
        <w:autoSpaceDN w:val="0"/>
        <w:adjustRightInd w:val="0"/>
        <w:snapToGrid w:val="0"/>
        <w:spacing w:before="120" w:after="120"/>
        <w:ind w:firstLine="720"/>
        <w:rPr>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8702F0" w:rsidRPr="006F4320">
        <w:rPr>
          <w:lang w:val="es-ES_tradnl"/>
        </w:rPr>
        <w:t>La Secretaría divulga la propuesta por intermedio de una notificación del CDB</w:t>
      </w:r>
      <w:r w:rsidR="00674AFD" w:rsidRPr="006F4320">
        <w:rPr>
          <w:lang w:val="es-ES_tradnl"/>
        </w:rPr>
        <w:t xml:space="preserve">. </w:t>
      </w:r>
      <w:r w:rsidR="00674AFD" w:rsidRPr="006F4320">
        <w:rPr>
          <w:rFonts w:eastAsia="Malgun Gothic"/>
          <w:color w:val="000000"/>
          <w:kern w:val="22"/>
          <w:szCs w:val="22"/>
          <w:lang w:val="es-ES_tradnl"/>
        </w:rPr>
        <w:t>[Si lo solicita el o los proponentes,</w:t>
      </w:r>
      <w:r w:rsidR="00B6355B" w:rsidRPr="006F4320">
        <w:rPr>
          <w:lang w:val="es-ES_tradnl"/>
        </w:rPr>
        <w:t>]</w:t>
      </w:r>
      <w:r w:rsidR="008702F0" w:rsidRPr="006F4320">
        <w:rPr>
          <w:lang w:val="es-ES_tradnl"/>
        </w:rPr>
        <w:t xml:space="preserve">, </w:t>
      </w:r>
      <w:r w:rsidR="00674AFD" w:rsidRPr="006F4320">
        <w:rPr>
          <w:rFonts w:eastAsia="Malgun Gothic"/>
          <w:color w:val="000000"/>
          <w:kern w:val="22"/>
          <w:szCs w:val="22"/>
          <w:lang w:val="es-ES_tradnl"/>
        </w:rPr>
        <w:t xml:space="preserve">la notificación estará abierta a observaciones de las Partes, [otros Gobiernos] [y organizaciones pertinentes][y poseedores de conocimientos] por </w:t>
      </w:r>
      <w:r w:rsidR="008702F0" w:rsidRPr="006F4320">
        <w:rPr>
          <w:lang w:val="es-ES_tradnl"/>
        </w:rPr>
        <w:t xml:space="preserve">un período de tres meses. </w:t>
      </w:r>
      <w:r w:rsidR="00674AFD" w:rsidRPr="006F4320">
        <w:rPr>
          <w:lang w:val="es-ES_tradnl"/>
        </w:rPr>
        <w:t>La Secretaría remite los comentarios directamente al o a los proponentes para su examen, y el o los proponentes tendrán luego tres meses para considerar la posibilidad de ajustar la propuesta en respuesta a los comentarios, según proceda, o para dar respuesta a cualquiera de los comentarios si así lo desea</w:t>
      </w:r>
      <w:r w:rsidR="008702F0" w:rsidRPr="006F4320">
        <w:rPr>
          <w:lang w:val="es-ES_tradnl"/>
        </w:rPr>
        <w:t>;</w:t>
      </w:r>
    </w:p>
    <w:p w14:paraId="25C8ED1F" w14:textId="7EC3085E" w:rsidR="00A02D4D" w:rsidRPr="006F4320" w:rsidRDefault="00A02D4D" w:rsidP="00674AFD">
      <w:pPr>
        <w:suppressLineNumbers/>
        <w:suppressAutoHyphens/>
        <w:kinsoku w:val="0"/>
        <w:overflowPunct w:val="0"/>
        <w:autoSpaceDE w:val="0"/>
        <w:autoSpaceDN w:val="0"/>
        <w:adjustRightInd w:val="0"/>
        <w:snapToGrid w:val="0"/>
        <w:spacing w:before="120" w:after="120"/>
        <w:ind w:firstLine="720"/>
        <w:rPr>
          <w:rFonts w:eastAsia="Calibr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8702F0" w:rsidRPr="006F4320">
        <w:rPr>
          <w:lang w:val="es-ES_tradnl"/>
        </w:rPr>
        <w:t>La Secretaría también emite notificaciones dos veces por año sobre el estado de todas las propuestas de nuevas AIEB que haya recibido</w:t>
      </w:r>
      <w:r w:rsidRPr="006F4320">
        <w:rPr>
          <w:rFonts w:eastAsiaTheme="minorHAnsi"/>
          <w:kern w:val="22"/>
          <w:szCs w:val="22"/>
          <w:lang w:val="es-ES_tradnl"/>
        </w:rPr>
        <w:t>;</w:t>
      </w:r>
    </w:p>
    <w:p w14:paraId="283D7C87" w14:textId="121E8536" w:rsidR="00A02D4D" w:rsidRPr="006F4320" w:rsidRDefault="00A02D4D">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snapToGrid w:val="0"/>
          <w:kern w:val="22"/>
          <w:szCs w:val="22"/>
          <w:lang w:val="es-ES_tradnl"/>
        </w:rPr>
        <w:t>d)</w:t>
      </w:r>
      <w:r w:rsidRPr="006F4320">
        <w:rPr>
          <w:rFonts w:eastAsiaTheme="minorHAnsi"/>
          <w:snapToGrid w:val="0"/>
          <w:kern w:val="22"/>
          <w:szCs w:val="22"/>
          <w:lang w:val="es-ES_tradnl"/>
        </w:rPr>
        <w:tab/>
      </w:r>
      <w:r w:rsidR="008702F0" w:rsidRPr="006F4320">
        <w:rPr>
          <w:snapToGrid w:val="0"/>
          <w:lang w:val="es-ES_tradnl"/>
        </w:rPr>
        <w:t>La Secretaría redacta un informe, con inclusión de los comentarios recibidos</w:t>
      </w:r>
      <w:r w:rsidR="008702F0" w:rsidRPr="006F4320">
        <w:rPr>
          <w:lang w:val="es-ES_tradnl"/>
        </w:rPr>
        <w:t xml:space="preserve">, </w:t>
      </w:r>
      <w:r w:rsidR="00C33D69" w:rsidRPr="006F4320">
        <w:rPr>
          <w:rFonts w:eastAsiaTheme="minorHAnsi"/>
          <w:snapToGrid w:val="0"/>
          <w:kern w:val="22"/>
          <w:szCs w:val="22"/>
          <w:lang w:val="es-ES_tradnl"/>
        </w:rPr>
        <w:t xml:space="preserve">[y, en los casos en que se incluya información basada en los conocimientos tradicionales, toda información sobre consultas con pueblos indígenas y comunidades locales, e información sobre si dichos conocimientos se obtuvieron con el consentimiento fundamentado previo o </w:t>
      </w:r>
      <w:r w:rsidR="00F50D1F" w:rsidRPr="006F4320">
        <w:rPr>
          <w:rFonts w:eastAsiaTheme="minorHAnsi"/>
          <w:snapToGrid w:val="0"/>
          <w:kern w:val="22"/>
          <w:szCs w:val="22"/>
          <w:lang w:val="es-ES_tradnl"/>
        </w:rPr>
        <w:t xml:space="preserve">el </w:t>
      </w:r>
      <w:r w:rsidR="00C33D69" w:rsidRPr="006F4320">
        <w:rPr>
          <w:rFonts w:eastAsiaTheme="minorHAnsi"/>
          <w:snapToGrid w:val="0"/>
          <w:kern w:val="22"/>
          <w:szCs w:val="22"/>
          <w:lang w:val="es-ES_tradnl"/>
        </w:rPr>
        <w:t>consentimiento fundamentado previo libre de pueblos indígenas y comunidades locales]</w:t>
      </w:r>
      <w:r w:rsidR="00C33D69" w:rsidRPr="006F4320">
        <w:rPr>
          <w:rFonts w:eastAsiaTheme="minorHAnsi"/>
          <w:kern w:val="22"/>
          <w:szCs w:val="22"/>
          <w:lang w:val="es-ES_tradnl"/>
        </w:rPr>
        <w:t xml:space="preserve">, </w:t>
      </w:r>
      <w:r w:rsidR="00C33D69" w:rsidRPr="006F4320">
        <w:rPr>
          <w:rFonts w:eastAsiaTheme="minorHAnsi"/>
          <w:snapToGrid w:val="0"/>
          <w:kern w:val="22"/>
          <w:szCs w:val="22"/>
          <w:lang w:val="es-ES_tradnl"/>
        </w:rPr>
        <w:t xml:space="preserve">para someterlo a consideración del Órgano Subsidiario de Asesoramiento Científico, Técnico y Tecnológico y la Conferencia de las Partes con miras a la inclusión de la </w:t>
      </w:r>
      <w:r w:rsidR="00B6514D" w:rsidRPr="006F4320">
        <w:rPr>
          <w:lang w:val="es-ES_tradnl"/>
        </w:rPr>
        <w:t>propuesta de descripción</w:t>
      </w:r>
      <w:r w:rsidR="00C33D69" w:rsidRPr="006F4320">
        <w:rPr>
          <w:rFonts w:eastAsiaTheme="minorHAnsi"/>
          <w:snapToGrid w:val="0"/>
          <w:kern w:val="22"/>
          <w:szCs w:val="22"/>
          <w:lang w:val="es-ES_tradnl"/>
        </w:rPr>
        <w:t xml:space="preserve"> en el repositorio. </w:t>
      </w:r>
      <w:r w:rsidR="008702F0" w:rsidRPr="006F4320">
        <w:rPr>
          <w:lang w:val="es-ES_tradnl"/>
        </w:rPr>
        <w:t xml:space="preserve">para someterlo a consideración del Órgano Subsidiario de Asesoramiento Científico, Técnico y Tecnológico y de la Conferencia de las Partes con miras a la inclusión en el repositorio. </w:t>
      </w:r>
      <w:r w:rsidR="00BF78F4" w:rsidRPr="006F4320">
        <w:rPr>
          <w:lang w:val="es-ES_tradnl"/>
        </w:rPr>
        <w:t>[</w:t>
      </w:r>
      <w:r w:rsidR="008702F0" w:rsidRPr="006F4320">
        <w:rPr>
          <w:lang w:val="es-ES_tradnl"/>
        </w:rPr>
        <w:t xml:space="preserve">Al </w:t>
      </w:r>
      <w:r w:rsidR="00C33D69" w:rsidRPr="006F4320">
        <w:rPr>
          <w:lang w:val="es-ES_tradnl"/>
        </w:rPr>
        <w:t xml:space="preserve">preparar </w:t>
      </w:r>
      <w:r w:rsidR="008702F0" w:rsidRPr="006F4320">
        <w:rPr>
          <w:lang w:val="es-ES_tradnl"/>
        </w:rPr>
        <w:t>el informe, la Secretaría podrá recurrir al asesoramiento de un órgano asesor de expertos competentes mandatado por la Conferencia de las Partes</w:t>
      </w:r>
      <w:r w:rsidRPr="006F4320">
        <w:rPr>
          <w:rFonts w:eastAsiaTheme="minorHAnsi"/>
          <w:kern w:val="22"/>
          <w:szCs w:val="22"/>
          <w:lang w:val="es-ES_tradnl"/>
        </w:rPr>
        <w:t>];</w:t>
      </w:r>
    </w:p>
    <w:p w14:paraId="59DF1EB5" w14:textId="34D2BF04" w:rsidR="00A02D4D" w:rsidRPr="006F4320" w:rsidRDefault="00A02D4D" w:rsidP="00B6355B">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[e)</w:t>
      </w:r>
      <w:r w:rsidRPr="006F4320">
        <w:rPr>
          <w:rFonts w:eastAsiaTheme="minorHAnsi"/>
          <w:kern w:val="22"/>
          <w:szCs w:val="22"/>
          <w:lang w:val="es-ES_tradnl"/>
        </w:rPr>
        <w:tab/>
      </w:r>
      <w:r w:rsidR="00466520" w:rsidRPr="006F4320">
        <w:rPr>
          <w:rFonts w:eastAsiaTheme="minorHAnsi"/>
          <w:kern w:val="22"/>
          <w:szCs w:val="22"/>
          <w:lang w:val="es-ES_tradnl"/>
        </w:rPr>
        <w:t xml:space="preserve">Como alternativa al párrafo </w:t>
      </w:r>
      <w:r w:rsidR="00466520" w:rsidRPr="006F4320">
        <w:rPr>
          <w:rFonts w:eastAsiaTheme="minorHAnsi"/>
          <w:color w:val="000000" w:themeColor="text1"/>
          <w:kern w:val="22"/>
          <w:szCs w:val="22"/>
          <w:lang w:val="es-ES_tradnl"/>
        </w:rPr>
        <w:t xml:space="preserve">1 d), y según lo decida el proponente, la Secretaría redacta un informe que se pondrá a disposición </w:t>
      </w:r>
      <w:r w:rsidR="00CC16CE" w:rsidRPr="006F4320">
        <w:rPr>
          <w:rFonts w:eastAsiaTheme="minorHAnsi"/>
          <w:color w:val="000000" w:themeColor="text1"/>
          <w:kern w:val="22"/>
          <w:szCs w:val="22"/>
          <w:lang w:val="es-ES_tradnl"/>
        </w:rPr>
        <w:t>d</w:t>
      </w:r>
      <w:r w:rsidR="00466520" w:rsidRPr="006F4320">
        <w:rPr>
          <w:rFonts w:eastAsiaTheme="minorHAnsi"/>
          <w:color w:val="000000" w:themeColor="text1"/>
          <w:kern w:val="22"/>
          <w:szCs w:val="22"/>
          <w:lang w:val="es-ES_tradnl"/>
        </w:rPr>
        <w:t xml:space="preserve">el </w:t>
      </w:r>
      <w:r w:rsidR="00466520" w:rsidRPr="006F4320">
        <w:rPr>
          <w:rFonts w:eastAsiaTheme="minorHAnsi"/>
          <w:snapToGrid w:val="0"/>
          <w:kern w:val="22"/>
          <w:szCs w:val="22"/>
          <w:lang w:val="es-ES_tradnl"/>
        </w:rPr>
        <w:t xml:space="preserve">Órgano Subsidiario de Asesoramiento Científico, Técnico y Tecnológico y la Conferencia de las Partes </w:t>
      </w:r>
      <w:r w:rsidR="00CC16CE" w:rsidRPr="006F4320">
        <w:rPr>
          <w:rFonts w:eastAsiaTheme="minorHAnsi"/>
          <w:color w:val="000000" w:themeColor="text1"/>
          <w:kern w:val="22"/>
          <w:szCs w:val="22"/>
          <w:lang w:val="es-ES_tradnl"/>
        </w:rPr>
        <w:t xml:space="preserve">a efectos de información y </w:t>
      </w:r>
      <w:r w:rsidR="00466520" w:rsidRPr="006F4320">
        <w:rPr>
          <w:rFonts w:eastAsiaTheme="minorHAnsi"/>
          <w:snapToGrid w:val="0"/>
          <w:kern w:val="22"/>
          <w:szCs w:val="22"/>
          <w:lang w:val="es-ES_tradnl"/>
        </w:rPr>
        <w:t>con miras a la inclusión en el repositorio</w:t>
      </w:r>
      <w:r w:rsidR="00466520" w:rsidRPr="006F4320">
        <w:rPr>
          <w:rFonts w:eastAsiaTheme="minorHAnsi"/>
          <w:color w:val="000000" w:themeColor="text1"/>
          <w:kern w:val="22"/>
          <w:szCs w:val="22"/>
          <w:lang w:val="es-ES_tradnl"/>
        </w:rPr>
        <w:t>]</w:t>
      </w:r>
      <w:r w:rsidR="00743069" w:rsidRPr="006F4320">
        <w:rPr>
          <w:rFonts w:eastAsiaTheme="minorHAnsi"/>
          <w:color w:val="000000" w:themeColor="text1"/>
          <w:kern w:val="22"/>
          <w:szCs w:val="22"/>
          <w:lang w:val="es-ES_tradnl"/>
        </w:rPr>
        <w:t>;</w:t>
      </w:r>
    </w:p>
    <w:p w14:paraId="5FA9F386" w14:textId="4A6C6B84" w:rsidR="00A02D4D" w:rsidRPr="006F4320" w:rsidRDefault="00A02D4D">
      <w:pPr>
        <w:suppressLineNumbers/>
        <w:suppressAutoHyphens/>
        <w:kinsoku w:val="0"/>
        <w:overflowPunct w:val="0"/>
        <w:autoSpaceDE w:val="0"/>
        <w:autoSpaceDN w:val="0"/>
        <w:adjustRightInd w:val="0"/>
        <w:snapToGrid w:val="0"/>
        <w:spacing w:before="120" w:after="120"/>
        <w:ind w:firstLine="720"/>
        <w:rPr>
          <w:rFonts w:eastAsiaTheme="minorHAnsi"/>
          <w:kern w:val="22"/>
          <w:szCs w:val="22"/>
          <w:lang w:val="es-ES_tradnl"/>
        </w:rPr>
      </w:pPr>
      <w:r w:rsidRPr="006F4320">
        <w:rPr>
          <w:rFonts w:eastAsiaTheme="minorHAnsi"/>
          <w:kern w:val="22"/>
          <w:szCs w:val="22"/>
          <w:lang w:val="es-ES_tradnl"/>
        </w:rPr>
        <w:t>f)</w:t>
      </w:r>
      <w:r w:rsidRPr="006F4320">
        <w:rPr>
          <w:rFonts w:eastAsiaTheme="minorHAnsi"/>
          <w:kern w:val="22"/>
          <w:szCs w:val="22"/>
          <w:lang w:val="es-ES_tradnl"/>
        </w:rPr>
        <w:tab/>
      </w:r>
      <w:r w:rsidR="00466520" w:rsidRPr="006F4320">
        <w:rPr>
          <w:rFonts w:eastAsiaTheme="minorHAnsi"/>
          <w:kern w:val="22"/>
          <w:szCs w:val="22"/>
          <w:lang w:val="es-ES_tradnl"/>
        </w:rPr>
        <w:t xml:space="preserve">Como alternativa al párrafo </w:t>
      </w:r>
      <w:r w:rsidR="00466520" w:rsidRPr="006F4320">
        <w:rPr>
          <w:rFonts w:eastAsiaTheme="minorHAnsi"/>
          <w:color w:val="000000" w:themeColor="text1"/>
          <w:kern w:val="22"/>
          <w:szCs w:val="22"/>
          <w:lang w:val="es-ES_tradnl"/>
        </w:rPr>
        <w:t>1 a)-</w:t>
      </w:r>
      <w:r w:rsidR="00F31507">
        <w:rPr>
          <w:rFonts w:eastAsiaTheme="minorHAnsi"/>
          <w:color w:val="000000" w:themeColor="text1"/>
          <w:kern w:val="22"/>
          <w:szCs w:val="22"/>
          <w:lang w:val="es-ES_tradnl"/>
        </w:rPr>
        <w:t xml:space="preserve"> </w:t>
      </w:r>
      <w:r w:rsidR="00466520" w:rsidRPr="006F4320">
        <w:rPr>
          <w:rFonts w:eastAsiaTheme="minorHAnsi"/>
          <w:color w:val="000000" w:themeColor="text1"/>
          <w:kern w:val="22"/>
          <w:szCs w:val="22"/>
          <w:lang w:val="es-ES_tradnl"/>
        </w:rPr>
        <w:t>e),</w:t>
      </w:r>
      <w:r w:rsidR="00C81B6B" w:rsidRPr="006F4320">
        <w:rPr>
          <w:rFonts w:eastAsiaTheme="minorHAnsi"/>
          <w:b/>
          <w:color w:val="000000" w:themeColor="text1"/>
          <w:kern w:val="22"/>
          <w:szCs w:val="22"/>
          <w:lang w:val="es-ES_tradnl"/>
        </w:rPr>
        <w:t xml:space="preserve"> </w:t>
      </w:r>
      <w:r w:rsidR="008702F0" w:rsidRPr="006F4320">
        <w:rPr>
          <w:lang w:val="es-ES_tradnl"/>
        </w:rPr>
        <w:t xml:space="preserve">y en consonancia con </w:t>
      </w:r>
      <w:r w:rsidR="00466520" w:rsidRPr="006F4320">
        <w:rPr>
          <w:lang w:val="es-ES_tradnl"/>
        </w:rPr>
        <w:t xml:space="preserve">el </w:t>
      </w:r>
      <w:r w:rsidR="008702F0" w:rsidRPr="006F4320">
        <w:rPr>
          <w:lang w:val="es-ES_tradnl"/>
        </w:rPr>
        <w:t>párrafo 36</w:t>
      </w:r>
      <w:r w:rsidR="00466520" w:rsidRPr="006F4320">
        <w:rPr>
          <w:lang w:val="es-ES_tradnl"/>
        </w:rPr>
        <w:t xml:space="preserve"> de la decisión X/29,</w:t>
      </w:r>
      <w:r w:rsidR="008702F0" w:rsidRPr="006F4320">
        <w:rPr>
          <w:lang w:val="es-ES_tradnl"/>
        </w:rPr>
        <w:t xml:space="preserve">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r w:rsidR="001E13D7" w:rsidRPr="006F4320">
        <w:rPr>
          <w:lang w:val="es-ES_tradnl"/>
        </w:rPr>
        <w:t>.</w:t>
      </w:r>
      <w:r w:rsidR="00466520" w:rsidRPr="006F4320">
        <w:rPr>
          <w:lang w:val="es-ES_tradnl"/>
        </w:rPr>
        <w:t xml:space="preserve"> Para nuevas áreas propuestas dentro las jurisdicciones nacionales, el o los proponentes serán el o los Estados en cuya jurisdicción se propone el área</w:t>
      </w:r>
      <w:r w:rsidR="00466520" w:rsidRPr="006F4320">
        <w:rPr>
          <w:rFonts w:eastAsiaTheme="minorHAnsi"/>
          <w:kern w:val="22"/>
          <w:szCs w:val="22"/>
          <w:lang w:val="es-ES_tradnl"/>
        </w:rPr>
        <w:t>.</w:t>
      </w:r>
    </w:p>
    <w:p w14:paraId="15F0397E" w14:textId="321ECEBE" w:rsidR="00A02D4D" w:rsidRPr="006F4320" w:rsidRDefault="00A02D4D" w:rsidP="00B6355B">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lang w:val="es-ES_tradnl"/>
        </w:rPr>
      </w:pPr>
      <w:r w:rsidRPr="006F4320">
        <w:rPr>
          <w:b/>
          <w:snapToGrid w:val="0"/>
          <w:kern w:val="22"/>
          <w:szCs w:val="22"/>
          <w:u w:val="single"/>
          <w:lang w:val="es-ES_tradnl"/>
        </w:rPr>
        <w:t>[</w:t>
      </w:r>
      <w:r w:rsidRPr="006F4320">
        <w:rPr>
          <w:snapToGrid w:val="0"/>
          <w:kern w:val="22"/>
          <w:szCs w:val="22"/>
          <w:lang w:val="es-ES_tradnl"/>
        </w:rPr>
        <w:t>2.</w:t>
      </w:r>
      <w:r w:rsidRPr="006F4320">
        <w:rPr>
          <w:snapToGrid w:val="0"/>
          <w:kern w:val="22"/>
          <w:szCs w:val="22"/>
          <w:lang w:val="es-ES_tradnl"/>
        </w:rPr>
        <w:tab/>
      </w:r>
      <w:r w:rsidR="008702F0" w:rsidRPr="006F4320">
        <w:rPr>
          <w:snapToGrid w:val="0"/>
          <w:lang w:val="es-ES_tradnl"/>
        </w:rPr>
        <w:t>Para su inclusión en el mecanismo de intercambio de información sobre las AIEB</w:t>
      </w:r>
      <w:r w:rsidRPr="006F4320">
        <w:rPr>
          <w:snapToGrid w:val="0"/>
          <w:kern w:val="22"/>
          <w:szCs w:val="22"/>
          <w:lang w:val="es-ES_tradnl"/>
        </w:rPr>
        <w:t>:</w:t>
      </w:r>
    </w:p>
    <w:p w14:paraId="3BDA5A22" w14:textId="1B22455D" w:rsidR="00A02D4D" w:rsidRPr="006F4320" w:rsidRDefault="00A02D4D">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B6355B" w:rsidRPr="006F4320">
        <w:rPr>
          <w:snapToGrid w:val="0"/>
          <w:lang w:val="es-ES_tradnl"/>
        </w:rPr>
        <w:t>El o [todos] los Estados en cuya jurisdicción</w:t>
      </w:r>
      <w:r w:rsidR="00C81B6B" w:rsidRPr="006F4320">
        <w:rPr>
          <w:snapToGrid w:val="0"/>
          <w:lang w:val="es-ES_tradnl"/>
        </w:rPr>
        <w:t xml:space="preserve"> </w:t>
      </w:r>
      <w:r w:rsidR="00B6355B" w:rsidRPr="006F4320">
        <w:rPr>
          <w:snapToGrid w:val="0"/>
          <w:lang w:val="es-ES_tradnl"/>
        </w:rPr>
        <w:t xml:space="preserve">o jurisdicciones esté ubicada la AIEB propuesta </w:t>
      </w:r>
      <w:r w:rsidR="008702F0" w:rsidRPr="006F4320">
        <w:rPr>
          <w:lang w:val="es-ES_tradnl"/>
        </w:rPr>
        <w:t>somete</w:t>
      </w:r>
      <w:r w:rsidR="00B6355B" w:rsidRPr="006F4320">
        <w:rPr>
          <w:lang w:val="es-ES_tradnl"/>
        </w:rPr>
        <w:t>n</w:t>
      </w:r>
      <w:r w:rsidR="008702F0" w:rsidRPr="006F4320">
        <w:rPr>
          <w:lang w:val="es-ES_tradnl"/>
        </w:rPr>
        <w:t xml:space="preserve"> la</w:t>
      </w:r>
      <w:r w:rsidR="00B6355B" w:rsidRPr="006F4320">
        <w:rPr>
          <w:lang w:val="es-ES_tradnl"/>
        </w:rPr>
        <w:t xml:space="preserve"> descripción </w:t>
      </w:r>
      <w:r w:rsidR="008702F0" w:rsidRPr="006F4320">
        <w:rPr>
          <w:lang w:val="es-ES_tradnl"/>
        </w:rPr>
        <w:t xml:space="preserve">a consideración de la Secretaría, conjuntamente con información sobre el </w:t>
      </w:r>
      <w:r w:rsidR="00B6355B" w:rsidRPr="006F4320">
        <w:rPr>
          <w:lang w:val="es-ES_tradnl"/>
        </w:rPr>
        <w:t>proceso que haya dado lugar a la propuesta de modificación, incluida la revisión por pares y válida desde el punto de vista científico</w:t>
      </w:r>
      <w:r w:rsidRPr="006F4320">
        <w:rPr>
          <w:rFonts w:eastAsiaTheme="minorHAnsi"/>
          <w:kern w:val="22"/>
          <w:szCs w:val="22"/>
          <w:lang w:val="es-ES_tradnl"/>
        </w:rPr>
        <w:t>;</w:t>
      </w:r>
      <w:r w:rsidR="00466520" w:rsidRPr="006F4320">
        <w:rPr>
          <w:rFonts w:eastAsiaTheme="minorHAnsi"/>
          <w:kern w:val="22"/>
          <w:szCs w:val="22"/>
          <w:lang w:val="es-ES_tradnl"/>
        </w:rPr>
        <w:t xml:space="preserve"> </w:t>
      </w:r>
    </w:p>
    <w:p w14:paraId="42C0AF81" w14:textId="22C96B0D" w:rsidR="00A02D4D" w:rsidRPr="006F4320" w:rsidRDefault="00A02D4D" w:rsidP="00B6355B">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8702F0" w:rsidRPr="006F4320">
        <w:rPr>
          <w:lang w:val="es-ES_tradnl"/>
        </w:rPr>
        <w:t xml:space="preserve">La Secretaría divulga la descripción por intermedio de una notificación del </w:t>
      </w:r>
      <w:r w:rsidR="000E2DFB" w:rsidRPr="006F4320">
        <w:rPr>
          <w:lang w:val="es-ES_tradnl"/>
        </w:rPr>
        <w:t>CDB</w:t>
      </w:r>
      <w:r w:rsidR="000E2DFB" w:rsidRPr="006F4320">
        <w:rPr>
          <w:rFonts w:eastAsiaTheme="minorHAnsi"/>
          <w:kern w:val="22"/>
          <w:szCs w:val="22"/>
          <w:lang w:val="es-ES_tradnl"/>
        </w:rPr>
        <w:t>;</w:t>
      </w:r>
    </w:p>
    <w:p w14:paraId="7519C9F1" w14:textId="04FA33CE" w:rsidR="00A02D4D" w:rsidRPr="006F4320" w:rsidRDefault="00A02D4D" w:rsidP="00B6355B">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8702F0" w:rsidRPr="006F4320">
        <w:rPr>
          <w:lang w:val="es-ES_tradnl"/>
        </w:rPr>
        <w:t xml:space="preserve">La Secretaría también emite notificaciones dos veces por año sobre </w:t>
      </w:r>
      <w:r w:rsidR="00743069" w:rsidRPr="006F4320">
        <w:rPr>
          <w:lang w:val="es-ES_tradnl"/>
        </w:rPr>
        <w:t xml:space="preserve">todas </w:t>
      </w:r>
      <w:r w:rsidR="008702F0" w:rsidRPr="006F4320">
        <w:rPr>
          <w:lang w:val="es-ES_tradnl"/>
        </w:rPr>
        <w:t>las descripciones de nuevas áreas que haya recibido</w:t>
      </w:r>
      <w:r w:rsidRPr="006F4320">
        <w:rPr>
          <w:rFonts w:eastAsiaTheme="minorHAnsi"/>
          <w:kern w:val="22"/>
          <w:szCs w:val="22"/>
          <w:lang w:val="es-ES_tradnl"/>
        </w:rPr>
        <w:t>;</w:t>
      </w:r>
    </w:p>
    <w:p w14:paraId="796519D5" w14:textId="6FAA2434" w:rsidR="00A02D4D" w:rsidRPr="006F4320" w:rsidRDefault="00A02D4D" w:rsidP="00B6355B">
      <w:pPr>
        <w:suppressLineNumbers/>
        <w:pBdr>
          <w:bottom w:val="single" w:sz="6" w:space="1" w:color="auto"/>
        </w:pBdr>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snapToGrid w:val="0"/>
          <w:kern w:val="22"/>
          <w:szCs w:val="22"/>
          <w:lang w:val="es-ES_tradnl"/>
        </w:rPr>
        <w:t>d)</w:t>
      </w:r>
      <w:r w:rsidRPr="006F4320">
        <w:rPr>
          <w:rFonts w:eastAsiaTheme="minorHAnsi"/>
          <w:snapToGrid w:val="0"/>
          <w:kern w:val="22"/>
          <w:szCs w:val="22"/>
          <w:lang w:val="es-ES_tradnl"/>
        </w:rPr>
        <w:tab/>
      </w:r>
      <w:r w:rsidR="008702F0" w:rsidRPr="006F4320">
        <w:rPr>
          <w:snapToGrid w:val="0"/>
          <w:lang w:val="es-ES_tradnl"/>
        </w:rPr>
        <w:t xml:space="preserve">La Secretaría redacta un informe </w:t>
      </w:r>
      <w:r w:rsidR="008702F0" w:rsidRPr="006F4320">
        <w:rPr>
          <w:lang w:val="es-ES_tradnl"/>
        </w:rPr>
        <w:t>para someterlo a consideración del Órgano Subsidiario de Asesoramiento Científico, Técnico y Tecnológico y de la Conferencia de las Partes. Posteriormente, se incluyen vínculos a la información sobre la descripción,</w:t>
      </w:r>
      <w:r w:rsidR="00C81B6B" w:rsidRPr="006F4320">
        <w:rPr>
          <w:lang w:val="es-ES_tradnl"/>
        </w:rPr>
        <w:t xml:space="preserve"> </w:t>
      </w:r>
      <w:r w:rsidR="008702F0" w:rsidRPr="006F4320">
        <w:rPr>
          <w:rFonts w:eastAsiaTheme="minorHAnsi"/>
          <w:snapToGrid w:val="0"/>
          <w:kern w:val="22"/>
          <w:szCs w:val="22"/>
          <w:lang w:val="es-ES_tradnl"/>
        </w:rPr>
        <w:t xml:space="preserve">que debe </w:t>
      </w:r>
      <w:r w:rsidR="00B00771" w:rsidRPr="006F4320">
        <w:rPr>
          <w:rFonts w:eastAsiaTheme="minorHAnsi"/>
          <w:snapToGrid w:val="0"/>
          <w:kern w:val="22"/>
          <w:szCs w:val="22"/>
          <w:lang w:val="es-ES_tradnl"/>
        </w:rPr>
        <w:t xml:space="preserve">sustentarse </w:t>
      </w:r>
      <w:r w:rsidR="008702F0" w:rsidRPr="006F4320">
        <w:rPr>
          <w:rFonts w:eastAsiaTheme="minorHAnsi"/>
          <w:snapToGrid w:val="0"/>
          <w:kern w:val="22"/>
          <w:szCs w:val="22"/>
          <w:lang w:val="es-ES_tradnl"/>
        </w:rPr>
        <w:t>en la mejor información disponible y utiliza</w:t>
      </w:r>
      <w:r w:rsidR="00B00771" w:rsidRPr="006F4320">
        <w:rPr>
          <w:rFonts w:eastAsiaTheme="minorHAnsi"/>
          <w:snapToGrid w:val="0"/>
          <w:kern w:val="22"/>
          <w:szCs w:val="22"/>
          <w:lang w:val="es-ES_tradnl"/>
        </w:rPr>
        <w:t>r</w:t>
      </w:r>
      <w:r w:rsidR="008702F0" w:rsidRPr="006F4320">
        <w:rPr>
          <w:rFonts w:eastAsiaTheme="minorHAnsi"/>
          <w:snapToGrid w:val="0"/>
          <w:kern w:val="22"/>
          <w:szCs w:val="22"/>
          <w:lang w:val="es-ES_tradnl"/>
        </w:rPr>
        <w:t xml:space="preserve"> las mejores prácticas,</w:t>
      </w:r>
      <w:r w:rsidR="008702F0" w:rsidRPr="006F4320">
        <w:rPr>
          <w:lang w:val="es-ES_tradnl"/>
        </w:rPr>
        <w:t xml:space="preserve"> en el mecanismo de intercambio de información y </w:t>
      </w:r>
      <w:r w:rsidR="001E13D7" w:rsidRPr="006F4320">
        <w:rPr>
          <w:lang w:val="es-ES_tradnl"/>
        </w:rPr>
        <w:t>se reflejan en el sitio web de los AIEB</w:t>
      </w:r>
      <w:r w:rsidRPr="006F4320">
        <w:rPr>
          <w:rFonts w:eastAsiaTheme="minorHAnsi"/>
          <w:kern w:val="22"/>
          <w:szCs w:val="22"/>
          <w:lang w:val="es-ES_tradnl"/>
        </w:rPr>
        <w:t>.</w:t>
      </w:r>
      <w:r w:rsidRPr="006F4320">
        <w:rPr>
          <w:rFonts w:eastAsiaTheme="minorHAnsi"/>
          <w:b/>
          <w:kern w:val="22"/>
          <w:szCs w:val="22"/>
          <w:u w:val="single"/>
          <w:lang w:val="es-ES_tradnl"/>
        </w:rPr>
        <w:t>]</w:t>
      </w:r>
    </w:p>
    <w:p w14:paraId="369D072D" w14:textId="029A38AE" w:rsidR="00A02D4D" w:rsidRPr="006F4320" w:rsidRDefault="00A02D4D" w:rsidP="000B094B">
      <w:pPr>
        <w:suppressLineNumbers/>
        <w:pBdr>
          <w:bottom w:val="single" w:sz="6" w:space="1" w:color="auto"/>
        </w:pBdr>
        <w:suppressAutoHyphens/>
        <w:kinsoku w:val="0"/>
        <w:overflowPunct w:val="0"/>
        <w:autoSpaceDE w:val="0"/>
        <w:autoSpaceDN w:val="0"/>
        <w:adjustRightInd w:val="0"/>
        <w:snapToGrid w:val="0"/>
        <w:spacing w:before="120" w:after="120"/>
        <w:ind w:firstLine="709"/>
        <w:rPr>
          <w:rFonts w:eastAsiaTheme="minorHAnsi"/>
          <w:szCs w:val="22"/>
          <w:lang w:val="es-ES_tradnl"/>
        </w:rPr>
      </w:pPr>
    </w:p>
    <w:p w14:paraId="41291A7F" w14:textId="77777777" w:rsidR="00A02D4D" w:rsidRPr="006F4320" w:rsidRDefault="00A02D4D" w:rsidP="000B094B">
      <w:pPr>
        <w:suppressLineNumbers/>
        <w:suppressAutoHyphens/>
        <w:kinsoku w:val="0"/>
        <w:overflowPunct w:val="0"/>
        <w:autoSpaceDE w:val="0"/>
        <w:autoSpaceDN w:val="0"/>
        <w:adjustRightInd w:val="0"/>
        <w:snapToGrid w:val="0"/>
        <w:rPr>
          <w:szCs w:val="22"/>
          <w:lang w:val="es-ES_tradnl"/>
        </w:rPr>
      </w:pPr>
    </w:p>
    <w:p w14:paraId="60EA491C" w14:textId="686795BE" w:rsidR="00A02D4D" w:rsidRPr="006F4320" w:rsidRDefault="00A02D4D" w:rsidP="000B094B">
      <w:pPr>
        <w:keepNext/>
        <w:suppressLineNumbers/>
        <w:suppressAutoHyphens/>
        <w:kinsoku w:val="0"/>
        <w:overflowPunct w:val="0"/>
        <w:autoSpaceDE w:val="0"/>
        <w:autoSpaceDN w:val="0"/>
        <w:adjustRightInd w:val="0"/>
        <w:snapToGrid w:val="0"/>
        <w:spacing w:after="120"/>
        <w:jc w:val="center"/>
        <w:outlineLvl w:val="2"/>
        <w:rPr>
          <w:i/>
          <w:kern w:val="22"/>
          <w:szCs w:val="22"/>
          <w:lang w:val="es-ES_tradnl"/>
        </w:rPr>
      </w:pPr>
      <w:r w:rsidRPr="006F4320">
        <w:rPr>
          <w:i/>
          <w:kern w:val="22"/>
          <w:szCs w:val="22"/>
          <w:lang w:val="es-ES_tradnl"/>
        </w:rPr>
        <w:t>Anex</w:t>
      </w:r>
      <w:r w:rsidR="00C07549" w:rsidRPr="006F4320">
        <w:rPr>
          <w:i/>
          <w:kern w:val="22"/>
          <w:szCs w:val="22"/>
          <w:lang w:val="es-ES_tradnl"/>
        </w:rPr>
        <w:t>o</w:t>
      </w:r>
      <w:r w:rsidRPr="006F4320">
        <w:rPr>
          <w:i/>
          <w:kern w:val="22"/>
          <w:szCs w:val="22"/>
          <w:lang w:val="es-ES_tradnl"/>
        </w:rPr>
        <w:t xml:space="preserve"> XI</w:t>
      </w:r>
    </w:p>
    <w:p w14:paraId="1703A23F" w14:textId="26D25111" w:rsidR="00A02D4D" w:rsidRPr="006F4320" w:rsidRDefault="00C07549" w:rsidP="000B094B">
      <w:pPr>
        <w:keepNext/>
        <w:suppressLineNumbers/>
        <w:suppressAutoHyphens/>
        <w:kinsoku w:val="0"/>
        <w:overflowPunct w:val="0"/>
        <w:autoSpaceDE w:val="0"/>
        <w:autoSpaceDN w:val="0"/>
        <w:adjustRightInd w:val="0"/>
        <w:snapToGrid w:val="0"/>
        <w:jc w:val="center"/>
        <w:rPr>
          <w:b/>
          <w:caps/>
          <w:kern w:val="22"/>
          <w:szCs w:val="22"/>
          <w:lang w:val="es-ES_tradnl"/>
        </w:rPr>
      </w:pPr>
      <w:r w:rsidRPr="006F4320">
        <w:rPr>
          <w:b/>
          <w:caps/>
          <w:lang w:val="es-ES_tradnl"/>
        </w:rPr>
        <w:t>Descripción de áreas marinas de importancia ecológica o biológica en áreas que están fuera de las jurisdicciones nacionales</w:t>
      </w:r>
    </w:p>
    <w:p w14:paraId="01741405" w14:textId="3FFE17C8" w:rsidR="00A02D4D" w:rsidRPr="006F4320" w:rsidRDefault="00C07549" w:rsidP="000B094B">
      <w:pPr>
        <w:pStyle w:val="ListParagraph"/>
        <w:numPr>
          <w:ilvl w:val="0"/>
          <w:numId w:val="24"/>
        </w:numPr>
        <w:suppressLineNumbers/>
        <w:suppressAutoHyphens/>
        <w:kinsoku w:val="0"/>
        <w:overflowPunct w:val="0"/>
        <w:autoSpaceDE w:val="0"/>
        <w:autoSpaceDN w:val="0"/>
        <w:adjustRightInd w:val="0"/>
        <w:snapToGrid w:val="0"/>
        <w:spacing w:before="120" w:after="120"/>
        <w:ind w:left="0" w:firstLine="0"/>
        <w:contextualSpacing w:val="0"/>
        <w:rPr>
          <w:rFonts w:eastAsiaTheme="minorHAnsi"/>
          <w:kern w:val="22"/>
          <w:szCs w:val="22"/>
          <w:lang w:val="es-ES_tradnl"/>
        </w:rPr>
      </w:pPr>
      <w:r w:rsidRPr="006F4320">
        <w:rPr>
          <w:lang w:val="es-ES_tradnl"/>
        </w:rPr>
        <w:t>Para su inclusión en el repositorio de AIEB</w:t>
      </w:r>
      <w:r w:rsidR="00A02D4D" w:rsidRPr="006F4320">
        <w:rPr>
          <w:rFonts w:eastAsiaTheme="minorHAnsi"/>
          <w:kern w:val="22"/>
          <w:szCs w:val="22"/>
          <w:lang w:val="es-ES_tradnl"/>
        </w:rPr>
        <w:t>:</w:t>
      </w:r>
    </w:p>
    <w:p w14:paraId="5D30C215" w14:textId="530C82C3" w:rsidR="00A02D4D" w:rsidRPr="006F4320" w:rsidRDefault="00A02D4D" w:rsidP="000B094B">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094B40" w:rsidRPr="006F4320">
        <w:rPr>
          <w:lang w:val="es-ES_tradnl"/>
        </w:rPr>
        <w:t xml:space="preserve">Se somete la propuesta de descripción de una AIEB a consideración de la Secretaría mediante la utilización de la plantilla de AIEB, conjuntamente con información sobre el proceso que dio lugar a la propuesta, </w:t>
      </w:r>
      <w:r w:rsidR="000B094B" w:rsidRPr="006F4320">
        <w:rPr>
          <w:lang w:val="es-ES_tradnl"/>
        </w:rPr>
        <w:t>incluida la revisión por pares y válida desde el punto de vista científico</w:t>
      </w:r>
      <w:r w:rsidR="00094B40" w:rsidRPr="006F4320">
        <w:rPr>
          <w:rFonts w:eastAsiaTheme="minorHAnsi"/>
          <w:kern w:val="22"/>
          <w:szCs w:val="22"/>
          <w:lang w:val="es-ES_tradnl"/>
        </w:rPr>
        <w:t>;</w:t>
      </w:r>
    </w:p>
    <w:p w14:paraId="04D994BB" w14:textId="39DD60C4" w:rsidR="00094B40" w:rsidRPr="006F4320" w:rsidRDefault="00A02D4D" w:rsidP="00094B40">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094B40" w:rsidRPr="006F4320">
        <w:rPr>
          <w:lang w:val="es-ES_tradnl"/>
        </w:rPr>
        <w:t>La Secretaría publica información sobre la propuesta en el sitio web de las áreas de importancia ecológica o biológica;</w:t>
      </w:r>
    </w:p>
    <w:p w14:paraId="37F7717B" w14:textId="0DA6582A" w:rsidR="00A02D4D" w:rsidRPr="006F4320" w:rsidRDefault="00A02D4D" w:rsidP="000B094B">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094B40" w:rsidRPr="006F4320">
        <w:rPr>
          <w:rFonts w:eastAsiaTheme="minorHAnsi"/>
          <w:kern w:val="22"/>
          <w:szCs w:val="22"/>
          <w:lang w:val="es-ES_tradnl"/>
        </w:rPr>
        <w:t xml:space="preserve">La Secretaría también emite notificaciones dos veces por año sobre </w:t>
      </w:r>
      <w:r w:rsidR="00A24198" w:rsidRPr="006F4320">
        <w:rPr>
          <w:rFonts w:eastAsiaTheme="minorHAnsi"/>
          <w:kern w:val="22"/>
          <w:szCs w:val="22"/>
          <w:lang w:val="es-ES_tradnl"/>
        </w:rPr>
        <w:t xml:space="preserve">todas </w:t>
      </w:r>
      <w:r w:rsidR="00094B40" w:rsidRPr="006F4320">
        <w:rPr>
          <w:rFonts w:eastAsiaTheme="minorHAnsi"/>
          <w:kern w:val="22"/>
          <w:szCs w:val="22"/>
          <w:lang w:val="es-ES_tradnl"/>
        </w:rPr>
        <w:t>las propuestas de nuevas áreas que haya recibido;</w:t>
      </w:r>
    </w:p>
    <w:p w14:paraId="2AC9517A" w14:textId="145058B8" w:rsidR="00A02D4D" w:rsidRPr="006F4320" w:rsidRDefault="00A02D4D" w:rsidP="000B094B">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d)</w:t>
      </w:r>
      <w:r w:rsidRPr="006F4320">
        <w:rPr>
          <w:rFonts w:eastAsiaTheme="minorHAnsi"/>
          <w:kern w:val="22"/>
          <w:szCs w:val="22"/>
          <w:lang w:val="es-ES_tradnl"/>
        </w:rPr>
        <w:tab/>
      </w:r>
      <w:r w:rsidR="00094B40" w:rsidRPr="006F4320">
        <w:rPr>
          <w:lang w:val="es-ES_tradnl"/>
        </w:rPr>
        <w:t>Con base en esas propuestas, la Secretaría presenta un informe a la Conferencia de las Partes, que elegirá uno de los dos abordajes siguientes:</w:t>
      </w:r>
    </w:p>
    <w:p w14:paraId="08478E57" w14:textId="5A2AA248" w:rsidR="00A02D4D" w:rsidRPr="006F4320" w:rsidRDefault="00A02D4D" w:rsidP="000B094B">
      <w:pPr>
        <w:suppressLineNumbers/>
        <w:suppressAutoHyphens/>
        <w:kinsoku w:val="0"/>
        <w:overflowPunct w:val="0"/>
        <w:autoSpaceDE w:val="0"/>
        <w:autoSpaceDN w:val="0"/>
        <w:adjustRightInd w:val="0"/>
        <w:snapToGrid w:val="0"/>
        <w:spacing w:after="120"/>
        <w:ind w:left="1440" w:hanging="720"/>
        <w:rPr>
          <w:rFonts w:eastAsiaTheme="minorHAnsi"/>
          <w:snapToGrid w:val="0"/>
          <w:spacing w:val="-3"/>
          <w:kern w:val="22"/>
          <w:szCs w:val="22"/>
          <w:lang w:val="es-ES_tradnl"/>
        </w:rPr>
      </w:pPr>
      <w:r w:rsidRPr="006F4320">
        <w:rPr>
          <w:rFonts w:eastAsiaTheme="minorHAnsi"/>
          <w:snapToGrid w:val="0"/>
          <w:spacing w:val="-3"/>
          <w:kern w:val="22"/>
          <w:szCs w:val="22"/>
          <w:lang w:val="es-ES_tradnl"/>
        </w:rPr>
        <w:t>i)</w:t>
      </w:r>
      <w:r w:rsidRPr="006F4320">
        <w:rPr>
          <w:rFonts w:eastAsiaTheme="minorHAnsi"/>
          <w:snapToGrid w:val="0"/>
          <w:spacing w:val="-3"/>
          <w:kern w:val="22"/>
          <w:szCs w:val="22"/>
          <w:lang w:val="es-ES_tradnl"/>
        </w:rPr>
        <w:tab/>
      </w:r>
      <w:r w:rsidR="00094B40" w:rsidRPr="006F4320">
        <w:rPr>
          <w:lang w:val="es-ES_tradnl"/>
        </w:rPr>
        <w:t>Solicitar a la Secretaría que convoque un taller de expertos, con sujeción a la disponibilidad de recursos, para revisar las propuestas. La Secretaría podrá recurrir a un órgano asesor de expertos competentes mandatado por la Conferencia de las Partes para que preste asesoramiento en la planificación del taller. El resultado del taller se somete a consideración del Órgano Subsidiario de Asesoramiento Científico, Técnico y Tecnológico y de la Conferencia de las Partes;</w:t>
      </w:r>
    </w:p>
    <w:p w14:paraId="3C2C4AFD" w14:textId="4645FEC5" w:rsidR="00A02D4D" w:rsidRPr="006F4320" w:rsidRDefault="00A02D4D" w:rsidP="000B094B">
      <w:pPr>
        <w:suppressLineNumbers/>
        <w:suppressAutoHyphens/>
        <w:kinsoku w:val="0"/>
        <w:overflowPunct w:val="0"/>
        <w:autoSpaceDE w:val="0"/>
        <w:autoSpaceDN w:val="0"/>
        <w:adjustRightInd w:val="0"/>
        <w:snapToGrid w:val="0"/>
        <w:spacing w:after="120"/>
        <w:ind w:left="1440" w:hanging="720"/>
        <w:rPr>
          <w:rFonts w:eastAsiaTheme="minorHAnsi"/>
          <w:kern w:val="22"/>
          <w:szCs w:val="22"/>
          <w:lang w:val="es-ES_tradnl"/>
        </w:rPr>
      </w:pPr>
      <w:r w:rsidRPr="006F4320">
        <w:rPr>
          <w:rFonts w:eastAsiaTheme="minorHAnsi"/>
          <w:kern w:val="22"/>
          <w:szCs w:val="22"/>
          <w:lang w:val="es-ES_tradnl"/>
        </w:rPr>
        <w:t>ii)</w:t>
      </w:r>
      <w:r w:rsidRPr="006F4320">
        <w:rPr>
          <w:rFonts w:eastAsiaTheme="minorHAnsi"/>
          <w:kern w:val="22"/>
          <w:szCs w:val="22"/>
          <w:lang w:val="es-ES_tradnl"/>
        </w:rPr>
        <w:tab/>
      </w:r>
      <w:r w:rsidR="00094B40" w:rsidRPr="006F4320">
        <w:rPr>
          <w:lang w:val="es-ES_tradnl"/>
        </w:rPr>
        <w:t xml:space="preserve">Solicitar a la Secretaría que divulgue el informe por intermedio de una notificación del CDB, con un período de tres meses </w:t>
      </w:r>
      <w:r w:rsidR="00094B40" w:rsidRPr="006F4320">
        <w:rPr>
          <w:snapToGrid w:val="0"/>
          <w:lang w:val="es-ES_tradnl"/>
        </w:rPr>
        <w:t xml:space="preserve">para que el público pueda hacer sus comentarios. </w:t>
      </w:r>
      <w:r w:rsidR="00094B40" w:rsidRPr="006F4320">
        <w:rPr>
          <w:lang w:val="es-ES_tradnl"/>
        </w:rPr>
        <w:t xml:space="preserve">El proponente tendrá </w:t>
      </w:r>
      <w:r w:rsidR="00094B40" w:rsidRPr="006F4320">
        <w:rPr>
          <w:snapToGrid w:val="0"/>
          <w:color w:val="000000"/>
          <w:lang w:val="es-ES_tradnl"/>
        </w:rPr>
        <w:t>luego</w:t>
      </w:r>
      <w:r w:rsidR="00094B40" w:rsidRPr="006F4320">
        <w:rPr>
          <w:lang w:val="es-ES_tradnl"/>
        </w:rPr>
        <w:t xml:space="preserve"> tres meses para ajustar la propuesta en respuesta a los comentarios según proceda.</w:t>
      </w:r>
      <w:r w:rsidR="00094B40" w:rsidRPr="006F4320">
        <w:rPr>
          <w:snapToGrid w:val="0"/>
          <w:lang w:val="es-ES_tradnl"/>
        </w:rPr>
        <w:t xml:space="preserve"> La Secretaría prepara un informe sobre las propuestas y lo somete a consideración del </w:t>
      </w:r>
      <w:r w:rsidR="00094B40" w:rsidRPr="006F4320">
        <w:rPr>
          <w:lang w:val="es-ES_tradnl"/>
        </w:rPr>
        <w:t>Órgano Subsidiario de Asesoramiento Científico, Técnico y Tecnológico</w:t>
      </w:r>
      <w:r w:rsidR="00094B40" w:rsidRPr="006F4320">
        <w:rPr>
          <w:snapToGrid w:val="0"/>
          <w:lang w:val="es-ES_tradnl"/>
        </w:rPr>
        <w:t xml:space="preserve"> y de la Conferencia de las Partes;</w:t>
      </w:r>
    </w:p>
    <w:p w14:paraId="2DEE9D2C" w14:textId="54AB0607" w:rsidR="00A02D4D" w:rsidRPr="006F4320" w:rsidRDefault="00A02D4D" w:rsidP="00AB76C8">
      <w:pPr>
        <w:suppressLineNumbers/>
        <w:suppressAutoHyphens/>
        <w:kinsoku w:val="0"/>
        <w:overflowPunct w:val="0"/>
        <w:autoSpaceDE w:val="0"/>
        <w:autoSpaceDN w:val="0"/>
        <w:adjustRightInd w:val="0"/>
        <w:snapToGrid w:val="0"/>
        <w:spacing w:before="120" w:after="120"/>
        <w:ind w:firstLine="720"/>
        <w:rPr>
          <w:rFonts w:eastAsiaTheme="minorHAnsi"/>
          <w:b/>
          <w:kern w:val="22"/>
          <w:szCs w:val="22"/>
          <w:lang w:val="es-ES_tradnl"/>
        </w:rPr>
      </w:pPr>
      <w:r w:rsidRPr="006F4320">
        <w:rPr>
          <w:rFonts w:eastAsiaTheme="minorHAnsi"/>
          <w:kern w:val="22"/>
          <w:szCs w:val="22"/>
          <w:lang w:val="es-ES_tradnl"/>
        </w:rPr>
        <w:t>e)</w:t>
      </w:r>
      <w:r w:rsidRPr="006F4320">
        <w:rPr>
          <w:rFonts w:eastAsiaTheme="minorHAnsi"/>
          <w:kern w:val="22"/>
          <w:szCs w:val="22"/>
          <w:lang w:val="es-ES_tradnl"/>
        </w:rPr>
        <w:tab/>
      </w:r>
      <w:r w:rsidR="00094B40" w:rsidRPr="006F4320">
        <w:rPr>
          <w:lang w:val="es-ES_tradnl"/>
        </w:rPr>
        <w:t>Alternativamente, y en consonancia con la decisión X/29, párrafo 36,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r w:rsidR="003F56B6" w:rsidRPr="006F4320">
        <w:rPr>
          <w:rFonts w:eastAsiaTheme="minorHAnsi"/>
          <w:b/>
          <w:kern w:val="22"/>
          <w:szCs w:val="22"/>
          <w:lang w:val="es-ES_tradnl"/>
        </w:rPr>
        <w:t xml:space="preserve"> </w:t>
      </w:r>
      <w:r w:rsidR="00A94F5E" w:rsidRPr="006F4320">
        <w:rPr>
          <w:rFonts w:eastAsiaTheme="minorHAnsi"/>
          <w:kern w:val="22"/>
          <w:szCs w:val="22"/>
          <w:lang w:val="es-ES_tradnl"/>
        </w:rPr>
        <w:t>La d</w:t>
      </w:r>
      <w:r w:rsidRPr="006F4320">
        <w:rPr>
          <w:rFonts w:eastAsiaTheme="minorHAnsi"/>
          <w:kern w:val="22"/>
          <w:szCs w:val="22"/>
          <w:lang w:val="es-ES_tradnl"/>
        </w:rPr>
        <w:t>escrip</w:t>
      </w:r>
      <w:r w:rsidR="00A94F5E" w:rsidRPr="006F4320">
        <w:rPr>
          <w:rFonts w:eastAsiaTheme="minorHAnsi"/>
          <w:kern w:val="22"/>
          <w:szCs w:val="22"/>
          <w:lang w:val="es-ES_tradnl"/>
        </w:rPr>
        <w:t xml:space="preserve">ción de nuevas AIEB debe </w:t>
      </w:r>
      <w:r w:rsidR="00B00771" w:rsidRPr="006F4320">
        <w:rPr>
          <w:rFonts w:eastAsiaTheme="minorHAnsi"/>
          <w:kern w:val="22"/>
          <w:szCs w:val="22"/>
          <w:lang w:val="es-ES_tradnl"/>
        </w:rPr>
        <w:t xml:space="preserve">sustentarse </w:t>
      </w:r>
      <w:r w:rsidR="00A94F5E" w:rsidRPr="006F4320">
        <w:rPr>
          <w:rFonts w:eastAsiaTheme="minorHAnsi"/>
          <w:kern w:val="22"/>
          <w:szCs w:val="22"/>
          <w:lang w:val="es-ES_tradnl"/>
        </w:rPr>
        <w:t>en la mejor información disponible</w:t>
      </w:r>
      <w:r w:rsidRPr="006F4320">
        <w:rPr>
          <w:rFonts w:eastAsiaTheme="minorEastAsia"/>
          <w:kern w:val="22"/>
          <w:szCs w:val="22"/>
          <w:lang w:val="es-ES_tradnl"/>
        </w:rPr>
        <w:t>.</w:t>
      </w:r>
    </w:p>
    <w:p w14:paraId="36106D1D" w14:textId="7C16AF18" w:rsidR="00A02D4D" w:rsidRPr="006F4320" w:rsidRDefault="00573FAF" w:rsidP="000F6A6F">
      <w:pPr>
        <w:suppressLineNumbers/>
        <w:suppressAutoHyphens/>
        <w:kinsoku w:val="0"/>
        <w:overflowPunct w:val="0"/>
        <w:autoSpaceDE w:val="0"/>
        <w:autoSpaceDN w:val="0"/>
        <w:adjustRightInd w:val="0"/>
        <w:snapToGrid w:val="0"/>
        <w:rPr>
          <w:szCs w:val="22"/>
          <w:lang w:val="es-ES_tradnl"/>
        </w:rPr>
      </w:pPr>
      <w:r w:rsidRPr="006F4320">
        <w:rPr>
          <w:szCs w:val="22"/>
          <w:lang w:val="es-ES_tradnl"/>
        </w:rPr>
        <w:t>_____________________________________________________________________________________</w:t>
      </w:r>
    </w:p>
    <w:p w14:paraId="257EE669" w14:textId="77777777" w:rsidR="005F4765" w:rsidRPr="006F4320" w:rsidRDefault="005F4765" w:rsidP="00C33D69">
      <w:pPr>
        <w:suppressLineNumbers/>
        <w:suppressAutoHyphens/>
        <w:kinsoku w:val="0"/>
        <w:overflowPunct w:val="0"/>
        <w:autoSpaceDE w:val="0"/>
        <w:autoSpaceDN w:val="0"/>
        <w:adjustRightInd w:val="0"/>
        <w:snapToGrid w:val="0"/>
        <w:rPr>
          <w:szCs w:val="22"/>
          <w:lang w:val="es-ES_tradnl"/>
        </w:rPr>
      </w:pPr>
    </w:p>
    <w:p w14:paraId="2F36B9FE" w14:textId="5FDC7AA0" w:rsidR="00A02D4D" w:rsidRPr="006F4320" w:rsidRDefault="00A02D4D" w:rsidP="005F1D49">
      <w:pPr>
        <w:keepNext/>
        <w:suppressLineNumbers/>
        <w:suppressAutoHyphens/>
        <w:kinsoku w:val="0"/>
        <w:overflowPunct w:val="0"/>
        <w:autoSpaceDE w:val="0"/>
        <w:autoSpaceDN w:val="0"/>
        <w:adjustRightInd w:val="0"/>
        <w:snapToGrid w:val="0"/>
        <w:spacing w:after="120"/>
        <w:jc w:val="center"/>
        <w:outlineLvl w:val="2"/>
        <w:rPr>
          <w:i/>
          <w:snapToGrid w:val="0"/>
          <w:kern w:val="22"/>
          <w:szCs w:val="22"/>
          <w:lang w:val="es-ES_tradnl"/>
        </w:rPr>
      </w:pPr>
      <w:r w:rsidRPr="006F4320">
        <w:rPr>
          <w:i/>
          <w:snapToGrid w:val="0"/>
          <w:kern w:val="22"/>
          <w:szCs w:val="22"/>
          <w:lang w:val="es-ES_tradnl"/>
        </w:rPr>
        <w:t>Anex</w:t>
      </w:r>
      <w:r w:rsidR="00A94F5E" w:rsidRPr="006F4320">
        <w:rPr>
          <w:i/>
          <w:snapToGrid w:val="0"/>
          <w:kern w:val="22"/>
          <w:szCs w:val="22"/>
          <w:lang w:val="es-ES_tradnl"/>
        </w:rPr>
        <w:t>o</w:t>
      </w:r>
      <w:r w:rsidRPr="006F4320">
        <w:rPr>
          <w:i/>
          <w:snapToGrid w:val="0"/>
          <w:kern w:val="22"/>
          <w:szCs w:val="22"/>
          <w:lang w:val="es-ES_tradnl"/>
        </w:rPr>
        <w:t xml:space="preserve"> XII</w:t>
      </w:r>
    </w:p>
    <w:p w14:paraId="618A118C" w14:textId="727B844D" w:rsidR="00A02D4D" w:rsidRPr="006F4320" w:rsidRDefault="00A94F5E" w:rsidP="005F1D49">
      <w:pPr>
        <w:keepNext/>
        <w:suppressLineNumbers/>
        <w:suppressAutoHyphens/>
        <w:kinsoku w:val="0"/>
        <w:overflowPunct w:val="0"/>
        <w:autoSpaceDE w:val="0"/>
        <w:autoSpaceDN w:val="0"/>
        <w:adjustRightInd w:val="0"/>
        <w:snapToGrid w:val="0"/>
        <w:jc w:val="center"/>
        <w:rPr>
          <w:b/>
          <w:caps/>
          <w:kern w:val="22"/>
          <w:szCs w:val="22"/>
          <w:lang w:val="es-ES_tradnl"/>
        </w:rPr>
      </w:pPr>
      <w:r w:rsidRPr="006F4320">
        <w:rPr>
          <w:b/>
          <w:caps/>
          <w:kern w:val="22"/>
          <w:szCs w:val="22"/>
          <w:lang w:val="es-ES_tradnl"/>
        </w:rPr>
        <w:t>DESCRIPCIÓN DE ÁREAS MARINAS DE IMPORTANCIA ECOLÓGICA O BIOLÓGICA QUE ABARCAN MÁS DE UNA JURISDICCIÓN NACIONAL</w:t>
      </w:r>
    </w:p>
    <w:p w14:paraId="08D0249E" w14:textId="37721D3A" w:rsidR="00A02D4D" w:rsidRPr="006F4320" w:rsidRDefault="00A02D4D" w:rsidP="005F1D49">
      <w:pPr>
        <w:pStyle w:val="ListParagraph"/>
        <w:suppressLineNumbers/>
        <w:suppressAutoHyphens/>
        <w:kinsoku w:val="0"/>
        <w:overflowPunct w:val="0"/>
        <w:autoSpaceDE w:val="0"/>
        <w:autoSpaceDN w:val="0"/>
        <w:adjustRightInd w:val="0"/>
        <w:snapToGrid w:val="0"/>
        <w:spacing w:before="120" w:after="120"/>
        <w:ind w:left="0"/>
        <w:contextualSpacing w:val="0"/>
        <w:rPr>
          <w:rFonts w:eastAsiaTheme="minorHAnsi"/>
          <w:kern w:val="22"/>
          <w:szCs w:val="22"/>
          <w:lang w:val="es-ES_tradnl"/>
        </w:rPr>
      </w:pPr>
      <w:r w:rsidRPr="006F4320">
        <w:rPr>
          <w:rFonts w:eastAsiaTheme="minorHAnsi"/>
          <w:kern w:val="22"/>
          <w:szCs w:val="22"/>
          <w:lang w:val="es-ES_tradnl"/>
        </w:rPr>
        <w:t>1.</w:t>
      </w:r>
      <w:r w:rsidRPr="006F4320">
        <w:rPr>
          <w:rFonts w:eastAsiaTheme="minorHAnsi"/>
          <w:kern w:val="22"/>
          <w:szCs w:val="22"/>
          <w:lang w:val="es-ES_tradnl"/>
        </w:rPr>
        <w:tab/>
      </w:r>
      <w:r w:rsidR="00A94F5E" w:rsidRPr="006F4320">
        <w:rPr>
          <w:lang w:val="es-ES_tradnl"/>
        </w:rPr>
        <w:t>Para su inclusión en el repositorio de AIEB</w:t>
      </w:r>
      <w:r w:rsidRPr="006F4320">
        <w:rPr>
          <w:rFonts w:eastAsiaTheme="minorHAnsi"/>
          <w:kern w:val="22"/>
          <w:szCs w:val="22"/>
          <w:lang w:val="es-ES_tradnl"/>
        </w:rPr>
        <w:t>:</w:t>
      </w:r>
    </w:p>
    <w:p w14:paraId="3419856F" w14:textId="4D1CF513" w:rsidR="00A02D4D" w:rsidRPr="006F4320" w:rsidRDefault="00A02D4D" w:rsidP="00044AE1">
      <w:pPr>
        <w:suppressLineNumbers/>
        <w:suppressAutoHyphens/>
        <w:kinsoku w:val="0"/>
        <w:overflowPunct w:val="0"/>
        <w:autoSpaceDE w:val="0"/>
        <w:autoSpaceDN w:val="0"/>
        <w:adjustRightInd w:val="0"/>
        <w:snapToGrid w:val="0"/>
        <w:ind w:firstLine="720"/>
        <w:jc w:val="left"/>
        <w:rPr>
          <w:snapToGrid w:val="0"/>
          <w:kern w:val="22"/>
          <w:szCs w:val="22"/>
          <w:lang w:val="es-ES_tradnl"/>
        </w:rPr>
      </w:pPr>
      <w:r w:rsidRPr="006F4320">
        <w:rPr>
          <w:rFonts w:eastAsiaTheme="minorHAnsi"/>
          <w:kern w:val="22"/>
          <w:szCs w:val="22"/>
          <w:lang w:val="es-ES_tradnl"/>
        </w:rPr>
        <w:t>a)</w:t>
      </w:r>
      <w:r w:rsidRPr="006F4320">
        <w:rPr>
          <w:rFonts w:eastAsiaTheme="minorHAnsi"/>
          <w:kern w:val="22"/>
          <w:szCs w:val="22"/>
          <w:lang w:val="es-ES_tradnl"/>
        </w:rPr>
        <w:tab/>
      </w:r>
      <w:r w:rsidR="00B00771" w:rsidRPr="006F4320">
        <w:rPr>
          <w:lang w:val="es-ES_tradnl"/>
        </w:rPr>
        <w:t>Se somete la propuesta de descripción de una AIEB a consideración de la Secretaría mediante la utilización de la plantilla de AIEB, conjuntamente con información sobre el proceso que dio lugar a la propuesta</w:t>
      </w:r>
      <w:r w:rsidRPr="006F4320">
        <w:rPr>
          <w:rFonts w:eastAsiaTheme="minorHAnsi"/>
          <w:kern w:val="22"/>
          <w:szCs w:val="22"/>
          <w:lang w:val="es-ES_tradnl"/>
        </w:rPr>
        <w:t>;</w:t>
      </w:r>
    </w:p>
    <w:p w14:paraId="5220CA77" w14:textId="4B05502C" w:rsidR="00A02D4D" w:rsidRPr="006F4320" w:rsidRDefault="00A02D4D" w:rsidP="00044AE1">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b)</w:t>
      </w:r>
      <w:r w:rsidRPr="006F4320">
        <w:rPr>
          <w:rFonts w:eastAsiaTheme="minorHAnsi"/>
          <w:kern w:val="22"/>
          <w:szCs w:val="22"/>
          <w:lang w:val="es-ES_tradnl"/>
        </w:rPr>
        <w:tab/>
      </w:r>
      <w:r w:rsidR="00B00771" w:rsidRPr="006F4320">
        <w:rPr>
          <w:lang w:val="es-ES_tradnl"/>
        </w:rPr>
        <w:t>La Secretaría publica información sobre la propuesta en el sitio web de las áreas de importancia ecológica o biológica</w:t>
      </w:r>
      <w:r w:rsidRPr="006F4320">
        <w:rPr>
          <w:rFonts w:eastAsiaTheme="minorHAnsi"/>
          <w:kern w:val="22"/>
          <w:szCs w:val="22"/>
          <w:lang w:val="es-ES_tradnl"/>
        </w:rPr>
        <w:t>;</w:t>
      </w:r>
    </w:p>
    <w:p w14:paraId="4F041A96" w14:textId="62FCA97D" w:rsidR="00A02D4D" w:rsidRPr="006F4320" w:rsidRDefault="00A02D4D" w:rsidP="00044AE1">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c)</w:t>
      </w:r>
      <w:r w:rsidRPr="006F4320">
        <w:rPr>
          <w:rFonts w:eastAsiaTheme="minorHAnsi"/>
          <w:kern w:val="22"/>
          <w:szCs w:val="22"/>
          <w:lang w:val="es-ES_tradnl"/>
        </w:rPr>
        <w:tab/>
      </w:r>
      <w:r w:rsidR="00B00771" w:rsidRPr="006F4320">
        <w:rPr>
          <w:lang w:val="es-ES_tradnl"/>
        </w:rPr>
        <w:t>La Secretaría también emite notificaciones dos veces por año sobre todas las propuestas de nuevas áreas que haya recibido</w:t>
      </w:r>
      <w:r w:rsidRPr="006F4320">
        <w:rPr>
          <w:rFonts w:eastAsiaTheme="minorHAnsi"/>
          <w:kern w:val="22"/>
          <w:szCs w:val="22"/>
          <w:lang w:val="es-ES_tradnl"/>
        </w:rPr>
        <w:t>;</w:t>
      </w:r>
    </w:p>
    <w:p w14:paraId="6B7CC0C9" w14:textId="4424280E" w:rsidR="00A02D4D" w:rsidRPr="006F4320" w:rsidRDefault="00A02D4D" w:rsidP="00044AE1">
      <w:pPr>
        <w:suppressLineNumbers/>
        <w:suppressAutoHyphens/>
        <w:kinsoku w:val="0"/>
        <w:overflowPunct w:val="0"/>
        <w:autoSpaceDE w:val="0"/>
        <w:autoSpaceDN w:val="0"/>
        <w:adjustRightInd w:val="0"/>
        <w:snapToGrid w:val="0"/>
        <w:spacing w:after="120"/>
        <w:ind w:firstLine="720"/>
        <w:rPr>
          <w:rFonts w:eastAsiaTheme="minorHAnsi"/>
          <w:kern w:val="22"/>
          <w:szCs w:val="22"/>
          <w:lang w:val="es-ES_tradnl"/>
        </w:rPr>
      </w:pPr>
      <w:r w:rsidRPr="006F4320">
        <w:rPr>
          <w:rFonts w:eastAsiaTheme="minorHAnsi"/>
          <w:kern w:val="22"/>
          <w:szCs w:val="22"/>
          <w:lang w:val="es-ES_tradnl"/>
        </w:rPr>
        <w:t>d)</w:t>
      </w:r>
      <w:r w:rsidRPr="006F4320">
        <w:rPr>
          <w:rFonts w:eastAsiaTheme="minorHAnsi"/>
          <w:kern w:val="22"/>
          <w:szCs w:val="22"/>
          <w:lang w:val="es-ES_tradnl"/>
        </w:rPr>
        <w:tab/>
      </w:r>
      <w:r w:rsidR="00B00771" w:rsidRPr="006F4320">
        <w:rPr>
          <w:lang w:val="es-ES_tradnl"/>
        </w:rPr>
        <w:t>Con base en esas propuestas, la Secretaría presenta un informe a la Conferencia de las Partes, que elegirá uno de los dos abordajes siguientes</w:t>
      </w:r>
      <w:r w:rsidRPr="006F4320">
        <w:rPr>
          <w:rFonts w:eastAsiaTheme="minorHAnsi"/>
          <w:kern w:val="22"/>
          <w:szCs w:val="22"/>
          <w:lang w:val="es-ES_tradnl"/>
        </w:rPr>
        <w:t>:</w:t>
      </w:r>
    </w:p>
    <w:p w14:paraId="2BFCC61F" w14:textId="055A67A2" w:rsidR="00A02D4D" w:rsidRPr="006F4320" w:rsidRDefault="00A02D4D" w:rsidP="00044AE1">
      <w:pPr>
        <w:suppressLineNumbers/>
        <w:suppressAutoHyphens/>
        <w:kinsoku w:val="0"/>
        <w:overflowPunct w:val="0"/>
        <w:autoSpaceDE w:val="0"/>
        <w:autoSpaceDN w:val="0"/>
        <w:adjustRightInd w:val="0"/>
        <w:snapToGrid w:val="0"/>
        <w:spacing w:after="120"/>
        <w:ind w:left="1440" w:hanging="720"/>
        <w:rPr>
          <w:rFonts w:eastAsiaTheme="minorHAnsi"/>
          <w:kern w:val="22"/>
          <w:szCs w:val="22"/>
          <w:lang w:val="es-ES_tradnl"/>
        </w:rPr>
      </w:pPr>
      <w:r w:rsidRPr="006F4320">
        <w:rPr>
          <w:rFonts w:eastAsiaTheme="minorHAnsi"/>
          <w:kern w:val="22"/>
          <w:szCs w:val="22"/>
          <w:lang w:val="es-ES_tradnl"/>
        </w:rPr>
        <w:t>i)</w:t>
      </w:r>
      <w:r w:rsidRPr="006F4320">
        <w:rPr>
          <w:rFonts w:eastAsiaTheme="minorHAnsi"/>
          <w:kern w:val="22"/>
          <w:szCs w:val="22"/>
          <w:lang w:val="es-ES_tradnl"/>
        </w:rPr>
        <w:tab/>
      </w:r>
      <w:r w:rsidR="00B00771" w:rsidRPr="006F4320">
        <w:rPr>
          <w:lang w:val="es-ES_tradnl"/>
        </w:rPr>
        <w:t>Solicitar a la Secretaría que convoque un taller de expertos, con sujeción a la disponibilidad de recursos, para revisar las propuestas. La Secretaría podrá recurrir a un órgano asesor de expertos competentes mandatado por la Conferencia de las Partes para que preste asesoramiento en la planificación del taller de expertos. El resultado del taller de expertos se somete a consideración del Órgano Subsidiario de Asesoramiento Científico, Técnico y Tecnológico y de la Conferencia de las Partes</w:t>
      </w:r>
      <w:r w:rsidRPr="006F4320">
        <w:rPr>
          <w:rFonts w:eastAsiaTheme="minorHAnsi"/>
          <w:kern w:val="22"/>
          <w:szCs w:val="22"/>
          <w:lang w:val="es-ES_tradnl"/>
        </w:rPr>
        <w:t>;</w:t>
      </w:r>
    </w:p>
    <w:p w14:paraId="1B496AB5" w14:textId="3A7DF479" w:rsidR="00A02D4D" w:rsidRPr="006F4320" w:rsidRDefault="00A02D4D" w:rsidP="00044AE1">
      <w:pPr>
        <w:suppressLineNumbers/>
        <w:suppressAutoHyphens/>
        <w:kinsoku w:val="0"/>
        <w:overflowPunct w:val="0"/>
        <w:autoSpaceDE w:val="0"/>
        <w:autoSpaceDN w:val="0"/>
        <w:adjustRightInd w:val="0"/>
        <w:snapToGrid w:val="0"/>
        <w:spacing w:after="120"/>
        <w:ind w:left="1440" w:hanging="720"/>
        <w:rPr>
          <w:rFonts w:eastAsiaTheme="minorHAnsi"/>
          <w:kern w:val="22"/>
          <w:szCs w:val="22"/>
          <w:lang w:val="es-ES_tradnl"/>
        </w:rPr>
      </w:pPr>
      <w:r w:rsidRPr="006F4320">
        <w:rPr>
          <w:rFonts w:eastAsiaTheme="minorHAnsi"/>
          <w:kern w:val="22"/>
          <w:szCs w:val="22"/>
          <w:lang w:val="es-ES_tradnl"/>
        </w:rPr>
        <w:t>ii)</w:t>
      </w:r>
      <w:r w:rsidRPr="006F4320">
        <w:rPr>
          <w:rFonts w:eastAsiaTheme="minorHAnsi"/>
          <w:kern w:val="22"/>
          <w:szCs w:val="22"/>
          <w:lang w:val="es-ES_tradnl"/>
        </w:rPr>
        <w:tab/>
      </w:r>
      <w:r w:rsidR="00B00771" w:rsidRPr="006F4320">
        <w:rPr>
          <w:lang w:val="es-ES_tradnl"/>
        </w:rPr>
        <w:t xml:space="preserve">Solicitar a la Secretaría que divulgue el informe por intermedio de una notificación del CDB, con un período de tres meses </w:t>
      </w:r>
      <w:r w:rsidR="00B00771" w:rsidRPr="006F4320">
        <w:rPr>
          <w:snapToGrid w:val="0"/>
          <w:lang w:val="es-ES_tradnl"/>
        </w:rPr>
        <w:t xml:space="preserve">para que el público pueda hacer sus comentarios. </w:t>
      </w:r>
      <w:r w:rsidR="00B00771" w:rsidRPr="006F4320">
        <w:rPr>
          <w:lang w:val="es-ES_tradnl"/>
        </w:rPr>
        <w:t xml:space="preserve">El proponente tendrá </w:t>
      </w:r>
      <w:r w:rsidR="00B00771" w:rsidRPr="006F4320">
        <w:rPr>
          <w:snapToGrid w:val="0"/>
          <w:color w:val="000000"/>
          <w:lang w:val="es-ES_tradnl"/>
        </w:rPr>
        <w:t>luego</w:t>
      </w:r>
      <w:r w:rsidR="00B00771" w:rsidRPr="006F4320">
        <w:rPr>
          <w:lang w:val="es-ES_tradnl"/>
        </w:rPr>
        <w:t xml:space="preserve"> tres meses para ajustar la propuesta en respuesta a los comentarios según proceda.</w:t>
      </w:r>
      <w:r w:rsidR="00B00771" w:rsidRPr="006F4320">
        <w:rPr>
          <w:snapToGrid w:val="0"/>
          <w:lang w:val="es-ES_tradnl"/>
        </w:rPr>
        <w:t xml:space="preserve"> La Secretaría prepara un informe sobre las propuestas y lo somete a consideración del </w:t>
      </w:r>
      <w:r w:rsidR="00B00771" w:rsidRPr="006F4320">
        <w:rPr>
          <w:lang w:val="es-ES_tradnl"/>
        </w:rPr>
        <w:t>Órgano Subsidiario de Asesoramiento Científico, Técnico y Tecnológico</w:t>
      </w:r>
      <w:r w:rsidR="00B00771" w:rsidRPr="006F4320">
        <w:rPr>
          <w:snapToGrid w:val="0"/>
          <w:lang w:val="es-ES_tradnl"/>
        </w:rPr>
        <w:t xml:space="preserve"> y de la Conferencia de las Partes</w:t>
      </w:r>
      <w:r w:rsidRPr="006F4320">
        <w:rPr>
          <w:rFonts w:eastAsiaTheme="minorHAnsi"/>
          <w:snapToGrid w:val="0"/>
          <w:kern w:val="22"/>
          <w:szCs w:val="22"/>
          <w:lang w:val="es-ES_tradnl"/>
        </w:rPr>
        <w:t>;</w:t>
      </w:r>
    </w:p>
    <w:p w14:paraId="36398617" w14:textId="3FF31FCC" w:rsidR="00A02D4D" w:rsidRPr="006F4320" w:rsidRDefault="00A02D4D" w:rsidP="00044AE1">
      <w:pPr>
        <w:pStyle w:val="Para1"/>
        <w:numPr>
          <w:ilvl w:val="0"/>
          <w:numId w:val="0"/>
        </w:numPr>
        <w:suppressLineNumbers/>
        <w:suppressAutoHyphens/>
        <w:kinsoku w:val="0"/>
        <w:overflowPunct w:val="0"/>
        <w:autoSpaceDE w:val="0"/>
        <w:autoSpaceDN w:val="0"/>
        <w:adjustRightInd w:val="0"/>
        <w:snapToGrid w:val="0"/>
        <w:spacing w:before="0"/>
        <w:ind w:firstLine="720"/>
        <w:rPr>
          <w:szCs w:val="22"/>
          <w:lang w:val="es-ES_tradnl"/>
        </w:rPr>
      </w:pPr>
      <w:r w:rsidRPr="006F4320">
        <w:rPr>
          <w:kern w:val="22"/>
          <w:szCs w:val="22"/>
          <w:lang w:val="es-ES_tradnl"/>
        </w:rPr>
        <w:t>e)</w:t>
      </w:r>
      <w:r w:rsidRPr="006F4320">
        <w:rPr>
          <w:kern w:val="22"/>
          <w:szCs w:val="22"/>
          <w:lang w:val="es-ES_tradnl"/>
        </w:rPr>
        <w:tab/>
      </w:r>
      <w:r w:rsidR="00C93D78" w:rsidRPr="006F4320">
        <w:rPr>
          <w:lang w:val="es-ES_tradnl"/>
        </w:rPr>
        <w:t>Alternativamente, y en consonancia con la decisión X/29, párrafo 36, podrán describirse nuevas áreas de importancia ecológica o biológica por medio de un taller regional convocado por la Secretaría, con sujeción a la disponibilidad de recursos, cuyos resultados se someterán a consideración del Órgano Subsidiario de Asesoramiento Científico, Técnico y Tecnológico y de la Conferencia de las Partes</w:t>
      </w:r>
      <w:r w:rsidRPr="006F4320">
        <w:rPr>
          <w:kern w:val="22"/>
          <w:szCs w:val="22"/>
          <w:lang w:val="es-ES_tradnl"/>
        </w:rPr>
        <w:t xml:space="preserve">. </w:t>
      </w:r>
      <w:r w:rsidR="00C93D78" w:rsidRPr="006F4320">
        <w:rPr>
          <w:kern w:val="22"/>
          <w:szCs w:val="22"/>
          <w:lang w:val="es-ES_tradnl"/>
        </w:rPr>
        <w:t>La descripción de nuevas AIEB debe sustentarse en la mejor información disponible</w:t>
      </w:r>
      <w:r w:rsidRPr="006F4320">
        <w:rPr>
          <w:rFonts w:eastAsiaTheme="minorEastAsia"/>
          <w:kern w:val="22"/>
          <w:szCs w:val="22"/>
          <w:lang w:val="es-ES_tradnl"/>
        </w:rPr>
        <w:t>.</w:t>
      </w:r>
    </w:p>
    <w:p w14:paraId="24BA420B" w14:textId="2B19B0D1" w:rsidR="00A02D4D" w:rsidRPr="006F4320" w:rsidRDefault="00D84C99" w:rsidP="00044AE1">
      <w:pPr>
        <w:pStyle w:val="Para1"/>
        <w:numPr>
          <w:ilvl w:val="0"/>
          <w:numId w:val="0"/>
        </w:numPr>
        <w:suppressLineNumbers/>
        <w:suppressAutoHyphens/>
        <w:kinsoku w:val="0"/>
        <w:overflowPunct w:val="0"/>
        <w:autoSpaceDE w:val="0"/>
        <w:autoSpaceDN w:val="0"/>
        <w:adjustRightInd w:val="0"/>
        <w:snapToGrid w:val="0"/>
        <w:jc w:val="center"/>
        <w:rPr>
          <w:szCs w:val="22"/>
          <w:lang w:val="es-ES_tradnl"/>
        </w:rPr>
      </w:pPr>
      <w:r w:rsidRPr="006F4320">
        <w:rPr>
          <w:kern w:val="22"/>
          <w:szCs w:val="22"/>
          <w:lang w:val="es-ES_tradnl"/>
        </w:rPr>
        <w:t>__________</w:t>
      </w:r>
    </w:p>
    <w:sectPr w:rsidR="00A02D4D" w:rsidRPr="006F4320" w:rsidSect="00BC608E">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DF17" w14:textId="77777777" w:rsidR="004829F8" w:rsidRDefault="004829F8" w:rsidP="00CF1848">
      <w:r>
        <w:separator/>
      </w:r>
    </w:p>
  </w:endnote>
  <w:endnote w:type="continuationSeparator" w:id="0">
    <w:p w14:paraId="78781EE1" w14:textId="77777777" w:rsidR="004829F8" w:rsidRDefault="004829F8" w:rsidP="00CF1848">
      <w:r>
        <w:continuationSeparator/>
      </w:r>
    </w:p>
  </w:endnote>
  <w:endnote w:type="continuationNotice" w:id="1">
    <w:p w14:paraId="1180F006" w14:textId="77777777" w:rsidR="004829F8" w:rsidRDefault="0048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9222" w14:textId="77777777" w:rsidR="004829F8" w:rsidRDefault="004829F8" w:rsidP="00CF1848">
      <w:r>
        <w:separator/>
      </w:r>
    </w:p>
  </w:footnote>
  <w:footnote w:type="continuationSeparator" w:id="0">
    <w:p w14:paraId="58E4C70F" w14:textId="77777777" w:rsidR="004829F8" w:rsidRDefault="004829F8" w:rsidP="00CF1848">
      <w:r>
        <w:continuationSeparator/>
      </w:r>
    </w:p>
  </w:footnote>
  <w:footnote w:type="continuationNotice" w:id="1">
    <w:p w14:paraId="5C44D4FB" w14:textId="77777777" w:rsidR="004829F8" w:rsidRDefault="004829F8"/>
  </w:footnote>
  <w:footnote w:id="2">
    <w:p w14:paraId="76BCA69E" w14:textId="5A5CBF62" w:rsidR="00A02D4D" w:rsidRPr="00C81B6B" w:rsidRDefault="00A02D4D" w:rsidP="00C81B6B">
      <w:pPr>
        <w:keepLines/>
        <w:suppressLineNumbers/>
        <w:suppressAutoHyphens/>
        <w:kinsoku w:val="0"/>
        <w:overflowPunct w:val="0"/>
        <w:autoSpaceDE w:val="0"/>
        <w:autoSpaceDN w:val="0"/>
        <w:spacing w:after="60"/>
        <w:jc w:val="left"/>
        <w:rPr>
          <w:kern w:val="18"/>
          <w:sz w:val="18"/>
          <w:szCs w:val="18"/>
          <w:lang w:val="es-ES"/>
        </w:rPr>
      </w:pPr>
      <w:r w:rsidRPr="00C81B6B">
        <w:rPr>
          <w:rStyle w:val="FootnoteReference"/>
          <w:kern w:val="18"/>
          <w:sz w:val="18"/>
          <w:szCs w:val="18"/>
        </w:rPr>
        <w:footnoteRef/>
      </w:r>
      <w:r w:rsidRPr="00C81B6B">
        <w:rPr>
          <w:kern w:val="18"/>
          <w:sz w:val="18"/>
          <w:szCs w:val="18"/>
          <w:lang w:val="es-ES"/>
        </w:rPr>
        <w:t xml:space="preserve"> </w:t>
      </w:r>
      <w:r w:rsidR="00D84B5A" w:rsidRPr="00D84B5A">
        <w:rPr>
          <w:kern w:val="18"/>
          <w:sz w:val="18"/>
          <w:szCs w:val="18"/>
          <w:lang w:val="es-ES"/>
        </w:rPr>
        <w:t>Las Partes en el Convenio sobre la Diversidad Biológica que no son Parte en la Convención de las Naciones Unidas sobre el Derecho del Mar</w:t>
      </w:r>
      <w:r w:rsidRPr="00C81B6B">
        <w:rPr>
          <w:kern w:val="18"/>
          <w:sz w:val="18"/>
          <w:szCs w:val="18"/>
          <w:lang w:val="es-ES"/>
        </w:rPr>
        <w:t>, 1982</w:t>
      </w:r>
      <w:r w:rsidR="00D84B5A" w:rsidRPr="00D84B5A">
        <w:rPr>
          <w:kern w:val="18"/>
          <w:sz w:val="18"/>
          <w:szCs w:val="18"/>
          <w:lang w:val="es-ES"/>
        </w:rPr>
        <w:t>, reafirman que la Convención de las Naciones Unidas sobre el Derecho del Mar</w:t>
      </w:r>
      <w:r w:rsidR="00D84B5A">
        <w:rPr>
          <w:kern w:val="18"/>
          <w:sz w:val="18"/>
          <w:szCs w:val="18"/>
          <w:lang w:val="es-ES"/>
        </w:rPr>
        <w:t xml:space="preserve"> no es el único instrumento jurídico que rige todas las actividades </w:t>
      </w:r>
      <w:r w:rsidR="00675E04" w:rsidRPr="00675E04">
        <w:rPr>
          <w:kern w:val="18"/>
          <w:sz w:val="18"/>
          <w:szCs w:val="18"/>
          <w:lang w:val="es-ES"/>
        </w:rPr>
        <w:t xml:space="preserve">que se realizan en los océanos y los mares. </w:t>
      </w:r>
      <w:r w:rsidR="00675E04">
        <w:rPr>
          <w:kern w:val="18"/>
          <w:sz w:val="18"/>
          <w:szCs w:val="18"/>
          <w:lang w:val="es-ES"/>
        </w:rPr>
        <w:t xml:space="preserve">Su </w:t>
      </w:r>
      <w:r w:rsidR="00675E04" w:rsidRPr="00675E04">
        <w:rPr>
          <w:kern w:val="18"/>
          <w:sz w:val="18"/>
          <w:szCs w:val="18"/>
          <w:lang w:val="es-ES"/>
        </w:rPr>
        <w:t>participación en esta conferencia no afecta su situación o sus derechos, ni puede interpretarse como una aceptación tácita o expresa de las disposiciones de la Convención de las Naciones Unidas sobre el Derecho del Mar</w:t>
      </w:r>
      <w:r w:rsidRPr="00C81B6B">
        <w:rPr>
          <w:kern w:val="18"/>
          <w:sz w:val="18"/>
          <w:szCs w:val="18"/>
          <w:lang w:val="es-ES"/>
        </w:rPr>
        <w:t>.</w:t>
      </w:r>
    </w:p>
  </w:footnote>
  <w:footnote w:id="3">
    <w:p w14:paraId="0614ECF2" w14:textId="77777777" w:rsidR="00606F3B" w:rsidRPr="00547A1F" w:rsidRDefault="00606F3B" w:rsidP="00606F3B">
      <w:pPr>
        <w:pStyle w:val="FootnoteText"/>
        <w:suppressLineNumbers/>
        <w:suppressAutoHyphens/>
        <w:ind w:firstLine="0"/>
        <w:jc w:val="left"/>
        <w:rPr>
          <w:kern w:val="18"/>
          <w:szCs w:val="18"/>
          <w:lang w:val="es-ES"/>
        </w:rPr>
      </w:pPr>
      <w:r>
        <w:rPr>
          <w:rStyle w:val="FootnoteReference"/>
          <w:rFonts w:eastAsiaTheme="majorEastAsia"/>
          <w:kern w:val="18"/>
          <w:szCs w:val="18"/>
        </w:rPr>
        <w:footnoteRef/>
      </w:r>
      <w:r w:rsidRPr="00547A1F">
        <w:rPr>
          <w:lang w:val="es-ES"/>
        </w:rPr>
        <w:t xml:space="preserve"> CBD/EBSA/WS/2020/1/2.</w:t>
      </w:r>
    </w:p>
  </w:footnote>
  <w:footnote w:id="4">
    <w:p w14:paraId="1C971343" w14:textId="44A889FC" w:rsidR="00606F3B" w:rsidRPr="000E4E3E" w:rsidRDefault="00606F3B" w:rsidP="00606F3B">
      <w:pPr>
        <w:pStyle w:val="FootnoteText"/>
        <w:suppressLineNumbers/>
        <w:suppressAutoHyphens/>
        <w:ind w:firstLine="0"/>
        <w:jc w:val="left"/>
        <w:rPr>
          <w:kern w:val="18"/>
          <w:szCs w:val="18"/>
          <w:lang w:val="es-ES"/>
        </w:rPr>
      </w:pPr>
      <w:r>
        <w:rPr>
          <w:rStyle w:val="FootnoteReference"/>
          <w:rFonts w:eastAsiaTheme="majorEastAsia"/>
          <w:kern w:val="18"/>
          <w:szCs w:val="18"/>
        </w:rPr>
        <w:footnoteRef/>
      </w:r>
      <w:r w:rsidRPr="00606F3B">
        <w:rPr>
          <w:lang w:val="es-ES"/>
        </w:rPr>
        <w:t xml:space="preserve"> Ninguna acción o actividad emprendida con base en este documento deberá interpretarse o considerarse que perjudica la posición de Estados Partes en una disputa de soberanía terrestre o marítima o en una disputa relativa a la delimitación de áreas marítimas.</w:t>
      </w:r>
      <w:r w:rsidR="00BC608E">
        <w:rPr>
          <w:lang w:val="es-ES"/>
        </w:rPr>
        <w:t xml:space="preserve"> </w:t>
      </w:r>
      <w:r w:rsidR="000E4E3E" w:rsidRPr="000E4E3E">
        <w:rPr>
          <w:lang w:val="es-ES"/>
        </w:rPr>
        <w:t xml:space="preserve">La descripción que determina que ciertas áreas cumplen los criterios de las </w:t>
      </w:r>
      <w:r w:rsidR="000E4E3E">
        <w:rPr>
          <w:lang w:val="es-ES"/>
        </w:rPr>
        <w:t>áreas</w:t>
      </w:r>
      <w:r w:rsidR="000E4E3E" w:rsidRPr="000E4E3E">
        <w:rPr>
          <w:lang w:val="es-ES"/>
        </w:rPr>
        <w:t xml:space="preserve"> marinas de importancia ecológica o biológica no supone la expresión de opinión alguna en relación con la situación jurídica de ningún país, territorio, ciudad o área, sus autoridades o delimitación de sus fronteras o límites. Tampoco tiene consecuencias económicas o jurídicas. Constituye estrictamente un ejercicio técnico y científico.</w:t>
      </w:r>
    </w:p>
  </w:footnote>
  <w:footnote w:id="5">
    <w:p w14:paraId="6ACAA902" w14:textId="24B063A2" w:rsidR="00606F3B" w:rsidRPr="00606F3B" w:rsidRDefault="00606F3B" w:rsidP="00606F3B">
      <w:pPr>
        <w:pStyle w:val="FootnoteText"/>
        <w:suppressLineNumbers/>
        <w:suppressAutoHyphens/>
        <w:ind w:firstLine="0"/>
        <w:jc w:val="left"/>
        <w:rPr>
          <w:kern w:val="18"/>
          <w:szCs w:val="18"/>
          <w:lang w:val="es-ES"/>
        </w:rPr>
      </w:pPr>
      <w:r>
        <w:rPr>
          <w:rStyle w:val="FootnoteReference"/>
          <w:rFonts w:eastAsiaTheme="majorEastAsia"/>
          <w:kern w:val="18"/>
          <w:szCs w:val="18"/>
        </w:rPr>
        <w:footnoteRef/>
      </w:r>
      <w:r w:rsidRPr="00606F3B">
        <w:rPr>
          <w:lang w:val="es-ES"/>
        </w:rPr>
        <w:t xml:space="preserve"> </w:t>
      </w:r>
      <w:r w:rsidR="00BC608E" w:rsidRPr="00BC608E">
        <w:rPr>
          <w:lang w:val="es-ES"/>
        </w:rPr>
        <w:t>[</w:t>
      </w:r>
      <w:r w:rsidRPr="00606F3B">
        <w:rPr>
          <w:lang w:val="es-ES"/>
        </w:rPr>
        <w:t>Ningún contenido de este documento podrá interpretarse que perjudica las medidas adoptadas con arreglo a la Convención de las Naciones Unidas sobre el Derecho del Mar.</w:t>
      </w:r>
      <w:r w:rsidR="00BC608E">
        <w:rPr>
          <w:lang w:val="es-ES"/>
        </w:rPr>
        <w:t>]</w:t>
      </w:r>
    </w:p>
  </w:footnote>
  <w:footnote w:id="6">
    <w:p w14:paraId="45240098" w14:textId="4AE6E95F" w:rsidR="003F0A5C" w:rsidRPr="00C81B6B" w:rsidRDefault="003F0A5C" w:rsidP="001B26F2">
      <w:pPr>
        <w:keepLines/>
        <w:suppressLineNumbers/>
        <w:suppressAutoHyphens/>
        <w:kinsoku w:val="0"/>
        <w:overflowPunct w:val="0"/>
        <w:autoSpaceDE w:val="0"/>
        <w:autoSpaceDN w:val="0"/>
        <w:spacing w:after="60"/>
        <w:jc w:val="left"/>
        <w:rPr>
          <w:kern w:val="18"/>
          <w:szCs w:val="18"/>
          <w:lang w:val="es-ES"/>
        </w:rPr>
      </w:pPr>
      <w:r w:rsidRPr="001B26F2">
        <w:rPr>
          <w:rStyle w:val="FootnoteReference"/>
          <w:kern w:val="18"/>
          <w:sz w:val="18"/>
          <w:szCs w:val="18"/>
        </w:rPr>
        <w:footnoteRef/>
      </w:r>
      <w:r w:rsidRPr="001B26F2">
        <w:rPr>
          <w:kern w:val="18"/>
          <w:sz w:val="18"/>
          <w:szCs w:val="18"/>
          <w:lang w:val="es-ES"/>
        </w:rPr>
        <w:t xml:space="preserve"> </w:t>
      </w:r>
      <w:r w:rsidR="00675E04" w:rsidRPr="005848A3">
        <w:rPr>
          <w:kern w:val="18"/>
          <w:sz w:val="18"/>
          <w:szCs w:val="18"/>
          <w:lang w:val="es-ES"/>
        </w:rPr>
        <w:t xml:space="preserve">El mandato </w:t>
      </w:r>
      <w:r w:rsidR="005848A3">
        <w:rPr>
          <w:kern w:val="18"/>
          <w:sz w:val="18"/>
          <w:szCs w:val="18"/>
          <w:lang w:val="es-ES"/>
        </w:rPr>
        <w:t>d</w:t>
      </w:r>
      <w:r w:rsidR="00675E04" w:rsidRPr="005848A3">
        <w:rPr>
          <w:kern w:val="18"/>
          <w:sz w:val="18"/>
          <w:szCs w:val="18"/>
          <w:lang w:val="es-ES"/>
        </w:rPr>
        <w:t>el</w:t>
      </w:r>
      <w:r w:rsidRPr="001B26F2">
        <w:rPr>
          <w:color w:val="201F1E"/>
          <w:kern w:val="18"/>
          <w:sz w:val="18"/>
          <w:szCs w:val="18"/>
          <w:bdr w:val="none" w:sz="0" w:space="0" w:color="auto" w:frame="1"/>
          <w:shd w:val="clear" w:color="auto" w:fill="FFFFFF"/>
          <w:lang w:val="es-ES"/>
        </w:rPr>
        <w:t xml:space="preserve"> “</w:t>
      </w:r>
      <w:r w:rsidR="00675E04" w:rsidRPr="005848A3">
        <w:rPr>
          <w:color w:val="201F1E"/>
          <w:kern w:val="18"/>
          <w:sz w:val="18"/>
          <w:szCs w:val="18"/>
          <w:bdr w:val="none" w:sz="0" w:space="0" w:color="auto" w:frame="1"/>
          <w:shd w:val="clear" w:color="auto" w:fill="FFFFFF"/>
          <w:lang w:val="es-ES"/>
        </w:rPr>
        <w:t>órgano asesor de expertos competentes</w:t>
      </w:r>
      <w:r w:rsidRPr="001B26F2">
        <w:rPr>
          <w:color w:val="201F1E"/>
          <w:kern w:val="18"/>
          <w:sz w:val="18"/>
          <w:szCs w:val="18"/>
          <w:bdr w:val="none" w:sz="0" w:space="0" w:color="auto" w:frame="1"/>
          <w:shd w:val="clear" w:color="auto" w:fill="FFFFFF"/>
          <w:lang w:val="es-ES"/>
        </w:rPr>
        <w:t>”</w:t>
      </w:r>
      <w:r w:rsidR="002B6F25" w:rsidRPr="005848A3">
        <w:rPr>
          <w:color w:val="201F1E"/>
          <w:kern w:val="18"/>
          <w:sz w:val="18"/>
          <w:szCs w:val="18"/>
          <w:shd w:val="clear" w:color="auto" w:fill="FFFFFF"/>
          <w:lang w:val="es-ES"/>
        </w:rPr>
        <w:t xml:space="preserve"> </w:t>
      </w:r>
      <w:r w:rsidR="00675E04" w:rsidRPr="005848A3">
        <w:rPr>
          <w:color w:val="201F1E"/>
          <w:kern w:val="18"/>
          <w:sz w:val="18"/>
          <w:szCs w:val="18"/>
          <w:shd w:val="clear" w:color="auto" w:fill="FFFFFF"/>
          <w:lang w:val="es-ES"/>
        </w:rPr>
        <w:t xml:space="preserve">será examinado </w:t>
      </w:r>
      <w:r w:rsidR="005848A3" w:rsidRPr="005848A3">
        <w:rPr>
          <w:color w:val="201F1E"/>
          <w:kern w:val="18"/>
          <w:sz w:val="18"/>
          <w:szCs w:val="18"/>
          <w:shd w:val="clear" w:color="auto" w:fill="FFFFFF"/>
          <w:lang w:val="es-ES"/>
        </w:rPr>
        <w:t xml:space="preserve">por la Conferencia de las Partes </w:t>
      </w:r>
      <w:r w:rsidR="00675E04" w:rsidRPr="005848A3">
        <w:rPr>
          <w:color w:val="201F1E"/>
          <w:kern w:val="18"/>
          <w:sz w:val="18"/>
          <w:szCs w:val="18"/>
          <w:shd w:val="clear" w:color="auto" w:fill="FFFFFF"/>
          <w:lang w:val="es-ES"/>
        </w:rPr>
        <w:t xml:space="preserve">para su adopción </w:t>
      </w:r>
      <w:r w:rsidR="005848A3" w:rsidRPr="005848A3">
        <w:rPr>
          <w:color w:val="201F1E"/>
          <w:kern w:val="18"/>
          <w:sz w:val="18"/>
          <w:szCs w:val="18"/>
          <w:shd w:val="clear" w:color="auto" w:fill="FFFFFF"/>
          <w:lang w:val="es-ES"/>
        </w:rPr>
        <w:t xml:space="preserve">en su decimoquinta reunión sobre la base de un </w:t>
      </w:r>
      <w:r w:rsidR="00001DBC">
        <w:rPr>
          <w:color w:val="201F1E"/>
          <w:kern w:val="18"/>
          <w:sz w:val="18"/>
          <w:szCs w:val="18"/>
          <w:shd w:val="clear" w:color="auto" w:fill="FFFFFF"/>
          <w:lang w:val="es-ES"/>
        </w:rPr>
        <w:t>p</w:t>
      </w:r>
      <w:r w:rsidR="005848A3" w:rsidRPr="005848A3">
        <w:rPr>
          <w:color w:val="201F1E"/>
          <w:kern w:val="18"/>
          <w:sz w:val="18"/>
          <w:szCs w:val="18"/>
          <w:shd w:val="clear" w:color="auto" w:fill="FFFFFF"/>
          <w:lang w:val="es-ES"/>
        </w:rPr>
        <w:t>royecto preparado por la Secretaria Ejecutiva, teniendo en cuenta</w:t>
      </w:r>
      <w:r w:rsidR="005848A3">
        <w:rPr>
          <w:color w:val="201F1E"/>
          <w:kern w:val="18"/>
          <w:sz w:val="18"/>
          <w:szCs w:val="18"/>
          <w:shd w:val="clear" w:color="auto" w:fill="FFFFFF"/>
          <w:lang w:val="es-ES"/>
        </w:rPr>
        <w:t xml:space="preserve"> </w:t>
      </w:r>
      <w:r w:rsidR="005848A3" w:rsidRPr="005848A3">
        <w:rPr>
          <w:color w:val="201F1E"/>
          <w:kern w:val="18"/>
          <w:sz w:val="18"/>
          <w:szCs w:val="18"/>
          <w:shd w:val="clear" w:color="auto" w:fill="FFFFFF"/>
          <w:lang w:val="es-ES"/>
        </w:rPr>
        <w:t>el anexo III de las deci</w:t>
      </w:r>
      <w:r w:rsidR="005848A3">
        <w:rPr>
          <w:color w:val="201F1E"/>
          <w:kern w:val="18"/>
          <w:sz w:val="18"/>
          <w:szCs w:val="18"/>
          <w:shd w:val="clear" w:color="auto" w:fill="FFFFFF"/>
          <w:lang w:val="es-ES"/>
        </w:rPr>
        <w:t>s</w:t>
      </w:r>
      <w:r w:rsidR="005848A3" w:rsidRPr="005848A3">
        <w:rPr>
          <w:color w:val="201F1E"/>
          <w:kern w:val="18"/>
          <w:sz w:val="18"/>
          <w:szCs w:val="18"/>
          <w:shd w:val="clear" w:color="auto" w:fill="FFFFFF"/>
          <w:lang w:val="es-ES"/>
        </w:rPr>
        <w:t xml:space="preserve">iones </w:t>
      </w:r>
      <w:r w:rsidRPr="001B26F2">
        <w:rPr>
          <w:color w:val="201F1E"/>
          <w:kern w:val="18"/>
          <w:sz w:val="18"/>
          <w:szCs w:val="18"/>
          <w:shd w:val="clear" w:color="auto" w:fill="FFFFFF"/>
          <w:lang w:val="es-ES"/>
        </w:rPr>
        <w:t xml:space="preserve">XIII/12 </w:t>
      </w:r>
      <w:r w:rsidR="005848A3" w:rsidRPr="005848A3">
        <w:rPr>
          <w:color w:val="201F1E"/>
          <w:kern w:val="18"/>
          <w:sz w:val="18"/>
          <w:szCs w:val="18"/>
          <w:shd w:val="clear" w:color="auto" w:fill="FFFFFF"/>
          <w:lang w:val="es-ES"/>
        </w:rPr>
        <w:t>y</w:t>
      </w:r>
      <w:r w:rsidR="005848A3">
        <w:rPr>
          <w:color w:val="201F1E"/>
          <w:kern w:val="18"/>
          <w:sz w:val="18"/>
          <w:szCs w:val="18"/>
          <w:shd w:val="clear" w:color="auto" w:fill="FFFFFF"/>
          <w:lang w:val="es-ES"/>
        </w:rPr>
        <w:t xml:space="preserve"> </w:t>
      </w:r>
      <w:r w:rsidRPr="001B26F2">
        <w:rPr>
          <w:color w:val="201F1E"/>
          <w:kern w:val="18"/>
          <w:sz w:val="18"/>
          <w:szCs w:val="18"/>
          <w:shd w:val="clear" w:color="auto" w:fill="FFFFFF"/>
          <w:lang w:val="es-ES"/>
        </w:rPr>
        <w:t xml:space="preserve">14/9 </w:t>
      </w:r>
      <w:r w:rsidR="005848A3">
        <w:rPr>
          <w:color w:val="201F1E"/>
          <w:kern w:val="18"/>
          <w:sz w:val="18"/>
          <w:szCs w:val="18"/>
          <w:shd w:val="clear" w:color="auto" w:fill="FFFFFF"/>
          <w:lang w:val="es-ES"/>
        </w:rPr>
        <w:t xml:space="preserve">relativas al mandato </w:t>
      </w:r>
      <w:r w:rsidR="00F77BEB">
        <w:rPr>
          <w:color w:val="201F1E"/>
          <w:kern w:val="18"/>
          <w:sz w:val="18"/>
          <w:szCs w:val="18"/>
          <w:shd w:val="clear" w:color="auto" w:fill="FFFFFF"/>
          <w:lang w:val="es-ES"/>
        </w:rPr>
        <w:t xml:space="preserve">del </w:t>
      </w:r>
      <w:r w:rsidR="005848A3" w:rsidRPr="005848A3">
        <w:rPr>
          <w:color w:val="201F1E"/>
          <w:kern w:val="18"/>
          <w:sz w:val="18"/>
          <w:szCs w:val="18"/>
          <w:shd w:val="clear" w:color="auto" w:fill="FFFFFF"/>
          <w:lang w:val="es-ES"/>
        </w:rPr>
        <w:t>grupo asesor oficioso sobre áreas marinas de importancia ecológica o biológica</w:t>
      </w:r>
      <w:r w:rsidRPr="001B26F2">
        <w:rPr>
          <w:color w:val="201F1E"/>
          <w:kern w:val="18"/>
          <w:sz w:val="18"/>
          <w:szCs w:val="18"/>
          <w:shd w:val="clear" w:color="auto" w:fill="FFFFFF"/>
          <w:lang w:val="es-ES"/>
        </w:rPr>
        <w:t>,</w:t>
      </w:r>
      <w:r w:rsidR="002B6F25" w:rsidRPr="005848A3">
        <w:rPr>
          <w:color w:val="201F1E"/>
          <w:kern w:val="18"/>
          <w:sz w:val="18"/>
          <w:szCs w:val="18"/>
          <w:shd w:val="clear" w:color="auto" w:fill="FFFFFF"/>
          <w:lang w:val="es-ES"/>
        </w:rPr>
        <w:t xml:space="preserve"> </w:t>
      </w:r>
      <w:r w:rsidR="00770684">
        <w:rPr>
          <w:color w:val="201F1E"/>
          <w:kern w:val="18"/>
          <w:sz w:val="18"/>
          <w:szCs w:val="18"/>
          <w:shd w:val="clear" w:color="auto" w:fill="FFFFFF"/>
          <w:lang w:val="es-ES"/>
        </w:rPr>
        <w:t>en el contexto de las modalidades para modificar las descripciones de las áreas</w:t>
      </w:r>
      <w:r w:rsidR="00770684" w:rsidRPr="00770684">
        <w:rPr>
          <w:color w:val="201F1E"/>
          <w:kern w:val="18"/>
          <w:sz w:val="18"/>
          <w:szCs w:val="18"/>
          <w:shd w:val="clear" w:color="auto" w:fill="FFFFFF"/>
          <w:lang w:val="es-ES"/>
        </w:rPr>
        <w:t xml:space="preserve"> marinas de importancia ecológica o biológica</w:t>
      </w:r>
      <w:r w:rsidR="00770684">
        <w:rPr>
          <w:color w:val="201F1E"/>
          <w:kern w:val="18"/>
          <w:sz w:val="18"/>
          <w:szCs w:val="18"/>
          <w:shd w:val="clear" w:color="auto" w:fill="FFFFFF"/>
          <w:lang w:val="es-ES"/>
        </w:rPr>
        <w:t xml:space="preserve"> </w:t>
      </w:r>
      <w:r w:rsidR="00770684">
        <w:rPr>
          <w:color w:val="201F1E"/>
          <w:kern w:val="18"/>
          <w:sz w:val="18"/>
          <w:szCs w:val="18"/>
          <w:bdr w:val="none" w:sz="0" w:space="0" w:color="auto" w:frame="1"/>
          <w:shd w:val="clear" w:color="auto" w:fill="FFFFFF"/>
          <w:lang w:val="es-ES"/>
        </w:rPr>
        <w:t>y describir nuevas áreas, tal como se señala en los anexos de la presente recomendación</w:t>
      </w:r>
      <w:r w:rsidRPr="001B26F2">
        <w:rPr>
          <w:color w:val="201F1E"/>
          <w:kern w:val="18"/>
          <w:sz w:val="18"/>
          <w:szCs w:val="18"/>
          <w:bdr w:val="none" w:sz="0" w:space="0" w:color="auto" w:frame="1"/>
          <w:shd w:val="clear" w:color="auto" w:fill="FFFFFF"/>
          <w:lang w:val="es-ES"/>
        </w:rPr>
        <w:t>.</w:t>
      </w:r>
    </w:p>
  </w:footnote>
  <w:footnote w:id="7">
    <w:p w14:paraId="5F3DA51D" w14:textId="77777777" w:rsidR="005E3344" w:rsidRPr="005E3344" w:rsidRDefault="005E3344" w:rsidP="005E3344">
      <w:pPr>
        <w:pStyle w:val="FootnoteText"/>
        <w:suppressLineNumbers/>
        <w:suppressAutoHyphens/>
        <w:ind w:firstLine="0"/>
        <w:jc w:val="left"/>
        <w:rPr>
          <w:kern w:val="18"/>
          <w:szCs w:val="18"/>
          <w:lang w:val="es-ES"/>
        </w:rPr>
      </w:pPr>
      <w:r>
        <w:rPr>
          <w:rStyle w:val="FootnoteReference"/>
          <w:rFonts w:eastAsiaTheme="majorEastAsia"/>
          <w:kern w:val="18"/>
          <w:szCs w:val="18"/>
        </w:rPr>
        <w:footnoteRef/>
      </w:r>
      <w:r w:rsidRPr="005E3344">
        <w:rPr>
          <w:lang w:val="es-ES"/>
        </w:rPr>
        <w:t xml:space="preserve"> Una propuesta de modificación se compone de un documento que explica los elementos de la descripción de la AIEB con eventual necesidad de modificación, así como las razones de la modificación.</w:t>
      </w:r>
    </w:p>
  </w:footnote>
  <w:footnote w:id="8">
    <w:p w14:paraId="2BCCE5E2" w14:textId="77777777" w:rsidR="00547A1F" w:rsidRPr="00547A1F" w:rsidRDefault="00547A1F" w:rsidP="00547A1F">
      <w:pPr>
        <w:pStyle w:val="FootnoteText"/>
        <w:suppressLineNumbers/>
        <w:suppressAutoHyphens/>
        <w:ind w:firstLine="0"/>
        <w:jc w:val="left"/>
        <w:rPr>
          <w:kern w:val="18"/>
          <w:szCs w:val="18"/>
          <w:lang w:val="es-ES"/>
        </w:rPr>
      </w:pPr>
      <w:r>
        <w:rPr>
          <w:rStyle w:val="FootnoteReference"/>
          <w:rFonts w:eastAsiaTheme="majorEastAsia"/>
          <w:kern w:val="18"/>
          <w:szCs w:val="18"/>
        </w:rPr>
        <w:footnoteRef/>
      </w:r>
      <w:r w:rsidRPr="00547A1F">
        <w:rPr>
          <w:lang w:val="es-ES"/>
        </w:rPr>
        <w:t xml:space="preserve"> La Secretaria Ejecutiva formula las directrices voluntarias sobre los procesos de revisión por pares y las somete a consideración del Órgano Subsidiario de Asesoramiento Científico, Técnico y Tecnológico y la Conferencia de las Partes.</w:t>
      </w:r>
    </w:p>
  </w:footnote>
  <w:footnote w:id="9">
    <w:p w14:paraId="6BE021B5" w14:textId="77777777" w:rsidR="008702F0" w:rsidRPr="008702F0" w:rsidRDefault="008702F0" w:rsidP="008702F0">
      <w:pPr>
        <w:pStyle w:val="FootnoteText"/>
        <w:suppressLineNumbers/>
        <w:suppressAutoHyphens/>
        <w:ind w:firstLine="0"/>
        <w:jc w:val="left"/>
        <w:rPr>
          <w:kern w:val="18"/>
          <w:szCs w:val="18"/>
          <w:lang w:val="es-ES"/>
        </w:rPr>
      </w:pPr>
      <w:r>
        <w:rPr>
          <w:rStyle w:val="FootnoteReference"/>
          <w:rFonts w:eastAsiaTheme="majorEastAsia"/>
          <w:kern w:val="18"/>
          <w:szCs w:val="18"/>
        </w:rPr>
        <w:footnoteRef/>
      </w:r>
      <w:r w:rsidRPr="008702F0">
        <w:rPr>
          <w:lang w:val="es-ES"/>
        </w:rPr>
        <w:t xml:space="preserve"> La Secretaria Ejecutiva formula las directrices voluntarias sobre los procesos de revisión por pares y las somete a consideración del Órgano Subsidiario de Asesoramiento Científico, Técnico y Tecnológico y la Conferencia de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es-ES_trad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16C492EE" w:rsidR="00534681" w:rsidRPr="0096119E" w:rsidRDefault="004F0AA3" w:rsidP="00061112">
        <w:pPr>
          <w:pStyle w:val="Header"/>
          <w:tabs>
            <w:tab w:val="clear" w:pos="4320"/>
            <w:tab w:val="clear" w:pos="8640"/>
          </w:tabs>
          <w:kinsoku w:val="0"/>
          <w:overflowPunct w:val="0"/>
          <w:autoSpaceDE w:val="0"/>
          <w:autoSpaceDN w:val="0"/>
          <w:jc w:val="left"/>
          <w:rPr>
            <w:kern w:val="22"/>
            <w:lang w:val="es-ES_tradnl"/>
          </w:rPr>
        </w:pPr>
        <w:r w:rsidRPr="0096119E">
          <w:rPr>
            <w:kern w:val="22"/>
            <w:lang w:val="es-ES_tradnl"/>
          </w:rPr>
          <w:t>CBD/SBSTTA/24/CRP.4</w:t>
        </w:r>
      </w:p>
    </w:sdtContent>
  </w:sdt>
  <w:p w14:paraId="3EA48BBD" w14:textId="6900A9AC" w:rsidR="00534681" w:rsidRPr="0096119E" w:rsidRDefault="00534681" w:rsidP="00C81B6B">
    <w:pPr>
      <w:pStyle w:val="Header"/>
      <w:tabs>
        <w:tab w:val="clear" w:pos="4320"/>
        <w:tab w:val="clear" w:pos="8640"/>
      </w:tabs>
      <w:kinsoku w:val="0"/>
      <w:overflowPunct w:val="0"/>
      <w:autoSpaceDE w:val="0"/>
      <w:autoSpaceDN w:val="0"/>
      <w:jc w:val="left"/>
      <w:rPr>
        <w:kern w:val="22"/>
        <w:lang w:val="es-ES_tradnl"/>
      </w:rPr>
    </w:pPr>
    <w:r w:rsidRPr="0096119E">
      <w:rPr>
        <w:kern w:val="22"/>
        <w:lang w:val="es-ES_tradnl"/>
      </w:rPr>
      <w:t>P</w:t>
    </w:r>
    <w:r w:rsidR="00674AFD" w:rsidRPr="0096119E">
      <w:rPr>
        <w:kern w:val="22"/>
        <w:lang w:val="es-ES_tradnl"/>
      </w:rPr>
      <w:t>ágina</w:t>
    </w:r>
    <w:r w:rsidRPr="0096119E">
      <w:rPr>
        <w:kern w:val="22"/>
        <w:lang w:val="es-ES_tradnl"/>
      </w:rPr>
      <w:t xml:space="preserve"> </w:t>
    </w:r>
    <w:r w:rsidRPr="0096119E">
      <w:rPr>
        <w:kern w:val="22"/>
        <w:lang w:val="es-ES_tradnl"/>
      </w:rPr>
      <w:fldChar w:fldCharType="begin"/>
    </w:r>
    <w:r w:rsidRPr="0096119E">
      <w:rPr>
        <w:kern w:val="22"/>
        <w:lang w:val="es-ES_tradnl"/>
      </w:rPr>
      <w:instrText xml:space="preserve"> PAGE   \* MERGEFORMAT </w:instrText>
    </w:r>
    <w:r w:rsidRPr="0096119E">
      <w:rPr>
        <w:kern w:val="22"/>
        <w:lang w:val="es-ES_tradnl"/>
      </w:rPr>
      <w:fldChar w:fldCharType="separate"/>
    </w:r>
    <w:r w:rsidR="009C200D" w:rsidRPr="0096119E">
      <w:rPr>
        <w:kern w:val="22"/>
        <w:lang w:val="es-ES_tradnl"/>
      </w:rPr>
      <w:t>2</w:t>
    </w:r>
    <w:r w:rsidRPr="0096119E">
      <w:rPr>
        <w:kern w:val="22"/>
        <w:lang w:val="es-ES_tradnl"/>
      </w:rPr>
      <w:fldChar w:fldCharType="end"/>
    </w:r>
  </w:p>
  <w:p w14:paraId="4991B278" w14:textId="77777777" w:rsidR="00534681" w:rsidRPr="005B6D17" w:rsidRDefault="00534681" w:rsidP="00C81B6B">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es-ES_trad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01D3C69A" w:rsidR="009505C9" w:rsidRPr="0096119E" w:rsidRDefault="004F0AA3" w:rsidP="00061112">
        <w:pPr>
          <w:pStyle w:val="Header"/>
          <w:tabs>
            <w:tab w:val="clear" w:pos="4320"/>
            <w:tab w:val="clear" w:pos="8640"/>
          </w:tabs>
          <w:kinsoku w:val="0"/>
          <w:overflowPunct w:val="0"/>
          <w:autoSpaceDE w:val="0"/>
          <w:autoSpaceDN w:val="0"/>
          <w:jc w:val="right"/>
          <w:rPr>
            <w:kern w:val="22"/>
            <w:lang w:val="es-ES_tradnl"/>
          </w:rPr>
        </w:pPr>
        <w:r w:rsidRPr="0096119E">
          <w:rPr>
            <w:kern w:val="22"/>
            <w:lang w:val="es-ES_tradnl"/>
          </w:rPr>
          <w:t>CBD/SBSTTA/24/CRP.4</w:t>
        </w:r>
      </w:p>
    </w:sdtContent>
  </w:sdt>
  <w:p w14:paraId="213AB81C" w14:textId="5582B0BE" w:rsidR="009505C9" w:rsidRPr="0096119E" w:rsidRDefault="00674AFD" w:rsidP="00674AFD">
    <w:pPr>
      <w:pStyle w:val="Header"/>
      <w:tabs>
        <w:tab w:val="clear" w:pos="4320"/>
        <w:tab w:val="clear" w:pos="8640"/>
      </w:tabs>
      <w:kinsoku w:val="0"/>
      <w:overflowPunct w:val="0"/>
      <w:autoSpaceDE w:val="0"/>
      <w:autoSpaceDN w:val="0"/>
      <w:jc w:val="right"/>
      <w:rPr>
        <w:kern w:val="22"/>
        <w:lang w:val="es-ES_tradnl"/>
      </w:rPr>
    </w:pPr>
    <w:r w:rsidRPr="0096119E">
      <w:rPr>
        <w:kern w:val="22"/>
        <w:lang w:val="es-ES_tradnl"/>
      </w:rPr>
      <w:t>Página</w:t>
    </w:r>
    <w:r w:rsidR="009505C9" w:rsidRPr="0096119E">
      <w:rPr>
        <w:kern w:val="22"/>
        <w:lang w:val="es-ES_tradnl"/>
      </w:rPr>
      <w:t xml:space="preserve"> </w:t>
    </w:r>
    <w:r w:rsidR="009505C9" w:rsidRPr="0096119E">
      <w:rPr>
        <w:kern w:val="22"/>
        <w:lang w:val="es-ES_tradnl"/>
      </w:rPr>
      <w:fldChar w:fldCharType="begin"/>
    </w:r>
    <w:r w:rsidR="009505C9" w:rsidRPr="0096119E">
      <w:rPr>
        <w:kern w:val="22"/>
        <w:lang w:val="es-ES_tradnl"/>
      </w:rPr>
      <w:instrText xml:space="preserve"> PAGE   \* MERGEFORMAT </w:instrText>
    </w:r>
    <w:r w:rsidR="009505C9" w:rsidRPr="0096119E">
      <w:rPr>
        <w:kern w:val="22"/>
        <w:lang w:val="es-ES_tradnl"/>
      </w:rPr>
      <w:fldChar w:fldCharType="separate"/>
    </w:r>
    <w:r w:rsidR="009C200D" w:rsidRPr="0096119E">
      <w:rPr>
        <w:kern w:val="22"/>
        <w:lang w:val="es-ES_tradnl"/>
      </w:rPr>
      <w:t>1</w:t>
    </w:r>
    <w:r w:rsidR="009505C9" w:rsidRPr="0096119E">
      <w:rPr>
        <w:kern w:val="22"/>
        <w:lang w:val="es-ES_tradnl"/>
      </w:rPr>
      <w:fldChar w:fldCharType="end"/>
    </w:r>
  </w:p>
  <w:p w14:paraId="64B5CF41" w14:textId="77777777" w:rsidR="009505C9" w:rsidRPr="00B55038" w:rsidRDefault="009505C9" w:rsidP="00C81B6B">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B97"/>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67E"/>
    <w:multiLevelType w:val="hybridMultilevel"/>
    <w:tmpl w:val="693A6430"/>
    <w:lvl w:ilvl="0" w:tplc="653E725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0A3E"/>
    <w:multiLevelType w:val="hybridMultilevel"/>
    <w:tmpl w:val="C390E80E"/>
    <w:lvl w:ilvl="0" w:tplc="CC58C9C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A1206"/>
    <w:multiLevelType w:val="hybridMultilevel"/>
    <w:tmpl w:val="B1CEC5B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05327"/>
    <w:multiLevelType w:val="hybridMultilevel"/>
    <w:tmpl w:val="AF7A50A0"/>
    <w:lvl w:ilvl="0" w:tplc="5D12F296">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6A24BD"/>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132"/>
    <w:multiLevelType w:val="hybridMultilevel"/>
    <w:tmpl w:val="AE8CC2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D32F0E"/>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941D2"/>
    <w:multiLevelType w:val="hybridMultilevel"/>
    <w:tmpl w:val="CDBE82F4"/>
    <w:lvl w:ilvl="0" w:tplc="7916AAF8">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1F4F3FD5"/>
    <w:multiLevelType w:val="hybridMultilevel"/>
    <w:tmpl w:val="96748EFA"/>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612C"/>
    <w:multiLevelType w:val="hybridMultilevel"/>
    <w:tmpl w:val="2488E7F8"/>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6F52E3"/>
    <w:multiLevelType w:val="hybridMultilevel"/>
    <w:tmpl w:val="097ACE58"/>
    <w:lvl w:ilvl="0" w:tplc="75C44B72">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E130E"/>
    <w:multiLevelType w:val="hybridMultilevel"/>
    <w:tmpl w:val="4FD6427C"/>
    <w:lvl w:ilvl="0" w:tplc="43023918">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1EF61D2C">
      <w:start w:val="1"/>
      <w:numFmt w:val="decimal"/>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A22EA"/>
    <w:multiLevelType w:val="hybridMultilevel"/>
    <w:tmpl w:val="39D63D5E"/>
    <w:lvl w:ilvl="0" w:tplc="4302391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B73B09"/>
    <w:multiLevelType w:val="hybridMultilevel"/>
    <w:tmpl w:val="F418F3B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968D8"/>
    <w:multiLevelType w:val="hybridMultilevel"/>
    <w:tmpl w:val="F25440D4"/>
    <w:lvl w:ilvl="0" w:tplc="75C44B72">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4B2B7B"/>
    <w:multiLevelType w:val="hybridMultilevel"/>
    <w:tmpl w:val="F2A8D31A"/>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29C37DD"/>
    <w:multiLevelType w:val="hybridMultilevel"/>
    <w:tmpl w:val="6F906A24"/>
    <w:lvl w:ilvl="0" w:tplc="CE588550">
      <w:start w:val="1"/>
      <w:numFmt w:val="lowerLetter"/>
      <w:lvlText w:val="(%1)"/>
      <w:lvlJc w:val="left"/>
      <w:pPr>
        <w:ind w:left="2700" w:hanging="360"/>
      </w:pPr>
      <w:rPr>
        <w:rFonts w:ascii="Times New Roman" w:hAnsi="Times New Roman" w:hint="default"/>
        <w:b w:val="0"/>
        <w:bCs w:val="0"/>
        <w:i w:val="0"/>
        <w:caps w:val="0"/>
        <w:strike w:val="0"/>
        <w:dstrike w:val="0"/>
        <w:vanish w:val="0"/>
        <w:color w:val="auto"/>
        <w:sz w:val="22"/>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37BED"/>
    <w:multiLevelType w:val="hybridMultilevel"/>
    <w:tmpl w:val="080E83AC"/>
    <w:lvl w:ilvl="0" w:tplc="246E0F0A">
      <w:start w:val="1"/>
      <w:numFmt w:val="lowerRoman"/>
      <w:lvlText w:val="(%1)"/>
      <w:lvlJc w:val="lef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95870"/>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8D1281"/>
    <w:multiLevelType w:val="hybridMultilevel"/>
    <w:tmpl w:val="AF12B664"/>
    <w:lvl w:ilvl="0" w:tplc="0409001B">
      <w:start w:val="1"/>
      <w:numFmt w:val="lowerRoman"/>
      <w:lvlText w:val="%1."/>
      <w:lvlJc w:val="righ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4E95E00"/>
    <w:multiLevelType w:val="hybridMultilevel"/>
    <w:tmpl w:val="AAE22908"/>
    <w:lvl w:ilvl="0" w:tplc="B6F41FDC">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6897ED6"/>
    <w:multiLevelType w:val="hybridMultilevel"/>
    <w:tmpl w:val="57B8A6DC"/>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9" w15:restartNumberingAfterBreak="0">
    <w:nsid w:val="5A901D33"/>
    <w:multiLevelType w:val="hybridMultilevel"/>
    <w:tmpl w:val="889C6D46"/>
    <w:lvl w:ilvl="0" w:tplc="FEEE7868">
      <w:start w:val="1"/>
      <w:numFmt w:val="lowerRoman"/>
      <w:lvlText w:val="(%1)"/>
      <w:lvlJc w:val="right"/>
      <w:pPr>
        <w:ind w:left="720" w:firstLine="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65A37"/>
    <w:multiLevelType w:val="hybridMultilevel"/>
    <w:tmpl w:val="953EEF48"/>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614D1421"/>
    <w:multiLevelType w:val="hybridMultilevel"/>
    <w:tmpl w:val="387EA35E"/>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445735A"/>
    <w:multiLevelType w:val="hybridMultilevel"/>
    <w:tmpl w:val="B48E2A06"/>
    <w:lvl w:ilvl="0" w:tplc="956601A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75323D3"/>
    <w:multiLevelType w:val="hybridMultilevel"/>
    <w:tmpl w:val="C0027D54"/>
    <w:lvl w:ilvl="0" w:tplc="0409001B">
      <w:start w:val="1"/>
      <w:numFmt w:val="lowerRoman"/>
      <w:lvlText w:val="%1."/>
      <w:lvlJc w:val="righ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F0402F"/>
    <w:multiLevelType w:val="hybridMultilevel"/>
    <w:tmpl w:val="CC2C3B8E"/>
    <w:lvl w:ilvl="0" w:tplc="43023918">
      <w:start w:val="1"/>
      <w:numFmt w:val="lowerLetter"/>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D425DFB"/>
    <w:multiLevelType w:val="hybridMultilevel"/>
    <w:tmpl w:val="7D464AA6"/>
    <w:lvl w:ilvl="0" w:tplc="43023918">
      <w:start w:val="1"/>
      <w:numFmt w:val="lowerLetter"/>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878C7"/>
    <w:multiLevelType w:val="hybridMultilevel"/>
    <w:tmpl w:val="64B4DDF8"/>
    <w:lvl w:ilvl="0" w:tplc="43023918">
      <w:start w:val="1"/>
      <w:numFmt w:val="lowerLetter"/>
      <w:lvlText w:val="(%1)"/>
      <w:lvlJc w:val="left"/>
      <w:pPr>
        <w:ind w:left="1407" w:hanging="360"/>
      </w:pPr>
      <w:rPr>
        <w:rFonts w:hint="default"/>
        <w:b w:val="0"/>
        <w:bCs w:val="0"/>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49"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C2184E"/>
    <w:multiLevelType w:val="hybridMultilevel"/>
    <w:tmpl w:val="C9F4089C"/>
    <w:lvl w:ilvl="0" w:tplc="43023918">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rFonts w:hint="default"/>
      </w:rPr>
    </w:lvl>
    <w:lvl w:ilvl="2" w:tplc="CB3695F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5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CB346B"/>
    <w:multiLevelType w:val="hybridMultilevel"/>
    <w:tmpl w:val="CF6C220C"/>
    <w:lvl w:ilvl="0" w:tplc="21AE84CA">
      <w:start w:val="1"/>
      <w:numFmt w:val="lowerRoman"/>
      <w:lvlText w:val="(%1)"/>
      <w:lvlJc w:val="left"/>
      <w:pPr>
        <w:ind w:left="72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310A2C"/>
    <w:multiLevelType w:val="hybridMultilevel"/>
    <w:tmpl w:val="1CB83506"/>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29"/>
  </w:num>
  <w:num w:numId="4">
    <w:abstractNumId w:val="34"/>
  </w:num>
  <w:num w:numId="5">
    <w:abstractNumId w:val="31"/>
  </w:num>
  <w:num w:numId="6">
    <w:abstractNumId w:val="3"/>
  </w:num>
  <w:num w:numId="7">
    <w:abstractNumId w:val="9"/>
  </w:num>
  <w:num w:numId="8">
    <w:abstractNumId w:val="29"/>
    <w:lvlOverride w:ilvl="0">
      <w:startOverride w:val="1"/>
    </w:lvlOverride>
  </w:num>
  <w:num w:numId="9">
    <w:abstractNumId w:val="49"/>
  </w:num>
  <w:num w:numId="10">
    <w:abstractNumId w:val="29"/>
    <w:lvlOverride w:ilvl="0">
      <w:startOverride w:val="1"/>
    </w:lvlOverride>
  </w:num>
  <w:num w:numId="11">
    <w:abstractNumId w:val="29"/>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40"/>
  </w:num>
  <w:num w:numId="15">
    <w:abstractNumId w:val="37"/>
  </w:num>
  <w:num w:numId="16">
    <w:abstractNumId w:val="4"/>
  </w:num>
  <w:num w:numId="17">
    <w:abstractNumId w:val="52"/>
  </w:num>
  <w:num w:numId="18">
    <w:abstractNumId w:val="55"/>
  </w:num>
  <w:num w:numId="19">
    <w:abstractNumId w:val="14"/>
  </w:num>
  <w:num w:numId="20">
    <w:abstractNumId w:val="49"/>
  </w:num>
  <w:num w:numId="21">
    <w:abstractNumId w:val="24"/>
  </w:num>
  <w:num w:numId="22">
    <w:abstractNumId w:val="34"/>
  </w:num>
  <w:num w:numId="23">
    <w:abstractNumId w:val="31"/>
  </w:num>
  <w:num w:numId="24">
    <w:abstractNumId w:val="36"/>
  </w:num>
  <w:num w:numId="25">
    <w:abstractNumId w:val="41"/>
  </w:num>
  <w:num w:numId="26">
    <w:abstractNumId w:val="19"/>
  </w:num>
  <w:num w:numId="27">
    <w:abstractNumId w:val="32"/>
  </w:num>
  <w:num w:numId="28">
    <w:abstractNumId w:val="17"/>
  </w:num>
  <w:num w:numId="29">
    <w:abstractNumId w:val="48"/>
  </w:num>
  <w:num w:numId="30">
    <w:abstractNumId w:val="18"/>
  </w:num>
  <w:num w:numId="31">
    <w:abstractNumId w:val="0"/>
  </w:num>
  <w:num w:numId="32">
    <w:abstractNumId w:val="44"/>
  </w:num>
  <w:num w:numId="33">
    <w:abstractNumId w:val="54"/>
  </w:num>
  <w:num w:numId="34">
    <w:abstractNumId w:val="43"/>
  </w:num>
  <w:num w:numId="35">
    <w:abstractNumId w:val="47"/>
  </w:num>
  <w:num w:numId="36">
    <w:abstractNumId w:val="28"/>
  </w:num>
  <w:num w:numId="37">
    <w:abstractNumId w:val="7"/>
  </w:num>
  <w:num w:numId="38">
    <w:abstractNumId w:val="34"/>
    <w:lvlOverride w:ilvl="0">
      <w:startOverride w:val="1"/>
    </w:lvlOverride>
  </w:num>
  <w:num w:numId="39">
    <w:abstractNumId w:val="20"/>
  </w:num>
  <w:num w:numId="40">
    <w:abstractNumId w:val="50"/>
  </w:num>
  <w:num w:numId="41">
    <w:abstractNumId w:val="27"/>
  </w:num>
  <w:num w:numId="42">
    <w:abstractNumId w:val="42"/>
  </w:num>
  <w:num w:numId="43">
    <w:abstractNumId w:val="21"/>
  </w:num>
  <w:num w:numId="44">
    <w:abstractNumId w:val="15"/>
  </w:num>
  <w:num w:numId="45">
    <w:abstractNumId w:val="46"/>
  </w:num>
  <w:num w:numId="46">
    <w:abstractNumId w:val="10"/>
  </w:num>
  <w:num w:numId="47">
    <w:abstractNumId w:val="8"/>
  </w:num>
  <w:num w:numId="48">
    <w:abstractNumId w:val="35"/>
  </w:num>
  <w:num w:numId="49">
    <w:abstractNumId w:val="39"/>
  </w:num>
  <w:num w:numId="5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50"/>
    <w:lvlOverride w:ilvl="0">
      <w:lvl w:ilvl="0" w:tplc="43023918">
        <w:start w:val="1"/>
        <w:numFmt w:val="lowerRoman"/>
        <w:lvlText w:val="%1."/>
        <w:lvlJc w:val="right"/>
        <w:pPr>
          <w:ind w:left="1440" w:hanging="360"/>
        </w:pPr>
        <w:rPr>
          <w:rFonts w:hint="default"/>
        </w:rPr>
      </w:lvl>
    </w:lvlOverride>
    <w:lvlOverride w:ilvl="1">
      <w:lvl w:ilvl="1" w:tplc="0409001B">
        <w:start w:val="1"/>
        <w:numFmt w:val="lowerLetter"/>
        <w:lvlText w:val="%2."/>
        <w:lvlJc w:val="left"/>
        <w:pPr>
          <w:ind w:left="1440" w:hanging="360"/>
        </w:pPr>
      </w:lvl>
    </w:lvlOverride>
    <w:lvlOverride w:ilvl="2">
      <w:lvl w:ilvl="2" w:tplc="CB3695F2"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53">
    <w:abstractNumId w:val="11"/>
  </w:num>
  <w:num w:numId="54">
    <w:abstractNumId w:val="30"/>
  </w:num>
  <w:num w:numId="55">
    <w:abstractNumId w:val="45"/>
  </w:num>
  <w:num w:numId="56">
    <w:abstractNumId w:val="12"/>
  </w:num>
  <w:num w:numId="57">
    <w:abstractNumId w:val="53"/>
  </w:num>
  <w:num w:numId="58">
    <w:abstractNumId w:val="1"/>
  </w:num>
  <w:num w:numId="59">
    <w:abstractNumId w:val="26"/>
  </w:num>
  <w:num w:numId="60">
    <w:abstractNumId w:val="13"/>
  </w:num>
  <w:num w:numId="61">
    <w:abstractNumId w:val="25"/>
  </w:num>
  <w:num w:numId="62">
    <w:abstractNumId w:val="2"/>
  </w:num>
  <w:num w:numId="63">
    <w:abstractNumId w:val="5"/>
  </w:num>
  <w:num w:numId="64">
    <w:abstractNumId w:val="23"/>
  </w:num>
  <w:num w:numId="65">
    <w:abstractNumId w:val="22"/>
  </w:num>
  <w:num w:numId="66">
    <w:abstractNumId w:val="16"/>
  </w:num>
  <w:num w:numId="67">
    <w:abstractNumId w:val="33"/>
  </w:num>
  <w:num w:numId="68">
    <w:abstractNumId w:val="51"/>
  </w:num>
  <w:num w:numId="69">
    <w:abstractNumId w:val="38"/>
  </w:num>
  <w:num w:numId="70">
    <w:abstractNumId w:val="3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1488"/>
    <w:rsid w:val="00001DBC"/>
    <w:rsid w:val="00001E9B"/>
    <w:rsid w:val="00002720"/>
    <w:rsid w:val="0000317A"/>
    <w:rsid w:val="00003A07"/>
    <w:rsid w:val="00005DD3"/>
    <w:rsid w:val="000063A5"/>
    <w:rsid w:val="0000643C"/>
    <w:rsid w:val="00010705"/>
    <w:rsid w:val="00013678"/>
    <w:rsid w:val="00017152"/>
    <w:rsid w:val="00020D62"/>
    <w:rsid w:val="000219AC"/>
    <w:rsid w:val="00026865"/>
    <w:rsid w:val="000315BE"/>
    <w:rsid w:val="00031982"/>
    <w:rsid w:val="00031D24"/>
    <w:rsid w:val="00037873"/>
    <w:rsid w:val="00041911"/>
    <w:rsid w:val="00041952"/>
    <w:rsid w:val="00043B91"/>
    <w:rsid w:val="0004472C"/>
    <w:rsid w:val="00044AE1"/>
    <w:rsid w:val="0004575E"/>
    <w:rsid w:val="00045D2F"/>
    <w:rsid w:val="00051B7B"/>
    <w:rsid w:val="00053C6A"/>
    <w:rsid w:val="00054381"/>
    <w:rsid w:val="00054BCC"/>
    <w:rsid w:val="00054F06"/>
    <w:rsid w:val="000572CF"/>
    <w:rsid w:val="00057868"/>
    <w:rsid w:val="00061112"/>
    <w:rsid w:val="00062AA3"/>
    <w:rsid w:val="00062CA7"/>
    <w:rsid w:val="00062EEE"/>
    <w:rsid w:val="000711E1"/>
    <w:rsid w:val="00072466"/>
    <w:rsid w:val="00072CF1"/>
    <w:rsid w:val="00073708"/>
    <w:rsid w:val="000742D2"/>
    <w:rsid w:val="00081107"/>
    <w:rsid w:val="00084543"/>
    <w:rsid w:val="00085576"/>
    <w:rsid w:val="0008586F"/>
    <w:rsid w:val="000875A9"/>
    <w:rsid w:val="000914C5"/>
    <w:rsid w:val="00091E31"/>
    <w:rsid w:val="00094B40"/>
    <w:rsid w:val="000A0A84"/>
    <w:rsid w:val="000A317B"/>
    <w:rsid w:val="000A32A1"/>
    <w:rsid w:val="000B0595"/>
    <w:rsid w:val="000B094B"/>
    <w:rsid w:val="000B0A66"/>
    <w:rsid w:val="000B2618"/>
    <w:rsid w:val="000B4DAB"/>
    <w:rsid w:val="000B603F"/>
    <w:rsid w:val="000C0469"/>
    <w:rsid w:val="000C11C9"/>
    <w:rsid w:val="000C37B2"/>
    <w:rsid w:val="000C4DA6"/>
    <w:rsid w:val="000C5EBE"/>
    <w:rsid w:val="000D1AB6"/>
    <w:rsid w:val="000D41DC"/>
    <w:rsid w:val="000D4559"/>
    <w:rsid w:val="000D5EDF"/>
    <w:rsid w:val="000E071C"/>
    <w:rsid w:val="000E1370"/>
    <w:rsid w:val="000E1D2D"/>
    <w:rsid w:val="000E2D21"/>
    <w:rsid w:val="000E2DFB"/>
    <w:rsid w:val="000E47FF"/>
    <w:rsid w:val="000E4DD9"/>
    <w:rsid w:val="000E4E3E"/>
    <w:rsid w:val="000E637D"/>
    <w:rsid w:val="000E673A"/>
    <w:rsid w:val="000E74F5"/>
    <w:rsid w:val="000E7E6A"/>
    <w:rsid w:val="000F2016"/>
    <w:rsid w:val="000F21A8"/>
    <w:rsid w:val="000F21E2"/>
    <w:rsid w:val="000F2E39"/>
    <w:rsid w:val="000F344A"/>
    <w:rsid w:val="000F4EFE"/>
    <w:rsid w:val="000F63AB"/>
    <w:rsid w:val="000F6A6F"/>
    <w:rsid w:val="000F71B8"/>
    <w:rsid w:val="000F74F5"/>
    <w:rsid w:val="000F75F9"/>
    <w:rsid w:val="0010122C"/>
    <w:rsid w:val="00103B8D"/>
    <w:rsid w:val="00105372"/>
    <w:rsid w:val="0010557A"/>
    <w:rsid w:val="00111B05"/>
    <w:rsid w:val="00115454"/>
    <w:rsid w:val="001175A6"/>
    <w:rsid w:val="0012214B"/>
    <w:rsid w:val="00122374"/>
    <w:rsid w:val="0012490F"/>
    <w:rsid w:val="001259C8"/>
    <w:rsid w:val="00126228"/>
    <w:rsid w:val="00126713"/>
    <w:rsid w:val="001272EF"/>
    <w:rsid w:val="00130827"/>
    <w:rsid w:val="00130A14"/>
    <w:rsid w:val="00131E7A"/>
    <w:rsid w:val="00134263"/>
    <w:rsid w:val="00141318"/>
    <w:rsid w:val="00143990"/>
    <w:rsid w:val="00143CFA"/>
    <w:rsid w:val="00145190"/>
    <w:rsid w:val="00145379"/>
    <w:rsid w:val="00145B11"/>
    <w:rsid w:val="00150695"/>
    <w:rsid w:val="00152F19"/>
    <w:rsid w:val="00152FE1"/>
    <w:rsid w:val="00153D0A"/>
    <w:rsid w:val="001560BA"/>
    <w:rsid w:val="00156AC5"/>
    <w:rsid w:val="00163D31"/>
    <w:rsid w:val="00163E60"/>
    <w:rsid w:val="001642AE"/>
    <w:rsid w:val="00165018"/>
    <w:rsid w:val="00166367"/>
    <w:rsid w:val="00166B3B"/>
    <w:rsid w:val="00166D14"/>
    <w:rsid w:val="00166D80"/>
    <w:rsid w:val="00170595"/>
    <w:rsid w:val="0017211E"/>
    <w:rsid w:val="00172AF6"/>
    <w:rsid w:val="001734CB"/>
    <w:rsid w:val="00174A25"/>
    <w:rsid w:val="00176CEE"/>
    <w:rsid w:val="0018094A"/>
    <w:rsid w:val="001843FE"/>
    <w:rsid w:val="00186351"/>
    <w:rsid w:val="001867DC"/>
    <w:rsid w:val="00187133"/>
    <w:rsid w:val="00190430"/>
    <w:rsid w:val="00192A92"/>
    <w:rsid w:val="00192E06"/>
    <w:rsid w:val="001940F2"/>
    <w:rsid w:val="0019465C"/>
    <w:rsid w:val="00197541"/>
    <w:rsid w:val="001977ED"/>
    <w:rsid w:val="001A01B3"/>
    <w:rsid w:val="001A1966"/>
    <w:rsid w:val="001A2DCD"/>
    <w:rsid w:val="001A5072"/>
    <w:rsid w:val="001B0D84"/>
    <w:rsid w:val="001B121D"/>
    <w:rsid w:val="001B26F2"/>
    <w:rsid w:val="001B5422"/>
    <w:rsid w:val="001B575C"/>
    <w:rsid w:val="001B6AF8"/>
    <w:rsid w:val="001B6B0B"/>
    <w:rsid w:val="001C04D5"/>
    <w:rsid w:val="001C245E"/>
    <w:rsid w:val="001C2B68"/>
    <w:rsid w:val="001C3A63"/>
    <w:rsid w:val="001C461F"/>
    <w:rsid w:val="001C5D86"/>
    <w:rsid w:val="001C5EB7"/>
    <w:rsid w:val="001C6EAC"/>
    <w:rsid w:val="001C706E"/>
    <w:rsid w:val="001D1241"/>
    <w:rsid w:val="001D42AE"/>
    <w:rsid w:val="001D45FF"/>
    <w:rsid w:val="001D4FFA"/>
    <w:rsid w:val="001D71D8"/>
    <w:rsid w:val="001E11DF"/>
    <w:rsid w:val="001E13D7"/>
    <w:rsid w:val="001E2919"/>
    <w:rsid w:val="001E2952"/>
    <w:rsid w:val="001E5725"/>
    <w:rsid w:val="001E58ED"/>
    <w:rsid w:val="001E62BA"/>
    <w:rsid w:val="001E75B3"/>
    <w:rsid w:val="001F13B8"/>
    <w:rsid w:val="001F3A2E"/>
    <w:rsid w:val="001F6379"/>
    <w:rsid w:val="001F6D73"/>
    <w:rsid w:val="00200073"/>
    <w:rsid w:val="002002C9"/>
    <w:rsid w:val="00200AD9"/>
    <w:rsid w:val="00200BD4"/>
    <w:rsid w:val="002036A1"/>
    <w:rsid w:val="00204415"/>
    <w:rsid w:val="00204C75"/>
    <w:rsid w:val="00206672"/>
    <w:rsid w:val="00206BB3"/>
    <w:rsid w:val="00206FF5"/>
    <w:rsid w:val="00210CFC"/>
    <w:rsid w:val="002125DD"/>
    <w:rsid w:val="00214F03"/>
    <w:rsid w:val="00216B17"/>
    <w:rsid w:val="00216B93"/>
    <w:rsid w:val="00217EA9"/>
    <w:rsid w:val="0022093C"/>
    <w:rsid w:val="00224AE7"/>
    <w:rsid w:val="00224B92"/>
    <w:rsid w:val="002253AB"/>
    <w:rsid w:val="00225E53"/>
    <w:rsid w:val="00230B10"/>
    <w:rsid w:val="00232F0A"/>
    <w:rsid w:val="00233DFA"/>
    <w:rsid w:val="002357E1"/>
    <w:rsid w:val="002376DE"/>
    <w:rsid w:val="0024016E"/>
    <w:rsid w:val="002413E6"/>
    <w:rsid w:val="00241834"/>
    <w:rsid w:val="002418B5"/>
    <w:rsid w:val="00241AB0"/>
    <w:rsid w:val="00242873"/>
    <w:rsid w:val="002428FC"/>
    <w:rsid w:val="00246201"/>
    <w:rsid w:val="00252897"/>
    <w:rsid w:val="00253722"/>
    <w:rsid w:val="002609D0"/>
    <w:rsid w:val="002630AD"/>
    <w:rsid w:val="002649B3"/>
    <w:rsid w:val="00270037"/>
    <w:rsid w:val="002705C2"/>
    <w:rsid w:val="00270C4B"/>
    <w:rsid w:val="002717A1"/>
    <w:rsid w:val="00272D06"/>
    <w:rsid w:val="00274F11"/>
    <w:rsid w:val="00275344"/>
    <w:rsid w:val="00276777"/>
    <w:rsid w:val="00282143"/>
    <w:rsid w:val="00284C9B"/>
    <w:rsid w:val="002857FA"/>
    <w:rsid w:val="0028676C"/>
    <w:rsid w:val="00286D31"/>
    <w:rsid w:val="00292D45"/>
    <w:rsid w:val="00294913"/>
    <w:rsid w:val="00297FDB"/>
    <w:rsid w:val="002A09E2"/>
    <w:rsid w:val="002A1AE5"/>
    <w:rsid w:val="002A2773"/>
    <w:rsid w:val="002A4267"/>
    <w:rsid w:val="002A46DC"/>
    <w:rsid w:val="002A520B"/>
    <w:rsid w:val="002A7DA1"/>
    <w:rsid w:val="002B0942"/>
    <w:rsid w:val="002B2899"/>
    <w:rsid w:val="002B5D98"/>
    <w:rsid w:val="002B6F25"/>
    <w:rsid w:val="002B7697"/>
    <w:rsid w:val="002C4067"/>
    <w:rsid w:val="002C44ED"/>
    <w:rsid w:val="002C470F"/>
    <w:rsid w:val="002C4DA3"/>
    <w:rsid w:val="002C6375"/>
    <w:rsid w:val="002C70FA"/>
    <w:rsid w:val="002D182B"/>
    <w:rsid w:val="002D1FF5"/>
    <w:rsid w:val="002D68B5"/>
    <w:rsid w:val="002D7FCB"/>
    <w:rsid w:val="002E0017"/>
    <w:rsid w:val="002E2155"/>
    <w:rsid w:val="002E44AF"/>
    <w:rsid w:val="002E723A"/>
    <w:rsid w:val="002E748E"/>
    <w:rsid w:val="002F3046"/>
    <w:rsid w:val="002F3403"/>
    <w:rsid w:val="002F36A7"/>
    <w:rsid w:val="002F430D"/>
    <w:rsid w:val="002F6791"/>
    <w:rsid w:val="002F6EA3"/>
    <w:rsid w:val="00301306"/>
    <w:rsid w:val="00301B17"/>
    <w:rsid w:val="00311F28"/>
    <w:rsid w:val="0031226B"/>
    <w:rsid w:val="00315177"/>
    <w:rsid w:val="003163B4"/>
    <w:rsid w:val="0031643A"/>
    <w:rsid w:val="00320374"/>
    <w:rsid w:val="003210FF"/>
    <w:rsid w:val="00325DE3"/>
    <w:rsid w:val="00327743"/>
    <w:rsid w:val="003307F3"/>
    <w:rsid w:val="0033332F"/>
    <w:rsid w:val="00334FF2"/>
    <w:rsid w:val="00336766"/>
    <w:rsid w:val="00337BD1"/>
    <w:rsid w:val="0034103C"/>
    <w:rsid w:val="00345695"/>
    <w:rsid w:val="003464F8"/>
    <w:rsid w:val="003472E5"/>
    <w:rsid w:val="003473B9"/>
    <w:rsid w:val="00347CA8"/>
    <w:rsid w:val="00351BC1"/>
    <w:rsid w:val="003526C4"/>
    <w:rsid w:val="00361998"/>
    <w:rsid w:val="00364B64"/>
    <w:rsid w:val="0037049A"/>
    <w:rsid w:val="003723D9"/>
    <w:rsid w:val="00372F74"/>
    <w:rsid w:val="00373684"/>
    <w:rsid w:val="0037410C"/>
    <w:rsid w:val="003808AC"/>
    <w:rsid w:val="00383689"/>
    <w:rsid w:val="003843F6"/>
    <w:rsid w:val="00385EC3"/>
    <w:rsid w:val="00390146"/>
    <w:rsid w:val="00391523"/>
    <w:rsid w:val="00391E04"/>
    <w:rsid w:val="00392FA8"/>
    <w:rsid w:val="00397BC8"/>
    <w:rsid w:val="003A1888"/>
    <w:rsid w:val="003A1AF9"/>
    <w:rsid w:val="003A1CD1"/>
    <w:rsid w:val="003A208A"/>
    <w:rsid w:val="003A2A75"/>
    <w:rsid w:val="003A73D8"/>
    <w:rsid w:val="003B10B9"/>
    <w:rsid w:val="003B1F31"/>
    <w:rsid w:val="003B20DD"/>
    <w:rsid w:val="003B3520"/>
    <w:rsid w:val="003B38C8"/>
    <w:rsid w:val="003B3BC1"/>
    <w:rsid w:val="003B3DE7"/>
    <w:rsid w:val="003B45D1"/>
    <w:rsid w:val="003B793F"/>
    <w:rsid w:val="003C0314"/>
    <w:rsid w:val="003C113F"/>
    <w:rsid w:val="003C11A1"/>
    <w:rsid w:val="003C1AB6"/>
    <w:rsid w:val="003C1E63"/>
    <w:rsid w:val="003C3BD9"/>
    <w:rsid w:val="003C4AF1"/>
    <w:rsid w:val="003C5220"/>
    <w:rsid w:val="003D08B4"/>
    <w:rsid w:val="003E2C7D"/>
    <w:rsid w:val="003E2DAE"/>
    <w:rsid w:val="003E483C"/>
    <w:rsid w:val="003E5934"/>
    <w:rsid w:val="003E6B26"/>
    <w:rsid w:val="003E6FEF"/>
    <w:rsid w:val="003F08C8"/>
    <w:rsid w:val="003F0A5C"/>
    <w:rsid w:val="003F10F1"/>
    <w:rsid w:val="003F1488"/>
    <w:rsid w:val="003F2C2C"/>
    <w:rsid w:val="003F31A8"/>
    <w:rsid w:val="003F3F2A"/>
    <w:rsid w:val="003F56B6"/>
    <w:rsid w:val="003F6E44"/>
    <w:rsid w:val="003F7224"/>
    <w:rsid w:val="00405146"/>
    <w:rsid w:val="00406BC6"/>
    <w:rsid w:val="00406DF9"/>
    <w:rsid w:val="00407174"/>
    <w:rsid w:val="00407178"/>
    <w:rsid w:val="00407BB1"/>
    <w:rsid w:val="004103D0"/>
    <w:rsid w:val="00410798"/>
    <w:rsid w:val="00414669"/>
    <w:rsid w:val="004148C8"/>
    <w:rsid w:val="00414FA7"/>
    <w:rsid w:val="004151CE"/>
    <w:rsid w:val="00416857"/>
    <w:rsid w:val="004169F8"/>
    <w:rsid w:val="00416C32"/>
    <w:rsid w:val="00417B4C"/>
    <w:rsid w:val="00420062"/>
    <w:rsid w:val="00420503"/>
    <w:rsid w:val="0042412C"/>
    <w:rsid w:val="004248C1"/>
    <w:rsid w:val="004267EA"/>
    <w:rsid w:val="00427D21"/>
    <w:rsid w:val="0043008F"/>
    <w:rsid w:val="00434B3B"/>
    <w:rsid w:val="00434E9A"/>
    <w:rsid w:val="00435EE4"/>
    <w:rsid w:val="00437CBF"/>
    <w:rsid w:val="004401FA"/>
    <w:rsid w:val="00440468"/>
    <w:rsid w:val="00441A05"/>
    <w:rsid w:val="004425A1"/>
    <w:rsid w:val="0044396B"/>
    <w:rsid w:val="00444161"/>
    <w:rsid w:val="0044424E"/>
    <w:rsid w:val="0044438A"/>
    <w:rsid w:val="004458A6"/>
    <w:rsid w:val="00446236"/>
    <w:rsid w:val="00447127"/>
    <w:rsid w:val="00452D38"/>
    <w:rsid w:val="00453F29"/>
    <w:rsid w:val="004543E6"/>
    <w:rsid w:val="004548B6"/>
    <w:rsid w:val="00456D38"/>
    <w:rsid w:val="00457EDF"/>
    <w:rsid w:val="004604AD"/>
    <w:rsid w:val="004644C2"/>
    <w:rsid w:val="004653E7"/>
    <w:rsid w:val="004658C8"/>
    <w:rsid w:val="00466520"/>
    <w:rsid w:val="00467F9C"/>
    <w:rsid w:val="00470142"/>
    <w:rsid w:val="00471224"/>
    <w:rsid w:val="004715AA"/>
    <w:rsid w:val="00471658"/>
    <w:rsid w:val="00471EB0"/>
    <w:rsid w:val="004730FC"/>
    <w:rsid w:val="00473E34"/>
    <w:rsid w:val="00481D54"/>
    <w:rsid w:val="004829F8"/>
    <w:rsid w:val="0048315A"/>
    <w:rsid w:val="0048339E"/>
    <w:rsid w:val="0048365A"/>
    <w:rsid w:val="004846B3"/>
    <w:rsid w:val="00486312"/>
    <w:rsid w:val="00487B45"/>
    <w:rsid w:val="00490364"/>
    <w:rsid w:val="00490A0D"/>
    <w:rsid w:val="00491BB0"/>
    <w:rsid w:val="00492C38"/>
    <w:rsid w:val="004942B5"/>
    <w:rsid w:val="00497427"/>
    <w:rsid w:val="004A0A0A"/>
    <w:rsid w:val="004A12C3"/>
    <w:rsid w:val="004A1649"/>
    <w:rsid w:val="004A1740"/>
    <w:rsid w:val="004A29F1"/>
    <w:rsid w:val="004A2BFA"/>
    <w:rsid w:val="004A3154"/>
    <w:rsid w:val="004A39E1"/>
    <w:rsid w:val="004A4F6C"/>
    <w:rsid w:val="004A4FA3"/>
    <w:rsid w:val="004A5910"/>
    <w:rsid w:val="004A6ACC"/>
    <w:rsid w:val="004A7D89"/>
    <w:rsid w:val="004B2CE2"/>
    <w:rsid w:val="004B597A"/>
    <w:rsid w:val="004B737D"/>
    <w:rsid w:val="004B7A33"/>
    <w:rsid w:val="004C119D"/>
    <w:rsid w:val="004C256F"/>
    <w:rsid w:val="004C2BB5"/>
    <w:rsid w:val="004C5346"/>
    <w:rsid w:val="004C7088"/>
    <w:rsid w:val="004D063D"/>
    <w:rsid w:val="004D53D4"/>
    <w:rsid w:val="004D5521"/>
    <w:rsid w:val="004D6197"/>
    <w:rsid w:val="004E2F64"/>
    <w:rsid w:val="004E33D6"/>
    <w:rsid w:val="004E3F33"/>
    <w:rsid w:val="004E586D"/>
    <w:rsid w:val="004E5A8B"/>
    <w:rsid w:val="004E7580"/>
    <w:rsid w:val="004E7D6B"/>
    <w:rsid w:val="004F034D"/>
    <w:rsid w:val="004F03A9"/>
    <w:rsid w:val="004F04F6"/>
    <w:rsid w:val="004F0AA3"/>
    <w:rsid w:val="004F22A5"/>
    <w:rsid w:val="004F2E68"/>
    <w:rsid w:val="004F4E56"/>
    <w:rsid w:val="004F5E44"/>
    <w:rsid w:val="00500530"/>
    <w:rsid w:val="0050056B"/>
    <w:rsid w:val="005032C9"/>
    <w:rsid w:val="005035DC"/>
    <w:rsid w:val="0050453C"/>
    <w:rsid w:val="00504781"/>
    <w:rsid w:val="00507BE2"/>
    <w:rsid w:val="00510E76"/>
    <w:rsid w:val="0051273E"/>
    <w:rsid w:val="00515EDC"/>
    <w:rsid w:val="005165C9"/>
    <w:rsid w:val="00516C26"/>
    <w:rsid w:val="00522946"/>
    <w:rsid w:val="00523764"/>
    <w:rsid w:val="00524020"/>
    <w:rsid w:val="0052519F"/>
    <w:rsid w:val="005262CE"/>
    <w:rsid w:val="005275F8"/>
    <w:rsid w:val="005301FF"/>
    <w:rsid w:val="00530692"/>
    <w:rsid w:val="005317B5"/>
    <w:rsid w:val="00532AFE"/>
    <w:rsid w:val="00533B9F"/>
    <w:rsid w:val="00534681"/>
    <w:rsid w:val="00537012"/>
    <w:rsid w:val="00540489"/>
    <w:rsid w:val="005421E3"/>
    <w:rsid w:val="0054354A"/>
    <w:rsid w:val="00543AA8"/>
    <w:rsid w:val="00543B37"/>
    <w:rsid w:val="005440A6"/>
    <w:rsid w:val="005458A7"/>
    <w:rsid w:val="00547A1F"/>
    <w:rsid w:val="00551C79"/>
    <w:rsid w:val="00552CB6"/>
    <w:rsid w:val="00553685"/>
    <w:rsid w:val="00553CC5"/>
    <w:rsid w:val="00553F31"/>
    <w:rsid w:val="00557993"/>
    <w:rsid w:val="00562C84"/>
    <w:rsid w:val="00565E31"/>
    <w:rsid w:val="00566CD9"/>
    <w:rsid w:val="00572287"/>
    <w:rsid w:val="00573FAF"/>
    <w:rsid w:val="00574BD0"/>
    <w:rsid w:val="00575717"/>
    <w:rsid w:val="00580C5C"/>
    <w:rsid w:val="00583D5A"/>
    <w:rsid w:val="005848A3"/>
    <w:rsid w:val="0058542A"/>
    <w:rsid w:val="005871CE"/>
    <w:rsid w:val="005878C2"/>
    <w:rsid w:val="00591331"/>
    <w:rsid w:val="00592607"/>
    <w:rsid w:val="005955D2"/>
    <w:rsid w:val="00595E02"/>
    <w:rsid w:val="005A0747"/>
    <w:rsid w:val="005A260D"/>
    <w:rsid w:val="005A4284"/>
    <w:rsid w:val="005A42E5"/>
    <w:rsid w:val="005B0EFB"/>
    <w:rsid w:val="005B122D"/>
    <w:rsid w:val="005B2442"/>
    <w:rsid w:val="005B2C17"/>
    <w:rsid w:val="005B2CEA"/>
    <w:rsid w:val="005B4A5E"/>
    <w:rsid w:val="005B6D17"/>
    <w:rsid w:val="005C391E"/>
    <w:rsid w:val="005C3A0B"/>
    <w:rsid w:val="005C6BC1"/>
    <w:rsid w:val="005C7010"/>
    <w:rsid w:val="005D139C"/>
    <w:rsid w:val="005D193C"/>
    <w:rsid w:val="005D374C"/>
    <w:rsid w:val="005D4442"/>
    <w:rsid w:val="005D4D0F"/>
    <w:rsid w:val="005D52DE"/>
    <w:rsid w:val="005D62A3"/>
    <w:rsid w:val="005E2D01"/>
    <w:rsid w:val="005E3344"/>
    <w:rsid w:val="005E4AC1"/>
    <w:rsid w:val="005E651D"/>
    <w:rsid w:val="005E6BA4"/>
    <w:rsid w:val="005F1D49"/>
    <w:rsid w:val="005F2C08"/>
    <w:rsid w:val="005F3769"/>
    <w:rsid w:val="005F4765"/>
    <w:rsid w:val="005F4C74"/>
    <w:rsid w:val="005F6FDD"/>
    <w:rsid w:val="005F7E8D"/>
    <w:rsid w:val="0060044D"/>
    <w:rsid w:val="00600EC4"/>
    <w:rsid w:val="00602824"/>
    <w:rsid w:val="00603F5F"/>
    <w:rsid w:val="0060407D"/>
    <w:rsid w:val="0060521B"/>
    <w:rsid w:val="0060598A"/>
    <w:rsid w:val="00606F3B"/>
    <w:rsid w:val="006100CF"/>
    <w:rsid w:val="0061087C"/>
    <w:rsid w:val="006122BA"/>
    <w:rsid w:val="00612B3F"/>
    <w:rsid w:val="00613E41"/>
    <w:rsid w:val="00616E6B"/>
    <w:rsid w:val="00620AB7"/>
    <w:rsid w:val="00622883"/>
    <w:rsid w:val="00625B20"/>
    <w:rsid w:val="006260D5"/>
    <w:rsid w:val="00626325"/>
    <w:rsid w:val="00627B64"/>
    <w:rsid w:val="00627D89"/>
    <w:rsid w:val="00633F6A"/>
    <w:rsid w:val="0063716B"/>
    <w:rsid w:val="006375F6"/>
    <w:rsid w:val="00641E05"/>
    <w:rsid w:val="00642AAF"/>
    <w:rsid w:val="00642FEF"/>
    <w:rsid w:val="00643588"/>
    <w:rsid w:val="00646C8D"/>
    <w:rsid w:val="00647A3C"/>
    <w:rsid w:val="006507F2"/>
    <w:rsid w:val="00650DE8"/>
    <w:rsid w:val="006510FC"/>
    <w:rsid w:val="006550FC"/>
    <w:rsid w:val="00655B89"/>
    <w:rsid w:val="00656087"/>
    <w:rsid w:val="00661002"/>
    <w:rsid w:val="006619AB"/>
    <w:rsid w:val="00662624"/>
    <w:rsid w:val="00662797"/>
    <w:rsid w:val="00663687"/>
    <w:rsid w:val="00664243"/>
    <w:rsid w:val="006647BB"/>
    <w:rsid w:val="0066684C"/>
    <w:rsid w:val="00666F10"/>
    <w:rsid w:val="006675B3"/>
    <w:rsid w:val="00671370"/>
    <w:rsid w:val="00674AFD"/>
    <w:rsid w:val="00675975"/>
    <w:rsid w:val="00675E04"/>
    <w:rsid w:val="00677CD6"/>
    <w:rsid w:val="00677DD4"/>
    <w:rsid w:val="006812EE"/>
    <w:rsid w:val="00683077"/>
    <w:rsid w:val="00683109"/>
    <w:rsid w:val="00683593"/>
    <w:rsid w:val="0068506A"/>
    <w:rsid w:val="00685BA9"/>
    <w:rsid w:val="00687E71"/>
    <w:rsid w:val="00690847"/>
    <w:rsid w:val="00690BBE"/>
    <w:rsid w:val="00691993"/>
    <w:rsid w:val="00691A8A"/>
    <w:rsid w:val="00693662"/>
    <w:rsid w:val="0069413A"/>
    <w:rsid w:val="00696746"/>
    <w:rsid w:val="00696FA8"/>
    <w:rsid w:val="00697EFE"/>
    <w:rsid w:val="006A140B"/>
    <w:rsid w:val="006A5E89"/>
    <w:rsid w:val="006A6077"/>
    <w:rsid w:val="006A7CEC"/>
    <w:rsid w:val="006A7F7E"/>
    <w:rsid w:val="006B074E"/>
    <w:rsid w:val="006B2290"/>
    <w:rsid w:val="006B26B6"/>
    <w:rsid w:val="006B2BD5"/>
    <w:rsid w:val="006B5DE6"/>
    <w:rsid w:val="006B6240"/>
    <w:rsid w:val="006B70A3"/>
    <w:rsid w:val="006C0D09"/>
    <w:rsid w:val="006C1200"/>
    <w:rsid w:val="006C1AAB"/>
    <w:rsid w:val="006C4368"/>
    <w:rsid w:val="006C6A41"/>
    <w:rsid w:val="006C6D1E"/>
    <w:rsid w:val="006D0CFD"/>
    <w:rsid w:val="006D0E3D"/>
    <w:rsid w:val="006D1596"/>
    <w:rsid w:val="006D33FD"/>
    <w:rsid w:val="006D4888"/>
    <w:rsid w:val="006E0154"/>
    <w:rsid w:val="006E1D79"/>
    <w:rsid w:val="006E2846"/>
    <w:rsid w:val="006E2A9E"/>
    <w:rsid w:val="006E2FD3"/>
    <w:rsid w:val="006E7718"/>
    <w:rsid w:val="006F284C"/>
    <w:rsid w:val="006F4320"/>
    <w:rsid w:val="006F4F44"/>
    <w:rsid w:val="006F581C"/>
    <w:rsid w:val="006F61E8"/>
    <w:rsid w:val="006F6769"/>
    <w:rsid w:val="006F7227"/>
    <w:rsid w:val="007007CD"/>
    <w:rsid w:val="007021C8"/>
    <w:rsid w:val="00702366"/>
    <w:rsid w:val="00702A5B"/>
    <w:rsid w:val="00702FD4"/>
    <w:rsid w:val="00704033"/>
    <w:rsid w:val="00707844"/>
    <w:rsid w:val="00711A04"/>
    <w:rsid w:val="007140C7"/>
    <w:rsid w:val="00716326"/>
    <w:rsid w:val="007163BC"/>
    <w:rsid w:val="00716B38"/>
    <w:rsid w:val="00716DA9"/>
    <w:rsid w:val="00717042"/>
    <w:rsid w:val="00717D88"/>
    <w:rsid w:val="00720432"/>
    <w:rsid w:val="00720B50"/>
    <w:rsid w:val="00722009"/>
    <w:rsid w:val="00722E8C"/>
    <w:rsid w:val="00723F87"/>
    <w:rsid w:val="00724933"/>
    <w:rsid w:val="0072552F"/>
    <w:rsid w:val="00725569"/>
    <w:rsid w:val="00725596"/>
    <w:rsid w:val="007268E4"/>
    <w:rsid w:val="00730AE3"/>
    <w:rsid w:val="00730E0B"/>
    <w:rsid w:val="007311A9"/>
    <w:rsid w:val="007311E7"/>
    <w:rsid w:val="00731DAB"/>
    <w:rsid w:val="00734AB0"/>
    <w:rsid w:val="00735657"/>
    <w:rsid w:val="00735D33"/>
    <w:rsid w:val="00736BC2"/>
    <w:rsid w:val="00743069"/>
    <w:rsid w:val="007460F2"/>
    <w:rsid w:val="00746993"/>
    <w:rsid w:val="00750FA9"/>
    <w:rsid w:val="007522BE"/>
    <w:rsid w:val="00752638"/>
    <w:rsid w:val="00752987"/>
    <w:rsid w:val="007533F6"/>
    <w:rsid w:val="007539FF"/>
    <w:rsid w:val="007542BD"/>
    <w:rsid w:val="007579CE"/>
    <w:rsid w:val="00760C27"/>
    <w:rsid w:val="00760D89"/>
    <w:rsid w:val="007612FB"/>
    <w:rsid w:val="0076469A"/>
    <w:rsid w:val="0076615C"/>
    <w:rsid w:val="00767B7C"/>
    <w:rsid w:val="00767DCB"/>
    <w:rsid w:val="00770684"/>
    <w:rsid w:val="00771ED7"/>
    <w:rsid w:val="007728B6"/>
    <w:rsid w:val="007739DB"/>
    <w:rsid w:val="00775CAE"/>
    <w:rsid w:val="00785518"/>
    <w:rsid w:val="007857BC"/>
    <w:rsid w:val="00785997"/>
    <w:rsid w:val="00786C78"/>
    <w:rsid w:val="00787751"/>
    <w:rsid w:val="00790108"/>
    <w:rsid w:val="0079182C"/>
    <w:rsid w:val="00791ACA"/>
    <w:rsid w:val="00793101"/>
    <w:rsid w:val="0079325E"/>
    <w:rsid w:val="007942D3"/>
    <w:rsid w:val="00795001"/>
    <w:rsid w:val="00796443"/>
    <w:rsid w:val="007A0CB8"/>
    <w:rsid w:val="007A550E"/>
    <w:rsid w:val="007A5546"/>
    <w:rsid w:val="007A5B09"/>
    <w:rsid w:val="007A62B0"/>
    <w:rsid w:val="007A67F5"/>
    <w:rsid w:val="007A7D87"/>
    <w:rsid w:val="007A7FB8"/>
    <w:rsid w:val="007B1587"/>
    <w:rsid w:val="007B4773"/>
    <w:rsid w:val="007B51C0"/>
    <w:rsid w:val="007B5D4C"/>
    <w:rsid w:val="007B6C09"/>
    <w:rsid w:val="007B7D93"/>
    <w:rsid w:val="007C1C33"/>
    <w:rsid w:val="007C2E3E"/>
    <w:rsid w:val="007C34FD"/>
    <w:rsid w:val="007C3F96"/>
    <w:rsid w:val="007C5285"/>
    <w:rsid w:val="007C633B"/>
    <w:rsid w:val="007D12B7"/>
    <w:rsid w:val="007D16FC"/>
    <w:rsid w:val="007D1797"/>
    <w:rsid w:val="007D1B3E"/>
    <w:rsid w:val="007D2EC0"/>
    <w:rsid w:val="007D3182"/>
    <w:rsid w:val="007D34AD"/>
    <w:rsid w:val="007D423F"/>
    <w:rsid w:val="007D6697"/>
    <w:rsid w:val="007E09DA"/>
    <w:rsid w:val="007E4C0E"/>
    <w:rsid w:val="007F022A"/>
    <w:rsid w:val="007F0466"/>
    <w:rsid w:val="007F0FA9"/>
    <w:rsid w:val="007F36E4"/>
    <w:rsid w:val="007F3AA1"/>
    <w:rsid w:val="007F77CD"/>
    <w:rsid w:val="008018AD"/>
    <w:rsid w:val="00803324"/>
    <w:rsid w:val="0081058C"/>
    <w:rsid w:val="008143E6"/>
    <w:rsid w:val="00814E00"/>
    <w:rsid w:val="0081675B"/>
    <w:rsid w:val="008178B6"/>
    <w:rsid w:val="0082047F"/>
    <w:rsid w:val="00820B90"/>
    <w:rsid w:val="00820F67"/>
    <w:rsid w:val="008229D7"/>
    <w:rsid w:val="00822D49"/>
    <w:rsid w:val="008246DC"/>
    <w:rsid w:val="00825524"/>
    <w:rsid w:val="00825903"/>
    <w:rsid w:val="00826C3D"/>
    <w:rsid w:val="008274ED"/>
    <w:rsid w:val="008317C6"/>
    <w:rsid w:val="0083211E"/>
    <w:rsid w:val="00834BEC"/>
    <w:rsid w:val="0083780C"/>
    <w:rsid w:val="00840542"/>
    <w:rsid w:val="008415DF"/>
    <w:rsid w:val="00842245"/>
    <w:rsid w:val="00843F95"/>
    <w:rsid w:val="00844831"/>
    <w:rsid w:val="00852EC3"/>
    <w:rsid w:val="00853E97"/>
    <w:rsid w:val="00854654"/>
    <w:rsid w:val="00860895"/>
    <w:rsid w:val="00861458"/>
    <w:rsid w:val="00863B0B"/>
    <w:rsid w:val="00863ED9"/>
    <w:rsid w:val="00865B74"/>
    <w:rsid w:val="0086662B"/>
    <w:rsid w:val="00867E87"/>
    <w:rsid w:val="008702F0"/>
    <w:rsid w:val="008708C6"/>
    <w:rsid w:val="00870D40"/>
    <w:rsid w:val="008716C9"/>
    <w:rsid w:val="0087333D"/>
    <w:rsid w:val="008754B3"/>
    <w:rsid w:val="0088395A"/>
    <w:rsid w:val="008839C6"/>
    <w:rsid w:val="008846B3"/>
    <w:rsid w:val="00885FE4"/>
    <w:rsid w:val="008869E8"/>
    <w:rsid w:val="00887F6D"/>
    <w:rsid w:val="00887F9B"/>
    <w:rsid w:val="00891B45"/>
    <w:rsid w:val="00892766"/>
    <w:rsid w:val="00895B29"/>
    <w:rsid w:val="008A0BD6"/>
    <w:rsid w:val="008A0D41"/>
    <w:rsid w:val="008B005A"/>
    <w:rsid w:val="008B2A12"/>
    <w:rsid w:val="008B2E70"/>
    <w:rsid w:val="008B3E81"/>
    <w:rsid w:val="008B5A4F"/>
    <w:rsid w:val="008B6BAB"/>
    <w:rsid w:val="008B718B"/>
    <w:rsid w:val="008C013C"/>
    <w:rsid w:val="008C0523"/>
    <w:rsid w:val="008C064C"/>
    <w:rsid w:val="008C1058"/>
    <w:rsid w:val="008C1E35"/>
    <w:rsid w:val="008C545C"/>
    <w:rsid w:val="008C5E8E"/>
    <w:rsid w:val="008D1D4B"/>
    <w:rsid w:val="008D2022"/>
    <w:rsid w:val="008D3F7E"/>
    <w:rsid w:val="008D546C"/>
    <w:rsid w:val="008D5AA2"/>
    <w:rsid w:val="008D5C03"/>
    <w:rsid w:val="008D660E"/>
    <w:rsid w:val="008E3C06"/>
    <w:rsid w:val="008E55BF"/>
    <w:rsid w:val="008E5F84"/>
    <w:rsid w:val="008E68F0"/>
    <w:rsid w:val="008E7500"/>
    <w:rsid w:val="008F25D8"/>
    <w:rsid w:val="008F3D91"/>
    <w:rsid w:val="008F3FCF"/>
    <w:rsid w:val="008F4664"/>
    <w:rsid w:val="008F58A8"/>
    <w:rsid w:val="00904E6F"/>
    <w:rsid w:val="009067F8"/>
    <w:rsid w:val="00907A0F"/>
    <w:rsid w:val="00907A1D"/>
    <w:rsid w:val="00910836"/>
    <w:rsid w:val="00915A32"/>
    <w:rsid w:val="0091701C"/>
    <w:rsid w:val="0092128A"/>
    <w:rsid w:val="00921F29"/>
    <w:rsid w:val="00922EAD"/>
    <w:rsid w:val="00927443"/>
    <w:rsid w:val="0092794B"/>
    <w:rsid w:val="00930BA1"/>
    <w:rsid w:val="0093169E"/>
    <w:rsid w:val="0093401E"/>
    <w:rsid w:val="0093530B"/>
    <w:rsid w:val="00940D66"/>
    <w:rsid w:val="00942FA3"/>
    <w:rsid w:val="00944CBD"/>
    <w:rsid w:val="00945294"/>
    <w:rsid w:val="00945367"/>
    <w:rsid w:val="00945A78"/>
    <w:rsid w:val="00946DD6"/>
    <w:rsid w:val="009505C9"/>
    <w:rsid w:val="009507C0"/>
    <w:rsid w:val="00953856"/>
    <w:rsid w:val="00954606"/>
    <w:rsid w:val="009554D5"/>
    <w:rsid w:val="00955B3F"/>
    <w:rsid w:val="00960B2B"/>
    <w:rsid w:val="0096119E"/>
    <w:rsid w:val="00962552"/>
    <w:rsid w:val="00964A40"/>
    <w:rsid w:val="00973608"/>
    <w:rsid w:val="0097536F"/>
    <w:rsid w:val="00976869"/>
    <w:rsid w:val="00982EC1"/>
    <w:rsid w:val="009838CF"/>
    <w:rsid w:val="00986C00"/>
    <w:rsid w:val="00987C16"/>
    <w:rsid w:val="00987C60"/>
    <w:rsid w:val="00987EDC"/>
    <w:rsid w:val="00991CCB"/>
    <w:rsid w:val="009979C9"/>
    <w:rsid w:val="009A08CC"/>
    <w:rsid w:val="009A1FDE"/>
    <w:rsid w:val="009A2130"/>
    <w:rsid w:val="009A24F5"/>
    <w:rsid w:val="009A3D9B"/>
    <w:rsid w:val="009A4C77"/>
    <w:rsid w:val="009A78DB"/>
    <w:rsid w:val="009B02CB"/>
    <w:rsid w:val="009B0E43"/>
    <w:rsid w:val="009B4B3C"/>
    <w:rsid w:val="009B5E1D"/>
    <w:rsid w:val="009B7556"/>
    <w:rsid w:val="009C02C1"/>
    <w:rsid w:val="009C1510"/>
    <w:rsid w:val="009C200D"/>
    <w:rsid w:val="009C2AA6"/>
    <w:rsid w:val="009C40BC"/>
    <w:rsid w:val="009C482A"/>
    <w:rsid w:val="009C6C24"/>
    <w:rsid w:val="009D0EF6"/>
    <w:rsid w:val="009D21F3"/>
    <w:rsid w:val="009D2853"/>
    <w:rsid w:val="009D2F92"/>
    <w:rsid w:val="009D3FEF"/>
    <w:rsid w:val="009D59AB"/>
    <w:rsid w:val="009D5CEF"/>
    <w:rsid w:val="009D6AD8"/>
    <w:rsid w:val="009D7E72"/>
    <w:rsid w:val="009E000A"/>
    <w:rsid w:val="009E0135"/>
    <w:rsid w:val="009E03C9"/>
    <w:rsid w:val="009E14C2"/>
    <w:rsid w:val="009E2B79"/>
    <w:rsid w:val="009E2FB1"/>
    <w:rsid w:val="009E4284"/>
    <w:rsid w:val="009F16AD"/>
    <w:rsid w:val="009F2856"/>
    <w:rsid w:val="009F396B"/>
    <w:rsid w:val="009F679C"/>
    <w:rsid w:val="00A014F5"/>
    <w:rsid w:val="00A01E70"/>
    <w:rsid w:val="00A02D4D"/>
    <w:rsid w:val="00A04F60"/>
    <w:rsid w:val="00A07623"/>
    <w:rsid w:val="00A10051"/>
    <w:rsid w:val="00A1158F"/>
    <w:rsid w:val="00A124D0"/>
    <w:rsid w:val="00A128F3"/>
    <w:rsid w:val="00A15838"/>
    <w:rsid w:val="00A16A3E"/>
    <w:rsid w:val="00A20F36"/>
    <w:rsid w:val="00A23792"/>
    <w:rsid w:val="00A24198"/>
    <w:rsid w:val="00A24664"/>
    <w:rsid w:val="00A25B3C"/>
    <w:rsid w:val="00A27582"/>
    <w:rsid w:val="00A306E7"/>
    <w:rsid w:val="00A30DAD"/>
    <w:rsid w:val="00A31114"/>
    <w:rsid w:val="00A31F01"/>
    <w:rsid w:val="00A40BBC"/>
    <w:rsid w:val="00A412D2"/>
    <w:rsid w:val="00A427A6"/>
    <w:rsid w:val="00A45C7A"/>
    <w:rsid w:val="00A46F0E"/>
    <w:rsid w:val="00A47018"/>
    <w:rsid w:val="00A50BA1"/>
    <w:rsid w:val="00A511ED"/>
    <w:rsid w:val="00A52A47"/>
    <w:rsid w:val="00A561CE"/>
    <w:rsid w:val="00A610AC"/>
    <w:rsid w:val="00A62BF0"/>
    <w:rsid w:val="00A70D40"/>
    <w:rsid w:val="00A71638"/>
    <w:rsid w:val="00A72230"/>
    <w:rsid w:val="00A73784"/>
    <w:rsid w:val="00A756B9"/>
    <w:rsid w:val="00A77E50"/>
    <w:rsid w:val="00A84BDF"/>
    <w:rsid w:val="00A85649"/>
    <w:rsid w:val="00A856B3"/>
    <w:rsid w:val="00A8649B"/>
    <w:rsid w:val="00A86726"/>
    <w:rsid w:val="00A86877"/>
    <w:rsid w:val="00A86B34"/>
    <w:rsid w:val="00A90F3A"/>
    <w:rsid w:val="00A934BD"/>
    <w:rsid w:val="00A942AB"/>
    <w:rsid w:val="00A94DF7"/>
    <w:rsid w:val="00A94F5E"/>
    <w:rsid w:val="00A96C02"/>
    <w:rsid w:val="00AA014E"/>
    <w:rsid w:val="00AA13E7"/>
    <w:rsid w:val="00AA31E2"/>
    <w:rsid w:val="00AA4110"/>
    <w:rsid w:val="00AA7AD9"/>
    <w:rsid w:val="00AB1294"/>
    <w:rsid w:val="00AB1C23"/>
    <w:rsid w:val="00AB56EF"/>
    <w:rsid w:val="00AB60CF"/>
    <w:rsid w:val="00AB65A5"/>
    <w:rsid w:val="00AB6AF7"/>
    <w:rsid w:val="00AB76C8"/>
    <w:rsid w:val="00AB76EA"/>
    <w:rsid w:val="00AC1E69"/>
    <w:rsid w:val="00AC2249"/>
    <w:rsid w:val="00AC7F4B"/>
    <w:rsid w:val="00AD087B"/>
    <w:rsid w:val="00AD0B1E"/>
    <w:rsid w:val="00AD305D"/>
    <w:rsid w:val="00AD3D90"/>
    <w:rsid w:val="00AD5E8B"/>
    <w:rsid w:val="00AE04A4"/>
    <w:rsid w:val="00AE27C6"/>
    <w:rsid w:val="00AE313C"/>
    <w:rsid w:val="00AE358D"/>
    <w:rsid w:val="00AF0001"/>
    <w:rsid w:val="00AF0234"/>
    <w:rsid w:val="00AF2EDF"/>
    <w:rsid w:val="00AF4D92"/>
    <w:rsid w:val="00AF5873"/>
    <w:rsid w:val="00AF69CE"/>
    <w:rsid w:val="00B00771"/>
    <w:rsid w:val="00B00D77"/>
    <w:rsid w:val="00B02C77"/>
    <w:rsid w:val="00B02C9E"/>
    <w:rsid w:val="00B03192"/>
    <w:rsid w:val="00B06399"/>
    <w:rsid w:val="00B1275D"/>
    <w:rsid w:val="00B14635"/>
    <w:rsid w:val="00B16EE9"/>
    <w:rsid w:val="00B17109"/>
    <w:rsid w:val="00B17122"/>
    <w:rsid w:val="00B20ED6"/>
    <w:rsid w:val="00B21B70"/>
    <w:rsid w:val="00B21F68"/>
    <w:rsid w:val="00B223A6"/>
    <w:rsid w:val="00B24054"/>
    <w:rsid w:val="00B271A0"/>
    <w:rsid w:val="00B31342"/>
    <w:rsid w:val="00B31A9D"/>
    <w:rsid w:val="00B31D40"/>
    <w:rsid w:val="00B3235B"/>
    <w:rsid w:val="00B3299A"/>
    <w:rsid w:val="00B3369F"/>
    <w:rsid w:val="00B3388D"/>
    <w:rsid w:val="00B361CB"/>
    <w:rsid w:val="00B4482C"/>
    <w:rsid w:val="00B46F1A"/>
    <w:rsid w:val="00B51EC7"/>
    <w:rsid w:val="00B55038"/>
    <w:rsid w:val="00B56B11"/>
    <w:rsid w:val="00B57276"/>
    <w:rsid w:val="00B57BF7"/>
    <w:rsid w:val="00B57C6F"/>
    <w:rsid w:val="00B613D0"/>
    <w:rsid w:val="00B61E6D"/>
    <w:rsid w:val="00B6355B"/>
    <w:rsid w:val="00B64266"/>
    <w:rsid w:val="00B645BE"/>
    <w:rsid w:val="00B647AC"/>
    <w:rsid w:val="00B6514D"/>
    <w:rsid w:val="00B66DCA"/>
    <w:rsid w:val="00B67C78"/>
    <w:rsid w:val="00B70543"/>
    <w:rsid w:val="00B72A0C"/>
    <w:rsid w:val="00B738E5"/>
    <w:rsid w:val="00B750C1"/>
    <w:rsid w:val="00B75591"/>
    <w:rsid w:val="00B777F9"/>
    <w:rsid w:val="00B83DEE"/>
    <w:rsid w:val="00B84F3E"/>
    <w:rsid w:val="00B85695"/>
    <w:rsid w:val="00B85F9B"/>
    <w:rsid w:val="00B9035B"/>
    <w:rsid w:val="00B9068E"/>
    <w:rsid w:val="00B9604D"/>
    <w:rsid w:val="00B96241"/>
    <w:rsid w:val="00B97B20"/>
    <w:rsid w:val="00BA1498"/>
    <w:rsid w:val="00BA152D"/>
    <w:rsid w:val="00BA241F"/>
    <w:rsid w:val="00BA3233"/>
    <w:rsid w:val="00BA326C"/>
    <w:rsid w:val="00BA39AF"/>
    <w:rsid w:val="00BA3A1D"/>
    <w:rsid w:val="00BA4A85"/>
    <w:rsid w:val="00BA581A"/>
    <w:rsid w:val="00BA59D9"/>
    <w:rsid w:val="00BB0B93"/>
    <w:rsid w:val="00BB182E"/>
    <w:rsid w:val="00BB3172"/>
    <w:rsid w:val="00BB52A0"/>
    <w:rsid w:val="00BB66A8"/>
    <w:rsid w:val="00BB7193"/>
    <w:rsid w:val="00BB7497"/>
    <w:rsid w:val="00BC048E"/>
    <w:rsid w:val="00BC3722"/>
    <w:rsid w:val="00BC515E"/>
    <w:rsid w:val="00BC5BDC"/>
    <w:rsid w:val="00BC608E"/>
    <w:rsid w:val="00BC7D0C"/>
    <w:rsid w:val="00BD16EA"/>
    <w:rsid w:val="00BD1F80"/>
    <w:rsid w:val="00BD4807"/>
    <w:rsid w:val="00BD4A37"/>
    <w:rsid w:val="00BD7F3F"/>
    <w:rsid w:val="00BE09FB"/>
    <w:rsid w:val="00BE0DCB"/>
    <w:rsid w:val="00BE37A4"/>
    <w:rsid w:val="00BE45DE"/>
    <w:rsid w:val="00BF0898"/>
    <w:rsid w:val="00BF347F"/>
    <w:rsid w:val="00BF58F7"/>
    <w:rsid w:val="00BF5DF1"/>
    <w:rsid w:val="00BF604D"/>
    <w:rsid w:val="00BF78F4"/>
    <w:rsid w:val="00C0011C"/>
    <w:rsid w:val="00C01650"/>
    <w:rsid w:val="00C0371F"/>
    <w:rsid w:val="00C05456"/>
    <w:rsid w:val="00C07549"/>
    <w:rsid w:val="00C076A9"/>
    <w:rsid w:val="00C07861"/>
    <w:rsid w:val="00C11B56"/>
    <w:rsid w:val="00C12211"/>
    <w:rsid w:val="00C12D21"/>
    <w:rsid w:val="00C134FF"/>
    <w:rsid w:val="00C1436B"/>
    <w:rsid w:val="00C15BBB"/>
    <w:rsid w:val="00C20258"/>
    <w:rsid w:val="00C21362"/>
    <w:rsid w:val="00C221A0"/>
    <w:rsid w:val="00C221C8"/>
    <w:rsid w:val="00C23BFA"/>
    <w:rsid w:val="00C252BB"/>
    <w:rsid w:val="00C313FF"/>
    <w:rsid w:val="00C31687"/>
    <w:rsid w:val="00C31FC0"/>
    <w:rsid w:val="00C330A6"/>
    <w:rsid w:val="00C33D69"/>
    <w:rsid w:val="00C37FF1"/>
    <w:rsid w:val="00C4733D"/>
    <w:rsid w:val="00C507CD"/>
    <w:rsid w:val="00C51EAE"/>
    <w:rsid w:val="00C523B8"/>
    <w:rsid w:val="00C524CE"/>
    <w:rsid w:val="00C55A49"/>
    <w:rsid w:val="00C65342"/>
    <w:rsid w:val="00C73FBD"/>
    <w:rsid w:val="00C762A3"/>
    <w:rsid w:val="00C77CB6"/>
    <w:rsid w:val="00C81B6B"/>
    <w:rsid w:val="00C82E97"/>
    <w:rsid w:val="00C84B20"/>
    <w:rsid w:val="00C9036D"/>
    <w:rsid w:val="00C912FE"/>
    <w:rsid w:val="00C9161D"/>
    <w:rsid w:val="00C937CC"/>
    <w:rsid w:val="00C93909"/>
    <w:rsid w:val="00C93D78"/>
    <w:rsid w:val="00C94F86"/>
    <w:rsid w:val="00C960AE"/>
    <w:rsid w:val="00C9730D"/>
    <w:rsid w:val="00CA1505"/>
    <w:rsid w:val="00CA31EB"/>
    <w:rsid w:val="00CA4E80"/>
    <w:rsid w:val="00CA6B87"/>
    <w:rsid w:val="00CB08A9"/>
    <w:rsid w:val="00CB095B"/>
    <w:rsid w:val="00CB27A8"/>
    <w:rsid w:val="00CB2C31"/>
    <w:rsid w:val="00CB7A8D"/>
    <w:rsid w:val="00CC16CE"/>
    <w:rsid w:val="00CC1B9E"/>
    <w:rsid w:val="00CC2031"/>
    <w:rsid w:val="00CC5456"/>
    <w:rsid w:val="00CC62A9"/>
    <w:rsid w:val="00CC71B7"/>
    <w:rsid w:val="00CD0B2A"/>
    <w:rsid w:val="00CD2C44"/>
    <w:rsid w:val="00CD4CA3"/>
    <w:rsid w:val="00CD7FFE"/>
    <w:rsid w:val="00CE017B"/>
    <w:rsid w:val="00CE506E"/>
    <w:rsid w:val="00CE51C3"/>
    <w:rsid w:val="00CF1848"/>
    <w:rsid w:val="00CF39B0"/>
    <w:rsid w:val="00CF3B46"/>
    <w:rsid w:val="00CF4F69"/>
    <w:rsid w:val="00CF5DBD"/>
    <w:rsid w:val="00CF71DB"/>
    <w:rsid w:val="00CF76AD"/>
    <w:rsid w:val="00D00045"/>
    <w:rsid w:val="00D01BA8"/>
    <w:rsid w:val="00D024F7"/>
    <w:rsid w:val="00D02621"/>
    <w:rsid w:val="00D05979"/>
    <w:rsid w:val="00D076C1"/>
    <w:rsid w:val="00D10677"/>
    <w:rsid w:val="00D116A7"/>
    <w:rsid w:val="00D12044"/>
    <w:rsid w:val="00D16BE9"/>
    <w:rsid w:val="00D20961"/>
    <w:rsid w:val="00D221A5"/>
    <w:rsid w:val="00D228D0"/>
    <w:rsid w:val="00D22AE8"/>
    <w:rsid w:val="00D24E82"/>
    <w:rsid w:val="00D25E5F"/>
    <w:rsid w:val="00D25F7F"/>
    <w:rsid w:val="00D3013F"/>
    <w:rsid w:val="00D301DC"/>
    <w:rsid w:val="00D3061E"/>
    <w:rsid w:val="00D309C7"/>
    <w:rsid w:val="00D343A3"/>
    <w:rsid w:val="00D355CB"/>
    <w:rsid w:val="00D37F1A"/>
    <w:rsid w:val="00D432AD"/>
    <w:rsid w:val="00D44E20"/>
    <w:rsid w:val="00D478A3"/>
    <w:rsid w:val="00D51069"/>
    <w:rsid w:val="00D51809"/>
    <w:rsid w:val="00D523D3"/>
    <w:rsid w:val="00D53181"/>
    <w:rsid w:val="00D531ED"/>
    <w:rsid w:val="00D550FF"/>
    <w:rsid w:val="00D575A5"/>
    <w:rsid w:val="00D6696B"/>
    <w:rsid w:val="00D70002"/>
    <w:rsid w:val="00D75655"/>
    <w:rsid w:val="00D76A18"/>
    <w:rsid w:val="00D77179"/>
    <w:rsid w:val="00D8015D"/>
    <w:rsid w:val="00D804C1"/>
    <w:rsid w:val="00D83E59"/>
    <w:rsid w:val="00D84B5A"/>
    <w:rsid w:val="00D84C99"/>
    <w:rsid w:val="00D8592B"/>
    <w:rsid w:val="00D86E76"/>
    <w:rsid w:val="00D93E85"/>
    <w:rsid w:val="00D94350"/>
    <w:rsid w:val="00D95281"/>
    <w:rsid w:val="00D9537D"/>
    <w:rsid w:val="00DA0E90"/>
    <w:rsid w:val="00DA1A87"/>
    <w:rsid w:val="00DA44B8"/>
    <w:rsid w:val="00DA5525"/>
    <w:rsid w:val="00DA5CE9"/>
    <w:rsid w:val="00DA6688"/>
    <w:rsid w:val="00DA7325"/>
    <w:rsid w:val="00DA7631"/>
    <w:rsid w:val="00DC0C17"/>
    <w:rsid w:val="00DC247B"/>
    <w:rsid w:val="00DC320A"/>
    <w:rsid w:val="00DC44C1"/>
    <w:rsid w:val="00DC7798"/>
    <w:rsid w:val="00DC7B86"/>
    <w:rsid w:val="00DD0669"/>
    <w:rsid w:val="00DD118C"/>
    <w:rsid w:val="00DD130B"/>
    <w:rsid w:val="00DD3428"/>
    <w:rsid w:val="00DD52CC"/>
    <w:rsid w:val="00DE133B"/>
    <w:rsid w:val="00DE308B"/>
    <w:rsid w:val="00DE3F72"/>
    <w:rsid w:val="00DE45E2"/>
    <w:rsid w:val="00DF0565"/>
    <w:rsid w:val="00DF08DE"/>
    <w:rsid w:val="00DF3ED7"/>
    <w:rsid w:val="00DF417D"/>
    <w:rsid w:val="00DF42D0"/>
    <w:rsid w:val="00DF5E37"/>
    <w:rsid w:val="00DF5EC3"/>
    <w:rsid w:val="00DF7489"/>
    <w:rsid w:val="00E0088E"/>
    <w:rsid w:val="00E00B35"/>
    <w:rsid w:val="00E0246F"/>
    <w:rsid w:val="00E04B03"/>
    <w:rsid w:val="00E073FD"/>
    <w:rsid w:val="00E10B01"/>
    <w:rsid w:val="00E11A47"/>
    <w:rsid w:val="00E12FD7"/>
    <w:rsid w:val="00E14E45"/>
    <w:rsid w:val="00E16B0C"/>
    <w:rsid w:val="00E17A62"/>
    <w:rsid w:val="00E22F57"/>
    <w:rsid w:val="00E24FCB"/>
    <w:rsid w:val="00E3120A"/>
    <w:rsid w:val="00E31BF5"/>
    <w:rsid w:val="00E31CBC"/>
    <w:rsid w:val="00E325D7"/>
    <w:rsid w:val="00E33ACC"/>
    <w:rsid w:val="00E362C9"/>
    <w:rsid w:val="00E36E0B"/>
    <w:rsid w:val="00E3726B"/>
    <w:rsid w:val="00E37A7A"/>
    <w:rsid w:val="00E47630"/>
    <w:rsid w:val="00E51A8A"/>
    <w:rsid w:val="00E54C5F"/>
    <w:rsid w:val="00E55B3B"/>
    <w:rsid w:val="00E55E6A"/>
    <w:rsid w:val="00E55E91"/>
    <w:rsid w:val="00E57581"/>
    <w:rsid w:val="00E57E51"/>
    <w:rsid w:val="00E65A6E"/>
    <w:rsid w:val="00E65D0F"/>
    <w:rsid w:val="00E66235"/>
    <w:rsid w:val="00E70F82"/>
    <w:rsid w:val="00E719DE"/>
    <w:rsid w:val="00E75EE9"/>
    <w:rsid w:val="00E76622"/>
    <w:rsid w:val="00E80DA6"/>
    <w:rsid w:val="00E83C24"/>
    <w:rsid w:val="00E83EC1"/>
    <w:rsid w:val="00E861C2"/>
    <w:rsid w:val="00E86292"/>
    <w:rsid w:val="00E863EB"/>
    <w:rsid w:val="00E92378"/>
    <w:rsid w:val="00E9318D"/>
    <w:rsid w:val="00E9529A"/>
    <w:rsid w:val="00E96779"/>
    <w:rsid w:val="00E9717F"/>
    <w:rsid w:val="00EA23D0"/>
    <w:rsid w:val="00EA43C5"/>
    <w:rsid w:val="00EA69F8"/>
    <w:rsid w:val="00EA7418"/>
    <w:rsid w:val="00EA7525"/>
    <w:rsid w:val="00EB097A"/>
    <w:rsid w:val="00EB2FF8"/>
    <w:rsid w:val="00EB366E"/>
    <w:rsid w:val="00EB57C7"/>
    <w:rsid w:val="00EB68E4"/>
    <w:rsid w:val="00EB6EBA"/>
    <w:rsid w:val="00EB70FD"/>
    <w:rsid w:val="00EB7EB8"/>
    <w:rsid w:val="00EC0891"/>
    <w:rsid w:val="00EC0D96"/>
    <w:rsid w:val="00EC252A"/>
    <w:rsid w:val="00EC3B91"/>
    <w:rsid w:val="00EC3FF5"/>
    <w:rsid w:val="00EC56FF"/>
    <w:rsid w:val="00EC5FD1"/>
    <w:rsid w:val="00EC60C2"/>
    <w:rsid w:val="00ED2325"/>
    <w:rsid w:val="00ED743E"/>
    <w:rsid w:val="00EE06D4"/>
    <w:rsid w:val="00EE1B5F"/>
    <w:rsid w:val="00EE51DB"/>
    <w:rsid w:val="00EE7871"/>
    <w:rsid w:val="00EF117F"/>
    <w:rsid w:val="00EF51B7"/>
    <w:rsid w:val="00EF5213"/>
    <w:rsid w:val="00EF6F4B"/>
    <w:rsid w:val="00F02BAA"/>
    <w:rsid w:val="00F02DC9"/>
    <w:rsid w:val="00F05D98"/>
    <w:rsid w:val="00F10A77"/>
    <w:rsid w:val="00F1187B"/>
    <w:rsid w:val="00F12244"/>
    <w:rsid w:val="00F1375B"/>
    <w:rsid w:val="00F13DC0"/>
    <w:rsid w:val="00F14485"/>
    <w:rsid w:val="00F16F02"/>
    <w:rsid w:val="00F17DDB"/>
    <w:rsid w:val="00F208C8"/>
    <w:rsid w:val="00F20E63"/>
    <w:rsid w:val="00F22167"/>
    <w:rsid w:val="00F250ED"/>
    <w:rsid w:val="00F26A60"/>
    <w:rsid w:val="00F27D11"/>
    <w:rsid w:val="00F31507"/>
    <w:rsid w:val="00F32ACC"/>
    <w:rsid w:val="00F339FB"/>
    <w:rsid w:val="00F342F9"/>
    <w:rsid w:val="00F363F7"/>
    <w:rsid w:val="00F36A46"/>
    <w:rsid w:val="00F438F0"/>
    <w:rsid w:val="00F439F7"/>
    <w:rsid w:val="00F43AC2"/>
    <w:rsid w:val="00F446DE"/>
    <w:rsid w:val="00F465B6"/>
    <w:rsid w:val="00F46634"/>
    <w:rsid w:val="00F469EC"/>
    <w:rsid w:val="00F5040B"/>
    <w:rsid w:val="00F507D4"/>
    <w:rsid w:val="00F50D19"/>
    <w:rsid w:val="00F50D1F"/>
    <w:rsid w:val="00F535F5"/>
    <w:rsid w:val="00F53787"/>
    <w:rsid w:val="00F55355"/>
    <w:rsid w:val="00F562FE"/>
    <w:rsid w:val="00F56684"/>
    <w:rsid w:val="00F56E1C"/>
    <w:rsid w:val="00F574FC"/>
    <w:rsid w:val="00F57776"/>
    <w:rsid w:val="00F64B78"/>
    <w:rsid w:val="00F64CB9"/>
    <w:rsid w:val="00F65983"/>
    <w:rsid w:val="00F664A4"/>
    <w:rsid w:val="00F67181"/>
    <w:rsid w:val="00F70600"/>
    <w:rsid w:val="00F7298B"/>
    <w:rsid w:val="00F746E2"/>
    <w:rsid w:val="00F751B1"/>
    <w:rsid w:val="00F763BB"/>
    <w:rsid w:val="00F77628"/>
    <w:rsid w:val="00F77BEB"/>
    <w:rsid w:val="00F82AFE"/>
    <w:rsid w:val="00F838DD"/>
    <w:rsid w:val="00F84BA1"/>
    <w:rsid w:val="00F85A77"/>
    <w:rsid w:val="00F862BB"/>
    <w:rsid w:val="00F94671"/>
    <w:rsid w:val="00F94774"/>
    <w:rsid w:val="00F953FA"/>
    <w:rsid w:val="00F96B5E"/>
    <w:rsid w:val="00FA0306"/>
    <w:rsid w:val="00FA0DA2"/>
    <w:rsid w:val="00FA1FE5"/>
    <w:rsid w:val="00FA24BC"/>
    <w:rsid w:val="00FA2D3C"/>
    <w:rsid w:val="00FA4156"/>
    <w:rsid w:val="00FA6B08"/>
    <w:rsid w:val="00FA6B0E"/>
    <w:rsid w:val="00FA734B"/>
    <w:rsid w:val="00FB544E"/>
    <w:rsid w:val="00FB60A2"/>
    <w:rsid w:val="00FB7042"/>
    <w:rsid w:val="00FC1054"/>
    <w:rsid w:val="00FC2648"/>
    <w:rsid w:val="00FC2E95"/>
    <w:rsid w:val="00FC3232"/>
    <w:rsid w:val="00FC3850"/>
    <w:rsid w:val="00FC496E"/>
    <w:rsid w:val="00FC53DB"/>
    <w:rsid w:val="00FC6159"/>
    <w:rsid w:val="00FC789F"/>
    <w:rsid w:val="00FD061C"/>
    <w:rsid w:val="00FD14F4"/>
    <w:rsid w:val="00FD22C9"/>
    <w:rsid w:val="00FD3183"/>
    <w:rsid w:val="00FD417E"/>
    <w:rsid w:val="00FE1A54"/>
    <w:rsid w:val="00FE2515"/>
    <w:rsid w:val="00FE33D8"/>
    <w:rsid w:val="00FE678B"/>
    <w:rsid w:val="00FE6A91"/>
    <w:rsid w:val="00FF05E3"/>
    <w:rsid w:val="00FF0606"/>
    <w:rsid w:val="00FF218B"/>
    <w:rsid w:val="00FF5003"/>
    <w:rsid w:val="00FF5BB3"/>
    <w:rsid w:val="00FF65B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7A0F0"/>
  <w15:docId w15:val="{B97C94C7-6DFE-4BC6-BF33-3F186DC9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5B"/>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81675B"/>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81675B"/>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81675B"/>
    <w:pPr>
      <w:numPr>
        <w:numId w:val="2"/>
      </w:numPr>
      <w:tabs>
        <w:tab w:val="clear" w:pos="360"/>
      </w:tabs>
      <w:spacing w:before="120" w:after="120"/>
    </w:pPr>
    <w:rPr>
      <w:snapToGrid w:val="0"/>
      <w:szCs w:val="18"/>
    </w:rPr>
  </w:style>
  <w:style w:type="paragraph" w:customStyle="1" w:styleId="Para2">
    <w:name w:val="Para2"/>
    <w:basedOn w:val="Para1"/>
    <w:rsid w:val="0081675B"/>
    <w:pPr>
      <w:numPr>
        <w:numId w:val="0"/>
      </w:numPr>
      <w:autoSpaceDE w:val="0"/>
      <w:autoSpaceDN w:val="0"/>
    </w:pPr>
  </w:style>
  <w:style w:type="paragraph" w:customStyle="1" w:styleId="Para3">
    <w:name w:val="Para3"/>
    <w:basedOn w:val="Normal"/>
    <w:rsid w:val="0081675B"/>
    <w:pPr>
      <w:numPr>
        <w:ilvl w:val="3"/>
        <w:numId w:val="23"/>
      </w:numPr>
      <w:tabs>
        <w:tab w:val="clear" w:pos="2160"/>
        <w:tab w:val="left" w:pos="1980"/>
      </w:tabs>
      <w:spacing w:before="80" w:after="80"/>
      <w:ind w:left="2880" w:hanging="360"/>
    </w:pPr>
    <w:rPr>
      <w:szCs w:val="20"/>
    </w:rPr>
  </w:style>
  <w:style w:type="paragraph" w:customStyle="1" w:styleId="para4">
    <w:name w:val="para4"/>
    <w:basedOn w:val="Normal"/>
    <w:rsid w:val="0081675B"/>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81675B"/>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uiPriority w:val="39"/>
    <w:semiHidden/>
    <w:rsid w:val="007C3F96"/>
    <w:pPr>
      <w:spacing w:before="120" w:after="120"/>
      <w:ind w:left="1760"/>
      <w:jc w:val="left"/>
    </w:pPr>
  </w:style>
  <w:style w:type="character" w:styleId="Hyperlink">
    <w:name w:val="Hyperlink"/>
    <w:uiPriority w:val="99"/>
    <w:rsid w:val="0081675B"/>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1675B"/>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A94DF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94DF7"/>
    <w:rPr>
      <w:rFonts w:ascii="Times New Roman" w:eastAsia="Times New Roman" w:hAnsi="Times New Roman" w:cs="Times New Roman"/>
      <w:b/>
      <w:bCs/>
      <w:sz w:val="20"/>
      <w:szCs w:val="20"/>
      <w:lang w:val="en-GB"/>
    </w:rPr>
  </w:style>
  <w:style w:type="paragraph" w:styleId="Revision">
    <w:name w:val="Revision"/>
    <w:hidden/>
    <w:uiPriority w:val="99"/>
    <w:semiHidden/>
    <w:rsid w:val="0081675B"/>
    <w:rPr>
      <w:rFonts w:ascii="Times New Roman" w:eastAsia="Times New Roman" w:hAnsi="Times New Roman" w:cs="Times New Roman"/>
      <w:sz w:val="22"/>
      <w:lang w:val="en-GB"/>
    </w:rPr>
  </w:style>
  <w:style w:type="character" w:customStyle="1" w:styleId="ng-binding">
    <w:name w:val="ng-binding"/>
    <w:basedOn w:val="DefaultParagraphFont"/>
    <w:rsid w:val="005165C9"/>
  </w:style>
  <w:style w:type="character" w:customStyle="1" w:styleId="ListParagraphChar">
    <w:name w:val="List Paragraph Char"/>
    <w:link w:val="ListParagraph"/>
    <w:uiPriority w:val="34"/>
    <w:rsid w:val="00A02D4D"/>
    <w:rPr>
      <w:rFonts w:ascii="Times New Roman" w:eastAsia="Times New Roman" w:hAnsi="Times New Roman" w:cs="Times New Roman"/>
      <w:sz w:val="22"/>
      <w:lang w:val="en-GB"/>
    </w:rPr>
  </w:style>
  <w:style w:type="paragraph" w:customStyle="1" w:styleId="decision">
    <w:name w:val="decision"/>
    <w:basedOn w:val="Normal"/>
    <w:qFormat/>
    <w:rsid w:val="0081675B"/>
    <w:pPr>
      <w:keepNext/>
      <w:spacing w:before="240" w:after="120"/>
      <w:ind w:hanging="11"/>
      <w:jc w:val="center"/>
    </w:pPr>
    <w:rPr>
      <w:b/>
      <w:kern w:val="22"/>
    </w:rPr>
  </w:style>
  <w:style w:type="character" w:customStyle="1" w:styleId="apple-converted-space">
    <w:name w:val="apple-converted-space"/>
    <w:rsid w:val="0081675B"/>
  </w:style>
  <w:style w:type="paragraph" w:styleId="PlainText">
    <w:name w:val="Plain Text"/>
    <w:basedOn w:val="Normal"/>
    <w:link w:val="PlainTextChar"/>
    <w:uiPriority w:val="99"/>
    <w:unhideWhenUsed/>
    <w:rsid w:val="0081675B"/>
    <w:pPr>
      <w:jc w:val="left"/>
    </w:pPr>
    <w:rPr>
      <w:rFonts w:ascii="Calibri" w:eastAsia="Calibri" w:hAnsi="Calibri"/>
      <w:szCs w:val="21"/>
      <w:lang w:val="en-US"/>
    </w:rPr>
  </w:style>
  <w:style w:type="character" w:customStyle="1" w:styleId="PlainTextChar">
    <w:name w:val="Plain Text Char"/>
    <w:basedOn w:val="DefaultParagraphFont"/>
    <w:link w:val="PlainText"/>
    <w:uiPriority w:val="99"/>
    <w:rsid w:val="0081675B"/>
    <w:rPr>
      <w:rFonts w:ascii="Calibri" w:eastAsia="Calibri" w:hAnsi="Calibri" w:cs="Times New Roman"/>
      <w:sz w:val="22"/>
      <w:szCs w:val="21"/>
      <w:lang w:val="en-US"/>
    </w:rPr>
  </w:style>
  <w:style w:type="paragraph" w:styleId="BodyText2">
    <w:name w:val="Body Text 2"/>
    <w:basedOn w:val="Normal"/>
    <w:link w:val="BodyText2Char"/>
    <w:uiPriority w:val="99"/>
    <w:semiHidden/>
    <w:unhideWhenUsed/>
    <w:rsid w:val="0081675B"/>
    <w:pPr>
      <w:spacing w:after="120" w:line="480" w:lineRule="auto"/>
    </w:pPr>
  </w:style>
  <w:style w:type="character" w:customStyle="1" w:styleId="BodyText2Char">
    <w:name w:val="Body Text 2 Char"/>
    <w:basedOn w:val="DefaultParagraphFont"/>
    <w:link w:val="BodyText2"/>
    <w:uiPriority w:val="99"/>
    <w:semiHidden/>
    <w:rsid w:val="0081675B"/>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81675B"/>
    <w:rPr>
      <w:rFonts w:ascii="Cambria" w:eastAsia="MS Mincho"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1675B"/>
    <w:rPr>
      <w:i/>
      <w:iCs/>
    </w:rPr>
  </w:style>
  <w:style w:type="paragraph" w:customStyle="1" w:styleId="Default">
    <w:name w:val="Default"/>
    <w:rsid w:val="0081675B"/>
    <w:pPr>
      <w:widowControl w:val="0"/>
      <w:autoSpaceDE w:val="0"/>
      <w:autoSpaceDN w:val="0"/>
      <w:adjustRightInd w:val="0"/>
    </w:pPr>
    <w:rPr>
      <w:rFonts w:ascii="Times New Roman" w:eastAsia="Malgun Gothic" w:hAnsi="Times New Roman" w:cs="Times New Roman"/>
      <w:color w:val="000000"/>
      <w:lang w:val="en-US"/>
    </w:rPr>
  </w:style>
  <w:style w:type="character" w:customStyle="1" w:styleId="StyleFootnoteReferencenumberFootnoteReferenceSuperscript-EF">
    <w:name w:val="Style Footnote ReferencenumberFootnote Reference Superscript-E F..."/>
    <w:rsid w:val="0081675B"/>
    <w:rPr>
      <w:rFonts w:ascii="Times New Roman" w:hAnsi="Times New Roman"/>
      <w:sz w:val="22"/>
      <w:u w:val="none"/>
      <w:vertAlign w:val="superscript"/>
    </w:rPr>
  </w:style>
  <w:style w:type="character" w:styleId="Strong">
    <w:name w:val="Strong"/>
    <w:uiPriority w:val="22"/>
    <w:qFormat/>
    <w:rsid w:val="0081675B"/>
    <w:rPr>
      <w:b/>
      <w:bCs/>
    </w:rPr>
  </w:style>
  <w:style w:type="character" w:customStyle="1" w:styleId="UnresolvedMention1">
    <w:name w:val="Unresolved Mention1"/>
    <w:basedOn w:val="DefaultParagraphFont"/>
    <w:uiPriority w:val="99"/>
    <w:semiHidden/>
    <w:unhideWhenUsed/>
    <w:rsid w:val="0081675B"/>
    <w:rPr>
      <w:color w:val="605E5C"/>
      <w:shd w:val="clear" w:color="auto" w:fill="E1DFDD"/>
    </w:rPr>
  </w:style>
  <w:style w:type="table" w:customStyle="1" w:styleId="TableGrid2">
    <w:name w:val="Table Grid2"/>
    <w:basedOn w:val="TableNormal"/>
    <w:next w:val="TableGrid"/>
    <w:uiPriority w:val="59"/>
    <w:rsid w:val="0081675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1675B"/>
    <w:rPr>
      <w:color w:val="605E5C"/>
      <w:shd w:val="clear" w:color="auto" w:fill="E1DFDD"/>
    </w:rPr>
  </w:style>
  <w:style w:type="character" w:styleId="UnresolvedMention">
    <w:name w:val="Unresolved Mention"/>
    <w:basedOn w:val="DefaultParagraphFont"/>
    <w:uiPriority w:val="99"/>
    <w:semiHidden/>
    <w:unhideWhenUsed/>
    <w:rsid w:val="0081675B"/>
    <w:rPr>
      <w:color w:val="605E5C"/>
      <w:shd w:val="clear" w:color="auto" w:fill="E1DFDD"/>
    </w:rPr>
  </w:style>
  <w:style w:type="table" w:customStyle="1" w:styleId="TableGrid11">
    <w:name w:val="Table Grid11"/>
    <w:basedOn w:val="TableNormal"/>
    <w:next w:val="TableGrid"/>
    <w:uiPriority w:val="59"/>
    <w:rsid w:val="0081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024398954">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411655479">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6EE686465AD144D6B44E008FC202997F"/>
        <w:category>
          <w:name w:val="General"/>
          <w:gallery w:val="placeholder"/>
        </w:category>
        <w:types>
          <w:type w:val="bbPlcHdr"/>
        </w:types>
        <w:behaviors>
          <w:behavior w:val="content"/>
        </w:behaviors>
        <w:guid w:val="{F4AFD24F-7C53-4649-9AF6-9DD8A5A67F76}"/>
      </w:docPartPr>
      <w:docPartBody>
        <w:p w:rsidR="0091539D" w:rsidRDefault="009F6477">
          <w:pPr>
            <w:pStyle w:val="6EE686465AD144D6B44E008FC202997F"/>
          </w:pPr>
          <w:r w:rsidRPr="00D5146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5E44"/>
    <w:rsid w:val="00110EE6"/>
    <w:rsid w:val="00127739"/>
    <w:rsid w:val="0014269B"/>
    <w:rsid w:val="00177228"/>
    <w:rsid w:val="002671F8"/>
    <w:rsid w:val="002B7438"/>
    <w:rsid w:val="00300540"/>
    <w:rsid w:val="0039678C"/>
    <w:rsid w:val="003B0BDA"/>
    <w:rsid w:val="004F72DA"/>
    <w:rsid w:val="00500A2B"/>
    <w:rsid w:val="0058288D"/>
    <w:rsid w:val="00586519"/>
    <w:rsid w:val="005E31DD"/>
    <w:rsid w:val="005F34A3"/>
    <w:rsid w:val="005F4111"/>
    <w:rsid w:val="006801B3"/>
    <w:rsid w:val="00713ADD"/>
    <w:rsid w:val="00720F63"/>
    <w:rsid w:val="0078427E"/>
    <w:rsid w:val="007F1B76"/>
    <w:rsid w:val="00810A55"/>
    <w:rsid w:val="008924E8"/>
    <w:rsid w:val="008C6619"/>
    <w:rsid w:val="008D420E"/>
    <w:rsid w:val="0091539D"/>
    <w:rsid w:val="00955007"/>
    <w:rsid w:val="0098642F"/>
    <w:rsid w:val="009F6477"/>
    <w:rsid w:val="00A67A9A"/>
    <w:rsid w:val="00A90884"/>
    <w:rsid w:val="00C778F3"/>
    <w:rsid w:val="00C82269"/>
    <w:rsid w:val="00CC1960"/>
    <w:rsid w:val="00CE6602"/>
    <w:rsid w:val="00DE4936"/>
    <w:rsid w:val="00E9344A"/>
    <w:rsid w:val="00EA78D7"/>
    <w:rsid w:val="00EF6B41"/>
    <w:rsid w:val="00F51389"/>
    <w:rsid w:val="00F645D8"/>
    <w:rsid w:val="00FE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F6477"/>
    <w:rPr>
      <w:color w:val="808080"/>
    </w:rPr>
  </w:style>
  <w:style w:type="paragraph" w:customStyle="1" w:styleId="6EE686465AD144D6B44E008FC202997F">
    <w:name w:val="6EE686465AD144D6B44E008FC202997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A7664-3347-4E47-A4E0-D805FA03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F32104-B07F-48C2-98C8-A2174D87A6E0}">
  <ds:schemaRefs>
    <ds:schemaRef ds:uri="http://schemas.microsoft.com/sharepoint/v3/contenttype/forms"/>
  </ds:schemaRefs>
</ds:datastoreItem>
</file>

<file path=customXml/itemProps6.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7.xml><?xml version="1.0" encoding="utf-8"?>
<ds:datastoreItem xmlns:ds="http://schemas.openxmlformats.org/officeDocument/2006/customXml" ds:itemID="{201DA7A5-C63B-4A11-8019-6CEBDF25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10</Pages>
  <Words>4367</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ÁREAS MARINAS DE IMPORTANCIA ECOLÓGICA O BIOLÓGICA</vt:lpstr>
    </vt:vector>
  </TitlesOfParts>
  <Company>SCBD</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ÁREAS MARINAS DE IMPORTANCIA ECOLÓGICA O BIOLÓGICA</dc:title>
  <dc:subject>CBD/SBSTTA/24/CRP.4</dc:subject>
  <dc:creator>SBSTTA-24</dc:creator>
  <cp:keywords>Convention on Biological Diversity, Subsidiary Body on Scientific, Technical and Technological Advice, twenty-fourth meeting, Online, 3 May-13 June 2021</cp:keywords>
  <dc:description/>
  <cp:lastModifiedBy>Xue He Yan</cp:lastModifiedBy>
  <cp:revision>37</cp:revision>
  <cp:lastPrinted>2021-05-24T09:05:00Z</cp:lastPrinted>
  <dcterms:created xsi:type="dcterms:W3CDTF">2021-05-22T17:03:00Z</dcterms:created>
  <dcterms:modified xsi:type="dcterms:W3CDTF">2021-05-24T14:14:00Z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ÓRGANO SUBSIDIARIO DE ASESORAMIENTO CIENTÍFICO, TÉCNICO Y TECNOLÓGICO </vt:lpwstr>
  </property>
</Properties>
</file>