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306D5F" w:rsidRPr="00632166" w14:paraId="4AA4C760" w14:textId="77777777" w:rsidTr="00574B98">
        <w:trPr>
          <w:trHeight w:hRule="exact" w:val="864"/>
        </w:trPr>
        <w:tc>
          <w:tcPr>
            <w:tcW w:w="993" w:type="dxa"/>
            <w:tcBorders>
              <w:top w:val="nil"/>
              <w:bottom w:val="single" w:sz="12" w:space="0" w:color="000000"/>
              <w:right w:val="nil"/>
            </w:tcBorders>
          </w:tcPr>
          <w:p w14:paraId="21DDCE08" w14:textId="77777777" w:rsidR="00306D5F" w:rsidRPr="00632166" w:rsidRDefault="00306D5F" w:rsidP="00574B98">
            <w:pPr>
              <w:pStyle w:val="BodyText2"/>
              <w:rPr>
                <w:snapToGrid w:val="0"/>
                <w:kern w:val="22"/>
              </w:rPr>
            </w:pPr>
            <w:r>
              <w:rPr>
                <w:rFonts w:ascii="Cambria" w:eastAsia="MS Mincho" w:hAnsi="Cambria" w:cs="Arial"/>
                <w:noProof/>
                <w:kern w:val="22"/>
              </w:rPr>
              <w:drawing>
                <wp:anchor distT="0" distB="0" distL="114300" distR="114300" simplePos="0" relativeHeight="251659264" behindDoc="0" locked="0" layoutInCell="1" allowOverlap="1" wp14:anchorId="1D57CE37" wp14:editId="0660ACE4">
                  <wp:simplePos x="0" y="0"/>
                  <wp:positionH relativeFrom="column">
                    <wp:posOffset>44021</wp:posOffset>
                  </wp:positionH>
                  <wp:positionV relativeFrom="page">
                    <wp:posOffset>29657</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5535D927" w14:textId="77777777" w:rsidR="00306D5F" w:rsidRPr="002F6C2F" w:rsidRDefault="00306D5F" w:rsidP="00574B98">
            <w:pPr>
              <w:rPr>
                <w:b/>
                <w:bCs/>
                <w:sz w:val="20"/>
                <w:szCs w:val="20"/>
              </w:rPr>
            </w:pPr>
            <w:r w:rsidRPr="002F6C2F">
              <w:rPr>
                <w:b/>
                <w:bCs/>
                <w:noProof/>
                <w:sz w:val="20"/>
                <w:szCs w:val="20"/>
              </w:rPr>
              <w:drawing>
                <wp:anchor distT="0" distB="0" distL="114300" distR="114300" simplePos="0" relativeHeight="251660288" behindDoc="0" locked="0" layoutInCell="1" allowOverlap="1" wp14:anchorId="1DB197BA" wp14:editId="41168D5E">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0DD89B9E" w14:textId="77777777" w:rsidR="00306D5F" w:rsidRPr="008D1DF8" w:rsidRDefault="00306D5F" w:rsidP="00574B98">
            <w:pPr>
              <w:rPr>
                <w:b/>
                <w:bCs/>
                <w:sz w:val="20"/>
                <w:szCs w:val="20"/>
              </w:rPr>
            </w:pPr>
            <w:r w:rsidRPr="002F6C2F">
              <w:rPr>
                <w:rFonts w:hint="eastAsia"/>
                <w:b/>
                <w:bCs/>
                <w:sz w:val="20"/>
                <w:szCs w:val="20"/>
              </w:rPr>
              <w:t>环境规划署</w:t>
            </w:r>
          </w:p>
        </w:tc>
        <w:tc>
          <w:tcPr>
            <w:tcW w:w="6741" w:type="dxa"/>
            <w:gridSpan w:val="3"/>
            <w:tcBorders>
              <w:top w:val="nil"/>
              <w:left w:val="nil"/>
              <w:bottom w:val="single" w:sz="12" w:space="0" w:color="000000"/>
            </w:tcBorders>
          </w:tcPr>
          <w:p w14:paraId="49D6A5D5" w14:textId="77777777" w:rsidR="00306D5F" w:rsidRPr="008D1DF8" w:rsidRDefault="00306D5F" w:rsidP="00574B98">
            <w:pPr>
              <w:spacing w:before="120"/>
              <w:ind w:left="360" w:right="461"/>
              <w:jc w:val="right"/>
              <w:rPr>
                <w:rFonts w:ascii="Arial" w:hAnsi="Arial" w:cs="Arial"/>
                <w:b/>
                <w:snapToGrid w:val="0"/>
                <w:kern w:val="22"/>
                <w:sz w:val="32"/>
              </w:rPr>
            </w:pPr>
            <w:r w:rsidRPr="00495BE0">
              <w:rPr>
                <w:rFonts w:ascii="Arial" w:hAnsi="Arial" w:cs="Arial"/>
                <w:b/>
                <w:snapToGrid w:val="0"/>
                <w:kern w:val="22"/>
                <w:sz w:val="32"/>
              </w:rPr>
              <w:t>CBD</w:t>
            </w:r>
          </w:p>
        </w:tc>
      </w:tr>
      <w:tr w:rsidR="00306D5F" w:rsidRPr="00632166" w14:paraId="76C276E3" w14:textId="77777777" w:rsidTr="00574B98">
        <w:trPr>
          <w:trHeight w:val="1914"/>
        </w:trPr>
        <w:tc>
          <w:tcPr>
            <w:tcW w:w="6227" w:type="dxa"/>
            <w:gridSpan w:val="3"/>
            <w:tcBorders>
              <w:top w:val="nil"/>
              <w:bottom w:val="single" w:sz="36" w:space="0" w:color="000000"/>
            </w:tcBorders>
          </w:tcPr>
          <w:p w14:paraId="645128BE" w14:textId="77777777" w:rsidR="00DB2F3B" w:rsidRDefault="00DB2F3B" w:rsidP="00574B98">
            <w:pPr>
              <w:rPr>
                <w:b/>
                <w:noProof/>
                <w:lang w:val="en-US"/>
              </w:rPr>
            </w:pPr>
          </w:p>
          <w:p w14:paraId="2E819667" w14:textId="2A06DCCB" w:rsidR="00306D5F" w:rsidRPr="008D1DF8" w:rsidRDefault="00306D5F" w:rsidP="00574B98">
            <w:pPr>
              <w:rPr>
                <w:rFonts w:ascii="Univers" w:hAnsi="Univers"/>
                <w:snapToGrid w:val="0"/>
                <w:kern w:val="22"/>
                <w:sz w:val="32"/>
              </w:rPr>
            </w:pPr>
            <w:r w:rsidRPr="000679C3">
              <w:rPr>
                <w:b/>
                <w:noProof/>
                <w:lang w:val="en-US"/>
              </w:rPr>
              <w:drawing>
                <wp:inline distT="0" distB="0" distL="0" distR="0" wp14:anchorId="193A1DFA" wp14:editId="74EC606A">
                  <wp:extent cx="2688880" cy="106823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487" cy="1075628"/>
                          </a:xfrm>
                          <a:prstGeom prst="rect">
                            <a:avLst/>
                          </a:prstGeom>
                          <a:noFill/>
                          <a:ln>
                            <a:noFill/>
                          </a:ln>
                        </pic:spPr>
                      </pic:pic>
                    </a:graphicData>
                  </a:graphic>
                </wp:inline>
              </w:drawing>
            </w:r>
          </w:p>
        </w:tc>
        <w:tc>
          <w:tcPr>
            <w:tcW w:w="1144" w:type="dxa"/>
            <w:tcBorders>
              <w:top w:val="nil"/>
              <w:bottom w:val="single" w:sz="36" w:space="0" w:color="000000"/>
            </w:tcBorders>
          </w:tcPr>
          <w:p w14:paraId="3C73AFCE" w14:textId="77777777" w:rsidR="00306D5F" w:rsidRPr="00632166" w:rsidRDefault="00306D5F" w:rsidP="00574B9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3D2C4921" w14:textId="77777777" w:rsidR="00306D5F" w:rsidRPr="005A10DE" w:rsidRDefault="00306D5F" w:rsidP="00574B98">
            <w:pPr>
              <w:spacing w:before="120"/>
              <w:ind w:left="58"/>
              <w:rPr>
                <w:snapToGrid w:val="0"/>
                <w:kern w:val="22"/>
                <w:szCs w:val="22"/>
              </w:rPr>
            </w:pPr>
            <w:r w:rsidRPr="005A10DE">
              <w:rPr>
                <w:snapToGrid w:val="0"/>
                <w:kern w:val="22"/>
                <w:szCs w:val="22"/>
              </w:rPr>
              <w:t>Distr.</w:t>
            </w:r>
          </w:p>
          <w:p w14:paraId="66FE41EA" w14:textId="77777777" w:rsidR="00306D5F" w:rsidRPr="005A10DE" w:rsidRDefault="00306D5F" w:rsidP="00574B98">
            <w:pPr>
              <w:ind w:left="58"/>
              <w:rPr>
                <w:snapToGrid w:val="0"/>
                <w:kern w:val="22"/>
                <w:szCs w:val="22"/>
              </w:rPr>
            </w:pPr>
            <w:r>
              <w:rPr>
                <w:snapToGrid w:val="0"/>
                <w:kern w:val="22"/>
                <w:szCs w:val="22"/>
              </w:rPr>
              <w:t>GENERAL</w:t>
            </w:r>
          </w:p>
          <w:p w14:paraId="4333A06C" w14:textId="2DB23AF8" w:rsidR="00306D5F" w:rsidRPr="008F7841" w:rsidRDefault="00306D5F" w:rsidP="00574B98">
            <w:pPr>
              <w:suppressLineNumbers/>
              <w:suppressAutoHyphens/>
              <w:adjustRightInd w:val="0"/>
              <w:snapToGrid w:val="0"/>
              <w:spacing w:before="120"/>
              <w:ind w:left="58"/>
              <w:jc w:val="left"/>
              <w:rPr>
                <w:snapToGrid w:val="0"/>
                <w:kern w:val="22"/>
                <w:szCs w:val="22"/>
              </w:rPr>
            </w:pPr>
            <w:r>
              <w:rPr>
                <w:rFonts w:hint="eastAsia"/>
                <w:kern w:val="22"/>
                <w:szCs w:val="22"/>
              </w:rPr>
              <w:t>CBD</w:t>
            </w:r>
            <w:r w:rsidRPr="008F7841">
              <w:rPr>
                <w:kern w:val="22"/>
                <w:szCs w:val="22"/>
              </w:rPr>
              <w:t>/S</w:t>
            </w:r>
            <w:r w:rsidR="007F6501">
              <w:rPr>
                <w:kern w:val="22"/>
                <w:szCs w:val="22"/>
              </w:rPr>
              <w:t>BSTTA</w:t>
            </w:r>
            <w:r w:rsidRPr="008F7841">
              <w:rPr>
                <w:kern w:val="22"/>
                <w:szCs w:val="22"/>
              </w:rPr>
              <w:t>/</w:t>
            </w:r>
            <w:r w:rsidR="007F6501">
              <w:rPr>
                <w:kern w:val="22"/>
                <w:szCs w:val="22"/>
              </w:rPr>
              <w:t>24</w:t>
            </w:r>
            <w:r>
              <w:rPr>
                <w:kern w:val="22"/>
                <w:szCs w:val="22"/>
              </w:rPr>
              <w:t>/1/Add.3</w:t>
            </w:r>
          </w:p>
          <w:p w14:paraId="2E9E3716" w14:textId="12741937" w:rsidR="00306D5F" w:rsidRPr="008F7841" w:rsidRDefault="00B83E16" w:rsidP="00574B98">
            <w:pPr>
              <w:suppressLineNumbers/>
              <w:suppressAutoHyphens/>
              <w:adjustRightInd w:val="0"/>
              <w:snapToGrid w:val="0"/>
              <w:ind w:left="63"/>
              <w:jc w:val="left"/>
              <w:rPr>
                <w:snapToGrid w:val="0"/>
                <w:kern w:val="22"/>
                <w:szCs w:val="22"/>
              </w:rPr>
            </w:pPr>
            <w:r>
              <w:rPr>
                <w:snapToGrid w:val="0"/>
                <w:kern w:val="22"/>
                <w:szCs w:val="22"/>
              </w:rPr>
              <w:t>2</w:t>
            </w:r>
            <w:r w:rsidR="007F6501">
              <w:rPr>
                <w:snapToGrid w:val="0"/>
                <w:kern w:val="22"/>
                <w:szCs w:val="22"/>
              </w:rPr>
              <w:t>6</w:t>
            </w:r>
            <w:r w:rsidR="00306D5F">
              <w:rPr>
                <w:snapToGrid w:val="0"/>
                <w:kern w:val="22"/>
                <w:szCs w:val="22"/>
              </w:rPr>
              <w:t xml:space="preserve"> </w:t>
            </w:r>
            <w:r>
              <w:rPr>
                <w:snapToGrid w:val="0"/>
                <w:kern w:val="22"/>
                <w:szCs w:val="22"/>
              </w:rPr>
              <w:t>January</w:t>
            </w:r>
            <w:r w:rsidR="00306D5F">
              <w:rPr>
                <w:snapToGrid w:val="0"/>
                <w:kern w:val="22"/>
                <w:szCs w:val="22"/>
              </w:rPr>
              <w:t xml:space="preserve"> </w:t>
            </w:r>
            <w:r w:rsidR="00306D5F" w:rsidRPr="008F7841">
              <w:rPr>
                <w:snapToGrid w:val="0"/>
                <w:kern w:val="22"/>
                <w:szCs w:val="22"/>
              </w:rPr>
              <w:t>202</w:t>
            </w:r>
            <w:r>
              <w:rPr>
                <w:snapToGrid w:val="0"/>
                <w:kern w:val="22"/>
                <w:szCs w:val="22"/>
              </w:rPr>
              <w:t>2</w:t>
            </w:r>
            <w:r w:rsidRPr="00B83E16">
              <w:rPr>
                <w:rStyle w:val="FootnoteReference"/>
                <w:snapToGrid w:val="0"/>
                <w:kern w:val="22"/>
                <w:szCs w:val="22"/>
              </w:rPr>
              <w:footnoteReference w:customMarkFollows="1" w:id="1"/>
              <w:sym w:font="Symbol" w:char="F02A"/>
            </w:r>
          </w:p>
          <w:p w14:paraId="06B41765" w14:textId="77777777" w:rsidR="00306D5F" w:rsidRPr="005A10DE" w:rsidRDefault="00306D5F" w:rsidP="00574B98">
            <w:pPr>
              <w:spacing w:before="120"/>
              <w:ind w:left="58"/>
              <w:rPr>
                <w:snapToGrid w:val="0"/>
                <w:kern w:val="22"/>
                <w:szCs w:val="22"/>
              </w:rPr>
            </w:pPr>
            <w:r w:rsidRPr="005A10DE">
              <w:rPr>
                <w:snapToGrid w:val="0"/>
                <w:kern w:val="22"/>
                <w:szCs w:val="22"/>
              </w:rPr>
              <w:t>CHINESE</w:t>
            </w:r>
          </w:p>
          <w:p w14:paraId="45F22D59" w14:textId="77777777" w:rsidR="00306D5F" w:rsidRPr="00632166" w:rsidRDefault="00306D5F" w:rsidP="00574B98">
            <w:pPr>
              <w:spacing w:after="120"/>
              <w:ind w:left="58"/>
              <w:rPr>
                <w:snapToGrid w:val="0"/>
                <w:kern w:val="22"/>
                <w:szCs w:val="22"/>
                <w:u w:val="single"/>
              </w:rPr>
            </w:pPr>
            <w:r w:rsidRPr="005A10DE">
              <w:rPr>
                <w:snapToGrid w:val="0"/>
                <w:kern w:val="22"/>
                <w:szCs w:val="22"/>
              </w:rPr>
              <w:t>ORIGINAL:  ENGLISH</w:t>
            </w:r>
          </w:p>
        </w:tc>
      </w:tr>
    </w:tbl>
    <w:p w14:paraId="46582D91" w14:textId="580F3ACD" w:rsidR="004213B4" w:rsidRPr="00BF140D" w:rsidRDefault="007F6501" w:rsidP="00091AD2">
      <w:pPr>
        <w:pStyle w:val="Cornernotation"/>
        <w:spacing w:before="60"/>
        <w:ind w:left="0" w:right="0" w:firstLine="0"/>
        <w:rPr>
          <w:sz w:val="24"/>
          <w:szCs w:val="24"/>
          <w:lang w:eastAsia="zh-CN"/>
        </w:rPr>
      </w:pPr>
      <w:r>
        <w:rPr>
          <w:rFonts w:hint="eastAsia"/>
          <w:sz w:val="24"/>
          <w:szCs w:val="24"/>
          <w:lang w:eastAsia="zh-CN"/>
        </w:rPr>
        <w:t>科学、技术和工艺咨询附属机构</w:t>
      </w:r>
    </w:p>
    <w:p w14:paraId="48C83320" w14:textId="09920C31" w:rsidR="00135CF2" w:rsidRPr="00BF140D" w:rsidRDefault="00135CF2" w:rsidP="00091AD2">
      <w:pPr>
        <w:pStyle w:val="meetingname"/>
        <w:ind w:left="0" w:right="0" w:firstLine="0"/>
        <w:rPr>
          <w:rFonts w:eastAsia="SimSun"/>
          <w:kern w:val="22"/>
          <w:sz w:val="24"/>
          <w:lang w:eastAsia="zh-CN"/>
        </w:rPr>
      </w:pPr>
      <w:r w:rsidRPr="00BF140D">
        <w:rPr>
          <w:rFonts w:eastAsia="SimSun"/>
          <w:kern w:val="22"/>
          <w:sz w:val="24"/>
          <w:lang w:eastAsia="zh-CN"/>
        </w:rPr>
        <w:t>第</w:t>
      </w:r>
      <w:r w:rsidR="007F6501">
        <w:rPr>
          <w:rFonts w:eastAsia="SimSun" w:hint="eastAsia"/>
          <w:kern w:val="22"/>
          <w:sz w:val="24"/>
          <w:lang w:eastAsia="zh-CN"/>
        </w:rPr>
        <w:t>二十四</w:t>
      </w:r>
      <w:r w:rsidRPr="00BF140D">
        <w:rPr>
          <w:rFonts w:eastAsia="SimSun"/>
          <w:kern w:val="22"/>
          <w:sz w:val="24"/>
          <w:lang w:eastAsia="zh-CN"/>
        </w:rPr>
        <w:t>次会议</w:t>
      </w:r>
      <w:r w:rsidR="00FC1AC9">
        <w:rPr>
          <w:rFonts w:eastAsia="SimSun"/>
          <w:kern w:val="22"/>
          <w:sz w:val="24"/>
          <w:lang w:eastAsia="zh-CN"/>
        </w:rPr>
        <w:t>（</w:t>
      </w:r>
      <w:r w:rsidR="00ED2818" w:rsidRPr="00BF140D">
        <w:rPr>
          <w:rFonts w:eastAsia="SimSun"/>
          <w:kern w:val="22"/>
          <w:sz w:val="24"/>
          <w:lang w:eastAsia="zh-CN"/>
        </w:rPr>
        <w:t>续会</w:t>
      </w:r>
      <w:r w:rsidR="00FC1AC9">
        <w:rPr>
          <w:rFonts w:eastAsia="SimSun"/>
          <w:kern w:val="22"/>
          <w:sz w:val="24"/>
          <w:lang w:eastAsia="zh-CN"/>
        </w:rPr>
        <w:t>）</w:t>
      </w:r>
    </w:p>
    <w:p w14:paraId="435E3D79" w14:textId="0DA411B0" w:rsidR="00135CF2" w:rsidRPr="00F97BD8" w:rsidRDefault="00135CF2" w:rsidP="00091AD2">
      <w:pPr>
        <w:pStyle w:val="meetingname"/>
        <w:ind w:left="0" w:right="0" w:firstLine="0"/>
        <w:rPr>
          <w:rFonts w:eastAsia="SimSun"/>
          <w:kern w:val="22"/>
          <w:sz w:val="24"/>
          <w:lang w:val="en-US" w:eastAsia="zh-CN"/>
        </w:rPr>
      </w:pPr>
      <w:r w:rsidRPr="00BF140D">
        <w:rPr>
          <w:rFonts w:eastAsia="SimSun"/>
          <w:kern w:val="22"/>
          <w:sz w:val="24"/>
          <w:lang w:eastAsia="nb-NO"/>
        </w:rPr>
        <w:t>20</w:t>
      </w:r>
      <w:r w:rsidR="003204ED" w:rsidRPr="00BF140D">
        <w:rPr>
          <w:rFonts w:eastAsia="SimSun"/>
          <w:kern w:val="22"/>
          <w:sz w:val="24"/>
          <w:lang w:eastAsia="nb-NO"/>
        </w:rPr>
        <w:t>2</w:t>
      </w:r>
      <w:r w:rsidR="00ED2818" w:rsidRPr="00BF140D">
        <w:rPr>
          <w:rFonts w:eastAsia="SimSun"/>
          <w:kern w:val="22"/>
          <w:sz w:val="24"/>
          <w:lang w:eastAsia="nb-NO"/>
        </w:rPr>
        <w:t>2</w:t>
      </w:r>
      <w:r w:rsidRPr="00BF140D">
        <w:rPr>
          <w:rFonts w:eastAsia="SimSun"/>
          <w:kern w:val="22"/>
          <w:sz w:val="24"/>
          <w:lang w:eastAsia="zh-CN"/>
        </w:rPr>
        <w:t>年</w:t>
      </w:r>
      <w:r w:rsidR="00B83E16">
        <w:rPr>
          <w:rFonts w:eastAsia="SimSun" w:hint="eastAsia"/>
          <w:kern w:val="22"/>
          <w:sz w:val="24"/>
          <w:lang w:eastAsia="zh-CN"/>
        </w:rPr>
        <w:t>3</w:t>
      </w:r>
      <w:r w:rsidRPr="00BF140D">
        <w:rPr>
          <w:rFonts w:eastAsia="SimSun"/>
          <w:kern w:val="22"/>
          <w:sz w:val="24"/>
          <w:lang w:eastAsia="zh-CN"/>
        </w:rPr>
        <w:t>月</w:t>
      </w:r>
      <w:r w:rsidR="00ED2818" w:rsidRPr="00BF140D">
        <w:rPr>
          <w:rFonts w:eastAsia="SimSun"/>
          <w:kern w:val="22"/>
          <w:sz w:val="24"/>
          <w:lang w:eastAsia="zh-CN"/>
        </w:rPr>
        <w:t>1</w:t>
      </w:r>
      <w:r w:rsidR="00B83E16">
        <w:rPr>
          <w:rFonts w:eastAsia="SimSun"/>
          <w:kern w:val="22"/>
          <w:sz w:val="24"/>
          <w:lang w:eastAsia="zh-CN"/>
        </w:rPr>
        <w:t>4</w:t>
      </w:r>
      <w:r w:rsidRPr="00BF140D">
        <w:rPr>
          <w:rFonts w:eastAsia="SimSun"/>
          <w:kern w:val="22"/>
          <w:sz w:val="24"/>
          <w:lang w:eastAsia="zh-CN"/>
        </w:rPr>
        <w:t>日至</w:t>
      </w:r>
      <w:r w:rsidR="00ED2818" w:rsidRPr="00BF140D">
        <w:rPr>
          <w:rFonts w:eastAsia="SimSun"/>
          <w:kern w:val="22"/>
          <w:sz w:val="24"/>
          <w:lang w:eastAsia="zh-CN"/>
        </w:rPr>
        <w:t>2</w:t>
      </w:r>
      <w:r w:rsidR="00B83E16">
        <w:rPr>
          <w:rFonts w:eastAsia="SimSun"/>
          <w:kern w:val="22"/>
          <w:sz w:val="24"/>
          <w:lang w:eastAsia="zh-CN"/>
        </w:rPr>
        <w:t>9</w:t>
      </w:r>
      <w:r w:rsidRPr="00BF140D">
        <w:rPr>
          <w:rFonts w:eastAsia="SimSun"/>
          <w:kern w:val="22"/>
          <w:sz w:val="24"/>
          <w:lang w:eastAsia="zh-CN"/>
        </w:rPr>
        <w:t>日，</w:t>
      </w:r>
      <w:r w:rsidR="00ED2818" w:rsidRPr="00BF140D">
        <w:rPr>
          <w:rFonts w:eastAsia="SimSun"/>
          <w:kern w:val="22"/>
          <w:sz w:val="24"/>
          <w:lang w:eastAsia="zh-CN"/>
        </w:rPr>
        <w:t>瑞士日内瓦</w:t>
      </w:r>
    </w:p>
    <w:p w14:paraId="1169258C" w14:textId="26D2F4D6" w:rsidR="0058580D" w:rsidRPr="00BF140D" w:rsidRDefault="0058580D" w:rsidP="00091AD2">
      <w:pPr>
        <w:pStyle w:val="meetingname"/>
        <w:ind w:left="0" w:right="0" w:firstLine="0"/>
        <w:rPr>
          <w:rFonts w:eastAsia="SimSun"/>
          <w:kern w:val="22"/>
          <w:sz w:val="24"/>
          <w:lang w:eastAsia="zh-CN"/>
        </w:rPr>
      </w:pPr>
      <w:r w:rsidRPr="00BF140D">
        <w:rPr>
          <w:rFonts w:eastAsia="SimSun"/>
          <w:kern w:val="22"/>
          <w:sz w:val="24"/>
          <w:lang w:eastAsia="zh-CN"/>
        </w:rPr>
        <w:t>议程项目</w:t>
      </w:r>
      <w:r w:rsidR="00613A88" w:rsidRPr="00BF140D">
        <w:rPr>
          <w:rFonts w:eastAsia="SimSun"/>
          <w:kern w:val="22"/>
          <w:sz w:val="24"/>
          <w:lang w:eastAsia="zh-CN"/>
        </w:rPr>
        <w:t>2</w:t>
      </w:r>
    </w:p>
    <w:p w14:paraId="09D2367E" w14:textId="46F90C95" w:rsidR="007C2062" w:rsidRPr="00E97A92" w:rsidRDefault="00D26BEE" w:rsidP="004A4ED6">
      <w:pPr>
        <w:spacing w:before="360" w:after="120" w:line="240" w:lineRule="atLeast"/>
        <w:jc w:val="center"/>
        <w:rPr>
          <w:rFonts w:eastAsia="SimHei"/>
          <w:sz w:val="28"/>
          <w:szCs w:val="28"/>
          <w:lang w:val="en-US"/>
        </w:rPr>
      </w:pPr>
      <w:r w:rsidRPr="00E97A92">
        <w:rPr>
          <w:rFonts w:eastAsia="SimHei"/>
          <w:sz w:val="28"/>
          <w:szCs w:val="28"/>
          <w:lang w:val="en-US"/>
        </w:rPr>
        <w:t xml:space="preserve"> </w:t>
      </w:r>
      <w:r w:rsidR="00613A88" w:rsidRPr="00E97A92">
        <w:rPr>
          <w:rFonts w:eastAsia="SimHei"/>
          <w:sz w:val="28"/>
          <w:szCs w:val="28"/>
          <w:lang w:val="en-US"/>
        </w:rPr>
        <w:t>附加</w:t>
      </w:r>
      <w:r w:rsidR="00C67B18" w:rsidRPr="00E97A92">
        <w:rPr>
          <w:rFonts w:eastAsia="SimHei" w:hint="eastAsia"/>
          <w:sz w:val="28"/>
          <w:szCs w:val="28"/>
          <w:lang w:val="en-US"/>
        </w:rPr>
        <w:t>补充</w:t>
      </w:r>
      <w:r w:rsidR="00613A88" w:rsidRPr="00E97A92">
        <w:rPr>
          <w:rFonts w:eastAsia="SimHei"/>
          <w:sz w:val="28"/>
          <w:szCs w:val="28"/>
          <w:lang w:val="en-US"/>
        </w:rPr>
        <w:t>说明的议程</w:t>
      </w:r>
    </w:p>
    <w:p w14:paraId="3C04D921" w14:textId="210A9524" w:rsidR="00613A88" w:rsidRPr="00BF140D" w:rsidRDefault="00613A88" w:rsidP="004576DC">
      <w:pPr>
        <w:spacing w:before="120" w:after="120" w:line="240" w:lineRule="atLeast"/>
        <w:jc w:val="center"/>
        <w:rPr>
          <w:b/>
          <w:bCs/>
        </w:rPr>
      </w:pPr>
      <w:r w:rsidRPr="00BF140D">
        <w:rPr>
          <w:b/>
          <w:bCs/>
          <w:lang w:val="en-US"/>
        </w:rPr>
        <w:t>导言</w:t>
      </w:r>
    </w:p>
    <w:p w14:paraId="21DD0A0F" w14:textId="30760AD6" w:rsidR="00917F77" w:rsidRPr="00D40E95" w:rsidRDefault="003C1D3D" w:rsidP="00917F7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jc w:val="left"/>
        <w:textAlignment w:val="baseline"/>
        <w:rPr>
          <w:sz w:val="24"/>
          <w:lang w:eastAsia="zh-CN"/>
        </w:rPr>
      </w:pPr>
      <w:bookmarkStart w:id="0" w:name="_Ref79781138"/>
      <w:r w:rsidRPr="00D40E95">
        <w:rPr>
          <w:rFonts w:hint="eastAsia"/>
          <w:sz w:val="24"/>
          <w:lang w:eastAsia="zh-CN"/>
        </w:rPr>
        <w:t>科学、技术和</w:t>
      </w:r>
      <w:r w:rsidR="00FC1AC9" w:rsidRPr="00D40E95">
        <w:rPr>
          <w:rFonts w:hint="eastAsia"/>
          <w:sz w:val="24"/>
          <w:lang w:eastAsia="zh-CN"/>
        </w:rPr>
        <w:t>工艺</w:t>
      </w:r>
      <w:r w:rsidRPr="00D40E95">
        <w:rPr>
          <w:rFonts w:hint="eastAsia"/>
          <w:sz w:val="24"/>
          <w:lang w:eastAsia="zh-CN"/>
        </w:rPr>
        <w:t>咨询</w:t>
      </w:r>
      <w:r w:rsidR="001B6857" w:rsidRPr="00D40E95">
        <w:rPr>
          <w:sz w:val="24"/>
          <w:lang w:eastAsia="zh-CN"/>
        </w:rPr>
        <w:t>附属机构</w:t>
      </w:r>
      <w:r w:rsidR="00FC1AC9" w:rsidRPr="00D40E95">
        <w:rPr>
          <w:rFonts w:hint="eastAsia"/>
          <w:sz w:val="24"/>
          <w:lang w:eastAsia="zh-CN"/>
        </w:rPr>
        <w:t>（</w:t>
      </w:r>
      <w:r w:rsidRPr="00D40E95">
        <w:rPr>
          <w:rFonts w:hint="eastAsia"/>
          <w:sz w:val="24"/>
          <w:lang w:eastAsia="zh-CN"/>
        </w:rPr>
        <w:t>科咨机构</w:t>
      </w:r>
      <w:r w:rsidR="00FC1AC9" w:rsidRPr="00D40E95">
        <w:rPr>
          <w:rFonts w:hint="eastAsia"/>
          <w:sz w:val="24"/>
          <w:lang w:eastAsia="zh-CN"/>
        </w:rPr>
        <w:t>）</w:t>
      </w:r>
      <w:r w:rsidR="001B6857" w:rsidRPr="00D40E95">
        <w:rPr>
          <w:sz w:val="24"/>
          <w:lang w:eastAsia="zh-CN"/>
        </w:rPr>
        <w:t>第</w:t>
      </w:r>
      <w:r w:rsidRPr="00D40E95">
        <w:rPr>
          <w:rFonts w:hint="eastAsia"/>
          <w:sz w:val="24"/>
          <w:lang w:eastAsia="zh-CN"/>
        </w:rPr>
        <w:t>二十四</w:t>
      </w:r>
      <w:r w:rsidR="001B6857" w:rsidRPr="00D40E95">
        <w:rPr>
          <w:sz w:val="24"/>
          <w:lang w:eastAsia="zh-CN"/>
        </w:rPr>
        <w:t>次会议第一</w:t>
      </w:r>
      <w:r w:rsidR="00C42633" w:rsidRPr="00D40E95">
        <w:rPr>
          <w:sz w:val="24"/>
          <w:lang w:eastAsia="zh-CN"/>
        </w:rPr>
        <w:t>阶段会议</w:t>
      </w:r>
      <w:r w:rsidR="001B6857" w:rsidRPr="00D40E95">
        <w:rPr>
          <w:sz w:val="24"/>
          <w:lang w:eastAsia="zh-CN"/>
        </w:rPr>
        <w:t>于</w:t>
      </w:r>
      <w:r w:rsidR="001B6857" w:rsidRPr="00D40E95">
        <w:rPr>
          <w:sz w:val="24"/>
          <w:lang w:eastAsia="zh-CN"/>
        </w:rPr>
        <w:t>2021</w:t>
      </w:r>
      <w:r w:rsidR="001B6857" w:rsidRPr="00D40E95">
        <w:rPr>
          <w:sz w:val="24"/>
          <w:lang w:eastAsia="zh-CN"/>
        </w:rPr>
        <w:t>年</w:t>
      </w:r>
      <w:r w:rsidR="001B6857" w:rsidRPr="00D40E95">
        <w:rPr>
          <w:sz w:val="24"/>
          <w:lang w:eastAsia="zh-CN"/>
        </w:rPr>
        <w:t>5</w:t>
      </w:r>
      <w:r w:rsidR="001B6857" w:rsidRPr="00D40E95">
        <w:rPr>
          <w:sz w:val="24"/>
          <w:lang w:eastAsia="zh-CN"/>
        </w:rPr>
        <w:t>月</w:t>
      </w:r>
      <w:r w:rsidRPr="00D40E95">
        <w:rPr>
          <w:sz w:val="24"/>
          <w:lang w:eastAsia="zh-CN"/>
        </w:rPr>
        <w:t>3</w:t>
      </w:r>
      <w:r w:rsidR="001B6857" w:rsidRPr="00D40E95">
        <w:rPr>
          <w:sz w:val="24"/>
          <w:lang w:eastAsia="zh-CN"/>
        </w:rPr>
        <w:t>日至</w:t>
      </w:r>
      <w:r w:rsidR="001B6857" w:rsidRPr="00D40E95">
        <w:rPr>
          <w:sz w:val="24"/>
          <w:lang w:eastAsia="zh-CN"/>
        </w:rPr>
        <w:t>6</w:t>
      </w:r>
      <w:r w:rsidR="001B6857" w:rsidRPr="00D40E95">
        <w:rPr>
          <w:sz w:val="24"/>
          <w:lang w:eastAsia="zh-CN"/>
        </w:rPr>
        <w:t>月</w:t>
      </w:r>
      <w:r w:rsidRPr="00D40E95">
        <w:rPr>
          <w:sz w:val="24"/>
          <w:lang w:eastAsia="zh-CN"/>
        </w:rPr>
        <w:t>9</w:t>
      </w:r>
      <w:r w:rsidR="001B6857" w:rsidRPr="00D40E95">
        <w:rPr>
          <w:sz w:val="24"/>
          <w:lang w:eastAsia="zh-CN"/>
        </w:rPr>
        <w:t>日在线举行。</w:t>
      </w:r>
      <w:r w:rsidR="00BC591A" w:rsidRPr="00D40E95">
        <w:rPr>
          <w:rFonts w:hint="eastAsia"/>
          <w:sz w:val="24"/>
          <w:lang w:eastAsia="zh-CN"/>
        </w:rPr>
        <w:t>如第一阶段会议报告</w:t>
      </w:r>
      <w:r w:rsidR="00FC1AC9" w:rsidRPr="00D40E95">
        <w:rPr>
          <w:sz w:val="24"/>
          <w:lang w:eastAsia="zh-CN"/>
        </w:rPr>
        <w:t>（</w:t>
      </w:r>
      <w:hyperlink r:id="rId11" w:history="1">
        <w:r w:rsidR="00BC591A" w:rsidRPr="00D40E95">
          <w:rPr>
            <w:rStyle w:val="Hyperlink"/>
            <w:kern w:val="22"/>
            <w:sz w:val="24"/>
            <w:lang w:eastAsia="zh-CN"/>
          </w:rPr>
          <w:t>CBD/SBSTTA/24/11</w:t>
        </w:r>
      </w:hyperlink>
      <w:r w:rsidR="00FC1AC9" w:rsidRPr="00D40E95">
        <w:rPr>
          <w:sz w:val="24"/>
          <w:lang w:eastAsia="zh-CN"/>
        </w:rPr>
        <w:t>）</w:t>
      </w:r>
      <w:r w:rsidR="00BC591A" w:rsidRPr="00D40E95">
        <w:rPr>
          <w:rFonts w:hint="eastAsia"/>
          <w:sz w:val="24"/>
          <w:lang w:eastAsia="zh-CN"/>
        </w:rPr>
        <w:t>所述，</w:t>
      </w:r>
      <w:r w:rsidR="001B6857" w:rsidRPr="00D40E95">
        <w:rPr>
          <w:sz w:val="24"/>
          <w:lang w:eastAsia="zh-CN"/>
        </w:rPr>
        <w:t>鉴于目前</w:t>
      </w:r>
      <w:r w:rsidR="001B6857" w:rsidRPr="00D40E95">
        <w:rPr>
          <w:sz w:val="24"/>
          <w:lang w:val="en-US" w:eastAsia="zh-CN"/>
        </w:rPr>
        <w:t>Covid-19</w:t>
      </w:r>
      <w:r w:rsidR="001B6857" w:rsidRPr="00D40E95">
        <w:rPr>
          <w:sz w:val="24"/>
          <w:lang w:val="en-US" w:eastAsia="zh-CN"/>
        </w:rPr>
        <w:t>大流行</w:t>
      </w:r>
      <w:r w:rsidR="00FC1AC9" w:rsidRPr="00D40E95">
        <w:rPr>
          <w:rFonts w:hint="eastAsia"/>
          <w:sz w:val="24"/>
          <w:lang w:eastAsia="zh-CN"/>
        </w:rPr>
        <w:t>造成</w:t>
      </w:r>
      <w:r w:rsidR="001B6857" w:rsidRPr="00D40E95">
        <w:rPr>
          <w:sz w:val="24"/>
          <w:lang w:eastAsia="zh-CN"/>
        </w:rPr>
        <w:t>的特殊情况以及举行在线会议的复杂性，会议商定</w:t>
      </w:r>
      <w:r w:rsidR="00BC591A" w:rsidRPr="00D40E95">
        <w:rPr>
          <w:rFonts w:hint="eastAsia"/>
          <w:sz w:val="24"/>
          <w:lang w:eastAsia="zh-CN"/>
        </w:rPr>
        <w:t>在计划面对面举行的续会上完成工作并通过建议</w:t>
      </w:r>
      <w:r w:rsidR="001B6857" w:rsidRPr="00D40E95">
        <w:rPr>
          <w:sz w:val="24"/>
          <w:lang w:eastAsia="zh-CN"/>
        </w:rPr>
        <w:t>。因此，定于</w:t>
      </w:r>
      <w:r w:rsidR="001B6857" w:rsidRPr="00D40E95">
        <w:rPr>
          <w:sz w:val="24"/>
          <w:lang w:eastAsia="zh-CN"/>
        </w:rPr>
        <w:t>2022</w:t>
      </w:r>
      <w:r w:rsidR="001B6857" w:rsidRPr="00D40E95">
        <w:rPr>
          <w:sz w:val="24"/>
          <w:lang w:eastAsia="zh-CN"/>
        </w:rPr>
        <w:t>年</w:t>
      </w:r>
      <w:r w:rsidR="00B83E16" w:rsidRPr="00D40E95">
        <w:rPr>
          <w:sz w:val="24"/>
          <w:lang w:eastAsia="zh-CN"/>
        </w:rPr>
        <w:t>3</w:t>
      </w:r>
      <w:r w:rsidR="001B6857" w:rsidRPr="00D40E95">
        <w:rPr>
          <w:sz w:val="24"/>
          <w:lang w:eastAsia="zh-CN"/>
        </w:rPr>
        <w:t>月</w:t>
      </w:r>
      <w:r w:rsidR="001B6857" w:rsidRPr="00D40E95">
        <w:rPr>
          <w:sz w:val="24"/>
          <w:lang w:eastAsia="zh-CN"/>
        </w:rPr>
        <w:t>1</w:t>
      </w:r>
      <w:r w:rsidR="00B83E16" w:rsidRPr="00D40E95">
        <w:rPr>
          <w:sz w:val="24"/>
          <w:lang w:eastAsia="zh-CN"/>
        </w:rPr>
        <w:t>4</w:t>
      </w:r>
      <w:r w:rsidR="001B6857" w:rsidRPr="00D40E95">
        <w:rPr>
          <w:sz w:val="24"/>
          <w:lang w:eastAsia="zh-CN"/>
        </w:rPr>
        <w:t>日至</w:t>
      </w:r>
      <w:r w:rsidR="001B6857" w:rsidRPr="00D40E95">
        <w:rPr>
          <w:sz w:val="24"/>
          <w:lang w:eastAsia="zh-CN"/>
        </w:rPr>
        <w:t>2</w:t>
      </w:r>
      <w:r w:rsidR="00B83E16" w:rsidRPr="00D40E95">
        <w:rPr>
          <w:sz w:val="24"/>
          <w:lang w:eastAsia="zh-CN"/>
        </w:rPr>
        <w:t>9</w:t>
      </w:r>
      <w:r w:rsidR="001B6857" w:rsidRPr="00D40E95">
        <w:rPr>
          <w:sz w:val="24"/>
          <w:lang w:eastAsia="zh-CN"/>
        </w:rPr>
        <w:t>日在瑞士日内瓦</w:t>
      </w:r>
      <w:r w:rsidR="00266F24" w:rsidRPr="00D40E95">
        <w:rPr>
          <w:rFonts w:hint="eastAsia"/>
          <w:sz w:val="24"/>
          <w:lang w:eastAsia="zh-CN"/>
        </w:rPr>
        <w:t>国际会议中心</w:t>
      </w:r>
      <w:r w:rsidR="00632AD1" w:rsidRPr="00D40E95">
        <w:rPr>
          <w:rFonts w:hint="eastAsia"/>
          <w:sz w:val="24"/>
          <w:lang w:eastAsia="zh-CN"/>
        </w:rPr>
        <w:t>举行</w:t>
      </w:r>
      <w:r w:rsidR="00266F24" w:rsidRPr="00D40E95">
        <w:rPr>
          <w:rFonts w:hint="eastAsia"/>
          <w:sz w:val="24"/>
          <w:lang w:eastAsia="zh-CN"/>
        </w:rPr>
        <w:t>科咨机构</w:t>
      </w:r>
      <w:r w:rsidR="00632AD1" w:rsidRPr="00D40E95">
        <w:rPr>
          <w:sz w:val="24"/>
          <w:lang w:eastAsia="zh-CN"/>
        </w:rPr>
        <w:t>续会</w:t>
      </w:r>
      <w:r w:rsidR="00632AD1" w:rsidRPr="00D40E95">
        <w:rPr>
          <w:rFonts w:hint="eastAsia"/>
          <w:sz w:val="24"/>
          <w:lang w:eastAsia="zh-CN"/>
        </w:rPr>
        <w:t>，</w:t>
      </w:r>
      <w:r w:rsidR="00266F24" w:rsidRPr="00D40E95">
        <w:rPr>
          <w:rFonts w:hint="eastAsia"/>
          <w:sz w:val="24"/>
          <w:lang w:eastAsia="zh-CN"/>
        </w:rPr>
        <w:t>执行问题</w:t>
      </w:r>
      <w:r w:rsidR="001B6857" w:rsidRPr="00D40E95">
        <w:rPr>
          <w:sz w:val="24"/>
          <w:lang w:eastAsia="zh-CN"/>
        </w:rPr>
        <w:t>附属机构第</w:t>
      </w:r>
      <w:r w:rsidR="00266F24" w:rsidRPr="00D40E95">
        <w:rPr>
          <w:rFonts w:hint="eastAsia"/>
          <w:sz w:val="24"/>
          <w:lang w:eastAsia="zh-CN"/>
        </w:rPr>
        <w:t>三</w:t>
      </w:r>
      <w:r w:rsidR="001B6857" w:rsidRPr="00D40E95">
        <w:rPr>
          <w:sz w:val="24"/>
          <w:lang w:eastAsia="zh-CN"/>
        </w:rPr>
        <w:t>次会议</w:t>
      </w:r>
      <w:r w:rsidR="00632AD1" w:rsidRPr="00D40E95">
        <w:rPr>
          <w:rFonts w:hint="eastAsia"/>
          <w:sz w:val="24"/>
          <w:lang w:eastAsia="zh-CN"/>
        </w:rPr>
        <w:t>续会</w:t>
      </w:r>
      <w:r w:rsidR="001B6857" w:rsidRPr="00D40E95">
        <w:rPr>
          <w:sz w:val="24"/>
          <w:lang w:eastAsia="zh-CN"/>
        </w:rPr>
        <w:t>和</w:t>
      </w:r>
      <w:r w:rsidR="001B6857" w:rsidRPr="00D40E95">
        <w:rPr>
          <w:sz w:val="24"/>
          <w:lang w:eastAsia="zh-CN"/>
        </w:rPr>
        <w:t>2020</w:t>
      </w:r>
      <w:r w:rsidR="001B6857" w:rsidRPr="00D40E95">
        <w:rPr>
          <w:sz w:val="24"/>
          <w:lang w:eastAsia="zh-CN"/>
        </w:rPr>
        <w:t>年后全球生物多样性框架工作组第三次会议</w:t>
      </w:r>
      <w:r w:rsidR="00632AD1" w:rsidRPr="00D40E95">
        <w:rPr>
          <w:rFonts w:hint="eastAsia"/>
          <w:sz w:val="24"/>
          <w:lang w:eastAsia="zh-CN"/>
        </w:rPr>
        <w:t>续会</w:t>
      </w:r>
      <w:r w:rsidR="00266F24" w:rsidRPr="00D40E95">
        <w:rPr>
          <w:rFonts w:hint="eastAsia"/>
          <w:sz w:val="24"/>
          <w:lang w:eastAsia="zh-CN"/>
        </w:rPr>
        <w:t>将同时举行</w:t>
      </w:r>
      <w:r w:rsidR="001B6857" w:rsidRPr="00D40E95">
        <w:rPr>
          <w:sz w:val="24"/>
          <w:lang w:eastAsia="zh-CN"/>
        </w:rPr>
        <w:t>。</w:t>
      </w:r>
      <w:bookmarkEnd w:id="0"/>
      <w:r w:rsidR="00916FFD" w:rsidRPr="00D40E95">
        <w:rPr>
          <w:rFonts w:hint="eastAsia"/>
          <w:sz w:val="24"/>
          <w:lang w:eastAsia="zh-CN"/>
        </w:rPr>
        <w:t>续会</w:t>
      </w:r>
      <w:r w:rsidR="00917F77" w:rsidRPr="00D40E95">
        <w:rPr>
          <w:rFonts w:hint="eastAsia"/>
          <w:sz w:val="24"/>
          <w:lang w:eastAsia="zh-CN"/>
        </w:rPr>
        <w:t>原定</w:t>
      </w:r>
      <w:r w:rsidR="00917F77" w:rsidRPr="00D40E95">
        <w:rPr>
          <w:rFonts w:hint="eastAsia"/>
          <w:sz w:val="24"/>
          <w:lang w:eastAsia="zh-CN"/>
        </w:rPr>
        <w:t>2022</w:t>
      </w:r>
      <w:r w:rsidR="00917F77" w:rsidRPr="00D40E95">
        <w:rPr>
          <w:rFonts w:hint="eastAsia"/>
          <w:sz w:val="24"/>
          <w:lang w:eastAsia="zh-CN"/>
        </w:rPr>
        <w:t>年</w:t>
      </w:r>
      <w:r w:rsidR="00917F77" w:rsidRPr="00D40E95">
        <w:rPr>
          <w:rFonts w:hint="eastAsia"/>
          <w:sz w:val="24"/>
          <w:lang w:eastAsia="zh-CN"/>
        </w:rPr>
        <w:t>1</w:t>
      </w:r>
      <w:r w:rsidR="00917F77" w:rsidRPr="00D40E95">
        <w:rPr>
          <w:rFonts w:hint="eastAsia"/>
          <w:sz w:val="24"/>
          <w:lang w:eastAsia="zh-CN"/>
        </w:rPr>
        <w:t>月举行</w:t>
      </w:r>
      <w:r w:rsidR="00916FFD" w:rsidRPr="00D40E95">
        <w:rPr>
          <w:rFonts w:hint="eastAsia"/>
          <w:sz w:val="24"/>
          <w:lang w:eastAsia="zh-CN"/>
        </w:rPr>
        <w:t>，因故推迟</w:t>
      </w:r>
      <w:r w:rsidR="00917F77" w:rsidRPr="00D40E95">
        <w:rPr>
          <w:rFonts w:hint="eastAsia"/>
          <w:sz w:val="24"/>
          <w:lang w:eastAsia="zh-CN"/>
        </w:rPr>
        <w:t>。请注意，</w:t>
      </w:r>
      <w:r w:rsidR="00D40E95" w:rsidRPr="00D40E95">
        <w:rPr>
          <w:rFonts w:hint="eastAsia"/>
          <w:sz w:val="24"/>
          <w:lang w:eastAsia="zh-CN"/>
        </w:rPr>
        <w:t>将于</w:t>
      </w:r>
      <w:r w:rsidR="00D40E95" w:rsidRPr="00D40E95">
        <w:rPr>
          <w:rFonts w:hint="eastAsia"/>
          <w:sz w:val="24"/>
          <w:lang w:eastAsia="zh-CN"/>
        </w:rPr>
        <w:t>3</w:t>
      </w:r>
      <w:r w:rsidR="00D40E95" w:rsidRPr="00D40E95">
        <w:rPr>
          <w:rFonts w:hint="eastAsia"/>
          <w:sz w:val="24"/>
          <w:lang w:eastAsia="zh-CN"/>
        </w:rPr>
        <w:t>月</w:t>
      </w:r>
      <w:r w:rsidR="00D40E95" w:rsidRPr="00D40E95">
        <w:rPr>
          <w:rFonts w:hint="eastAsia"/>
          <w:sz w:val="24"/>
          <w:lang w:eastAsia="zh-CN"/>
        </w:rPr>
        <w:t>13</w:t>
      </w:r>
      <w:r w:rsidR="00D40E95" w:rsidRPr="00D40E95">
        <w:rPr>
          <w:rFonts w:hint="eastAsia"/>
          <w:sz w:val="24"/>
          <w:lang w:eastAsia="zh-CN"/>
        </w:rPr>
        <w:t>日</w:t>
      </w:r>
      <w:r w:rsidR="00D40E95">
        <w:rPr>
          <w:rFonts w:hint="eastAsia"/>
          <w:sz w:val="24"/>
          <w:lang w:eastAsia="zh-CN"/>
        </w:rPr>
        <w:t>办理</w:t>
      </w:r>
      <w:r w:rsidR="00917F77" w:rsidRPr="00D40E95">
        <w:rPr>
          <w:rFonts w:hint="eastAsia"/>
          <w:sz w:val="24"/>
          <w:lang w:eastAsia="zh-CN"/>
        </w:rPr>
        <w:t>现场登记</w:t>
      </w:r>
      <w:r w:rsidR="00D40E95">
        <w:rPr>
          <w:rFonts w:hint="eastAsia"/>
          <w:sz w:val="24"/>
          <w:lang w:eastAsia="zh-CN"/>
        </w:rPr>
        <w:t>手续并举行</w:t>
      </w:r>
      <w:r w:rsidR="00916FFD" w:rsidRPr="00D40E95">
        <w:rPr>
          <w:rFonts w:hint="eastAsia"/>
          <w:sz w:val="24"/>
          <w:lang w:eastAsia="zh-CN"/>
        </w:rPr>
        <w:t>各</w:t>
      </w:r>
      <w:r w:rsidR="00917F77" w:rsidRPr="00D40E95">
        <w:rPr>
          <w:rFonts w:hint="eastAsia"/>
          <w:sz w:val="24"/>
          <w:lang w:eastAsia="zh-CN"/>
        </w:rPr>
        <w:t>区域筹备会议，</w:t>
      </w:r>
      <w:r w:rsidR="00D40E95" w:rsidRPr="00D40E95">
        <w:rPr>
          <w:rFonts w:hint="eastAsia"/>
          <w:sz w:val="24"/>
          <w:lang w:eastAsia="zh-CN"/>
        </w:rPr>
        <w:t>3</w:t>
      </w:r>
      <w:r w:rsidR="00D40E95" w:rsidRPr="00D40E95">
        <w:rPr>
          <w:rFonts w:hint="eastAsia"/>
          <w:sz w:val="24"/>
          <w:lang w:eastAsia="zh-CN"/>
        </w:rPr>
        <w:t>月</w:t>
      </w:r>
      <w:r w:rsidR="00D40E95" w:rsidRPr="00D40E95">
        <w:rPr>
          <w:rFonts w:hint="eastAsia"/>
          <w:sz w:val="24"/>
          <w:lang w:eastAsia="zh-CN"/>
        </w:rPr>
        <w:t>14</w:t>
      </w:r>
      <w:r w:rsidR="00D40E95" w:rsidRPr="00D40E95">
        <w:rPr>
          <w:rFonts w:hint="eastAsia"/>
          <w:sz w:val="24"/>
          <w:lang w:eastAsia="zh-CN"/>
        </w:rPr>
        <w:t>日举行</w:t>
      </w:r>
      <w:r w:rsidR="00917F77" w:rsidRPr="00D40E95">
        <w:rPr>
          <w:rFonts w:hint="eastAsia"/>
          <w:sz w:val="24"/>
          <w:lang w:eastAsia="zh-CN"/>
        </w:rPr>
        <w:t>各机构的开幕全体会议。</w:t>
      </w:r>
    </w:p>
    <w:p w14:paraId="7E182E1A" w14:textId="5E3640FE" w:rsidR="0015392B" w:rsidRPr="00BF140D" w:rsidRDefault="001B6857"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本文件补充临时议程和附加说明的</w:t>
      </w:r>
      <w:r w:rsidR="00DF3726">
        <w:rPr>
          <w:rFonts w:hint="eastAsia"/>
          <w:sz w:val="24"/>
          <w:lang w:eastAsia="zh-CN"/>
        </w:rPr>
        <w:t>临时</w:t>
      </w:r>
      <w:r w:rsidRPr="00BF140D">
        <w:rPr>
          <w:sz w:val="24"/>
          <w:lang w:eastAsia="zh-CN"/>
        </w:rPr>
        <w:t>议程</w:t>
      </w:r>
      <w:r w:rsidR="00FC1AC9">
        <w:rPr>
          <w:sz w:val="24"/>
          <w:lang w:eastAsia="zh-CN"/>
        </w:rPr>
        <w:t>（</w:t>
      </w:r>
      <w:r w:rsidR="00DF3726" w:rsidRPr="00DF3726">
        <w:rPr>
          <w:kern w:val="22"/>
          <w:sz w:val="24"/>
          <w:lang w:eastAsia="zh-CN"/>
        </w:rPr>
        <w:t>CBD/SBSTTA/24/1</w:t>
      </w:r>
      <w:r w:rsidR="00D21275" w:rsidRPr="00DF3726">
        <w:rPr>
          <w:sz w:val="24"/>
          <w:lang w:eastAsia="zh-CN"/>
        </w:rPr>
        <w:t>和</w:t>
      </w:r>
      <w:r w:rsidR="0012088F" w:rsidRPr="00DF3726">
        <w:rPr>
          <w:sz w:val="24"/>
          <w:lang w:eastAsia="zh-CN"/>
        </w:rPr>
        <w:t>A</w:t>
      </w:r>
      <w:r w:rsidR="00D21275" w:rsidRPr="00DF3726">
        <w:rPr>
          <w:sz w:val="24"/>
          <w:lang w:eastAsia="zh-CN"/>
        </w:rPr>
        <w:t>dd.1</w:t>
      </w:r>
      <w:r w:rsidR="00FC1AC9">
        <w:rPr>
          <w:sz w:val="24"/>
          <w:lang w:eastAsia="zh-CN"/>
        </w:rPr>
        <w:t>）</w:t>
      </w:r>
      <w:r w:rsidRPr="00DF3726">
        <w:rPr>
          <w:sz w:val="24"/>
          <w:lang w:eastAsia="zh-CN"/>
        </w:rPr>
        <w:t>，</w:t>
      </w:r>
      <w:r w:rsidRPr="00BF140D">
        <w:rPr>
          <w:sz w:val="24"/>
          <w:lang w:eastAsia="zh-CN"/>
        </w:rPr>
        <w:t>根据第一</w:t>
      </w:r>
      <w:r w:rsidR="00C42633" w:rsidRPr="00BF140D">
        <w:rPr>
          <w:sz w:val="24"/>
          <w:lang w:eastAsia="zh-CN"/>
        </w:rPr>
        <w:t>阶段</w:t>
      </w:r>
      <w:r w:rsidRPr="00BF140D">
        <w:rPr>
          <w:sz w:val="24"/>
          <w:lang w:eastAsia="zh-CN"/>
        </w:rPr>
        <w:t>会议的工作</w:t>
      </w:r>
      <w:r w:rsidR="00FC1AC9">
        <w:rPr>
          <w:sz w:val="24"/>
          <w:lang w:eastAsia="zh-CN"/>
        </w:rPr>
        <w:t>（</w:t>
      </w:r>
      <w:r w:rsidRPr="00D46F60">
        <w:rPr>
          <w:sz w:val="24"/>
          <w:lang w:eastAsia="zh-CN"/>
        </w:rPr>
        <w:t>见</w:t>
      </w:r>
      <w:r w:rsidR="00DF3726" w:rsidRPr="00D46F60">
        <w:rPr>
          <w:kern w:val="22"/>
          <w:sz w:val="24"/>
          <w:lang w:eastAsia="zh-CN"/>
        </w:rPr>
        <w:t>CBD/SBSTTA/24/11</w:t>
      </w:r>
      <w:r w:rsidR="00FC1AC9">
        <w:rPr>
          <w:sz w:val="24"/>
          <w:lang w:eastAsia="zh-CN"/>
        </w:rPr>
        <w:t>）</w:t>
      </w:r>
      <w:r w:rsidR="00DF3726">
        <w:rPr>
          <w:rFonts w:hint="eastAsia"/>
          <w:sz w:val="24"/>
          <w:lang w:eastAsia="zh-CN"/>
        </w:rPr>
        <w:t>和</w:t>
      </w:r>
      <w:r w:rsidRPr="00BF140D">
        <w:rPr>
          <w:sz w:val="24"/>
          <w:lang w:eastAsia="zh-CN"/>
        </w:rPr>
        <w:t>第一</w:t>
      </w:r>
      <w:r w:rsidR="00C42633" w:rsidRPr="00BF140D">
        <w:rPr>
          <w:sz w:val="24"/>
          <w:lang w:eastAsia="zh-CN"/>
        </w:rPr>
        <w:t>阶段</w:t>
      </w:r>
      <w:r w:rsidRPr="00BF140D">
        <w:rPr>
          <w:sz w:val="24"/>
          <w:lang w:eastAsia="zh-CN"/>
        </w:rPr>
        <w:t>会议</w:t>
      </w:r>
      <w:r w:rsidR="00DF3726">
        <w:rPr>
          <w:rFonts w:hint="eastAsia"/>
          <w:sz w:val="24"/>
          <w:lang w:eastAsia="zh-CN"/>
        </w:rPr>
        <w:t>后</w:t>
      </w:r>
      <w:r w:rsidRPr="00BF140D">
        <w:rPr>
          <w:sz w:val="24"/>
          <w:lang w:eastAsia="zh-CN"/>
        </w:rPr>
        <w:t>闭会期间</w:t>
      </w:r>
      <w:r w:rsidR="00DF3726">
        <w:rPr>
          <w:rFonts w:hint="eastAsia"/>
          <w:sz w:val="24"/>
          <w:lang w:eastAsia="zh-CN"/>
        </w:rPr>
        <w:t>进行的</w:t>
      </w:r>
      <w:r w:rsidRPr="00BF140D">
        <w:rPr>
          <w:sz w:val="24"/>
          <w:lang w:eastAsia="zh-CN"/>
        </w:rPr>
        <w:t>工作，提供</w:t>
      </w:r>
      <w:r w:rsidR="00D21275" w:rsidRPr="00BF140D">
        <w:rPr>
          <w:sz w:val="24"/>
          <w:lang w:eastAsia="zh-CN"/>
        </w:rPr>
        <w:t>两</w:t>
      </w:r>
      <w:r w:rsidRPr="00BF140D">
        <w:rPr>
          <w:sz w:val="24"/>
          <w:lang w:eastAsia="zh-CN"/>
        </w:rPr>
        <w:t>个议程的最新情况</w:t>
      </w:r>
      <w:r w:rsidR="0015392B" w:rsidRPr="00BF140D">
        <w:rPr>
          <w:sz w:val="24"/>
          <w:lang w:eastAsia="zh-CN"/>
        </w:rPr>
        <w:t>。</w:t>
      </w:r>
    </w:p>
    <w:p w14:paraId="00ADA671" w14:textId="4AA61E7C" w:rsidR="0015392B" w:rsidRPr="00BF140D" w:rsidRDefault="00D21275"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续会的拟议工作安排载于</w:t>
      </w:r>
      <w:r w:rsidR="00BB5165" w:rsidRPr="00BF140D">
        <w:rPr>
          <w:sz w:val="24"/>
          <w:lang w:eastAsia="zh-CN"/>
        </w:rPr>
        <w:t>情景</w:t>
      </w:r>
      <w:r w:rsidRPr="00BF140D">
        <w:rPr>
          <w:sz w:val="24"/>
          <w:lang w:eastAsia="zh-CN"/>
        </w:rPr>
        <w:t>设想说明</w:t>
      </w:r>
      <w:r w:rsidR="00FC1AC9">
        <w:rPr>
          <w:sz w:val="24"/>
          <w:lang w:eastAsia="zh-CN"/>
        </w:rPr>
        <w:t>（</w:t>
      </w:r>
      <w:r w:rsidR="00D46F60" w:rsidRPr="00D46F60">
        <w:rPr>
          <w:kern w:val="22"/>
          <w:sz w:val="24"/>
          <w:lang w:eastAsia="zh-CN"/>
        </w:rPr>
        <w:t>CBD/SBSTTA/24/1/Add.2/Rev.</w:t>
      </w:r>
      <w:r w:rsidR="006F5BCE">
        <w:rPr>
          <w:kern w:val="22"/>
          <w:sz w:val="24"/>
          <w:lang w:eastAsia="zh-CN"/>
        </w:rPr>
        <w:t>2</w:t>
      </w:r>
      <w:r w:rsidR="00FC1AC9">
        <w:rPr>
          <w:sz w:val="24"/>
          <w:lang w:eastAsia="zh-CN"/>
        </w:rPr>
        <w:t>）</w:t>
      </w:r>
      <w:r w:rsidRPr="00BF140D">
        <w:rPr>
          <w:sz w:val="24"/>
          <w:lang w:eastAsia="zh-CN"/>
        </w:rPr>
        <w:t>。</w:t>
      </w:r>
    </w:p>
    <w:p w14:paraId="5630886F" w14:textId="7C0A14D6" w:rsidR="0015392B" w:rsidRPr="00BF140D"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w:t>
      </w:r>
      <w:r w:rsidR="004576DC" w:rsidRPr="00BF140D">
        <w:rPr>
          <w:b/>
          <w:bCs/>
          <w:sz w:val="24"/>
          <w:lang w:eastAsia="zh-CN"/>
        </w:rPr>
        <w:t xml:space="preserve">.  </w:t>
      </w:r>
      <w:r w:rsidRPr="00BF140D">
        <w:rPr>
          <w:b/>
          <w:bCs/>
          <w:sz w:val="24"/>
          <w:lang w:eastAsia="zh-CN"/>
        </w:rPr>
        <w:t>会议开幕</w:t>
      </w:r>
    </w:p>
    <w:p w14:paraId="1EEEDCD3" w14:textId="4F7E4778" w:rsidR="0015392B" w:rsidRPr="00FC2137" w:rsidRDefault="00D46F60"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FC2137">
        <w:rPr>
          <w:rFonts w:hint="eastAsia"/>
          <w:sz w:val="24"/>
          <w:lang w:eastAsia="zh-CN"/>
        </w:rPr>
        <w:t>科咨</w:t>
      </w:r>
      <w:r w:rsidR="00BB5165" w:rsidRPr="00FC2137">
        <w:rPr>
          <w:sz w:val="24"/>
          <w:lang w:eastAsia="zh-CN"/>
        </w:rPr>
        <w:t>机构第二十四次会议</w:t>
      </w:r>
      <w:r w:rsidRPr="00FC2137">
        <w:rPr>
          <w:rFonts w:hint="eastAsia"/>
          <w:sz w:val="24"/>
          <w:lang w:eastAsia="zh-CN"/>
        </w:rPr>
        <w:t>续会、执行问题附属机构第三次会议续会</w:t>
      </w:r>
      <w:r w:rsidR="00BB5165" w:rsidRPr="00FC2137">
        <w:rPr>
          <w:sz w:val="24"/>
          <w:lang w:eastAsia="zh-CN"/>
        </w:rPr>
        <w:t>和</w:t>
      </w:r>
      <w:r w:rsidR="00BB5165" w:rsidRPr="00FC2137">
        <w:rPr>
          <w:sz w:val="24"/>
          <w:lang w:eastAsia="zh-CN"/>
        </w:rPr>
        <w:t>2020</w:t>
      </w:r>
      <w:r w:rsidR="00BB5165" w:rsidRPr="00FC2137">
        <w:rPr>
          <w:sz w:val="24"/>
          <w:lang w:eastAsia="zh-CN"/>
        </w:rPr>
        <w:t>年后全球生物多样性框架工作组第三次会议</w:t>
      </w:r>
      <w:r w:rsidRPr="00FC2137">
        <w:rPr>
          <w:rFonts w:hint="eastAsia"/>
          <w:sz w:val="24"/>
          <w:lang w:eastAsia="zh-CN"/>
        </w:rPr>
        <w:t>续会</w:t>
      </w:r>
      <w:r w:rsidR="00BB5165" w:rsidRPr="00FC2137">
        <w:rPr>
          <w:sz w:val="24"/>
          <w:lang w:eastAsia="zh-CN"/>
        </w:rPr>
        <w:t>将于</w:t>
      </w:r>
      <w:r w:rsidR="00BB5165" w:rsidRPr="00FC2137">
        <w:rPr>
          <w:sz w:val="24"/>
          <w:lang w:eastAsia="zh-CN"/>
        </w:rPr>
        <w:t>2022</w:t>
      </w:r>
      <w:r w:rsidR="00BB5165" w:rsidRPr="00FC2137">
        <w:rPr>
          <w:sz w:val="24"/>
          <w:lang w:eastAsia="zh-CN"/>
        </w:rPr>
        <w:t>年</w:t>
      </w:r>
      <w:r w:rsidR="006F5BCE">
        <w:rPr>
          <w:sz w:val="24"/>
          <w:lang w:eastAsia="zh-CN"/>
        </w:rPr>
        <w:t>3</w:t>
      </w:r>
      <w:r w:rsidR="00BB5165" w:rsidRPr="00FC2137">
        <w:rPr>
          <w:sz w:val="24"/>
          <w:lang w:eastAsia="zh-CN"/>
        </w:rPr>
        <w:t>月</w:t>
      </w:r>
      <w:r w:rsidR="00BB5165" w:rsidRPr="00FC2137">
        <w:rPr>
          <w:sz w:val="24"/>
          <w:lang w:eastAsia="zh-CN"/>
        </w:rPr>
        <w:t>1</w:t>
      </w:r>
      <w:r w:rsidR="006F5BCE">
        <w:rPr>
          <w:sz w:val="24"/>
          <w:lang w:eastAsia="zh-CN"/>
        </w:rPr>
        <w:t>4</w:t>
      </w:r>
      <w:r w:rsidR="00BB5165" w:rsidRPr="00FC2137">
        <w:rPr>
          <w:sz w:val="24"/>
          <w:lang w:eastAsia="zh-CN"/>
        </w:rPr>
        <w:t>日星期</w:t>
      </w:r>
      <w:r w:rsidR="006F5BCE">
        <w:rPr>
          <w:rFonts w:hint="eastAsia"/>
          <w:sz w:val="24"/>
          <w:lang w:eastAsia="zh-CN"/>
        </w:rPr>
        <w:t>一</w:t>
      </w:r>
      <w:r w:rsidR="00BB5165" w:rsidRPr="00FC2137">
        <w:rPr>
          <w:sz w:val="24"/>
          <w:lang w:eastAsia="zh-CN"/>
        </w:rPr>
        <w:t>上午</w:t>
      </w:r>
      <w:r w:rsidR="00BB5165" w:rsidRPr="00FC2137">
        <w:rPr>
          <w:sz w:val="24"/>
          <w:lang w:eastAsia="zh-CN"/>
        </w:rPr>
        <w:t>10</w:t>
      </w:r>
      <w:r w:rsidR="00BB5165" w:rsidRPr="00FC2137">
        <w:rPr>
          <w:sz w:val="24"/>
          <w:lang w:eastAsia="zh-CN"/>
        </w:rPr>
        <w:t>时联合开幕，各机构主席</w:t>
      </w:r>
      <w:r w:rsidR="00FC2137" w:rsidRPr="00FC2137">
        <w:rPr>
          <w:rFonts w:hint="eastAsia"/>
          <w:sz w:val="24"/>
          <w:lang w:eastAsia="zh-CN"/>
        </w:rPr>
        <w:t>、</w:t>
      </w:r>
      <w:r w:rsidR="00BB5165" w:rsidRPr="00FC2137">
        <w:rPr>
          <w:sz w:val="24"/>
          <w:lang w:eastAsia="zh-CN"/>
        </w:rPr>
        <w:t>共同主席</w:t>
      </w:r>
      <w:r w:rsidR="00FC2137" w:rsidRPr="00FC2137">
        <w:rPr>
          <w:rFonts w:hint="eastAsia"/>
          <w:sz w:val="24"/>
          <w:lang w:eastAsia="zh-CN"/>
        </w:rPr>
        <w:t>以及</w:t>
      </w:r>
      <w:r w:rsidR="00BB5165" w:rsidRPr="00FC2137">
        <w:rPr>
          <w:sz w:val="24"/>
          <w:lang w:eastAsia="zh-CN"/>
        </w:rPr>
        <w:t>缔约方大会主席和执行秘书将致开幕词</w:t>
      </w:r>
      <w:r w:rsidR="0015392B" w:rsidRPr="00FC2137">
        <w:rPr>
          <w:sz w:val="24"/>
          <w:lang w:eastAsia="zh-CN"/>
        </w:rPr>
        <w:t>。</w:t>
      </w:r>
    </w:p>
    <w:p w14:paraId="4C9A3D9A" w14:textId="145E3107" w:rsidR="0015392B"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2</w:t>
      </w:r>
      <w:r w:rsidR="002E6F6F" w:rsidRPr="00BF140D">
        <w:rPr>
          <w:b/>
          <w:bCs/>
          <w:sz w:val="24"/>
          <w:lang w:eastAsia="zh-CN"/>
        </w:rPr>
        <w:t xml:space="preserve">.  </w:t>
      </w:r>
      <w:r w:rsidR="00FC2137">
        <w:rPr>
          <w:rFonts w:hint="eastAsia"/>
          <w:b/>
          <w:bCs/>
          <w:sz w:val="24"/>
          <w:lang w:eastAsia="zh-CN"/>
        </w:rPr>
        <w:t>组织事项</w:t>
      </w:r>
    </w:p>
    <w:p w14:paraId="2174F1F1" w14:textId="52F79367" w:rsidR="00FC2137" w:rsidRPr="00BF140D" w:rsidRDefault="00FC2137"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Pr>
          <w:rFonts w:hint="eastAsia"/>
          <w:b/>
          <w:bCs/>
          <w:sz w:val="24"/>
          <w:lang w:eastAsia="zh-CN"/>
        </w:rPr>
        <w:t>选举主席团成员</w:t>
      </w:r>
    </w:p>
    <w:p w14:paraId="4B0F1D8F" w14:textId="59E9E7EA" w:rsidR="00C23AE7" w:rsidRPr="00C23AE7" w:rsidRDefault="00C23AE7" w:rsidP="00C23AE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科咨机构第一阶段会议</w:t>
      </w:r>
      <w:r w:rsidRPr="00C23AE7">
        <w:rPr>
          <w:rFonts w:hint="eastAsia"/>
          <w:sz w:val="24"/>
          <w:lang w:eastAsia="zh-CN"/>
        </w:rPr>
        <w:t>当选主席团成员将留任继续</w:t>
      </w:r>
      <w:r>
        <w:rPr>
          <w:rFonts w:hint="eastAsia"/>
          <w:sz w:val="24"/>
          <w:lang w:eastAsia="zh-CN"/>
        </w:rPr>
        <w:t>担任</w:t>
      </w:r>
      <w:r w:rsidRPr="00C23AE7">
        <w:rPr>
          <w:rFonts w:hint="eastAsia"/>
          <w:sz w:val="24"/>
          <w:lang w:eastAsia="zh-CN"/>
        </w:rPr>
        <w:t>续会</w:t>
      </w:r>
      <w:r>
        <w:rPr>
          <w:rFonts w:hint="eastAsia"/>
          <w:sz w:val="24"/>
          <w:lang w:eastAsia="zh-CN"/>
        </w:rPr>
        <w:t>的主席团成员</w:t>
      </w:r>
      <w:r w:rsidRPr="00C23AE7">
        <w:rPr>
          <w:rFonts w:hint="eastAsia"/>
          <w:sz w:val="24"/>
          <w:lang w:eastAsia="zh-CN"/>
        </w:rPr>
        <w:t>。</w:t>
      </w:r>
    </w:p>
    <w:p w14:paraId="567FCC8C" w14:textId="6DC0C159" w:rsidR="0015392B" w:rsidRDefault="00C23AE7" w:rsidP="00C23AE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lastRenderedPageBreak/>
        <w:t>科咨</w:t>
      </w:r>
      <w:r w:rsidRPr="00C23AE7">
        <w:rPr>
          <w:rFonts w:hint="eastAsia"/>
          <w:sz w:val="24"/>
          <w:lang w:eastAsia="zh-CN"/>
        </w:rPr>
        <w:t>机构第二十二次和第二十三次会议</w:t>
      </w:r>
      <w:r w:rsidR="00B312D1">
        <w:rPr>
          <w:rFonts w:hint="eastAsia"/>
          <w:sz w:val="24"/>
          <w:lang w:eastAsia="zh-CN"/>
        </w:rPr>
        <w:t>进行</w:t>
      </w:r>
      <w:r w:rsidRPr="00C23AE7">
        <w:rPr>
          <w:rFonts w:hint="eastAsia"/>
          <w:sz w:val="24"/>
          <w:lang w:eastAsia="zh-CN"/>
        </w:rPr>
        <w:t>选举以及澳大利亚、白俄罗斯、挪威和乌克兰政府来函后，</w:t>
      </w:r>
      <w:r w:rsidR="00B312D1">
        <w:rPr>
          <w:rFonts w:hint="eastAsia"/>
          <w:sz w:val="24"/>
          <w:lang w:eastAsia="zh-CN"/>
        </w:rPr>
        <w:t>科咨机构</w:t>
      </w:r>
      <w:r w:rsidRPr="00C23AE7">
        <w:rPr>
          <w:rFonts w:hint="eastAsia"/>
          <w:sz w:val="24"/>
          <w:lang w:eastAsia="zh-CN"/>
        </w:rPr>
        <w:t>第二十四次会议续会主席团组成如下</w:t>
      </w:r>
      <w:r w:rsidR="00B312D1">
        <w:rPr>
          <w:rFonts w:hint="eastAsia"/>
          <w:sz w:val="24"/>
          <w:lang w:eastAsia="zh-CN"/>
        </w:rPr>
        <w:t>：</w:t>
      </w:r>
      <w:r w:rsidR="00B312D1" w:rsidRPr="007C7995">
        <w:rPr>
          <w:sz w:val="24"/>
          <w:lang w:eastAsia="zh-CN"/>
        </w:rPr>
        <w:t>主席</w:t>
      </w:r>
      <w:r w:rsidR="00B312D1" w:rsidRPr="007C7995">
        <w:rPr>
          <w:noProof/>
          <w:kern w:val="22"/>
          <w:sz w:val="24"/>
          <w:shd w:val="clear" w:color="auto" w:fill="FFFFFF"/>
          <w:lang w:eastAsia="zh-CN"/>
        </w:rPr>
        <w:t>Hesiquio Benitez Diaz</w:t>
      </w:r>
      <w:r w:rsidR="00B312D1" w:rsidRPr="007C7995">
        <w:rPr>
          <w:sz w:val="24"/>
          <w:lang w:eastAsia="zh-CN"/>
        </w:rPr>
        <w:t>先生</w:t>
      </w:r>
      <w:r w:rsidR="00FC1AC9">
        <w:rPr>
          <w:sz w:val="24"/>
          <w:lang w:eastAsia="zh-CN"/>
        </w:rPr>
        <w:t>（</w:t>
      </w:r>
      <w:r w:rsidR="00B312D1" w:rsidRPr="007C7995">
        <w:rPr>
          <w:sz w:val="24"/>
          <w:lang w:eastAsia="zh-CN"/>
        </w:rPr>
        <w:t>墨西哥</w:t>
      </w:r>
      <w:r w:rsidR="00FC1AC9">
        <w:rPr>
          <w:sz w:val="24"/>
          <w:lang w:eastAsia="zh-CN"/>
        </w:rPr>
        <w:t>）</w:t>
      </w:r>
      <w:r w:rsidR="00B312D1" w:rsidRPr="007C7995">
        <w:rPr>
          <w:sz w:val="24"/>
          <w:lang w:eastAsia="zh-CN"/>
        </w:rPr>
        <w:t>；</w:t>
      </w:r>
      <w:r w:rsidR="00B312D1" w:rsidRPr="007C7995">
        <w:rPr>
          <w:bCs/>
          <w:noProof/>
          <w:kern w:val="22"/>
          <w:sz w:val="24"/>
          <w:shd w:val="clear" w:color="auto" w:fill="FFFFFF"/>
          <w:lang w:eastAsia="zh-CN"/>
        </w:rPr>
        <w:t>Adams Toussaint</w:t>
      </w:r>
      <w:r w:rsidR="00B312D1" w:rsidRPr="007C7995">
        <w:rPr>
          <w:sz w:val="24"/>
          <w:lang w:eastAsia="zh-CN"/>
        </w:rPr>
        <w:t>先生</w:t>
      </w:r>
      <w:r w:rsidR="00FC1AC9">
        <w:rPr>
          <w:sz w:val="24"/>
          <w:lang w:eastAsia="zh-CN"/>
        </w:rPr>
        <w:t>（</w:t>
      </w:r>
      <w:r w:rsidR="00B312D1" w:rsidRPr="007C7995">
        <w:rPr>
          <w:sz w:val="24"/>
          <w:lang w:eastAsia="zh-CN"/>
        </w:rPr>
        <w:t>圣卢西亚</w:t>
      </w:r>
      <w:r w:rsidR="00FC1AC9">
        <w:rPr>
          <w:sz w:val="24"/>
          <w:lang w:eastAsia="zh-CN"/>
        </w:rPr>
        <w:t>）</w:t>
      </w:r>
      <w:r w:rsidR="00B312D1" w:rsidRPr="007C7995">
        <w:rPr>
          <w:sz w:val="24"/>
          <w:lang w:eastAsia="zh-CN"/>
        </w:rPr>
        <w:t>；</w:t>
      </w:r>
      <w:r w:rsidR="00B312D1" w:rsidRPr="007C7995">
        <w:rPr>
          <w:bCs/>
          <w:noProof/>
          <w:kern w:val="22"/>
          <w:sz w:val="24"/>
          <w:shd w:val="clear" w:color="auto" w:fill="FFFFFF"/>
          <w:lang w:eastAsia="zh-CN"/>
        </w:rPr>
        <w:t>Helena Brown</w:t>
      </w:r>
      <w:r w:rsidR="00B312D1" w:rsidRPr="007C7995">
        <w:rPr>
          <w:sz w:val="24"/>
          <w:lang w:eastAsia="zh-CN"/>
        </w:rPr>
        <w:t>女士</w:t>
      </w:r>
      <w:r w:rsidR="00FC1AC9">
        <w:rPr>
          <w:sz w:val="24"/>
          <w:lang w:eastAsia="zh-CN"/>
        </w:rPr>
        <w:t>（</w:t>
      </w:r>
      <w:r w:rsidR="00B312D1" w:rsidRPr="007C7995">
        <w:rPr>
          <w:sz w:val="24"/>
          <w:lang w:eastAsia="zh-CN"/>
        </w:rPr>
        <w:t>安提瓜和巴布达</w:t>
      </w:r>
      <w:r w:rsidR="00FC1AC9">
        <w:rPr>
          <w:sz w:val="24"/>
          <w:lang w:eastAsia="zh-CN"/>
        </w:rPr>
        <w:t>）</w:t>
      </w:r>
      <w:r w:rsidR="00B312D1" w:rsidRPr="007C7995">
        <w:rPr>
          <w:sz w:val="24"/>
          <w:lang w:eastAsia="zh-CN"/>
        </w:rPr>
        <w:t>，名古屋议定书候补</w:t>
      </w:r>
      <w:r w:rsidR="009A173A">
        <w:rPr>
          <w:rFonts w:hint="eastAsia"/>
          <w:sz w:val="24"/>
          <w:lang w:eastAsia="zh-CN"/>
        </w:rPr>
        <w:t>成员，取代圣卢西亚</w:t>
      </w:r>
      <w:r w:rsidR="00B312D1" w:rsidRPr="007C7995">
        <w:rPr>
          <w:sz w:val="24"/>
          <w:lang w:eastAsia="zh-CN"/>
        </w:rPr>
        <w:t>；</w:t>
      </w:r>
      <w:r w:rsidR="00B312D1" w:rsidRPr="007C7995">
        <w:rPr>
          <w:bCs/>
          <w:noProof/>
          <w:kern w:val="22"/>
          <w:sz w:val="24"/>
          <w:shd w:val="clear" w:color="auto" w:fill="FFFFFF"/>
          <w:lang w:eastAsia="zh-CN"/>
        </w:rPr>
        <w:t>Marina Von Weissenberg</w:t>
      </w:r>
      <w:r w:rsidR="00B312D1" w:rsidRPr="007C7995">
        <w:rPr>
          <w:sz w:val="24"/>
          <w:lang w:eastAsia="zh-CN"/>
        </w:rPr>
        <w:t>女士</w:t>
      </w:r>
      <w:r w:rsidR="00FC1AC9">
        <w:rPr>
          <w:sz w:val="24"/>
          <w:lang w:eastAsia="zh-CN"/>
        </w:rPr>
        <w:t>（</w:t>
      </w:r>
      <w:r w:rsidR="00B312D1" w:rsidRPr="007C7995">
        <w:rPr>
          <w:sz w:val="24"/>
          <w:lang w:eastAsia="zh-CN"/>
        </w:rPr>
        <w:t>芬兰</w:t>
      </w:r>
      <w:r w:rsidR="00FC1AC9">
        <w:rPr>
          <w:sz w:val="24"/>
          <w:lang w:eastAsia="zh-CN"/>
        </w:rPr>
        <w:t>）</w:t>
      </w:r>
      <w:r w:rsidR="00B312D1" w:rsidRPr="007C7995">
        <w:rPr>
          <w:sz w:val="24"/>
          <w:lang w:eastAsia="zh-CN"/>
        </w:rPr>
        <w:t>；</w:t>
      </w:r>
      <w:r w:rsidR="00B312D1" w:rsidRPr="007C7995">
        <w:rPr>
          <w:bCs/>
          <w:kern w:val="22"/>
          <w:sz w:val="24"/>
          <w:shd w:val="clear" w:color="auto" w:fill="FFFFFF"/>
          <w:lang w:eastAsia="zh-CN"/>
        </w:rPr>
        <w:t>Alison McMorrow</w:t>
      </w:r>
      <w:r w:rsidR="00B312D1" w:rsidRPr="007C7995">
        <w:rPr>
          <w:bCs/>
          <w:kern w:val="22"/>
          <w:sz w:val="24"/>
          <w:shd w:val="clear" w:color="auto" w:fill="FFFFFF"/>
          <w:lang w:eastAsia="zh-CN"/>
        </w:rPr>
        <w:t>女士</w:t>
      </w:r>
      <w:r w:rsidR="00FC1AC9">
        <w:rPr>
          <w:sz w:val="24"/>
          <w:lang w:eastAsia="zh-CN"/>
        </w:rPr>
        <w:t>（</w:t>
      </w:r>
      <w:r w:rsidR="00B312D1" w:rsidRPr="007C7995">
        <w:rPr>
          <w:sz w:val="24"/>
          <w:lang w:eastAsia="zh-CN"/>
        </w:rPr>
        <w:t>澳大利亚</w:t>
      </w:r>
      <w:r w:rsidR="00FC1AC9">
        <w:rPr>
          <w:sz w:val="24"/>
          <w:lang w:eastAsia="zh-CN"/>
        </w:rPr>
        <w:t>）</w:t>
      </w:r>
      <w:r w:rsidR="00B312D1" w:rsidRPr="007C7995">
        <w:rPr>
          <w:sz w:val="24"/>
          <w:lang w:eastAsia="zh-CN"/>
        </w:rPr>
        <w:t>；</w:t>
      </w:r>
      <w:r w:rsidR="007C7995" w:rsidRPr="007C7995">
        <w:rPr>
          <w:bCs/>
          <w:kern w:val="22"/>
          <w:sz w:val="24"/>
        </w:rPr>
        <w:t xml:space="preserve">Andreas Benjamin </w:t>
      </w:r>
      <w:r w:rsidR="007C7995" w:rsidRPr="007C7995">
        <w:rPr>
          <w:bCs/>
          <w:noProof/>
          <w:kern w:val="22"/>
          <w:sz w:val="24"/>
        </w:rPr>
        <w:t>Schei</w:t>
      </w:r>
      <w:r w:rsidR="00866A5B">
        <w:rPr>
          <w:rFonts w:hint="eastAsia"/>
          <w:bCs/>
          <w:kern w:val="22"/>
          <w:sz w:val="24"/>
          <w:lang w:eastAsia="zh-CN"/>
        </w:rPr>
        <w:t>先生</w:t>
      </w:r>
      <w:r w:rsidR="00FC1AC9">
        <w:rPr>
          <w:sz w:val="24"/>
          <w:lang w:eastAsia="zh-CN"/>
        </w:rPr>
        <w:t>（</w:t>
      </w:r>
      <w:r w:rsidR="00B312D1" w:rsidRPr="007C7995">
        <w:rPr>
          <w:sz w:val="24"/>
          <w:lang w:eastAsia="zh-CN"/>
        </w:rPr>
        <w:t>挪威</w:t>
      </w:r>
      <w:r w:rsidR="00FC1AC9">
        <w:rPr>
          <w:sz w:val="24"/>
          <w:lang w:eastAsia="zh-CN"/>
        </w:rPr>
        <w:t>）</w:t>
      </w:r>
      <w:r w:rsidR="00B312D1" w:rsidRPr="007C7995">
        <w:rPr>
          <w:sz w:val="24"/>
          <w:lang w:eastAsia="zh-CN"/>
        </w:rPr>
        <w:t>，卡塔赫纳议定书和名古屋议定书候补</w:t>
      </w:r>
      <w:r w:rsidR="009A173A">
        <w:rPr>
          <w:rFonts w:hint="eastAsia"/>
          <w:sz w:val="24"/>
          <w:lang w:eastAsia="zh-CN"/>
        </w:rPr>
        <w:t>成员，取代澳大利亚</w:t>
      </w:r>
      <w:r w:rsidR="00B312D1" w:rsidRPr="007C7995">
        <w:rPr>
          <w:sz w:val="24"/>
          <w:lang w:eastAsia="zh-CN"/>
        </w:rPr>
        <w:t>；</w:t>
      </w:r>
      <w:r w:rsidR="007C7995" w:rsidRPr="007C7995">
        <w:rPr>
          <w:bCs/>
          <w:noProof/>
          <w:kern w:val="22"/>
          <w:sz w:val="24"/>
          <w:shd w:val="clear" w:color="auto" w:fill="FFFFFF"/>
        </w:rPr>
        <w:t>Larbi Sbai</w:t>
      </w:r>
      <w:r w:rsidR="00B312D1" w:rsidRPr="007C7995">
        <w:rPr>
          <w:sz w:val="24"/>
          <w:lang w:eastAsia="zh-CN"/>
        </w:rPr>
        <w:t>先生</w:t>
      </w:r>
      <w:r w:rsidR="00FC1AC9">
        <w:rPr>
          <w:sz w:val="24"/>
          <w:lang w:eastAsia="zh-CN"/>
        </w:rPr>
        <w:t>（</w:t>
      </w:r>
      <w:r w:rsidR="00B312D1" w:rsidRPr="007C7995">
        <w:rPr>
          <w:sz w:val="24"/>
          <w:lang w:eastAsia="zh-CN"/>
        </w:rPr>
        <w:t>摩洛哥</w:t>
      </w:r>
      <w:r w:rsidR="00FC1AC9">
        <w:rPr>
          <w:sz w:val="24"/>
          <w:lang w:eastAsia="zh-CN"/>
        </w:rPr>
        <w:t>）</w:t>
      </w:r>
      <w:r w:rsidR="00B312D1" w:rsidRPr="007C7995">
        <w:rPr>
          <w:sz w:val="24"/>
          <w:lang w:eastAsia="zh-CN"/>
        </w:rPr>
        <w:t>；</w:t>
      </w:r>
      <w:r w:rsidR="007C7995" w:rsidRPr="007C7995">
        <w:rPr>
          <w:bCs/>
          <w:noProof/>
          <w:kern w:val="22"/>
          <w:sz w:val="24"/>
          <w:shd w:val="clear" w:color="auto" w:fill="FFFFFF"/>
        </w:rPr>
        <w:t>Marie-May Muzungaile</w:t>
      </w:r>
      <w:r w:rsidR="007C7995" w:rsidRPr="007C7995">
        <w:rPr>
          <w:bCs/>
          <w:noProof/>
          <w:kern w:val="22"/>
          <w:sz w:val="24"/>
          <w:shd w:val="clear" w:color="auto" w:fill="FFFFFF"/>
          <w:lang w:eastAsia="zh-CN"/>
        </w:rPr>
        <w:t>女士</w:t>
      </w:r>
      <w:r w:rsidR="00FC1AC9">
        <w:rPr>
          <w:sz w:val="24"/>
          <w:lang w:eastAsia="zh-CN"/>
        </w:rPr>
        <w:t>（</w:t>
      </w:r>
      <w:r w:rsidR="00B312D1" w:rsidRPr="007C7995">
        <w:rPr>
          <w:sz w:val="24"/>
          <w:lang w:eastAsia="zh-CN"/>
        </w:rPr>
        <w:t>塞舌尔</w:t>
      </w:r>
      <w:r w:rsidR="00FC1AC9">
        <w:rPr>
          <w:sz w:val="24"/>
          <w:lang w:eastAsia="zh-CN"/>
        </w:rPr>
        <w:t>）</w:t>
      </w:r>
      <w:r w:rsidR="00B312D1" w:rsidRPr="007C7995">
        <w:rPr>
          <w:sz w:val="24"/>
          <w:lang w:eastAsia="zh-CN"/>
        </w:rPr>
        <w:t>；</w:t>
      </w:r>
      <w:r w:rsidR="007C7995" w:rsidRPr="007C7995">
        <w:rPr>
          <w:bCs/>
          <w:noProof/>
          <w:kern w:val="22"/>
          <w:sz w:val="24"/>
          <w:shd w:val="clear" w:color="auto" w:fill="FFFFFF"/>
        </w:rPr>
        <w:t>Moustafa M.A. Fouda</w:t>
      </w:r>
      <w:r w:rsidR="00B312D1" w:rsidRPr="007C7995">
        <w:rPr>
          <w:sz w:val="24"/>
          <w:lang w:eastAsia="zh-CN"/>
        </w:rPr>
        <w:t>先生</w:t>
      </w:r>
      <w:r w:rsidR="00FC1AC9">
        <w:rPr>
          <w:sz w:val="24"/>
          <w:lang w:eastAsia="zh-CN"/>
        </w:rPr>
        <w:t>（</w:t>
      </w:r>
      <w:r w:rsidR="00B312D1" w:rsidRPr="007C7995">
        <w:rPr>
          <w:sz w:val="24"/>
          <w:lang w:eastAsia="zh-CN"/>
        </w:rPr>
        <w:t>埃及</w:t>
      </w:r>
      <w:r w:rsidR="00FC1AC9">
        <w:rPr>
          <w:sz w:val="24"/>
          <w:lang w:eastAsia="zh-CN"/>
        </w:rPr>
        <w:t>）</w:t>
      </w:r>
      <w:r w:rsidR="00B312D1" w:rsidRPr="007C7995">
        <w:rPr>
          <w:sz w:val="24"/>
          <w:lang w:eastAsia="zh-CN"/>
        </w:rPr>
        <w:t>，名古屋议定书候补</w:t>
      </w:r>
      <w:r w:rsidR="009A173A">
        <w:rPr>
          <w:rFonts w:hint="eastAsia"/>
          <w:sz w:val="24"/>
          <w:lang w:eastAsia="zh-CN"/>
        </w:rPr>
        <w:t>成员，取代摩洛哥</w:t>
      </w:r>
      <w:r w:rsidR="00B312D1" w:rsidRPr="007C7995">
        <w:rPr>
          <w:sz w:val="24"/>
          <w:lang w:eastAsia="zh-CN"/>
        </w:rPr>
        <w:t>；</w:t>
      </w:r>
      <w:r w:rsidR="007C7995" w:rsidRPr="007C7995">
        <w:rPr>
          <w:bCs/>
          <w:noProof/>
          <w:kern w:val="22"/>
          <w:sz w:val="24"/>
          <w:shd w:val="clear" w:color="auto" w:fill="FFFFFF"/>
        </w:rPr>
        <w:t>Kongchay Phimmakong</w:t>
      </w:r>
      <w:r w:rsidR="00B312D1" w:rsidRPr="007C7995">
        <w:rPr>
          <w:sz w:val="24"/>
          <w:lang w:eastAsia="zh-CN"/>
        </w:rPr>
        <w:t>女士</w:t>
      </w:r>
      <w:r w:rsidR="00FC1AC9">
        <w:rPr>
          <w:sz w:val="24"/>
          <w:lang w:eastAsia="zh-CN"/>
        </w:rPr>
        <w:t>（</w:t>
      </w:r>
      <w:r w:rsidR="00B312D1" w:rsidRPr="007C7995">
        <w:rPr>
          <w:sz w:val="24"/>
          <w:lang w:eastAsia="zh-CN"/>
        </w:rPr>
        <w:t>老挝人民民主共和国</w:t>
      </w:r>
      <w:r w:rsidR="00FC1AC9">
        <w:rPr>
          <w:sz w:val="24"/>
          <w:lang w:eastAsia="zh-CN"/>
        </w:rPr>
        <w:t>）</w:t>
      </w:r>
      <w:r w:rsidR="00B312D1" w:rsidRPr="007C7995">
        <w:rPr>
          <w:sz w:val="24"/>
          <w:lang w:eastAsia="zh-CN"/>
        </w:rPr>
        <w:t>；</w:t>
      </w:r>
      <w:r w:rsidR="007C7995" w:rsidRPr="007C7995">
        <w:rPr>
          <w:bCs/>
          <w:noProof/>
          <w:kern w:val="22"/>
          <w:sz w:val="24"/>
          <w:shd w:val="clear" w:color="auto" w:fill="FFFFFF"/>
        </w:rPr>
        <w:t>Gwendalyn Sisior</w:t>
      </w:r>
      <w:r w:rsidR="00B312D1" w:rsidRPr="007C7995">
        <w:rPr>
          <w:sz w:val="24"/>
          <w:lang w:eastAsia="zh-CN"/>
        </w:rPr>
        <w:t>女士</w:t>
      </w:r>
      <w:r w:rsidR="00FC1AC9">
        <w:rPr>
          <w:sz w:val="24"/>
          <w:lang w:eastAsia="zh-CN"/>
        </w:rPr>
        <w:t>（</w:t>
      </w:r>
      <w:r w:rsidR="00B312D1" w:rsidRPr="007C7995">
        <w:rPr>
          <w:sz w:val="24"/>
          <w:lang w:eastAsia="zh-CN"/>
        </w:rPr>
        <w:t>帕劳</w:t>
      </w:r>
      <w:r w:rsidR="00FC1AC9">
        <w:rPr>
          <w:sz w:val="24"/>
          <w:lang w:eastAsia="zh-CN"/>
        </w:rPr>
        <w:t>）</w:t>
      </w:r>
      <w:r w:rsidR="00B312D1" w:rsidRPr="007C7995">
        <w:rPr>
          <w:sz w:val="24"/>
          <w:lang w:eastAsia="zh-CN"/>
        </w:rPr>
        <w:t>；</w:t>
      </w:r>
      <w:r w:rsidR="007C7995" w:rsidRPr="007C7995">
        <w:rPr>
          <w:bCs/>
          <w:noProof/>
          <w:kern w:val="22"/>
          <w:sz w:val="24"/>
          <w:shd w:val="clear" w:color="auto" w:fill="FFFFFF"/>
        </w:rPr>
        <w:t>Senka Barudanovic</w:t>
      </w:r>
      <w:r w:rsidR="00B312D1" w:rsidRPr="007C7995">
        <w:rPr>
          <w:sz w:val="24"/>
          <w:lang w:eastAsia="zh-CN"/>
        </w:rPr>
        <w:t>女士</w:t>
      </w:r>
      <w:r w:rsidR="00FC1AC9">
        <w:rPr>
          <w:sz w:val="24"/>
          <w:lang w:eastAsia="zh-CN"/>
        </w:rPr>
        <w:t>（</w:t>
      </w:r>
      <w:r w:rsidR="00B312D1" w:rsidRPr="007C7995">
        <w:rPr>
          <w:sz w:val="24"/>
          <w:lang w:eastAsia="zh-CN"/>
        </w:rPr>
        <w:t>波斯尼亚和黑塞哥维那</w:t>
      </w:r>
      <w:r w:rsidR="00FC1AC9">
        <w:rPr>
          <w:sz w:val="24"/>
          <w:lang w:eastAsia="zh-CN"/>
        </w:rPr>
        <w:t>）</w:t>
      </w:r>
      <w:r w:rsidR="00B312D1" w:rsidRPr="007C7995">
        <w:rPr>
          <w:sz w:val="24"/>
          <w:lang w:eastAsia="zh-CN"/>
        </w:rPr>
        <w:t>；</w:t>
      </w:r>
      <w:r w:rsidR="007C7995" w:rsidRPr="007C7995">
        <w:rPr>
          <w:noProof/>
          <w:kern w:val="22"/>
          <w:sz w:val="24"/>
        </w:rPr>
        <w:t>Volodymyr Domashlinets</w:t>
      </w:r>
      <w:r w:rsidR="009A173A">
        <w:rPr>
          <w:rFonts w:hint="eastAsia"/>
          <w:noProof/>
          <w:kern w:val="22"/>
          <w:sz w:val="24"/>
          <w:lang w:eastAsia="zh-CN"/>
        </w:rPr>
        <w:t>先生</w:t>
      </w:r>
      <w:r w:rsidR="007C7995" w:rsidRPr="007C7995">
        <w:rPr>
          <w:kern w:val="22"/>
          <w:sz w:val="24"/>
        </w:rPr>
        <w:t xml:space="preserve"> </w:t>
      </w:r>
      <w:r w:rsidR="00FC1AC9">
        <w:rPr>
          <w:sz w:val="24"/>
          <w:lang w:eastAsia="zh-CN"/>
        </w:rPr>
        <w:t>（</w:t>
      </w:r>
      <w:r w:rsidR="00B312D1" w:rsidRPr="007C7995">
        <w:rPr>
          <w:sz w:val="24"/>
          <w:lang w:eastAsia="zh-CN"/>
        </w:rPr>
        <w:t>乌克兰</w:t>
      </w:r>
      <w:r w:rsidR="00FC1AC9">
        <w:rPr>
          <w:sz w:val="24"/>
          <w:lang w:eastAsia="zh-CN"/>
        </w:rPr>
        <w:t>）</w:t>
      </w:r>
      <w:r w:rsidR="00B312D1" w:rsidRPr="007C7995">
        <w:rPr>
          <w:sz w:val="24"/>
          <w:lang w:eastAsia="zh-CN"/>
        </w:rPr>
        <w:t>；</w:t>
      </w:r>
      <w:r w:rsidR="009A173A" w:rsidRPr="007C7995">
        <w:rPr>
          <w:sz w:val="24"/>
          <w:lang w:eastAsia="zh-CN"/>
        </w:rPr>
        <w:t xml:space="preserve"> </w:t>
      </w:r>
      <w:r w:rsidR="00B312D1" w:rsidRPr="007C7995">
        <w:rPr>
          <w:sz w:val="24"/>
          <w:lang w:eastAsia="zh-CN"/>
        </w:rPr>
        <w:t>Tatsiana Lipinskaya</w:t>
      </w:r>
      <w:r w:rsidR="007C7995" w:rsidRPr="007C7995">
        <w:rPr>
          <w:sz w:val="24"/>
          <w:lang w:eastAsia="zh-CN"/>
        </w:rPr>
        <w:t>女士</w:t>
      </w:r>
      <w:r w:rsidR="00FC1AC9">
        <w:rPr>
          <w:sz w:val="24"/>
          <w:lang w:eastAsia="zh-CN"/>
        </w:rPr>
        <w:t>（</w:t>
      </w:r>
      <w:r w:rsidR="00B312D1" w:rsidRPr="007C7995">
        <w:rPr>
          <w:sz w:val="24"/>
          <w:lang w:eastAsia="zh-CN"/>
        </w:rPr>
        <w:t>白俄罗斯</w:t>
      </w:r>
      <w:r w:rsidR="00FC1AC9">
        <w:rPr>
          <w:sz w:val="24"/>
          <w:lang w:eastAsia="zh-CN"/>
        </w:rPr>
        <w:t>）</w:t>
      </w:r>
      <w:r w:rsidR="009A173A">
        <w:rPr>
          <w:rFonts w:hint="eastAsia"/>
          <w:sz w:val="24"/>
          <w:lang w:eastAsia="zh-CN"/>
        </w:rPr>
        <w:t>，名古屋议定书候补成员，取代</w:t>
      </w:r>
      <w:r w:rsidR="009A173A" w:rsidRPr="007C7995">
        <w:rPr>
          <w:sz w:val="24"/>
          <w:lang w:eastAsia="zh-CN"/>
        </w:rPr>
        <w:t>波斯尼亚和黑塞哥维那</w:t>
      </w:r>
      <w:r w:rsidR="00B312D1" w:rsidRPr="007C7995">
        <w:rPr>
          <w:sz w:val="24"/>
          <w:lang w:eastAsia="zh-CN"/>
        </w:rPr>
        <w:t>。</w:t>
      </w:r>
    </w:p>
    <w:p w14:paraId="2A5B0776" w14:textId="12AEF95D" w:rsidR="00254AA4" w:rsidRDefault="00254AA4" w:rsidP="00C23AE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254AA4">
        <w:rPr>
          <w:rFonts w:hint="eastAsia"/>
          <w:sz w:val="24"/>
          <w:lang w:eastAsia="zh-CN"/>
        </w:rPr>
        <w:t>为了</w:t>
      </w:r>
      <w:r>
        <w:rPr>
          <w:rFonts w:hint="eastAsia"/>
          <w:sz w:val="24"/>
          <w:lang w:eastAsia="zh-CN"/>
        </w:rPr>
        <w:t>错开</w:t>
      </w:r>
      <w:r w:rsidRPr="00254AA4">
        <w:rPr>
          <w:rFonts w:hint="eastAsia"/>
          <w:sz w:val="24"/>
          <w:lang w:eastAsia="zh-CN"/>
        </w:rPr>
        <w:t>主席团</w:t>
      </w:r>
      <w:r w:rsidR="00AE3CAA">
        <w:rPr>
          <w:rFonts w:hint="eastAsia"/>
          <w:sz w:val="24"/>
          <w:lang w:eastAsia="zh-CN"/>
        </w:rPr>
        <w:t>成员</w:t>
      </w:r>
      <w:r>
        <w:rPr>
          <w:rFonts w:hint="eastAsia"/>
          <w:sz w:val="24"/>
          <w:lang w:eastAsia="zh-CN"/>
        </w:rPr>
        <w:t>的</w:t>
      </w:r>
      <w:r w:rsidRPr="00254AA4">
        <w:rPr>
          <w:rFonts w:hint="eastAsia"/>
          <w:sz w:val="24"/>
          <w:lang w:eastAsia="zh-CN"/>
        </w:rPr>
        <w:t>任期，</w:t>
      </w:r>
      <w:r>
        <w:rPr>
          <w:rFonts w:hint="eastAsia"/>
          <w:sz w:val="24"/>
          <w:lang w:eastAsia="zh-CN"/>
        </w:rPr>
        <w:t>科咨</w:t>
      </w:r>
      <w:r w:rsidRPr="00254AA4">
        <w:rPr>
          <w:rFonts w:hint="eastAsia"/>
          <w:sz w:val="24"/>
          <w:lang w:eastAsia="zh-CN"/>
        </w:rPr>
        <w:t>机构将选举</w:t>
      </w:r>
      <w:r>
        <w:rPr>
          <w:rFonts w:hint="eastAsia"/>
          <w:sz w:val="24"/>
          <w:lang w:eastAsia="zh-CN"/>
        </w:rPr>
        <w:t>主席团</w:t>
      </w:r>
      <w:r w:rsidRPr="00254AA4">
        <w:rPr>
          <w:rFonts w:hint="eastAsia"/>
          <w:sz w:val="24"/>
          <w:lang w:eastAsia="zh-CN"/>
        </w:rPr>
        <w:t>新成员，任期</w:t>
      </w:r>
      <w:r>
        <w:rPr>
          <w:rFonts w:hint="eastAsia"/>
          <w:sz w:val="24"/>
          <w:lang w:eastAsia="zh-CN"/>
        </w:rPr>
        <w:t>自</w:t>
      </w:r>
      <w:r w:rsidRPr="00254AA4">
        <w:rPr>
          <w:rFonts w:hint="eastAsia"/>
          <w:sz w:val="24"/>
          <w:lang w:eastAsia="zh-CN"/>
        </w:rPr>
        <w:t>第二十四次会议结束</w:t>
      </w:r>
      <w:r>
        <w:rPr>
          <w:rFonts w:hint="eastAsia"/>
          <w:sz w:val="24"/>
          <w:lang w:eastAsia="zh-CN"/>
        </w:rPr>
        <w:t>时</w:t>
      </w:r>
      <w:r w:rsidRPr="00254AA4">
        <w:rPr>
          <w:rFonts w:hint="eastAsia"/>
          <w:sz w:val="24"/>
          <w:lang w:eastAsia="zh-CN"/>
        </w:rPr>
        <w:t>开始，到第二十</w:t>
      </w:r>
      <w:r w:rsidR="006F5BCE">
        <w:rPr>
          <w:rFonts w:hint="eastAsia"/>
          <w:sz w:val="24"/>
          <w:lang w:eastAsia="zh-CN"/>
        </w:rPr>
        <w:t>六</w:t>
      </w:r>
      <w:r w:rsidRPr="00254AA4">
        <w:rPr>
          <w:rFonts w:hint="eastAsia"/>
          <w:sz w:val="24"/>
          <w:lang w:eastAsia="zh-CN"/>
        </w:rPr>
        <w:t>次会议结束时</w:t>
      </w:r>
      <w:r w:rsidR="00074A0A">
        <w:rPr>
          <w:rFonts w:hint="eastAsia"/>
          <w:sz w:val="24"/>
          <w:lang w:eastAsia="zh-CN"/>
        </w:rPr>
        <w:t>为止</w:t>
      </w:r>
      <w:r w:rsidRPr="00254AA4">
        <w:rPr>
          <w:rFonts w:hint="eastAsia"/>
          <w:sz w:val="24"/>
          <w:lang w:eastAsia="zh-CN"/>
        </w:rPr>
        <w:t>，以取代</w:t>
      </w:r>
      <w:r w:rsidR="00637B68">
        <w:rPr>
          <w:rFonts w:hint="eastAsia"/>
          <w:sz w:val="24"/>
          <w:lang w:eastAsia="zh-CN"/>
        </w:rPr>
        <w:t>来自</w:t>
      </w:r>
      <w:r w:rsidR="006F5BCE">
        <w:rPr>
          <w:rFonts w:hint="eastAsia"/>
          <w:sz w:val="24"/>
          <w:lang w:eastAsia="zh-CN"/>
        </w:rPr>
        <w:t>墨西哥、</w:t>
      </w:r>
      <w:r w:rsidRPr="00254AA4">
        <w:rPr>
          <w:rFonts w:hint="eastAsia"/>
          <w:sz w:val="24"/>
          <w:lang w:eastAsia="zh-CN"/>
        </w:rPr>
        <w:t>安提瓜和巴布达、芬兰、老挝人民民主共和国、摩洛哥和乌克兰的成员。</w:t>
      </w:r>
    </w:p>
    <w:p w14:paraId="4F1924F3" w14:textId="37105392" w:rsidR="00515251" w:rsidRDefault="00515251" w:rsidP="0051525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515251">
        <w:rPr>
          <w:rFonts w:hint="eastAsia"/>
          <w:b/>
          <w:bCs/>
          <w:sz w:val="24"/>
          <w:lang w:eastAsia="zh-CN"/>
        </w:rPr>
        <w:t>通过议程和工作安排</w:t>
      </w:r>
    </w:p>
    <w:p w14:paraId="1AC08563" w14:textId="1E8F2D8D" w:rsidR="00515251" w:rsidRPr="00515251" w:rsidRDefault="00515251" w:rsidP="005152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515251">
        <w:rPr>
          <w:sz w:val="24"/>
          <w:lang w:eastAsia="zh-CN"/>
        </w:rPr>
        <w:t>如上所述，</w:t>
      </w:r>
      <w:r>
        <w:rPr>
          <w:rFonts w:hint="eastAsia"/>
          <w:sz w:val="24"/>
          <w:lang w:eastAsia="zh-CN"/>
        </w:rPr>
        <w:t>科咨</w:t>
      </w:r>
      <w:r w:rsidRPr="00515251">
        <w:rPr>
          <w:sz w:val="24"/>
          <w:lang w:eastAsia="zh-CN"/>
        </w:rPr>
        <w:t>机构第二十四次会议的议程</w:t>
      </w:r>
      <w:r w:rsidR="00FC1AC9">
        <w:rPr>
          <w:sz w:val="24"/>
          <w:lang w:eastAsia="zh-CN"/>
        </w:rPr>
        <w:t>（</w:t>
      </w:r>
      <w:r w:rsidRPr="00515251">
        <w:rPr>
          <w:sz w:val="24"/>
          <w:lang w:eastAsia="zh-CN"/>
        </w:rPr>
        <w:t>CDB/SBSTTA/24/1</w:t>
      </w:r>
      <w:r w:rsidR="00FC1AC9">
        <w:rPr>
          <w:sz w:val="24"/>
          <w:lang w:eastAsia="zh-CN"/>
        </w:rPr>
        <w:t>）</w:t>
      </w:r>
      <w:r>
        <w:rPr>
          <w:rFonts w:hint="eastAsia"/>
          <w:sz w:val="24"/>
          <w:lang w:eastAsia="zh-CN"/>
        </w:rPr>
        <w:t>已在</w:t>
      </w:r>
      <w:r w:rsidRPr="00515251">
        <w:rPr>
          <w:sz w:val="24"/>
          <w:lang w:eastAsia="zh-CN"/>
        </w:rPr>
        <w:t>第二十四次会议第一</w:t>
      </w:r>
      <w:r>
        <w:rPr>
          <w:rFonts w:hint="eastAsia"/>
          <w:sz w:val="24"/>
          <w:lang w:eastAsia="zh-CN"/>
        </w:rPr>
        <w:t>阶段</w:t>
      </w:r>
      <w:r w:rsidRPr="00515251">
        <w:rPr>
          <w:sz w:val="24"/>
          <w:lang w:eastAsia="zh-CN"/>
        </w:rPr>
        <w:t>会议</w:t>
      </w:r>
      <w:r>
        <w:rPr>
          <w:rFonts w:hint="eastAsia"/>
          <w:sz w:val="24"/>
          <w:lang w:eastAsia="zh-CN"/>
        </w:rPr>
        <w:t>上</w:t>
      </w:r>
      <w:r w:rsidRPr="00515251">
        <w:rPr>
          <w:sz w:val="24"/>
          <w:lang w:eastAsia="zh-CN"/>
        </w:rPr>
        <w:t>通过。</w:t>
      </w:r>
    </w:p>
    <w:p w14:paraId="66C9E980" w14:textId="0A547B2F" w:rsidR="00515251" w:rsidRPr="00515251" w:rsidRDefault="00515251" w:rsidP="005152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515251">
        <w:rPr>
          <w:sz w:val="24"/>
          <w:lang w:eastAsia="zh-CN"/>
        </w:rPr>
        <w:t>将请</w:t>
      </w:r>
      <w:r w:rsidR="00C06C2B">
        <w:rPr>
          <w:rFonts w:hint="eastAsia"/>
          <w:sz w:val="24"/>
          <w:lang w:eastAsia="zh-CN"/>
        </w:rPr>
        <w:t>科咨</w:t>
      </w:r>
      <w:r w:rsidRPr="00515251">
        <w:rPr>
          <w:sz w:val="24"/>
          <w:lang w:eastAsia="zh-CN"/>
        </w:rPr>
        <w:t>机构审议</w:t>
      </w:r>
      <w:r w:rsidR="00AE3CAA">
        <w:rPr>
          <w:rFonts w:hint="eastAsia"/>
          <w:sz w:val="24"/>
          <w:lang w:eastAsia="zh-CN"/>
        </w:rPr>
        <w:t>和</w:t>
      </w:r>
      <w:r w:rsidR="00C06C2B">
        <w:rPr>
          <w:rFonts w:hint="eastAsia"/>
          <w:sz w:val="24"/>
          <w:lang w:eastAsia="zh-CN"/>
        </w:rPr>
        <w:t>通过</w:t>
      </w:r>
      <w:r w:rsidRPr="00515251">
        <w:rPr>
          <w:sz w:val="24"/>
          <w:lang w:eastAsia="zh-CN"/>
        </w:rPr>
        <w:t>联合</w:t>
      </w:r>
      <w:r w:rsidR="00C06C2B">
        <w:rPr>
          <w:rFonts w:hint="eastAsia"/>
          <w:sz w:val="24"/>
          <w:lang w:eastAsia="zh-CN"/>
        </w:rPr>
        <w:t>情景</w:t>
      </w:r>
      <w:r w:rsidRPr="00515251">
        <w:rPr>
          <w:sz w:val="24"/>
          <w:lang w:eastAsia="zh-CN"/>
        </w:rPr>
        <w:t>设想说明</w:t>
      </w:r>
      <w:r w:rsidR="00FC1AC9">
        <w:rPr>
          <w:rFonts w:eastAsia="Batang"/>
          <w:kern w:val="22"/>
          <w:sz w:val="24"/>
          <w:lang w:eastAsia="ja-JP"/>
        </w:rPr>
        <w:t>（</w:t>
      </w:r>
      <w:r w:rsidR="00C06C2B" w:rsidRPr="00C06C2B">
        <w:rPr>
          <w:rFonts w:eastAsia="Batang"/>
          <w:kern w:val="22"/>
          <w:sz w:val="24"/>
          <w:lang w:eastAsia="ja-JP"/>
        </w:rPr>
        <w:t>CBD/SBSTTA/24/Add.2/Rev.</w:t>
      </w:r>
      <w:r w:rsidR="00637B68">
        <w:rPr>
          <w:rFonts w:eastAsia="Batang"/>
          <w:kern w:val="22"/>
          <w:sz w:val="24"/>
          <w:lang w:eastAsia="ja-JP"/>
        </w:rPr>
        <w:t>2</w:t>
      </w:r>
      <w:r w:rsidR="00FC1AC9">
        <w:rPr>
          <w:rFonts w:eastAsia="Batang"/>
          <w:kern w:val="22"/>
          <w:sz w:val="24"/>
          <w:lang w:eastAsia="ja-JP"/>
        </w:rPr>
        <w:t>）</w:t>
      </w:r>
      <w:r w:rsidRPr="00515251">
        <w:rPr>
          <w:sz w:val="24"/>
          <w:lang w:eastAsia="zh-CN"/>
        </w:rPr>
        <w:t>附件一所载续会工作安排。</w:t>
      </w:r>
    </w:p>
    <w:p w14:paraId="0862CA21" w14:textId="7E90081F" w:rsidR="00515251" w:rsidRPr="00515251" w:rsidRDefault="00515251" w:rsidP="005152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515251">
        <w:rPr>
          <w:sz w:val="24"/>
          <w:lang w:eastAsia="zh-CN"/>
        </w:rPr>
        <w:t>附件二</w:t>
      </w:r>
      <w:r w:rsidR="00C06C2B">
        <w:rPr>
          <w:rFonts w:hint="eastAsia"/>
          <w:sz w:val="24"/>
          <w:lang w:eastAsia="zh-CN"/>
        </w:rPr>
        <w:t>载有</w:t>
      </w:r>
      <w:r w:rsidRPr="00515251">
        <w:rPr>
          <w:sz w:val="24"/>
          <w:lang w:eastAsia="zh-CN"/>
        </w:rPr>
        <w:t>续会的会期文件清单。</w:t>
      </w:r>
    </w:p>
    <w:p w14:paraId="44E78F52" w14:textId="34EC7751" w:rsidR="00C06C2B" w:rsidRPr="00C06C2B" w:rsidRDefault="00C06C2B" w:rsidP="00C06C2B">
      <w:pPr>
        <w:pStyle w:val="bodytextnoindent"/>
        <w:widowControl w:val="0"/>
        <w:overflowPunct w:val="0"/>
        <w:autoSpaceDE w:val="0"/>
        <w:autoSpaceDN w:val="0"/>
        <w:adjustRightInd w:val="0"/>
        <w:snapToGrid w:val="0"/>
        <w:spacing w:line="240" w:lineRule="atLeast"/>
        <w:jc w:val="center"/>
        <w:textAlignment w:val="baseline"/>
        <w:rPr>
          <w:b/>
          <w:bCs/>
          <w:sz w:val="24"/>
          <w:lang w:eastAsia="zh-CN"/>
        </w:rPr>
      </w:pPr>
      <w:r w:rsidRPr="00C06C2B">
        <w:rPr>
          <w:b/>
          <w:bCs/>
          <w:sz w:val="24"/>
          <w:lang w:eastAsia="zh-CN"/>
        </w:rPr>
        <w:t>项目</w:t>
      </w:r>
      <w:r w:rsidRPr="00C06C2B">
        <w:rPr>
          <w:b/>
          <w:bCs/>
          <w:sz w:val="24"/>
          <w:lang w:eastAsia="zh-CN"/>
        </w:rPr>
        <w:t>3.  2020</w:t>
      </w:r>
      <w:r w:rsidRPr="00C06C2B">
        <w:rPr>
          <w:b/>
          <w:bCs/>
          <w:sz w:val="24"/>
          <w:lang w:eastAsia="zh-CN"/>
        </w:rPr>
        <w:t>年后全球生物多样性框架</w:t>
      </w:r>
    </w:p>
    <w:p w14:paraId="02720FE3" w14:textId="5FF6D2D7" w:rsidR="00C06C2B" w:rsidRPr="00C772F7" w:rsidRDefault="00C772F7" w:rsidP="00C06C2B">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C772F7">
        <w:rPr>
          <w:rFonts w:hint="eastAsia"/>
          <w:sz w:val="24"/>
          <w:lang w:eastAsia="zh-CN"/>
        </w:rPr>
        <w:t>科咨</w:t>
      </w:r>
      <w:r w:rsidR="00C06C2B" w:rsidRPr="00C772F7">
        <w:rPr>
          <w:sz w:val="24"/>
          <w:lang w:eastAsia="zh-CN"/>
        </w:rPr>
        <w:t>机构第二十四次会议第一</w:t>
      </w:r>
      <w:r w:rsidRPr="00C772F7">
        <w:rPr>
          <w:rFonts w:hint="eastAsia"/>
          <w:sz w:val="24"/>
          <w:lang w:eastAsia="zh-CN"/>
        </w:rPr>
        <w:t>阶段</w:t>
      </w:r>
      <w:r w:rsidR="00C06C2B" w:rsidRPr="00C772F7">
        <w:rPr>
          <w:sz w:val="24"/>
          <w:lang w:eastAsia="zh-CN"/>
        </w:rPr>
        <w:t>会议</w:t>
      </w:r>
      <w:r w:rsidRPr="00C772F7">
        <w:rPr>
          <w:rFonts w:hint="eastAsia"/>
          <w:sz w:val="24"/>
          <w:lang w:eastAsia="zh-CN"/>
        </w:rPr>
        <w:t>已经</w:t>
      </w:r>
      <w:r w:rsidR="00C06C2B" w:rsidRPr="00C772F7">
        <w:rPr>
          <w:sz w:val="24"/>
          <w:lang w:eastAsia="zh-CN"/>
        </w:rPr>
        <w:t>审议议程项目</w:t>
      </w:r>
      <w:r w:rsidR="00C06C2B" w:rsidRPr="00C772F7">
        <w:rPr>
          <w:sz w:val="24"/>
          <w:lang w:eastAsia="zh-CN"/>
        </w:rPr>
        <w:t>3</w:t>
      </w:r>
      <w:r w:rsidR="00C06C2B" w:rsidRPr="00C772F7">
        <w:rPr>
          <w:sz w:val="24"/>
          <w:lang w:eastAsia="zh-CN"/>
        </w:rPr>
        <w:t>。</w:t>
      </w:r>
    </w:p>
    <w:p w14:paraId="6CD83BCC" w14:textId="3EFFCE9E" w:rsidR="00C06C2B" w:rsidRPr="00C772F7" w:rsidRDefault="00C772F7" w:rsidP="00C06C2B">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C772F7">
        <w:rPr>
          <w:rFonts w:hint="eastAsia"/>
          <w:sz w:val="24"/>
          <w:lang w:eastAsia="zh-CN"/>
        </w:rPr>
        <w:t>科咨</w:t>
      </w:r>
      <w:r w:rsidR="00C06C2B" w:rsidRPr="00C772F7">
        <w:rPr>
          <w:sz w:val="24"/>
          <w:lang w:eastAsia="zh-CN"/>
        </w:rPr>
        <w:t>机构批准了</w:t>
      </w:r>
      <w:r w:rsidRPr="00C772F7">
        <w:rPr>
          <w:rFonts w:hint="eastAsia"/>
          <w:sz w:val="24"/>
          <w:lang w:eastAsia="zh-CN"/>
        </w:rPr>
        <w:t>关于第五版</w:t>
      </w:r>
      <w:r w:rsidR="00C06C2B" w:rsidRPr="00C772F7">
        <w:rPr>
          <w:sz w:val="24"/>
          <w:lang w:eastAsia="zh-CN"/>
        </w:rPr>
        <w:t>《全球生物多样性展望》及其决策者摘要的建议草案，供以后正式通过。因此</w:t>
      </w:r>
      <w:r w:rsidR="000F4B3D">
        <w:rPr>
          <w:rFonts w:hint="eastAsia"/>
          <w:sz w:val="24"/>
          <w:lang w:eastAsia="zh-CN"/>
        </w:rPr>
        <w:t>预期</w:t>
      </w:r>
      <w:r w:rsidRPr="00C772F7">
        <w:rPr>
          <w:rFonts w:hint="eastAsia"/>
          <w:sz w:val="24"/>
          <w:lang w:eastAsia="zh-CN"/>
        </w:rPr>
        <w:t>科咨</w:t>
      </w:r>
      <w:r w:rsidR="00C06C2B" w:rsidRPr="00C772F7">
        <w:rPr>
          <w:sz w:val="24"/>
          <w:lang w:eastAsia="zh-CN"/>
        </w:rPr>
        <w:t>机构续会将审议</w:t>
      </w:r>
      <w:r w:rsidR="00AE3CAA">
        <w:rPr>
          <w:rFonts w:hint="eastAsia"/>
          <w:sz w:val="24"/>
          <w:lang w:eastAsia="zh-CN"/>
        </w:rPr>
        <w:t>和</w:t>
      </w:r>
      <w:r w:rsidR="00C06C2B" w:rsidRPr="00C772F7">
        <w:rPr>
          <w:sz w:val="24"/>
          <w:lang w:eastAsia="zh-CN"/>
        </w:rPr>
        <w:t>通过</w:t>
      </w:r>
      <w:r w:rsidRPr="00C772F7">
        <w:rPr>
          <w:kern w:val="22"/>
          <w:sz w:val="24"/>
          <w:lang w:eastAsia="zh-CN"/>
        </w:rPr>
        <w:t>CBD/SBSTTA/24/L.2</w:t>
      </w:r>
      <w:r w:rsidRPr="00C772F7">
        <w:rPr>
          <w:rFonts w:hint="eastAsia"/>
          <w:kern w:val="22"/>
          <w:sz w:val="24"/>
          <w:lang w:eastAsia="zh-CN"/>
        </w:rPr>
        <w:t>号</w:t>
      </w:r>
      <w:r w:rsidR="00C06C2B" w:rsidRPr="00C772F7">
        <w:rPr>
          <w:sz w:val="24"/>
          <w:lang w:eastAsia="zh-CN"/>
        </w:rPr>
        <w:t>文件</w:t>
      </w:r>
      <w:r w:rsidRPr="00C772F7">
        <w:rPr>
          <w:rFonts w:hint="eastAsia"/>
          <w:sz w:val="24"/>
          <w:lang w:eastAsia="zh-CN"/>
        </w:rPr>
        <w:t>所载</w:t>
      </w:r>
      <w:r w:rsidR="00C06C2B" w:rsidRPr="00C772F7">
        <w:rPr>
          <w:sz w:val="24"/>
          <w:lang w:eastAsia="zh-CN"/>
        </w:rPr>
        <w:t>建议草案</w:t>
      </w:r>
      <w:r w:rsidRPr="00C772F7">
        <w:rPr>
          <w:rFonts w:hint="eastAsia"/>
          <w:sz w:val="24"/>
          <w:lang w:eastAsia="zh-CN"/>
        </w:rPr>
        <w:t>。</w:t>
      </w:r>
    </w:p>
    <w:p w14:paraId="3E7AF421" w14:textId="4819FCFC" w:rsidR="00C06C2B" w:rsidRPr="00CB26E3" w:rsidRDefault="00CB26E3" w:rsidP="00C06C2B">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CB26E3">
        <w:rPr>
          <w:rFonts w:hint="eastAsia"/>
          <w:sz w:val="24"/>
          <w:lang w:eastAsia="zh-CN"/>
        </w:rPr>
        <w:t>主席</w:t>
      </w:r>
      <w:r w:rsidR="00C06C2B" w:rsidRPr="00CB26E3">
        <w:rPr>
          <w:sz w:val="24"/>
          <w:lang w:eastAsia="zh-CN"/>
        </w:rPr>
        <w:t>在一个联络小组的协助下编写了</w:t>
      </w:r>
      <w:r w:rsidR="000F4B3D">
        <w:rPr>
          <w:rFonts w:hint="eastAsia"/>
          <w:sz w:val="24"/>
          <w:lang w:eastAsia="zh-CN"/>
        </w:rPr>
        <w:t>关于</w:t>
      </w:r>
      <w:r w:rsidR="000F4B3D" w:rsidRPr="000F4B3D">
        <w:rPr>
          <w:rFonts w:hint="eastAsia"/>
          <w:sz w:val="24"/>
          <w:lang w:eastAsia="zh-CN"/>
        </w:rPr>
        <w:t>支</w:t>
      </w:r>
      <w:r w:rsidR="000F4B3D" w:rsidRPr="000F4B3D">
        <w:rPr>
          <w:rFonts w:ascii="SimSun" w:hAnsi="SimSun" w:cs="SimSun" w:hint="eastAsia"/>
          <w:sz w:val="24"/>
          <w:lang w:eastAsia="zh-CN"/>
        </w:rPr>
        <w:t>持审查</w:t>
      </w:r>
      <w:r w:rsidR="000F4B3D" w:rsidRPr="000F4B3D">
        <w:rPr>
          <w:rFonts w:ascii="SimSun" w:hAnsi="SimSun" w:cs="SimSun"/>
          <w:sz w:val="24"/>
          <w:lang w:eastAsia="zh-CN"/>
        </w:rPr>
        <w:t>2020</w:t>
      </w:r>
      <w:r w:rsidR="000F4B3D" w:rsidRPr="000F4B3D">
        <w:rPr>
          <w:rFonts w:ascii="SimSun" w:hAnsi="SimSun" w:cs="SimSun" w:hint="eastAsia"/>
          <w:sz w:val="24"/>
          <w:lang w:eastAsia="zh-CN"/>
        </w:rPr>
        <w:t>年后全球生物多样性框架更新后长期目标和行动目标以及相关指标和基线的科技信息</w:t>
      </w:r>
      <w:r w:rsidR="00C06C2B" w:rsidRPr="00CB26E3">
        <w:rPr>
          <w:sz w:val="24"/>
          <w:lang w:eastAsia="zh-CN"/>
        </w:rPr>
        <w:t>的建议草案，供</w:t>
      </w:r>
      <w:r w:rsidRPr="00CB26E3">
        <w:rPr>
          <w:rFonts w:hint="eastAsia"/>
          <w:sz w:val="24"/>
          <w:lang w:eastAsia="zh-CN"/>
        </w:rPr>
        <w:t>科咨</w:t>
      </w:r>
      <w:r w:rsidR="00C06C2B" w:rsidRPr="00CB26E3">
        <w:rPr>
          <w:sz w:val="24"/>
          <w:lang w:eastAsia="zh-CN"/>
        </w:rPr>
        <w:t>机构审议</w:t>
      </w:r>
      <w:r w:rsidR="000F4B3D">
        <w:rPr>
          <w:rFonts w:hint="eastAsia"/>
          <w:sz w:val="24"/>
          <w:lang w:eastAsia="zh-CN"/>
        </w:rPr>
        <w:t>。</w:t>
      </w:r>
      <w:r w:rsidRPr="00CB26E3">
        <w:rPr>
          <w:rFonts w:hint="eastAsia"/>
          <w:sz w:val="24"/>
          <w:lang w:eastAsia="zh-CN"/>
        </w:rPr>
        <w:t>科咨</w:t>
      </w:r>
      <w:r w:rsidR="00C06C2B" w:rsidRPr="00CB26E3">
        <w:rPr>
          <w:sz w:val="24"/>
          <w:lang w:eastAsia="zh-CN"/>
        </w:rPr>
        <w:t>机构批准了建议草案，供以后正式通过。因此</w:t>
      </w:r>
      <w:r w:rsidR="000F4B3D">
        <w:rPr>
          <w:rFonts w:hint="eastAsia"/>
          <w:sz w:val="24"/>
          <w:lang w:eastAsia="zh-CN"/>
        </w:rPr>
        <w:t>预期</w:t>
      </w:r>
      <w:r w:rsidRPr="00CB26E3">
        <w:rPr>
          <w:rFonts w:hint="eastAsia"/>
          <w:sz w:val="24"/>
          <w:lang w:eastAsia="zh-CN"/>
        </w:rPr>
        <w:t>科咨</w:t>
      </w:r>
      <w:r w:rsidR="00C06C2B" w:rsidRPr="00CB26E3">
        <w:rPr>
          <w:sz w:val="24"/>
          <w:lang w:eastAsia="zh-CN"/>
        </w:rPr>
        <w:t>机构续会</w:t>
      </w:r>
      <w:r w:rsidRPr="00CB26E3">
        <w:rPr>
          <w:rFonts w:hint="eastAsia"/>
          <w:sz w:val="24"/>
          <w:lang w:eastAsia="zh-CN"/>
        </w:rPr>
        <w:t>将</w:t>
      </w:r>
      <w:r w:rsidR="00C06C2B" w:rsidRPr="00CB26E3">
        <w:rPr>
          <w:sz w:val="24"/>
          <w:lang w:eastAsia="zh-CN"/>
        </w:rPr>
        <w:t>审议</w:t>
      </w:r>
      <w:r w:rsidR="00483E83">
        <w:rPr>
          <w:rFonts w:hint="eastAsia"/>
          <w:sz w:val="24"/>
          <w:lang w:eastAsia="zh-CN"/>
        </w:rPr>
        <w:t>和</w:t>
      </w:r>
      <w:r w:rsidR="00C06C2B" w:rsidRPr="00CB26E3">
        <w:rPr>
          <w:sz w:val="24"/>
          <w:lang w:eastAsia="zh-CN"/>
        </w:rPr>
        <w:t>通过</w:t>
      </w:r>
      <w:r w:rsidRPr="00CB26E3">
        <w:rPr>
          <w:kern w:val="22"/>
          <w:sz w:val="24"/>
          <w:lang w:eastAsia="zh-CN"/>
        </w:rPr>
        <w:t>CBD/SBSTTA/24/L.3</w:t>
      </w:r>
      <w:r w:rsidRPr="00CB26E3">
        <w:rPr>
          <w:rFonts w:hint="eastAsia"/>
          <w:kern w:val="22"/>
          <w:sz w:val="24"/>
          <w:lang w:eastAsia="zh-CN"/>
        </w:rPr>
        <w:t>号</w:t>
      </w:r>
      <w:r w:rsidR="00C06C2B" w:rsidRPr="00CB26E3">
        <w:rPr>
          <w:sz w:val="24"/>
          <w:lang w:eastAsia="zh-CN"/>
        </w:rPr>
        <w:t>文件</w:t>
      </w:r>
      <w:r w:rsidRPr="00CB26E3">
        <w:rPr>
          <w:rFonts w:hint="eastAsia"/>
          <w:sz w:val="24"/>
          <w:lang w:eastAsia="zh-CN"/>
        </w:rPr>
        <w:t>所载</w:t>
      </w:r>
      <w:r w:rsidR="00C06C2B" w:rsidRPr="00CB26E3">
        <w:rPr>
          <w:sz w:val="24"/>
          <w:lang w:eastAsia="zh-CN"/>
        </w:rPr>
        <w:t>建议草案</w:t>
      </w:r>
      <w:r w:rsidRPr="00CB26E3">
        <w:rPr>
          <w:rFonts w:hint="eastAsia"/>
          <w:sz w:val="24"/>
          <w:lang w:eastAsia="zh-CN"/>
        </w:rPr>
        <w:t>。</w:t>
      </w:r>
    </w:p>
    <w:p w14:paraId="4AE8E432" w14:textId="0AFDDA80" w:rsidR="00515251" w:rsidRPr="007B0514" w:rsidRDefault="00C06C2B" w:rsidP="00C06C2B">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7B0514">
        <w:rPr>
          <w:sz w:val="24"/>
          <w:lang w:eastAsia="zh-CN"/>
        </w:rPr>
        <w:t>根据附属机构第一</w:t>
      </w:r>
      <w:r w:rsidR="000F4B3D" w:rsidRPr="007B0514">
        <w:rPr>
          <w:rFonts w:hint="eastAsia"/>
          <w:sz w:val="24"/>
          <w:lang w:eastAsia="zh-CN"/>
        </w:rPr>
        <w:t>阶段</w:t>
      </w:r>
      <w:r w:rsidRPr="007B0514">
        <w:rPr>
          <w:sz w:val="24"/>
          <w:lang w:eastAsia="zh-CN"/>
        </w:rPr>
        <w:t>会议的讨论</w:t>
      </w:r>
      <w:r w:rsidR="005969E4" w:rsidRPr="007B0514">
        <w:rPr>
          <w:rFonts w:hint="eastAsia"/>
          <w:sz w:val="24"/>
          <w:lang w:eastAsia="zh-CN"/>
        </w:rPr>
        <w:t>以及</w:t>
      </w:r>
      <w:r w:rsidRPr="007B0514">
        <w:rPr>
          <w:sz w:val="24"/>
          <w:lang w:eastAsia="zh-CN"/>
        </w:rPr>
        <w:t>2020</w:t>
      </w:r>
      <w:r w:rsidRPr="007B0514">
        <w:rPr>
          <w:sz w:val="24"/>
          <w:lang w:eastAsia="zh-CN"/>
        </w:rPr>
        <w:t>年后全球生物多样性框架不限成员名额工作组第三次会议第一</w:t>
      </w:r>
      <w:r w:rsidR="005969E4" w:rsidRPr="007B0514">
        <w:rPr>
          <w:rFonts w:hint="eastAsia"/>
          <w:sz w:val="24"/>
          <w:lang w:eastAsia="zh-CN"/>
        </w:rPr>
        <w:t>阶段</w:t>
      </w:r>
      <w:r w:rsidRPr="007B0514">
        <w:rPr>
          <w:sz w:val="24"/>
          <w:lang w:eastAsia="zh-CN"/>
        </w:rPr>
        <w:t>会议发表的意见，编写</w:t>
      </w:r>
      <w:r w:rsidR="00295F4F" w:rsidRPr="007B0514">
        <w:rPr>
          <w:rFonts w:hint="eastAsia"/>
          <w:sz w:val="24"/>
          <w:lang w:eastAsia="zh-CN"/>
        </w:rPr>
        <w:t>印发</w:t>
      </w:r>
      <w:r w:rsidRPr="007B0514">
        <w:rPr>
          <w:sz w:val="24"/>
          <w:lang w:eastAsia="zh-CN"/>
        </w:rPr>
        <w:t>了关于</w:t>
      </w:r>
      <w:r w:rsidRPr="007B0514">
        <w:rPr>
          <w:sz w:val="24"/>
          <w:lang w:eastAsia="zh-CN"/>
        </w:rPr>
        <w:t>2020</w:t>
      </w:r>
      <w:r w:rsidRPr="007B0514">
        <w:rPr>
          <w:sz w:val="24"/>
          <w:lang w:eastAsia="zh-CN"/>
        </w:rPr>
        <w:t>年后全球生物多样性框架监测方法的订正说明</w:t>
      </w:r>
      <w:r w:rsidR="00295F4F" w:rsidRPr="007B0514">
        <w:rPr>
          <w:rFonts w:hint="eastAsia"/>
          <w:sz w:val="24"/>
          <w:lang w:eastAsia="zh-CN"/>
        </w:rPr>
        <w:t>的</w:t>
      </w:r>
      <w:r w:rsidRPr="007B0514">
        <w:rPr>
          <w:sz w:val="24"/>
          <w:lang w:eastAsia="zh-CN"/>
        </w:rPr>
        <w:t>非正式文件。</w:t>
      </w:r>
      <w:r w:rsidR="00295F4F" w:rsidRPr="007B0514">
        <w:rPr>
          <w:rFonts w:hint="eastAsia"/>
          <w:sz w:val="24"/>
          <w:lang w:eastAsia="zh-CN"/>
        </w:rPr>
        <w:t>科咨</w:t>
      </w:r>
      <w:r w:rsidRPr="007B0514">
        <w:rPr>
          <w:sz w:val="24"/>
          <w:lang w:eastAsia="zh-CN"/>
        </w:rPr>
        <w:t>机构主席将提议重新召集联络小组进一步审议</w:t>
      </w:r>
      <w:r w:rsidR="00483E83">
        <w:rPr>
          <w:rFonts w:hint="eastAsia"/>
          <w:sz w:val="24"/>
          <w:lang w:eastAsia="zh-CN"/>
        </w:rPr>
        <w:t>和</w:t>
      </w:r>
      <w:r w:rsidRPr="007B0514">
        <w:rPr>
          <w:sz w:val="24"/>
          <w:lang w:eastAsia="zh-CN"/>
        </w:rPr>
        <w:t>制定监测</w:t>
      </w:r>
      <w:r w:rsidR="00295F4F" w:rsidRPr="007B0514">
        <w:rPr>
          <w:rFonts w:hint="eastAsia"/>
          <w:sz w:val="24"/>
          <w:lang w:eastAsia="zh-CN"/>
        </w:rPr>
        <w:t>方法</w:t>
      </w:r>
      <w:r w:rsidRPr="007B0514">
        <w:rPr>
          <w:sz w:val="24"/>
          <w:lang w:eastAsia="zh-CN"/>
        </w:rPr>
        <w:t>。</w:t>
      </w:r>
      <w:r w:rsidR="007B0514" w:rsidRPr="007B0514">
        <w:rPr>
          <w:rFonts w:hint="eastAsia"/>
          <w:sz w:val="24"/>
          <w:lang w:eastAsia="zh-CN"/>
        </w:rPr>
        <w:t>预期</w:t>
      </w:r>
      <w:r w:rsidR="00295F4F" w:rsidRPr="007B0514">
        <w:rPr>
          <w:rFonts w:hint="eastAsia"/>
          <w:sz w:val="24"/>
          <w:lang w:eastAsia="zh-CN"/>
        </w:rPr>
        <w:t>这项</w:t>
      </w:r>
      <w:r w:rsidRPr="007B0514">
        <w:rPr>
          <w:sz w:val="24"/>
          <w:lang w:eastAsia="zh-CN"/>
        </w:rPr>
        <w:t>工作的</w:t>
      </w:r>
      <w:r w:rsidR="00295F4F" w:rsidRPr="007B0514">
        <w:rPr>
          <w:rFonts w:hint="eastAsia"/>
          <w:sz w:val="24"/>
          <w:lang w:eastAsia="zh-CN"/>
        </w:rPr>
        <w:t>成果</w:t>
      </w:r>
      <w:r w:rsidR="007B0514" w:rsidRPr="007B0514">
        <w:rPr>
          <w:rFonts w:hint="eastAsia"/>
          <w:sz w:val="24"/>
          <w:lang w:eastAsia="zh-CN"/>
        </w:rPr>
        <w:t>将由科咨机构再进行审议</w:t>
      </w:r>
      <w:r w:rsidRPr="007B0514">
        <w:rPr>
          <w:sz w:val="24"/>
          <w:lang w:eastAsia="zh-CN"/>
        </w:rPr>
        <w:t>，获得批准</w:t>
      </w:r>
      <w:r w:rsidR="007B0514" w:rsidRPr="007B0514">
        <w:rPr>
          <w:rFonts w:hint="eastAsia"/>
          <w:sz w:val="24"/>
          <w:lang w:eastAsia="zh-CN"/>
        </w:rPr>
        <w:t>后</w:t>
      </w:r>
      <w:r w:rsidRPr="007B0514">
        <w:rPr>
          <w:sz w:val="24"/>
          <w:lang w:eastAsia="zh-CN"/>
        </w:rPr>
        <w:t>，</w:t>
      </w:r>
      <w:r w:rsidR="007B0514" w:rsidRPr="007B0514">
        <w:rPr>
          <w:rFonts w:hint="eastAsia"/>
          <w:sz w:val="24"/>
          <w:lang w:eastAsia="zh-CN"/>
        </w:rPr>
        <w:t>作为一个附件列入</w:t>
      </w:r>
      <w:r w:rsidR="007B0514" w:rsidRPr="007B0514">
        <w:rPr>
          <w:rFonts w:eastAsia="MS Mincho"/>
          <w:kern w:val="22"/>
          <w:sz w:val="24"/>
          <w:lang w:eastAsia="zh-CN"/>
        </w:rPr>
        <w:t>CBD/SBSSTA/24/L.3</w:t>
      </w:r>
      <w:r w:rsidR="007B0514" w:rsidRPr="007B0514">
        <w:rPr>
          <w:rFonts w:asciiTheme="minorEastAsia" w:eastAsiaTheme="minorEastAsia" w:hAnsiTheme="minorEastAsia" w:hint="eastAsia"/>
          <w:kern w:val="22"/>
          <w:sz w:val="24"/>
          <w:lang w:eastAsia="zh-CN"/>
        </w:rPr>
        <w:t>号</w:t>
      </w:r>
      <w:r w:rsidRPr="007B0514">
        <w:rPr>
          <w:sz w:val="24"/>
          <w:lang w:eastAsia="zh-CN"/>
        </w:rPr>
        <w:t>文件</w:t>
      </w:r>
      <w:r w:rsidR="007B0514" w:rsidRPr="007B0514">
        <w:rPr>
          <w:rFonts w:hint="eastAsia"/>
          <w:sz w:val="24"/>
          <w:lang w:eastAsia="zh-CN"/>
        </w:rPr>
        <w:t>所载</w:t>
      </w:r>
      <w:r w:rsidRPr="007B0514">
        <w:rPr>
          <w:sz w:val="24"/>
          <w:lang w:eastAsia="zh-CN"/>
        </w:rPr>
        <w:t>建议草案</w:t>
      </w:r>
      <w:r w:rsidR="007B0514" w:rsidRPr="007B0514">
        <w:rPr>
          <w:rFonts w:hint="eastAsia"/>
          <w:sz w:val="24"/>
          <w:lang w:eastAsia="zh-CN"/>
        </w:rPr>
        <w:t>。</w:t>
      </w:r>
    </w:p>
    <w:p w14:paraId="650CF15B" w14:textId="77777777" w:rsidR="00483E83" w:rsidRDefault="00483E83" w:rsidP="007B0514">
      <w:pPr>
        <w:pStyle w:val="bodytextnoindent"/>
        <w:widowControl w:val="0"/>
        <w:overflowPunct w:val="0"/>
        <w:autoSpaceDE w:val="0"/>
        <w:autoSpaceDN w:val="0"/>
        <w:adjustRightInd w:val="0"/>
        <w:snapToGrid w:val="0"/>
        <w:spacing w:line="240" w:lineRule="atLeast"/>
        <w:jc w:val="center"/>
        <w:textAlignment w:val="baseline"/>
        <w:rPr>
          <w:b/>
          <w:bCs/>
          <w:sz w:val="24"/>
          <w:lang w:eastAsia="zh-CN"/>
        </w:rPr>
      </w:pPr>
    </w:p>
    <w:p w14:paraId="78EB7962" w14:textId="47B4256F" w:rsidR="007B0514" w:rsidRPr="007B0514" w:rsidRDefault="007B0514" w:rsidP="007B0514">
      <w:pPr>
        <w:pStyle w:val="bodytextnoindent"/>
        <w:widowControl w:val="0"/>
        <w:overflowPunct w:val="0"/>
        <w:autoSpaceDE w:val="0"/>
        <w:autoSpaceDN w:val="0"/>
        <w:adjustRightInd w:val="0"/>
        <w:snapToGrid w:val="0"/>
        <w:spacing w:line="240" w:lineRule="atLeast"/>
        <w:jc w:val="center"/>
        <w:textAlignment w:val="baseline"/>
        <w:rPr>
          <w:b/>
          <w:bCs/>
          <w:sz w:val="24"/>
          <w:lang w:eastAsia="zh-CN"/>
        </w:rPr>
      </w:pPr>
      <w:r w:rsidRPr="007B0514">
        <w:rPr>
          <w:rFonts w:hint="eastAsia"/>
          <w:b/>
          <w:bCs/>
          <w:sz w:val="24"/>
          <w:lang w:eastAsia="zh-CN"/>
        </w:rPr>
        <w:t>项目</w:t>
      </w:r>
      <w:r w:rsidRPr="007B0514">
        <w:rPr>
          <w:rFonts w:hint="eastAsia"/>
          <w:b/>
          <w:bCs/>
          <w:sz w:val="24"/>
          <w:lang w:eastAsia="zh-CN"/>
        </w:rPr>
        <w:t>4</w:t>
      </w:r>
      <w:r w:rsidR="0017611D">
        <w:rPr>
          <w:b/>
          <w:bCs/>
          <w:sz w:val="24"/>
          <w:lang w:eastAsia="zh-CN"/>
        </w:rPr>
        <w:t xml:space="preserve">.  </w:t>
      </w:r>
      <w:r w:rsidRPr="007B0514">
        <w:rPr>
          <w:rFonts w:hint="eastAsia"/>
          <w:b/>
          <w:bCs/>
          <w:sz w:val="24"/>
          <w:lang w:eastAsia="zh-CN"/>
        </w:rPr>
        <w:t>合成生物学</w:t>
      </w:r>
    </w:p>
    <w:p w14:paraId="7C9CA51A" w14:textId="3A27DF78" w:rsidR="007B0514" w:rsidRPr="007B0514" w:rsidRDefault="0017611D" w:rsidP="007B051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科咨</w:t>
      </w:r>
      <w:r w:rsidR="007B0514" w:rsidRPr="007B0514">
        <w:rPr>
          <w:sz w:val="24"/>
          <w:lang w:eastAsia="zh-CN"/>
        </w:rPr>
        <w:t>机构第二十四次会议</w:t>
      </w:r>
      <w:r w:rsidR="005A20FC">
        <w:rPr>
          <w:sz w:val="24"/>
          <w:lang w:eastAsia="zh-CN"/>
        </w:rPr>
        <w:t>第一阶段</w:t>
      </w:r>
      <w:r w:rsidR="007B0514" w:rsidRPr="007B0514">
        <w:rPr>
          <w:sz w:val="24"/>
          <w:lang w:eastAsia="zh-CN"/>
        </w:rPr>
        <w:t>会议</w:t>
      </w:r>
      <w:r w:rsidR="005A20FC">
        <w:rPr>
          <w:rFonts w:hint="eastAsia"/>
          <w:sz w:val="24"/>
          <w:lang w:eastAsia="zh-CN"/>
        </w:rPr>
        <w:t>已经</w:t>
      </w:r>
      <w:r w:rsidR="007B0514" w:rsidRPr="007B0514">
        <w:rPr>
          <w:sz w:val="24"/>
          <w:lang w:eastAsia="zh-CN"/>
        </w:rPr>
        <w:t>审议议程项目</w:t>
      </w:r>
      <w:r w:rsidR="007B0514" w:rsidRPr="007B0514">
        <w:rPr>
          <w:sz w:val="24"/>
          <w:lang w:eastAsia="zh-CN"/>
        </w:rPr>
        <w:t>4</w:t>
      </w:r>
      <w:r w:rsidR="007B0514" w:rsidRPr="007B0514">
        <w:rPr>
          <w:sz w:val="24"/>
          <w:lang w:eastAsia="zh-CN"/>
        </w:rPr>
        <w:t>。</w:t>
      </w:r>
      <w:r w:rsidR="005A20FC">
        <w:rPr>
          <w:rFonts w:hint="eastAsia"/>
          <w:sz w:val="24"/>
          <w:lang w:eastAsia="zh-CN"/>
        </w:rPr>
        <w:t>主席</w:t>
      </w:r>
      <w:r w:rsidR="007B0514" w:rsidRPr="007B0514">
        <w:rPr>
          <w:sz w:val="24"/>
          <w:lang w:eastAsia="zh-CN"/>
        </w:rPr>
        <w:t>在一个联络小组和主席之友小组的协助下编写了一份建议草案，供</w:t>
      </w:r>
      <w:r w:rsidR="005A20FC">
        <w:rPr>
          <w:rFonts w:hint="eastAsia"/>
          <w:sz w:val="24"/>
          <w:lang w:eastAsia="zh-CN"/>
        </w:rPr>
        <w:t>科咨机构审议。科咨机构批准了</w:t>
      </w:r>
      <w:r w:rsidR="00E67350" w:rsidRPr="007B0514">
        <w:rPr>
          <w:sz w:val="24"/>
          <w:lang w:eastAsia="zh-CN"/>
        </w:rPr>
        <w:t>建议草案</w:t>
      </w:r>
      <w:r w:rsidR="005A20FC" w:rsidRPr="005A20FC">
        <w:rPr>
          <w:kern w:val="22"/>
          <w:sz w:val="24"/>
          <w:lang w:eastAsia="zh-CN"/>
        </w:rPr>
        <w:t>CBD/SBSTTA/24/L.5</w:t>
      </w:r>
      <w:r w:rsidR="007B0514" w:rsidRPr="007B0514">
        <w:rPr>
          <w:sz w:val="24"/>
          <w:lang w:eastAsia="zh-CN"/>
        </w:rPr>
        <w:t>，</w:t>
      </w:r>
      <w:r w:rsidR="005A20FC">
        <w:rPr>
          <w:rFonts w:hint="eastAsia"/>
          <w:sz w:val="24"/>
          <w:lang w:eastAsia="zh-CN"/>
        </w:rPr>
        <w:t>供以后</w:t>
      </w:r>
      <w:r w:rsidR="007B0514" w:rsidRPr="007B0514">
        <w:rPr>
          <w:sz w:val="24"/>
          <w:lang w:eastAsia="zh-CN"/>
        </w:rPr>
        <w:t>正式通过。</w:t>
      </w:r>
    </w:p>
    <w:p w14:paraId="2076C411" w14:textId="3C942EB0" w:rsidR="007B0514" w:rsidRPr="00B31837" w:rsidRDefault="007B0514" w:rsidP="007B051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31837">
        <w:rPr>
          <w:sz w:val="24"/>
          <w:lang w:eastAsia="zh-CN"/>
        </w:rPr>
        <w:t>因此</w:t>
      </w:r>
      <w:r w:rsidR="00B31837" w:rsidRPr="00B31837">
        <w:rPr>
          <w:rFonts w:hint="eastAsia"/>
          <w:sz w:val="24"/>
          <w:lang w:eastAsia="zh-CN"/>
        </w:rPr>
        <w:t>预期</w:t>
      </w:r>
      <w:r w:rsidR="005A20FC" w:rsidRPr="00B31837">
        <w:rPr>
          <w:rFonts w:hint="eastAsia"/>
          <w:sz w:val="24"/>
          <w:lang w:eastAsia="zh-CN"/>
        </w:rPr>
        <w:t>科咨</w:t>
      </w:r>
      <w:r w:rsidRPr="00B31837">
        <w:rPr>
          <w:sz w:val="24"/>
          <w:lang w:eastAsia="zh-CN"/>
        </w:rPr>
        <w:t>机构续会</w:t>
      </w:r>
      <w:r w:rsidR="00B31837" w:rsidRPr="00B31837">
        <w:rPr>
          <w:rFonts w:hint="eastAsia"/>
          <w:sz w:val="24"/>
          <w:lang w:eastAsia="zh-CN"/>
        </w:rPr>
        <w:t>将</w:t>
      </w:r>
      <w:r w:rsidRPr="00B31837">
        <w:rPr>
          <w:sz w:val="24"/>
          <w:lang w:eastAsia="zh-CN"/>
        </w:rPr>
        <w:t>审议</w:t>
      </w:r>
      <w:r w:rsidR="00483E83">
        <w:rPr>
          <w:rFonts w:hint="eastAsia"/>
          <w:sz w:val="24"/>
          <w:lang w:eastAsia="zh-CN"/>
        </w:rPr>
        <w:t>和</w:t>
      </w:r>
      <w:r w:rsidRPr="00B31837">
        <w:rPr>
          <w:sz w:val="24"/>
          <w:lang w:eastAsia="zh-CN"/>
        </w:rPr>
        <w:t>通过</w:t>
      </w:r>
      <w:r w:rsidR="00B31837" w:rsidRPr="00B31837">
        <w:rPr>
          <w:kern w:val="22"/>
          <w:sz w:val="24"/>
          <w:lang w:eastAsia="zh-CN"/>
        </w:rPr>
        <w:t>CBD/SBSTTA/24/L.5</w:t>
      </w:r>
      <w:r w:rsidR="00B31837" w:rsidRPr="00B31837">
        <w:rPr>
          <w:rFonts w:hint="eastAsia"/>
          <w:kern w:val="22"/>
          <w:sz w:val="24"/>
          <w:lang w:eastAsia="zh-CN"/>
        </w:rPr>
        <w:t>号文件所</w:t>
      </w:r>
      <w:r w:rsidRPr="00B31837">
        <w:rPr>
          <w:sz w:val="24"/>
          <w:lang w:eastAsia="zh-CN"/>
        </w:rPr>
        <w:t>载建议草案</w:t>
      </w:r>
      <w:r w:rsidR="00B31837" w:rsidRPr="00B31837">
        <w:rPr>
          <w:rFonts w:hint="eastAsia"/>
          <w:sz w:val="24"/>
          <w:lang w:eastAsia="zh-CN"/>
        </w:rPr>
        <w:t>。</w:t>
      </w:r>
    </w:p>
    <w:p w14:paraId="6A74F5ED" w14:textId="5BDCD6EF" w:rsidR="0017611D" w:rsidRPr="0017611D" w:rsidRDefault="0017611D" w:rsidP="0017611D">
      <w:pPr>
        <w:pStyle w:val="Heading1"/>
        <w:suppressLineNumbers/>
        <w:suppressAutoHyphens/>
        <w:spacing w:before="120"/>
        <w:ind w:left="1701" w:hanging="992"/>
        <w:rPr>
          <w:rFonts w:eastAsia="SimSun"/>
          <w:b/>
          <w:lang w:val="zh-CN"/>
        </w:rPr>
      </w:pPr>
      <w:r w:rsidRPr="0017611D">
        <w:rPr>
          <w:rFonts w:eastAsia="SimSun"/>
          <w:b/>
          <w:lang w:val="zh-CN"/>
        </w:rPr>
        <w:t>项目</w:t>
      </w:r>
      <w:r w:rsidRPr="0017611D">
        <w:rPr>
          <w:rFonts w:eastAsia="SimSun"/>
          <w:b/>
          <w:lang w:val="zh-CN"/>
        </w:rPr>
        <w:t xml:space="preserve">5.  </w:t>
      </w:r>
      <w:r w:rsidRPr="0017611D">
        <w:rPr>
          <w:rFonts w:eastAsia="SimSun"/>
          <w:b/>
          <w:lang w:val="zh-CN"/>
        </w:rPr>
        <w:t>改性活生物体风险评估和风险管理</w:t>
      </w:r>
    </w:p>
    <w:p w14:paraId="1F41EE33" w14:textId="08ACBA57" w:rsidR="007B0514" w:rsidRPr="00E67350" w:rsidRDefault="00B31837" w:rsidP="007B051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67350">
        <w:rPr>
          <w:rFonts w:hint="eastAsia"/>
          <w:sz w:val="24"/>
          <w:lang w:eastAsia="zh-CN"/>
        </w:rPr>
        <w:t>科咨</w:t>
      </w:r>
      <w:r w:rsidR="007B0514" w:rsidRPr="00E67350">
        <w:rPr>
          <w:sz w:val="24"/>
          <w:lang w:eastAsia="zh-CN"/>
        </w:rPr>
        <w:t>机构第二十四次会议</w:t>
      </w:r>
      <w:r w:rsidR="005A20FC" w:rsidRPr="00E67350">
        <w:rPr>
          <w:sz w:val="24"/>
          <w:lang w:eastAsia="zh-CN"/>
        </w:rPr>
        <w:t>第一阶段</w:t>
      </w:r>
      <w:r w:rsidR="007B0514" w:rsidRPr="00E67350">
        <w:rPr>
          <w:sz w:val="24"/>
          <w:lang w:eastAsia="zh-CN"/>
        </w:rPr>
        <w:t>会议</w:t>
      </w:r>
      <w:r w:rsidRPr="00E67350">
        <w:rPr>
          <w:rFonts w:hint="eastAsia"/>
          <w:sz w:val="24"/>
          <w:lang w:eastAsia="zh-CN"/>
        </w:rPr>
        <w:t>已经</w:t>
      </w:r>
      <w:r w:rsidR="007B0514" w:rsidRPr="00E67350">
        <w:rPr>
          <w:sz w:val="24"/>
          <w:lang w:eastAsia="zh-CN"/>
        </w:rPr>
        <w:t>审议</w:t>
      </w:r>
      <w:r w:rsidRPr="00E67350">
        <w:rPr>
          <w:rFonts w:hint="eastAsia"/>
          <w:sz w:val="24"/>
          <w:lang w:eastAsia="zh-CN"/>
        </w:rPr>
        <w:t>议程</w:t>
      </w:r>
      <w:r w:rsidR="007B0514" w:rsidRPr="00E67350">
        <w:rPr>
          <w:sz w:val="24"/>
          <w:lang w:eastAsia="zh-CN"/>
        </w:rPr>
        <w:t>项目</w:t>
      </w:r>
      <w:r w:rsidR="007B0514" w:rsidRPr="00E67350">
        <w:rPr>
          <w:sz w:val="24"/>
          <w:lang w:eastAsia="zh-CN"/>
        </w:rPr>
        <w:t>5</w:t>
      </w:r>
      <w:r w:rsidR="007B0514" w:rsidRPr="00E67350">
        <w:rPr>
          <w:sz w:val="24"/>
          <w:lang w:eastAsia="zh-CN"/>
        </w:rPr>
        <w:t>。</w:t>
      </w:r>
      <w:r w:rsidRPr="00E67350">
        <w:rPr>
          <w:rFonts w:hint="eastAsia"/>
          <w:sz w:val="24"/>
          <w:lang w:eastAsia="zh-CN"/>
        </w:rPr>
        <w:t>主席</w:t>
      </w:r>
      <w:r w:rsidR="007B0514" w:rsidRPr="00E67350">
        <w:rPr>
          <w:sz w:val="24"/>
          <w:lang w:eastAsia="zh-CN"/>
        </w:rPr>
        <w:t>在一个联络小组的协助下编写了一份建议草案，供</w:t>
      </w:r>
      <w:r w:rsidRPr="00E67350">
        <w:rPr>
          <w:rFonts w:hint="eastAsia"/>
          <w:sz w:val="24"/>
          <w:lang w:eastAsia="zh-CN"/>
        </w:rPr>
        <w:t>科咨机构审议。科咨机构批准了建议草案</w:t>
      </w:r>
      <w:r w:rsidRPr="00E67350">
        <w:rPr>
          <w:kern w:val="22"/>
          <w:sz w:val="24"/>
        </w:rPr>
        <w:t>CBD/SBSTTA/24/L.6</w:t>
      </w:r>
      <w:r w:rsidR="007B0514" w:rsidRPr="00E67350">
        <w:rPr>
          <w:sz w:val="24"/>
          <w:lang w:eastAsia="zh-CN"/>
        </w:rPr>
        <w:t>，</w:t>
      </w:r>
      <w:r w:rsidRPr="00E67350">
        <w:rPr>
          <w:rFonts w:hint="eastAsia"/>
          <w:sz w:val="24"/>
          <w:lang w:eastAsia="zh-CN"/>
        </w:rPr>
        <w:t>供以后正式</w:t>
      </w:r>
      <w:r w:rsidR="007B0514" w:rsidRPr="00E67350">
        <w:rPr>
          <w:sz w:val="24"/>
          <w:lang w:eastAsia="zh-CN"/>
        </w:rPr>
        <w:t>通过。</w:t>
      </w:r>
    </w:p>
    <w:p w14:paraId="3F5BD473" w14:textId="70BCF0A6" w:rsidR="007B0514" w:rsidRPr="00E67350" w:rsidRDefault="007B0514" w:rsidP="007B051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67350">
        <w:rPr>
          <w:sz w:val="24"/>
          <w:lang w:eastAsia="zh-CN"/>
        </w:rPr>
        <w:t>因此</w:t>
      </w:r>
      <w:r w:rsidR="00B31837" w:rsidRPr="00E67350">
        <w:rPr>
          <w:rFonts w:hint="eastAsia"/>
          <w:sz w:val="24"/>
          <w:lang w:eastAsia="zh-CN"/>
        </w:rPr>
        <w:t>预期科咨</w:t>
      </w:r>
      <w:r w:rsidRPr="00E67350">
        <w:rPr>
          <w:sz w:val="24"/>
          <w:lang w:eastAsia="zh-CN"/>
        </w:rPr>
        <w:t>机构续会将审议</w:t>
      </w:r>
      <w:r w:rsidR="00483E83">
        <w:rPr>
          <w:rFonts w:hint="eastAsia"/>
          <w:sz w:val="24"/>
          <w:lang w:eastAsia="zh-CN"/>
        </w:rPr>
        <w:t>和</w:t>
      </w:r>
      <w:r w:rsidRPr="00E67350">
        <w:rPr>
          <w:sz w:val="24"/>
          <w:lang w:eastAsia="zh-CN"/>
        </w:rPr>
        <w:t>通过</w:t>
      </w:r>
      <w:r w:rsidR="00B31837" w:rsidRPr="00E67350">
        <w:rPr>
          <w:kern w:val="22"/>
          <w:sz w:val="24"/>
          <w:lang w:eastAsia="zh-CN"/>
        </w:rPr>
        <w:t>CBD/SBSTTA/24/L.6</w:t>
      </w:r>
      <w:r w:rsidR="00483E83">
        <w:rPr>
          <w:rFonts w:hint="eastAsia"/>
          <w:kern w:val="22"/>
          <w:sz w:val="24"/>
          <w:lang w:eastAsia="zh-CN"/>
        </w:rPr>
        <w:t>号文件</w:t>
      </w:r>
      <w:r w:rsidR="00B31837" w:rsidRPr="00E67350">
        <w:rPr>
          <w:rFonts w:hint="eastAsia"/>
          <w:kern w:val="22"/>
          <w:sz w:val="24"/>
          <w:lang w:eastAsia="zh-CN"/>
        </w:rPr>
        <w:t>所</w:t>
      </w:r>
      <w:r w:rsidRPr="00E67350">
        <w:rPr>
          <w:sz w:val="24"/>
          <w:lang w:eastAsia="zh-CN"/>
        </w:rPr>
        <w:t>载建议草案</w:t>
      </w:r>
      <w:r w:rsidR="00E67350" w:rsidRPr="00E67350">
        <w:rPr>
          <w:rFonts w:hint="eastAsia"/>
          <w:sz w:val="24"/>
          <w:lang w:eastAsia="zh-CN"/>
        </w:rPr>
        <w:t>。</w:t>
      </w:r>
    </w:p>
    <w:p w14:paraId="547FF44C" w14:textId="0B99FA9A" w:rsidR="0017611D" w:rsidRPr="0017611D" w:rsidRDefault="0017611D" w:rsidP="0017611D">
      <w:pPr>
        <w:pStyle w:val="Heading1"/>
        <w:suppressLineNumbers/>
        <w:suppressAutoHyphens/>
        <w:spacing w:before="120"/>
        <w:ind w:left="1701" w:hanging="992"/>
        <w:rPr>
          <w:rFonts w:eastAsia="SimSun"/>
          <w:b/>
          <w:caps/>
          <w:snapToGrid w:val="0"/>
          <w:kern w:val="22"/>
        </w:rPr>
      </w:pPr>
      <w:r w:rsidRPr="0017611D">
        <w:rPr>
          <w:rFonts w:eastAsia="SimSun"/>
          <w:b/>
          <w:lang w:val="zh-CN"/>
        </w:rPr>
        <w:t>项目</w:t>
      </w:r>
      <w:r w:rsidRPr="0017611D">
        <w:rPr>
          <w:rFonts w:eastAsia="SimSun"/>
          <w:b/>
          <w:lang w:val="zh-CN"/>
        </w:rPr>
        <w:t>6.</w:t>
      </w:r>
      <w:r w:rsidRPr="0017611D">
        <w:rPr>
          <w:rFonts w:eastAsia="SimSun"/>
          <w:b/>
          <w:lang w:val="en-US"/>
        </w:rPr>
        <w:t xml:space="preserve">  </w:t>
      </w:r>
      <w:r w:rsidRPr="0017611D">
        <w:rPr>
          <w:rFonts w:eastAsia="SimSun"/>
          <w:b/>
          <w:lang w:val="zh-CN"/>
        </w:rPr>
        <w:t>海洋和沿海生物多样性</w:t>
      </w:r>
    </w:p>
    <w:p w14:paraId="1F669B42" w14:textId="201827F6" w:rsidR="007B0514" w:rsidRPr="00A4401C" w:rsidRDefault="00E67350" w:rsidP="007B051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A4401C">
        <w:rPr>
          <w:rFonts w:hint="eastAsia"/>
          <w:sz w:val="24"/>
          <w:lang w:eastAsia="zh-CN"/>
        </w:rPr>
        <w:t>科咨</w:t>
      </w:r>
      <w:r w:rsidR="007B0514" w:rsidRPr="00A4401C">
        <w:rPr>
          <w:sz w:val="24"/>
          <w:lang w:eastAsia="zh-CN"/>
        </w:rPr>
        <w:t>机构第二十四次会议</w:t>
      </w:r>
      <w:r w:rsidR="005A20FC" w:rsidRPr="00A4401C">
        <w:rPr>
          <w:sz w:val="24"/>
          <w:lang w:eastAsia="zh-CN"/>
        </w:rPr>
        <w:t>第一阶段</w:t>
      </w:r>
      <w:r w:rsidR="007B0514" w:rsidRPr="00A4401C">
        <w:rPr>
          <w:sz w:val="24"/>
          <w:lang w:eastAsia="zh-CN"/>
        </w:rPr>
        <w:t>会议</w:t>
      </w:r>
      <w:r w:rsidRPr="00A4401C">
        <w:rPr>
          <w:rFonts w:hint="eastAsia"/>
          <w:sz w:val="24"/>
          <w:lang w:eastAsia="zh-CN"/>
        </w:rPr>
        <w:t>已经</w:t>
      </w:r>
      <w:r w:rsidR="007B0514" w:rsidRPr="00A4401C">
        <w:rPr>
          <w:sz w:val="24"/>
          <w:lang w:eastAsia="zh-CN"/>
        </w:rPr>
        <w:t>审议议程项目</w:t>
      </w:r>
      <w:r w:rsidR="007B0514" w:rsidRPr="00A4401C">
        <w:rPr>
          <w:sz w:val="24"/>
          <w:lang w:eastAsia="zh-CN"/>
        </w:rPr>
        <w:t>6</w:t>
      </w:r>
      <w:r w:rsidR="007B0514" w:rsidRPr="00A4401C">
        <w:rPr>
          <w:sz w:val="24"/>
          <w:lang w:eastAsia="zh-CN"/>
        </w:rPr>
        <w:t>。</w:t>
      </w:r>
      <w:r w:rsidRPr="00A4401C">
        <w:rPr>
          <w:rFonts w:hint="eastAsia"/>
          <w:sz w:val="24"/>
          <w:lang w:eastAsia="zh-CN"/>
        </w:rPr>
        <w:t>主席在会议</w:t>
      </w:r>
      <w:r w:rsidR="007B0514" w:rsidRPr="00A4401C">
        <w:rPr>
          <w:sz w:val="24"/>
          <w:lang w:eastAsia="zh-CN"/>
        </w:rPr>
        <w:t>交换意见后设立了一个联络小组，重点</w:t>
      </w:r>
      <w:r w:rsidR="009B78B2" w:rsidRPr="00A4401C">
        <w:rPr>
          <w:rFonts w:hint="eastAsia"/>
          <w:sz w:val="24"/>
          <w:lang w:eastAsia="zh-CN"/>
        </w:rPr>
        <w:t>处理</w:t>
      </w:r>
      <w:r w:rsidR="007B0514" w:rsidRPr="00A4401C">
        <w:rPr>
          <w:sz w:val="24"/>
          <w:lang w:eastAsia="zh-CN"/>
        </w:rPr>
        <w:t>具有</w:t>
      </w:r>
      <w:r w:rsidR="009B78B2" w:rsidRPr="00A4401C">
        <w:rPr>
          <w:rFonts w:hint="eastAsia"/>
          <w:sz w:val="24"/>
          <w:lang w:eastAsia="zh-CN"/>
        </w:rPr>
        <w:t>重要</w:t>
      </w:r>
      <w:r w:rsidR="007B0514" w:rsidRPr="00A4401C">
        <w:rPr>
          <w:sz w:val="24"/>
          <w:lang w:eastAsia="zh-CN"/>
        </w:rPr>
        <w:t>生态或生物意义的海洋区域建议草案的附件。主席还请秘书处为关于</w:t>
      </w:r>
      <w:r w:rsidR="009B78B2" w:rsidRPr="00A4401C">
        <w:rPr>
          <w:rFonts w:hint="eastAsia"/>
          <w:sz w:val="24"/>
          <w:lang w:eastAsia="zh-CN"/>
        </w:rPr>
        <w:t>“</w:t>
      </w:r>
      <w:r w:rsidR="007B0514" w:rsidRPr="00A4401C">
        <w:rPr>
          <w:sz w:val="24"/>
          <w:lang w:eastAsia="zh-CN"/>
        </w:rPr>
        <w:t>其他事项</w:t>
      </w:r>
      <w:r w:rsidR="009B78B2" w:rsidRPr="00A4401C">
        <w:rPr>
          <w:rFonts w:hint="eastAsia"/>
          <w:sz w:val="24"/>
          <w:lang w:eastAsia="zh-CN"/>
        </w:rPr>
        <w:t>”</w:t>
      </w:r>
      <w:r w:rsidR="007B0514" w:rsidRPr="00A4401C">
        <w:rPr>
          <w:sz w:val="24"/>
          <w:lang w:eastAsia="zh-CN"/>
        </w:rPr>
        <w:t>的建议草案编写一份会议室文件</w:t>
      </w:r>
      <w:r w:rsidR="009B78B2" w:rsidRPr="00A4401C">
        <w:rPr>
          <w:rFonts w:hint="eastAsia"/>
          <w:sz w:val="24"/>
          <w:lang w:eastAsia="zh-CN"/>
        </w:rPr>
        <w:t>。</w:t>
      </w:r>
      <w:r w:rsidR="00A4401C" w:rsidRPr="00A4401C">
        <w:rPr>
          <w:rFonts w:hint="eastAsia"/>
          <w:sz w:val="24"/>
          <w:lang w:eastAsia="zh-CN"/>
        </w:rPr>
        <w:t>会议室文件</w:t>
      </w:r>
      <w:r w:rsidR="007F5BA3" w:rsidRPr="00A4401C">
        <w:rPr>
          <w:rFonts w:hint="eastAsia"/>
          <w:sz w:val="24"/>
          <w:lang w:eastAsia="zh-CN"/>
        </w:rPr>
        <w:t>以</w:t>
      </w:r>
      <w:r w:rsidR="007F5BA3" w:rsidRPr="00A4401C">
        <w:rPr>
          <w:kern w:val="22"/>
          <w:sz w:val="24"/>
          <w:lang w:eastAsia="zh-CN"/>
        </w:rPr>
        <w:t>CBD/SBSTTA/24/CRP.2</w:t>
      </w:r>
      <w:r w:rsidR="007F5BA3" w:rsidRPr="00A4401C">
        <w:rPr>
          <w:rFonts w:hint="eastAsia"/>
          <w:kern w:val="22"/>
          <w:sz w:val="24"/>
          <w:lang w:eastAsia="zh-CN"/>
        </w:rPr>
        <w:t>号</w:t>
      </w:r>
      <w:r w:rsidR="007F5BA3" w:rsidRPr="00A4401C">
        <w:rPr>
          <w:sz w:val="24"/>
          <w:lang w:eastAsia="zh-CN"/>
        </w:rPr>
        <w:t>文件</w:t>
      </w:r>
      <w:r w:rsidR="007F5BA3" w:rsidRPr="00A4401C">
        <w:rPr>
          <w:rFonts w:hint="eastAsia"/>
          <w:sz w:val="24"/>
          <w:lang w:eastAsia="zh-CN"/>
        </w:rPr>
        <w:t>印发</w:t>
      </w:r>
      <w:r w:rsidR="007F5BA3">
        <w:rPr>
          <w:rFonts w:hint="eastAsia"/>
          <w:sz w:val="24"/>
          <w:lang w:eastAsia="zh-CN"/>
        </w:rPr>
        <w:t>，</w:t>
      </w:r>
      <w:r w:rsidR="00A4401C" w:rsidRPr="00A4401C">
        <w:rPr>
          <w:rFonts w:hint="eastAsia"/>
          <w:sz w:val="24"/>
          <w:lang w:eastAsia="zh-CN"/>
        </w:rPr>
        <w:t>题为</w:t>
      </w:r>
      <w:r w:rsidR="009B78B2" w:rsidRPr="00A4401C">
        <w:rPr>
          <w:rFonts w:hint="eastAsia"/>
          <w:sz w:val="24"/>
          <w:lang w:eastAsia="zh-CN"/>
        </w:rPr>
        <w:t>“</w:t>
      </w:r>
      <w:r w:rsidR="007B0514" w:rsidRPr="00A4401C">
        <w:rPr>
          <w:sz w:val="24"/>
          <w:lang w:eastAsia="zh-CN"/>
        </w:rPr>
        <w:t>海洋和沿海生物多样性</w:t>
      </w:r>
      <w:r w:rsidR="00A4401C" w:rsidRPr="00A4401C">
        <w:rPr>
          <w:rFonts w:hint="eastAsia"/>
          <w:sz w:val="24"/>
          <w:lang w:eastAsia="zh-CN"/>
        </w:rPr>
        <w:t>的养护和可持续</w:t>
      </w:r>
      <w:r w:rsidR="00390B7C">
        <w:rPr>
          <w:rFonts w:hint="eastAsia"/>
          <w:sz w:val="24"/>
          <w:lang w:eastAsia="zh-CN"/>
        </w:rPr>
        <w:t xml:space="preserve"> </w:t>
      </w:r>
      <w:r w:rsidR="00390B7C">
        <w:rPr>
          <w:sz w:val="24"/>
          <w:lang w:eastAsia="zh-CN"/>
        </w:rPr>
        <w:t xml:space="preserve">          </w:t>
      </w:r>
      <w:r w:rsidR="00A4401C" w:rsidRPr="00A4401C">
        <w:rPr>
          <w:rFonts w:hint="eastAsia"/>
          <w:sz w:val="24"/>
          <w:lang w:eastAsia="zh-CN"/>
        </w:rPr>
        <w:t>利用</w:t>
      </w:r>
      <w:r w:rsidR="009B78B2" w:rsidRPr="00A4401C">
        <w:rPr>
          <w:rFonts w:hint="eastAsia"/>
          <w:sz w:val="24"/>
          <w:lang w:eastAsia="zh-CN"/>
        </w:rPr>
        <w:t>”</w:t>
      </w:r>
      <w:r w:rsidR="007B0514" w:rsidRPr="00A4401C">
        <w:rPr>
          <w:sz w:val="24"/>
          <w:lang w:eastAsia="zh-CN"/>
        </w:rPr>
        <w:t>。</w:t>
      </w:r>
    </w:p>
    <w:p w14:paraId="3E5EFB0F" w14:textId="503A1AB3" w:rsidR="007B0514" w:rsidRPr="00827AC0" w:rsidRDefault="007B0514" w:rsidP="007B051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27AC0">
        <w:rPr>
          <w:sz w:val="24"/>
          <w:lang w:eastAsia="zh-CN"/>
        </w:rPr>
        <w:t>联络小组的工作结果以及联络小组尚未处理的其他附件和建议</w:t>
      </w:r>
      <w:r w:rsidR="007F5BA3" w:rsidRPr="00827AC0">
        <w:rPr>
          <w:rFonts w:hint="eastAsia"/>
          <w:sz w:val="24"/>
          <w:lang w:eastAsia="zh-CN"/>
        </w:rPr>
        <w:t>载列于</w:t>
      </w:r>
      <w:r w:rsidR="007F5BA3" w:rsidRPr="00827AC0">
        <w:rPr>
          <w:kern w:val="22"/>
          <w:sz w:val="24"/>
          <w:lang w:eastAsia="zh-CN"/>
        </w:rPr>
        <w:t>CBD/SBSTTA/24/CRP.4</w:t>
      </w:r>
      <w:r w:rsidR="007F5BA3" w:rsidRPr="00827AC0">
        <w:rPr>
          <w:rFonts w:hint="eastAsia"/>
          <w:kern w:val="22"/>
          <w:sz w:val="24"/>
          <w:lang w:eastAsia="zh-CN"/>
        </w:rPr>
        <w:t>号</w:t>
      </w:r>
      <w:r w:rsidRPr="00827AC0">
        <w:rPr>
          <w:sz w:val="24"/>
          <w:lang w:eastAsia="zh-CN"/>
        </w:rPr>
        <w:t>文件。</w:t>
      </w:r>
      <w:r w:rsidR="007F5BA3" w:rsidRPr="00827AC0">
        <w:rPr>
          <w:rFonts w:hint="eastAsia"/>
          <w:sz w:val="24"/>
          <w:lang w:eastAsia="zh-CN"/>
        </w:rPr>
        <w:t>科咨</w:t>
      </w:r>
      <w:r w:rsidRPr="00827AC0">
        <w:rPr>
          <w:sz w:val="24"/>
          <w:lang w:eastAsia="zh-CN"/>
        </w:rPr>
        <w:t>机构</w:t>
      </w:r>
      <w:r w:rsidR="007F5BA3" w:rsidRPr="00827AC0">
        <w:rPr>
          <w:rFonts w:hint="eastAsia"/>
          <w:sz w:val="24"/>
          <w:lang w:eastAsia="zh-CN"/>
        </w:rPr>
        <w:t>商定</w:t>
      </w:r>
      <w:r w:rsidRPr="00827AC0">
        <w:rPr>
          <w:sz w:val="24"/>
          <w:lang w:eastAsia="zh-CN"/>
        </w:rPr>
        <w:t>将</w:t>
      </w:r>
      <w:r w:rsidR="00827AC0" w:rsidRPr="00827AC0">
        <w:rPr>
          <w:kern w:val="22"/>
          <w:sz w:val="24"/>
          <w:lang w:eastAsia="zh-CN"/>
        </w:rPr>
        <w:t>CBD/SBSTTA/24/CRP.</w:t>
      </w:r>
      <w:r w:rsidR="00827AC0">
        <w:rPr>
          <w:kern w:val="22"/>
          <w:sz w:val="24"/>
          <w:lang w:eastAsia="zh-CN"/>
        </w:rPr>
        <w:t>2</w:t>
      </w:r>
      <w:r w:rsidR="00827AC0" w:rsidRPr="00827AC0">
        <w:rPr>
          <w:rFonts w:hint="eastAsia"/>
          <w:kern w:val="22"/>
          <w:sz w:val="24"/>
          <w:lang w:eastAsia="zh-CN"/>
        </w:rPr>
        <w:t>号和</w:t>
      </w:r>
      <w:r w:rsidR="00827AC0" w:rsidRPr="00827AC0">
        <w:rPr>
          <w:kern w:val="22"/>
          <w:sz w:val="24"/>
          <w:lang w:eastAsia="zh-CN"/>
        </w:rPr>
        <w:t>CBD/SBSTTA/24/CRP.</w:t>
      </w:r>
      <w:r w:rsidR="00827AC0">
        <w:rPr>
          <w:kern w:val="22"/>
          <w:sz w:val="24"/>
          <w:lang w:eastAsia="zh-CN"/>
        </w:rPr>
        <w:t>4</w:t>
      </w:r>
      <w:r w:rsidR="00827AC0" w:rsidRPr="00827AC0">
        <w:rPr>
          <w:rFonts w:hint="eastAsia"/>
          <w:kern w:val="22"/>
          <w:sz w:val="24"/>
          <w:lang w:eastAsia="zh-CN"/>
        </w:rPr>
        <w:t>号</w:t>
      </w:r>
      <w:r w:rsidRPr="00827AC0">
        <w:rPr>
          <w:sz w:val="24"/>
          <w:lang w:eastAsia="zh-CN"/>
        </w:rPr>
        <w:t>文件</w:t>
      </w:r>
      <w:r w:rsidR="00827AC0" w:rsidRPr="00827AC0">
        <w:rPr>
          <w:rFonts w:hint="eastAsia"/>
          <w:sz w:val="24"/>
          <w:lang w:eastAsia="zh-CN"/>
        </w:rPr>
        <w:t>所载</w:t>
      </w:r>
      <w:r w:rsidRPr="00827AC0">
        <w:rPr>
          <w:sz w:val="24"/>
          <w:lang w:eastAsia="zh-CN"/>
        </w:rPr>
        <w:t>建议草案</w:t>
      </w:r>
      <w:r w:rsidR="00827AC0" w:rsidRPr="00827AC0">
        <w:rPr>
          <w:rFonts w:hint="eastAsia"/>
          <w:sz w:val="24"/>
          <w:lang w:eastAsia="zh-CN"/>
        </w:rPr>
        <w:t>的审议工作</w:t>
      </w:r>
      <w:r w:rsidRPr="00827AC0">
        <w:rPr>
          <w:sz w:val="24"/>
          <w:lang w:eastAsia="zh-CN"/>
        </w:rPr>
        <w:t>推迟到第二十四次会议续会</w:t>
      </w:r>
      <w:r w:rsidR="00390B7C">
        <w:rPr>
          <w:rFonts w:hint="eastAsia"/>
          <w:sz w:val="24"/>
          <w:lang w:eastAsia="zh-CN"/>
        </w:rPr>
        <w:t xml:space="preserve"> </w:t>
      </w:r>
      <w:r w:rsidR="00390B7C">
        <w:rPr>
          <w:sz w:val="24"/>
          <w:lang w:eastAsia="zh-CN"/>
        </w:rPr>
        <w:t xml:space="preserve">          </w:t>
      </w:r>
      <w:r w:rsidR="00827AC0" w:rsidRPr="00827AC0">
        <w:rPr>
          <w:rFonts w:hint="eastAsia"/>
          <w:sz w:val="24"/>
          <w:lang w:eastAsia="zh-CN"/>
        </w:rPr>
        <w:t>进行</w:t>
      </w:r>
      <w:r w:rsidRPr="00827AC0">
        <w:rPr>
          <w:sz w:val="24"/>
          <w:lang w:eastAsia="zh-CN"/>
        </w:rPr>
        <w:t>。</w:t>
      </w:r>
    </w:p>
    <w:p w14:paraId="51658E6B" w14:textId="2BFF6AAF" w:rsidR="00515251" w:rsidRPr="001A52C7" w:rsidRDefault="007B0514" w:rsidP="007B051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1A52C7">
        <w:rPr>
          <w:sz w:val="24"/>
          <w:lang w:eastAsia="zh-CN"/>
        </w:rPr>
        <w:t>因此主席将提议重新召集联络小组进一步审议和处理</w:t>
      </w:r>
      <w:r w:rsidR="00827AC0" w:rsidRPr="001A52C7">
        <w:rPr>
          <w:kern w:val="22"/>
          <w:sz w:val="24"/>
          <w:lang w:eastAsia="zh-CN"/>
        </w:rPr>
        <w:t xml:space="preserve">CBD/SBSTTA/24/CRP.2 </w:t>
      </w:r>
      <w:r w:rsidR="00827AC0" w:rsidRPr="001A52C7">
        <w:rPr>
          <w:rFonts w:hint="eastAsia"/>
          <w:kern w:val="22"/>
          <w:sz w:val="24"/>
          <w:lang w:eastAsia="zh-CN"/>
        </w:rPr>
        <w:t>号和</w:t>
      </w:r>
      <w:r w:rsidR="00827AC0" w:rsidRPr="001A52C7">
        <w:rPr>
          <w:kern w:val="22"/>
          <w:sz w:val="24"/>
          <w:lang w:eastAsia="zh-CN"/>
        </w:rPr>
        <w:t>CBD/SBSTTA/24/CRP.4</w:t>
      </w:r>
      <w:r w:rsidR="00827AC0" w:rsidRPr="001A52C7">
        <w:rPr>
          <w:rFonts w:hint="eastAsia"/>
          <w:kern w:val="22"/>
          <w:sz w:val="24"/>
          <w:lang w:eastAsia="zh-CN"/>
        </w:rPr>
        <w:t>号</w:t>
      </w:r>
      <w:r w:rsidRPr="001A52C7">
        <w:rPr>
          <w:sz w:val="24"/>
          <w:lang w:eastAsia="zh-CN"/>
        </w:rPr>
        <w:t>文件</w:t>
      </w:r>
      <w:r w:rsidR="001A52C7" w:rsidRPr="001A52C7">
        <w:rPr>
          <w:rFonts w:hint="eastAsia"/>
          <w:sz w:val="24"/>
          <w:lang w:eastAsia="zh-CN"/>
        </w:rPr>
        <w:t>。预期科咨机构将进一步审议并</w:t>
      </w:r>
      <w:r w:rsidR="00F77CC4">
        <w:rPr>
          <w:rFonts w:hint="eastAsia"/>
          <w:sz w:val="24"/>
          <w:lang w:eastAsia="zh-CN"/>
        </w:rPr>
        <w:t>最终</w:t>
      </w:r>
      <w:r w:rsidR="001A52C7" w:rsidRPr="001A52C7">
        <w:rPr>
          <w:rFonts w:hint="eastAsia"/>
          <w:sz w:val="24"/>
          <w:lang w:eastAsia="zh-CN"/>
        </w:rPr>
        <w:t>通过这项工作的</w:t>
      </w:r>
      <w:r w:rsidR="00390B7C">
        <w:rPr>
          <w:rFonts w:hint="eastAsia"/>
          <w:sz w:val="24"/>
          <w:lang w:eastAsia="zh-CN"/>
        </w:rPr>
        <w:t xml:space="preserve"> </w:t>
      </w:r>
      <w:r w:rsidR="00390B7C">
        <w:rPr>
          <w:sz w:val="24"/>
          <w:lang w:eastAsia="zh-CN"/>
        </w:rPr>
        <w:t xml:space="preserve">          </w:t>
      </w:r>
      <w:r w:rsidR="001A52C7" w:rsidRPr="001A52C7">
        <w:rPr>
          <w:rFonts w:hint="eastAsia"/>
          <w:sz w:val="24"/>
          <w:lang w:eastAsia="zh-CN"/>
        </w:rPr>
        <w:t>成果</w:t>
      </w:r>
      <w:r w:rsidRPr="001A52C7">
        <w:rPr>
          <w:sz w:val="24"/>
          <w:lang w:eastAsia="zh-CN"/>
        </w:rPr>
        <w:t>。</w:t>
      </w:r>
    </w:p>
    <w:p w14:paraId="3A7DF2EF" w14:textId="06B10AD5" w:rsidR="0017611D" w:rsidRPr="001A52C7" w:rsidRDefault="0017611D" w:rsidP="001A52C7">
      <w:pPr>
        <w:pStyle w:val="bodytextnoindent"/>
        <w:widowControl w:val="0"/>
        <w:overflowPunct w:val="0"/>
        <w:autoSpaceDE w:val="0"/>
        <w:autoSpaceDN w:val="0"/>
        <w:adjustRightInd w:val="0"/>
        <w:snapToGrid w:val="0"/>
        <w:spacing w:line="240" w:lineRule="atLeast"/>
        <w:jc w:val="center"/>
        <w:textAlignment w:val="baseline"/>
        <w:rPr>
          <w:b/>
          <w:bCs/>
          <w:sz w:val="24"/>
          <w:lang w:eastAsia="zh-CN"/>
        </w:rPr>
      </w:pPr>
      <w:r w:rsidRPr="001A52C7">
        <w:rPr>
          <w:b/>
          <w:bCs/>
          <w:sz w:val="24"/>
          <w:lang w:eastAsia="zh-CN"/>
        </w:rPr>
        <w:t>项目</w:t>
      </w:r>
      <w:r w:rsidRPr="001A52C7">
        <w:rPr>
          <w:b/>
          <w:bCs/>
          <w:sz w:val="24"/>
          <w:lang w:eastAsia="zh-CN"/>
        </w:rPr>
        <w:t>7</w:t>
      </w:r>
      <w:r w:rsidR="001A52C7" w:rsidRPr="001A52C7">
        <w:rPr>
          <w:rFonts w:hint="eastAsia"/>
          <w:b/>
          <w:bCs/>
          <w:sz w:val="24"/>
          <w:lang w:eastAsia="zh-CN"/>
        </w:rPr>
        <w:t>.</w:t>
      </w:r>
      <w:r w:rsidR="001A52C7" w:rsidRPr="001A52C7">
        <w:rPr>
          <w:b/>
          <w:bCs/>
          <w:sz w:val="24"/>
          <w:lang w:eastAsia="zh-CN"/>
        </w:rPr>
        <w:t xml:space="preserve">  </w:t>
      </w:r>
      <w:r w:rsidRPr="001A52C7">
        <w:rPr>
          <w:b/>
          <w:bCs/>
          <w:sz w:val="24"/>
          <w:lang w:eastAsia="zh-CN"/>
        </w:rPr>
        <w:t>生物多样性和农业</w:t>
      </w:r>
    </w:p>
    <w:p w14:paraId="0CDD9198" w14:textId="0E5B7AAA" w:rsidR="0017611D" w:rsidRPr="00F77CC4" w:rsidRDefault="001A52C7" w:rsidP="001A52C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F77CC4">
        <w:rPr>
          <w:sz w:val="24"/>
          <w:lang w:eastAsia="zh-CN"/>
        </w:rPr>
        <w:t>科咨机构</w:t>
      </w:r>
      <w:r w:rsidR="0017611D" w:rsidRPr="00F77CC4">
        <w:rPr>
          <w:sz w:val="24"/>
          <w:lang w:eastAsia="zh-CN"/>
        </w:rPr>
        <w:t>第二十四次会议</w:t>
      </w:r>
      <w:r w:rsidR="005A20FC" w:rsidRPr="00F77CC4">
        <w:rPr>
          <w:sz w:val="24"/>
          <w:lang w:eastAsia="zh-CN"/>
        </w:rPr>
        <w:t>第一阶段</w:t>
      </w:r>
      <w:r w:rsidR="0017611D" w:rsidRPr="00F77CC4">
        <w:rPr>
          <w:sz w:val="24"/>
          <w:lang w:eastAsia="zh-CN"/>
        </w:rPr>
        <w:t>会议</w:t>
      </w:r>
      <w:r w:rsidR="0073414D" w:rsidRPr="00F77CC4">
        <w:rPr>
          <w:rFonts w:hint="eastAsia"/>
          <w:sz w:val="24"/>
          <w:lang w:eastAsia="zh-CN"/>
        </w:rPr>
        <w:t>已经</w:t>
      </w:r>
      <w:r w:rsidR="0017611D" w:rsidRPr="00F77CC4">
        <w:rPr>
          <w:sz w:val="24"/>
          <w:lang w:eastAsia="zh-CN"/>
        </w:rPr>
        <w:t>审议议程项目</w:t>
      </w:r>
      <w:r w:rsidR="0017611D" w:rsidRPr="00F77CC4">
        <w:rPr>
          <w:sz w:val="24"/>
          <w:lang w:eastAsia="zh-CN"/>
        </w:rPr>
        <w:t>7</w:t>
      </w:r>
      <w:r w:rsidR="0017611D" w:rsidRPr="00F77CC4">
        <w:rPr>
          <w:sz w:val="24"/>
          <w:lang w:eastAsia="zh-CN"/>
        </w:rPr>
        <w:t>，并在交换意见后</w:t>
      </w:r>
      <w:r w:rsidR="0073414D" w:rsidRPr="00F77CC4">
        <w:rPr>
          <w:rFonts w:hint="eastAsia"/>
          <w:sz w:val="24"/>
          <w:lang w:eastAsia="zh-CN"/>
        </w:rPr>
        <w:t>批</w:t>
      </w:r>
      <w:r w:rsidR="0017611D" w:rsidRPr="00F77CC4">
        <w:rPr>
          <w:sz w:val="24"/>
          <w:lang w:eastAsia="zh-CN"/>
        </w:rPr>
        <w:t>准了建议草案</w:t>
      </w:r>
      <w:r w:rsidR="0073414D" w:rsidRPr="00F77CC4">
        <w:rPr>
          <w:kern w:val="22"/>
          <w:sz w:val="24"/>
          <w:lang w:eastAsia="zh-CN"/>
        </w:rPr>
        <w:t>CBD/SBSTTA/24/L.7</w:t>
      </w:r>
      <w:r w:rsidR="0017611D" w:rsidRPr="00F77CC4">
        <w:rPr>
          <w:sz w:val="24"/>
          <w:lang w:eastAsia="zh-CN"/>
        </w:rPr>
        <w:t>，供以后正式通过。由于时间</w:t>
      </w:r>
      <w:r w:rsidR="0073414D" w:rsidRPr="00F77CC4">
        <w:rPr>
          <w:rFonts w:hint="eastAsia"/>
          <w:sz w:val="24"/>
          <w:lang w:eastAsia="zh-CN"/>
        </w:rPr>
        <w:t>不够</w:t>
      </w:r>
      <w:r w:rsidR="0017611D" w:rsidRPr="00F77CC4">
        <w:rPr>
          <w:sz w:val="24"/>
          <w:lang w:eastAsia="zh-CN"/>
        </w:rPr>
        <w:t>，</w:t>
      </w:r>
      <w:r w:rsidR="0073414D" w:rsidRPr="00F77CC4">
        <w:rPr>
          <w:rFonts w:hint="eastAsia"/>
          <w:sz w:val="24"/>
          <w:lang w:eastAsia="zh-CN"/>
        </w:rPr>
        <w:t>未能</w:t>
      </w:r>
      <w:r w:rsidR="0017611D" w:rsidRPr="00F77CC4">
        <w:rPr>
          <w:sz w:val="24"/>
          <w:lang w:eastAsia="zh-CN"/>
        </w:rPr>
        <w:t>审议载有保护和可持续利用土壤生物多样性国际倡议</w:t>
      </w:r>
      <w:r w:rsidR="0017611D" w:rsidRPr="00F77CC4">
        <w:rPr>
          <w:sz w:val="24"/>
          <w:lang w:eastAsia="zh-CN"/>
        </w:rPr>
        <w:t>2020-2030</w:t>
      </w:r>
      <w:r w:rsidR="0017611D" w:rsidRPr="00F77CC4">
        <w:rPr>
          <w:sz w:val="24"/>
          <w:lang w:eastAsia="zh-CN"/>
        </w:rPr>
        <w:t>年行动计划草案的附件，因此将</w:t>
      </w:r>
      <w:r w:rsidR="00352846" w:rsidRPr="00F77CC4">
        <w:rPr>
          <w:rFonts w:hint="eastAsia"/>
          <w:sz w:val="24"/>
          <w:lang w:eastAsia="zh-CN"/>
        </w:rPr>
        <w:t>其案文放在</w:t>
      </w:r>
      <w:r w:rsidR="0017611D" w:rsidRPr="00F77CC4">
        <w:rPr>
          <w:sz w:val="24"/>
          <w:lang w:eastAsia="zh-CN"/>
        </w:rPr>
        <w:t>括号内。</w:t>
      </w:r>
    </w:p>
    <w:p w14:paraId="2B2734BC" w14:textId="4832A99C" w:rsidR="0017611D" w:rsidRPr="0017611D" w:rsidRDefault="0017611D" w:rsidP="001A52C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17611D">
        <w:rPr>
          <w:sz w:val="24"/>
          <w:lang w:eastAsia="zh-CN"/>
        </w:rPr>
        <w:t>因此主席将提议召集一个联络小组进一步审议</w:t>
      </w:r>
      <w:r w:rsidR="00F77CC4" w:rsidRPr="00F77CC4">
        <w:rPr>
          <w:kern w:val="22"/>
          <w:sz w:val="24"/>
          <w:lang w:eastAsia="zh-CN"/>
        </w:rPr>
        <w:t>CBD/SBSTTA/24/L.7</w:t>
      </w:r>
      <w:r w:rsidR="00F77CC4">
        <w:rPr>
          <w:rFonts w:hint="eastAsia"/>
          <w:kern w:val="22"/>
          <w:sz w:val="24"/>
          <w:lang w:eastAsia="zh-CN"/>
        </w:rPr>
        <w:t>号</w:t>
      </w:r>
      <w:r w:rsidRPr="0017611D">
        <w:rPr>
          <w:sz w:val="24"/>
          <w:lang w:eastAsia="zh-CN"/>
        </w:rPr>
        <w:t>文件附件</w:t>
      </w:r>
      <w:r w:rsidR="00F77CC4">
        <w:rPr>
          <w:rFonts w:hint="eastAsia"/>
          <w:sz w:val="24"/>
          <w:lang w:eastAsia="zh-CN"/>
        </w:rPr>
        <w:t>所载</w:t>
      </w:r>
      <w:r w:rsidRPr="0017611D">
        <w:rPr>
          <w:sz w:val="24"/>
          <w:lang w:eastAsia="zh-CN"/>
        </w:rPr>
        <w:t>行动计划草案。</w:t>
      </w:r>
      <w:r w:rsidR="00F77CC4">
        <w:rPr>
          <w:rFonts w:hint="eastAsia"/>
          <w:sz w:val="24"/>
          <w:lang w:eastAsia="zh-CN"/>
        </w:rPr>
        <w:t>预期</w:t>
      </w:r>
      <w:r w:rsidR="001A52C7">
        <w:rPr>
          <w:sz w:val="24"/>
          <w:lang w:eastAsia="zh-CN"/>
        </w:rPr>
        <w:t>科咨机构</w:t>
      </w:r>
      <w:r w:rsidRPr="0017611D">
        <w:rPr>
          <w:sz w:val="24"/>
          <w:lang w:eastAsia="zh-CN"/>
        </w:rPr>
        <w:t>将进一步审议这项工作的</w:t>
      </w:r>
      <w:r w:rsidR="00F77CC4">
        <w:rPr>
          <w:rFonts w:hint="eastAsia"/>
          <w:sz w:val="24"/>
          <w:lang w:eastAsia="zh-CN"/>
        </w:rPr>
        <w:t>成果</w:t>
      </w:r>
      <w:r w:rsidRPr="0017611D">
        <w:rPr>
          <w:sz w:val="24"/>
          <w:lang w:eastAsia="zh-CN"/>
        </w:rPr>
        <w:t>，</w:t>
      </w:r>
      <w:r w:rsidR="00BA2CE5">
        <w:rPr>
          <w:rFonts w:hint="eastAsia"/>
          <w:sz w:val="24"/>
          <w:lang w:eastAsia="zh-CN"/>
        </w:rPr>
        <w:t>并最终将其</w:t>
      </w:r>
      <w:r w:rsidRPr="0017611D">
        <w:rPr>
          <w:sz w:val="24"/>
          <w:lang w:eastAsia="zh-CN"/>
        </w:rPr>
        <w:t>与</w:t>
      </w:r>
      <w:r w:rsidR="00F77CC4" w:rsidRPr="00F77CC4">
        <w:rPr>
          <w:kern w:val="22"/>
          <w:sz w:val="24"/>
          <w:lang w:eastAsia="zh-CN"/>
        </w:rPr>
        <w:t>CBD/SBSTTA/24/L.7</w:t>
      </w:r>
      <w:r w:rsidR="00F77CC4">
        <w:rPr>
          <w:rFonts w:hint="eastAsia"/>
          <w:kern w:val="22"/>
          <w:sz w:val="24"/>
          <w:lang w:eastAsia="zh-CN"/>
        </w:rPr>
        <w:t>号</w:t>
      </w:r>
      <w:r w:rsidRPr="0017611D">
        <w:rPr>
          <w:sz w:val="24"/>
          <w:lang w:eastAsia="zh-CN"/>
        </w:rPr>
        <w:t>文件</w:t>
      </w:r>
      <w:r w:rsidR="00F77CC4">
        <w:rPr>
          <w:rFonts w:hint="eastAsia"/>
          <w:sz w:val="24"/>
          <w:lang w:eastAsia="zh-CN"/>
        </w:rPr>
        <w:t>所载</w:t>
      </w:r>
      <w:r w:rsidRPr="0017611D">
        <w:rPr>
          <w:sz w:val="24"/>
          <w:lang w:eastAsia="zh-CN"/>
        </w:rPr>
        <w:t>建议草案一</w:t>
      </w:r>
      <w:r w:rsidR="00390B7C">
        <w:rPr>
          <w:rFonts w:hint="eastAsia"/>
          <w:sz w:val="24"/>
          <w:lang w:eastAsia="zh-CN"/>
        </w:rPr>
        <w:t>并</w:t>
      </w:r>
      <w:r w:rsidRPr="0017611D">
        <w:rPr>
          <w:sz w:val="24"/>
          <w:lang w:eastAsia="zh-CN"/>
        </w:rPr>
        <w:t>通过</w:t>
      </w:r>
      <w:r w:rsidR="00F77CC4">
        <w:rPr>
          <w:rFonts w:hint="eastAsia"/>
          <w:sz w:val="24"/>
          <w:lang w:eastAsia="zh-CN"/>
        </w:rPr>
        <w:t>。</w:t>
      </w:r>
    </w:p>
    <w:p w14:paraId="0873939B" w14:textId="77777777" w:rsidR="00390B7C" w:rsidRDefault="00390B7C" w:rsidP="001A52C7">
      <w:pPr>
        <w:pStyle w:val="bodytextnoindent"/>
        <w:widowControl w:val="0"/>
        <w:overflowPunct w:val="0"/>
        <w:autoSpaceDE w:val="0"/>
        <w:autoSpaceDN w:val="0"/>
        <w:adjustRightInd w:val="0"/>
        <w:snapToGrid w:val="0"/>
        <w:spacing w:line="240" w:lineRule="atLeast"/>
        <w:jc w:val="center"/>
        <w:textAlignment w:val="baseline"/>
        <w:rPr>
          <w:b/>
          <w:bCs/>
          <w:sz w:val="24"/>
          <w:lang w:eastAsia="zh-CN"/>
        </w:rPr>
      </w:pPr>
    </w:p>
    <w:p w14:paraId="1A1ED2D6" w14:textId="5AA1B397" w:rsidR="0017611D" w:rsidRPr="001A52C7" w:rsidRDefault="0017611D" w:rsidP="001A52C7">
      <w:pPr>
        <w:pStyle w:val="bodytextnoindent"/>
        <w:widowControl w:val="0"/>
        <w:overflowPunct w:val="0"/>
        <w:autoSpaceDE w:val="0"/>
        <w:autoSpaceDN w:val="0"/>
        <w:adjustRightInd w:val="0"/>
        <w:snapToGrid w:val="0"/>
        <w:spacing w:line="240" w:lineRule="atLeast"/>
        <w:jc w:val="center"/>
        <w:textAlignment w:val="baseline"/>
        <w:rPr>
          <w:b/>
          <w:bCs/>
          <w:sz w:val="24"/>
          <w:lang w:eastAsia="zh-CN"/>
        </w:rPr>
      </w:pPr>
      <w:r w:rsidRPr="001A52C7">
        <w:rPr>
          <w:b/>
          <w:bCs/>
          <w:sz w:val="24"/>
          <w:lang w:eastAsia="zh-CN"/>
        </w:rPr>
        <w:t>项目</w:t>
      </w:r>
      <w:r w:rsidRPr="001A52C7">
        <w:rPr>
          <w:b/>
          <w:bCs/>
          <w:sz w:val="24"/>
          <w:lang w:eastAsia="zh-CN"/>
        </w:rPr>
        <w:t>8</w:t>
      </w:r>
      <w:r w:rsidR="001A52C7">
        <w:rPr>
          <w:rFonts w:hint="eastAsia"/>
          <w:b/>
          <w:bCs/>
          <w:sz w:val="24"/>
          <w:lang w:eastAsia="zh-CN"/>
        </w:rPr>
        <w:t>.</w:t>
      </w:r>
      <w:r w:rsidR="001A52C7">
        <w:rPr>
          <w:b/>
          <w:bCs/>
          <w:sz w:val="24"/>
          <w:lang w:eastAsia="zh-CN"/>
        </w:rPr>
        <w:t xml:space="preserve">  </w:t>
      </w:r>
      <w:r w:rsidRPr="001A52C7">
        <w:rPr>
          <w:b/>
          <w:bCs/>
          <w:sz w:val="24"/>
          <w:lang w:eastAsia="zh-CN"/>
        </w:rPr>
        <w:t>生物多样性和生态系统服务</w:t>
      </w:r>
      <w:r w:rsidR="00BA2CE5">
        <w:rPr>
          <w:rFonts w:hint="eastAsia"/>
          <w:b/>
          <w:bCs/>
          <w:sz w:val="24"/>
          <w:lang w:eastAsia="zh-CN"/>
        </w:rPr>
        <w:t>政府间</w:t>
      </w:r>
      <w:r w:rsidRPr="001A52C7">
        <w:rPr>
          <w:b/>
          <w:bCs/>
          <w:sz w:val="24"/>
          <w:lang w:eastAsia="zh-CN"/>
        </w:rPr>
        <w:t>科学</w:t>
      </w:r>
      <w:r w:rsidR="00BA2CE5">
        <w:rPr>
          <w:rFonts w:hint="eastAsia"/>
          <w:b/>
          <w:bCs/>
          <w:sz w:val="24"/>
          <w:lang w:eastAsia="zh-CN"/>
        </w:rPr>
        <w:t>-</w:t>
      </w:r>
      <w:r w:rsidRPr="001A52C7">
        <w:rPr>
          <w:b/>
          <w:bCs/>
          <w:sz w:val="24"/>
          <w:lang w:eastAsia="zh-CN"/>
        </w:rPr>
        <w:t>政策平台工作方案</w:t>
      </w:r>
    </w:p>
    <w:p w14:paraId="2B8B1A9C" w14:textId="0FB6B48B" w:rsidR="0017611D" w:rsidRPr="0017611D" w:rsidRDefault="001A52C7" w:rsidP="001A52C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sz w:val="24"/>
          <w:lang w:eastAsia="zh-CN"/>
        </w:rPr>
        <w:t>科咨机构</w:t>
      </w:r>
      <w:r w:rsidR="0017611D" w:rsidRPr="0017611D">
        <w:rPr>
          <w:sz w:val="24"/>
          <w:lang w:eastAsia="zh-CN"/>
        </w:rPr>
        <w:t>第二十四次会议</w:t>
      </w:r>
      <w:r w:rsidR="005A20FC">
        <w:rPr>
          <w:sz w:val="24"/>
          <w:lang w:eastAsia="zh-CN"/>
        </w:rPr>
        <w:t>第一阶段</w:t>
      </w:r>
      <w:r w:rsidR="0017611D" w:rsidRPr="0017611D">
        <w:rPr>
          <w:sz w:val="24"/>
          <w:lang w:eastAsia="zh-CN"/>
        </w:rPr>
        <w:t>会议</w:t>
      </w:r>
      <w:r w:rsidR="00BA2CE5">
        <w:rPr>
          <w:rFonts w:hint="eastAsia"/>
          <w:sz w:val="24"/>
          <w:lang w:eastAsia="zh-CN"/>
        </w:rPr>
        <w:t>已经</w:t>
      </w:r>
      <w:r w:rsidR="00390B7C">
        <w:rPr>
          <w:rFonts w:hint="eastAsia"/>
          <w:sz w:val="24"/>
          <w:lang w:eastAsia="zh-CN"/>
        </w:rPr>
        <w:t>审议</w:t>
      </w:r>
      <w:r w:rsidR="0017611D" w:rsidRPr="0017611D">
        <w:rPr>
          <w:sz w:val="24"/>
          <w:lang w:eastAsia="zh-CN"/>
        </w:rPr>
        <w:t>议程项目</w:t>
      </w:r>
      <w:r w:rsidR="0017611D" w:rsidRPr="0017611D">
        <w:rPr>
          <w:sz w:val="24"/>
          <w:lang w:eastAsia="zh-CN"/>
        </w:rPr>
        <w:t>8</w:t>
      </w:r>
      <w:r w:rsidR="0017611D" w:rsidRPr="0017611D">
        <w:rPr>
          <w:sz w:val="24"/>
          <w:lang w:eastAsia="zh-CN"/>
        </w:rPr>
        <w:t>，并在交换意见后</w:t>
      </w:r>
      <w:r w:rsidR="00BA2CE5">
        <w:rPr>
          <w:rFonts w:hint="eastAsia"/>
          <w:sz w:val="24"/>
          <w:lang w:eastAsia="zh-CN"/>
        </w:rPr>
        <w:t>批</w:t>
      </w:r>
      <w:r w:rsidR="0017611D" w:rsidRPr="0017611D">
        <w:rPr>
          <w:sz w:val="24"/>
          <w:lang w:eastAsia="zh-CN"/>
        </w:rPr>
        <w:t>准了建议草案</w:t>
      </w:r>
      <w:r w:rsidR="00BA2CE5" w:rsidRPr="00BA2CE5">
        <w:rPr>
          <w:kern w:val="22"/>
          <w:sz w:val="24"/>
          <w:lang w:eastAsia="zh-CN"/>
        </w:rPr>
        <w:t>CBD/SBSTTA/24/L.4</w:t>
      </w:r>
      <w:r w:rsidR="0017611D" w:rsidRPr="00BA2CE5">
        <w:rPr>
          <w:sz w:val="24"/>
          <w:lang w:eastAsia="zh-CN"/>
        </w:rPr>
        <w:t>，</w:t>
      </w:r>
      <w:r w:rsidR="0017611D" w:rsidRPr="0017611D">
        <w:rPr>
          <w:sz w:val="24"/>
          <w:lang w:eastAsia="zh-CN"/>
        </w:rPr>
        <w:t>供以后正式通过。</w:t>
      </w:r>
    </w:p>
    <w:p w14:paraId="1288955C" w14:textId="6F38E048" w:rsidR="0017611D" w:rsidRPr="00BA2CE5" w:rsidRDefault="0017611D" w:rsidP="001A52C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A2CE5">
        <w:rPr>
          <w:sz w:val="24"/>
          <w:lang w:eastAsia="zh-CN"/>
        </w:rPr>
        <w:t>因此</w:t>
      </w:r>
      <w:r w:rsidR="00BA2CE5" w:rsidRPr="00BA2CE5">
        <w:rPr>
          <w:rFonts w:hint="eastAsia"/>
          <w:sz w:val="24"/>
          <w:lang w:eastAsia="zh-CN"/>
        </w:rPr>
        <w:t>预期</w:t>
      </w:r>
      <w:r w:rsidR="001A52C7" w:rsidRPr="00BA2CE5">
        <w:rPr>
          <w:sz w:val="24"/>
          <w:lang w:eastAsia="zh-CN"/>
        </w:rPr>
        <w:t>科咨机构</w:t>
      </w:r>
      <w:r w:rsidRPr="00BA2CE5">
        <w:rPr>
          <w:sz w:val="24"/>
          <w:lang w:eastAsia="zh-CN"/>
        </w:rPr>
        <w:t>续会将审议</w:t>
      </w:r>
      <w:r w:rsidR="00390B7C">
        <w:rPr>
          <w:rFonts w:hint="eastAsia"/>
          <w:sz w:val="24"/>
          <w:lang w:eastAsia="zh-CN"/>
        </w:rPr>
        <w:t>和</w:t>
      </w:r>
      <w:r w:rsidRPr="00BA2CE5">
        <w:rPr>
          <w:sz w:val="24"/>
          <w:lang w:eastAsia="zh-CN"/>
        </w:rPr>
        <w:t>通过</w:t>
      </w:r>
      <w:r w:rsidR="00BA2CE5" w:rsidRPr="00BA2CE5">
        <w:rPr>
          <w:kern w:val="22"/>
          <w:sz w:val="24"/>
          <w:lang w:eastAsia="zh-CN"/>
        </w:rPr>
        <w:t>CBD/SBSTTA/24/L.4</w:t>
      </w:r>
      <w:r w:rsidR="00BA2CE5" w:rsidRPr="00BA2CE5">
        <w:rPr>
          <w:rFonts w:hint="eastAsia"/>
          <w:kern w:val="22"/>
          <w:sz w:val="24"/>
          <w:lang w:eastAsia="zh-CN"/>
        </w:rPr>
        <w:t>号文件所载</w:t>
      </w:r>
      <w:r w:rsidRPr="00BA2CE5">
        <w:rPr>
          <w:sz w:val="24"/>
          <w:lang w:eastAsia="zh-CN"/>
        </w:rPr>
        <w:t>建议草案</w:t>
      </w:r>
      <w:r w:rsidR="00BA2CE5" w:rsidRPr="00BA2CE5">
        <w:rPr>
          <w:rFonts w:hint="eastAsia"/>
          <w:sz w:val="24"/>
          <w:lang w:eastAsia="zh-CN"/>
        </w:rPr>
        <w:t>。</w:t>
      </w:r>
    </w:p>
    <w:p w14:paraId="1CD6B73A" w14:textId="3041FD55" w:rsidR="0017611D" w:rsidRPr="001A52C7" w:rsidRDefault="0017611D" w:rsidP="001A52C7">
      <w:pPr>
        <w:pStyle w:val="bodytextnoindent"/>
        <w:widowControl w:val="0"/>
        <w:overflowPunct w:val="0"/>
        <w:autoSpaceDE w:val="0"/>
        <w:autoSpaceDN w:val="0"/>
        <w:adjustRightInd w:val="0"/>
        <w:snapToGrid w:val="0"/>
        <w:spacing w:line="240" w:lineRule="atLeast"/>
        <w:jc w:val="center"/>
        <w:textAlignment w:val="baseline"/>
        <w:rPr>
          <w:b/>
          <w:bCs/>
          <w:sz w:val="24"/>
          <w:lang w:eastAsia="zh-CN"/>
        </w:rPr>
      </w:pPr>
      <w:r w:rsidRPr="001A52C7">
        <w:rPr>
          <w:b/>
          <w:bCs/>
          <w:sz w:val="24"/>
          <w:lang w:eastAsia="zh-CN"/>
        </w:rPr>
        <w:t>项目</w:t>
      </w:r>
      <w:r w:rsidRPr="001A52C7">
        <w:rPr>
          <w:b/>
          <w:bCs/>
          <w:sz w:val="24"/>
          <w:lang w:eastAsia="zh-CN"/>
        </w:rPr>
        <w:t>9</w:t>
      </w:r>
      <w:r w:rsidR="001A52C7">
        <w:rPr>
          <w:b/>
          <w:bCs/>
          <w:sz w:val="24"/>
          <w:lang w:eastAsia="zh-CN"/>
        </w:rPr>
        <w:t xml:space="preserve">.  </w:t>
      </w:r>
      <w:r w:rsidRPr="001A52C7">
        <w:rPr>
          <w:b/>
          <w:bCs/>
          <w:sz w:val="24"/>
          <w:lang w:eastAsia="zh-CN"/>
        </w:rPr>
        <w:t>生物多样性和健康</w:t>
      </w:r>
    </w:p>
    <w:p w14:paraId="743FE683" w14:textId="1816CD3F" w:rsidR="0017611D" w:rsidRPr="0017611D" w:rsidRDefault="001A52C7" w:rsidP="00BD32A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sz w:val="24"/>
          <w:lang w:eastAsia="zh-CN"/>
        </w:rPr>
        <w:t>科咨机构</w:t>
      </w:r>
      <w:r w:rsidR="0017611D" w:rsidRPr="0017611D">
        <w:rPr>
          <w:sz w:val="24"/>
          <w:lang w:eastAsia="zh-CN"/>
        </w:rPr>
        <w:t>第二十四次会议</w:t>
      </w:r>
      <w:r w:rsidR="005A20FC">
        <w:rPr>
          <w:sz w:val="24"/>
          <w:lang w:eastAsia="zh-CN"/>
        </w:rPr>
        <w:t>第一阶段</w:t>
      </w:r>
      <w:r w:rsidR="0017611D" w:rsidRPr="0017611D">
        <w:rPr>
          <w:sz w:val="24"/>
          <w:lang w:eastAsia="zh-CN"/>
        </w:rPr>
        <w:t>会议</w:t>
      </w:r>
      <w:r w:rsidR="00BD32A8">
        <w:rPr>
          <w:rFonts w:hint="eastAsia"/>
          <w:sz w:val="24"/>
          <w:lang w:eastAsia="zh-CN"/>
        </w:rPr>
        <w:t>已经</w:t>
      </w:r>
      <w:r w:rsidR="0017611D" w:rsidRPr="0017611D">
        <w:rPr>
          <w:sz w:val="24"/>
          <w:lang w:eastAsia="zh-CN"/>
        </w:rPr>
        <w:t>审议议程项目</w:t>
      </w:r>
      <w:r w:rsidR="0017611D" w:rsidRPr="0017611D">
        <w:rPr>
          <w:sz w:val="24"/>
          <w:lang w:eastAsia="zh-CN"/>
        </w:rPr>
        <w:t>9</w:t>
      </w:r>
      <w:r w:rsidR="0017611D" w:rsidRPr="0017611D">
        <w:rPr>
          <w:sz w:val="24"/>
          <w:lang w:eastAsia="zh-CN"/>
        </w:rPr>
        <w:t>。</w:t>
      </w:r>
      <w:r>
        <w:rPr>
          <w:sz w:val="24"/>
          <w:lang w:eastAsia="zh-CN"/>
        </w:rPr>
        <w:t>科咨机构</w:t>
      </w:r>
      <w:r w:rsidR="0017611D" w:rsidRPr="0017611D">
        <w:rPr>
          <w:sz w:val="24"/>
          <w:lang w:eastAsia="zh-CN"/>
        </w:rPr>
        <w:t>主席</w:t>
      </w:r>
      <w:r w:rsidR="00BD32A8">
        <w:rPr>
          <w:rFonts w:hint="eastAsia"/>
          <w:sz w:val="24"/>
          <w:lang w:eastAsia="zh-CN"/>
        </w:rPr>
        <w:t>在第</w:t>
      </w:r>
      <w:r w:rsidR="00BD32A8">
        <w:rPr>
          <w:rFonts w:hint="eastAsia"/>
          <w:sz w:val="24"/>
          <w:lang w:eastAsia="zh-CN"/>
        </w:rPr>
        <w:t>9</w:t>
      </w:r>
      <w:r w:rsidR="00BD32A8">
        <w:rPr>
          <w:rFonts w:hint="eastAsia"/>
          <w:sz w:val="24"/>
          <w:lang w:eastAsia="zh-CN"/>
        </w:rPr>
        <w:t>场会议上</w:t>
      </w:r>
      <w:r w:rsidR="0017611D" w:rsidRPr="0017611D">
        <w:rPr>
          <w:sz w:val="24"/>
          <w:lang w:eastAsia="zh-CN"/>
        </w:rPr>
        <w:t>宣布，</w:t>
      </w:r>
      <w:r w:rsidR="00BD32A8">
        <w:rPr>
          <w:rFonts w:hint="eastAsia"/>
          <w:sz w:val="24"/>
          <w:lang w:eastAsia="zh-CN"/>
        </w:rPr>
        <w:t>经</w:t>
      </w:r>
      <w:r w:rsidR="0017611D" w:rsidRPr="0017611D">
        <w:rPr>
          <w:sz w:val="24"/>
          <w:lang w:eastAsia="zh-CN"/>
        </w:rPr>
        <w:t>与主席团磋商将设立一个联络小组，在</w:t>
      </w:r>
      <w:r>
        <w:rPr>
          <w:sz w:val="24"/>
          <w:lang w:eastAsia="zh-CN"/>
        </w:rPr>
        <w:t>科咨机构</w:t>
      </w:r>
      <w:r w:rsidR="0017611D" w:rsidRPr="0017611D">
        <w:rPr>
          <w:sz w:val="24"/>
          <w:lang w:eastAsia="zh-CN"/>
        </w:rPr>
        <w:t>续会</w:t>
      </w:r>
      <w:r w:rsidR="00BD32A8">
        <w:rPr>
          <w:rFonts w:hint="eastAsia"/>
          <w:sz w:val="24"/>
          <w:lang w:eastAsia="zh-CN"/>
        </w:rPr>
        <w:t>上</w:t>
      </w:r>
      <w:r w:rsidR="0017611D" w:rsidRPr="0017611D">
        <w:rPr>
          <w:sz w:val="24"/>
          <w:lang w:eastAsia="zh-CN"/>
        </w:rPr>
        <w:t>进一步审议</w:t>
      </w:r>
      <w:r w:rsidR="00BD32A8">
        <w:rPr>
          <w:rFonts w:hint="eastAsia"/>
          <w:sz w:val="24"/>
          <w:lang w:eastAsia="zh-CN"/>
        </w:rPr>
        <w:t>本</w:t>
      </w:r>
      <w:r w:rsidR="0017611D" w:rsidRPr="0017611D">
        <w:rPr>
          <w:sz w:val="24"/>
          <w:lang w:eastAsia="zh-CN"/>
        </w:rPr>
        <w:t>项目。已</w:t>
      </w:r>
      <w:r w:rsidR="00BD32A8">
        <w:rPr>
          <w:rFonts w:hint="eastAsia"/>
          <w:sz w:val="24"/>
          <w:lang w:eastAsia="zh-CN"/>
        </w:rPr>
        <w:t>印发</w:t>
      </w:r>
      <w:r w:rsidR="0017611D" w:rsidRPr="0017611D">
        <w:rPr>
          <w:sz w:val="24"/>
          <w:lang w:eastAsia="zh-CN"/>
        </w:rPr>
        <w:t>一份非正式文件</w:t>
      </w:r>
      <w:r w:rsidR="00A73967">
        <w:rPr>
          <w:rFonts w:hint="eastAsia"/>
          <w:sz w:val="24"/>
          <w:lang w:eastAsia="zh-CN"/>
        </w:rPr>
        <w:t>协助</w:t>
      </w:r>
      <w:r w:rsidR="0017611D" w:rsidRPr="0017611D">
        <w:rPr>
          <w:sz w:val="24"/>
          <w:lang w:eastAsia="zh-CN"/>
        </w:rPr>
        <w:t>联络小组</w:t>
      </w:r>
      <w:r w:rsidR="00CF6CBB">
        <w:rPr>
          <w:rFonts w:hint="eastAsia"/>
          <w:sz w:val="24"/>
          <w:lang w:eastAsia="zh-CN"/>
        </w:rPr>
        <w:t>进行</w:t>
      </w:r>
      <w:r w:rsidR="0017611D" w:rsidRPr="0017611D">
        <w:rPr>
          <w:sz w:val="24"/>
          <w:lang w:eastAsia="zh-CN"/>
        </w:rPr>
        <w:t>进一步讨论。</w:t>
      </w:r>
    </w:p>
    <w:p w14:paraId="527B2381" w14:textId="4EAD1409" w:rsidR="0017611D" w:rsidRPr="0017611D" w:rsidRDefault="0017611D" w:rsidP="00BD32A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17611D">
        <w:rPr>
          <w:sz w:val="24"/>
          <w:lang w:eastAsia="zh-CN"/>
        </w:rPr>
        <w:t>因此</w:t>
      </w:r>
      <w:r w:rsidR="00A73967">
        <w:rPr>
          <w:rFonts w:hint="eastAsia"/>
          <w:sz w:val="24"/>
          <w:lang w:eastAsia="zh-CN"/>
        </w:rPr>
        <w:t>预期</w:t>
      </w:r>
      <w:r w:rsidRPr="0017611D">
        <w:rPr>
          <w:sz w:val="24"/>
          <w:lang w:eastAsia="zh-CN"/>
        </w:rPr>
        <w:t>联络小组将在</w:t>
      </w:r>
      <w:r w:rsidR="001A52C7">
        <w:rPr>
          <w:sz w:val="24"/>
          <w:lang w:eastAsia="zh-CN"/>
        </w:rPr>
        <w:t>科咨机构</w:t>
      </w:r>
      <w:r w:rsidRPr="0017611D">
        <w:rPr>
          <w:sz w:val="24"/>
          <w:lang w:eastAsia="zh-CN"/>
        </w:rPr>
        <w:t>续会上</w:t>
      </w:r>
      <w:r w:rsidR="00A73967">
        <w:rPr>
          <w:rFonts w:hint="eastAsia"/>
          <w:sz w:val="24"/>
          <w:lang w:eastAsia="zh-CN"/>
        </w:rPr>
        <w:t>审议</w:t>
      </w:r>
      <w:r w:rsidRPr="0017611D">
        <w:rPr>
          <w:sz w:val="24"/>
          <w:lang w:eastAsia="zh-CN"/>
        </w:rPr>
        <w:t>该非正式文件。</w:t>
      </w:r>
      <w:r w:rsidR="00A73967">
        <w:rPr>
          <w:rFonts w:hint="eastAsia"/>
          <w:sz w:val="24"/>
          <w:lang w:eastAsia="zh-CN"/>
        </w:rPr>
        <w:t>预期科咨机构将进一步审议并最终通过</w:t>
      </w:r>
      <w:r w:rsidRPr="0017611D">
        <w:rPr>
          <w:sz w:val="24"/>
          <w:lang w:eastAsia="zh-CN"/>
        </w:rPr>
        <w:t>这项工作的</w:t>
      </w:r>
      <w:r w:rsidR="00A73967">
        <w:rPr>
          <w:rFonts w:hint="eastAsia"/>
          <w:sz w:val="24"/>
          <w:lang w:eastAsia="zh-CN"/>
        </w:rPr>
        <w:t>成果</w:t>
      </w:r>
      <w:r w:rsidRPr="0017611D">
        <w:rPr>
          <w:sz w:val="24"/>
          <w:lang w:eastAsia="zh-CN"/>
        </w:rPr>
        <w:t>。</w:t>
      </w:r>
    </w:p>
    <w:p w14:paraId="590DE5B3" w14:textId="37967D40" w:rsidR="0017611D" w:rsidRPr="001A52C7" w:rsidRDefault="0017611D" w:rsidP="001A52C7">
      <w:pPr>
        <w:pStyle w:val="bodytextnoindent"/>
        <w:widowControl w:val="0"/>
        <w:overflowPunct w:val="0"/>
        <w:autoSpaceDE w:val="0"/>
        <w:autoSpaceDN w:val="0"/>
        <w:adjustRightInd w:val="0"/>
        <w:snapToGrid w:val="0"/>
        <w:spacing w:line="240" w:lineRule="atLeast"/>
        <w:jc w:val="center"/>
        <w:textAlignment w:val="baseline"/>
        <w:rPr>
          <w:b/>
          <w:bCs/>
          <w:sz w:val="24"/>
          <w:lang w:eastAsia="zh-CN"/>
        </w:rPr>
      </w:pPr>
      <w:r w:rsidRPr="001A52C7">
        <w:rPr>
          <w:b/>
          <w:bCs/>
          <w:sz w:val="24"/>
          <w:lang w:eastAsia="zh-CN"/>
        </w:rPr>
        <w:t>项目</w:t>
      </w:r>
      <w:r w:rsidRPr="001A52C7">
        <w:rPr>
          <w:b/>
          <w:bCs/>
          <w:sz w:val="24"/>
          <w:lang w:eastAsia="zh-CN"/>
        </w:rPr>
        <w:t>10</w:t>
      </w:r>
      <w:r w:rsidR="001A52C7">
        <w:rPr>
          <w:rFonts w:hint="eastAsia"/>
          <w:b/>
          <w:bCs/>
          <w:sz w:val="24"/>
          <w:lang w:eastAsia="zh-CN"/>
        </w:rPr>
        <w:t>.</w:t>
      </w:r>
      <w:r w:rsidR="001A52C7">
        <w:rPr>
          <w:b/>
          <w:bCs/>
          <w:sz w:val="24"/>
          <w:lang w:eastAsia="zh-CN"/>
        </w:rPr>
        <w:t xml:space="preserve">  </w:t>
      </w:r>
      <w:r w:rsidRPr="001A52C7">
        <w:rPr>
          <w:b/>
          <w:bCs/>
          <w:sz w:val="24"/>
          <w:lang w:eastAsia="zh-CN"/>
        </w:rPr>
        <w:t>外来入侵物种</w:t>
      </w:r>
    </w:p>
    <w:p w14:paraId="0531FC11" w14:textId="4576524D" w:rsidR="0017611D" w:rsidRPr="0017611D" w:rsidRDefault="001A52C7" w:rsidP="00BD32A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sz w:val="24"/>
          <w:lang w:eastAsia="zh-CN"/>
        </w:rPr>
        <w:t>科咨机构</w:t>
      </w:r>
      <w:r w:rsidR="0017611D" w:rsidRPr="0017611D">
        <w:rPr>
          <w:sz w:val="24"/>
          <w:lang w:eastAsia="zh-CN"/>
        </w:rPr>
        <w:t>第二十四次会议</w:t>
      </w:r>
      <w:r w:rsidR="005A20FC">
        <w:rPr>
          <w:sz w:val="24"/>
          <w:lang w:eastAsia="zh-CN"/>
        </w:rPr>
        <w:t>第一阶段</w:t>
      </w:r>
      <w:r w:rsidR="0017611D" w:rsidRPr="0017611D">
        <w:rPr>
          <w:sz w:val="24"/>
          <w:lang w:eastAsia="zh-CN"/>
        </w:rPr>
        <w:t>会议</w:t>
      </w:r>
      <w:r w:rsidR="00A73967">
        <w:rPr>
          <w:rFonts w:hint="eastAsia"/>
          <w:sz w:val="24"/>
          <w:lang w:eastAsia="zh-CN"/>
        </w:rPr>
        <w:t>已经</w:t>
      </w:r>
      <w:r w:rsidR="0017611D" w:rsidRPr="0017611D">
        <w:rPr>
          <w:sz w:val="24"/>
          <w:lang w:eastAsia="zh-CN"/>
        </w:rPr>
        <w:t>审议议程项目</w:t>
      </w:r>
      <w:r w:rsidR="0017611D" w:rsidRPr="0017611D">
        <w:rPr>
          <w:sz w:val="24"/>
          <w:lang w:eastAsia="zh-CN"/>
        </w:rPr>
        <w:t>10</w:t>
      </w:r>
      <w:r w:rsidR="0017611D" w:rsidRPr="0017611D">
        <w:rPr>
          <w:sz w:val="24"/>
          <w:lang w:eastAsia="zh-CN"/>
        </w:rPr>
        <w:t>，</w:t>
      </w:r>
      <w:r w:rsidR="00A73967">
        <w:rPr>
          <w:rFonts w:hint="eastAsia"/>
          <w:sz w:val="24"/>
          <w:lang w:eastAsia="zh-CN"/>
        </w:rPr>
        <w:t>科咨机构主席</w:t>
      </w:r>
      <w:r w:rsidR="0017611D" w:rsidRPr="0017611D">
        <w:rPr>
          <w:sz w:val="24"/>
          <w:lang w:eastAsia="zh-CN"/>
        </w:rPr>
        <w:t>在</w:t>
      </w:r>
      <w:r w:rsidR="00A73967">
        <w:rPr>
          <w:rFonts w:hint="eastAsia"/>
          <w:sz w:val="24"/>
          <w:lang w:eastAsia="zh-CN"/>
        </w:rPr>
        <w:t>会议</w:t>
      </w:r>
      <w:r w:rsidR="0017611D" w:rsidRPr="0017611D">
        <w:rPr>
          <w:sz w:val="24"/>
          <w:lang w:eastAsia="zh-CN"/>
        </w:rPr>
        <w:t>交换意见后设立了一个主席之友小组，</w:t>
      </w:r>
      <w:r w:rsidR="00A73967">
        <w:rPr>
          <w:rFonts w:hint="eastAsia"/>
          <w:sz w:val="24"/>
          <w:lang w:eastAsia="zh-CN"/>
        </w:rPr>
        <w:t>探讨如何处理</w:t>
      </w:r>
      <w:r w:rsidR="0017611D" w:rsidRPr="0017611D">
        <w:rPr>
          <w:sz w:val="24"/>
          <w:lang w:eastAsia="zh-CN"/>
        </w:rPr>
        <w:t>主席编写的建议草案中的附件。</w:t>
      </w:r>
      <w:r w:rsidR="0054103F">
        <w:rPr>
          <w:rFonts w:hint="eastAsia"/>
          <w:sz w:val="24"/>
          <w:lang w:eastAsia="zh-CN"/>
        </w:rPr>
        <w:t>对</w:t>
      </w:r>
      <w:r w:rsidR="0017611D" w:rsidRPr="0017611D">
        <w:rPr>
          <w:sz w:val="24"/>
          <w:lang w:eastAsia="zh-CN"/>
        </w:rPr>
        <w:t>CBD/SBSTTA/24/CRP.7</w:t>
      </w:r>
      <w:r w:rsidR="0054103F">
        <w:rPr>
          <w:rFonts w:hint="eastAsia"/>
          <w:sz w:val="24"/>
          <w:lang w:eastAsia="zh-CN"/>
        </w:rPr>
        <w:t>号文件所载</w:t>
      </w:r>
      <w:r w:rsidR="0017611D" w:rsidRPr="0017611D">
        <w:rPr>
          <w:sz w:val="24"/>
          <w:lang w:eastAsia="zh-CN"/>
        </w:rPr>
        <w:t>建议草案</w:t>
      </w:r>
      <w:r w:rsidR="0054103F">
        <w:rPr>
          <w:rFonts w:hint="eastAsia"/>
          <w:sz w:val="24"/>
          <w:lang w:eastAsia="zh-CN"/>
        </w:rPr>
        <w:t>作了更新，</w:t>
      </w:r>
      <w:r w:rsidR="0017611D" w:rsidRPr="0017611D">
        <w:rPr>
          <w:sz w:val="24"/>
          <w:lang w:eastAsia="zh-CN"/>
        </w:rPr>
        <w:t>以反映</w:t>
      </w:r>
      <w:r w:rsidR="0054103F" w:rsidRPr="0017611D">
        <w:rPr>
          <w:sz w:val="24"/>
          <w:lang w:eastAsia="zh-CN"/>
        </w:rPr>
        <w:t>主席之友</w:t>
      </w:r>
      <w:r w:rsidR="0017611D" w:rsidRPr="0017611D">
        <w:rPr>
          <w:sz w:val="24"/>
          <w:lang w:eastAsia="zh-CN"/>
        </w:rPr>
        <w:t>小组讨论的</w:t>
      </w:r>
      <w:r w:rsidR="00CF6CBB">
        <w:rPr>
          <w:rFonts w:hint="eastAsia"/>
          <w:sz w:val="24"/>
          <w:lang w:eastAsia="zh-CN"/>
        </w:rPr>
        <w:t xml:space="preserve"> </w:t>
      </w:r>
      <w:r w:rsidR="00CF6CBB">
        <w:rPr>
          <w:sz w:val="24"/>
          <w:lang w:eastAsia="zh-CN"/>
        </w:rPr>
        <w:t xml:space="preserve">         </w:t>
      </w:r>
      <w:r w:rsidR="0054103F">
        <w:rPr>
          <w:rFonts w:hint="eastAsia"/>
          <w:sz w:val="24"/>
          <w:lang w:eastAsia="zh-CN"/>
        </w:rPr>
        <w:t>成果</w:t>
      </w:r>
      <w:r w:rsidR="0017611D" w:rsidRPr="0017611D">
        <w:rPr>
          <w:sz w:val="24"/>
          <w:lang w:eastAsia="zh-CN"/>
        </w:rPr>
        <w:t>。</w:t>
      </w:r>
    </w:p>
    <w:p w14:paraId="5ECC09E6" w14:textId="24108E67" w:rsidR="0017611D" w:rsidRPr="0054103F" w:rsidRDefault="0017611D" w:rsidP="00BD32A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54103F">
        <w:rPr>
          <w:sz w:val="24"/>
          <w:lang w:eastAsia="zh-CN"/>
        </w:rPr>
        <w:t>因此</w:t>
      </w:r>
      <w:r w:rsidR="0054103F" w:rsidRPr="0054103F">
        <w:rPr>
          <w:rFonts w:hint="eastAsia"/>
          <w:sz w:val="24"/>
          <w:lang w:eastAsia="zh-CN"/>
        </w:rPr>
        <w:t>预期</w:t>
      </w:r>
      <w:r w:rsidR="001A52C7" w:rsidRPr="0054103F">
        <w:rPr>
          <w:sz w:val="24"/>
          <w:lang w:eastAsia="zh-CN"/>
        </w:rPr>
        <w:t>科咨机构</w:t>
      </w:r>
      <w:r w:rsidRPr="0054103F">
        <w:rPr>
          <w:sz w:val="24"/>
          <w:lang w:eastAsia="zh-CN"/>
        </w:rPr>
        <w:t>续会将审议</w:t>
      </w:r>
      <w:r w:rsidR="00CF6CBB">
        <w:rPr>
          <w:rFonts w:hint="eastAsia"/>
          <w:sz w:val="24"/>
          <w:lang w:eastAsia="zh-CN"/>
        </w:rPr>
        <w:t>和</w:t>
      </w:r>
      <w:r w:rsidRPr="0054103F">
        <w:rPr>
          <w:sz w:val="24"/>
          <w:lang w:eastAsia="zh-CN"/>
        </w:rPr>
        <w:t>最终通过</w:t>
      </w:r>
      <w:r w:rsidR="0054103F" w:rsidRPr="0054103F">
        <w:rPr>
          <w:kern w:val="22"/>
          <w:sz w:val="24"/>
          <w:lang w:eastAsia="zh-CN"/>
        </w:rPr>
        <w:t>CBD/SBSTTA/24/CRP.7</w:t>
      </w:r>
      <w:r w:rsidR="0054103F" w:rsidRPr="0054103F">
        <w:rPr>
          <w:rFonts w:hint="eastAsia"/>
          <w:kern w:val="22"/>
          <w:sz w:val="24"/>
          <w:lang w:eastAsia="zh-CN"/>
        </w:rPr>
        <w:t>号文件所载</w:t>
      </w:r>
      <w:r w:rsidRPr="0054103F">
        <w:rPr>
          <w:sz w:val="24"/>
          <w:lang w:eastAsia="zh-CN"/>
        </w:rPr>
        <w:t>建议草案</w:t>
      </w:r>
      <w:r w:rsidR="0054103F" w:rsidRPr="0054103F">
        <w:rPr>
          <w:rFonts w:hint="eastAsia"/>
          <w:sz w:val="24"/>
          <w:lang w:eastAsia="zh-CN"/>
        </w:rPr>
        <w:t>。</w:t>
      </w:r>
    </w:p>
    <w:p w14:paraId="2F182E95" w14:textId="216ACB46" w:rsidR="0015392B" w:rsidRPr="00BF140D"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w:t>
      </w:r>
      <w:r w:rsidR="00CF6CBB">
        <w:rPr>
          <w:b/>
          <w:bCs/>
          <w:sz w:val="24"/>
          <w:lang w:eastAsia="zh-CN"/>
        </w:rPr>
        <w:t>1</w:t>
      </w:r>
      <w:r w:rsidR="000E7036" w:rsidRPr="00BF140D">
        <w:rPr>
          <w:b/>
          <w:bCs/>
          <w:sz w:val="24"/>
          <w:lang w:eastAsia="zh-CN"/>
        </w:rPr>
        <w:t xml:space="preserve">.  </w:t>
      </w:r>
      <w:r w:rsidRPr="00BF140D">
        <w:rPr>
          <w:b/>
          <w:bCs/>
          <w:sz w:val="24"/>
          <w:lang w:eastAsia="zh-CN"/>
        </w:rPr>
        <w:t>其他事项</w:t>
      </w:r>
    </w:p>
    <w:p w14:paraId="4DBFCBC4" w14:textId="4E5578BD" w:rsidR="0015392B" w:rsidRPr="00BF140D"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在本项目下，</w:t>
      </w:r>
      <w:r w:rsidR="0054103F" w:rsidRPr="0054103F">
        <w:rPr>
          <w:rFonts w:hint="eastAsia"/>
          <w:sz w:val="24"/>
          <w:lang w:eastAsia="zh-CN"/>
        </w:rPr>
        <w:t>将邀请与会者提出与会议相关的其他事项</w:t>
      </w:r>
      <w:r w:rsidRPr="00BF140D">
        <w:rPr>
          <w:sz w:val="24"/>
          <w:lang w:eastAsia="zh-CN"/>
        </w:rPr>
        <w:t>。</w:t>
      </w:r>
    </w:p>
    <w:p w14:paraId="51F8FC89" w14:textId="70150AB0" w:rsidR="0015392B" w:rsidRPr="00BF140D"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w:t>
      </w:r>
      <w:r w:rsidR="00CF6CBB">
        <w:rPr>
          <w:b/>
          <w:bCs/>
          <w:sz w:val="24"/>
          <w:lang w:eastAsia="zh-CN"/>
        </w:rPr>
        <w:t>2</w:t>
      </w:r>
      <w:r w:rsidR="000E7036" w:rsidRPr="00BF140D">
        <w:rPr>
          <w:b/>
          <w:bCs/>
          <w:sz w:val="24"/>
          <w:lang w:eastAsia="zh-CN"/>
        </w:rPr>
        <w:t xml:space="preserve">.  </w:t>
      </w:r>
      <w:r w:rsidRPr="00BF140D">
        <w:rPr>
          <w:b/>
          <w:bCs/>
          <w:sz w:val="24"/>
          <w:lang w:eastAsia="zh-CN"/>
        </w:rPr>
        <w:t>通过报告</w:t>
      </w:r>
    </w:p>
    <w:p w14:paraId="57FD07E8" w14:textId="4EAC7AA7" w:rsidR="0015392B" w:rsidRPr="00BF140D" w:rsidRDefault="00656F77"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56F77">
        <w:rPr>
          <w:rFonts w:hint="eastAsia"/>
          <w:sz w:val="24"/>
          <w:lang w:eastAsia="zh-CN"/>
        </w:rPr>
        <w:t>在本项目下，</w:t>
      </w:r>
      <w:r>
        <w:rPr>
          <w:rFonts w:hint="eastAsia"/>
          <w:sz w:val="24"/>
          <w:lang w:eastAsia="zh-CN"/>
        </w:rPr>
        <w:t>科咨</w:t>
      </w:r>
      <w:r w:rsidRPr="00656F77">
        <w:rPr>
          <w:rFonts w:hint="eastAsia"/>
          <w:sz w:val="24"/>
          <w:lang w:eastAsia="zh-CN"/>
        </w:rPr>
        <w:t>机构将审议并通过</w:t>
      </w:r>
      <w:r w:rsidR="00CF6CBB">
        <w:rPr>
          <w:rFonts w:hint="eastAsia"/>
          <w:sz w:val="24"/>
          <w:lang w:eastAsia="zh-CN"/>
        </w:rPr>
        <w:t>会议</w:t>
      </w:r>
      <w:r w:rsidRPr="00656F77">
        <w:rPr>
          <w:rFonts w:hint="eastAsia"/>
          <w:sz w:val="24"/>
          <w:lang w:eastAsia="zh-CN"/>
        </w:rPr>
        <w:t>报告。按照惯例，</w:t>
      </w:r>
      <w:r>
        <w:rPr>
          <w:rFonts w:hint="eastAsia"/>
          <w:sz w:val="24"/>
          <w:lang w:eastAsia="zh-CN"/>
        </w:rPr>
        <w:t>将</w:t>
      </w:r>
      <w:r w:rsidRPr="00656F77">
        <w:rPr>
          <w:rFonts w:hint="eastAsia"/>
          <w:sz w:val="24"/>
          <w:lang w:eastAsia="zh-CN"/>
        </w:rPr>
        <w:t>请</w:t>
      </w:r>
      <w:r>
        <w:rPr>
          <w:rFonts w:hint="eastAsia"/>
          <w:sz w:val="24"/>
          <w:lang w:eastAsia="zh-CN"/>
        </w:rPr>
        <w:t>科咨</w:t>
      </w:r>
      <w:r w:rsidRPr="00656F77">
        <w:rPr>
          <w:rFonts w:hint="eastAsia"/>
          <w:sz w:val="24"/>
          <w:lang w:eastAsia="zh-CN"/>
        </w:rPr>
        <w:t>机构授权报告员在主席的指导和秘书处的协助下，</w:t>
      </w:r>
      <w:r>
        <w:rPr>
          <w:rFonts w:hint="eastAsia"/>
          <w:sz w:val="24"/>
          <w:lang w:eastAsia="zh-CN"/>
        </w:rPr>
        <w:t>于</w:t>
      </w:r>
      <w:r w:rsidRPr="00656F77">
        <w:rPr>
          <w:rFonts w:hint="eastAsia"/>
          <w:sz w:val="24"/>
          <w:lang w:eastAsia="zh-CN"/>
        </w:rPr>
        <w:t>会后完成最后报告</w:t>
      </w:r>
      <w:r w:rsidR="0015392B" w:rsidRPr="00BF140D">
        <w:rPr>
          <w:sz w:val="24"/>
          <w:lang w:eastAsia="zh-CN"/>
        </w:rPr>
        <w:t>。</w:t>
      </w:r>
    </w:p>
    <w:p w14:paraId="21253DF4" w14:textId="3A8EE0A8" w:rsidR="0015392B" w:rsidRPr="00BF140D"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w:t>
      </w:r>
      <w:r w:rsidR="00CF6CBB">
        <w:rPr>
          <w:b/>
          <w:bCs/>
          <w:sz w:val="24"/>
          <w:lang w:eastAsia="zh-CN"/>
        </w:rPr>
        <w:t>3</w:t>
      </w:r>
      <w:r w:rsidR="000E7036" w:rsidRPr="00BF140D">
        <w:rPr>
          <w:b/>
          <w:bCs/>
          <w:sz w:val="24"/>
          <w:lang w:eastAsia="zh-CN"/>
        </w:rPr>
        <w:t xml:space="preserve">.  </w:t>
      </w:r>
      <w:r w:rsidRPr="00BF140D">
        <w:rPr>
          <w:b/>
          <w:bCs/>
          <w:sz w:val="24"/>
          <w:lang w:eastAsia="zh-CN"/>
        </w:rPr>
        <w:t>会议闭幕</w:t>
      </w:r>
    </w:p>
    <w:p w14:paraId="213E7705" w14:textId="7DF29141" w:rsidR="00356414" w:rsidRPr="00BF140D" w:rsidRDefault="00656F77"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科咨</w:t>
      </w:r>
      <w:r w:rsidRPr="00656F77">
        <w:rPr>
          <w:rFonts w:hint="eastAsia"/>
          <w:sz w:val="24"/>
          <w:lang w:eastAsia="zh-CN"/>
        </w:rPr>
        <w:t>机构第二十四次会议定于</w:t>
      </w:r>
      <w:r w:rsidRPr="00656F77">
        <w:rPr>
          <w:rFonts w:hint="eastAsia"/>
          <w:sz w:val="24"/>
          <w:lang w:eastAsia="zh-CN"/>
        </w:rPr>
        <w:t>2022</w:t>
      </w:r>
      <w:r w:rsidRPr="00656F77">
        <w:rPr>
          <w:rFonts w:hint="eastAsia"/>
          <w:sz w:val="24"/>
          <w:lang w:eastAsia="zh-CN"/>
        </w:rPr>
        <w:t>年</w:t>
      </w:r>
      <w:r w:rsidR="00146C7E">
        <w:rPr>
          <w:rFonts w:hint="eastAsia"/>
          <w:sz w:val="24"/>
          <w:lang w:eastAsia="zh-CN"/>
        </w:rPr>
        <w:t>3</w:t>
      </w:r>
      <w:r w:rsidRPr="00656F77">
        <w:rPr>
          <w:rFonts w:hint="eastAsia"/>
          <w:sz w:val="24"/>
          <w:lang w:eastAsia="zh-CN"/>
        </w:rPr>
        <w:t>月</w:t>
      </w:r>
      <w:r w:rsidRPr="00656F77">
        <w:rPr>
          <w:rFonts w:hint="eastAsia"/>
          <w:sz w:val="24"/>
          <w:lang w:eastAsia="zh-CN"/>
        </w:rPr>
        <w:t>2</w:t>
      </w:r>
      <w:r w:rsidR="00146C7E">
        <w:rPr>
          <w:sz w:val="24"/>
          <w:lang w:eastAsia="zh-CN"/>
        </w:rPr>
        <w:t>9</w:t>
      </w:r>
      <w:r w:rsidRPr="00656F77">
        <w:rPr>
          <w:rFonts w:hint="eastAsia"/>
          <w:sz w:val="24"/>
          <w:lang w:eastAsia="zh-CN"/>
        </w:rPr>
        <w:t>日星期</w:t>
      </w:r>
      <w:r w:rsidR="00146C7E">
        <w:rPr>
          <w:rFonts w:hint="eastAsia"/>
          <w:sz w:val="24"/>
          <w:lang w:eastAsia="zh-CN"/>
        </w:rPr>
        <w:t>二</w:t>
      </w:r>
      <w:r w:rsidRPr="00656F77">
        <w:rPr>
          <w:rFonts w:hint="eastAsia"/>
          <w:sz w:val="24"/>
          <w:lang w:eastAsia="zh-CN"/>
        </w:rPr>
        <w:t>下午</w:t>
      </w:r>
      <w:r w:rsidRPr="00656F77">
        <w:rPr>
          <w:rFonts w:hint="eastAsia"/>
          <w:sz w:val="24"/>
          <w:lang w:eastAsia="zh-CN"/>
        </w:rPr>
        <w:t>6</w:t>
      </w:r>
      <w:r w:rsidRPr="00656F77">
        <w:rPr>
          <w:rFonts w:hint="eastAsia"/>
          <w:sz w:val="24"/>
          <w:lang w:eastAsia="zh-CN"/>
        </w:rPr>
        <w:t>时闭幕</w:t>
      </w:r>
      <w:r w:rsidR="0015392B" w:rsidRPr="00BF140D">
        <w:rPr>
          <w:sz w:val="24"/>
          <w:lang w:eastAsia="zh-CN"/>
        </w:rPr>
        <w:t>。</w:t>
      </w:r>
      <w:r w:rsidR="00356414" w:rsidRPr="00BF140D">
        <w:rPr>
          <w:sz w:val="24"/>
          <w:lang w:eastAsia="zh-CN"/>
        </w:rPr>
        <w:br w:type="page"/>
      </w:r>
    </w:p>
    <w:p w14:paraId="0CF94551" w14:textId="3D719554" w:rsidR="0015392B" w:rsidRPr="0029488A" w:rsidRDefault="00356414" w:rsidP="004576DC">
      <w:pPr>
        <w:pStyle w:val="Heading1"/>
        <w:keepNext w:val="0"/>
        <w:suppressLineNumbers/>
        <w:tabs>
          <w:tab w:val="clear" w:pos="720"/>
        </w:tabs>
        <w:suppressAutoHyphens/>
        <w:adjustRightInd w:val="0"/>
        <w:snapToGrid w:val="0"/>
        <w:spacing w:before="120" w:line="240" w:lineRule="atLeast"/>
        <w:rPr>
          <w:rFonts w:ascii="KaiTi_GB2312" w:eastAsia="KaiTi_GB2312" w:hAnsi="KaiTi_GB2312"/>
          <w:b/>
          <w:iCs/>
          <w:caps/>
          <w:snapToGrid w:val="0"/>
          <w:kern w:val="22"/>
        </w:rPr>
      </w:pPr>
      <w:r w:rsidRPr="0029488A">
        <w:rPr>
          <w:rFonts w:ascii="KaiTi_GB2312" w:eastAsia="KaiTi_GB2312" w:hAnsi="KaiTi_GB2312"/>
          <w:iCs/>
          <w:snapToGrid w:val="0"/>
          <w:kern w:val="22"/>
        </w:rPr>
        <w:lastRenderedPageBreak/>
        <w:t>附件</w:t>
      </w:r>
      <w:r w:rsidR="00266513">
        <w:rPr>
          <w:rFonts w:ascii="KaiTi_GB2312" w:eastAsia="KaiTi_GB2312" w:hAnsi="KaiTi_GB2312" w:hint="eastAsia"/>
          <w:iCs/>
          <w:snapToGrid w:val="0"/>
          <w:kern w:val="22"/>
        </w:rPr>
        <w:t>一</w:t>
      </w:r>
    </w:p>
    <w:p w14:paraId="57434186" w14:textId="331B6800" w:rsidR="0015392B" w:rsidRPr="00BF140D" w:rsidRDefault="001F015E" w:rsidP="004576DC">
      <w:pPr>
        <w:pStyle w:val="Para1"/>
        <w:suppressLineNumbers/>
        <w:tabs>
          <w:tab w:val="clear" w:pos="1080"/>
        </w:tabs>
        <w:suppressAutoHyphens/>
        <w:adjustRightInd w:val="0"/>
        <w:snapToGrid w:val="0"/>
        <w:spacing w:line="240" w:lineRule="atLeast"/>
        <w:ind w:left="0"/>
        <w:jc w:val="center"/>
        <w:rPr>
          <w:b/>
          <w:kern w:val="22"/>
          <w:sz w:val="24"/>
          <w:szCs w:val="24"/>
        </w:rPr>
      </w:pPr>
      <w:r w:rsidRPr="00BF140D">
        <w:rPr>
          <w:b/>
          <w:kern w:val="22"/>
          <w:sz w:val="24"/>
          <w:szCs w:val="24"/>
          <w:lang w:eastAsia="zh-CN"/>
        </w:rPr>
        <w:t>工作文件清单</w:t>
      </w:r>
    </w:p>
    <w:tbl>
      <w:tblPr>
        <w:tblW w:w="9883" w:type="dxa"/>
        <w:jc w:val="center"/>
        <w:tblLook w:val="04A0" w:firstRow="1" w:lastRow="0" w:firstColumn="1" w:lastColumn="0" w:noHBand="0" w:noVBand="1"/>
      </w:tblPr>
      <w:tblGrid>
        <w:gridCol w:w="3155"/>
        <w:gridCol w:w="5678"/>
        <w:gridCol w:w="1050"/>
      </w:tblGrid>
      <w:tr w:rsidR="0015392B" w:rsidRPr="00BF140D" w14:paraId="6F4DD6B6" w14:textId="77777777" w:rsidTr="00E95100">
        <w:trPr>
          <w:cantSplit/>
          <w:trHeight w:val="465"/>
          <w:tblHeader/>
          <w:jc w:val="center"/>
        </w:trPr>
        <w:tc>
          <w:tcPr>
            <w:tcW w:w="3155" w:type="dxa"/>
            <w:noWrap/>
            <w:vAlign w:val="center"/>
            <w:hideMark/>
          </w:tcPr>
          <w:p w14:paraId="4A35891F" w14:textId="4E6B5C1E" w:rsidR="0015392B" w:rsidRPr="00C25910" w:rsidRDefault="001F015E" w:rsidP="005F0D3E">
            <w:pPr>
              <w:suppressLineNumbers/>
              <w:suppressAutoHyphens/>
              <w:adjustRightInd w:val="0"/>
              <w:snapToGrid w:val="0"/>
              <w:spacing w:line="240" w:lineRule="atLeast"/>
              <w:jc w:val="center"/>
              <w:rPr>
                <w:rFonts w:ascii="KaiTi_GB2312" w:eastAsia="KaiTi" w:hAnsi="KaiTi_GB2312"/>
                <w:bCs/>
                <w:snapToGrid w:val="0"/>
                <w:kern w:val="22"/>
              </w:rPr>
            </w:pPr>
            <w:r w:rsidRPr="00C25910">
              <w:rPr>
                <w:rFonts w:ascii="KaiTi_GB2312" w:eastAsia="KaiTi" w:hAnsi="KaiTi_GB2312"/>
                <w:bCs/>
                <w:snapToGrid w:val="0"/>
                <w:kern w:val="22"/>
              </w:rPr>
              <w:t>文号</w:t>
            </w:r>
          </w:p>
        </w:tc>
        <w:tc>
          <w:tcPr>
            <w:tcW w:w="5678" w:type="dxa"/>
            <w:vAlign w:val="center"/>
            <w:hideMark/>
          </w:tcPr>
          <w:p w14:paraId="02DA4321" w14:textId="2AA671E0" w:rsidR="0015392B" w:rsidRPr="00C25910" w:rsidRDefault="001F015E" w:rsidP="005F0D3E">
            <w:pPr>
              <w:suppressLineNumbers/>
              <w:suppressAutoHyphens/>
              <w:adjustRightInd w:val="0"/>
              <w:snapToGrid w:val="0"/>
              <w:spacing w:line="240" w:lineRule="atLeast"/>
              <w:jc w:val="center"/>
              <w:rPr>
                <w:rFonts w:ascii="KaiTi_GB2312" w:eastAsia="KaiTi" w:hAnsi="KaiTi_GB2312"/>
                <w:bCs/>
                <w:snapToGrid w:val="0"/>
                <w:kern w:val="22"/>
              </w:rPr>
            </w:pPr>
            <w:r w:rsidRPr="00C25910">
              <w:rPr>
                <w:rFonts w:ascii="KaiTi_GB2312" w:eastAsia="KaiTi" w:hAnsi="KaiTi_GB2312"/>
                <w:bCs/>
                <w:snapToGrid w:val="0"/>
                <w:kern w:val="22"/>
              </w:rPr>
              <w:t>标题</w:t>
            </w:r>
          </w:p>
        </w:tc>
        <w:tc>
          <w:tcPr>
            <w:tcW w:w="1050" w:type="dxa"/>
            <w:vAlign w:val="center"/>
            <w:hideMark/>
          </w:tcPr>
          <w:p w14:paraId="048D3B48" w14:textId="77777777" w:rsidR="001F015E" w:rsidRPr="00C25910" w:rsidRDefault="001F015E" w:rsidP="000D566F">
            <w:pPr>
              <w:suppressLineNumbers/>
              <w:suppressAutoHyphens/>
              <w:adjustRightInd w:val="0"/>
              <w:snapToGrid w:val="0"/>
              <w:spacing w:line="240" w:lineRule="atLeast"/>
              <w:jc w:val="center"/>
              <w:rPr>
                <w:rFonts w:ascii="KaiTi_GB2312" w:eastAsia="KaiTi" w:hAnsi="KaiTi_GB2312"/>
                <w:bCs/>
                <w:snapToGrid w:val="0"/>
                <w:kern w:val="22"/>
              </w:rPr>
            </w:pPr>
            <w:r w:rsidRPr="00C25910">
              <w:rPr>
                <w:rFonts w:ascii="KaiTi_GB2312" w:eastAsia="KaiTi" w:hAnsi="KaiTi_GB2312"/>
                <w:bCs/>
                <w:snapToGrid w:val="0"/>
                <w:kern w:val="22"/>
              </w:rPr>
              <w:t>议程</w:t>
            </w:r>
          </w:p>
          <w:p w14:paraId="0A4E0CCD" w14:textId="4AFDC577" w:rsidR="0015392B" w:rsidRPr="00C25910" w:rsidRDefault="001F015E" w:rsidP="000D566F">
            <w:pPr>
              <w:suppressLineNumbers/>
              <w:suppressAutoHyphens/>
              <w:adjustRightInd w:val="0"/>
              <w:snapToGrid w:val="0"/>
              <w:spacing w:line="240" w:lineRule="atLeast"/>
              <w:jc w:val="center"/>
              <w:rPr>
                <w:rFonts w:ascii="KaiTi_GB2312" w:eastAsia="KaiTi" w:hAnsi="KaiTi_GB2312"/>
                <w:bCs/>
                <w:snapToGrid w:val="0"/>
                <w:kern w:val="22"/>
              </w:rPr>
            </w:pPr>
            <w:r w:rsidRPr="00C25910">
              <w:rPr>
                <w:rFonts w:ascii="KaiTi_GB2312" w:eastAsia="KaiTi" w:hAnsi="KaiTi_GB2312"/>
                <w:bCs/>
                <w:snapToGrid w:val="0"/>
                <w:kern w:val="22"/>
              </w:rPr>
              <w:t>项目</w:t>
            </w:r>
          </w:p>
        </w:tc>
      </w:tr>
      <w:tr w:rsidR="00880B25" w:rsidRPr="00BF140D" w14:paraId="2116C51A" w14:textId="77777777" w:rsidTr="00E95100">
        <w:trPr>
          <w:trHeight w:val="347"/>
          <w:jc w:val="center"/>
        </w:trPr>
        <w:tc>
          <w:tcPr>
            <w:tcW w:w="3155" w:type="dxa"/>
            <w:noWrap/>
          </w:tcPr>
          <w:p w14:paraId="07FDC4E8" w14:textId="66181FB3" w:rsidR="00880B25" w:rsidRPr="003B7F0A" w:rsidRDefault="00880B25" w:rsidP="00880B25">
            <w:pPr>
              <w:suppressLineNumbers/>
              <w:suppressAutoHyphens/>
              <w:adjustRightInd w:val="0"/>
              <w:snapToGrid w:val="0"/>
              <w:spacing w:before="20" w:after="20"/>
              <w:jc w:val="left"/>
              <w:rPr>
                <w:snapToGrid w:val="0"/>
                <w:kern w:val="22"/>
                <w:sz w:val="22"/>
                <w:szCs w:val="22"/>
              </w:rPr>
            </w:pPr>
            <w:r w:rsidRPr="00880B25">
              <w:rPr>
                <w:snapToGrid w:val="0"/>
                <w:kern w:val="22"/>
                <w:sz w:val="22"/>
                <w:szCs w:val="22"/>
              </w:rPr>
              <w:t>CBD/SBSTTA/24/1</w:t>
            </w:r>
          </w:p>
        </w:tc>
        <w:tc>
          <w:tcPr>
            <w:tcW w:w="5678" w:type="dxa"/>
          </w:tcPr>
          <w:p w14:paraId="2D77AC82" w14:textId="30AAFFC6" w:rsidR="00880B25" w:rsidRPr="003B7F0A" w:rsidRDefault="00880B25" w:rsidP="00880B25">
            <w:pPr>
              <w:suppressLineNumbers/>
              <w:suppressAutoHyphens/>
              <w:adjustRightInd w:val="0"/>
              <w:snapToGrid w:val="0"/>
              <w:spacing w:before="20" w:after="20"/>
              <w:jc w:val="left"/>
              <w:rPr>
                <w:rFonts w:hint="eastAsia"/>
                <w:sz w:val="22"/>
                <w:szCs w:val="22"/>
              </w:rPr>
            </w:pPr>
            <w:r w:rsidRPr="00880B25">
              <w:rPr>
                <w:snapToGrid w:val="0"/>
                <w:kern w:val="22"/>
                <w:sz w:val="22"/>
                <w:szCs w:val="22"/>
              </w:rPr>
              <w:t>经订正的临时议程</w:t>
            </w:r>
          </w:p>
        </w:tc>
        <w:tc>
          <w:tcPr>
            <w:tcW w:w="1050" w:type="dxa"/>
          </w:tcPr>
          <w:p w14:paraId="6321C1DA" w14:textId="7C87B58D" w:rsidR="00880B25" w:rsidRPr="003B7F0A" w:rsidRDefault="00880B25" w:rsidP="00880B25">
            <w:pPr>
              <w:suppressLineNumbers/>
              <w:suppressAutoHyphens/>
              <w:adjustRightInd w:val="0"/>
              <w:snapToGrid w:val="0"/>
              <w:spacing w:before="20" w:after="20"/>
              <w:jc w:val="center"/>
              <w:rPr>
                <w:snapToGrid w:val="0"/>
                <w:kern w:val="22"/>
                <w:sz w:val="22"/>
                <w:szCs w:val="22"/>
              </w:rPr>
            </w:pPr>
            <w:r w:rsidRPr="00880B25">
              <w:rPr>
                <w:snapToGrid w:val="0"/>
                <w:kern w:val="22"/>
                <w:sz w:val="22"/>
                <w:szCs w:val="22"/>
              </w:rPr>
              <w:t>2</w:t>
            </w:r>
          </w:p>
        </w:tc>
      </w:tr>
      <w:tr w:rsidR="00D70BDA" w:rsidRPr="00BF140D" w14:paraId="09528F38" w14:textId="77777777" w:rsidTr="00E95100">
        <w:trPr>
          <w:trHeight w:val="347"/>
          <w:jc w:val="center"/>
        </w:trPr>
        <w:tc>
          <w:tcPr>
            <w:tcW w:w="3155" w:type="dxa"/>
            <w:noWrap/>
          </w:tcPr>
          <w:p w14:paraId="4477DFE1" w14:textId="716D68AB"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CBD/SBSTTA/24/1/Add.1</w:t>
            </w:r>
          </w:p>
        </w:tc>
        <w:tc>
          <w:tcPr>
            <w:tcW w:w="5678" w:type="dxa"/>
          </w:tcPr>
          <w:p w14:paraId="45D48C43" w14:textId="08BCE704"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rFonts w:hint="eastAsia"/>
                <w:sz w:val="22"/>
                <w:szCs w:val="22"/>
              </w:rPr>
              <w:t>附加说明的临时议程</w:t>
            </w:r>
          </w:p>
        </w:tc>
        <w:tc>
          <w:tcPr>
            <w:tcW w:w="1050" w:type="dxa"/>
          </w:tcPr>
          <w:p w14:paraId="0615B1CC" w14:textId="72ADA5A2"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2</w:t>
            </w:r>
          </w:p>
        </w:tc>
      </w:tr>
      <w:tr w:rsidR="00146C7E" w:rsidRPr="00BF140D" w14:paraId="4470C27A" w14:textId="77777777" w:rsidTr="00E95100">
        <w:trPr>
          <w:trHeight w:val="347"/>
          <w:jc w:val="center"/>
        </w:trPr>
        <w:tc>
          <w:tcPr>
            <w:tcW w:w="3155" w:type="dxa"/>
            <w:noWrap/>
          </w:tcPr>
          <w:p w14:paraId="34500DB9" w14:textId="26133A60" w:rsidR="00146C7E" w:rsidRPr="003B7F0A" w:rsidRDefault="00146C7E" w:rsidP="00880B25">
            <w:pPr>
              <w:suppressLineNumbers/>
              <w:suppressAutoHyphens/>
              <w:adjustRightInd w:val="0"/>
              <w:snapToGrid w:val="0"/>
              <w:spacing w:before="20" w:after="20"/>
              <w:jc w:val="left"/>
              <w:rPr>
                <w:snapToGrid w:val="0"/>
                <w:kern w:val="22"/>
                <w:sz w:val="22"/>
                <w:szCs w:val="22"/>
              </w:rPr>
            </w:pPr>
            <w:r w:rsidRPr="00146C7E">
              <w:rPr>
                <w:snapToGrid w:val="0"/>
                <w:kern w:val="22"/>
                <w:sz w:val="22"/>
                <w:szCs w:val="22"/>
              </w:rPr>
              <w:t xml:space="preserve">CBD/SBSTTA/24/1/Add.2/Rev.2 </w:t>
            </w:r>
            <w:r>
              <w:rPr>
                <w:rFonts w:hint="eastAsia"/>
                <w:snapToGrid w:val="0"/>
                <w:kern w:val="22"/>
                <w:sz w:val="22"/>
                <w:szCs w:val="22"/>
              </w:rPr>
              <w:t>（</w:t>
            </w:r>
            <w:r w:rsidRPr="00146C7E">
              <w:rPr>
                <w:rFonts w:eastAsia="KaiTi" w:hint="eastAsia"/>
                <w:snapToGrid w:val="0"/>
                <w:kern w:val="22"/>
                <w:sz w:val="22"/>
                <w:szCs w:val="22"/>
              </w:rPr>
              <w:t>新</w:t>
            </w:r>
            <w:r>
              <w:rPr>
                <w:rFonts w:hint="eastAsia"/>
                <w:snapToGrid w:val="0"/>
                <w:kern w:val="22"/>
                <w:sz w:val="22"/>
                <w:szCs w:val="22"/>
              </w:rPr>
              <w:t>）</w:t>
            </w:r>
          </w:p>
        </w:tc>
        <w:tc>
          <w:tcPr>
            <w:tcW w:w="5678" w:type="dxa"/>
          </w:tcPr>
          <w:p w14:paraId="7E2B4260" w14:textId="586062E1" w:rsidR="00146C7E" w:rsidRPr="003B7F0A" w:rsidRDefault="006A4D7A" w:rsidP="00880B25">
            <w:pPr>
              <w:suppressLineNumbers/>
              <w:suppressAutoHyphens/>
              <w:adjustRightInd w:val="0"/>
              <w:snapToGrid w:val="0"/>
              <w:spacing w:before="20" w:after="20"/>
              <w:jc w:val="left"/>
              <w:rPr>
                <w:rFonts w:hint="eastAsia"/>
                <w:sz w:val="22"/>
                <w:szCs w:val="22"/>
              </w:rPr>
            </w:pPr>
            <w:r w:rsidRPr="006A4D7A">
              <w:rPr>
                <w:rFonts w:hint="eastAsia"/>
                <w:sz w:val="22"/>
                <w:szCs w:val="22"/>
              </w:rPr>
              <w:t>科学、技术和工艺咨询附属机构第二十四次会议续会、</w:t>
            </w:r>
            <w:r>
              <w:rPr>
                <w:rFonts w:hint="eastAsia"/>
                <w:sz w:val="22"/>
                <w:szCs w:val="22"/>
              </w:rPr>
              <w:t>执行问题附属</w:t>
            </w:r>
            <w:r w:rsidRPr="006A4D7A">
              <w:rPr>
                <w:rFonts w:hint="eastAsia"/>
                <w:sz w:val="22"/>
                <w:szCs w:val="22"/>
              </w:rPr>
              <w:t>机构第三次会议</w:t>
            </w:r>
            <w:r>
              <w:rPr>
                <w:rFonts w:hint="eastAsia"/>
                <w:sz w:val="22"/>
                <w:szCs w:val="22"/>
              </w:rPr>
              <w:t>续会</w:t>
            </w:r>
            <w:r w:rsidR="007A2DDF">
              <w:rPr>
                <w:rFonts w:hint="eastAsia"/>
                <w:sz w:val="22"/>
                <w:szCs w:val="22"/>
              </w:rPr>
              <w:t>、</w:t>
            </w:r>
            <w:r w:rsidRPr="006A4D7A">
              <w:rPr>
                <w:rFonts w:hint="eastAsia"/>
                <w:sz w:val="22"/>
                <w:szCs w:val="22"/>
              </w:rPr>
              <w:t>2020</w:t>
            </w:r>
            <w:r w:rsidRPr="006A4D7A">
              <w:rPr>
                <w:rFonts w:hint="eastAsia"/>
                <w:sz w:val="22"/>
                <w:szCs w:val="22"/>
              </w:rPr>
              <w:t>年后全球生物多样性框架不限成员名额工作组第三次会议</w:t>
            </w:r>
            <w:r>
              <w:rPr>
                <w:rFonts w:hint="eastAsia"/>
                <w:sz w:val="22"/>
                <w:szCs w:val="22"/>
              </w:rPr>
              <w:t>续会</w:t>
            </w:r>
            <w:r w:rsidR="007A2DDF">
              <w:rPr>
                <w:rFonts w:hint="eastAsia"/>
                <w:sz w:val="22"/>
                <w:szCs w:val="22"/>
              </w:rPr>
              <w:t>情景</w:t>
            </w:r>
            <w:r w:rsidRPr="006A4D7A">
              <w:rPr>
                <w:rFonts w:hint="eastAsia"/>
                <w:sz w:val="22"/>
                <w:szCs w:val="22"/>
              </w:rPr>
              <w:t>设想说明</w:t>
            </w:r>
          </w:p>
        </w:tc>
        <w:tc>
          <w:tcPr>
            <w:tcW w:w="1050" w:type="dxa"/>
          </w:tcPr>
          <w:p w14:paraId="5C9E6AB6" w14:textId="0F1AF154" w:rsidR="00146C7E" w:rsidRPr="003B7F0A" w:rsidRDefault="006A4D7A" w:rsidP="00880B25">
            <w:pPr>
              <w:suppressLineNumbers/>
              <w:suppressAutoHyphens/>
              <w:adjustRightInd w:val="0"/>
              <w:snapToGrid w:val="0"/>
              <w:spacing w:before="20" w:after="20"/>
              <w:jc w:val="center"/>
              <w:rPr>
                <w:snapToGrid w:val="0"/>
                <w:kern w:val="22"/>
                <w:sz w:val="22"/>
                <w:szCs w:val="22"/>
              </w:rPr>
            </w:pPr>
            <w:r>
              <w:rPr>
                <w:snapToGrid w:val="0"/>
                <w:kern w:val="22"/>
                <w:sz w:val="22"/>
                <w:szCs w:val="22"/>
              </w:rPr>
              <w:t>2</w:t>
            </w:r>
          </w:p>
        </w:tc>
      </w:tr>
      <w:tr w:rsidR="00D70BDA" w:rsidRPr="00BF140D" w14:paraId="57BB3629" w14:textId="77777777" w:rsidTr="00E95100">
        <w:trPr>
          <w:trHeight w:val="347"/>
          <w:jc w:val="center"/>
        </w:trPr>
        <w:tc>
          <w:tcPr>
            <w:tcW w:w="3155" w:type="dxa"/>
            <w:noWrap/>
          </w:tcPr>
          <w:p w14:paraId="4CDA7EFA" w14:textId="0D556867"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CBD/SBSTTA/24/1/Add.3</w:t>
            </w:r>
          </w:p>
        </w:tc>
        <w:tc>
          <w:tcPr>
            <w:tcW w:w="5678" w:type="dxa"/>
          </w:tcPr>
          <w:p w14:paraId="7546184E" w14:textId="3DF35F66"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rFonts w:hint="eastAsia"/>
                <w:sz w:val="22"/>
                <w:szCs w:val="22"/>
              </w:rPr>
              <w:t>附加补充说明的议程</w:t>
            </w:r>
          </w:p>
        </w:tc>
        <w:tc>
          <w:tcPr>
            <w:tcW w:w="1050" w:type="dxa"/>
          </w:tcPr>
          <w:p w14:paraId="1D1F6039" w14:textId="5853E285"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2</w:t>
            </w:r>
          </w:p>
        </w:tc>
      </w:tr>
      <w:tr w:rsidR="00D70BDA" w:rsidRPr="00BF140D" w14:paraId="2ED8A369" w14:textId="77777777" w:rsidTr="00E95100">
        <w:trPr>
          <w:trHeight w:val="347"/>
          <w:jc w:val="center"/>
        </w:trPr>
        <w:tc>
          <w:tcPr>
            <w:tcW w:w="3155" w:type="dxa"/>
            <w:noWrap/>
          </w:tcPr>
          <w:p w14:paraId="2EA099E0" w14:textId="2092E9B2"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CBD/SBSTTA/24/2</w:t>
            </w:r>
          </w:p>
        </w:tc>
        <w:tc>
          <w:tcPr>
            <w:tcW w:w="5678" w:type="dxa"/>
          </w:tcPr>
          <w:p w14:paraId="623BEE28" w14:textId="782944F3"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rFonts w:hint="eastAsia"/>
                <w:sz w:val="22"/>
                <w:szCs w:val="22"/>
              </w:rPr>
              <w:t>第五版《全球生物多样性展望》及其决策者摘要</w:t>
            </w:r>
          </w:p>
        </w:tc>
        <w:tc>
          <w:tcPr>
            <w:tcW w:w="1050" w:type="dxa"/>
          </w:tcPr>
          <w:p w14:paraId="302C4ED2" w14:textId="398D0844"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3</w:t>
            </w:r>
          </w:p>
        </w:tc>
      </w:tr>
      <w:tr w:rsidR="00D70BDA" w:rsidRPr="00BF140D" w14:paraId="440C5F1B" w14:textId="77777777" w:rsidTr="00E95100">
        <w:trPr>
          <w:trHeight w:val="347"/>
          <w:jc w:val="center"/>
        </w:trPr>
        <w:tc>
          <w:tcPr>
            <w:tcW w:w="3155" w:type="dxa"/>
            <w:noWrap/>
          </w:tcPr>
          <w:p w14:paraId="7B7E649E" w14:textId="3F1C26EF"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CBD/SBSTTA/24/3</w:t>
            </w:r>
          </w:p>
        </w:tc>
        <w:tc>
          <w:tcPr>
            <w:tcW w:w="5678" w:type="dxa"/>
          </w:tcPr>
          <w:p w14:paraId="3AE6EE32" w14:textId="511D89B8" w:rsidR="00D70BDA" w:rsidRPr="003B7F0A" w:rsidRDefault="00D70BDA" w:rsidP="00880B25">
            <w:pPr>
              <w:suppressLineNumbers/>
              <w:suppressAutoHyphens/>
              <w:adjustRightInd w:val="0"/>
              <w:snapToGrid w:val="0"/>
              <w:spacing w:before="20" w:after="20"/>
              <w:jc w:val="left"/>
              <w:rPr>
                <w:sz w:val="22"/>
                <w:szCs w:val="22"/>
              </w:rPr>
            </w:pPr>
            <w:r w:rsidRPr="003B7F0A">
              <w:rPr>
                <w:rFonts w:hint="eastAsia"/>
                <w:sz w:val="22"/>
                <w:szCs w:val="22"/>
              </w:rPr>
              <w:t>2020</w:t>
            </w:r>
            <w:r w:rsidRPr="003B7F0A">
              <w:rPr>
                <w:rFonts w:hint="eastAsia"/>
                <w:sz w:val="22"/>
                <w:szCs w:val="22"/>
              </w:rPr>
              <w:t>年后全球生物多样性框架：支持审查更新后的长期目标和行动目标以及相关指标和基线的科技信息</w:t>
            </w:r>
          </w:p>
        </w:tc>
        <w:tc>
          <w:tcPr>
            <w:tcW w:w="1050" w:type="dxa"/>
          </w:tcPr>
          <w:p w14:paraId="484CC41D" w14:textId="210A996D"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3</w:t>
            </w:r>
          </w:p>
        </w:tc>
      </w:tr>
      <w:tr w:rsidR="00D70BDA" w:rsidRPr="00BF140D" w14:paraId="5E627C6D" w14:textId="77777777" w:rsidTr="00E95100">
        <w:trPr>
          <w:trHeight w:val="347"/>
          <w:jc w:val="center"/>
        </w:trPr>
        <w:tc>
          <w:tcPr>
            <w:tcW w:w="3155" w:type="dxa"/>
            <w:noWrap/>
          </w:tcPr>
          <w:p w14:paraId="6EE82593" w14:textId="360E6D6D"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CBD/SBSTTA/24/3/Add.1</w:t>
            </w:r>
          </w:p>
        </w:tc>
        <w:tc>
          <w:tcPr>
            <w:tcW w:w="5678" w:type="dxa"/>
          </w:tcPr>
          <w:p w14:paraId="5AF67D53" w14:textId="37BAE6C3"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rFonts w:hint="eastAsia"/>
                <w:sz w:val="22"/>
                <w:szCs w:val="22"/>
              </w:rPr>
              <w:t>2020</w:t>
            </w:r>
            <w:r w:rsidRPr="003B7F0A">
              <w:rPr>
                <w:rFonts w:hint="eastAsia"/>
                <w:sz w:val="22"/>
                <w:szCs w:val="22"/>
              </w:rPr>
              <w:t>年后全球生物多样性框架：更新后的长期目标和行动目标以及相关指标</w:t>
            </w:r>
          </w:p>
        </w:tc>
        <w:tc>
          <w:tcPr>
            <w:tcW w:w="1050" w:type="dxa"/>
          </w:tcPr>
          <w:p w14:paraId="3D32BBFC" w14:textId="30B47F81"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3</w:t>
            </w:r>
          </w:p>
        </w:tc>
      </w:tr>
      <w:tr w:rsidR="00D70BDA" w:rsidRPr="00BF140D" w14:paraId="0696ED36" w14:textId="77777777" w:rsidTr="00E95100">
        <w:trPr>
          <w:trHeight w:val="347"/>
          <w:jc w:val="center"/>
        </w:trPr>
        <w:tc>
          <w:tcPr>
            <w:tcW w:w="3155" w:type="dxa"/>
            <w:noWrap/>
          </w:tcPr>
          <w:p w14:paraId="204794D8" w14:textId="6288B6D4"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CBD/SBSTTA/24/4</w:t>
            </w:r>
          </w:p>
        </w:tc>
        <w:tc>
          <w:tcPr>
            <w:tcW w:w="5678" w:type="dxa"/>
          </w:tcPr>
          <w:p w14:paraId="7525F33D" w14:textId="19E56D3A"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rFonts w:hint="eastAsia"/>
                <w:sz w:val="22"/>
                <w:szCs w:val="22"/>
              </w:rPr>
              <w:t>合成生物学</w:t>
            </w:r>
          </w:p>
        </w:tc>
        <w:tc>
          <w:tcPr>
            <w:tcW w:w="1050" w:type="dxa"/>
          </w:tcPr>
          <w:p w14:paraId="4BF16405" w14:textId="7C0D84BC"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4</w:t>
            </w:r>
          </w:p>
        </w:tc>
      </w:tr>
      <w:tr w:rsidR="00D70BDA" w:rsidRPr="00BF140D" w14:paraId="3E2881AC" w14:textId="77777777" w:rsidTr="00E95100">
        <w:trPr>
          <w:trHeight w:val="347"/>
          <w:jc w:val="center"/>
        </w:trPr>
        <w:tc>
          <w:tcPr>
            <w:tcW w:w="3155" w:type="dxa"/>
            <w:noWrap/>
          </w:tcPr>
          <w:p w14:paraId="24B2E848" w14:textId="31DAC0C1"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CBD/SBSTTA/24/5</w:t>
            </w:r>
          </w:p>
        </w:tc>
        <w:tc>
          <w:tcPr>
            <w:tcW w:w="5678" w:type="dxa"/>
          </w:tcPr>
          <w:p w14:paraId="7E85E21A" w14:textId="304B3DC4" w:rsidR="00D70BDA" w:rsidRPr="003B7F0A" w:rsidRDefault="00051869" w:rsidP="00880B25">
            <w:pPr>
              <w:suppressLineNumbers/>
              <w:suppressAutoHyphens/>
              <w:adjustRightInd w:val="0"/>
              <w:snapToGrid w:val="0"/>
              <w:spacing w:before="20" w:after="20"/>
              <w:jc w:val="left"/>
              <w:rPr>
                <w:sz w:val="22"/>
                <w:szCs w:val="22"/>
              </w:rPr>
            </w:pPr>
            <w:r w:rsidRPr="003B7F0A">
              <w:rPr>
                <w:rFonts w:hint="eastAsia"/>
                <w:sz w:val="22"/>
                <w:szCs w:val="22"/>
              </w:rPr>
              <w:t>改性活生物体</w:t>
            </w:r>
            <w:r w:rsidR="00D70BDA" w:rsidRPr="003B7F0A">
              <w:rPr>
                <w:rFonts w:hint="eastAsia"/>
                <w:sz w:val="22"/>
                <w:szCs w:val="22"/>
              </w:rPr>
              <w:t>风险评估和风险管理</w:t>
            </w:r>
          </w:p>
        </w:tc>
        <w:tc>
          <w:tcPr>
            <w:tcW w:w="1050" w:type="dxa"/>
          </w:tcPr>
          <w:p w14:paraId="713FF860" w14:textId="2DAA0DEB"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5</w:t>
            </w:r>
          </w:p>
        </w:tc>
      </w:tr>
      <w:tr w:rsidR="00D70BDA" w:rsidRPr="00BF140D" w14:paraId="30D86060" w14:textId="77777777" w:rsidTr="00E95100">
        <w:trPr>
          <w:trHeight w:val="347"/>
          <w:jc w:val="center"/>
        </w:trPr>
        <w:tc>
          <w:tcPr>
            <w:tcW w:w="3155" w:type="dxa"/>
            <w:noWrap/>
          </w:tcPr>
          <w:p w14:paraId="3F7059AE" w14:textId="77F5FFA4"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CBD/SBSTTA/24/6</w:t>
            </w:r>
          </w:p>
        </w:tc>
        <w:tc>
          <w:tcPr>
            <w:tcW w:w="5678" w:type="dxa"/>
          </w:tcPr>
          <w:p w14:paraId="542D36E2" w14:textId="28E4AF53" w:rsidR="00D70BDA" w:rsidRPr="003B7F0A" w:rsidRDefault="00D70BDA" w:rsidP="00880B25">
            <w:pPr>
              <w:suppressLineNumbers/>
              <w:suppressAutoHyphens/>
              <w:adjustRightInd w:val="0"/>
              <w:snapToGrid w:val="0"/>
              <w:spacing w:before="20" w:after="20"/>
              <w:jc w:val="left"/>
              <w:rPr>
                <w:sz w:val="22"/>
                <w:szCs w:val="22"/>
              </w:rPr>
            </w:pPr>
            <w:r w:rsidRPr="003B7F0A">
              <w:rPr>
                <w:rFonts w:hint="eastAsia"/>
                <w:sz w:val="22"/>
                <w:szCs w:val="22"/>
              </w:rPr>
              <w:t>海洋和沿海生物多样性</w:t>
            </w:r>
          </w:p>
        </w:tc>
        <w:tc>
          <w:tcPr>
            <w:tcW w:w="1050" w:type="dxa"/>
          </w:tcPr>
          <w:p w14:paraId="659F71A9" w14:textId="6FE4C051"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6</w:t>
            </w:r>
          </w:p>
        </w:tc>
      </w:tr>
      <w:tr w:rsidR="00D70BDA" w:rsidRPr="00BF140D" w14:paraId="1B877CAF" w14:textId="77777777" w:rsidTr="00E95100">
        <w:trPr>
          <w:trHeight w:val="347"/>
          <w:jc w:val="center"/>
        </w:trPr>
        <w:tc>
          <w:tcPr>
            <w:tcW w:w="3155" w:type="dxa"/>
            <w:noWrap/>
          </w:tcPr>
          <w:p w14:paraId="00F5C9B7" w14:textId="37C6FE39"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CBD/SBSTTA/24/7</w:t>
            </w:r>
          </w:p>
        </w:tc>
        <w:tc>
          <w:tcPr>
            <w:tcW w:w="5678" w:type="dxa"/>
          </w:tcPr>
          <w:p w14:paraId="70482720" w14:textId="3D533537" w:rsidR="00D70BDA" w:rsidRPr="003B7F0A" w:rsidRDefault="00D70BDA" w:rsidP="00880B25">
            <w:pPr>
              <w:suppressLineNumbers/>
              <w:suppressAutoHyphens/>
              <w:adjustRightInd w:val="0"/>
              <w:snapToGrid w:val="0"/>
              <w:spacing w:before="20" w:after="20"/>
              <w:jc w:val="left"/>
              <w:rPr>
                <w:sz w:val="22"/>
                <w:szCs w:val="22"/>
              </w:rPr>
            </w:pPr>
            <w:r w:rsidRPr="003B7F0A">
              <w:rPr>
                <w:rFonts w:hint="eastAsia"/>
                <w:sz w:val="22"/>
                <w:szCs w:val="22"/>
              </w:rPr>
              <w:t>生物多样性和农业</w:t>
            </w:r>
            <w:r w:rsidR="00051869" w:rsidRPr="003B7F0A">
              <w:rPr>
                <w:rFonts w:hint="eastAsia"/>
                <w:sz w:val="22"/>
                <w:szCs w:val="22"/>
              </w:rPr>
              <w:t>：</w:t>
            </w:r>
            <w:r w:rsidRPr="003B7F0A">
              <w:rPr>
                <w:rFonts w:hint="eastAsia"/>
                <w:sz w:val="22"/>
                <w:szCs w:val="22"/>
              </w:rPr>
              <w:t>保护和可持续利用</w:t>
            </w:r>
            <w:r w:rsidR="00051869" w:rsidRPr="003B7F0A">
              <w:rPr>
                <w:rFonts w:hint="eastAsia"/>
                <w:sz w:val="22"/>
                <w:szCs w:val="22"/>
              </w:rPr>
              <w:t>土壤生物多样性</w:t>
            </w:r>
            <w:r w:rsidRPr="003B7F0A">
              <w:rPr>
                <w:rFonts w:hint="eastAsia"/>
                <w:sz w:val="22"/>
                <w:szCs w:val="22"/>
              </w:rPr>
              <w:t>国际倡议</w:t>
            </w:r>
            <w:r w:rsidR="00051869" w:rsidRPr="003B7F0A">
              <w:rPr>
                <w:rFonts w:hint="eastAsia"/>
                <w:sz w:val="22"/>
                <w:szCs w:val="22"/>
              </w:rPr>
              <w:t>执行情况审查与</w:t>
            </w:r>
            <w:r w:rsidRPr="003B7F0A">
              <w:rPr>
                <w:rFonts w:hint="eastAsia"/>
                <w:sz w:val="22"/>
                <w:szCs w:val="22"/>
              </w:rPr>
              <w:t>最新行动计划</w:t>
            </w:r>
          </w:p>
        </w:tc>
        <w:tc>
          <w:tcPr>
            <w:tcW w:w="1050" w:type="dxa"/>
          </w:tcPr>
          <w:p w14:paraId="1B11F8EE" w14:textId="35B2DC5C"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7</w:t>
            </w:r>
          </w:p>
        </w:tc>
      </w:tr>
      <w:tr w:rsidR="00D70BDA" w:rsidRPr="00BF140D" w14:paraId="2AD73A2B" w14:textId="77777777" w:rsidTr="00E95100">
        <w:trPr>
          <w:trHeight w:val="347"/>
          <w:jc w:val="center"/>
        </w:trPr>
        <w:tc>
          <w:tcPr>
            <w:tcW w:w="3155" w:type="dxa"/>
            <w:noWrap/>
          </w:tcPr>
          <w:p w14:paraId="6173E9C5" w14:textId="1DDF4DA7"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CBD/SBSTTA/24/8</w:t>
            </w:r>
          </w:p>
        </w:tc>
        <w:tc>
          <w:tcPr>
            <w:tcW w:w="5678" w:type="dxa"/>
          </w:tcPr>
          <w:p w14:paraId="36DC1A96" w14:textId="282C6CF3" w:rsidR="00D70BDA" w:rsidRPr="003B7F0A" w:rsidRDefault="00D70BDA" w:rsidP="00880B25">
            <w:pPr>
              <w:suppressLineNumbers/>
              <w:suppressAutoHyphens/>
              <w:adjustRightInd w:val="0"/>
              <w:snapToGrid w:val="0"/>
              <w:spacing w:before="20" w:after="20"/>
              <w:jc w:val="left"/>
              <w:rPr>
                <w:sz w:val="22"/>
                <w:szCs w:val="22"/>
              </w:rPr>
            </w:pPr>
            <w:r w:rsidRPr="003B7F0A">
              <w:rPr>
                <w:rFonts w:hint="eastAsia"/>
                <w:sz w:val="22"/>
                <w:szCs w:val="22"/>
              </w:rPr>
              <w:t>生物多样性和生态系统服务政府间科学</w:t>
            </w:r>
            <w:r w:rsidR="00051869" w:rsidRPr="003B7F0A">
              <w:rPr>
                <w:rFonts w:hint="eastAsia"/>
                <w:sz w:val="22"/>
                <w:szCs w:val="22"/>
              </w:rPr>
              <w:t>-</w:t>
            </w:r>
            <w:r w:rsidRPr="003B7F0A">
              <w:rPr>
                <w:rFonts w:hint="eastAsia"/>
                <w:sz w:val="22"/>
                <w:szCs w:val="22"/>
              </w:rPr>
              <w:t>政策平台工作方案</w:t>
            </w:r>
          </w:p>
        </w:tc>
        <w:tc>
          <w:tcPr>
            <w:tcW w:w="1050" w:type="dxa"/>
          </w:tcPr>
          <w:p w14:paraId="34F4B52C" w14:textId="29BC95DB"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8</w:t>
            </w:r>
          </w:p>
        </w:tc>
      </w:tr>
      <w:tr w:rsidR="00D70BDA" w:rsidRPr="00BF140D" w14:paraId="7E2EBB4F" w14:textId="77777777" w:rsidTr="00E95100">
        <w:trPr>
          <w:trHeight w:val="347"/>
          <w:jc w:val="center"/>
        </w:trPr>
        <w:tc>
          <w:tcPr>
            <w:tcW w:w="3155" w:type="dxa"/>
            <w:noWrap/>
          </w:tcPr>
          <w:p w14:paraId="6578932C" w14:textId="61D4B44B"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CBD/SBSTTA/24/9</w:t>
            </w:r>
          </w:p>
        </w:tc>
        <w:tc>
          <w:tcPr>
            <w:tcW w:w="5678" w:type="dxa"/>
          </w:tcPr>
          <w:p w14:paraId="5DB2FDFD" w14:textId="195A03B6" w:rsidR="00D70BDA" w:rsidRPr="003B7F0A" w:rsidRDefault="00D70BDA" w:rsidP="00880B25">
            <w:pPr>
              <w:suppressLineNumbers/>
              <w:suppressAutoHyphens/>
              <w:adjustRightInd w:val="0"/>
              <w:snapToGrid w:val="0"/>
              <w:spacing w:before="20" w:after="20"/>
              <w:jc w:val="left"/>
              <w:rPr>
                <w:sz w:val="22"/>
                <w:szCs w:val="22"/>
              </w:rPr>
            </w:pPr>
            <w:r w:rsidRPr="003B7F0A">
              <w:rPr>
                <w:rFonts w:hint="eastAsia"/>
                <w:sz w:val="22"/>
                <w:szCs w:val="22"/>
              </w:rPr>
              <w:t>生物多样性和健康</w:t>
            </w:r>
          </w:p>
        </w:tc>
        <w:tc>
          <w:tcPr>
            <w:tcW w:w="1050" w:type="dxa"/>
          </w:tcPr>
          <w:p w14:paraId="36C6A82E" w14:textId="42CDC3A2"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9</w:t>
            </w:r>
          </w:p>
        </w:tc>
      </w:tr>
      <w:tr w:rsidR="00D70BDA" w:rsidRPr="00BF140D" w14:paraId="1492F56E" w14:textId="77777777" w:rsidTr="0089036A">
        <w:trPr>
          <w:trHeight w:val="347"/>
          <w:jc w:val="center"/>
        </w:trPr>
        <w:tc>
          <w:tcPr>
            <w:tcW w:w="3155" w:type="dxa"/>
            <w:noWrap/>
          </w:tcPr>
          <w:p w14:paraId="5D641D92" w14:textId="64DE3036" w:rsidR="00D70BDA" w:rsidRPr="003B7F0A" w:rsidRDefault="00D70BDA" w:rsidP="00880B25">
            <w:pPr>
              <w:suppressLineNumbers/>
              <w:suppressAutoHyphens/>
              <w:adjustRightInd w:val="0"/>
              <w:snapToGrid w:val="0"/>
              <w:spacing w:before="20" w:after="20"/>
              <w:jc w:val="left"/>
              <w:rPr>
                <w:snapToGrid w:val="0"/>
                <w:kern w:val="22"/>
                <w:sz w:val="22"/>
                <w:szCs w:val="22"/>
              </w:rPr>
            </w:pPr>
            <w:r w:rsidRPr="003B7F0A">
              <w:rPr>
                <w:snapToGrid w:val="0"/>
                <w:kern w:val="22"/>
                <w:sz w:val="22"/>
                <w:szCs w:val="22"/>
              </w:rPr>
              <w:t>CBD/SBSTTA/24/10</w:t>
            </w:r>
          </w:p>
        </w:tc>
        <w:tc>
          <w:tcPr>
            <w:tcW w:w="5678" w:type="dxa"/>
          </w:tcPr>
          <w:p w14:paraId="64CF64D8" w14:textId="2D4D0B20" w:rsidR="00D70BDA" w:rsidRPr="003B7F0A" w:rsidRDefault="00D70BDA" w:rsidP="00880B25">
            <w:pPr>
              <w:suppressLineNumbers/>
              <w:suppressAutoHyphens/>
              <w:adjustRightInd w:val="0"/>
              <w:snapToGrid w:val="0"/>
              <w:spacing w:before="20" w:after="20"/>
              <w:jc w:val="left"/>
              <w:rPr>
                <w:sz w:val="22"/>
                <w:szCs w:val="22"/>
              </w:rPr>
            </w:pPr>
            <w:r w:rsidRPr="003B7F0A">
              <w:rPr>
                <w:rFonts w:hint="eastAsia"/>
                <w:sz w:val="22"/>
                <w:szCs w:val="22"/>
              </w:rPr>
              <w:t>外来入侵物种</w:t>
            </w:r>
          </w:p>
        </w:tc>
        <w:tc>
          <w:tcPr>
            <w:tcW w:w="1050" w:type="dxa"/>
          </w:tcPr>
          <w:p w14:paraId="035CA783" w14:textId="6AD6E5DB" w:rsidR="00D70BDA" w:rsidRPr="003B7F0A" w:rsidRDefault="00D70BDA" w:rsidP="00880B25">
            <w:pPr>
              <w:suppressLineNumbers/>
              <w:suppressAutoHyphens/>
              <w:adjustRightInd w:val="0"/>
              <w:snapToGrid w:val="0"/>
              <w:spacing w:before="20" w:after="20"/>
              <w:jc w:val="center"/>
              <w:rPr>
                <w:snapToGrid w:val="0"/>
                <w:kern w:val="22"/>
                <w:sz w:val="22"/>
                <w:szCs w:val="22"/>
              </w:rPr>
            </w:pPr>
            <w:r w:rsidRPr="003B7F0A">
              <w:rPr>
                <w:snapToGrid w:val="0"/>
                <w:kern w:val="22"/>
                <w:sz w:val="22"/>
                <w:szCs w:val="22"/>
              </w:rPr>
              <w:t>10</w:t>
            </w:r>
          </w:p>
        </w:tc>
      </w:tr>
      <w:tr w:rsidR="00E95100" w:rsidRPr="00BF140D" w14:paraId="10D93D6A" w14:textId="77777777" w:rsidTr="0089036A">
        <w:trPr>
          <w:trHeight w:val="347"/>
          <w:jc w:val="center"/>
        </w:trPr>
        <w:tc>
          <w:tcPr>
            <w:tcW w:w="3155" w:type="dxa"/>
            <w:shd w:val="clear" w:color="auto" w:fill="FFFFFF" w:themeFill="background1"/>
            <w:noWrap/>
          </w:tcPr>
          <w:p w14:paraId="3CED490A" w14:textId="6E7A8391" w:rsidR="00E95100" w:rsidRPr="000D566F" w:rsidRDefault="00E95100" w:rsidP="00880B25">
            <w:pPr>
              <w:adjustRightInd w:val="0"/>
              <w:snapToGrid w:val="0"/>
              <w:spacing w:before="20" w:after="20"/>
              <w:jc w:val="left"/>
              <w:rPr>
                <w:sz w:val="22"/>
                <w:szCs w:val="22"/>
              </w:rPr>
            </w:pPr>
            <w:r w:rsidRPr="000D566F">
              <w:rPr>
                <w:sz w:val="22"/>
                <w:szCs w:val="22"/>
              </w:rPr>
              <w:t>CBD/SBSTTA/24/</w:t>
            </w:r>
            <w:r w:rsidRPr="000D566F">
              <w:rPr>
                <w:sz w:val="22"/>
                <w:szCs w:val="22"/>
                <w:shd w:val="clear" w:color="auto" w:fill="FFFFFF" w:themeFill="background1"/>
              </w:rPr>
              <w:t>INF/1</w:t>
            </w:r>
          </w:p>
        </w:tc>
        <w:tc>
          <w:tcPr>
            <w:tcW w:w="5678" w:type="dxa"/>
            <w:shd w:val="clear" w:color="auto" w:fill="FFFFFF" w:themeFill="background1"/>
          </w:tcPr>
          <w:p w14:paraId="7617E237" w14:textId="6D165074" w:rsidR="00E95100" w:rsidRPr="000D566F" w:rsidRDefault="00E95100" w:rsidP="00880B25">
            <w:pPr>
              <w:adjustRightInd w:val="0"/>
              <w:snapToGrid w:val="0"/>
              <w:spacing w:before="20" w:after="20"/>
              <w:jc w:val="left"/>
              <w:rPr>
                <w:sz w:val="22"/>
                <w:szCs w:val="22"/>
              </w:rPr>
            </w:pPr>
            <w:r w:rsidRPr="000D566F">
              <w:rPr>
                <w:sz w:val="22"/>
                <w:szCs w:val="22"/>
              </w:rPr>
              <w:t xml:space="preserve">Compilation of submissions on experiences in the implementation of marine spatial </w:t>
            </w:r>
            <w:r w:rsidRPr="000D566F">
              <w:rPr>
                <w:color w:val="000000" w:themeColor="text1"/>
                <w:sz w:val="22"/>
                <w:szCs w:val="22"/>
              </w:rPr>
              <w:t>planning</w:t>
            </w:r>
          </w:p>
        </w:tc>
        <w:tc>
          <w:tcPr>
            <w:tcW w:w="1050" w:type="dxa"/>
            <w:shd w:val="clear" w:color="auto" w:fill="auto"/>
          </w:tcPr>
          <w:p w14:paraId="0D4E532A" w14:textId="0C1958DF" w:rsidR="00E95100" w:rsidRPr="000D566F" w:rsidRDefault="00E95100" w:rsidP="00880B25">
            <w:pPr>
              <w:adjustRightInd w:val="0"/>
              <w:snapToGrid w:val="0"/>
              <w:spacing w:before="20" w:after="20"/>
              <w:jc w:val="center"/>
              <w:rPr>
                <w:sz w:val="22"/>
                <w:szCs w:val="22"/>
              </w:rPr>
            </w:pPr>
            <w:r w:rsidRPr="000D566F">
              <w:rPr>
                <w:sz w:val="22"/>
                <w:szCs w:val="22"/>
              </w:rPr>
              <w:t>6</w:t>
            </w:r>
          </w:p>
        </w:tc>
      </w:tr>
      <w:tr w:rsidR="00E95100" w:rsidRPr="00BF140D" w14:paraId="665F94E5" w14:textId="77777777" w:rsidTr="00E95100">
        <w:trPr>
          <w:trHeight w:val="347"/>
          <w:jc w:val="center"/>
        </w:trPr>
        <w:tc>
          <w:tcPr>
            <w:tcW w:w="3155" w:type="dxa"/>
            <w:shd w:val="clear" w:color="auto" w:fill="auto"/>
            <w:noWrap/>
          </w:tcPr>
          <w:p w14:paraId="23D779A8" w14:textId="437317B0" w:rsidR="00E95100" w:rsidRPr="000D566F" w:rsidRDefault="00E95100" w:rsidP="00880B25">
            <w:pPr>
              <w:adjustRightInd w:val="0"/>
              <w:snapToGrid w:val="0"/>
              <w:spacing w:before="20" w:after="20"/>
              <w:jc w:val="left"/>
              <w:rPr>
                <w:sz w:val="22"/>
                <w:szCs w:val="22"/>
              </w:rPr>
            </w:pPr>
            <w:r w:rsidRPr="000D566F">
              <w:rPr>
                <w:sz w:val="22"/>
                <w:szCs w:val="22"/>
              </w:rPr>
              <w:t>CBD/SBSTTA/24/INF/2</w:t>
            </w:r>
          </w:p>
        </w:tc>
        <w:tc>
          <w:tcPr>
            <w:tcW w:w="5678" w:type="dxa"/>
            <w:shd w:val="clear" w:color="auto" w:fill="auto"/>
          </w:tcPr>
          <w:p w14:paraId="1C62F461" w14:textId="31608904" w:rsidR="00E95100" w:rsidRPr="000D566F" w:rsidRDefault="00E95100" w:rsidP="00880B25">
            <w:pPr>
              <w:adjustRightInd w:val="0"/>
              <w:snapToGrid w:val="0"/>
              <w:spacing w:before="20" w:after="20"/>
              <w:jc w:val="left"/>
              <w:rPr>
                <w:sz w:val="22"/>
                <w:szCs w:val="22"/>
              </w:rPr>
            </w:pPr>
            <w:r w:rsidRPr="000D566F">
              <w:rPr>
                <w:sz w:val="22"/>
                <w:szCs w:val="22"/>
              </w:rPr>
              <w:t>Synthesis of experiences to achieve Aichi Biodiversity Target 10 for coral reefs and closely associated ecosystems</w:t>
            </w:r>
          </w:p>
        </w:tc>
        <w:tc>
          <w:tcPr>
            <w:tcW w:w="1050" w:type="dxa"/>
            <w:shd w:val="clear" w:color="auto" w:fill="auto"/>
          </w:tcPr>
          <w:p w14:paraId="1B45F89E" w14:textId="5F751C44" w:rsidR="00E95100" w:rsidRPr="000D566F" w:rsidRDefault="00E95100" w:rsidP="00880B25">
            <w:pPr>
              <w:adjustRightInd w:val="0"/>
              <w:snapToGrid w:val="0"/>
              <w:spacing w:before="20" w:after="20"/>
              <w:jc w:val="center"/>
              <w:rPr>
                <w:sz w:val="22"/>
                <w:szCs w:val="22"/>
              </w:rPr>
            </w:pPr>
            <w:r w:rsidRPr="000D566F">
              <w:rPr>
                <w:sz w:val="22"/>
                <w:szCs w:val="22"/>
              </w:rPr>
              <w:t>6</w:t>
            </w:r>
          </w:p>
        </w:tc>
      </w:tr>
      <w:tr w:rsidR="00E95100" w:rsidRPr="00BF140D" w14:paraId="3599B064" w14:textId="77777777" w:rsidTr="00E95100">
        <w:trPr>
          <w:trHeight w:val="347"/>
          <w:jc w:val="center"/>
        </w:trPr>
        <w:tc>
          <w:tcPr>
            <w:tcW w:w="3155" w:type="dxa"/>
            <w:shd w:val="clear" w:color="auto" w:fill="auto"/>
            <w:noWrap/>
          </w:tcPr>
          <w:p w14:paraId="58E5A172" w14:textId="2ACA574A" w:rsidR="00E95100" w:rsidRPr="000D566F" w:rsidRDefault="00E95100" w:rsidP="00880B25">
            <w:pPr>
              <w:adjustRightInd w:val="0"/>
              <w:snapToGrid w:val="0"/>
              <w:spacing w:before="20" w:after="20"/>
              <w:jc w:val="left"/>
              <w:rPr>
                <w:sz w:val="22"/>
                <w:szCs w:val="22"/>
              </w:rPr>
            </w:pPr>
            <w:r w:rsidRPr="000D566F">
              <w:rPr>
                <w:sz w:val="22"/>
                <w:szCs w:val="22"/>
              </w:rPr>
              <w:t>CBD/SBSTTA/24/INF/3</w:t>
            </w:r>
          </w:p>
        </w:tc>
        <w:tc>
          <w:tcPr>
            <w:tcW w:w="5678" w:type="dxa"/>
            <w:shd w:val="clear" w:color="auto" w:fill="auto"/>
          </w:tcPr>
          <w:p w14:paraId="7C6F8547" w14:textId="2F836BA7" w:rsidR="00E95100" w:rsidRPr="000D566F" w:rsidRDefault="00E95100" w:rsidP="00880B25">
            <w:pPr>
              <w:adjustRightInd w:val="0"/>
              <w:snapToGrid w:val="0"/>
              <w:spacing w:before="20" w:after="20"/>
              <w:jc w:val="left"/>
              <w:rPr>
                <w:sz w:val="22"/>
                <w:szCs w:val="22"/>
              </w:rPr>
            </w:pPr>
            <w:r w:rsidRPr="000D566F">
              <w:rPr>
                <w:sz w:val="22"/>
                <w:szCs w:val="22"/>
              </w:rPr>
              <w:t>Synthesis of submissions on experiences for the implementation of the voluntary specific workplan on biodiversity in cold-water areas within the jurisdictional scope of the Convention on Biological Diversity</w:t>
            </w:r>
          </w:p>
        </w:tc>
        <w:tc>
          <w:tcPr>
            <w:tcW w:w="1050" w:type="dxa"/>
            <w:shd w:val="clear" w:color="auto" w:fill="auto"/>
          </w:tcPr>
          <w:p w14:paraId="5D58E017" w14:textId="5FC5C13B" w:rsidR="00E95100" w:rsidRPr="000D566F" w:rsidRDefault="00E95100" w:rsidP="00880B25">
            <w:pPr>
              <w:adjustRightInd w:val="0"/>
              <w:snapToGrid w:val="0"/>
              <w:spacing w:before="20" w:after="20"/>
              <w:jc w:val="center"/>
              <w:rPr>
                <w:sz w:val="22"/>
                <w:szCs w:val="22"/>
              </w:rPr>
            </w:pPr>
            <w:r w:rsidRPr="000D566F">
              <w:rPr>
                <w:sz w:val="22"/>
                <w:szCs w:val="22"/>
              </w:rPr>
              <w:t>6</w:t>
            </w:r>
          </w:p>
        </w:tc>
      </w:tr>
      <w:tr w:rsidR="00E95100" w:rsidRPr="00BF140D" w14:paraId="2065D8F7" w14:textId="77777777" w:rsidTr="00E95100">
        <w:trPr>
          <w:trHeight w:val="347"/>
          <w:jc w:val="center"/>
        </w:trPr>
        <w:tc>
          <w:tcPr>
            <w:tcW w:w="3155" w:type="dxa"/>
            <w:shd w:val="clear" w:color="auto" w:fill="auto"/>
            <w:noWrap/>
          </w:tcPr>
          <w:p w14:paraId="79811E2E" w14:textId="4092CCED" w:rsidR="00E95100" w:rsidRPr="000D566F" w:rsidRDefault="00E95100" w:rsidP="00880B25">
            <w:pPr>
              <w:adjustRightInd w:val="0"/>
              <w:snapToGrid w:val="0"/>
              <w:spacing w:before="20" w:after="20"/>
              <w:jc w:val="left"/>
              <w:rPr>
                <w:sz w:val="22"/>
                <w:szCs w:val="22"/>
              </w:rPr>
            </w:pPr>
            <w:r w:rsidRPr="000D566F">
              <w:rPr>
                <w:sz w:val="22"/>
                <w:szCs w:val="22"/>
              </w:rPr>
              <w:t>CBD/SBSTTA/24/INF/4</w:t>
            </w:r>
          </w:p>
        </w:tc>
        <w:tc>
          <w:tcPr>
            <w:tcW w:w="5678" w:type="dxa"/>
            <w:shd w:val="clear" w:color="auto" w:fill="auto"/>
          </w:tcPr>
          <w:p w14:paraId="696FBA21" w14:textId="5ACC676E" w:rsidR="00E95100" w:rsidRPr="000D566F" w:rsidRDefault="00E95100" w:rsidP="00880B25">
            <w:pPr>
              <w:adjustRightInd w:val="0"/>
              <w:snapToGrid w:val="0"/>
              <w:spacing w:before="20" w:after="20"/>
              <w:jc w:val="left"/>
              <w:rPr>
                <w:sz w:val="22"/>
                <w:szCs w:val="22"/>
              </w:rPr>
            </w:pPr>
            <w:r w:rsidRPr="000D566F">
              <w:rPr>
                <w:sz w:val="22"/>
                <w:szCs w:val="22"/>
              </w:rPr>
              <w:t>Technical paper updating CBD Technical Series No. 83 (Marine debris: understanding, preventing and mitigating the significant adverse impacts on marine and coastal biodiversity)</w:t>
            </w:r>
          </w:p>
        </w:tc>
        <w:tc>
          <w:tcPr>
            <w:tcW w:w="1050" w:type="dxa"/>
            <w:shd w:val="clear" w:color="auto" w:fill="auto"/>
          </w:tcPr>
          <w:p w14:paraId="7E4461B8" w14:textId="6EA8BDCD" w:rsidR="00E95100" w:rsidRPr="000D566F" w:rsidRDefault="00E95100" w:rsidP="00880B25">
            <w:pPr>
              <w:adjustRightInd w:val="0"/>
              <w:snapToGrid w:val="0"/>
              <w:spacing w:before="20" w:after="20"/>
              <w:jc w:val="center"/>
              <w:rPr>
                <w:sz w:val="22"/>
                <w:szCs w:val="22"/>
              </w:rPr>
            </w:pPr>
            <w:r w:rsidRPr="000D566F">
              <w:rPr>
                <w:sz w:val="22"/>
                <w:szCs w:val="22"/>
              </w:rPr>
              <w:t>6</w:t>
            </w:r>
          </w:p>
        </w:tc>
      </w:tr>
      <w:tr w:rsidR="00E95100" w:rsidRPr="00BF140D" w14:paraId="23BF5712" w14:textId="77777777" w:rsidTr="00E95100">
        <w:trPr>
          <w:trHeight w:val="347"/>
          <w:jc w:val="center"/>
        </w:trPr>
        <w:tc>
          <w:tcPr>
            <w:tcW w:w="3155" w:type="dxa"/>
            <w:shd w:val="clear" w:color="auto" w:fill="auto"/>
            <w:noWrap/>
          </w:tcPr>
          <w:p w14:paraId="4D0A798D" w14:textId="5A864F51" w:rsidR="00E95100" w:rsidRPr="000D566F" w:rsidRDefault="00E95100" w:rsidP="00880B25">
            <w:pPr>
              <w:adjustRightInd w:val="0"/>
              <w:snapToGrid w:val="0"/>
              <w:spacing w:before="20" w:after="20"/>
              <w:jc w:val="left"/>
              <w:rPr>
                <w:sz w:val="22"/>
                <w:szCs w:val="22"/>
              </w:rPr>
            </w:pPr>
            <w:r w:rsidRPr="000D566F">
              <w:rPr>
                <w:sz w:val="22"/>
                <w:szCs w:val="22"/>
              </w:rPr>
              <w:t>CBD/SBSTTA/24/INF/5</w:t>
            </w:r>
          </w:p>
        </w:tc>
        <w:tc>
          <w:tcPr>
            <w:tcW w:w="5678" w:type="dxa"/>
            <w:shd w:val="clear" w:color="auto" w:fill="auto"/>
          </w:tcPr>
          <w:p w14:paraId="25E5FCA7" w14:textId="6D9DBB5A" w:rsidR="00E95100" w:rsidRPr="000D566F" w:rsidRDefault="00E95100" w:rsidP="00880B25">
            <w:pPr>
              <w:adjustRightInd w:val="0"/>
              <w:snapToGrid w:val="0"/>
              <w:spacing w:before="20" w:after="20"/>
              <w:jc w:val="left"/>
              <w:rPr>
                <w:sz w:val="22"/>
                <w:szCs w:val="22"/>
              </w:rPr>
            </w:pPr>
            <w:r w:rsidRPr="000D566F">
              <w:rPr>
                <w:sz w:val="22"/>
                <w:szCs w:val="22"/>
              </w:rPr>
              <w:t>Draft CBD Technical Series on anthropogenic underwater noise: impacts on marine and coastal biodiversity and habitats, and mitigation and management measures</w:t>
            </w:r>
          </w:p>
        </w:tc>
        <w:tc>
          <w:tcPr>
            <w:tcW w:w="1050" w:type="dxa"/>
            <w:shd w:val="clear" w:color="auto" w:fill="auto"/>
          </w:tcPr>
          <w:p w14:paraId="031A51C3" w14:textId="57295F3C" w:rsidR="00E95100" w:rsidRPr="000D566F" w:rsidRDefault="00E95100" w:rsidP="00880B25">
            <w:pPr>
              <w:adjustRightInd w:val="0"/>
              <w:snapToGrid w:val="0"/>
              <w:spacing w:before="20" w:after="20"/>
              <w:jc w:val="center"/>
              <w:rPr>
                <w:sz w:val="22"/>
                <w:szCs w:val="22"/>
              </w:rPr>
            </w:pPr>
            <w:r w:rsidRPr="000D566F">
              <w:rPr>
                <w:sz w:val="22"/>
                <w:szCs w:val="22"/>
              </w:rPr>
              <w:t>6</w:t>
            </w:r>
          </w:p>
        </w:tc>
      </w:tr>
      <w:tr w:rsidR="00E95100" w:rsidRPr="00BF140D" w14:paraId="0E0C7794" w14:textId="77777777" w:rsidTr="00E95100">
        <w:trPr>
          <w:trHeight w:val="347"/>
          <w:jc w:val="center"/>
        </w:trPr>
        <w:tc>
          <w:tcPr>
            <w:tcW w:w="3155" w:type="dxa"/>
            <w:shd w:val="clear" w:color="auto" w:fill="auto"/>
            <w:noWrap/>
          </w:tcPr>
          <w:p w14:paraId="2EB95002" w14:textId="69375E3B" w:rsidR="00E95100" w:rsidRPr="000D566F" w:rsidRDefault="00E95100" w:rsidP="00880B25">
            <w:pPr>
              <w:adjustRightInd w:val="0"/>
              <w:snapToGrid w:val="0"/>
              <w:spacing w:before="20" w:after="20"/>
              <w:jc w:val="left"/>
              <w:rPr>
                <w:sz w:val="22"/>
                <w:szCs w:val="22"/>
              </w:rPr>
            </w:pPr>
            <w:r w:rsidRPr="000D566F">
              <w:rPr>
                <w:sz w:val="22"/>
                <w:szCs w:val="22"/>
              </w:rPr>
              <w:t>CBD/SBSTTA/24/INF/6</w:t>
            </w:r>
          </w:p>
        </w:tc>
        <w:tc>
          <w:tcPr>
            <w:tcW w:w="5678" w:type="dxa"/>
            <w:shd w:val="clear" w:color="auto" w:fill="auto"/>
          </w:tcPr>
          <w:p w14:paraId="163F2BB4" w14:textId="0C26EAAF" w:rsidR="00E95100" w:rsidRPr="000D566F" w:rsidRDefault="00E95100" w:rsidP="00880B25">
            <w:pPr>
              <w:adjustRightInd w:val="0"/>
              <w:snapToGrid w:val="0"/>
              <w:spacing w:before="20" w:after="20"/>
              <w:jc w:val="left"/>
              <w:rPr>
                <w:sz w:val="22"/>
                <w:szCs w:val="22"/>
              </w:rPr>
            </w:pPr>
            <w:r w:rsidRPr="000D566F">
              <w:rPr>
                <w:sz w:val="22"/>
                <w:szCs w:val="22"/>
              </w:rPr>
              <w:t>List of references on synthetic biology</w:t>
            </w:r>
          </w:p>
        </w:tc>
        <w:tc>
          <w:tcPr>
            <w:tcW w:w="1050" w:type="dxa"/>
            <w:shd w:val="clear" w:color="auto" w:fill="auto"/>
          </w:tcPr>
          <w:p w14:paraId="107C5D1A" w14:textId="4C05E89B" w:rsidR="00E95100" w:rsidRPr="000D566F" w:rsidRDefault="00E95100" w:rsidP="00880B25">
            <w:pPr>
              <w:adjustRightInd w:val="0"/>
              <w:snapToGrid w:val="0"/>
              <w:spacing w:before="20" w:after="20"/>
              <w:jc w:val="center"/>
              <w:rPr>
                <w:sz w:val="22"/>
                <w:szCs w:val="22"/>
              </w:rPr>
            </w:pPr>
            <w:r w:rsidRPr="000D566F">
              <w:rPr>
                <w:sz w:val="22"/>
                <w:szCs w:val="22"/>
              </w:rPr>
              <w:t>4</w:t>
            </w:r>
          </w:p>
        </w:tc>
      </w:tr>
      <w:tr w:rsidR="00E95100" w:rsidRPr="00BF140D" w14:paraId="51DE408B" w14:textId="77777777" w:rsidTr="00E95100">
        <w:trPr>
          <w:trHeight w:val="347"/>
          <w:jc w:val="center"/>
        </w:trPr>
        <w:tc>
          <w:tcPr>
            <w:tcW w:w="3155" w:type="dxa"/>
            <w:shd w:val="clear" w:color="auto" w:fill="auto"/>
            <w:noWrap/>
          </w:tcPr>
          <w:p w14:paraId="62E95602" w14:textId="19B96285" w:rsidR="00E95100" w:rsidRPr="000D566F" w:rsidRDefault="00E95100" w:rsidP="00880B25">
            <w:pPr>
              <w:adjustRightInd w:val="0"/>
              <w:snapToGrid w:val="0"/>
              <w:spacing w:before="20" w:after="20"/>
              <w:jc w:val="left"/>
              <w:rPr>
                <w:sz w:val="22"/>
                <w:szCs w:val="22"/>
              </w:rPr>
            </w:pPr>
            <w:r w:rsidRPr="000D566F">
              <w:rPr>
                <w:sz w:val="22"/>
                <w:szCs w:val="22"/>
              </w:rPr>
              <w:t>CBD/SBSTTA/24/INF/7</w:t>
            </w:r>
          </w:p>
        </w:tc>
        <w:tc>
          <w:tcPr>
            <w:tcW w:w="5678" w:type="dxa"/>
            <w:shd w:val="clear" w:color="auto" w:fill="auto"/>
          </w:tcPr>
          <w:p w14:paraId="2C957474" w14:textId="7805447B" w:rsidR="00E95100" w:rsidRPr="000D566F" w:rsidRDefault="00E95100" w:rsidP="00880B25">
            <w:pPr>
              <w:adjustRightInd w:val="0"/>
              <w:snapToGrid w:val="0"/>
              <w:spacing w:before="20" w:after="20"/>
              <w:jc w:val="left"/>
              <w:rPr>
                <w:sz w:val="22"/>
                <w:szCs w:val="22"/>
              </w:rPr>
            </w:pPr>
            <w:r w:rsidRPr="000D566F">
              <w:rPr>
                <w:sz w:val="22"/>
                <w:szCs w:val="22"/>
              </w:rPr>
              <w:t>List of bibliographic references on engineered gene drives and living modified fish</w:t>
            </w:r>
          </w:p>
        </w:tc>
        <w:tc>
          <w:tcPr>
            <w:tcW w:w="1050" w:type="dxa"/>
            <w:shd w:val="clear" w:color="auto" w:fill="auto"/>
          </w:tcPr>
          <w:p w14:paraId="7CA144ED" w14:textId="7D211D6A" w:rsidR="00E95100" w:rsidRPr="000D566F" w:rsidRDefault="00E95100" w:rsidP="00880B25">
            <w:pPr>
              <w:adjustRightInd w:val="0"/>
              <w:snapToGrid w:val="0"/>
              <w:spacing w:before="20" w:after="20"/>
              <w:jc w:val="center"/>
              <w:rPr>
                <w:sz w:val="22"/>
                <w:szCs w:val="22"/>
              </w:rPr>
            </w:pPr>
            <w:r w:rsidRPr="000D566F">
              <w:rPr>
                <w:sz w:val="22"/>
                <w:szCs w:val="22"/>
              </w:rPr>
              <w:t>5</w:t>
            </w:r>
          </w:p>
        </w:tc>
      </w:tr>
      <w:tr w:rsidR="00E95100" w:rsidRPr="00BF140D" w14:paraId="5BDB9C6B" w14:textId="77777777" w:rsidTr="00E95100">
        <w:trPr>
          <w:trHeight w:val="347"/>
          <w:jc w:val="center"/>
        </w:trPr>
        <w:tc>
          <w:tcPr>
            <w:tcW w:w="3155" w:type="dxa"/>
            <w:shd w:val="clear" w:color="auto" w:fill="auto"/>
            <w:noWrap/>
          </w:tcPr>
          <w:p w14:paraId="23F01B5B" w14:textId="7A7259B9" w:rsidR="00E95100" w:rsidRPr="000D566F" w:rsidRDefault="00E95100" w:rsidP="00880B25">
            <w:pPr>
              <w:adjustRightInd w:val="0"/>
              <w:snapToGrid w:val="0"/>
              <w:spacing w:before="20" w:after="20"/>
              <w:jc w:val="left"/>
              <w:rPr>
                <w:sz w:val="22"/>
                <w:szCs w:val="22"/>
              </w:rPr>
            </w:pPr>
            <w:r w:rsidRPr="000D566F">
              <w:rPr>
                <w:sz w:val="22"/>
                <w:szCs w:val="22"/>
              </w:rPr>
              <w:lastRenderedPageBreak/>
              <w:t>CBD/SBSTTA/24/INF/8</w:t>
            </w:r>
          </w:p>
        </w:tc>
        <w:tc>
          <w:tcPr>
            <w:tcW w:w="5678" w:type="dxa"/>
            <w:shd w:val="clear" w:color="auto" w:fill="auto"/>
          </w:tcPr>
          <w:p w14:paraId="4D56375E" w14:textId="0FE915E8" w:rsidR="00E95100" w:rsidRPr="000D566F" w:rsidRDefault="00E95100" w:rsidP="00880B25">
            <w:pPr>
              <w:adjustRightInd w:val="0"/>
              <w:snapToGrid w:val="0"/>
              <w:spacing w:before="20" w:after="20"/>
              <w:jc w:val="left"/>
              <w:rPr>
                <w:sz w:val="22"/>
                <w:szCs w:val="22"/>
              </w:rPr>
            </w:pPr>
            <w:r w:rsidRPr="000D566F">
              <w:rPr>
                <w:sz w:val="22"/>
                <w:szCs w:val="22"/>
              </w:rPr>
              <w:t>Report on the state of knowledge of soil biodiversity</w:t>
            </w:r>
          </w:p>
        </w:tc>
        <w:tc>
          <w:tcPr>
            <w:tcW w:w="1050" w:type="dxa"/>
            <w:shd w:val="clear" w:color="auto" w:fill="auto"/>
          </w:tcPr>
          <w:p w14:paraId="7F96EBA9" w14:textId="7BFA16F5" w:rsidR="00E95100" w:rsidRPr="000D566F" w:rsidRDefault="00E95100" w:rsidP="00880B25">
            <w:pPr>
              <w:adjustRightInd w:val="0"/>
              <w:snapToGrid w:val="0"/>
              <w:spacing w:before="20" w:after="20"/>
              <w:jc w:val="center"/>
              <w:rPr>
                <w:sz w:val="22"/>
                <w:szCs w:val="22"/>
              </w:rPr>
            </w:pPr>
            <w:r w:rsidRPr="000D566F">
              <w:rPr>
                <w:sz w:val="22"/>
                <w:szCs w:val="22"/>
              </w:rPr>
              <w:t>7</w:t>
            </w:r>
          </w:p>
        </w:tc>
      </w:tr>
      <w:tr w:rsidR="00E95100" w:rsidRPr="00BF140D" w14:paraId="2D87D9E0" w14:textId="77777777" w:rsidTr="00E95100">
        <w:trPr>
          <w:trHeight w:val="347"/>
          <w:jc w:val="center"/>
        </w:trPr>
        <w:tc>
          <w:tcPr>
            <w:tcW w:w="3155" w:type="dxa"/>
            <w:shd w:val="clear" w:color="auto" w:fill="auto"/>
            <w:noWrap/>
          </w:tcPr>
          <w:p w14:paraId="547FF796" w14:textId="444F9F41" w:rsidR="00E95100" w:rsidRPr="000D566F" w:rsidRDefault="00E95100" w:rsidP="00880B25">
            <w:pPr>
              <w:adjustRightInd w:val="0"/>
              <w:snapToGrid w:val="0"/>
              <w:spacing w:before="20" w:after="20"/>
              <w:jc w:val="left"/>
              <w:rPr>
                <w:sz w:val="22"/>
                <w:szCs w:val="22"/>
              </w:rPr>
            </w:pPr>
            <w:r w:rsidRPr="000D566F">
              <w:rPr>
                <w:sz w:val="22"/>
                <w:szCs w:val="22"/>
              </w:rPr>
              <w:t>CBD/SBSTTA/24/INF/9</w:t>
            </w:r>
          </w:p>
        </w:tc>
        <w:tc>
          <w:tcPr>
            <w:tcW w:w="5678" w:type="dxa"/>
            <w:shd w:val="clear" w:color="auto" w:fill="auto"/>
          </w:tcPr>
          <w:p w14:paraId="4C4A23B6" w14:textId="3D9D49F8" w:rsidR="00E95100" w:rsidRPr="000D566F" w:rsidRDefault="00E95100" w:rsidP="00880B25">
            <w:pPr>
              <w:adjustRightInd w:val="0"/>
              <w:snapToGrid w:val="0"/>
              <w:spacing w:before="20" w:after="20"/>
              <w:jc w:val="left"/>
              <w:rPr>
                <w:sz w:val="22"/>
                <w:szCs w:val="22"/>
              </w:rPr>
            </w:pPr>
            <w:r w:rsidRPr="000D566F">
              <w:rPr>
                <w:sz w:val="22"/>
                <w:szCs w:val="22"/>
              </w:rPr>
              <w:t>Synthesizing the scientific evidence to inform the development of the post-2020 global framework on biodiversity</w:t>
            </w:r>
          </w:p>
        </w:tc>
        <w:tc>
          <w:tcPr>
            <w:tcW w:w="1050" w:type="dxa"/>
            <w:shd w:val="clear" w:color="auto" w:fill="auto"/>
          </w:tcPr>
          <w:p w14:paraId="5348DE60" w14:textId="562B8243"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16528A92" w14:textId="77777777" w:rsidTr="00E95100">
        <w:trPr>
          <w:trHeight w:val="347"/>
          <w:jc w:val="center"/>
        </w:trPr>
        <w:tc>
          <w:tcPr>
            <w:tcW w:w="3155" w:type="dxa"/>
            <w:shd w:val="clear" w:color="auto" w:fill="auto"/>
            <w:noWrap/>
          </w:tcPr>
          <w:p w14:paraId="44B8C18F" w14:textId="5E313601" w:rsidR="00E95100" w:rsidRPr="000D566F" w:rsidRDefault="00E95100" w:rsidP="00880B25">
            <w:pPr>
              <w:adjustRightInd w:val="0"/>
              <w:snapToGrid w:val="0"/>
              <w:spacing w:before="20" w:after="20"/>
              <w:jc w:val="left"/>
              <w:rPr>
                <w:sz w:val="22"/>
                <w:szCs w:val="22"/>
              </w:rPr>
            </w:pPr>
            <w:r w:rsidRPr="000D566F">
              <w:rPr>
                <w:sz w:val="22"/>
                <w:szCs w:val="22"/>
              </w:rPr>
              <w:t>CBD/SBSTTA/24/INF/10</w:t>
            </w:r>
          </w:p>
        </w:tc>
        <w:tc>
          <w:tcPr>
            <w:tcW w:w="5678" w:type="dxa"/>
            <w:shd w:val="clear" w:color="auto" w:fill="auto"/>
          </w:tcPr>
          <w:p w14:paraId="7EE66576" w14:textId="20F1B342" w:rsidR="00E95100" w:rsidRPr="000D566F" w:rsidRDefault="00E95100" w:rsidP="00880B25">
            <w:pPr>
              <w:adjustRightInd w:val="0"/>
              <w:snapToGrid w:val="0"/>
              <w:spacing w:before="20" w:after="20"/>
              <w:jc w:val="left"/>
              <w:rPr>
                <w:sz w:val="22"/>
                <w:szCs w:val="22"/>
              </w:rPr>
            </w:pPr>
            <w:r w:rsidRPr="000D566F">
              <w:rPr>
                <w:sz w:val="22"/>
                <w:szCs w:val="22"/>
              </w:rPr>
              <w:t>Report of the Expert Meeting on Other Effective Area-based Conservation Measures in the Marine Capture Fishery Sector</w:t>
            </w:r>
          </w:p>
        </w:tc>
        <w:tc>
          <w:tcPr>
            <w:tcW w:w="1050" w:type="dxa"/>
            <w:shd w:val="clear" w:color="auto" w:fill="auto"/>
          </w:tcPr>
          <w:p w14:paraId="67CF49E3" w14:textId="7376BE38" w:rsidR="00E95100" w:rsidRPr="000D566F" w:rsidRDefault="00E95100" w:rsidP="00880B25">
            <w:pPr>
              <w:adjustRightInd w:val="0"/>
              <w:snapToGrid w:val="0"/>
              <w:spacing w:before="20" w:after="20"/>
              <w:jc w:val="center"/>
              <w:rPr>
                <w:sz w:val="22"/>
                <w:szCs w:val="22"/>
              </w:rPr>
            </w:pPr>
            <w:r w:rsidRPr="000D566F">
              <w:rPr>
                <w:sz w:val="22"/>
                <w:szCs w:val="22"/>
              </w:rPr>
              <w:t>6</w:t>
            </w:r>
          </w:p>
        </w:tc>
      </w:tr>
      <w:tr w:rsidR="00E95100" w:rsidRPr="00BF140D" w14:paraId="6B110FD3" w14:textId="77777777" w:rsidTr="00E95100">
        <w:trPr>
          <w:trHeight w:val="347"/>
          <w:jc w:val="center"/>
        </w:trPr>
        <w:tc>
          <w:tcPr>
            <w:tcW w:w="3155" w:type="dxa"/>
            <w:shd w:val="clear" w:color="auto" w:fill="auto"/>
            <w:noWrap/>
          </w:tcPr>
          <w:p w14:paraId="71877899" w14:textId="2D6C62FB" w:rsidR="00E95100" w:rsidRPr="000D566F" w:rsidRDefault="00E95100" w:rsidP="00880B25">
            <w:pPr>
              <w:adjustRightInd w:val="0"/>
              <w:snapToGrid w:val="0"/>
              <w:spacing w:before="20" w:after="20"/>
              <w:jc w:val="left"/>
              <w:rPr>
                <w:sz w:val="22"/>
                <w:szCs w:val="22"/>
              </w:rPr>
            </w:pPr>
            <w:r w:rsidRPr="000D566F">
              <w:rPr>
                <w:sz w:val="22"/>
                <w:szCs w:val="22"/>
              </w:rPr>
              <w:t>CBD/SBSTTA/24/INF/11</w:t>
            </w:r>
          </w:p>
        </w:tc>
        <w:tc>
          <w:tcPr>
            <w:tcW w:w="5678" w:type="dxa"/>
            <w:shd w:val="clear" w:color="auto" w:fill="auto"/>
          </w:tcPr>
          <w:p w14:paraId="752A8914" w14:textId="321DFBBF" w:rsidR="00E95100" w:rsidRPr="000D566F" w:rsidRDefault="00E95100" w:rsidP="00880B25">
            <w:pPr>
              <w:adjustRightInd w:val="0"/>
              <w:snapToGrid w:val="0"/>
              <w:spacing w:before="20" w:after="20"/>
              <w:jc w:val="left"/>
              <w:rPr>
                <w:sz w:val="22"/>
                <w:szCs w:val="22"/>
              </w:rPr>
            </w:pPr>
            <w:r w:rsidRPr="000D566F">
              <w:rPr>
                <w:sz w:val="22"/>
                <w:szCs w:val="22"/>
              </w:rPr>
              <w:t>Annotations for terms and concepts used in the language of interim updated post-2020 goals and targets</w:t>
            </w:r>
          </w:p>
        </w:tc>
        <w:tc>
          <w:tcPr>
            <w:tcW w:w="1050" w:type="dxa"/>
            <w:shd w:val="clear" w:color="auto" w:fill="auto"/>
          </w:tcPr>
          <w:p w14:paraId="7BD9BC13" w14:textId="434F8995"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4041C4D1" w14:textId="77777777" w:rsidTr="00E95100">
        <w:trPr>
          <w:trHeight w:val="347"/>
          <w:jc w:val="center"/>
        </w:trPr>
        <w:tc>
          <w:tcPr>
            <w:tcW w:w="3155" w:type="dxa"/>
            <w:shd w:val="clear" w:color="auto" w:fill="auto"/>
            <w:noWrap/>
          </w:tcPr>
          <w:p w14:paraId="3F454431" w14:textId="5D5DDFA3" w:rsidR="00E95100" w:rsidRPr="000D566F" w:rsidRDefault="00E95100" w:rsidP="00880B25">
            <w:pPr>
              <w:adjustRightInd w:val="0"/>
              <w:snapToGrid w:val="0"/>
              <w:spacing w:before="20" w:after="20"/>
              <w:jc w:val="left"/>
              <w:rPr>
                <w:sz w:val="22"/>
                <w:szCs w:val="22"/>
              </w:rPr>
            </w:pPr>
            <w:r w:rsidRPr="000D566F">
              <w:rPr>
                <w:sz w:val="22"/>
                <w:szCs w:val="22"/>
              </w:rPr>
              <w:t>CBD/SBSTTA/24/INF/12</w:t>
            </w:r>
          </w:p>
        </w:tc>
        <w:tc>
          <w:tcPr>
            <w:tcW w:w="5678" w:type="dxa"/>
            <w:shd w:val="clear" w:color="auto" w:fill="auto"/>
          </w:tcPr>
          <w:p w14:paraId="5F55D0F5" w14:textId="75594721" w:rsidR="00E95100" w:rsidRPr="000D566F" w:rsidRDefault="00E95100" w:rsidP="00880B25">
            <w:pPr>
              <w:adjustRightInd w:val="0"/>
              <w:snapToGrid w:val="0"/>
              <w:spacing w:before="20" w:after="20"/>
              <w:jc w:val="left"/>
              <w:rPr>
                <w:sz w:val="22"/>
                <w:szCs w:val="22"/>
              </w:rPr>
            </w:pPr>
            <w:r w:rsidRPr="000D566F">
              <w:rPr>
                <w:sz w:val="22"/>
                <w:szCs w:val="22"/>
              </w:rPr>
              <w:t>Linkages between the post-2020 global biodiversity framework and 2030 Agenda for Sustainable Development</w:t>
            </w:r>
          </w:p>
        </w:tc>
        <w:tc>
          <w:tcPr>
            <w:tcW w:w="1050" w:type="dxa"/>
            <w:shd w:val="clear" w:color="auto" w:fill="auto"/>
          </w:tcPr>
          <w:p w14:paraId="7A3E39F1" w14:textId="7D0AB1CC"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2A9122B2" w14:textId="77777777" w:rsidTr="00E95100">
        <w:trPr>
          <w:trHeight w:val="347"/>
          <w:jc w:val="center"/>
        </w:trPr>
        <w:tc>
          <w:tcPr>
            <w:tcW w:w="3155" w:type="dxa"/>
            <w:shd w:val="clear" w:color="auto" w:fill="auto"/>
            <w:noWrap/>
          </w:tcPr>
          <w:p w14:paraId="14ECDAD6" w14:textId="1E53E635" w:rsidR="00E95100" w:rsidRPr="000D566F" w:rsidRDefault="00E95100" w:rsidP="00880B25">
            <w:pPr>
              <w:adjustRightInd w:val="0"/>
              <w:snapToGrid w:val="0"/>
              <w:spacing w:before="20" w:after="20"/>
              <w:jc w:val="left"/>
              <w:rPr>
                <w:sz w:val="22"/>
                <w:szCs w:val="22"/>
              </w:rPr>
            </w:pPr>
            <w:r w:rsidRPr="000D566F">
              <w:rPr>
                <w:sz w:val="22"/>
                <w:szCs w:val="22"/>
              </w:rPr>
              <w:t>CBD/SBSTTA/24/INF/13</w:t>
            </w:r>
          </w:p>
        </w:tc>
        <w:tc>
          <w:tcPr>
            <w:tcW w:w="5678" w:type="dxa"/>
            <w:shd w:val="clear" w:color="auto" w:fill="auto"/>
          </w:tcPr>
          <w:p w14:paraId="5D940873" w14:textId="13B345EA" w:rsidR="00E95100" w:rsidRPr="000D566F" w:rsidRDefault="00E95100" w:rsidP="00880B25">
            <w:pPr>
              <w:adjustRightInd w:val="0"/>
              <w:snapToGrid w:val="0"/>
              <w:spacing w:before="20" w:after="20"/>
              <w:jc w:val="left"/>
              <w:rPr>
                <w:sz w:val="22"/>
                <w:szCs w:val="22"/>
              </w:rPr>
            </w:pPr>
            <w:r w:rsidRPr="000D566F">
              <w:rPr>
                <w:sz w:val="22"/>
                <w:szCs w:val="22"/>
              </w:rPr>
              <w:t>Synthesis of relevant information from the fourth national reports on the implementation of the Cartagena Protocol on Biosafety</w:t>
            </w:r>
          </w:p>
        </w:tc>
        <w:tc>
          <w:tcPr>
            <w:tcW w:w="1050" w:type="dxa"/>
            <w:shd w:val="clear" w:color="auto" w:fill="auto"/>
          </w:tcPr>
          <w:p w14:paraId="13151346" w14:textId="5F8DE07F"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614F6A41" w14:textId="77777777" w:rsidTr="00E95100">
        <w:trPr>
          <w:trHeight w:val="347"/>
          <w:jc w:val="center"/>
        </w:trPr>
        <w:tc>
          <w:tcPr>
            <w:tcW w:w="3155" w:type="dxa"/>
            <w:shd w:val="clear" w:color="auto" w:fill="auto"/>
            <w:noWrap/>
          </w:tcPr>
          <w:p w14:paraId="2CE0503E" w14:textId="60EA54B5" w:rsidR="00E95100" w:rsidRPr="000D566F" w:rsidRDefault="00E95100" w:rsidP="00880B25">
            <w:pPr>
              <w:adjustRightInd w:val="0"/>
              <w:snapToGrid w:val="0"/>
              <w:spacing w:before="20" w:after="20"/>
              <w:jc w:val="left"/>
              <w:rPr>
                <w:sz w:val="22"/>
                <w:szCs w:val="22"/>
              </w:rPr>
            </w:pPr>
            <w:r w:rsidRPr="000D566F">
              <w:rPr>
                <w:sz w:val="22"/>
                <w:szCs w:val="22"/>
              </w:rPr>
              <w:t>CBD/SBSTTA/24/INF/14</w:t>
            </w:r>
          </w:p>
        </w:tc>
        <w:tc>
          <w:tcPr>
            <w:tcW w:w="5678" w:type="dxa"/>
            <w:shd w:val="clear" w:color="auto" w:fill="auto"/>
          </w:tcPr>
          <w:p w14:paraId="34731964" w14:textId="18C0852A" w:rsidR="00E95100" w:rsidRPr="000D566F" w:rsidRDefault="00E95100" w:rsidP="00880B25">
            <w:pPr>
              <w:adjustRightInd w:val="0"/>
              <w:snapToGrid w:val="0"/>
              <w:spacing w:before="20" w:after="20"/>
              <w:jc w:val="left"/>
              <w:rPr>
                <w:sz w:val="22"/>
                <w:szCs w:val="22"/>
              </w:rPr>
            </w:pPr>
            <w:r w:rsidRPr="000D566F">
              <w:rPr>
                <w:sz w:val="22"/>
                <w:szCs w:val="22"/>
              </w:rPr>
              <w:t>Progress on mainstreaming biodiversity across agricultural sectors: report by the Food and Agriculture Organization of the United Nations</w:t>
            </w:r>
          </w:p>
        </w:tc>
        <w:tc>
          <w:tcPr>
            <w:tcW w:w="1050" w:type="dxa"/>
            <w:shd w:val="clear" w:color="auto" w:fill="auto"/>
          </w:tcPr>
          <w:p w14:paraId="3EA1D404" w14:textId="2CC154D5" w:rsidR="00E95100" w:rsidRPr="000D566F" w:rsidRDefault="00E95100" w:rsidP="00880B25">
            <w:pPr>
              <w:adjustRightInd w:val="0"/>
              <w:snapToGrid w:val="0"/>
              <w:spacing w:before="20" w:after="20"/>
              <w:jc w:val="center"/>
              <w:rPr>
                <w:sz w:val="22"/>
                <w:szCs w:val="22"/>
              </w:rPr>
            </w:pPr>
            <w:r w:rsidRPr="000D566F">
              <w:rPr>
                <w:sz w:val="22"/>
                <w:szCs w:val="22"/>
              </w:rPr>
              <w:t>7</w:t>
            </w:r>
          </w:p>
        </w:tc>
      </w:tr>
      <w:tr w:rsidR="00E95100" w:rsidRPr="00BF140D" w14:paraId="73FC9D3B" w14:textId="77777777" w:rsidTr="00E95100">
        <w:trPr>
          <w:trHeight w:val="347"/>
          <w:jc w:val="center"/>
        </w:trPr>
        <w:tc>
          <w:tcPr>
            <w:tcW w:w="3155" w:type="dxa"/>
            <w:shd w:val="clear" w:color="auto" w:fill="auto"/>
            <w:noWrap/>
          </w:tcPr>
          <w:p w14:paraId="20C17DE0" w14:textId="0FE0282E" w:rsidR="00E95100" w:rsidRPr="000D566F" w:rsidRDefault="00E95100" w:rsidP="00880B25">
            <w:pPr>
              <w:adjustRightInd w:val="0"/>
              <w:snapToGrid w:val="0"/>
              <w:spacing w:before="20" w:after="20"/>
              <w:jc w:val="left"/>
              <w:rPr>
                <w:sz w:val="22"/>
                <w:szCs w:val="22"/>
              </w:rPr>
            </w:pPr>
            <w:r w:rsidRPr="000D566F">
              <w:rPr>
                <w:sz w:val="22"/>
                <w:szCs w:val="22"/>
              </w:rPr>
              <w:t>CBD/SBSTTA/24/INF/15</w:t>
            </w:r>
          </w:p>
        </w:tc>
        <w:tc>
          <w:tcPr>
            <w:tcW w:w="5678" w:type="dxa"/>
            <w:shd w:val="clear" w:color="auto" w:fill="auto"/>
          </w:tcPr>
          <w:p w14:paraId="3A06BF89" w14:textId="2572140D" w:rsidR="00E95100" w:rsidRPr="000D566F" w:rsidRDefault="00E95100" w:rsidP="00880B25">
            <w:pPr>
              <w:adjustRightInd w:val="0"/>
              <w:snapToGrid w:val="0"/>
              <w:spacing w:before="20" w:after="20"/>
              <w:jc w:val="left"/>
              <w:rPr>
                <w:sz w:val="22"/>
                <w:szCs w:val="22"/>
              </w:rPr>
            </w:pPr>
            <w:r w:rsidRPr="000D566F">
              <w:rPr>
                <w:sz w:val="22"/>
                <w:szCs w:val="22"/>
              </w:rPr>
              <w:t>Invasive alien species: technical specifications under the World Customs Organization Framework of Standards on Cross-border E-commerce</w:t>
            </w:r>
          </w:p>
        </w:tc>
        <w:tc>
          <w:tcPr>
            <w:tcW w:w="1050" w:type="dxa"/>
            <w:shd w:val="clear" w:color="auto" w:fill="auto"/>
          </w:tcPr>
          <w:p w14:paraId="2FEEB759" w14:textId="2477F810" w:rsidR="00E95100" w:rsidRPr="000D566F" w:rsidRDefault="00E95100" w:rsidP="00880B25">
            <w:pPr>
              <w:adjustRightInd w:val="0"/>
              <w:snapToGrid w:val="0"/>
              <w:spacing w:before="20" w:after="20"/>
              <w:jc w:val="center"/>
              <w:rPr>
                <w:sz w:val="22"/>
                <w:szCs w:val="22"/>
              </w:rPr>
            </w:pPr>
            <w:r w:rsidRPr="000D566F">
              <w:rPr>
                <w:sz w:val="22"/>
                <w:szCs w:val="22"/>
              </w:rPr>
              <w:t>10</w:t>
            </w:r>
          </w:p>
        </w:tc>
      </w:tr>
      <w:tr w:rsidR="00E95100" w:rsidRPr="00BF140D" w14:paraId="6F192851" w14:textId="77777777" w:rsidTr="00E95100">
        <w:trPr>
          <w:trHeight w:val="347"/>
          <w:jc w:val="center"/>
        </w:trPr>
        <w:tc>
          <w:tcPr>
            <w:tcW w:w="3155" w:type="dxa"/>
            <w:shd w:val="clear" w:color="auto" w:fill="auto"/>
            <w:noWrap/>
          </w:tcPr>
          <w:p w14:paraId="451E46FD" w14:textId="29744047" w:rsidR="00E95100" w:rsidRPr="000D566F" w:rsidRDefault="00E95100" w:rsidP="00880B25">
            <w:pPr>
              <w:adjustRightInd w:val="0"/>
              <w:snapToGrid w:val="0"/>
              <w:spacing w:before="20" w:after="20"/>
              <w:jc w:val="left"/>
              <w:rPr>
                <w:sz w:val="22"/>
                <w:szCs w:val="22"/>
              </w:rPr>
            </w:pPr>
            <w:r w:rsidRPr="000D566F">
              <w:rPr>
                <w:sz w:val="22"/>
                <w:szCs w:val="22"/>
              </w:rPr>
              <w:t>CBD/SBSTTA/24/INF/16</w:t>
            </w:r>
          </w:p>
        </w:tc>
        <w:tc>
          <w:tcPr>
            <w:tcW w:w="5678" w:type="dxa"/>
            <w:shd w:val="clear" w:color="auto" w:fill="auto"/>
          </w:tcPr>
          <w:p w14:paraId="35962024" w14:textId="6BD29BB0" w:rsidR="00E95100" w:rsidRPr="000D566F" w:rsidRDefault="00E95100" w:rsidP="00880B25">
            <w:pPr>
              <w:adjustRightInd w:val="0"/>
              <w:snapToGrid w:val="0"/>
              <w:spacing w:before="20" w:after="20"/>
              <w:jc w:val="left"/>
              <w:rPr>
                <w:sz w:val="22"/>
                <w:szCs w:val="22"/>
              </w:rPr>
            </w:pPr>
            <w:r w:rsidRPr="000D566F">
              <w:rPr>
                <w:sz w:val="22"/>
                <w:szCs w:val="22"/>
              </w:rPr>
              <w:t>Indicators for the post-2020 global biodiversity framework</w:t>
            </w:r>
          </w:p>
        </w:tc>
        <w:tc>
          <w:tcPr>
            <w:tcW w:w="1050" w:type="dxa"/>
            <w:shd w:val="clear" w:color="auto" w:fill="auto"/>
          </w:tcPr>
          <w:p w14:paraId="5B5BE2D0" w14:textId="09AB9C1D"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16E02E9D" w14:textId="77777777" w:rsidTr="00E95100">
        <w:trPr>
          <w:trHeight w:val="347"/>
          <w:jc w:val="center"/>
        </w:trPr>
        <w:tc>
          <w:tcPr>
            <w:tcW w:w="3155" w:type="dxa"/>
            <w:shd w:val="clear" w:color="auto" w:fill="auto"/>
            <w:noWrap/>
          </w:tcPr>
          <w:p w14:paraId="3AE3E997" w14:textId="1790AAAD" w:rsidR="00E95100" w:rsidRPr="000D566F" w:rsidRDefault="00E95100" w:rsidP="00880B25">
            <w:pPr>
              <w:adjustRightInd w:val="0"/>
              <w:snapToGrid w:val="0"/>
              <w:spacing w:before="20" w:after="20"/>
              <w:jc w:val="left"/>
              <w:rPr>
                <w:sz w:val="22"/>
                <w:szCs w:val="22"/>
              </w:rPr>
            </w:pPr>
            <w:r w:rsidRPr="000D566F">
              <w:rPr>
                <w:sz w:val="22"/>
                <w:szCs w:val="22"/>
              </w:rPr>
              <w:t>CBD/SBSTTA/24/INF/17</w:t>
            </w:r>
          </w:p>
        </w:tc>
        <w:tc>
          <w:tcPr>
            <w:tcW w:w="5678" w:type="dxa"/>
            <w:shd w:val="clear" w:color="auto" w:fill="auto"/>
          </w:tcPr>
          <w:p w14:paraId="5485156E" w14:textId="23F073C9" w:rsidR="00E95100" w:rsidRPr="000D566F" w:rsidRDefault="00E95100" w:rsidP="00880B25">
            <w:pPr>
              <w:adjustRightInd w:val="0"/>
              <w:snapToGrid w:val="0"/>
              <w:spacing w:before="20" w:after="20"/>
              <w:jc w:val="left"/>
              <w:rPr>
                <w:sz w:val="22"/>
                <w:szCs w:val="22"/>
              </w:rPr>
            </w:pPr>
            <w:r w:rsidRPr="000D566F">
              <w:rPr>
                <w:sz w:val="22"/>
                <w:szCs w:val="22"/>
              </w:rPr>
              <w:t>Programme of work of the Intergovernmental Science-Policy Platform on Biodiversity and Ecosystem Services</w:t>
            </w:r>
          </w:p>
        </w:tc>
        <w:tc>
          <w:tcPr>
            <w:tcW w:w="1050" w:type="dxa"/>
            <w:shd w:val="clear" w:color="auto" w:fill="auto"/>
          </w:tcPr>
          <w:p w14:paraId="1093F30F" w14:textId="5A969DB1" w:rsidR="00E95100" w:rsidRPr="000D566F" w:rsidRDefault="00E95100" w:rsidP="00880B25">
            <w:pPr>
              <w:adjustRightInd w:val="0"/>
              <w:snapToGrid w:val="0"/>
              <w:spacing w:before="20" w:after="20"/>
              <w:jc w:val="center"/>
              <w:rPr>
                <w:sz w:val="22"/>
                <w:szCs w:val="22"/>
              </w:rPr>
            </w:pPr>
            <w:r w:rsidRPr="000D566F">
              <w:rPr>
                <w:sz w:val="22"/>
                <w:szCs w:val="22"/>
              </w:rPr>
              <w:t>8</w:t>
            </w:r>
          </w:p>
        </w:tc>
      </w:tr>
      <w:tr w:rsidR="00E95100" w:rsidRPr="00BF140D" w14:paraId="11761176" w14:textId="77777777" w:rsidTr="00E95100">
        <w:trPr>
          <w:trHeight w:val="347"/>
          <w:jc w:val="center"/>
        </w:trPr>
        <w:tc>
          <w:tcPr>
            <w:tcW w:w="3155" w:type="dxa"/>
            <w:shd w:val="clear" w:color="auto" w:fill="auto"/>
            <w:noWrap/>
          </w:tcPr>
          <w:p w14:paraId="07F2EB79" w14:textId="5F2C6791" w:rsidR="00E95100" w:rsidRPr="000D566F" w:rsidRDefault="00E95100" w:rsidP="00880B25">
            <w:pPr>
              <w:adjustRightInd w:val="0"/>
              <w:snapToGrid w:val="0"/>
              <w:spacing w:before="20" w:after="20"/>
              <w:jc w:val="left"/>
              <w:rPr>
                <w:sz w:val="22"/>
                <w:szCs w:val="22"/>
              </w:rPr>
            </w:pPr>
            <w:r w:rsidRPr="000D566F">
              <w:rPr>
                <w:sz w:val="22"/>
                <w:szCs w:val="22"/>
              </w:rPr>
              <w:t>CBD/SBSTTA/24/INF/18</w:t>
            </w:r>
          </w:p>
        </w:tc>
        <w:tc>
          <w:tcPr>
            <w:tcW w:w="5678" w:type="dxa"/>
            <w:shd w:val="clear" w:color="auto" w:fill="auto"/>
          </w:tcPr>
          <w:p w14:paraId="0D402A8C" w14:textId="458DFE77" w:rsidR="00E95100" w:rsidRPr="000D566F" w:rsidRDefault="00E95100" w:rsidP="00880B25">
            <w:pPr>
              <w:adjustRightInd w:val="0"/>
              <w:snapToGrid w:val="0"/>
              <w:spacing w:before="20" w:after="20"/>
              <w:jc w:val="left"/>
              <w:rPr>
                <w:sz w:val="22"/>
                <w:szCs w:val="22"/>
              </w:rPr>
            </w:pPr>
            <w:r w:rsidRPr="000D566F">
              <w:rPr>
                <w:sz w:val="22"/>
                <w:szCs w:val="22"/>
              </w:rPr>
              <w:t>National ecosystem assessment in support of the implementation of the Convention on Biological Diversity: outlining initial impact</w:t>
            </w:r>
          </w:p>
        </w:tc>
        <w:tc>
          <w:tcPr>
            <w:tcW w:w="1050" w:type="dxa"/>
            <w:shd w:val="clear" w:color="auto" w:fill="auto"/>
          </w:tcPr>
          <w:p w14:paraId="71ACE910" w14:textId="7367FE6F" w:rsidR="00E95100" w:rsidRPr="000D566F" w:rsidRDefault="00E95100" w:rsidP="00880B25">
            <w:pPr>
              <w:adjustRightInd w:val="0"/>
              <w:snapToGrid w:val="0"/>
              <w:spacing w:before="20" w:after="20"/>
              <w:jc w:val="center"/>
              <w:rPr>
                <w:sz w:val="22"/>
                <w:szCs w:val="22"/>
              </w:rPr>
            </w:pPr>
            <w:r w:rsidRPr="000D566F">
              <w:rPr>
                <w:sz w:val="22"/>
                <w:szCs w:val="22"/>
              </w:rPr>
              <w:t>8</w:t>
            </w:r>
          </w:p>
        </w:tc>
      </w:tr>
      <w:tr w:rsidR="00E95100" w:rsidRPr="00BF140D" w14:paraId="0E5E2847" w14:textId="77777777" w:rsidTr="00E95100">
        <w:trPr>
          <w:trHeight w:val="347"/>
          <w:jc w:val="center"/>
        </w:trPr>
        <w:tc>
          <w:tcPr>
            <w:tcW w:w="3155" w:type="dxa"/>
            <w:shd w:val="clear" w:color="auto" w:fill="auto"/>
            <w:noWrap/>
          </w:tcPr>
          <w:p w14:paraId="5FF692E6" w14:textId="7798D50B" w:rsidR="00E95100" w:rsidRPr="000D566F" w:rsidRDefault="00E95100" w:rsidP="00880B25">
            <w:pPr>
              <w:adjustRightInd w:val="0"/>
              <w:snapToGrid w:val="0"/>
              <w:spacing w:before="20" w:after="20"/>
              <w:jc w:val="left"/>
              <w:rPr>
                <w:sz w:val="22"/>
                <w:szCs w:val="22"/>
              </w:rPr>
            </w:pPr>
            <w:r w:rsidRPr="000D566F">
              <w:rPr>
                <w:sz w:val="22"/>
                <w:szCs w:val="22"/>
              </w:rPr>
              <w:t>CBD/SBSTTA/24/INF/19</w:t>
            </w:r>
          </w:p>
        </w:tc>
        <w:tc>
          <w:tcPr>
            <w:tcW w:w="5678" w:type="dxa"/>
            <w:shd w:val="clear" w:color="auto" w:fill="auto"/>
          </w:tcPr>
          <w:p w14:paraId="116E6909" w14:textId="3D31F66A" w:rsidR="00E95100" w:rsidRPr="000D566F" w:rsidRDefault="00E95100" w:rsidP="00880B25">
            <w:pPr>
              <w:adjustRightInd w:val="0"/>
              <w:snapToGrid w:val="0"/>
              <w:spacing w:before="20" w:after="20"/>
              <w:jc w:val="left"/>
              <w:rPr>
                <w:sz w:val="22"/>
                <w:szCs w:val="22"/>
              </w:rPr>
            </w:pPr>
            <w:r w:rsidRPr="000D566F">
              <w:rPr>
                <w:sz w:val="22"/>
                <w:szCs w:val="22"/>
              </w:rPr>
              <w:t>Update of the Technical Series on synthetic biology</w:t>
            </w:r>
          </w:p>
        </w:tc>
        <w:tc>
          <w:tcPr>
            <w:tcW w:w="1050" w:type="dxa"/>
            <w:shd w:val="clear" w:color="auto" w:fill="auto"/>
          </w:tcPr>
          <w:p w14:paraId="53C02BD3" w14:textId="40C71E3E" w:rsidR="00E95100" w:rsidRPr="000D566F" w:rsidRDefault="00E95100" w:rsidP="00880B25">
            <w:pPr>
              <w:adjustRightInd w:val="0"/>
              <w:snapToGrid w:val="0"/>
              <w:spacing w:before="20" w:after="20"/>
              <w:jc w:val="center"/>
              <w:rPr>
                <w:sz w:val="22"/>
                <w:szCs w:val="22"/>
              </w:rPr>
            </w:pPr>
            <w:r w:rsidRPr="000D566F">
              <w:rPr>
                <w:sz w:val="22"/>
                <w:szCs w:val="22"/>
              </w:rPr>
              <w:t>4</w:t>
            </w:r>
          </w:p>
        </w:tc>
      </w:tr>
      <w:tr w:rsidR="00E95100" w:rsidRPr="00BF140D" w14:paraId="2B9F6285" w14:textId="77777777" w:rsidTr="00E95100">
        <w:trPr>
          <w:trHeight w:val="347"/>
          <w:jc w:val="center"/>
        </w:trPr>
        <w:tc>
          <w:tcPr>
            <w:tcW w:w="3155" w:type="dxa"/>
            <w:shd w:val="clear" w:color="auto" w:fill="auto"/>
            <w:noWrap/>
          </w:tcPr>
          <w:p w14:paraId="0215A139" w14:textId="31E01348" w:rsidR="00E95100" w:rsidRPr="000D566F" w:rsidRDefault="00E95100" w:rsidP="00880B25">
            <w:pPr>
              <w:adjustRightInd w:val="0"/>
              <w:snapToGrid w:val="0"/>
              <w:spacing w:before="20" w:after="20"/>
              <w:jc w:val="left"/>
              <w:rPr>
                <w:sz w:val="22"/>
                <w:szCs w:val="22"/>
              </w:rPr>
            </w:pPr>
            <w:r w:rsidRPr="000D566F">
              <w:rPr>
                <w:sz w:val="22"/>
                <w:szCs w:val="22"/>
              </w:rPr>
              <w:t>CBD/SBSTTA/24/INF/20</w:t>
            </w:r>
          </w:p>
        </w:tc>
        <w:tc>
          <w:tcPr>
            <w:tcW w:w="5678" w:type="dxa"/>
            <w:shd w:val="clear" w:color="auto" w:fill="auto"/>
          </w:tcPr>
          <w:p w14:paraId="12D6C7B3" w14:textId="7C507410" w:rsidR="00E95100" w:rsidRPr="000D566F" w:rsidRDefault="00E95100" w:rsidP="00880B25">
            <w:pPr>
              <w:adjustRightInd w:val="0"/>
              <w:snapToGrid w:val="0"/>
              <w:spacing w:before="20" w:after="20"/>
              <w:jc w:val="left"/>
              <w:rPr>
                <w:sz w:val="22"/>
                <w:szCs w:val="22"/>
              </w:rPr>
            </w:pPr>
            <w:r w:rsidRPr="000D566F">
              <w:rPr>
                <w:sz w:val="22"/>
                <w:szCs w:val="22"/>
              </w:rPr>
              <w:t>The development of a post-2020 global strategy for plant conservation as a component of the global biodiversity framework</w:t>
            </w:r>
          </w:p>
        </w:tc>
        <w:tc>
          <w:tcPr>
            <w:tcW w:w="1050" w:type="dxa"/>
            <w:shd w:val="clear" w:color="auto" w:fill="auto"/>
          </w:tcPr>
          <w:p w14:paraId="54B7D626" w14:textId="358191E2"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2D952527" w14:textId="77777777" w:rsidTr="00E95100">
        <w:trPr>
          <w:trHeight w:val="347"/>
          <w:jc w:val="center"/>
        </w:trPr>
        <w:tc>
          <w:tcPr>
            <w:tcW w:w="3155" w:type="dxa"/>
            <w:shd w:val="clear" w:color="auto" w:fill="auto"/>
            <w:noWrap/>
          </w:tcPr>
          <w:p w14:paraId="6BB81FE9" w14:textId="46C65F8C" w:rsidR="00E95100" w:rsidRPr="000D566F" w:rsidRDefault="00E95100" w:rsidP="00880B25">
            <w:pPr>
              <w:adjustRightInd w:val="0"/>
              <w:snapToGrid w:val="0"/>
              <w:spacing w:before="20" w:after="20"/>
              <w:jc w:val="left"/>
              <w:rPr>
                <w:sz w:val="22"/>
                <w:szCs w:val="22"/>
              </w:rPr>
            </w:pPr>
            <w:r w:rsidRPr="000D566F">
              <w:rPr>
                <w:sz w:val="22"/>
                <w:szCs w:val="22"/>
              </w:rPr>
              <w:t>CBD/SBSTTA/24/INF/21</w:t>
            </w:r>
          </w:p>
        </w:tc>
        <w:tc>
          <w:tcPr>
            <w:tcW w:w="5678" w:type="dxa"/>
            <w:shd w:val="clear" w:color="auto" w:fill="auto"/>
          </w:tcPr>
          <w:p w14:paraId="11AD13B3" w14:textId="434C4C89" w:rsidR="00E95100" w:rsidRPr="000D566F" w:rsidRDefault="00E95100" w:rsidP="00880B25">
            <w:pPr>
              <w:adjustRightInd w:val="0"/>
              <w:snapToGrid w:val="0"/>
              <w:spacing w:before="20" w:after="20"/>
              <w:jc w:val="left"/>
              <w:rPr>
                <w:sz w:val="22"/>
                <w:szCs w:val="22"/>
              </w:rPr>
            </w:pPr>
            <w:r w:rsidRPr="000D566F">
              <w:rPr>
                <w:sz w:val="22"/>
                <w:szCs w:val="22"/>
              </w:rPr>
              <w:t>Detailed scientific and technical information to support the review of the proposed goals and targets in the updated zero draft of the post-2020 global biodiversity framework</w:t>
            </w:r>
          </w:p>
        </w:tc>
        <w:tc>
          <w:tcPr>
            <w:tcW w:w="1050" w:type="dxa"/>
            <w:shd w:val="clear" w:color="auto" w:fill="auto"/>
          </w:tcPr>
          <w:p w14:paraId="37D97CCA" w14:textId="6120F2F8"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1D0D9950" w14:textId="77777777" w:rsidTr="00E95100">
        <w:trPr>
          <w:trHeight w:val="347"/>
          <w:jc w:val="center"/>
        </w:trPr>
        <w:tc>
          <w:tcPr>
            <w:tcW w:w="3155" w:type="dxa"/>
            <w:shd w:val="clear" w:color="auto" w:fill="auto"/>
            <w:noWrap/>
          </w:tcPr>
          <w:p w14:paraId="1E3C6259" w14:textId="4815EDB5" w:rsidR="00E95100" w:rsidRPr="000D566F" w:rsidRDefault="00E95100" w:rsidP="00880B25">
            <w:pPr>
              <w:adjustRightInd w:val="0"/>
              <w:snapToGrid w:val="0"/>
              <w:spacing w:before="20" w:after="20"/>
              <w:jc w:val="left"/>
              <w:rPr>
                <w:sz w:val="22"/>
                <w:szCs w:val="22"/>
              </w:rPr>
            </w:pPr>
            <w:r w:rsidRPr="000D566F">
              <w:rPr>
                <w:sz w:val="22"/>
                <w:szCs w:val="22"/>
              </w:rPr>
              <w:t>CBD/SBSTTA/24/INF/22</w:t>
            </w:r>
          </w:p>
        </w:tc>
        <w:tc>
          <w:tcPr>
            <w:tcW w:w="5678" w:type="dxa"/>
            <w:shd w:val="clear" w:color="auto" w:fill="auto"/>
          </w:tcPr>
          <w:p w14:paraId="0D95A95B" w14:textId="0C4D1BE3" w:rsidR="00E95100" w:rsidRPr="000D566F" w:rsidRDefault="00E95100" w:rsidP="00880B25">
            <w:pPr>
              <w:adjustRightInd w:val="0"/>
              <w:snapToGrid w:val="0"/>
              <w:spacing w:before="20" w:after="20"/>
              <w:jc w:val="left"/>
              <w:rPr>
                <w:sz w:val="22"/>
                <w:szCs w:val="22"/>
              </w:rPr>
            </w:pPr>
            <w:r w:rsidRPr="000D566F">
              <w:rPr>
                <w:sz w:val="22"/>
                <w:szCs w:val="22"/>
              </w:rPr>
              <w:t>Not issued</w:t>
            </w:r>
          </w:p>
        </w:tc>
        <w:tc>
          <w:tcPr>
            <w:tcW w:w="1050" w:type="dxa"/>
            <w:shd w:val="clear" w:color="auto" w:fill="auto"/>
          </w:tcPr>
          <w:p w14:paraId="418EC44D" w14:textId="77777777" w:rsidR="00E95100" w:rsidRPr="000D566F" w:rsidRDefault="00E95100" w:rsidP="00880B25">
            <w:pPr>
              <w:adjustRightInd w:val="0"/>
              <w:snapToGrid w:val="0"/>
              <w:spacing w:before="20" w:after="20"/>
              <w:jc w:val="center"/>
              <w:rPr>
                <w:sz w:val="22"/>
                <w:szCs w:val="22"/>
              </w:rPr>
            </w:pPr>
          </w:p>
        </w:tc>
      </w:tr>
      <w:tr w:rsidR="00E95100" w:rsidRPr="00BF140D" w14:paraId="032053EF" w14:textId="77777777" w:rsidTr="00E95100">
        <w:trPr>
          <w:trHeight w:val="347"/>
          <w:jc w:val="center"/>
        </w:trPr>
        <w:tc>
          <w:tcPr>
            <w:tcW w:w="3155" w:type="dxa"/>
            <w:shd w:val="clear" w:color="auto" w:fill="auto"/>
            <w:noWrap/>
          </w:tcPr>
          <w:p w14:paraId="3712C2E4" w14:textId="053392DC" w:rsidR="00E95100" w:rsidRPr="000D566F" w:rsidRDefault="00E95100" w:rsidP="00880B25">
            <w:pPr>
              <w:adjustRightInd w:val="0"/>
              <w:snapToGrid w:val="0"/>
              <w:spacing w:before="20" w:after="20"/>
              <w:jc w:val="left"/>
              <w:rPr>
                <w:sz w:val="22"/>
                <w:szCs w:val="22"/>
              </w:rPr>
            </w:pPr>
            <w:r w:rsidRPr="000D566F">
              <w:rPr>
                <w:sz w:val="22"/>
                <w:szCs w:val="22"/>
              </w:rPr>
              <w:t>CBD/SBSTTA/24/INF/23</w:t>
            </w:r>
          </w:p>
        </w:tc>
        <w:tc>
          <w:tcPr>
            <w:tcW w:w="5678" w:type="dxa"/>
            <w:shd w:val="clear" w:color="auto" w:fill="auto"/>
          </w:tcPr>
          <w:p w14:paraId="65CB7AB2" w14:textId="2695A8A9" w:rsidR="00E95100" w:rsidRPr="000D566F" w:rsidRDefault="00E95100" w:rsidP="00880B25">
            <w:pPr>
              <w:adjustRightInd w:val="0"/>
              <w:snapToGrid w:val="0"/>
              <w:spacing w:before="20" w:after="20"/>
              <w:jc w:val="left"/>
              <w:rPr>
                <w:sz w:val="22"/>
                <w:szCs w:val="22"/>
              </w:rPr>
            </w:pPr>
            <w:r w:rsidRPr="000D566F">
              <w:rPr>
                <w:sz w:val="22"/>
                <w:szCs w:val="22"/>
              </w:rPr>
              <w:t>Available monitoring frameworks and information to support monitoring of progress towards goals and targets of the post-2020 global biodiversity framework with respect to marine and coastal biodiversity</w:t>
            </w:r>
          </w:p>
        </w:tc>
        <w:tc>
          <w:tcPr>
            <w:tcW w:w="1050" w:type="dxa"/>
            <w:shd w:val="clear" w:color="auto" w:fill="auto"/>
          </w:tcPr>
          <w:p w14:paraId="4A2EDEA6" w14:textId="567431B6" w:rsidR="00E95100" w:rsidRPr="000D566F" w:rsidRDefault="00E95100" w:rsidP="00880B25">
            <w:pPr>
              <w:adjustRightInd w:val="0"/>
              <w:snapToGrid w:val="0"/>
              <w:spacing w:before="20" w:after="20"/>
              <w:jc w:val="center"/>
              <w:rPr>
                <w:sz w:val="22"/>
                <w:szCs w:val="22"/>
              </w:rPr>
            </w:pPr>
            <w:r w:rsidRPr="000D566F">
              <w:rPr>
                <w:sz w:val="22"/>
                <w:szCs w:val="22"/>
              </w:rPr>
              <w:t>6</w:t>
            </w:r>
          </w:p>
        </w:tc>
      </w:tr>
      <w:tr w:rsidR="00E95100" w:rsidRPr="00BF140D" w14:paraId="75328EAA" w14:textId="77777777" w:rsidTr="00E95100">
        <w:trPr>
          <w:trHeight w:val="347"/>
          <w:jc w:val="center"/>
        </w:trPr>
        <w:tc>
          <w:tcPr>
            <w:tcW w:w="3155" w:type="dxa"/>
            <w:shd w:val="clear" w:color="auto" w:fill="auto"/>
            <w:noWrap/>
          </w:tcPr>
          <w:p w14:paraId="0E9AAB32" w14:textId="42A3F68C" w:rsidR="00E95100" w:rsidRPr="000D566F" w:rsidRDefault="00E95100" w:rsidP="00880B25">
            <w:pPr>
              <w:adjustRightInd w:val="0"/>
              <w:snapToGrid w:val="0"/>
              <w:spacing w:before="20" w:after="20"/>
              <w:jc w:val="left"/>
              <w:rPr>
                <w:sz w:val="22"/>
                <w:szCs w:val="22"/>
              </w:rPr>
            </w:pPr>
            <w:r w:rsidRPr="000D566F">
              <w:rPr>
                <w:sz w:val="22"/>
                <w:szCs w:val="22"/>
              </w:rPr>
              <w:t>CBD/SBSTTA/24/INF/24</w:t>
            </w:r>
          </w:p>
        </w:tc>
        <w:tc>
          <w:tcPr>
            <w:tcW w:w="5678" w:type="dxa"/>
            <w:shd w:val="clear" w:color="auto" w:fill="auto"/>
          </w:tcPr>
          <w:p w14:paraId="5EA6647F" w14:textId="27363420" w:rsidR="00E95100" w:rsidRPr="000D566F" w:rsidRDefault="00E95100" w:rsidP="00880B25">
            <w:pPr>
              <w:adjustRightInd w:val="0"/>
              <w:snapToGrid w:val="0"/>
              <w:spacing w:before="20" w:after="20"/>
              <w:jc w:val="left"/>
              <w:rPr>
                <w:sz w:val="22"/>
                <w:szCs w:val="22"/>
              </w:rPr>
            </w:pPr>
            <w:r w:rsidRPr="000D566F">
              <w:rPr>
                <w:sz w:val="22"/>
                <w:szCs w:val="22"/>
              </w:rPr>
              <w:t>Report on regional seas biodiversity under the post-2020 global biodiversity framework</w:t>
            </w:r>
          </w:p>
        </w:tc>
        <w:tc>
          <w:tcPr>
            <w:tcW w:w="1050" w:type="dxa"/>
            <w:shd w:val="clear" w:color="auto" w:fill="auto"/>
          </w:tcPr>
          <w:p w14:paraId="306A32FB" w14:textId="657A6C3D" w:rsidR="00E95100" w:rsidRPr="000D566F" w:rsidRDefault="00E95100" w:rsidP="00880B25">
            <w:pPr>
              <w:adjustRightInd w:val="0"/>
              <w:snapToGrid w:val="0"/>
              <w:spacing w:before="20" w:after="20"/>
              <w:jc w:val="center"/>
              <w:rPr>
                <w:sz w:val="22"/>
                <w:szCs w:val="22"/>
              </w:rPr>
            </w:pPr>
            <w:r w:rsidRPr="000D566F">
              <w:rPr>
                <w:sz w:val="22"/>
                <w:szCs w:val="22"/>
              </w:rPr>
              <w:t>6</w:t>
            </w:r>
          </w:p>
        </w:tc>
      </w:tr>
      <w:tr w:rsidR="00E95100" w:rsidRPr="00BF140D" w14:paraId="0233C164" w14:textId="77777777" w:rsidTr="00E95100">
        <w:trPr>
          <w:trHeight w:val="347"/>
          <w:jc w:val="center"/>
        </w:trPr>
        <w:tc>
          <w:tcPr>
            <w:tcW w:w="3155" w:type="dxa"/>
            <w:shd w:val="clear" w:color="auto" w:fill="auto"/>
            <w:noWrap/>
          </w:tcPr>
          <w:p w14:paraId="778B7B14" w14:textId="24975E57" w:rsidR="00E95100" w:rsidRPr="000D566F" w:rsidRDefault="00E95100" w:rsidP="00880B25">
            <w:pPr>
              <w:adjustRightInd w:val="0"/>
              <w:snapToGrid w:val="0"/>
              <w:spacing w:before="20" w:after="20"/>
              <w:jc w:val="left"/>
              <w:rPr>
                <w:sz w:val="22"/>
                <w:szCs w:val="22"/>
              </w:rPr>
            </w:pPr>
            <w:r w:rsidRPr="000D566F">
              <w:rPr>
                <w:sz w:val="22"/>
                <w:szCs w:val="22"/>
              </w:rPr>
              <w:t>CBD/SBSTTA/24/INF/25</w:t>
            </w:r>
          </w:p>
        </w:tc>
        <w:tc>
          <w:tcPr>
            <w:tcW w:w="5678" w:type="dxa"/>
            <w:shd w:val="clear" w:color="auto" w:fill="auto"/>
          </w:tcPr>
          <w:p w14:paraId="3CFDB7AF" w14:textId="5E0B04F3" w:rsidR="00E95100" w:rsidRPr="000D566F" w:rsidRDefault="00E95100" w:rsidP="00880B25">
            <w:pPr>
              <w:adjustRightInd w:val="0"/>
              <w:snapToGrid w:val="0"/>
              <w:spacing w:before="20" w:after="20"/>
              <w:jc w:val="left"/>
              <w:rPr>
                <w:sz w:val="22"/>
                <w:szCs w:val="22"/>
              </w:rPr>
            </w:pPr>
            <w:r w:rsidRPr="000D566F">
              <w:rPr>
                <w:sz w:val="22"/>
                <w:szCs w:val="22"/>
              </w:rPr>
              <w:t>Supporting guidance and tools on biodiversity and health interlinkages and one health approaches</w:t>
            </w:r>
          </w:p>
        </w:tc>
        <w:tc>
          <w:tcPr>
            <w:tcW w:w="1050" w:type="dxa"/>
            <w:shd w:val="clear" w:color="auto" w:fill="auto"/>
          </w:tcPr>
          <w:p w14:paraId="6C7C9382" w14:textId="67C9B3D8" w:rsidR="00E95100" w:rsidRPr="000D566F" w:rsidRDefault="00E95100" w:rsidP="00880B25">
            <w:pPr>
              <w:adjustRightInd w:val="0"/>
              <w:snapToGrid w:val="0"/>
              <w:spacing w:before="20" w:after="20"/>
              <w:jc w:val="center"/>
              <w:rPr>
                <w:sz w:val="22"/>
                <w:szCs w:val="22"/>
              </w:rPr>
            </w:pPr>
            <w:r w:rsidRPr="000D566F">
              <w:rPr>
                <w:sz w:val="22"/>
                <w:szCs w:val="22"/>
              </w:rPr>
              <w:t>9</w:t>
            </w:r>
          </w:p>
        </w:tc>
      </w:tr>
      <w:tr w:rsidR="00E95100" w:rsidRPr="00BF140D" w14:paraId="7B1C95EE" w14:textId="77777777" w:rsidTr="00E95100">
        <w:trPr>
          <w:trHeight w:val="347"/>
          <w:jc w:val="center"/>
        </w:trPr>
        <w:tc>
          <w:tcPr>
            <w:tcW w:w="3155" w:type="dxa"/>
            <w:shd w:val="clear" w:color="auto" w:fill="auto"/>
            <w:noWrap/>
          </w:tcPr>
          <w:p w14:paraId="4082837A" w14:textId="40054FF1" w:rsidR="00E95100" w:rsidRPr="000D566F" w:rsidRDefault="00E95100" w:rsidP="00880B25">
            <w:pPr>
              <w:adjustRightInd w:val="0"/>
              <w:snapToGrid w:val="0"/>
              <w:spacing w:before="20" w:after="20"/>
              <w:jc w:val="left"/>
              <w:rPr>
                <w:sz w:val="22"/>
                <w:szCs w:val="22"/>
              </w:rPr>
            </w:pPr>
            <w:r w:rsidRPr="000D566F">
              <w:rPr>
                <w:sz w:val="22"/>
                <w:szCs w:val="22"/>
              </w:rPr>
              <w:t>CBD/SBSTTA/24/INF/26</w:t>
            </w:r>
          </w:p>
        </w:tc>
        <w:tc>
          <w:tcPr>
            <w:tcW w:w="5678" w:type="dxa"/>
            <w:shd w:val="clear" w:color="auto" w:fill="auto"/>
          </w:tcPr>
          <w:p w14:paraId="69FAC645" w14:textId="26D8AEAA" w:rsidR="00E95100" w:rsidRPr="000D566F" w:rsidRDefault="00E95100" w:rsidP="00880B25">
            <w:pPr>
              <w:adjustRightInd w:val="0"/>
              <w:snapToGrid w:val="0"/>
              <w:spacing w:before="20" w:after="20"/>
              <w:jc w:val="left"/>
              <w:rPr>
                <w:sz w:val="22"/>
                <w:szCs w:val="22"/>
              </w:rPr>
            </w:pPr>
            <w:r w:rsidRPr="000D566F">
              <w:rPr>
                <w:sz w:val="22"/>
                <w:szCs w:val="22"/>
              </w:rPr>
              <w:t>Compilation of key messages and approaches to biodiversity and health interlinkages</w:t>
            </w:r>
          </w:p>
        </w:tc>
        <w:tc>
          <w:tcPr>
            <w:tcW w:w="1050" w:type="dxa"/>
            <w:shd w:val="clear" w:color="auto" w:fill="auto"/>
          </w:tcPr>
          <w:p w14:paraId="549534EF" w14:textId="61B168A0" w:rsidR="00E95100" w:rsidRPr="000D566F" w:rsidRDefault="00E95100" w:rsidP="00880B25">
            <w:pPr>
              <w:adjustRightInd w:val="0"/>
              <w:snapToGrid w:val="0"/>
              <w:spacing w:before="20" w:after="20"/>
              <w:jc w:val="center"/>
              <w:rPr>
                <w:sz w:val="22"/>
                <w:szCs w:val="22"/>
              </w:rPr>
            </w:pPr>
            <w:r w:rsidRPr="000D566F">
              <w:rPr>
                <w:sz w:val="22"/>
                <w:szCs w:val="22"/>
              </w:rPr>
              <w:t>9</w:t>
            </w:r>
          </w:p>
        </w:tc>
      </w:tr>
      <w:tr w:rsidR="00E95100" w:rsidRPr="00BF140D" w14:paraId="0BA51FCD" w14:textId="77777777" w:rsidTr="00E95100">
        <w:trPr>
          <w:trHeight w:val="347"/>
          <w:jc w:val="center"/>
        </w:trPr>
        <w:tc>
          <w:tcPr>
            <w:tcW w:w="3155" w:type="dxa"/>
            <w:shd w:val="clear" w:color="auto" w:fill="auto"/>
            <w:noWrap/>
          </w:tcPr>
          <w:p w14:paraId="2B83322C" w14:textId="6E07BD28" w:rsidR="00E95100" w:rsidRPr="000D566F" w:rsidRDefault="00E95100" w:rsidP="00880B25">
            <w:pPr>
              <w:adjustRightInd w:val="0"/>
              <w:snapToGrid w:val="0"/>
              <w:spacing w:before="20" w:after="20"/>
              <w:jc w:val="left"/>
              <w:rPr>
                <w:sz w:val="22"/>
                <w:szCs w:val="22"/>
              </w:rPr>
            </w:pPr>
            <w:r w:rsidRPr="000D566F">
              <w:rPr>
                <w:sz w:val="22"/>
                <w:szCs w:val="22"/>
              </w:rPr>
              <w:lastRenderedPageBreak/>
              <w:t>CBD/SBSTTA/24/INF/27</w:t>
            </w:r>
          </w:p>
        </w:tc>
        <w:tc>
          <w:tcPr>
            <w:tcW w:w="5678" w:type="dxa"/>
            <w:shd w:val="clear" w:color="auto" w:fill="auto"/>
          </w:tcPr>
          <w:p w14:paraId="63288A83" w14:textId="39F08B1D" w:rsidR="00E95100" w:rsidRPr="000D566F" w:rsidRDefault="00E95100" w:rsidP="00880B25">
            <w:pPr>
              <w:adjustRightInd w:val="0"/>
              <w:snapToGrid w:val="0"/>
              <w:spacing w:before="20" w:after="20"/>
              <w:jc w:val="left"/>
              <w:rPr>
                <w:sz w:val="22"/>
                <w:szCs w:val="22"/>
              </w:rPr>
            </w:pPr>
            <w:r w:rsidRPr="000D566F">
              <w:rPr>
                <w:sz w:val="22"/>
                <w:szCs w:val="22"/>
              </w:rPr>
              <w:t>Report of the Second Consultation Workshop of Biodiversity-related Conventions on the Post-2020 Global Biodiversity Framework (Bern II)</w:t>
            </w:r>
          </w:p>
        </w:tc>
        <w:tc>
          <w:tcPr>
            <w:tcW w:w="1050" w:type="dxa"/>
            <w:shd w:val="clear" w:color="auto" w:fill="auto"/>
          </w:tcPr>
          <w:p w14:paraId="2556BD33" w14:textId="5C159A72"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657330E2" w14:textId="77777777" w:rsidTr="00E95100">
        <w:trPr>
          <w:trHeight w:val="347"/>
          <w:jc w:val="center"/>
        </w:trPr>
        <w:tc>
          <w:tcPr>
            <w:tcW w:w="3155" w:type="dxa"/>
            <w:shd w:val="clear" w:color="auto" w:fill="auto"/>
            <w:noWrap/>
          </w:tcPr>
          <w:p w14:paraId="624B4C2B" w14:textId="43D2E91F" w:rsidR="00E95100" w:rsidRPr="000D566F" w:rsidRDefault="00E95100" w:rsidP="00880B25">
            <w:pPr>
              <w:adjustRightInd w:val="0"/>
              <w:snapToGrid w:val="0"/>
              <w:spacing w:before="20" w:after="20"/>
              <w:jc w:val="left"/>
              <w:rPr>
                <w:sz w:val="22"/>
                <w:szCs w:val="22"/>
              </w:rPr>
            </w:pPr>
            <w:r w:rsidRPr="000D566F">
              <w:rPr>
                <w:sz w:val="22"/>
                <w:szCs w:val="22"/>
              </w:rPr>
              <w:t>CBD/SBSTTA/24/INF/28</w:t>
            </w:r>
          </w:p>
        </w:tc>
        <w:tc>
          <w:tcPr>
            <w:tcW w:w="5678" w:type="dxa"/>
            <w:shd w:val="clear" w:color="auto" w:fill="auto"/>
          </w:tcPr>
          <w:p w14:paraId="7DB60979" w14:textId="0D461EB6" w:rsidR="00E95100" w:rsidRPr="000D566F" w:rsidRDefault="00E95100" w:rsidP="00880B25">
            <w:pPr>
              <w:adjustRightInd w:val="0"/>
              <w:snapToGrid w:val="0"/>
              <w:spacing w:before="20" w:after="20"/>
              <w:jc w:val="left"/>
              <w:rPr>
                <w:sz w:val="22"/>
                <w:szCs w:val="22"/>
              </w:rPr>
            </w:pPr>
            <w:r w:rsidRPr="000D566F">
              <w:rPr>
                <w:sz w:val="22"/>
                <w:szCs w:val="22"/>
              </w:rPr>
              <w:t>Report of the virtual sessions of the Fifth Science-Policy Forum for Biodiversity and the Eighth International Conference on Sustainability Science</w:t>
            </w:r>
          </w:p>
        </w:tc>
        <w:tc>
          <w:tcPr>
            <w:tcW w:w="1050" w:type="dxa"/>
            <w:shd w:val="clear" w:color="auto" w:fill="auto"/>
          </w:tcPr>
          <w:p w14:paraId="4B9670D3" w14:textId="5614D46D"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7D2F816C" w14:textId="77777777" w:rsidTr="00E95100">
        <w:trPr>
          <w:trHeight w:val="347"/>
          <w:jc w:val="center"/>
        </w:trPr>
        <w:tc>
          <w:tcPr>
            <w:tcW w:w="3155" w:type="dxa"/>
            <w:shd w:val="clear" w:color="auto" w:fill="auto"/>
            <w:noWrap/>
          </w:tcPr>
          <w:p w14:paraId="4DC148E4" w14:textId="78264F28" w:rsidR="00E95100" w:rsidRPr="000D566F" w:rsidRDefault="00E95100" w:rsidP="00880B25">
            <w:pPr>
              <w:adjustRightInd w:val="0"/>
              <w:snapToGrid w:val="0"/>
              <w:spacing w:before="20" w:after="20"/>
              <w:jc w:val="left"/>
              <w:rPr>
                <w:sz w:val="22"/>
                <w:szCs w:val="22"/>
              </w:rPr>
            </w:pPr>
            <w:r w:rsidRPr="000D566F">
              <w:rPr>
                <w:sz w:val="22"/>
                <w:szCs w:val="22"/>
              </w:rPr>
              <w:t>CBD/SBSTTA/24/INF/29</w:t>
            </w:r>
          </w:p>
        </w:tc>
        <w:tc>
          <w:tcPr>
            <w:tcW w:w="5678" w:type="dxa"/>
            <w:shd w:val="clear" w:color="auto" w:fill="auto"/>
          </w:tcPr>
          <w:p w14:paraId="0B163F2E" w14:textId="70B7B182" w:rsidR="00E95100" w:rsidRPr="000D566F" w:rsidRDefault="00E95100" w:rsidP="00880B25">
            <w:pPr>
              <w:adjustRightInd w:val="0"/>
              <w:snapToGrid w:val="0"/>
              <w:spacing w:before="20" w:after="20"/>
              <w:jc w:val="left"/>
              <w:rPr>
                <w:sz w:val="22"/>
                <w:szCs w:val="22"/>
              </w:rPr>
            </w:pPr>
            <w:r w:rsidRPr="000D566F">
              <w:rPr>
                <w:sz w:val="22"/>
                <w:szCs w:val="22"/>
              </w:rPr>
              <w:t>Comments from the survey on headline indicators</w:t>
            </w:r>
          </w:p>
        </w:tc>
        <w:tc>
          <w:tcPr>
            <w:tcW w:w="1050" w:type="dxa"/>
            <w:shd w:val="clear" w:color="auto" w:fill="auto"/>
          </w:tcPr>
          <w:p w14:paraId="6F8284DA" w14:textId="5221AB5B"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434BF67C" w14:textId="77777777" w:rsidTr="00E95100">
        <w:trPr>
          <w:trHeight w:val="347"/>
          <w:jc w:val="center"/>
        </w:trPr>
        <w:tc>
          <w:tcPr>
            <w:tcW w:w="3155" w:type="dxa"/>
            <w:shd w:val="clear" w:color="auto" w:fill="auto"/>
            <w:noWrap/>
          </w:tcPr>
          <w:p w14:paraId="4359B177" w14:textId="70B7A7E2" w:rsidR="00E95100" w:rsidRPr="000D566F" w:rsidRDefault="00E95100" w:rsidP="00880B25">
            <w:pPr>
              <w:adjustRightInd w:val="0"/>
              <w:snapToGrid w:val="0"/>
              <w:spacing w:before="20" w:after="20"/>
              <w:jc w:val="left"/>
              <w:rPr>
                <w:sz w:val="22"/>
                <w:szCs w:val="22"/>
              </w:rPr>
            </w:pPr>
            <w:r w:rsidRPr="000D566F">
              <w:rPr>
                <w:sz w:val="22"/>
                <w:szCs w:val="22"/>
              </w:rPr>
              <w:t>CBD/SBSTTA/24/INF/30</w:t>
            </w:r>
          </w:p>
        </w:tc>
        <w:tc>
          <w:tcPr>
            <w:tcW w:w="5678" w:type="dxa"/>
            <w:shd w:val="clear" w:color="auto" w:fill="auto"/>
          </w:tcPr>
          <w:p w14:paraId="62FA0B81" w14:textId="50B08389" w:rsidR="00E95100" w:rsidRPr="000D566F" w:rsidRDefault="00E95100" w:rsidP="00880B25">
            <w:pPr>
              <w:adjustRightInd w:val="0"/>
              <w:snapToGrid w:val="0"/>
              <w:spacing w:before="20" w:after="20"/>
              <w:jc w:val="left"/>
              <w:rPr>
                <w:sz w:val="22"/>
                <w:szCs w:val="22"/>
              </w:rPr>
            </w:pPr>
            <w:r w:rsidRPr="000D566F">
              <w:rPr>
                <w:sz w:val="22"/>
                <w:szCs w:val="22"/>
              </w:rPr>
              <w:t>Developing and measuring a gender-responsive post-2020 biodiversity framework: information on gender considerations within the draft post-2020 monitoring framework</w:t>
            </w:r>
          </w:p>
        </w:tc>
        <w:tc>
          <w:tcPr>
            <w:tcW w:w="1050" w:type="dxa"/>
            <w:shd w:val="clear" w:color="auto" w:fill="auto"/>
          </w:tcPr>
          <w:p w14:paraId="2D983592" w14:textId="1EB2F11E"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2EFDA37A" w14:textId="77777777" w:rsidTr="00E95100">
        <w:trPr>
          <w:trHeight w:val="347"/>
          <w:jc w:val="center"/>
        </w:trPr>
        <w:tc>
          <w:tcPr>
            <w:tcW w:w="3155" w:type="dxa"/>
            <w:shd w:val="clear" w:color="auto" w:fill="auto"/>
            <w:noWrap/>
          </w:tcPr>
          <w:p w14:paraId="4B17E5D2" w14:textId="51D8D747" w:rsidR="00E95100" w:rsidRPr="000D566F" w:rsidRDefault="00E95100" w:rsidP="00880B25">
            <w:pPr>
              <w:adjustRightInd w:val="0"/>
              <w:snapToGrid w:val="0"/>
              <w:spacing w:before="20" w:after="20"/>
              <w:jc w:val="left"/>
              <w:rPr>
                <w:sz w:val="22"/>
                <w:szCs w:val="22"/>
              </w:rPr>
            </w:pPr>
            <w:r w:rsidRPr="000D566F">
              <w:rPr>
                <w:sz w:val="22"/>
                <w:szCs w:val="22"/>
              </w:rPr>
              <w:t>CBD/SBSTTA/24/INF/31</w:t>
            </w:r>
          </w:p>
        </w:tc>
        <w:tc>
          <w:tcPr>
            <w:tcW w:w="5678" w:type="dxa"/>
            <w:shd w:val="clear" w:color="auto" w:fill="auto"/>
          </w:tcPr>
          <w:p w14:paraId="6ED88F0A" w14:textId="06C78E4C" w:rsidR="00E95100" w:rsidRPr="000D566F" w:rsidRDefault="00E95100" w:rsidP="00880B25">
            <w:pPr>
              <w:adjustRightInd w:val="0"/>
              <w:snapToGrid w:val="0"/>
              <w:spacing w:before="20" w:after="20"/>
              <w:jc w:val="left"/>
              <w:rPr>
                <w:sz w:val="22"/>
                <w:szCs w:val="22"/>
              </w:rPr>
            </w:pPr>
            <w:r w:rsidRPr="000D566F">
              <w:rPr>
                <w:sz w:val="22"/>
                <w:szCs w:val="22"/>
              </w:rPr>
              <w:t>Expert input to the post-2020 global biodiversity framework: transformative actions on all drivers of biodiversity loss are urgently required to achieve the global goals by 2050</w:t>
            </w:r>
          </w:p>
        </w:tc>
        <w:tc>
          <w:tcPr>
            <w:tcW w:w="1050" w:type="dxa"/>
            <w:shd w:val="clear" w:color="auto" w:fill="auto"/>
          </w:tcPr>
          <w:p w14:paraId="04F4661A" w14:textId="30AAA25F" w:rsidR="00E95100" w:rsidRPr="000D566F" w:rsidRDefault="00E95100" w:rsidP="00880B25">
            <w:pPr>
              <w:adjustRightInd w:val="0"/>
              <w:snapToGrid w:val="0"/>
              <w:spacing w:before="20" w:after="20"/>
              <w:jc w:val="center"/>
              <w:rPr>
                <w:sz w:val="22"/>
                <w:szCs w:val="22"/>
              </w:rPr>
            </w:pPr>
            <w:r w:rsidRPr="000D566F">
              <w:rPr>
                <w:sz w:val="22"/>
                <w:szCs w:val="22"/>
              </w:rPr>
              <w:t>3</w:t>
            </w:r>
          </w:p>
        </w:tc>
      </w:tr>
      <w:tr w:rsidR="00E95100" w:rsidRPr="00BF140D" w14:paraId="2EB70A32" w14:textId="77777777" w:rsidTr="00E95100">
        <w:trPr>
          <w:trHeight w:val="347"/>
          <w:jc w:val="center"/>
        </w:trPr>
        <w:tc>
          <w:tcPr>
            <w:tcW w:w="3155" w:type="dxa"/>
            <w:shd w:val="clear" w:color="auto" w:fill="auto"/>
            <w:noWrap/>
          </w:tcPr>
          <w:p w14:paraId="4E2BD665" w14:textId="1D23E929" w:rsidR="00E95100" w:rsidRPr="000D566F" w:rsidRDefault="00E95100" w:rsidP="00880B25">
            <w:pPr>
              <w:adjustRightInd w:val="0"/>
              <w:snapToGrid w:val="0"/>
              <w:spacing w:before="20" w:after="20"/>
              <w:jc w:val="left"/>
              <w:rPr>
                <w:sz w:val="22"/>
                <w:szCs w:val="22"/>
              </w:rPr>
            </w:pPr>
            <w:r w:rsidRPr="000D566F">
              <w:rPr>
                <w:sz w:val="22"/>
                <w:szCs w:val="22"/>
              </w:rPr>
              <w:t>CBD/SBSTTA/24/INF/32</w:t>
            </w:r>
          </w:p>
        </w:tc>
        <w:tc>
          <w:tcPr>
            <w:tcW w:w="5678" w:type="dxa"/>
            <w:shd w:val="clear" w:color="auto" w:fill="auto"/>
          </w:tcPr>
          <w:p w14:paraId="02CCC7DF" w14:textId="05B48AC9" w:rsidR="00E95100" w:rsidRPr="000D566F" w:rsidRDefault="00E95100" w:rsidP="00880B25">
            <w:pPr>
              <w:adjustRightInd w:val="0"/>
              <w:snapToGrid w:val="0"/>
              <w:spacing w:before="20" w:after="20"/>
              <w:jc w:val="left"/>
              <w:rPr>
                <w:sz w:val="22"/>
                <w:szCs w:val="22"/>
              </w:rPr>
            </w:pPr>
            <w:r w:rsidRPr="000D566F">
              <w:rPr>
                <w:sz w:val="22"/>
                <w:szCs w:val="22"/>
              </w:rPr>
              <w:t xml:space="preserve">Framework for action on biodiversity for food and agriculture and the conservation and sustainable use of biodiversity for food and agriculture and the post-2020 global biodiversity framework – submission by the Food and Agriculture Organization of the United Nations– </w:t>
            </w:r>
          </w:p>
        </w:tc>
        <w:tc>
          <w:tcPr>
            <w:tcW w:w="1050" w:type="dxa"/>
            <w:shd w:val="clear" w:color="auto" w:fill="auto"/>
          </w:tcPr>
          <w:p w14:paraId="051C6E10" w14:textId="77777777" w:rsidR="00E95100" w:rsidRPr="000D566F" w:rsidRDefault="00E95100" w:rsidP="00880B25">
            <w:pPr>
              <w:adjustRightInd w:val="0"/>
              <w:snapToGrid w:val="0"/>
              <w:spacing w:before="20" w:after="20"/>
              <w:jc w:val="center"/>
              <w:rPr>
                <w:sz w:val="22"/>
                <w:szCs w:val="22"/>
              </w:rPr>
            </w:pPr>
          </w:p>
        </w:tc>
      </w:tr>
      <w:tr w:rsidR="00E95100" w:rsidRPr="00BF140D" w14:paraId="325F6127" w14:textId="77777777" w:rsidTr="00E95100">
        <w:trPr>
          <w:trHeight w:val="347"/>
          <w:jc w:val="center"/>
        </w:trPr>
        <w:tc>
          <w:tcPr>
            <w:tcW w:w="3155" w:type="dxa"/>
            <w:shd w:val="clear" w:color="auto" w:fill="auto"/>
            <w:noWrap/>
          </w:tcPr>
          <w:p w14:paraId="585A3C6A" w14:textId="7A3D0008" w:rsidR="00E95100" w:rsidRPr="000D566F" w:rsidRDefault="00E95100" w:rsidP="00880B25">
            <w:pPr>
              <w:adjustRightInd w:val="0"/>
              <w:snapToGrid w:val="0"/>
              <w:spacing w:before="20" w:after="20"/>
              <w:jc w:val="left"/>
              <w:rPr>
                <w:sz w:val="22"/>
                <w:szCs w:val="22"/>
              </w:rPr>
            </w:pPr>
            <w:r w:rsidRPr="000D566F">
              <w:rPr>
                <w:sz w:val="22"/>
                <w:szCs w:val="22"/>
              </w:rPr>
              <w:t>CBD/SBSTTA/24/INF/33</w:t>
            </w:r>
          </w:p>
        </w:tc>
        <w:tc>
          <w:tcPr>
            <w:tcW w:w="5678" w:type="dxa"/>
            <w:shd w:val="clear" w:color="auto" w:fill="auto"/>
          </w:tcPr>
          <w:p w14:paraId="18CC9935" w14:textId="113729E5" w:rsidR="00E95100" w:rsidRPr="000D566F" w:rsidRDefault="00E95100" w:rsidP="00880B25">
            <w:pPr>
              <w:adjustRightInd w:val="0"/>
              <w:snapToGrid w:val="0"/>
              <w:spacing w:before="20" w:after="20"/>
              <w:jc w:val="left"/>
              <w:rPr>
                <w:sz w:val="22"/>
                <w:szCs w:val="22"/>
              </w:rPr>
            </w:pPr>
            <w:r w:rsidRPr="000D566F">
              <w:rPr>
                <w:sz w:val="22"/>
                <w:szCs w:val="22"/>
              </w:rPr>
              <w:t>Global Plan of Action for the Conservation, Sustainable Use and Development of Aquatic Genetic Resources for Food and Agriculture – submission by the Food and Agriculture Organization of the United Nations</w:t>
            </w:r>
          </w:p>
        </w:tc>
        <w:tc>
          <w:tcPr>
            <w:tcW w:w="1050" w:type="dxa"/>
            <w:shd w:val="clear" w:color="auto" w:fill="auto"/>
          </w:tcPr>
          <w:p w14:paraId="7C1E52E7" w14:textId="77777777" w:rsidR="00E95100" w:rsidRPr="000D566F" w:rsidRDefault="00E95100" w:rsidP="00880B25">
            <w:pPr>
              <w:adjustRightInd w:val="0"/>
              <w:snapToGrid w:val="0"/>
              <w:spacing w:before="20" w:after="20"/>
              <w:jc w:val="center"/>
              <w:rPr>
                <w:sz w:val="22"/>
                <w:szCs w:val="22"/>
              </w:rPr>
            </w:pPr>
          </w:p>
        </w:tc>
      </w:tr>
    </w:tbl>
    <w:p w14:paraId="5F0F413E" w14:textId="1134100A" w:rsidR="00A34174" w:rsidRDefault="00A34174" w:rsidP="00144B17">
      <w:pPr>
        <w:pStyle w:val="Para1"/>
        <w:suppressLineNumbers/>
        <w:suppressAutoHyphens/>
        <w:adjustRightInd w:val="0"/>
        <w:snapToGrid w:val="0"/>
        <w:ind w:left="0"/>
        <w:jc w:val="center"/>
        <w:rPr>
          <w:kern w:val="22"/>
          <w:sz w:val="24"/>
          <w:szCs w:val="24"/>
        </w:rPr>
      </w:pPr>
    </w:p>
    <w:p w14:paraId="27CC5345" w14:textId="77777777" w:rsidR="003B7F0A" w:rsidRDefault="003B7F0A">
      <w:pPr>
        <w:jc w:val="left"/>
        <w:rPr>
          <w:rFonts w:eastAsia="KaiTi"/>
          <w:kern w:val="22"/>
        </w:rPr>
      </w:pPr>
      <w:r>
        <w:rPr>
          <w:rFonts w:eastAsia="KaiTi"/>
          <w:kern w:val="22"/>
        </w:rPr>
        <w:br w:type="page"/>
      </w:r>
    </w:p>
    <w:p w14:paraId="1557FDDE" w14:textId="641C2BE1" w:rsidR="00A34174" w:rsidRPr="00A34174" w:rsidRDefault="00A34174" w:rsidP="00144B17">
      <w:pPr>
        <w:pStyle w:val="Para1"/>
        <w:suppressLineNumbers/>
        <w:suppressAutoHyphens/>
        <w:adjustRightInd w:val="0"/>
        <w:snapToGrid w:val="0"/>
        <w:ind w:left="0"/>
        <w:jc w:val="center"/>
        <w:rPr>
          <w:rFonts w:eastAsia="KaiTi"/>
          <w:kern w:val="22"/>
          <w:sz w:val="24"/>
          <w:szCs w:val="24"/>
        </w:rPr>
      </w:pPr>
      <w:r w:rsidRPr="00A34174">
        <w:rPr>
          <w:rFonts w:eastAsia="KaiTi" w:hint="eastAsia"/>
          <w:kern w:val="22"/>
          <w:sz w:val="24"/>
          <w:szCs w:val="24"/>
          <w:lang w:eastAsia="zh-CN"/>
        </w:rPr>
        <w:lastRenderedPageBreak/>
        <w:t>附件二</w:t>
      </w:r>
    </w:p>
    <w:p w14:paraId="37F71899" w14:textId="2A02753D" w:rsidR="00A34174" w:rsidRPr="00A34174" w:rsidRDefault="00A34174" w:rsidP="00144B17">
      <w:pPr>
        <w:pStyle w:val="Para1"/>
        <w:suppressLineNumbers/>
        <w:suppressAutoHyphens/>
        <w:adjustRightInd w:val="0"/>
        <w:snapToGrid w:val="0"/>
        <w:ind w:left="0"/>
        <w:jc w:val="center"/>
        <w:rPr>
          <w:b/>
          <w:bCs/>
          <w:kern w:val="22"/>
          <w:sz w:val="24"/>
          <w:szCs w:val="24"/>
        </w:rPr>
      </w:pPr>
      <w:r w:rsidRPr="00A34174">
        <w:rPr>
          <w:rFonts w:hint="eastAsia"/>
          <w:b/>
          <w:bCs/>
          <w:kern w:val="22"/>
          <w:sz w:val="24"/>
          <w:szCs w:val="24"/>
          <w:lang w:eastAsia="zh-CN"/>
        </w:rPr>
        <w:t>会期文件清单</w:t>
      </w:r>
    </w:p>
    <w:p w14:paraId="20A5BC43" w14:textId="274EF26E" w:rsidR="00A34174" w:rsidRPr="003B7F0A" w:rsidRDefault="00A34174" w:rsidP="003B52E4">
      <w:pPr>
        <w:pStyle w:val="Para1"/>
        <w:suppressLineNumbers/>
        <w:tabs>
          <w:tab w:val="clear" w:pos="1080"/>
        </w:tabs>
        <w:suppressAutoHyphens/>
        <w:spacing w:before="240"/>
        <w:ind w:left="0"/>
        <w:rPr>
          <w:b/>
          <w:bCs/>
          <w:kern w:val="22"/>
          <w:lang w:eastAsia="zh-CN"/>
        </w:rPr>
      </w:pPr>
      <w:r w:rsidRPr="003B7F0A">
        <w:rPr>
          <w:rFonts w:hint="eastAsia"/>
          <w:b/>
          <w:bCs/>
          <w:kern w:val="22"/>
          <w:lang w:eastAsia="zh-CN"/>
        </w:rPr>
        <w:t>项目</w:t>
      </w:r>
      <w:r w:rsidRPr="003B7F0A">
        <w:rPr>
          <w:rFonts w:hint="eastAsia"/>
          <w:b/>
          <w:bCs/>
          <w:kern w:val="22"/>
          <w:lang w:eastAsia="zh-CN"/>
        </w:rPr>
        <w:t>3</w:t>
      </w:r>
      <w:r w:rsidR="001537B0" w:rsidRPr="003B7F0A">
        <w:rPr>
          <w:b/>
          <w:bCs/>
          <w:kern w:val="22"/>
          <w:lang w:eastAsia="zh-CN"/>
        </w:rPr>
        <w:t>.</w:t>
      </w:r>
      <w:r w:rsidRPr="003B7F0A">
        <w:rPr>
          <w:b/>
          <w:bCs/>
          <w:kern w:val="22"/>
          <w:lang w:eastAsia="zh-CN"/>
        </w:rPr>
        <w:t xml:space="preserve">  2020</w:t>
      </w:r>
      <w:r w:rsidRPr="003B7F0A">
        <w:rPr>
          <w:rFonts w:hint="eastAsia"/>
          <w:b/>
          <w:bCs/>
          <w:kern w:val="22"/>
          <w:lang w:eastAsia="zh-CN"/>
        </w:rPr>
        <w:t>年后全球生物多样性框架</w:t>
      </w:r>
    </w:p>
    <w:p w14:paraId="4953BBB4" w14:textId="1B0B370C" w:rsidR="00A34174" w:rsidRPr="003B7F0A" w:rsidRDefault="00A34174" w:rsidP="00A34174">
      <w:pPr>
        <w:pStyle w:val="Para1"/>
        <w:suppressLineNumbers/>
        <w:tabs>
          <w:tab w:val="clear" w:pos="1080"/>
        </w:tabs>
        <w:suppressAutoHyphens/>
        <w:ind w:left="2880" w:hanging="2880"/>
        <w:rPr>
          <w:kern w:val="22"/>
          <w:lang w:eastAsia="zh-CN"/>
        </w:rPr>
      </w:pPr>
      <w:r w:rsidRPr="003B7F0A">
        <w:rPr>
          <w:kern w:val="22"/>
          <w:lang w:eastAsia="zh-CN"/>
        </w:rPr>
        <w:t>CBD/SBSTTA/24/L.2</w:t>
      </w:r>
      <w:r w:rsidRPr="003B7F0A">
        <w:rPr>
          <w:kern w:val="22"/>
          <w:lang w:eastAsia="zh-CN"/>
        </w:rPr>
        <w:tab/>
      </w:r>
      <w:r w:rsidRPr="003B7F0A">
        <w:rPr>
          <w:rFonts w:hint="eastAsia"/>
          <w:lang w:eastAsia="zh-CN"/>
        </w:rPr>
        <w:t>第五版《全球生物多样性展望》及其决策者摘要</w:t>
      </w:r>
    </w:p>
    <w:p w14:paraId="2C54C36E" w14:textId="55230DC3" w:rsidR="00A34174" w:rsidRPr="003B7F0A" w:rsidRDefault="00A34174" w:rsidP="00A34174">
      <w:pPr>
        <w:pStyle w:val="Para1"/>
        <w:suppressLineNumbers/>
        <w:tabs>
          <w:tab w:val="clear" w:pos="1080"/>
        </w:tabs>
        <w:suppressAutoHyphens/>
        <w:ind w:left="2880" w:hanging="2880"/>
        <w:rPr>
          <w:kern w:val="22"/>
          <w:lang w:eastAsia="zh-CN"/>
        </w:rPr>
      </w:pPr>
      <w:r w:rsidRPr="003B7F0A">
        <w:rPr>
          <w:kern w:val="22"/>
          <w:lang w:eastAsia="zh-CN"/>
        </w:rPr>
        <w:t>CBD/SBSTTA/24/L.3</w:t>
      </w:r>
      <w:r w:rsidRPr="003B7F0A">
        <w:rPr>
          <w:kern w:val="22"/>
          <w:lang w:eastAsia="zh-CN"/>
        </w:rPr>
        <w:tab/>
      </w:r>
      <w:r w:rsidRPr="003B7F0A">
        <w:rPr>
          <w:rFonts w:hint="eastAsia"/>
          <w:lang w:eastAsia="zh-CN"/>
        </w:rPr>
        <w:t>2020</w:t>
      </w:r>
      <w:r w:rsidRPr="003B7F0A">
        <w:rPr>
          <w:rFonts w:hint="eastAsia"/>
          <w:lang w:eastAsia="zh-CN"/>
        </w:rPr>
        <w:t>年后全球生物多样性框架：支持审查更新后的长期目标和行动目标以及相关指标和基线的科技信息</w:t>
      </w:r>
    </w:p>
    <w:p w14:paraId="4ADA2109" w14:textId="58EAE4C3" w:rsidR="00A34174" w:rsidRPr="003B7F0A" w:rsidRDefault="00A34174" w:rsidP="00A34174">
      <w:pPr>
        <w:spacing w:before="120" w:after="120"/>
        <w:ind w:left="2880"/>
        <w:rPr>
          <w:kern w:val="22"/>
          <w:sz w:val="22"/>
          <w:szCs w:val="22"/>
        </w:rPr>
      </w:pPr>
      <w:r w:rsidRPr="003B7F0A">
        <w:rPr>
          <w:rFonts w:hint="eastAsia"/>
          <w:kern w:val="22"/>
          <w:sz w:val="22"/>
          <w:szCs w:val="22"/>
        </w:rPr>
        <w:t>关于</w:t>
      </w:r>
      <w:r w:rsidRPr="003B7F0A">
        <w:rPr>
          <w:rFonts w:hint="eastAsia"/>
          <w:kern w:val="22"/>
          <w:sz w:val="22"/>
          <w:szCs w:val="22"/>
        </w:rPr>
        <w:t>2020</w:t>
      </w:r>
      <w:r w:rsidRPr="003B7F0A">
        <w:rPr>
          <w:rFonts w:hint="eastAsia"/>
          <w:kern w:val="22"/>
          <w:sz w:val="22"/>
          <w:szCs w:val="22"/>
        </w:rPr>
        <w:t>年后全球生物多样性框架拟议监测框架的非正式文件，包括标题</w:t>
      </w:r>
      <w:r w:rsidR="001537B0" w:rsidRPr="003B7F0A">
        <w:rPr>
          <w:rFonts w:hint="eastAsia"/>
          <w:kern w:val="22"/>
          <w:sz w:val="22"/>
          <w:szCs w:val="22"/>
        </w:rPr>
        <w:t>指标</w:t>
      </w:r>
      <w:r w:rsidRPr="003B7F0A">
        <w:rPr>
          <w:rFonts w:hint="eastAsia"/>
          <w:kern w:val="22"/>
          <w:sz w:val="22"/>
          <w:szCs w:val="22"/>
        </w:rPr>
        <w:t>、组成</w:t>
      </w:r>
      <w:r w:rsidR="001537B0" w:rsidRPr="003B7F0A">
        <w:rPr>
          <w:rFonts w:hint="eastAsia"/>
          <w:kern w:val="22"/>
          <w:sz w:val="22"/>
          <w:szCs w:val="22"/>
        </w:rPr>
        <w:t>指标</w:t>
      </w:r>
      <w:r w:rsidRPr="003B7F0A">
        <w:rPr>
          <w:rFonts w:hint="eastAsia"/>
          <w:kern w:val="22"/>
          <w:sz w:val="22"/>
          <w:szCs w:val="22"/>
        </w:rPr>
        <w:t>和补充指标</w:t>
      </w:r>
      <w:r w:rsidR="000D566F">
        <w:rPr>
          <w:rFonts w:hint="eastAsia"/>
          <w:kern w:val="22"/>
          <w:sz w:val="22"/>
          <w:szCs w:val="22"/>
        </w:rPr>
        <w:t>（</w:t>
      </w:r>
      <w:r w:rsidR="000D566F" w:rsidRPr="000D566F">
        <w:rPr>
          <w:rFonts w:eastAsia="KaiTi" w:hint="eastAsia"/>
          <w:kern w:val="22"/>
          <w:sz w:val="22"/>
          <w:szCs w:val="22"/>
        </w:rPr>
        <w:t>新</w:t>
      </w:r>
      <w:r w:rsidR="000D566F">
        <w:rPr>
          <w:rFonts w:hint="eastAsia"/>
          <w:kern w:val="22"/>
          <w:sz w:val="22"/>
          <w:szCs w:val="22"/>
        </w:rPr>
        <w:t>）</w:t>
      </w:r>
    </w:p>
    <w:p w14:paraId="2D323A73" w14:textId="3C2D48B6" w:rsidR="00A34174" w:rsidRPr="003B7F0A" w:rsidRDefault="001537B0" w:rsidP="00A34174">
      <w:pPr>
        <w:pStyle w:val="Para1"/>
        <w:suppressLineNumbers/>
        <w:tabs>
          <w:tab w:val="clear" w:pos="1080"/>
        </w:tabs>
        <w:suppressAutoHyphens/>
        <w:spacing w:before="240"/>
        <w:ind w:left="0"/>
        <w:rPr>
          <w:b/>
          <w:bCs/>
          <w:kern w:val="22"/>
          <w:lang w:eastAsia="zh-CN"/>
        </w:rPr>
      </w:pPr>
      <w:r w:rsidRPr="003B7F0A">
        <w:rPr>
          <w:rFonts w:hint="eastAsia"/>
          <w:b/>
          <w:bCs/>
          <w:kern w:val="22"/>
          <w:lang w:eastAsia="zh-CN"/>
        </w:rPr>
        <w:t>项目</w:t>
      </w:r>
      <w:r w:rsidR="00363144">
        <w:rPr>
          <w:rFonts w:hint="eastAsia"/>
          <w:b/>
          <w:bCs/>
          <w:kern w:val="22"/>
          <w:lang w:eastAsia="zh-CN"/>
        </w:rPr>
        <w:t>4</w:t>
      </w:r>
      <w:r w:rsidR="00A34174" w:rsidRPr="003B7F0A">
        <w:rPr>
          <w:b/>
          <w:bCs/>
          <w:kern w:val="22"/>
          <w:lang w:eastAsia="zh-CN"/>
        </w:rPr>
        <w:t>.</w:t>
      </w:r>
      <w:r w:rsidRPr="003B7F0A">
        <w:rPr>
          <w:b/>
          <w:bCs/>
          <w:kern w:val="22"/>
          <w:lang w:eastAsia="zh-CN"/>
        </w:rPr>
        <w:t xml:space="preserve">  </w:t>
      </w:r>
      <w:r w:rsidRPr="003B7F0A">
        <w:rPr>
          <w:rFonts w:hint="eastAsia"/>
          <w:b/>
          <w:bCs/>
          <w:kern w:val="22"/>
          <w:lang w:eastAsia="zh-CN"/>
        </w:rPr>
        <w:t>合成生物学</w:t>
      </w:r>
    </w:p>
    <w:p w14:paraId="7AF921FE" w14:textId="507B7CB0" w:rsidR="00A34174" w:rsidRPr="003B7F0A" w:rsidRDefault="00A34174" w:rsidP="00A34174">
      <w:pPr>
        <w:pStyle w:val="Para1"/>
        <w:suppressLineNumbers/>
        <w:tabs>
          <w:tab w:val="clear" w:pos="1080"/>
        </w:tabs>
        <w:suppressAutoHyphens/>
        <w:ind w:left="2880" w:hanging="2880"/>
        <w:rPr>
          <w:kern w:val="22"/>
          <w:lang w:eastAsia="zh-CN"/>
        </w:rPr>
      </w:pPr>
      <w:r w:rsidRPr="003B7F0A">
        <w:rPr>
          <w:kern w:val="22"/>
          <w:lang w:eastAsia="zh-CN"/>
        </w:rPr>
        <w:t>CBD/SBSTTA/24/L.5</w:t>
      </w:r>
      <w:r w:rsidRPr="003B7F0A">
        <w:rPr>
          <w:kern w:val="22"/>
          <w:lang w:eastAsia="zh-CN"/>
        </w:rPr>
        <w:tab/>
      </w:r>
      <w:r w:rsidR="001537B0" w:rsidRPr="003B7F0A">
        <w:rPr>
          <w:rFonts w:hint="eastAsia"/>
          <w:kern w:val="22"/>
          <w:lang w:eastAsia="zh-CN"/>
        </w:rPr>
        <w:t>合成生物学</w:t>
      </w:r>
    </w:p>
    <w:p w14:paraId="429A13C5" w14:textId="141EDC60" w:rsidR="00A34174" w:rsidRPr="003B7F0A" w:rsidRDefault="001537B0" w:rsidP="00A34174">
      <w:pPr>
        <w:pStyle w:val="Para1"/>
        <w:suppressLineNumbers/>
        <w:tabs>
          <w:tab w:val="clear" w:pos="1080"/>
        </w:tabs>
        <w:suppressAutoHyphens/>
        <w:spacing w:before="240"/>
        <w:ind w:left="0"/>
        <w:rPr>
          <w:b/>
          <w:bCs/>
          <w:kern w:val="22"/>
          <w:lang w:eastAsia="zh-CN"/>
        </w:rPr>
      </w:pPr>
      <w:r w:rsidRPr="003B7F0A">
        <w:rPr>
          <w:rFonts w:hint="eastAsia"/>
          <w:b/>
          <w:bCs/>
          <w:kern w:val="22"/>
          <w:lang w:eastAsia="zh-CN"/>
        </w:rPr>
        <w:t>项目</w:t>
      </w:r>
      <w:r w:rsidR="00A34174" w:rsidRPr="003B7F0A">
        <w:rPr>
          <w:b/>
          <w:bCs/>
          <w:kern w:val="22"/>
          <w:lang w:eastAsia="zh-CN"/>
        </w:rPr>
        <w:t>5.</w:t>
      </w:r>
      <w:r w:rsidR="003B7F0A">
        <w:rPr>
          <w:b/>
          <w:bCs/>
          <w:kern w:val="22"/>
          <w:lang w:eastAsia="zh-CN"/>
        </w:rPr>
        <w:t xml:space="preserve">  </w:t>
      </w:r>
      <w:r w:rsidRPr="003B7F0A">
        <w:rPr>
          <w:rFonts w:hint="eastAsia"/>
          <w:b/>
          <w:bCs/>
          <w:kern w:val="22"/>
          <w:lang w:eastAsia="zh-CN"/>
        </w:rPr>
        <w:t>改性活生物体风险评估和</w:t>
      </w:r>
      <w:r w:rsidRPr="003B7F0A">
        <w:rPr>
          <w:b/>
          <w:bCs/>
          <w:kern w:val="22"/>
          <w:lang w:eastAsia="zh-CN"/>
        </w:rPr>
        <w:t>风险管理</w:t>
      </w:r>
    </w:p>
    <w:p w14:paraId="2BF54835" w14:textId="149017A8" w:rsidR="00A34174" w:rsidRPr="003B7F0A" w:rsidRDefault="00A34174" w:rsidP="00A34174">
      <w:pPr>
        <w:pStyle w:val="Para1"/>
        <w:suppressLineNumbers/>
        <w:tabs>
          <w:tab w:val="clear" w:pos="1080"/>
        </w:tabs>
        <w:suppressAutoHyphens/>
        <w:ind w:left="2880" w:hanging="2880"/>
        <w:rPr>
          <w:kern w:val="22"/>
          <w:lang w:eastAsia="zh-CN"/>
        </w:rPr>
      </w:pPr>
      <w:r w:rsidRPr="003B7F0A">
        <w:rPr>
          <w:kern w:val="22"/>
          <w:lang w:eastAsia="zh-CN"/>
        </w:rPr>
        <w:t>CBD/SBSTTA/24/L.6</w:t>
      </w:r>
      <w:r w:rsidRPr="003B7F0A">
        <w:rPr>
          <w:kern w:val="22"/>
          <w:lang w:eastAsia="zh-CN"/>
        </w:rPr>
        <w:tab/>
      </w:r>
      <w:r w:rsidR="001537B0" w:rsidRPr="003B7F0A">
        <w:rPr>
          <w:rFonts w:hint="eastAsia"/>
          <w:lang w:eastAsia="zh-CN"/>
        </w:rPr>
        <w:t>风险评估和</w:t>
      </w:r>
      <w:r w:rsidR="001537B0" w:rsidRPr="003B7F0A">
        <w:rPr>
          <w:lang w:eastAsia="zh-CN"/>
        </w:rPr>
        <w:t>风险管理</w:t>
      </w:r>
    </w:p>
    <w:p w14:paraId="7BDFD259" w14:textId="3DA78E4A" w:rsidR="00A34174" w:rsidRPr="003B7F0A" w:rsidRDefault="001537B0" w:rsidP="00A34174">
      <w:pPr>
        <w:pStyle w:val="Para1"/>
        <w:suppressLineNumbers/>
        <w:tabs>
          <w:tab w:val="clear" w:pos="1080"/>
        </w:tabs>
        <w:suppressAutoHyphens/>
        <w:spacing w:before="240"/>
        <w:ind w:left="0"/>
        <w:rPr>
          <w:b/>
          <w:bCs/>
          <w:kern w:val="22"/>
          <w:lang w:eastAsia="zh-CN"/>
        </w:rPr>
      </w:pPr>
      <w:r w:rsidRPr="003B7F0A">
        <w:rPr>
          <w:rFonts w:hint="eastAsia"/>
          <w:b/>
          <w:bCs/>
          <w:kern w:val="22"/>
          <w:lang w:eastAsia="zh-CN"/>
        </w:rPr>
        <w:t>项目</w:t>
      </w:r>
      <w:r w:rsidR="00A34174" w:rsidRPr="003B7F0A">
        <w:rPr>
          <w:b/>
          <w:bCs/>
          <w:kern w:val="22"/>
          <w:lang w:eastAsia="zh-CN"/>
        </w:rPr>
        <w:t>6.</w:t>
      </w:r>
      <w:r w:rsidR="003B7F0A">
        <w:rPr>
          <w:b/>
          <w:bCs/>
          <w:kern w:val="22"/>
          <w:lang w:eastAsia="zh-CN"/>
        </w:rPr>
        <w:t xml:space="preserve">  </w:t>
      </w:r>
      <w:r w:rsidRPr="003B7F0A">
        <w:rPr>
          <w:rFonts w:hint="eastAsia"/>
          <w:b/>
          <w:bCs/>
          <w:kern w:val="22"/>
          <w:lang w:eastAsia="zh-CN"/>
        </w:rPr>
        <w:t>海洋和沿海</w:t>
      </w:r>
      <w:r w:rsidRPr="003B7F0A">
        <w:rPr>
          <w:b/>
          <w:bCs/>
          <w:kern w:val="22"/>
          <w:lang w:eastAsia="zh-CN"/>
        </w:rPr>
        <w:t>生物多样性</w:t>
      </w:r>
    </w:p>
    <w:p w14:paraId="549589E8" w14:textId="002268C5" w:rsidR="00A34174" w:rsidRPr="003B7F0A" w:rsidRDefault="00A34174" w:rsidP="00A34174">
      <w:pPr>
        <w:pStyle w:val="Para1"/>
        <w:suppressLineNumbers/>
        <w:tabs>
          <w:tab w:val="clear" w:pos="1080"/>
        </w:tabs>
        <w:suppressAutoHyphens/>
        <w:ind w:left="0"/>
        <w:rPr>
          <w:kern w:val="22"/>
          <w:lang w:eastAsia="zh-CN"/>
        </w:rPr>
      </w:pPr>
      <w:r w:rsidRPr="003B7F0A">
        <w:rPr>
          <w:kern w:val="22"/>
          <w:lang w:eastAsia="zh-CN"/>
        </w:rPr>
        <w:t>CBD/SBSTTA/24/CRP.2</w:t>
      </w:r>
      <w:r w:rsidRPr="003B7F0A">
        <w:rPr>
          <w:kern w:val="22"/>
          <w:lang w:eastAsia="zh-CN"/>
        </w:rPr>
        <w:tab/>
      </w:r>
      <w:r w:rsidR="001537B0" w:rsidRPr="003B7F0A">
        <w:rPr>
          <w:rFonts w:hint="eastAsia"/>
          <w:lang w:eastAsia="zh-CN"/>
        </w:rPr>
        <w:t>海洋和沿海</w:t>
      </w:r>
      <w:r w:rsidR="001537B0" w:rsidRPr="003B7F0A">
        <w:rPr>
          <w:lang w:eastAsia="zh-CN"/>
        </w:rPr>
        <w:t>生物多样性</w:t>
      </w:r>
      <w:r w:rsidR="001537B0" w:rsidRPr="003B7F0A">
        <w:rPr>
          <w:rFonts w:hint="eastAsia"/>
          <w:lang w:eastAsia="zh-CN"/>
        </w:rPr>
        <w:t>的养护和可持续利用</w:t>
      </w:r>
    </w:p>
    <w:p w14:paraId="07D86094" w14:textId="7FC302FD" w:rsidR="00A34174" w:rsidRPr="003B7F0A" w:rsidRDefault="00A34174" w:rsidP="00A34174">
      <w:pPr>
        <w:pStyle w:val="Para1"/>
        <w:suppressLineNumbers/>
        <w:tabs>
          <w:tab w:val="clear" w:pos="1080"/>
        </w:tabs>
        <w:suppressAutoHyphens/>
        <w:ind w:left="0"/>
        <w:rPr>
          <w:b/>
          <w:bCs/>
          <w:kern w:val="22"/>
          <w:lang w:eastAsia="zh-CN"/>
        </w:rPr>
      </w:pPr>
      <w:r w:rsidRPr="003B7F0A">
        <w:rPr>
          <w:kern w:val="22"/>
          <w:lang w:eastAsia="zh-CN"/>
        </w:rPr>
        <w:t>CBD/SBSTTA/24/CRP.4</w:t>
      </w:r>
      <w:r w:rsidRPr="003B7F0A">
        <w:rPr>
          <w:kern w:val="22"/>
          <w:lang w:eastAsia="zh-CN"/>
        </w:rPr>
        <w:tab/>
      </w:r>
      <w:r w:rsidR="001537B0" w:rsidRPr="003B7F0A">
        <w:rPr>
          <w:rFonts w:hint="eastAsia"/>
          <w:kern w:val="22"/>
          <w:lang w:eastAsia="zh-CN"/>
        </w:rPr>
        <w:t>具有重要生态或生物意义的海洋区域</w:t>
      </w:r>
    </w:p>
    <w:p w14:paraId="12FDB255" w14:textId="30D90D43" w:rsidR="00A34174" w:rsidRPr="003B7F0A" w:rsidRDefault="003B52E4" w:rsidP="00A34174">
      <w:pPr>
        <w:pStyle w:val="Para1"/>
        <w:suppressLineNumbers/>
        <w:tabs>
          <w:tab w:val="clear" w:pos="1080"/>
        </w:tabs>
        <w:suppressAutoHyphens/>
        <w:ind w:left="0"/>
        <w:rPr>
          <w:b/>
          <w:bCs/>
          <w:kern w:val="22"/>
          <w:lang w:eastAsia="zh-CN"/>
        </w:rPr>
      </w:pPr>
      <w:r w:rsidRPr="003B7F0A">
        <w:rPr>
          <w:rFonts w:hint="eastAsia"/>
          <w:b/>
          <w:bCs/>
          <w:kern w:val="22"/>
          <w:lang w:eastAsia="zh-CN"/>
        </w:rPr>
        <w:t>项目</w:t>
      </w:r>
      <w:r w:rsidR="00A34174" w:rsidRPr="003B7F0A">
        <w:rPr>
          <w:b/>
          <w:bCs/>
          <w:kern w:val="22"/>
          <w:lang w:eastAsia="zh-CN"/>
        </w:rPr>
        <w:t xml:space="preserve"> 7.</w:t>
      </w:r>
      <w:r w:rsidR="003B7F0A">
        <w:rPr>
          <w:b/>
          <w:bCs/>
          <w:kern w:val="22"/>
          <w:lang w:eastAsia="zh-CN"/>
        </w:rPr>
        <w:t xml:space="preserve">  </w:t>
      </w:r>
      <w:r w:rsidRPr="003B7F0A">
        <w:rPr>
          <w:rFonts w:hint="eastAsia"/>
          <w:b/>
          <w:bCs/>
          <w:kern w:val="22"/>
          <w:lang w:eastAsia="zh-CN"/>
        </w:rPr>
        <w:t>生物多样性和农业</w:t>
      </w:r>
    </w:p>
    <w:p w14:paraId="29AF32EF" w14:textId="518D6543" w:rsidR="00A34174" w:rsidRPr="003B7F0A" w:rsidRDefault="00A34174" w:rsidP="00A34174">
      <w:pPr>
        <w:pStyle w:val="Para1"/>
        <w:suppressLineNumbers/>
        <w:tabs>
          <w:tab w:val="clear" w:pos="1080"/>
        </w:tabs>
        <w:suppressAutoHyphens/>
        <w:ind w:left="2880" w:hanging="2880"/>
        <w:rPr>
          <w:kern w:val="22"/>
          <w:lang w:eastAsia="zh-CN"/>
        </w:rPr>
      </w:pPr>
      <w:r w:rsidRPr="003B7F0A">
        <w:rPr>
          <w:kern w:val="22"/>
          <w:lang w:eastAsia="zh-CN"/>
        </w:rPr>
        <w:t>CBD/SBSTTA/24/L.7</w:t>
      </w:r>
      <w:r w:rsidRPr="003B7F0A">
        <w:rPr>
          <w:kern w:val="22"/>
          <w:lang w:eastAsia="zh-CN"/>
        </w:rPr>
        <w:tab/>
      </w:r>
      <w:r w:rsidR="003B52E4" w:rsidRPr="003B7F0A">
        <w:rPr>
          <w:rFonts w:hint="eastAsia"/>
          <w:lang w:eastAsia="zh-CN"/>
        </w:rPr>
        <w:t>保护和可持续利用土壤生物多样性国际倡议执行情况审查与最新行动计划</w:t>
      </w:r>
    </w:p>
    <w:p w14:paraId="4141BC50" w14:textId="755013A2" w:rsidR="00A34174" w:rsidRPr="003B7F0A" w:rsidRDefault="003B52E4" w:rsidP="00A34174">
      <w:pPr>
        <w:pStyle w:val="Para1"/>
        <w:suppressLineNumbers/>
        <w:tabs>
          <w:tab w:val="clear" w:pos="1080"/>
        </w:tabs>
        <w:suppressAutoHyphens/>
        <w:ind w:left="0"/>
        <w:rPr>
          <w:b/>
          <w:bCs/>
          <w:kern w:val="22"/>
          <w:lang w:eastAsia="zh-CN"/>
        </w:rPr>
      </w:pPr>
      <w:r w:rsidRPr="003B7F0A">
        <w:rPr>
          <w:rFonts w:hint="eastAsia"/>
          <w:b/>
          <w:bCs/>
          <w:kern w:val="22"/>
          <w:lang w:eastAsia="zh-CN"/>
        </w:rPr>
        <w:t>项目</w:t>
      </w:r>
      <w:r w:rsidR="00A34174" w:rsidRPr="003B7F0A">
        <w:rPr>
          <w:b/>
          <w:bCs/>
          <w:kern w:val="22"/>
          <w:lang w:eastAsia="zh-CN"/>
        </w:rPr>
        <w:t xml:space="preserve"> 8.</w:t>
      </w:r>
      <w:r w:rsidR="003B7F0A">
        <w:rPr>
          <w:b/>
          <w:bCs/>
          <w:kern w:val="22"/>
          <w:lang w:eastAsia="zh-CN"/>
        </w:rPr>
        <w:t xml:space="preserve">  </w:t>
      </w:r>
      <w:r w:rsidRPr="003B7F0A">
        <w:rPr>
          <w:b/>
          <w:bCs/>
          <w:lang w:eastAsia="zh-CN"/>
        </w:rPr>
        <w:t>生物多样性和生态系统服务</w:t>
      </w:r>
      <w:r w:rsidRPr="003B7F0A">
        <w:rPr>
          <w:rFonts w:hint="eastAsia"/>
          <w:b/>
          <w:bCs/>
          <w:lang w:eastAsia="zh-CN"/>
        </w:rPr>
        <w:t>政府间</w:t>
      </w:r>
      <w:r w:rsidRPr="003B7F0A">
        <w:rPr>
          <w:b/>
          <w:bCs/>
          <w:lang w:eastAsia="zh-CN"/>
        </w:rPr>
        <w:t>科学</w:t>
      </w:r>
      <w:r w:rsidRPr="003B7F0A">
        <w:rPr>
          <w:rFonts w:hint="eastAsia"/>
          <w:b/>
          <w:bCs/>
          <w:lang w:eastAsia="zh-CN"/>
        </w:rPr>
        <w:t>-</w:t>
      </w:r>
      <w:r w:rsidRPr="003B7F0A">
        <w:rPr>
          <w:b/>
          <w:bCs/>
          <w:lang w:eastAsia="zh-CN"/>
        </w:rPr>
        <w:t>政策平</w:t>
      </w:r>
      <w:r w:rsidRPr="003B7F0A">
        <w:rPr>
          <w:rFonts w:hint="eastAsia"/>
          <w:b/>
          <w:bCs/>
          <w:lang w:eastAsia="zh-CN"/>
        </w:rPr>
        <w:t>台</w:t>
      </w:r>
      <w:r w:rsidRPr="003B7F0A">
        <w:rPr>
          <w:b/>
          <w:bCs/>
          <w:lang w:eastAsia="zh-CN"/>
        </w:rPr>
        <w:t>工作方案</w:t>
      </w:r>
    </w:p>
    <w:p w14:paraId="11E21977" w14:textId="1770CD87" w:rsidR="00A34174" w:rsidRPr="003B7F0A" w:rsidRDefault="00A34174" w:rsidP="00A34174">
      <w:pPr>
        <w:pStyle w:val="Para1"/>
        <w:suppressLineNumbers/>
        <w:tabs>
          <w:tab w:val="clear" w:pos="1080"/>
        </w:tabs>
        <w:suppressAutoHyphens/>
        <w:ind w:left="2880" w:hanging="2880"/>
        <w:rPr>
          <w:b/>
          <w:bCs/>
          <w:kern w:val="22"/>
          <w:lang w:eastAsia="zh-CN"/>
        </w:rPr>
      </w:pPr>
      <w:r w:rsidRPr="003B7F0A">
        <w:rPr>
          <w:kern w:val="22"/>
          <w:lang w:eastAsia="zh-CN"/>
        </w:rPr>
        <w:t>CBD/SBSTTA/24/L.4</w:t>
      </w:r>
      <w:r w:rsidRPr="003B7F0A">
        <w:rPr>
          <w:kern w:val="22"/>
          <w:lang w:eastAsia="zh-CN"/>
        </w:rPr>
        <w:tab/>
      </w:r>
      <w:r w:rsidR="003B52E4" w:rsidRPr="003B7F0A">
        <w:rPr>
          <w:lang w:eastAsia="zh-CN"/>
        </w:rPr>
        <w:t>生物多样性和生态系统服务</w:t>
      </w:r>
      <w:r w:rsidR="003B52E4" w:rsidRPr="003B7F0A">
        <w:rPr>
          <w:rFonts w:hint="eastAsia"/>
          <w:lang w:eastAsia="zh-CN"/>
        </w:rPr>
        <w:t>政府间</w:t>
      </w:r>
      <w:r w:rsidR="003B52E4" w:rsidRPr="003B7F0A">
        <w:rPr>
          <w:lang w:eastAsia="zh-CN"/>
        </w:rPr>
        <w:t>科学</w:t>
      </w:r>
      <w:r w:rsidR="003B52E4" w:rsidRPr="003B7F0A">
        <w:rPr>
          <w:rFonts w:hint="eastAsia"/>
          <w:lang w:eastAsia="zh-CN"/>
        </w:rPr>
        <w:t>-</w:t>
      </w:r>
      <w:r w:rsidR="003B52E4" w:rsidRPr="003B7F0A">
        <w:rPr>
          <w:lang w:eastAsia="zh-CN"/>
        </w:rPr>
        <w:t>政策平</w:t>
      </w:r>
      <w:r w:rsidR="003B52E4" w:rsidRPr="003B7F0A">
        <w:rPr>
          <w:rFonts w:hint="eastAsia"/>
          <w:lang w:eastAsia="zh-CN"/>
        </w:rPr>
        <w:t>台</w:t>
      </w:r>
      <w:r w:rsidR="003B52E4" w:rsidRPr="003B7F0A">
        <w:rPr>
          <w:lang w:eastAsia="zh-CN"/>
        </w:rPr>
        <w:t>工作方案</w:t>
      </w:r>
    </w:p>
    <w:p w14:paraId="29F799E3" w14:textId="798DA593" w:rsidR="00A34174" w:rsidRPr="003B7F0A" w:rsidRDefault="003B52E4" w:rsidP="00A34174">
      <w:pPr>
        <w:pStyle w:val="Para1"/>
        <w:suppressLineNumbers/>
        <w:tabs>
          <w:tab w:val="clear" w:pos="1080"/>
        </w:tabs>
        <w:suppressAutoHyphens/>
        <w:spacing w:before="240"/>
        <w:ind w:left="0"/>
        <w:rPr>
          <w:b/>
          <w:bCs/>
          <w:kern w:val="22"/>
          <w:lang w:eastAsia="zh-CN"/>
        </w:rPr>
      </w:pPr>
      <w:r w:rsidRPr="003B7F0A">
        <w:rPr>
          <w:rFonts w:hint="eastAsia"/>
          <w:b/>
          <w:bCs/>
          <w:kern w:val="22"/>
          <w:lang w:eastAsia="zh-CN"/>
        </w:rPr>
        <w:t>项目</w:t>
      </w:r>
      <w:r w:rsidR="00A34174" w:rsidRPr="003B7F0A">
        <w:rPr>
          <w:b/>
          <w:bCs/>
          <w:kern w:val="22"/>
          <w:lang w:eastAsia="zh-CN"/>
        </w:rPr>
        <w:t>9.</w:t>
      </w:r>
      <w:r w:rsidRPr="003B7F0A">
        <w:rPr>
          <w:b/>
          <w:bCs/>
          <w:kern w:val="22"/>
          <w:lang w:eastAsia="zh-CN"/>
        </w:rPr>
        <w:t xml:space="preserve">  </w:t>
      </w:r>
      <w:r w:rsidRPr="003B7F0A">
        <w:rPr>
          <w:rFonts w:hint="eastAsia"/>
          <w:b/>
          <w:bCs/>
          <w:kern w:val="22"/>
          <w:lang w:eastAsia="zh-CN"/>
        </w:rPr>
        <w:t>生物多样性和健康</w:t>
      </w:r>
    </w:p>
    <w:p w14:paraId="1AD76106" w14:textId="0D6262D7" w:rsidR="00A34174" w:rsidRPr="003B7F0A" w:rsidRDefault="003B52E4" w:rsidP="00A34174">
      <w:pPr>
        <w:pStyle w:val="Para1"/>
        <w:suppressLineNumbers/>
        <w:tabs>
          <w:tab w:val="clear" w:pos="1080"/>
        </w:tabs>
        <w:suppressAutoHyphens/>
        <w:ind w:left="2880"/>
        <w:rPr>
          <w:b/>
          <w:bCs/>
          <w:kern w:val="22"/>
          <w:lang w:eastAsia="zh-CN"/>
        </w:rPr>
      </w:pPr>
      <w:r w:rsidRPr="003B7F0A">
        <w:rPr>
          <w:rFonts w:hint="eastAsia"/>
          <w:kern w:val="22"/>
          <w:lang w:eastAsia="zh-CN"/>
        </w:rPr>
        <w:t>关于生物多样性和健康的非正式文件</w:t>
      </w:r>
      <w:r w:rsidR="000D566F">
        <w:rPr>
          <w:rFonts w:hint="eastAsia"/>
          <w:kern w:val="22"/>
          <w:lang w:eastAsia="zh-CN"/>
        </w:rPr>
        <w:t>（</w:t>
      </w:r>
      <w:r w:rsidR="000D566F" w:rsidRPr="000D566F">
        <w:rPr>
          <w:rFonts w:eastAsia="KaiTi" w:hint="eastAsia"/>
          <w:kern w:val="22"/>
          <w:lang w:eastAsia="zh-CN"/>
        </w:rPr>
        <w:t>新</w:t>
      </w:r>
      <w:r w:rsidR="000D566F">
        <w:rPr>
          <w:rFonts w:hint="eastAsia"/>
          <w:kern w:val="22"/>
          <w:lang w:eastAsia="zh-CN"/>
        </w:rPr>
        <w:t>）</w:t>
      </w:r>
    </w:p>
    <w:p w14:paraId="53B1E890" w14:textId="58CE45A3" w:rsidR="00A34174" w:rsidRPr="003B7F0A" w:rsidRDefault="003B52E4" w:rsidP="00A34174">
      <w:pPr>
        <w:pStyle w:val="Para1"/>
        <w:suppressLineNumbers/>
        <w:tabs>
          <w:tab w:val="clear" w:pos="1080"/>
        </w:tabs>
        <w:suppressAutoHyphens/>
        <w:spacing w:before="240"/>
        <w:ind w:left="0"/>
        <w:rPr>
          <w:b/>
          <w:bCs/>
          <w:kern w:val="22"/>
        </w:rPr>
      </w:pPr>
      <w:r w:rsidRPr="003B7F0A">
        <w:rPr>
          <w:rFonts w:hint="eastAsia"/>
          <w:b/>
          <w:bCs/>
          <w:kern w:val="22"/>
          <w:lang w:eastAsia="zh-CN"/>
        </w:rPr>
        <w:t>项目</w:t>
      </w:r>
      <w:r w:rsidR="00A34174" w:rsidRPr="003B7F0A">
        <w:rPr>
          <w:b/>
          <w:bCs/>
          <w:kern w:val="22"/>
        </w:rPr>
        <w:t xml:space="preserve">10.  </w:t>
      </w:r>
      <w:r w:rsidRPr="003B7F0A">
        <w:rPr>
          <w:rFonts w:hint="eastAsia"/>
          <w:b/>
          <w:bCs/>
          <w:kern w:val="22"/>
          <w:lang w:eastAsia="zh-CN"/>
        </w:rPr>
        <w:t>外来入侵物种</w:t>
      </w:r>
    </w:p>
    <w:p w14:paraId="6B33BDCB" w14:textId="29CBFED8" w:rsidR="00A34174" w:rsidRPr="003B7F0A" w:rsidRDefault="00A34174" w:rsidP="00A34174">
      <w:pPr>
        <w:pStyle w:val="Para1"/>
        <w:suppressLineNumbers/>
        <w:tabs>
          <w:tab w:val="clear" w:pos="1080"/>
        </w:tabs>
        <w:suppressAutoHyphens/>
        <w:ind w:left="2880" w:hanging="2880"/>
        <w:rPr>
          <w:kern w:val="22"/>
        </w:rPr>
      </w:pPr>
      <w:r w:rsidRPr="003B7F0A">
        <w:rPr>
          <w:kern w:val="22"/>
        </w:rPr>
        <w:t>CBD/SBSTTA/24/CRP.7</w:t>
      </w:r>
      <w:r w:rsidRPr="003B7F0A">
        <w:rPr>
          <w:kern w:val="22"/>
        </w:rPr>
        <w:tab/>
      </w:r>
      <w:r w:rsidR="003B52E4" w:rsidRPr="003B7F0A">
        <w:rPr>
          <w:rFonts w:hint="eastAsia"/>
          <w:kern w:val="22"/>
          <w:lang w:eastAsia="zh-CN"/>
        </w:rPr>
        <w:t>外来入侵物种</w:t>
      </w:r>
    </w:p>
    <w:p w14:paraId="49B9FBCB" w14:textId="6746C2A2" w:rsidR="00EC64BC" w:rsidRPr="00BF140D" w:rsidRDefault="0015392B" w:rsidP="00144B17">
      <w:pPr>
        <w:pStyle w:val="Para1"/>
        <w:suppressLineNumbers/>
        <w:suppressAutoHyphens/>
        <w:adjustRightInd w:val="0"/>
        <w:snapToGrid w:val="0"/>
        <w:ind w:left="0"/>
        <w:jc w:val="center"/>
        <w:rPr>
          <w:kern w:val="22"/>
          <w:sz w:val="24"/>
          <w:szCs w:val="24"/>
        </w:rPr>
      </w:pPr>
      <w:r w:rsidRPr="00BF140D">
        <w:rPr>
          <w:kern w:val="22"/>
          <w:sz w:val="24"/>
          <w:szCs w:val="24"/>
        </w:rPr>
        <w:t>__________</w:t>
      </w:r>
    </w:p>
    <w:sectPr w:rsidR="00EC64BC" w:rsidRPr="00BF140D" w:rsidSect="00AA2048">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CE3B" w14:textId="77777777" w:rsidR="002318B3" w:rsidRDefault="002318B3">
      <w:r>
        <w:separator/>
      </w:r>
    </w:p>
  </w:endnote>
  <w:endnote w:type="continuationSeparator" w:id="0">
    <w:p w14:paraId="7E6954FB" w14:textId="77777777" w:rsidR="002318B3" w:rsidRDefault="0023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KaiTi_GB2312">
    <w:altName w:val="Microsoft YaHei"/>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FB54" w14:textId="77777777" w:rsidR="00D960C3" w:rsidRDefault="00D960C3">
    <w:pPr>
      <w:tabs>
        <w:tab w:val="left" w:pos="480"/>
        <w:tab w:val="left" w:pos="840"/>
      </w:tabs>
    </w:pPr>
  </w:p>
  <w:p w14:paraId="7C91977C" w14:textId="77777777" w:rsidR="00D960C3" w:rsidRDefault="00D960C3">
    <w:pPr>
      <w:tabs>
        <w:tab w:val="left" w:pos="720"/>
      </w:tabs>
    </w:pPr>
    <w:r>
      <w:t xml:space="preserve">   </w:t>
    </w:r>
  </w:p>
  <w:p w14:paraId="786D654E" w14:textId="77777777" w:rsidR="00D960C3" w:rsidRDefault="00D960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6B08" w14:textId="77777777" w:rsidR="00D960C3" w:rsidRDefault="00D960C3">
    <w:pPr>
      <w:jc w:val="left"/>
    </w:pPr>
  </w:p>
  <w:p w14:paraId="4185F902" w14:textId="77777777" w:rsidR="00D960C3" w:rsidRDefault="00D960C3">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3E1C" w14:textId="77777777" w:rsidR="002318B3" w:rsidRDefault="002318B3">
      <w:r>
        <w:separator/>
      </w:r>
    </w:p>
  </w:footnote>
  <w:footnote w:type="continuationSeparator" w:id="0">
    <w:p w14:paraId="7C112448" w14:textId="77777777" w:rsidR="002318B3" w:rsidRDefault="002318B3">
      <w:r>
        <w:continuationSeparator/>
      </w:r>
    </w:p>
  </w:footnote>
  <w:footnote w:id="1">
    <w:p w14:paraId="0AF80AF5" w14:textId="108CD62A" w:rsidR="00B83E16" w:rsidRDefault="00B83E16" w:rsidP="00B83E16">
      <w:pPr>
        <w:pStyle w:val="FootnoteText"/>
        <w:ind w:firstLine="0"/>
        <w:rPr>
          <w:rFonts w:hint="eastAsia"/>
        </w:rPr>
      </w:pPr>
      <w:r w:rsidRPr="00B83E16">
        <w:rPr>
          <w:rStyle w:val="FootnoteReference"/>
        </w:rPr>
        <w:sym w:font="Symbol" w:char="F02A"/>
      </w:r>
      <w:r>
        <w:t xml:space="preserve"> </w:t>
      </w:r>
      <w:r w:rsidRPr="00B83E16">
        <w:rPr>
          <w:rFonts w:hint="eastAsia"/>
        </w:rPr>
        <w:t>2022年2月7日重发，以更新会议日期和文件清单。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1092" w14:textId="07458E11" w:rsidR="00D960C3" w:rsidRDefault="00D960C3" w:rsidP="00614922">
    <w:r>
      <w:t>CBD/</w:t>
    </w:r>
    <w:r>
      <w:rPr>
        <w:rFonts w:eastAsia="Univers"/>
        <w:noProof/>
        <w:kern w:val="22"/>
      </w:rPr>
      <w:t>SB</w:t>
    </w:r>
    <w:r w:rsidR="007F6501">
      <w:rPr>
        <w:rFonts w:eastAsia="Univers"/>
        <w:noProof/>
        <w:kern w:val="22"/>
      </w:rPr>
      <w:t>STTA</w:t>
    </w:r>
    <w:r>
      <w:rPr>
        <w:rFonts w:eastAsia="Univers"/>
        <w:noProof/>
        <w:kern w:val="22"/>
      </w:rPr>
      <w:t>/</w:t>
    </w:r>
    <w:r w:rsidR="007F6501">
      <w:rPr>
        <w:rFonts w:eastAsia="Univers"/>
        <w:noProof/>
        <w:kern w:val="22"/>
      </w:rPr>
      <w:t>24</w:t>
    </w:r>
    <w:r>
      <w:rPr>
        <w:rFonts w:eastAsia="Univers"/>
        <w:noProof/>
        <w:kern w:val="22"/>
      </w:rPr>
      <w:t>/</w:t>
    </w:r>
    <w:r w:rsidRPr="00613A88">
      <w:rPr>
        <w:rFonts w:eastAsia="Univers"/>
        <w:noProof/>
        <w:kern w:val="22"/>
      </w:rPr>
      <w:t>1</w:t>
    </w:r>
    <w:r w:rsidRPr="00613A88">
      <w:rPr>
        <w:rFonts w:eastAsia="Microsoft YaHei"/>
        <w:noProof/>
        <w:kern w:val="22"/>
      </w:rPr>
      <w:t>/Add.</w:t>
    </w:r>
    <w:r>
      <w:rPr>
        <w:rFonts w:eastAsia="Microsoft YaHei"/>
        <w:noProof/>
        <w:kern w:val="22"/>
      </w:rPr>
      <w:t>3</w:t>
    </w:r>
  </w:p>
  <w:p w14:paraId="1CE19333" w14:textId="77777777" w:rsidR="00D960C3" w:rsidRDefault="00D960C3">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14D8BD0F" w14:textId="77777777" w:rsidR="00D960C3" w:rsidRDefault="00D960C3">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8081" w14:textId="32C06DDB" w:rsidR="00D960C3" w:rsidRDefault="00D960C3" w:rsidP="00614922">
    <w:pPr>
      <w:jc w:val="right"/>
    </w:pPr>
    <w:r>
      <w:t>CBD/</w:t>
    </w:r>
    <w:r>
      <w:rPr>
        <w:rFonts w:eastAsia="Univers"/>
        <w:noProof/>
        <w:kern w:val="22"/>
      </w:rPr>
      <w:t>SB</w:t>
    </w:r>
    <w:r w:rsidR="007F6501">
      <w:rPr>
        <w:rFonts w:eastAsia="Univers"/>
        <w:noProof/>
        <w:kern w:val="22"/>
      </w:rPr>
      <w:t>STTA</w:t>
    </w:r>
    <w:r>
      <w:rPr>
        <w:rFonts w:eastAsia="Univers"/>
        <w:noProof/>
        <w:kern w:val="22"/>
      </w:rPr>
      <w:t>/</w:t>
    </w:r>
    <w:r w:rsidR="007F6501">
      <w:rPr>
        <w:rFonts w:eastAsia="Univers"/>
        <w:noProof/>
        <w:kern w:val="22"/>
      </w:rPr>
      <w:t>24</w:t>
    </w:r>
    <w:r>
      <w:rPr>
        <w:rFonts w:eastAsia="Univers"/>
        <w:noProof/>
        <w:kern w:val="22"/>
      </w:rPr>
      <w:t>/1</w:t>
    </w:r>
    <w:r w:rsidRPr="00613A88">
      <w:rPr>
        <w:rFonts w:eastAsia="Microsoft YaHei"/>
        <w:noProof/>
        <w:kern w:val="22"/>
      </w:rPr>
      <w:t>/Add.</w:t>
    </w:r>
    <w:r>
      <w:rPr>
        <w:rFonts w:eastAsia="Microsoft YaHei"/>
        <w:noProof/>
        <w:kern w:val="22"/>
      </w:rPr>
      <w:t>3</w:t>
    </w:r>
  </w:p>
  <w:p w14:paraId="37B49959" w14:textId="77777777" w:rsidR="00D960C3" w:rsidRDefault="00D960C3" w:rsidP="00614922">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266BC5EC" w14:textId="77777777" w:rsidR="00D960C3" w:rsidRDefault="00D960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5B6BB0"/>
    <w:multiLevelType w:val="multilevel"/>
    <w:tmpl w:val="1AB28B94"/>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A7E0148"/>
    <w:multiLevelType w:val="hybridMultilevel"/>
    <w:tmpl w:val="0FE872B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03B38"/>
    <w:multiLevelType w:val="hybridMultilevel"/>
    <w:tmpl w:val="29E81C74"/>
    <w:lvl w:ilvl="0" w:tplc="40C097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5"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2D0E3A"/>
    <w:multiLevelType w:val="hybridMultilevel"/>
    <w:tmpl w:val="EC701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1E5533"/>
    <w:multiLevelType w:val="multilevel"/>
    <w:tmpl w:val="41F4B656"/>
    <w:lvl w:ilvl="0">
      <w:start w:val="1"/>
      <w:numFmt w:val="decimal"/>
      <w:lvlText w:val="%1."/>
      <w:lvlJc w:val="left"/>
      <w:pPr>
        <w:tabs>
          <w:tab w:val="num" w:pos="1080"/>
        </w:tabs>
        <w:ind w:left="1080" w:hanging="720"/>
      </w:pPr>
      <w:rPr>
        <w:rFonts w:ascii="Times New Roman" w:eastAsia="SimSun" w:hAnsi="Times New Roman" w:cs="Times New Roman" w:hint="default"/>
        <w:b w:val="0"/>
        <w:bCs w:val="0"/>
        <w:sz w:val="24"/>
        <w:szCs w:val="24"/>
      </w:rPr>
    </w:lvl>
    <w:lvl w:ilvl="1">
      <w:start w:val="1"/>
      <w:numFmt w:val="lowerLetter"/>
      <w:lvlText w:val="(%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EE46A3"/>
    <w:multiLevelType w:val="hybridMultilevel"/>
    <w:tmpl w:val="A650B8BC"/>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7084E"/>
    <w:multiLevelType w:val="hybridMultilevel"/>
    <w:tmpl w:val="753272B0"/>
    <w:lvl w:ilvl="0" w:tplc="69B266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F53CA7"/>
    <w:multiLevelType w:val="hybridMultilevel"/>
    <w:tmpl w:val="0E286252"/>
    <w:lvl w:ilvl="0" w:tplc="B3C071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8"/>
  </w:num>
  <w:num w:numId="5">
    <w:abstractNumId w:val="13"/>
  </w:num>
  <w:num w:numId="6">
    <w:abstractNumId w:val="18"/>
  </w:num>
  <w:num w:numId="7">
    <w:abstractNumId w:val="5"/>
  </w:num>
  <w:num w:numId="8">
    <w:abstractNumId w:val="10"/>
  </w:num>
  <w:num w:numId="9">
    <w:abstractNumId w:val="16"/>
  </w:num>
  <w:num w:numId="10">
    <w:abstractNumId w:val="0"/>
  </w:num>
  <w:num w:numId="11">
    <w:abstractNumId w:val="20"/>
  </w:num>
  <w:num w:numId="12">
    <w:abstractNumId w:val="21"/>
  </w:num>
  <w:num w:numId="13">
    <w:abstractNumId w:val="27"/>
  </w:num>
  <w:num w:numId="14">
    <w:abstractNumId w:val="2"/>
  </w:num>
  <w:num w:numId="15">
    <w:abstractNumId w:val="24"/>
  </w:num>
  <w:num w:numId="16">
    <w:abstractNumId w:val="22"/>
  </w:num>
  <w:num w:numId="17">
    <w:abstractNumId w:val="1"/>
  </w:num>
  <w:num w:numId="18">
    <w:abstractNumId w:val="17"/>
  </w:num>
  <w:num w:numId="19">
    <w:abstractNumId w:val="11"/>
  </w:num>
  <w:num w:numId="20">
    <w:abstractNumId w:val="15"/>
  </w:num>
  <w:num w:numId="21">
    <w:abstractNumId w:val="23"/>
  </w:num>
  <w:num w:numId="2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4"/>
  </w:num>
  <w:num w:numId="27">
    <w:abstractNumId w:val="28"/>
  </w:num>
  <w:num w:numId="28">
    <w:abstractNumId w:val="26"/>
  </w:num>
  <w:num w:numId="29">
    <w:abstractNumId w:val="12"/>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4C86"/>
    <w:rsid w:val="00006142"/>
    <w:rsid w:val="00006321"/>
    <w:rsid w:val="000237EC"/>
    <w:rsid w:val="00024664"/>
    <w:rsid w:val="00034316"/>
    <w:rsid w:val="000347C6"/>
    <w:rsid w:val="00034F23"/>
    <w:rsid w:val="00050C5F"/>
    <w:rsid w:val="000513F0"/>
    <w:rsid w:val="00051869"/>
    <w:rsid w:val="000519DB"/>
    <w:rsid w:val="000659A2"/>
    <w:rsid w:val="000713F5"/>
    <w:rsid w:val="00071603"/>
    <w:rsid w:val="00072A6A"/>
    <w:rsid w:val="000736C1"/>
    <w:rsid w:val="00074A0A"/>
    <w:rsid w:val="00080D19"/>
    <w:rsid w:val="00083FF6"/>
    <w:rsid w:val="00084B73"/>
    <w:rsid w:val="000909C7"/>
    <w:rsid w:val="00090ECB"/>
    <w:rsid w:val="00091AD2"/>
    <w:rsid w:val="000953DA"/>
    <w:rsid w:val="000B720B"/>
    <w:rsid w:val="000C7114"/>
    <w:rsid w:val="000D00C6"/>
    <w:rsid w:val="000D17F9"/>
    <w:rsid w:val="000D1EFC"/>
    <w:rsid w:val="000D566F"/>
    <w:rsid w:val="000E105A"/>
    <w:rsid w:val="000E3CBD"/>
    <w:rsid w:val="000E549B"/>
    <w:rsid w:val="000E7036"/>
    <w:rsid w:val="000F3078"/>
    <w:rsid w:val="000F3CF6"/>
    <w:rsid w:val="000F4B3D"/>
    <w:rsid w:val="000F7678"/>
    <w:rsid w:val="00100637"/>
    <w:rsid w:val="001062B0"/>
    <w:rsid w:val="00110CED"/>
    <w:rsid w:val="001129A4"/>
    <w:rsid w:val="001149DD"/>
    <w:rsid w:val="00114A3F"/>
    <w:rsid w:val="00117EBA"/>
    <w:rsid w:val="0012088F"/>
    <w:rsid w:val="00134B00"/>
    <w:rsid w:val="00135CF2"/>
    <w:rsid w:val="00144B17"/>
    <w:rsid w:val="00146C7E"/>
    <w:rsid w:val="00146D89"/>
    <w:rsid w:val="001537B0"/>
    <w:rsid w:val="0015392B"/>
    <w:rsid w:val="00153D12"/>
    <w:rsid w:val="0017611D"/>
    <w:rsid w:val="0017672B"/>
    <w:rsid w:val="00186198"/>
    <w:rsid w:val="001A4BFB"/>
    <w:rsid w:val="001A4FBD"/>
    <w:rsid w:val="001A52C7"/>
    <w:rsid w:val="001A5EA6"/>
    <w:rsid w:val="001B6447"/>
    <w:rsid w:val="001B6857"/>
    <w:rsid w:val="001C3A64"/>
    <w:rsid w:val="001C3F68"/>
    <w:rsid w:val="001C4A82"/>
    <w:rsid w:val="001E4F23"/>
    <w:rsid w:val="001E69C8"/>
    <w:rsid w:val="001F015E"/>
    <w:rsid w:val="001F4F0E"/>
    <w:rsid w:val="00200245"/>
    <w:rsid w:val="002070DE"/>
    <w:rsid w:val="00215694"/>
    <w:rsid w:val="0022162E"/>
    <w:rsid w:val="00224A48"/>
    <w:rsid w:val="00224BAC"/>
    <w:rsid w:val="002318B3"/>
    <w:rsid w:val="0023231E"/>
    <w:rsid w:val="002474AE"/>
    <w:rsid w:val="002534D2"/>
    <w:rsid w:val="00254AA4"/>
    <w:rsid w:val="00263E9F"/>
    <w:rsid w:val="00266513"/>
    <w:rsid w:val="00266F24"/>
    <w:rsid w:val="0027487E"/>
    <w:rsid w:val="0028331A"/>
    <w:rsid w:val="0029488A"/>
    <w:rsid w:val="00295F4F"/>
    <w:rsid w:val="00297C3D"/>
    <w:rsid w:val="002B0C69"/>
    <w:rsid w:val="002B0CBD"/>
    <w:rsid w:val="002C2FEA"/>
    <w:rsid w:val="002D1692"/>
    <w:rsid w:val="002D3C92"/>
    <w:rsid w:val="002E2E78"/>
    <w:rsid w:val="002E6F6F"/>
    <w:rsid w:val="002F4715"/>
    <w:rsid w:val="002F7B97"/>
    <w:rsid w:val="003019A9"/>
    <w:rsid w:val="00304840"/>
    <w:rsid w:val="00304D1A"/>
    <w:rsid w:val="0030550E"/>
    <w:rsid w:val="00306D5F"/>
    <w:rsid w:val="00311754"/>
    <w:rsid w:val="00313BD7"/>
    <w:rsid w:val="00314967"/>
    <w:rsid w:val="003204ED"/>
    <w:rsid w:val="003275E6"/>
    <w:rsid w:val="003309C9"/>
    <w:rsid w:val="00330ED5"/>
    <w:rsid w:val="00331EB7"/>
    <w:rsid w:val="003326DA"/>
    <w:rsid w:val="003339F7"/>
    <w:rsid w:val="00334005"/>
    <w:rsid w:val="00334032"/>
    <w:rsid w:val="003353E3"/>
    <w:rsid w:val="00342D95"/>
    <w:rsid w:val="00344BC8"/>
    <w:rsid w:val="00345AFB"/>
    <w:rsid w:val="00352846"/>
    <w:rsid w:val="00353A17"/>
    <w:rsid w:val="003548E2"/>
    <w:rsid w:val="00355F2C"/>
    <w:rsid w:val="00356414"/>
    <w:rsid w:val="00363144"/>
    <w:rsid w:val="0037578F"/>
    <w:rsid w:val="00384227"/>
    <w:rsid w:val="00390B7C"/>
    <w:rsid w:val="00394B62"/>
    <w:rsid w:val="00397FB0"/>
    <w:rsid w:val="003A0650"/>
    <w:rsid w:val="003B354E"/>
    <w:rsid w:val="003B52E4"/>
    <w:rsid w:val="003B7F0A"/>
    <w:rsid w:val="003C1D3D"/>
    <w:rsid w:val="003C6C51"/>
    <w:rsid w:val="003D6C77"/>
    <w:rsid w:val="003E1164"/>
    <w:rsid w:val="003E4587"/>
    <w:rsid w:val="003F270A"/>
    <w:rsid w:val="003F4B0D"/>
    <w:rsid w:val="003F7754"/>
    <w:rsid w:val="00414DC1"/>
    <w:rsid w:val="004213B4"/>
    <w:rsid w:val="0043319A"/>
    <w:rsid w:val="00437081"/>
    <w:rsid w:val="004503A0"/>
    <w:rsid w:val="00455139"/>
    <w:rsid w:val="004576DC"/>
    <w:rsid w:val="00464BC3"/>
    <w:rsid w:val="00471E99"/>
    <w:rsid w:val="00480536"/>
    <w:rsid w:val="00483E83"/>
    <w:rsid w:val="0049083B"/>
    <w:rsid w:val="00495E86"/>
    <w:rsid w:val="00497032"/>
    <w:rsid w:val="00497321"/>
    <w:rsid w:val="004A0A6E"/>
    <w:rsid w:val="004A42E3"/>
    <w:rsid w:val="004A4526"/>
    <w:rsid w:val="004A4ED6"/>
    <w:rsid w:val="004B2BAE"/>
    <w:rsid w:val="004B5D85"/>
    <w:rsid w:val="004D0C53"/>
    <w:rsid w:val="004D731C"/>
    <w:rsid w:val="004E2815"/>
    <w:rsid w:val="004F4F3A"/>
    <w:rsid w:val="00500B89"/>
    <w:rsid w:val="00503003"/>
    <w:rsid w:val="00512FD3"/>
    <w:rsid w:val="0051315D"/>
    <w:rsid w:val="00515251"/>
    <w:rsid w:val="00515E0F"/>
    <w:rsid w:val="00521718"/>
    <w:rsid w:val="00521B73"/>
    <w:rsid w:val="00524E39"/>
    <w:rsid w:val="005250E7"/>
    <w:rsid w:val="0054103F"/>
    <w:rsid w:val="00552C39"/>
    <w:rsid w:val="0057327B"/>
    <w:rsid w:val="005756B5"/>
    <w:rsid w:val="005803E6"/>
    <w:rsid w:val="005809F6"/>
    <w:rsid w:val="00581B52"/>
    <w:rsid w:val="0058580D"/>
    <w:rsid w:val="00585C3B"/>
    <w:rsid w:val="005879FF"/>
    <w:rsid w:val="005945B2"/>
    <w:rsid w:val="00594F27"/>
    <w:rsid w:val="00595DF0"/>
    <w:rsid w:val="005963BF"/>
    <w:rsid w:val="005969E4"/>
    <w:rsid w:val="005A20FC"/>
    <w:rsid w:val="005A2D9C"/>
    <w:rsid w:val="005A2E57"/>
    <w:rsid w:val="005B2695"/>
    <w:rsid w:val="005B2D7A"/>
    <w:rsid w:val="005B3EFF"/>
    <w:rsid w:val="005B4FD6"/>
    <w:rsid w:val="005C327B"/>
    <w:rsid w:val="005C3648"/>
    <w:rsid w:val="005C69A0"/>
    <w:rsid w:val="005D5F8A"/>
    <w:rsid w:val="005E0683"/>
    <w:rsid w:val="005E19DE"/>
    <w:rsid w:val="005E6D91"/>
    <w:rsid w:val="005F0D3E"/>
    <w:rsid w:val="005F3C15"/>
    <w:rsid w:val="005F41E0"/>
    <w:rsid w:val="005F576E"/>
    <w:rsid w:val="00600B23"/>
    <w:rsid w:val="006011C3"/>
    <w:rsid w:val="00603372"/>
    <w:rsid w:val="00603FAF"/>
    <w:rsid w:val="00606CC0"/>
    <w:rsid w:val="00613A88"/>
    <w:rsid w:val="00614922"/>
    <w:rsid w:val="00615013"/>
    <w:rsid w:val="00616870"/>
    <w:rsid w:val="0062083E"/>
    <w:rsid w:val="00632AD1"/>
    <w:rsid w:val="00635CBA"/>
    <w:rsid w:val="006370F8"/>
    <w:rsid w:val="00637B68"/>
    <w:rsid w:val="00642BA0"/>
    <w:rsid w:val="00652B13"/>
    <w:rsid w:val="00656F77"/>
    <w:rsid w:val="00661673"/>
    <w:rsid w:val="00664F1F"/>
    <w:rsid w:val="00674A85"/>
    <w:rsid w:val="00681DD0"/>
    <w:rsid w:val="00685DE2"/>
    <w:rsid w:val="006A22B1"/>
    <w:rsid w:val="006A4D7A"/>
    <w:rsid w:val="006B2ADF"/>
    <w:rsid w:val="006C0CCE"/>
    <w:rsid w:val="006C2DC9"/>
    <w:rsid w:val="006D1623"/>
    <w:rsid w:val="006D26D7"/>
    <w:rsid w:val="006D7B1E"/>
    <w:rsid w:val="006D7F1F"/>
    <w:rsid w:val="006E603F"/>
    <w:rsid w:val="006E689F"/>
    <w:rsid w:val="006F4814"/>
    <w:rsid w:val="006F5BCE"/>
    <w:rsid w:val="006F74DC"/>
    <w:rsid w:val="00702B19"/>
    <w:rsid w:val="007127C6"/>
    <w:rsid w:val="0071620A"/>
    <w:rsid w:val="00724B89"/>
    <w:rsid w:val="0073414D"/>
    <w:rsid w:val="00736F80"/>
    <w:rsid w:val="00741459"/>
    <w:rsid w:val="00744F33"/>
    <w:rsid w:val="007510C2"/>
    <w:rsid w:val="007525F8"/>
    <w:rsid w:val="00754EA5"/>
    <w:rsid w:val="007553F1"/>
    <w:rsid w:val="00756B76"/>
    <w:rsid w:val="0076024A"/>
    <w:rsid w:val="00772B64"/>
    <w:rsid w:val="0077708F"/>
    <w:rsid w:val="0078319C"/>
    <w:rsid w:val="00786A71"/>
    <w:rsid w:val="007916B9"/>
    <w:rsid w:val="00792CCE"/>
    <w:rsid w:val="00795C1A"/>
    <w:rsid w:val="00796D3B"/>
    <w:rsid w:val="007A2DDF"/>
    <w:rsid w:val="007A2FBB"/>
    <w:rsid w:val="007B0514"/>
    <w:rsid w:val="007C2062"/>
    <w:rsid w:val="007C7995"/>
    <w:rsid w:val="007D1218"/>
    <w:rsid w:val="007D60DA"/>
    <w:rsid w:val="007E1985"/>
    <w:rsid w:val="007E4A98"/>
    <w:rsid w:val="007F0243"/>
    <w:rsid w:val="007F5BA3"/>
    <w:rsid w:val="007F6501"/>
    <w:rsid w:val="008038DE"/>
    <w:rsid w:val="008076BF"/>
    <w:rsid w:val="00812D72"/>
    <w:rsid w:val="0081669C"/>
    <w:rsid w:val="00816B62"/>
    <w:rsid w:val="00827AC0"/>
    <w:rsid w:val="0083236E"/>
    <w:rsid w:val="0083435A"/>
    <w:rsid w:val="0084008A"/>
    <w:rsid w:val="0084277B"/>
    <w:rsid w:val="00845549"/>
    <w:rsid w:val="0084659F"/>
    <w:rsid w:val="00851D40"/>
    <w:rsid w:val="00860BA5"/>
    <w:rsid w:val="00863101"/>
    <w:rsid w:val="00865651"/>
    <w:rsid w:val="00866A5B"/>
    <w:rsid w:val="008701B4"/>
    <w:rsid w:val="00874582"/>
    <w:rsid w:val="00875CB0"/>
    <w:rsid w:val="008768B9"/>
    <w:rsid w:val="00880B25"/>
    <w:rsid w:val="00883CEB"/>
    <w:rsid w:val="00885D75"/>
    <w:rsid w:val="0089036A"/>
    <w:rsid w:val="00894FF1"/>
    <w:rsid w:val="008A2330"/>
    <w:rsid w:val="008A6B39"/>
    <w:rsid w:val="008A7955"/>
    <w:rsid w:val="008B4501"/>
    <w:rsid w:val="008B4B99"/>
    <w:rsid w:val="008B641D"/>
    <w:rsid w:val="008C58E4"/>
    <w:rsid w:val="008D0CD5"/>
    <w:rsid w:val="008D5C64"/>
    <w:rsid w:val="008D6A96"/>
    <w:rsid w:val="008E17F7"/>
    <w:rsid w:val="008F21E5"/>
    <w:rsid w:val="008F32BC"/>
    <w:rsid w:val="008F3D19"/>
    <w:rsid w:val="008F6BD9"/>
    <w:rsid w:val="00900CE0"/>
    <w:rsid w:val="00913968"/>
    <w:rsid w:val="00916FFD"/>
    <w:rsid w:val="00917F77"/>
    <w:rsid w:val="00924D5D"/>
    <w:rsid w:val="00930774"/>
    <w:rsid w:val="009368C6"/>
    <w:rsid w:val="00937115"/>
    <w:rsid w:val="009424C5"/>
    <w:rsid w:val="009428C0"/>
    <w:rsid w:val="00942A3F"/>
    <w:rsid w:val="00944498"/>
    <w:rsid w:val="00962129"/>
    <w:rsid w:val="00962295"/>
    <w:rsid w:val="00970250"/>
    <w:rsid w:val="00971D57"/>
    <w:rsid w:val="00974D01"/>
    <w:rsid w:val="00977E11"/>
    <w:rsid w:val="00986B12"/>
    <w:rsid w:val="009879CF"/>
    <w:rsid w:val="00995A41"/>
    <w:rsid w:val="009A173A"/>
    <w:rsid w:val="009B3156"/>
    <w:rsid w:val="009B49FE"/>
    <w:rsid w:val="009B4F86"/>
    <w:rsid w:val="009B78B2"/>
    <w:rsid w:val="009C6F70"/>
    <w:rsid w:val="009E5ACA"/>
    <w:rsid w:val="009E7C7E"/>
    <w:rsid w:val="009F409C"/>
    <w:rsid w:val="00A00A61"/>
    <w:rsid w:val="00A05999"/>
    <w:rsid w:val="00A20426"/>
    <w:rsid w:val="00A21F3E"/>
    <w:rsid w:val="00A22591"/>
    <w:rsid w:val="00A34174"/>
    <w:rsid w:val="00A4401C"/>
    <w:rsid w:val="00A4552F"/>
    <w:rsid w:val="00A54D5A"/>
    <w:rsid w:val="00A607B4"/>
    <w:rsid w:val="00A633F8"/>
    <w:rsid w:val="00A675F6"/>
    <w:rsid w:val="00A676CF"/>
    <w:rsid w:val="00A73967"/>
    <w:rsid w:val="00A81CA1"/>
    <w:rsid w:val="00A82753"/>
    <w:rsid w:val="00A9648B"/>
    <w:rsid w:val="00AA2048"/>
    <w:rsid w:val="00AA281D"/>
    <w:rsid w:val="00AB25FA"/>
    <w:rsid w:val="00AB4F88"/>
    <w:rsid w:val="00AB7EFF"/>
    <w:rsid w:val="00AC3345"/>
    <w:rsid w:val="00AC3E62"/>
    <w:rsid w:val="00AD032B"/>
    <w:rsid w:val="00AD7FF2"/>
    <w:rsid w:val="00AE3CAA"/>
    <w:rsid w:val="00AF7F4E"/>
    <w:rsid w:val="00B107DE"/>
    <w:rsid w:val="00B17A7F"/>
    <w:rsid w:val="00B207C8"/>
    <w:rsid w:val="00B305B5"/>
    <w:rsid w:val="00B30A01"/>
    <w:rsid w:val="00B312D1"/>
    <w:rsid w:val="00B31837"/>
    <w:rsid w:val="00B31FFD"/>
    <w:rsid w:val="00B422F8"/>
    <w:rsid w:val="00B42D39"/>
    <w:rsid w:val="00B45B13"/>
    <w:rsid w:val="00B50017"/>
    <w:rsid w:val="00B5417A"/>
    <w:rsid w:val="00B601F2"/>
    <w:rsid w:val="00B70EEB"/>
    <w:rsid w:val="00B722D7"/>
    <w:rsid w:val="00B802F6"/>
    <w:rsid w:val="00B81B73"/>
    <w:rsid w:val="00B83200"/>
    <w:rsid w:val="00B8320C"/>
    <w:rsid w:val="00B83E16"/>
    <w:rsid w:val="00B87258"/>
    <w:rsid w:val="00B938EA"/>
    <w:rsid w:val="00B94099"/>
    <w:rsid w:val="00B94D7F"/>
    <w:rsid w:val="00BA2CE5"/>
    <w:rsid w:val="00BA6030"/>
    <w:rsid w:val="00BB0538"/>
    <w:rsid w:val="00BB09BA"/>
    <w:rsid w:val="00BB1B29"/>
    <w:rsid w:val="00BB24C3"/>
    <w:rsid w:val="00BB476C"/>
    <w:rsid w:val="00BB5165"/>
    <w:rsid w:val="00BC591A"/>
    <w:rsid w:val="00BD29DD"/>
    <w:rsid w:val="00BD32A8"/>
    <w:rsid w:val="00BE7140"/>
    <w:rsid w:val="00BE71A5"/>
    <w:rsid w:val="00BF140D"/>
    <w:rsid w:val="00BF4D5B"/>
    <w:rsid w:val="00C022B0"/>
    <w:rsid w:val="00C06C2B"/>
    <w:rsid w:val="00C07922"/>
    <w:rsid w:val="00C1197C"/>
    <w:rsid w:val="00C20481"/>
    <w:rsid w:val="00C23AE7"/>
    <w:rsid w:val="00C25910"/>
    <w:rsid w:val="00C343E1"/>
    <w:rsid w:val="00C42633"/>
    <w:rsid w:val="00C428BD"/>
    <w:rsid w:val="00C47F06"/>
    <w:rsid w:val="00C50178"/>
    <w:rsid w:val="00C504D3"/>
    <w:rsid w:val="00C676B1"/>
    <w:rsid w:val="00C67B18"/>
    <w:rsid w:val="00C7109F"/>
    <w:rsid w:val="00C76B0D"/>
    <w:rsid w:val="00C772F7"/>
    <w:rsid w:val="00C85CBF"/>
    <w:rsid w:val="00C96CEB"/>
    <w:rsid w:val="00CA60B2"/>
    <w:rsid w:val="00CB26E3"/>
    <w:rsid w:val="00CB29BD"/>
    <w:rsid w:val="00CB33B1"/>
    <w:rsid w:val="00CB342A"/>
    <w:rsid w:val="00CC0176"/>
    <w:rsid w:val="00CC0EAF"/>
    <w:rsid w:val="00CC53BC"/>
    <w:rsid w:val="00CC6433"/>
    <w:rsid w:val="00CD1548"/>
    <w:rsid w:val="00CE14D8"/>
    <w:rsid w:val="00CF5FEE"/>
    <w:rsid w:val="00CF6CBB"/>
    <w:rsid w:val="00D02A8F"/>
    <w:rsid w:val="00D134EC"/>
    <w:rsid w:val="00D1442B"/>
    <w:rsid w:val="00D21275"/>
    <w:rsid w:val="00D22351"/>
    <w:rsid w:val="00D26BEE"/>
    <w:rsid w:val="00D3645B"/>
    <w:rsid w:val="00D40607"/>
    <w:rsid w:val="00D40B64"/>
    <w:rsid w:val="00D40E95"/>
    <w:rsid w:val="00D411E7"/>
    <w:rsid w:val="00D46F60"/>
    <w:rsid w:val="00D70BDA"/>
    <w:rsid w:val="00D8561B"/>
    <w:rsid w:val="00D920B6"/>
    <w:rsid w:val="00D960C3"/>
    <w:rsid w:val="00DA394A"/>
    <w:rsid w:val="00DA440D"/>
    <w:rsid w:val="00DA7B39"/>
    <w:rsid w:val="00DA7DBA"/>
    <w:rsid w:val="00DB09F8"/>
    <w:rsid w:val="00DB2F3B"/>
    <w:rsid w:val="00DB2F9C"/>
    <w:rsid w:val="00DB30C2"/>
    <w:rsid w:val="00DB41C5"/>
    <w:rsid w:val="00DD51E6"/>
    <w:rsid w:val="00DF0B28"/>
    <w:rsid w:val="00DF3726"/>
    <w:rsid w:val="00E147E1"/>
    <w:rsid w:val="00E17E11"/>
    <w:rsid w:val="00E25F23"/>
    <w:rsid w:val="00E31F10"/>
    <w:rsid w:val="00E375FD"/>
    <w:rsid w:val="00E53476"/>
    <w:rsid w:val="00E61350"/>
    <w:rsid w:val="00E61FD1"/>
    <w:rsid w:val="00E625A7"/>
    <w:rsid w:val="00E67350"/>
    <w:rsid w:val="00E730B1"/>
    <w:rsid w:val="00E74B5B"/>
    <w:rsid w:val="00E86D8D"/>
    <w:rsid w:val="00E94773"/>
    <w:rsid w:val="00E95100"/>
    <w:rsid w:val="00E97A92"/>
    <w:rsid w:val="00EB6453"/>
    <w:rsid w:val="00EC64BC"/>
    <w:rsid w:val="00EC7D7D"/>
    <w:rsid w:val="00ED2818"/>
    <w:rsid w:val="00ED644E"/>
    <w:rsid w:val="00ED7613"/>
    <w:rsid w:val="00ED7F54"/>
    <w:rsid w:val="00F01CF4"/>
    <w:rsid w:val="00F02C82"/>
    <w:rsid w:val="00F02D47"/>
    <w:rsid w:val="00F03417"/>
    <w:rsid w:val="00F274ED"/>
    <w:rsid w:val="00F35048"/>
    <w:rsid w:val="00F5532B"/>
    <w:rsid w:val="00F562F1"/>
    <w:rsid w:val="00F608B1"/>
    <w:rsid w:val="00F61C32"/>
    <w:rsid w:val="00F66CDF"/>
    <w:rsid w:val="00F67C30"/>
    <w:rsid w:val="00F73CEF"/>
    <w:rsid w:val="00F76B16"/>
    <w:rsid w:val="00F77CC4"/>
    <w:rsid w:val="00F8150A"/>
    <w:rsid w:val="00F82042"/>
    <w:rsid w:val="00F9665A"/>
    <w:rsid w:val="00F9767A"/>
    <w:rsid w:val="00F97AFE"/>
    <w:rsid w:val="00F97BD8"/>
    <w:rsid w:val="00F97C1D"/>
    <w:rsid w:val="00FA2563"/>
    <w:rsid w:val="00FA69D8"/>
    <w:rsid w:val="00FB06A1"/>
    <w:rsid w:val="00FB344E"/>
    <w:rsid w:val="00FB43B9"/>
    <w:rsid w:val="00FC1AC9"/>
    <w:rsid w:val="00FC2137"/>
    <w:rsid w:val="00FC48D1"/>
    <w:rsid w:val="00FC702C"/>
    <w:rsid w:val="00FD3C66"/>
    <w:rsid w:val="00FE003C"/>
    <w:rsid w:val="00FE7044"/>
    <w:rsid w:val="00FF0CEC"/>
    <w:rsid w:val="00FF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886F1"/>
  <w15:chartTrackingRefBased/>
  <w15:docId w15:val="{EF6B6388-2085-4941-877A-5AABB7D3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E99"/>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autoRedefine/>
    <w:qFormat/>
    <w:rsid w:val="00471E99"/>
    <w:pPr>
      <w:keepLines/>
      <w:spacing w:after="60"/>
      <w:ind w:firstLine="72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71E99"/>
    <w:rPr>
      <w:rFonts w:ascii="Times New Roman" w:hAnsi="Times New Roma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styleId="UnresolvedMention">
    <w:name w:val="Unresolved Mention"/>
    <w:basedOn w:val="DefaultParagraphFont"/>
    <w:uiPriority w:val="99"/>
    <w:semiHidden/>
    <w:unhideWhenUsed/>
    <w:rsid w:val="004B2BAE"/>
    <w:rPr>
      <w:color w:val="605E5C"/>
      <w:shd w:val="clear" w:color="auto" w:fill="E1DFDD"/>
    </w:rPr>
  </w:style>
  <w:style w:type="character" w:customStyle="1" w:styleId="HeaderChar">
    <w:name w:val="Header Char"/>
    <w:link w:val="Header"/>
    <w:rsid w:val="004213B4"/>
    <w:rPr>
      <w:sz w:val="24"/>
      <w:lang w:val="en-GB"/>
    </w:rPr>
  </w:style>
  <w:style w:type="paragraph" w:customStyle="1" w:styleId="xl32">
    <w:name w:val="xl32"/>
    <w:basedOn w:val="Normal"/>
    <w:rsid w:val="00034316"/>
    <w:pPr>
      <w:pBdr>
        <w:left w:val="single" w:sz="4" w:space="0" w:color="auto"/>
        <w:right w:val="single" w:sz="8" w:space="0" w:color="auto"/>
      </w:pBdr>
      <w:spacing w:before="100" w:beforeAutospacing="1" w:after="100" w:afterAutospacing="1"/>
      <w:jc w:val="left"/>
    </w:pPr>
    <w:rPr>
      <w:rFonts w:eastAsia="Arial Unicode MS"/>
      <w:sz w:val="22"/>
      <w:szCs w:val="22"/>
      <w:lang w:val="en-CA" w:eastAsia="en-US"/>
    </w:rPr>
  </w:style>
  <w:style w:type="numbering" w:customStyle="1" w:styleId="Style2">
    <w:name w:val="Style2"/>
    <w:rsid w:val="00F8150A"/>
    <w:pPr>
      <w:numPr>
        <w:numId w:val="32"/>
      </w:numPr>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F8150A"/>
    <w:rPr>
      <w:rFonts w:ascii="SimSun" w:hAnsi="SimSun"/>
      <w:szCs w:val="24"/>
      <w:lang w:val="en-GB"/>
    </w:rPr>
  </w:style>
  <w:style w:type="paragraph" w:styleId="ListParagraph">
    <w:name w:val="List Paragraph"/>
    <w:basedOn w:val="Normal"/>
    <w:uiPriority w:val="34"/>
    <w:qFormat/>
    <w:rsid w:val="00970250"/>
    <w:pPr>
      <w:ind w:left="720"/>
      <w:jc w:val="left"/>
    </w:pPr>
    <w:rPr>
      <w:rFonts w:eastAsia="Times New Roman"/>
      <w:lang w:val="en-CA" w:eastAsia="en-US"/>
    </w:rPr>
  </w:style>
  <w:style w:type="character" w:customStyle="1" w:styleId="Para1Char">
    <w:name w:val="Para1 Char"/>
    <w:link w:val="Para1"/>
    <w:locked/>
    <w:rsid w:val="00A3417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6292/2d5e/7eeaf2aac9aec1d56fd00306/sbstta-24-11-z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52C0-0452-4846-9FA0-194DDABA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457</TotalTime>
  <Pages>8</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CBD</dc:creator>
  <cp:keywords/>
  <cp:lastModifiedBy>CBD</cp:lastModifiedBy>
  <cp:revision>20</cp:revision>
  <cp:lastPrinted>2021-11-28T16:40:00Z</cp:lastPrinted>
  <dcterms:created xsi:type="dcterms:W3CDTF">2021-11-27T16:23:00Z</dcterms:created>
  <dcterms:modified xsi:type="dcterms:W3CDTF">2022-02-07T18:01:00Z</dcterms:modified>
  <cp:category>Chinese Template</cp:category>
</cp:coreProperties>
</file>