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63B3F" w:rsidRPr="00627190" w14:paraId="00EFBE6C" w14:textId="77777777" w:rsidTr="2F5A6F8A">
        <w:trPr>
          <w:trHeight w:val="844"/>
        </w:trPr>
        <w:tc>
          <w:tcPr>
            <w:tcW w:w="976" w:type="dxa"/>
            <w:tcBorders>
              <w:bottom w:val="single" w:sz="12" w:space="0" w:color="auto"/>
            </w:tcBorders>
          </w:tcPr>
          <w:p w14:paraId="493CFB79" w14:textId="77777777" w:rsidR="00B63B3F" w:rsidRPr="00627190" w:rsidRDefault="00B63B3F" w:rsidP="00B949CE">
            <w:pPr>
              <w:suppressLineNumbers/>
              <w:suppressAutoHyphens/>
              <w:rPr>
                <w:kern w:val="22"/>
              </w:rPr>
            </w:pPr>
            <w:r w:rsidRPr="00627190">
              <w:rPr>
                <w:noProof/>
              </w:rPr>
              <w:drawing>
                <wp:anchor distT="0" distB="0" distL="114300" distR="114300" simplePos="0" relativeHeight="251664384" behindDoc="0" locked="0" layoutInCell="1" allowOverlap="1" wp14:anchorId="0C0294DD" wp14:editId="5A15AA37">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43882301" w14:textId="53AD9E45" w:rsidR="00B63B3F" w:rsidRPr="00627190" w:rsidRDefault="00BD47D7" w:rsidP="00B949CE">
            <w:pPr>
              <w:suppressLineNumbers/>
              <w:suppressAutoHyphens/>
              <w:rPr>
                <w:kern w:val="22"/>
              </w:rPr>
            </w:pPr>
            <w:r w:rsidRPr="00627190">
              <w:rPr>
                <w:noProof/>
                <w:lang w:eastAsia="es-ES"/>
              </w:rPr>
              <w:drawing>
                <wp:anchor distT="0" distB="0" distL="114300" distR="114300" simplePos="0" relativeHeight="251666432" behindDoc="0" locked="0" layoutInCell="1" allowOverlap="1" wp14:anchorId="469D8E97" wp14:editId="33BEC49D">
                  <wp:simplePos x="0" y="0"/>
                  <wp:positionH relativeFrom="column">
                    <wp:posOffset>-36830</wp:posOffset>
                  </wp:positionH>
                  <wp:positionV relativeFrom="paragraph">
                    <wp:posOffset>20955</wp:posOffset>
                  </wp:positionV>
                  <wp:extent cx="669290" cy="384810"/>
                  <wp:effectExtent l="1905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a:srcRect/>
                          <a:stretch>
                            <a:fillRect/>
                          </a:stretch>
                        </pic:blipFill>
                        <pic:spPr bwMode="auto">
                          <a:xfrm>
                            <a:off x="0" y="0"/>
                            <a:ext cx="669290" cy="384810"/>
                          </a:xfrm>
                          <a:prstGeom prst="rect">
                            <a:avLst/>
                          </a:prstGeom>
                          <a:noFill/>
                        </pic:spPr>
                      </pic:pic>
                    </a:graphicData>
                  </a:graphic>
                </wp:anchor>
              </w:drawing>
            </w:r>
          </w:p>
        </w:tc>
        <w:tc>
          <w:tcPr>
            <w:tcW w:w="4090" w:type="dxa"/>
            <w:tcBorders>
              <w:bottom w:val="single" w:sz="12" w:space="0" w:color="auto"/>
            </w:tcBorders>
          </w:tcPr>
          <w:p w14:paraId="58B3B33B" w14:textId="77777777" w:rsidR="00B63B3F" w:rsidRPr="00627190" w:rsidRDefault="00B63B3F" w:rsidP="00B949CE">
            <w:pPr>
              <w:suppressLineNumbers/>
              <w:suppressAutoHyphens/>
              <w:jc w:val="right"/>
              <w:rPr>
                <w:rFonts w:ascii="Arial" w:hAnsi="Arial" w:cs="Arial"/>
                <w:b/>
                <w:kern w:val="22"/>
                <w:sz w:val="32"/>
                <w:szCs w:val="32"/>
              </w:rPr>
            </w:pPr>
            <w:r w:rsidRPr="00627190">
              <w:rPr>
                <w:rFonts w:ascii="Arial" w:hAnsi="Arial"/>
                <w:b/>
                <w:sz w:val="32"/>
              </w:rPr>
              <w:t>CBD</w:t>
            </w:r>
          </w:p>
        </w:tc>
      </w:tr>
    </w:tbl>
    <w:tbl>
      <w:tblPr>
        <w:tblW w:w="10207" w:type="dxa"/>
        <w:tblInd w:w="-284" w:type="dxa"/>
        <w:tblLook w:val="04A0" w:firstRow="1" w:lastRow="0" w:firstColumn="1" w:lastColumn="0" w:noHBand="0" w:noVBand="1"/>
      </w:tblPr>
      <w:tblGrid>
        <w:gridCol w:w="4816"/>
        <w:gridCol w:w="1732"/>
        <w:gridCol w:w="3659"/>
      </w:tblGrid>
      <w:tr w:rsidR="00144016" w:rsidRPr="00627190" w14:paraId="3F85248E" w14:textId="77777777" w:rsidTr="00F72197">
        <w:trPr>
          <w:trHeight w:val="851"/>
        </w:trPr>
        <w:tc>
          <w:tcPr>
            <w:tcW w:w="4619" w:type="dxa"/>
            <w:tcBorders>
              <w:bottom w:val="single" w:sz="12" w:space="0" w:color="auto"/>
            </w:tcBorders>
            <w:shd w:val="clear" w:color="auto" w:fill="auto"/>
          </w:tcPr>
          <w:p w14:paraId="20C1A05D" w14:textId="77777777" w:rsidR="006D20D4" w:rsidRDefault="006D20D4" w:rsidP="00B949CE">
            <w:pPr>
              <w:suppressLineNumbers/>
              <w:suppressAutoHyphens/>
              <w:spacing w:after="120"/>
              <w:rPr>
                <w:noProof/>
                <w:kern w:val="22"/>
                <w:lang w:eastAsia="es-UY"/>
              </w:rPr>
            </w:pPr>
          </w:p>
          <w:p w14:paraId="0868DC80" w14:textId="4797AC81" w:rsidR="00144016" w:rsidRPr="00627190" w:rsidRDefault="00BD47D7" w:rsidP="00B949CE">
            <w:pPr>
              <w:suppressLineNumbers/>
              <w:suppressAutoHyphens/>
              <w:spacing w:after="120"/>
              <w:rPr>
                <w:rFonts w:ascii="Calibri" w:eastAsia="Calibri" w:hAnsi="Calibri"/>
                <w:snapToGrid w:val="0"/>
                <w:kern w:val="22"/>
              </w:rPr>
            </w:pPr>
            <w:r w:rsidRPr="00627190">
              <w:rPr>
                <w:noProof/>
                <w:kern w:val="22"/>
                <w:lang w:eastAsia="es-UY"/>
              </w:rPr>
              <w:drawing>
                <wp:inline distT="0" distB="0" distL="0" distR="0" wp14:anchorId="51E03C6E" wp14:editId="227B271F">
                  <wp:extent cx="2901950" cy="1045845"/>
                  <wp:effectExtent l="1905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srcRect/>
                          <a:stretch>
                            <a:fillRect/>
                          </a:stretch>
                        </pic:blipFill>
                        <pic:spPr bwMode="auto">
                          <a:xfrm>
                            <a:off x="0" y="0"/>
                            <a:ext cx="2901950" cy="1045845"/>
                          </a:xfrm>
                          <a:prstGeom prst="rect">
                            <a:avLst/>
                          </a:prstGeom>
                          <a:noFill/>
                          <a:ln w="9525">
                            <a:noFill/>
                            <a:miter lim="800000"/>
                            <a:headEnd/>
                            <a:tailEnd/>
                          </a:ln>
                        </pic:spPr>
                      </pic:pic>
                    </a:graphicData>
                  </a:graphic>
                </wp:inline>
              </w:drawing>
            </w:r>
          </w:p>
        </w:tc>
        <w:tc>
          <w:tcPr>
            <w:tcW w:w="1826" w:type="dxa"/>
            <w:tcBorders>
              <w:bottom w:val="single" w:sz="12" w:space="0" w:color="auto"/>
            </w:tcBorders>
            <w:shd w:val="clear" w:color="auto" w:fill="auto"/>
          </w:tcPr>
          <w:p w14:paraId="39DFD4DF" w14:textId="77777777" w:rsidR="00144016" w:rsidRPr="00627190" w:rsidRDefault="00144016" w:rsidP="00B949CE">
            <w:pPr>
              <w:suppressLineNumbers/>
              <w:suppressAutoHyphens/>
              <w:rPr>
                <w:rFonts w:ascii="Calibri" w:eastAsia="Calibri" w:hAnsi="Calibri"/>
                <w:snapToGrid w:val="0"/>
                <w:kern w:val="22"/>
              </w:rPr>
            </w:pPr>
          </w:p>
        </w:tc>
        <w:tc>
          <w:tcPr>
            <w:tcW w:w="3762" w:type="dxa"/>
            <w:tcBorders>
              <w:bottom w:val="single" w:sz="12" w:space="0" w:color="auto"/>
            </w:tcBorders>
            <w:shd w:val="clear" w:color="auto" w:fill="auto"/>
          </w:tcPr>
          <w:p w14:paraId="5AF64118" w14:textId="77777777" w:rsidR="00144016" w:rsidRPr="00627190" w:rsidRDefault="00144016" w:rsidP="00B949CE">
            <w:pPr>
              <w:suppressLineNumbers/>
              <w:suppressAutoHyphens/>
              <w:jc w:val="left"/>
              <w:rPr>
                <w:rFonts w:eastAsia="Calibri"/>
                <w:bCs/>
                <w:snapToGrid w:val="0"/>
                <w:kern w:val="22"/>
                <w:szCs w:val="22"/>
              </w:rPr>
            </w:pPr>
            <w:r w:rsidRPr="00627190">
              <w:rPr>
                <w:snapToGrid w:val="0"/>
              </w:rPr>
              <w:t>Distr.</w:t>
            </w:r>
          </w:p>
          <w:p w14:paraId="342C2237" w14:textId="77777777" w:rsidR="00144016" w:rsidRPr="00627190" w:rsidRDefault="00144016" w:rsidP="00B949CE">
            <w:pPr>
              <w:suppressLineNumbers/>
              <w:suppressAutoHyphens/>
              <w:jc w:val="left"/>
              <w:rPr>
                <w:rFonts w:eastAsia="Calibri"/>
                <w:bCs/>
                <w:snapToGrid w:val="0"/>
                <w:kern w:val="22"/>
                <w:szCs w:val="22"/>
              </w:rPr>
            </w:pPr>
            <w:r w:rsidRPr="00627190">
              <w:rPr>
                <w:snapToGrid w:val="0"/>
              </w:rPr>
              <w:t>GENERAL</w:t>
            </w:r>
          </w:p>
          <w:p w14:paraId="1C29726C" w14:textId="77777777" w:rsidR="00144016" w:rsidRPr="00627190" w:rsidRDefault="00144016" w:rsidP="00B949CE">
            <w:pPr>
              <w:suppressLineNumbers/>
              <w:suppressAutoHyphens/>
              <w:jc w:val="left"/>
              <w:rPr>
                <w:rFonts w:eastAsia="Calibri"/>
                <w:bCs/>
                <w:snapToGrid w:val="0"/>
                <w:kern w:val="22"/>
                <w:szCs w:val="22"/>
              </w:rPr>
            </w:pPr>
          </w:p>
          <w:sdt>
            <w:sdtPr>
              <w:rPr>
                <w:kern w:val="22"/>
              </w:rPr>
              <w:alias w:val="Subject"/>
              <w:tag w:val=""/>
              <w:id w:val="-2016982566"/>
              <w:placeholder>
                <w:docPart w:val="23ECAA7E865A4EDC825917BBF6DB759C"/>
              </w:placeholder>
              <w:dataBinding w:prefixMappings="xmlns:ns0='http://purl.org/dc/elements/1.1/' xmlns:ns1='http://schemas.openxmlformats.org/package/2006/metadata/core-properties' " w:xpath="/ns1:coreProperties[1]/ns0:subject[1]" w:storeItemID="{6C3C8BC8-F283-45AE-878A-BAB7291924A1}"/>
              <w:text/>
            </w:sdtPr>
            <w:sdtEndPr/>
            <w:sdtContent>
              <w:p w14:paraId="7D1755EC" w14:textId="77777777" w:rsidR="00C6730A" w:rsidRPr="00627190" w:rsidRDefault="00735D5A" w:rsidP="00B949CE">
                <w:pPr>
                  <w:suppressLineNumbers/>
                  <w:suppressAutoHyphens/>
                  <w:jc w:val="left"/>
                  <w:rPr>
                    <w:kern w:val="22"/>
                    <w:lang w:eastAsia="en-CA"/>
                  </w:rPr>
                </w:pPr>
                <w:r w:rsidRPr="00627190">
                  <w:rPr>
                    <w:kern w:val="22"/>
                    <w:lang w:eastAsia="en-CA"/>
                  </w:rPr>
                  <w:t>CBD/CP/MOP/10/7</w:t>
                </w:r>
              </w:p>
            </w:sdtContent>
          </w:sdt>
          <w:p w14:paraId="034843E3" w14:textId="77777777" w:rsidR="009E309D" w:rsidRPr="00627190" w:rsidRDefault="00735D5A" w:rsidP="00B949CE">
            <w:pPr>
              <w:suppressLineNumbers/>
              <w:suppressAutoHyphens/>
              <w:jc w:val="left"/>
              <w:rPr>
                <w:kern w:val="22"/>
                <w:szCs w:val="22"/>
              </w:rPr>
            </w:pPr>
            <w:r w:rsidRPr="00627190">
              <w:t>9 de mayo de 2022</w:t>
            </w:r>
          </w:p>
          <w:p w14:paraId="06610667" w14:textId="77777777" w:rsidR="00144016" w:rsidRPr="00627190" w:rsidRDefault="00144016" w:rsidP="00B949CE">
            <w:pPr>
              <w:suppressLineNumbers/>
              <w:suppressAutoHyphens/>
              <w:jc w:val="left"/>
              <w:rPr>
                <w:rFonts w:eastAsia="Calibri"/>
                <w:bCs/>
                <w:snapToGrid w:val="0"/>
                <w:kern w:val="22"/>
                <w:szCs w:val="22"/>
              </w:rPr>
            </w:pPr>
          </w:p>
          <w:p w14:paraId="598ABA3F" w14:textId="77777777" w:rsidR="00BD47D7" w:rsidRPr="00627190" w:rsidRDefault="005B3DA8" w:rsidP="00B949CE">
            <w:pPr>
              <w:suppressLineNumbers/>
              <w:suppressAutoHyphens/>
              <w:jc w:val="left"/>
              <w:rPr>
                <w:snapToGrid w:val="0"/>
              </w:rPr>
            </w:pPr>
            <w:r w:rsidRPr="00627190">
              <w:rPr>
                <w:snapToGrid w:val="0"/>
              </w:rPr>
              <w:t>ESPAÑOL</w:t>
            </w:r>
          </w:p>
          <w:p w14:paraId="533F53F8" w14:textId="14E969C0" w:rsidR="00144016" w:rsidRPr="00627190" w:rsidRDefault="005B3DA8" w:rsidP="00B949CE">
            <w:pPr>
              <w:suppressLineNumbers/>
              <w:suppressAutoHyphens/>
              <w:jc w:val="left"/>
              <w:rPr>
                <w:rFonts w:ascii="Arial" w:eastAsia="Calibri" w:hAnsi="Arial" w:cs="Arial"/>
                <w:b/>
                <w:snapToGrid w:val="0"/>
                <w:kern w:val="22"/>
                <w:sz w:val="32"/>
                <w:szCs w:val="32"/>
              </w:rPr>
            </w:pPr>
            <w:r w:rsidRPr="00627190">
              <w:rPr>
                <w:snapToGrid w:val="0"/>
              </w:rPr>
              <w:t>ORIGINAL: INGLÉS</w:t>
            </w:r>
          </w:p>
        </w:tc>
      </w:tr>
    </w:tbl>
    <w:p w14:paraId="71D83379" w14:textId="77777777" w:rsidR="000717D1" w:rsidRPr="00627190" w:rsidRDefault="000717D1" w:rsidP="00F72197">
      <w:pPr>
        <w:pStyle w:val="Cornernotation"/>
        <w:kinsoku w:val="0"/>
        <w:overflowPunct w:val="0"/>
        <w:autoSpaceDE w:val="0"/>
        <w:autoSpaceDN w:val="0"/>
        <w:spacing w:before="60"/>
        <w:ind w:left="227" w:right="3831" w:hanging="227"/>
        <w:rPr>
          <w:snapToGrid w:val="0"/>
          <w:kern w:val="22"/>
        </w:rPr>
      </w:pPr>
      <w:r w:rsidRPr="00627190">
        <w:rPr>
          <w:snapToGrid w:val="0"/>
        </w:rPr>
        <w:t>CONFERENCIA DE LAS PARTES EN EL CONVENIO SOBRE LA DIVERSIDAD BIOLÓGICA QUE ACTÚA COMO REUNIÓN DE LAS PARTES EN EL PROTOCOLO DE CARTAGENA SOBRE SEGURIDAD DE LA BIOTECNOLOGÍA</w:t>
      </w:r>
    </w:p>
    <w:p w14:paraId="0E3BABA3" w14:textId="77777777" w:rsidR="000717D1" w:rsidRPr="00627190" w:rsidRDefault="000717D1" w:rsidP="00F72197">
      <w:pPr>
        <w:pStyle w:val="Cornernotation"/>
        <w:kinsoku w:val="0"/>
        <w:overflowPunct w:val="0"/>
        <w:autoSpaceDE w:val="0"/>
        <w:autoSpaceDN w:val="0"/>
        <w:ind w:left="0" w:right="3831" w:firstLine="0"/>
        <w:rPr>
          <w:snapToGrid w:val="0"/>
          <w:kern w:val="22"/>
        </w:rPr>
      </w:pPr>
      <w:r w:rsidRPr="00627190">
        <w:rPr>
          <w:snapToGrid w:val="0"/>
        </w:rPr>
        <w:t>Décima reunión – Parte II</w:t>
      </w:r>
    </w:p>
    <w:p w14:paraId="2234374D" w14:textId="77777777" w:rsidR="00735D5A" w:rsidRPr="00627190" w:rsidRDefault="00816668" w:rsidP="00F72197">
      <w:pPr>
        <w:pStyle w:val="Cornernotation"/>
        <w:kinsoku w:val="0"/>
        <w:overflowPunct w:val="0"/>
        <w:autoSpaceDE w:val="0"/>
        <w:autoSpaceDN w:val="0"/>
        <w:ind w:left="227" w:right="3831" w:hanging="227"/>
        <w:rPr>
          <w:snapToGrid w:val="0"/>
          <w:kern w:val="22"/>
          <w:szCs w:val="22"/>
        </w:rPr>
      </w:pPr>
      <w:r w:rsidRPr="00627190">
        <w:rPr>
          <w:snapToGrid w:val="0"/>
        </w:rPr>
        <w:t>Montreal (Canadá), 7 a 19 de diciembre de 2022</w:t>
      </w:r>
    </w:p>
    <w:p w14:paraId="483A4975" w14:textId="1DF12B70" w:rsidR="00465CF1" w:rsidRPr="00627190" w:rsidRDefault="00735D5A" w:rsidP="00F72197">
      <w:pPr>
        <w:ind w:right="3831"/>
      </w:pPr>
      <w:r w:rsidRPr="00627190">
        <w:rPr>
          <w:snapToGrid w:val="0"/>
        </w:rPr>
        <w:t>Tema</w:t>
      </w:r>
      <w:r w:rsidR="00627190">
        <w:rPr>
          <w:snapToGrid w:val="0"/>
        </w:rPr>
        <w:t> </w:t>
      </w:r>
      <w:r w:rsidRPr="00627190">
        <w:rPr>
          <w:snapToGrid w:val="0"/>
        </w:rPr>
        <w:t xml:space="preserve">11 del programa </w:t>
      </w:r>
    </w:p>
    <w:p w14:paraId="7F20E817" w14:textId="552BC387" w:rsidR="005A0A35" w:rsidRPr="00627190" w:rsidRDefault="006D20D4" w:rsidP="00F72197">
      <w:pPr>
        <w:spacing w:before="240" w:after="120"/>
        <w:jc w:val="center"/>
        <w:rPr>
          <w:rFonts w:ascii="Times New Roman Bold" w:hAnsi="Times New Roman Bold"/>
          <w:b/>
          <w:bCs/>
          <w:caps/>
        </w:rPr>
      </w:pPr>
      <w:sdt>
        <w:sdtPr>
          <w:rPr>
            <w:b/>
            <w:bCs/>
            <w:caps/>
          </w:rPr>
          <w:alias w:val="Title"/>
          <w:tag w:val=""/>
          <w:id w:val="1393000563"/>
          <w:placeholder>
            <w:docPart w:val="38600E7E20224736882271341645141D"/>
          </w:placeholder>
          <w:dataBinding w:prefixMappings="xmlns:ns0='http://purl.org/dc/elements/1.1/' xmlns:ns1='http://schemas.openxmlformats.org/package/2006/metadata/core-properties' " w:xpath="/ns1:coreProperties[1]/ns0:title[1]" w:storeItemID="{6C3C8BC8-F283-45AE-878A-BAB7291924A1}"/>
          <w:text/>
        </w:sdtPr>
        <w:sdtEndPr/>
        <w:sdtContent>
          <w:r w:rsidR="00BD47D7" w:rsidRPr="00627190">
            <w:rPr>
              <w:b/>
              <w:bCs/>
              <w:caps/>
            </w:rPr>
            <w:t>FUNCIONAMIENTO Y ACTIVIDADES DEL Centro de Intercambio de Información sobre Seguridad de la Biotecnología</w:t>
          </w:r>
        </w:sdtContent>
      </w:sdt>
    </w:p>
    <w:p w14:paraId="2C74AB59" w14:textId="77777777" w:rsidR="0003306E" w:rsidRPr="00627190" w:rsidRDefault="00222941" w:rsidP="00F72197">
      <w:pPr>
        <w:spacing w:before="120" w:after="120"/>
        <w:jc w:val="center"/>
        <w:rPr>
          <w:i/>
          <w:iCs/>
        </w:rPr>
      </w:pPr>
      <w:r w:rsidRPr="00627190">
        <w:rPr>
          <w:i/>
        </w:rPr>
        <w:t xml:space="preserve">Nota de la </w:t>
      </w:r>
      <w:proofErr w:type="gramStart"/>
      <w:r w:rsidRPr="00627190">
        <w:rPr>
          <w:i/>
        </w:rPr>
        <w:t>Secretaria Ejecutiva</w:t>
      </w:r>
      <w:proofErr w:type="gramEnd"/>
    </w:p>
    <w:p w14:paraId="12DE4BE1" w14:textId="77777777" w:rsidR="005A0A35" w:rsidRPr="00627190" w:rsidRDefault="00B710F9" w:rsidP="00F72197">
      <w:pPr>
        <w:pStyle w:val="Heading1"/>
        <w:numPr>
          <w:ilvl w:val="0"/>
          <w:numId w:val="50"/>
        </w:numPr>
        <w:suppressLineNumbers/>
        <w:tabs>
          <w:tab w:val="clear" w:pos="720"/>
        </w:tabs>
        <w:suppressAutoHyphens/>
        <w:spacing w:before="120"/>
        <w:ind w:left="0" w:firstLine="0"/>
        <w:rPr>
          <w:rFonts w:ascii="Times New Roman Bold" w:hAnsi="Times New Roman Bold"/>
          <w:snapToGrid w:val="0"/>
          <w:szCs w:val="22"/>
        </w:rPr>
      </w:pPr>
      <w:r w:rsidRPr="00627190">
        <w:rPr>
          <w:rFonts w:ascii="Times New Roman Bold" w:hAnsi="Times New Roman Bold"/>
          <w:snapToGrid w:val="0"/>
        </w:rPr>
        <w:t>Introducción</w:t>
      </w:r>
    </w:p>
    <w:p w14:paraId="7511A258" w14:textId="77777777" w:rsidR="00C01FC8" w:rsidRPr="00627190" w:rsidRDefault="000D6BAB" w:rsidP="00242643">
      <w:pPr>
        <w:pStyle w:val="Para1"/>
        <w:numPr>
          <w:ilvl w:val="0"/>
          <w:numId w:val="9"/>
        </w:numPr>
        <w:suppressLineNumbers/>
        <w:suppressAutoHyphens/>
        <w:rPr>
          <w:szCs w:val="22"/>
        </w:rPr>
      </w:pPr>
      <w:r w:rsidRPr="00627190">
        <w:rPr>
          <w:rStyle w:val="Emphasis"/>
          <w:i w:val="0"/>
        </w:rPr>
        <w:t xml:space="preserve">El Centro de Intercambio de Información sobre Seguridad de la Biotecnología (CIISB) se estableció en virtud del artículo 20 del Protocolo de Cartagena sobre Seguridad de la Biotecnología como parte del mecanismo de facilitación del Convenio sobre la Diversidad Biológica. El fin del CIISB es a) facilitar el intercambio de información y experiencia científica, técnica, ambiental y jurídica en relación con los organismos vivos modificados (OVM); y b) prestar asistencia a las Partes en la aplicación del Protocolo. Puede accederse al portal central del CIISB en la dirección siguiente: </w:t>
      </w:r>
      <w:hyperlink r:id="rId14" w:history="1">
        <w:r w:rsidRPr="00627190">
          <w:rPr>
            <w:rStyle w:val="Hyperlink"/>
          </w:rPr>
          <w:t>http://bch.cbd.int</w:t>
        </w:r>
      </w:hyperlink>
      <w:r w:rsidRPr="00627190">
        <w:rPr>
          <w:rStyle w:val="Emphasis"/>
          <w:i w:val="0"/>
        </w:rPr>
        <w:t xml:space="preserve">. </w:t>
      </w:r>
    </w:p>
    <w:p w14:paraId="408DFF3B" w14:textId="77777777" w:rsidR="00096E0F" w:rsidRPr="00627190" w:rsidRDefault="00096E0F" w:rsidP="00242643">
      <w:pPr>
        <w:pStyle w:val="ListParagraph"/>
        <w:numPr>
          <w:ilvl w:val="0"/>
          <w:numId w:val="9"/>
        </w:numPr>
        <w:suppressLineNumbers/>
        <w:suppressAutoHyphens/>
        <w:autoSpaceDE w:val="0"/>
        <w:autoSpaceDN w:val="0"/>
        <w:adjustRightInd w:val="0"/>
        <w:spacing w:before="120" w:after="120"/>
        <w:contextualSpacing w:val="0"/>
        <w:jc w:val="both"/>
        <w:rPr>
          <w:color w:val="000000"/>
          <w:sz w:val="22"/>
          <w:szCs w:val="22"/>
        </w:rPr>
      </w:pPr>
      <w:r w:rsidRPr="00627190">
        <w:rPr>
          <w:sz w:val="22"/>
        </w:rPr>
        <w:t>La Conferencia de las Partes que actúa como reunión de las Partes en el Protocolo, en su decisión </w:t>
      </w:r>
      <w:hyperlink r:id="rId15" w:history="1">
        <w:r w:rsidRPr="00627190">
          <w:rPr>
            <w:rStyle w:val="Hyperlink"/>
            <w:sz w:val="22"/>
          </w:rPr>
          <w:t>CP-9/2</w:t>
        </w:r>
      </w:hyperlink>
      <w:r w:rsidRPr="00627190">
        <w:rPr>
          <w:sz w:val="22"/>
        </w:rPr>
        <w:t>, pidió a la Secretaria Ejecutiva que llevara a cabo una serie de actividades relativas a la puesta en marcha y el funcionamiento del Centro de Intercambio de Información sobre Seguridad de la Biotecnología, centrándose en particular en la migración del CIISB a su nueva plataforma, como se había pedido inicialmente en la decisión </w:t>
      </w:r>
      <w:hyperlink r:id="rId16" w:history="1">
        <w:r w:rsidRPr="00627190">
          <w:rPr>
            <w:rStyle w:val="Hyperlink"/>
            <w:sz w:val="22"/>
          </w:rPr>
          <w:t>CP-VIII/2</w:t>
        </w:r>
      </w:hyperlink>
      <w:r w:rsidRPr="00627190">
        <w:rPr>
          <w:sz w:val="22"/>
        </w:rPr>
        <w:t>. Como parte del proceso de migración, se han incorporado en el CIISB muchas mejoras basadas en las recomendaciones del Comité Asesor Oficioso sobre el Centro de Intercambio de Información sobre Seguridad de la Biotecnología. En el contexto de la migración, también se ha incorporado en gran medida la cooperación con otras organizaciones.</w:t>
      </w:r>
    </w:p>
    <w:p w14:paraId="22855E9D" w14:textId="0A231913" w:rsidR="00E419B6" w:rsidRPr="00627190" w:rsidRDefault="00BD47D7" w:rsidP="00242643">
      <w:pPr>
        <w:pStyle w:val="ListParagraph"/>
        <w:numPr>
          <w:ilvl w:val="0"/>
          <w:numId w:val="9"/>
        </w:numPr>
        <w:suppressLineNumbers/>
        <w:suppressAutoHyphens/>
        <w:spacing w:before="120" w:after="120"/>
        <w:contextualSpacing w:val="0"/>
        <w:jc w:val="both"/>
        <w:rPr>
          <w:sz w:val="22"/>
          <w:szCs w:val="22"/>
        </w:rPr>
      </w:pPr>
      <w:r w:rsidRPr="00627190">
        <w:rPr>
          <w:color w:val="000000" w:themeColor="text1"/>
          <w:sz w:val="22"/>
        </w:rPr>
        <w:t>En la</w:t>
      </w:r>
      <w:r w:rsidR="008F3D58" w:rsidRPr="00627190">
        <w:rPr>
          <w:color w:val="000000" w:themeColor="text1"/>
          <w:sz w:val="22"/>
        </w:rPr>
        <w:t xml:space="preserve"> presente nota, en la sección II, </w:t>
      </w:r>
      <w:r w:rsidRPr="00627190">
        <w:rPr>
          <w:color w:val="000000" w:themeColor="text1"/>
          <w:sz w:val="22"/>
        </w:rPr>
        <w:t xml:space="preserve">se </w:t>
      </w:r>
      <w:r w:rsidR="008F3D58" w:rsidRPr="00627190">
        <w:rPr>
          <w:color w:val="000000" w:themeColor="text1"/>
          <w:sz w:val="22"/>
        </w:rPr>
        <w:t xml:space="preserve">ofrece información sobre la migración del CIISB, los progresos realizados y la situación a la fecha. En la sección III se ofrece una visión general de la 11ª reunión del Comité Asesor Oficioso sobre el Centro de Intercambio de Información sobre Seguridad de la Biotecnología. En la sección IV describe la situación de la información presentada al CIISB. </w:t>
      </w:r>
      <w:r w:rsidR="008F3D58" w:rsidRPr="00627190">
        <w:rPr>
          <w:sz w:val="22"/>
        </w:rPr>
        <w:t>En la sección V se presenta información sobre la colaboración con el “Proyecto para la Creación de Capacidad Sostenible para una Efectiva Participación en el Centro de Intercambio de Información sobre Seguridad de la Biotecnología” del Programa de las Naciones Unidas para el Medio Ambiente y Fondo para el Medio Ambiente Mundial (Proyecto</w:t>
      </w:r>
      <w:r w:rsidR="006640EC">
        <w:rPr>
          <w:sz w:val="22"/>
        </w:rPr>
        <w:t> </w:t>
      </w:r>
      <w:r w:rsidR="008F3D58" w:rsidRPr="00627190">
        <w:rPr>
          <w:sz w:val="22"/>
        </w:rPr>
        <w:t>CIISB-III).</w:t>
      </w:r>
      <w:r w:rsidR="008F3D58" w:rsidRPr="00627190">
        <w:rPr>
          <w:color w:val="000000" w:themeColor="text1"/>
          <w:sz w:val="22"/>
        </w:rPr>
        <w:t xml:space="preserve"> En la sección VI</w:t>
      </w:r>
      <w:r w:rsidR="008F3D58" w:rsidRPr="00627190">
        <w:rPr>
          <w:sz w:val="22"/>
        </w:rPr>
        <w:t xml:space="preserve"> se describe la situación de la colaboración con otras organizaciones internacionales relacionadas con la seguridad de la biotecnología. En la sección VII</w:t>
      </w:r>
      <w:r w:rsidRPr="00627190">
        <w:rPr>
          <w:sz w:val="22"/>
        </w:rPr>
        <w:t> </w:t>
      </w:r>
      <w:r w:rsidR="008F3D58" w:rsidRPr="00627190">
        <w:rPr>
          <w:sz w:val="22"/>
        </w:rPr>
        <w:t xml:space="preserve">se </w:t>
      </w:r>
      <w:r w:rsidR="008F3D58" w:rsidRPr="00627190">
        <w:rPr>
          <w:sz w:val="22"/>
        </w:rPr>
        <w:lastRenderedPageBreak/>
        <w:t>describen los procesos del período posterior a 2020 y el CIISB. En la sección VIII se ofrece una visión general de las prioridades para la implementación futura del CIISB.</w:t>
      </w:r>
    </w:p>
    <w:p w14:paraId="718B8140" w14:textId="77777777" w:rsidR="00FC2C68" w:rsidRPr="00627190" w:rsidRDefault="00E419B6" w:rsidP="00242643">
      <w:pPr>
        <w:pStyle w:val="ListParagraph"/>
        <w:numPr>
          <w:ilvl w:val="0"/>
          <w:numId w:val="9"/>
        </w:numPr>
        <w:suppressLineNumbers/>
        <w:suppressAutoHyphens/>
        <w:spacing w:before="120" w:after="120"/>
        <w:contextualSpacing w:val="0"/>
        <w:jc w:val="both"/>
        <w:rPr>
          <w:sz w:val="22"/>
          <w:szCs w:val="22"/>
        </w:rPr>
      </w:pPr>
      <w:r w:rsidRPr="00627190">
        <w:rPr>
          <w:sz w:val="22"/>
        </w:rPr>
        <w:t xml:space="preserve">Por último, en la sección IX, se presenta una propuesta de elementos para un proyecto de decisión sobre el funcionamiento y las actividades del CIISB </w:t>
      </w:r>
      <w:r w:rsidRPr="00627190">
        <w:rPr>
          <w:color w:val="000000" w:themeColor="text1"/>
          <w:sz w:val="22"/>
        </w:rPr>
        <w:t xml:space="preserve">para su consideración por la </w:t>
      </w:r>
      <w:r w:rsidRPr="00627190">
        <w:rPr>
          <w:sz w:val="22"/>
        </w:rPr>
        <w:t xml:space="preserve">Conferencia de las Partes que actúa como reunión de las Partes en el Protocolo </w:t>
      </w:r>
      <w:r w:rsidRPr="00627190">
        <w:rPr>
          <w:color w:val="000000" w:themeColor="text1"/>
          <w:sz w:val="22"/>
        </w:rPr>
        <w:t>en su décima reunión</w:t>
      </w:r>
      <w:r w:rsidRPr="00627190">
        <w:rPr>
          <w:sz w:val="22"/>
        </w:rPr>
        <w:t>.</w:t>
      </w:r>
    </w:p>
    <w:p w14:paraId="0FEA7AC0" w14:textId="77777777" w:rsidR="0014513C" w:rsidRPr="00627190" w:rsidRDefault="0018361A" w:rsidP="00F72197">
      <w:pPr>
        <w:pStyle w:val="Para1"/>
        <w:keepNext/>
        <w:numPr>
          <w:ilvl w:val="0"/>
          <w:numId w:val="0"/>
        </w:numPr>
        <w:suppressLineNumbers/>
        <w:suppressAutoHyphens/>
        <w:spacing w:before="240"/>
        <w:jc w:val="center"/>
        <w:outlineLvl w:val="0"/>
        <w:rPr>
          <w:b/>
          <w:szCs w:val="22"/>
        </w:rPr>
      </w:pPr>
      <w:r w:rsidRPr="00627190">
        <w:rPr>
          <w:b/>
        </w:rPr>
        <w:t>II.</w:t>
      </w:r>
      <w:r w:rsidRPr="00627190">
        <w:rPr>
          <w:b/>
        </w:rPr>
        <w:tab/>
      </w:r>
      <w:r w:rsidRPr="00627190">
        <w:rPr>
          <w:rFonts w:ascii="Times New Roman Bold" w:hAnsi="Times New Roman Bold"/>
          <w:b/>
          <w:caps/>
        </w:rPr>
        <w:t>Migración del Centro de Intercambio de Información sobre Seguridad de la Biotecnología</w:t>
      </w:r>
    </w:p>
    <w:p w14:paraId="3173CD06" w14:textId="77777777" w:rsidR="0026531A" w:rsidRPr="00627190" w:rsidRDefault="00A53B3C" w:rsidP="00F72197">
      <w:pPr>
        <w:keepNext/>
        <w:suppressLineNumbers/>
        <w:tabs>
          <w:tab w:val="left" w:pos="426"/>
        </w:tabs>
        <w:suppressAutoHyphens/>
        <w:spacing w:before="120" w:after="120"/>
        <w:jc w:val="center"/>
        <w:outlineLvl w:val="1"/>
        <w:rPr>
          <w:b/>
          <w:szCs w:val="22"/>
        </w:rPr>
      </w:pPr>
      <w:r w:rsidRPr="00627190">
        <w:rPr>
          <w:b/>
        </w:rPr>
        <w:t>A.</w:t>
      </w:r>
      <w:r w:rsidRPr="00627190">
        <w:rPr>
          <w:b/>
        </w:rPr>
        <w:tab/>
        <w:t>Antecedentes de la migración</w:t>
      </w:r>
    </w:p>
    <w:p w14:paraId="428D3EA3" w14:textId="639B6EEE" w:rsidR="001D7FB9" w:rsidRPr="00627190" w:rsidRDefault="000026A5" w:rsidP="00242643">
      <w:pPr>
        <w:pStyle w:val="ListParagraph"/>
        <w:numPr>
          <w:ilvl w:val="0"/>
          <w:numId w:val="9"/>
        </w:numPr>
        <w:suppressLineNumbers/>
        <w:suppressAutoHyphens/>
        <w:autoSpaceDE w:val="0"/>
        <w:autoSpaceDN w:val="0"/>
        <w:adjustRightInd w:val="0"/>
        <w:spacing w:before="120" w:after="120"/>
        <w:contextualSpacing w:val="0"/>
        <w:jc w:val="both"/>
        <w:rPr>
          <w:sz w:val="22"/>
          <w:szCs w:val="22"/>
        </w:rPr>
      </w:pPr>
      <w:r w:rsidRPr="00627190">
        <w:rPr>
          <w:sz w:val="22"/>
        </w:rPr>
        <w:t>En</w:t>
      </w:r>
      <w:r w:rsidR="00BD47D7" w:rsidRPr="00627190">
        <w:rPr>
          <w:sz w:val="22"/>
        </w:rPr>
        <w:t xml:space="preserve"> </w:t>
      </w:r>
      <w:r w:rsidRPr="00627190">
        <w:rPr>
          <w:color w:val="000000"/>
          <w:sz w:val="22"/>
        </w:rPr>
        <w:t xml:space="preserve">su octava reunión (2016), en la decisión </w:t>
      </w:r>
      <w:r w:rsidRPr="00627190">
        <w:rPr>
          <w:sz w:val="22"/>
        </w:rPr>
        <w:t>CP-VIII/2</w:t>
      </w:r>
      <w:r w:rsidRPr="00627190">
        <w:rPr>
          <w:color w:val="000000"/>
          <w:sz w:val="22"/>
        </w:rPr>
        <w:t xml:space="preserve">, la Conferencia de las Partes que actúa como reunión de las Partes en el Protocolo pidió al </w:t>
      </w:r>
      <w:proofErr w:type="gramStart"/>
      <w:r w:rsidRPr="00627190">
        <w:rPr>
          <w:color w:val="000000"/>
          <w:sz w:val="22"/>
        </w:rPr>
        <w:t>Secretario Ejecutivo</w:t>
      </w:r>
      <w:proofErr w:type="gramEnd"/>
      <w:r w:rsidRPr="00627190">
        <w:rPr>
          <w:color w:val="000000"/>
          <w:sz w:val="22"/>
        </w:rPr>
        <w:t xml:space="preserve"> </w:t>
      </w:r>
      <w:r w:rsidRPr="00627190">
        <w:rPr>
          <w:snapToGrid w:val="0"/>
          <w:sz w:val="22"/>
        </w:rPr>
        <w:t>que llevara a cabo una serie de tareas relacionadas con el CIISB, entre ellas llevar a cabo</w:t>
      </w:r>
      <w:r w:rsidRPr="00627190">
        <w:rPr>
          <w:color w:val="000000"/>
          <w:sz w:val="22"/>
        </w:rPr>
        <w:t xml:space="preserve"> </w:t>
      </w:r>
      <w:r w:rsidRPr="00627190">
        <w:rPr>
          <w:sz w:val="22"/>
        </w:rPr>
        <w:t>la migración completa del CIISB a su nueva plataforma,</w:t>
      </w:r>
      <w:r w:rsidR="00BD47D7" w:rsidRPr="00627190">
        <w:rPr>
          <w:sz w:val="22"/>
        </w:rPr>
        <w:t xml:space="preserve"> </w:t>
      </w:r>
      <w:r w:rsidRPr="00627190">
        <w:rPr>
          <w:color w:val="000000"/>
          <w:sz w:val="22"/>
        </w:rPr>
        <w:t xml:space="preserve">y </w:t>
      </w:r>
      <w:r w:rsidRPr="00627190">
        <w:rPr>
          <w:sz w:val="22"/>
        </w:rPr>
        <w:t>que enviara a los puntos focales del Centro de Intercambio de Información sobre Seguridad de la Biotecnología un cronograma detallado de los procesos de migración y seguimiento.</w:t>
      </w:r>
    </w:p>
    <w:p w14:paraId="3FA8DCCA" w14:textId="77777777" w:rsidR="00354680" w:rsidRPr="00627190" w:rsidRDefault="00735ED1" w:rsidP="00242643">
      <w:pPr>
        <w:pStyle w:val="ListParagraph"/>
        <w:numPr>
          <w:ilvl w:val="0"/>
          <w:numId w:val="9"/>
        </w:numPr>
        <w:suppressLineNumbers/>
        <w:suppressAutoHyphens/>
        <w:autoSpaceDE w:val="0"/>
        <w:autoSpaceDN w:val="0"/>
        <w:adjustRightInd w:val="0"/>
        <w:spacing w:before="120" w:after="120"/>
        <w:contextualSpacing w:val="0"/>
        <w:jc w:val="both"/>
        <w:rPr>
          <w:color w:val="000000"/>
          <w:sz w:val="22"/>
          <w:szCs w:val="22"/>
        </w:rPr>
      </w:pPr>
      <w:r w:rsidRPr="00627190">
        <w:rPr>
          <w:color w:val="000000"/>
          <w:sz w:val="22"/>
        </w:rPr>
        <w:t xml:space="preserve">Como se describe en el documento sobre el CIISB preparado para la novena reunión de la Conferencia de las Partes que actúa como reunión de las Partes en el Protocolo (documento CBD/CP/MOP/9/4), el trabajo preparatorio para la migración del CIISB se inició en el período entre sesiones de 2017-2018. Sin embargo, no fue posible completar la migración en ese plazo debido a los limitados recursos disponibles en la Secretaría, tanto en la Dependencia de Seguridad de la Biotecnología como en la Dependencia de Tecnología de la Información.  </w:t>
      </w:r>
    </w:p>
    <w:p w14:paraId="4C2B0899" w14:textId="77777777" w:rsidR="00650FB4" w:rsidRPr="00627190" w:rsidRDefault="00D91B9D" w:rsidP="00242643">
      <w:pPr>
        <w:pStyle w:val="ListParagraph"/>
        <w:numPr>
          <w:ilvl w:val="0"/>
          <w:numId w:val="9"/>
        </w:numPr>
        <w:suppressLineNumbers/>
        <w:suppressAutoHyphens/>
        <w:autoSpaceDE w:val="0"/>
        <w:autoSpaceDN w:val="0"/>
        <w:adjustRightInd w:val="0"/>
        <w:spacing w:before="120" w:after="120"/>
        <w:contextualSpacing w:val="0"/>
        <w:jc w:val="both"/>
        <w:rPr>
          <w:color w:val="000000"/>
          <w:sz w:val="22"/>
          <w:szCs w:val="22"/>
        </w:rPr>
      </w:pPr>
      <w:r w:rsidRPr="00627190">
        <w:rPr>
          <w:sz w:val="22"/>
        </w:rPr>
        <w:t xml:space="preserve">En la decisión CP-9/2, adoptada en la novena reunión (2018), la Conferencia de las Partes que actúa como reunión de las Partes en el Protocolo </w:t>
      </w:r>
      <w:r w:rsidRPr="00627190">
        <w:rPr>
          <w:snapToGrid w:val="0"/>
          <w:sz w:val="22"/>
        </w:rPr>
        <w:t xml:space="preserve">observó con preocupación que había importantes actividades solicitadas en la decisión CP-VIII/2 que no se habían emprendido, y pidió a la Secretaria Ejecutiva </w:t>
      </w:r>
      <w:r w:rsidRPr="00627190">
        <w:rPr>
          <w:sz w:val="22"/>
        </w:rPr>
        <w:t xml:space="preserve">que, con carácter </w:t>
      </w:r>
      <w:r w:rsidRPr="00627190">
        <w:rPr>
          <w:snapToGrid w:val="0"/>
          <w:sz w:val="22"/>
        </w:rPr>
        <w:t xml:space="preserve">prioritario </w:t>
      </w:r>
      <w:r w:rsidRPr="00627190">
        <w:rPr>
          <w:sz w:val="22"/>
        </w:rPr>
        <w:t>, diera curso a lo solicitado en la decisión CP-VIII/2 y, en particular y entre otras cosas: a) asignara recursos adecuados y específicos, tanto humanos como financieros, para la gestión, la mejora y el mantenimiento del CIISB; b) completara la migración del CIISB a su nueva plataforma y siguiera colaborando con otras bases de datos y plataformas sobre seguridad de la biotecnología; y c) continuara mejorando el portal central del CIISB y diera seguimiento a las recomendaciones del Comité Asesor Oficioso sobre el Centro de Intercambio de Información sobre Seguridad de la Biotecnología en su décima reunión.</w:t>
      </w:r>
    </w:p>
    <w:p w14:paraId="29F5BFE8" w14:textId="77777777" w:rsidR="0051739C" w:rsidRPr="00627190" w:rsidRDefault="00264C76" w:rsidP="00242643">
      <w:pPr>
        <w:pStyle w:val="ListParagraph"/>
        <w:numPr>
          <w:ilvl w:val="0"/>
          <w:numId w:val="9"/>
        </w:numPr>
        <w:suppressLineNumbers/>
        <w:suppressAutoHyphens/>
        <w:autoSpaceDE w:val="0"/>
        <w:autoSpaceDN w:val="0"/>
        <w:adjustRightInd w:val="0"/>
        <w:spacing w:before="120" w:after="120"/>
        <w:contextualSpacing w:val="0"/>
        <w:jc w:val="both"/>
        <w:rPr>
          <w:sz w:val="22"/>
          <w:szCs w:val="22"/>
        </w:rPr>
      </w:pPr>
      <w:r w:rsidRPr="00627190">
        <w:rPr>
          <w:sz w:val="22"/>
        </w:rPr>
        <w:t xml:space="preserve">En su novena reunión, la Conferencia de las Partes que actúa como reunión de las Partes en el Protocolo de Cartagena también hizo suyas las modalidades conjuntas de funcionamiento para el mecanismo de facilitación del Convenio, el Centro de Intercambio de Información sobre Seguridad de la Biotecnología y el Centro de Intercambio de Información sobre Acceso y Participación en los Beneficios (Centro de Intercambio de Información sobre APB) que figuraban en el anexo de la decisión 14/25 de la Conferencia de las Partes en el Convenio. La finalidad de las modalidades conjuntas de funcionamiento es garantizar la uniformidad entre las plataformas y fortalecer la coherencia y la integración entre los tres centros de intercambio de información gestionados por la Secretaría, aunque preservando las funcionalidades específicas de cada centro de intercambio de información. Con esta finalidad, era necesario tener en cuenta las modalidades conjuntas de funcionamiento durante el proceso de migración. </w:t>
      </w:r>
    </w:p>
    <w:p w14:paraId="53CFF774" w14:textId="77777777" w:rsidR="0068438A" w:rsidRPr="00627190" w:rsidRDefault="008F3D58" w:rsidP="00242643">
      <w:pPr>
        <w:pStyle w:val="ListParagraph"/>
        <w:numPr>
          <w:ilvl w:val="0"/>
          <w:numId w:val="9"/>
        </w:numPr>
        <w:suppressLineNumbers/>
        <w:suppressAutoHyphens/>
        <w:autoSpaceDE w:val="0"/>
        <w:autoSpaceDN w:val="0"/>
        <w:adjustRightInd w:val="0"/>
        <w:spacing w:before="120" w:after="120"/>
        <w:contextualSpacing w:val="0"/>
        <w:jc w:val="both"/>
        <w:rPr>
          <w:sz w:val="22"/>
          <w:szCs w:val="22"/>
        </w:rPr>
      </w:pPr>
      <w:r w:rsidRPr="00627190">
        <w:rPr>
          <w:sz w:val="22"/>
        </w:rPr>
        <w:t xml:space="preserve">El CIISB original se construyó a lo largo de 20 años de actividad del Convenio sobre la Diversidad Biológica. En términos de tecnología de la información, estos 20 años constituyeron un enorme salto en el desarrollo de la tecnología y la infraestructura de las bases de datos. Esto hizo que la migración del CIISB fuera un esfuerzo increíblemente complejo, con muchas capas y aspectos interconectados que requerían una cuidadosa consideración. </w:t>
      </w:r>
    </w:p>
    <w:p w14:paraId="6C55049D" w14:textId="77777777" w:rsidR="00EF366C" w:rsidRPr="00627190" w:rsidRDefault="00EF366C" w:rsidP="00242643">
      <w:pPr>
        <w:pStyle w:val="Para1"/>
        <w:numPr>
          <w:ilvl w:val="0"/>
          <w:numId w:val="9"/>
        </w:numPr>
        <w:suppressLineNumbers/>
        <w:suppressAutoHyphens/>
        <w:rPr>
          <w:szCs w:val="22"/>
        </w:rPr>
      </w:pPr>
      <w:r w:rsidRPr="00627190">
        <w:lastRenderedPageBreak/>
        <w:t>Tras la novena reunión de la Conferencia de las Partes que actúa como reunión de las Partes en el Protocolo de Cartagena, el trabajo de migración del CIISB a la nueva plataforma pudo avanzar gracias a que se cubrió el puesto de Asistente de Programa del CIISB en enero de 2019 y se asignó un Oficial de Tecnología de la Información dedicado a trabajar en la migración a tiempo completo. Se contrató a un Oficial de Gestión de Programas temporario para el CIISB con fondos voluntarios, y el nuevo oficial ocupó su puesto en junio de 2021. Sin embargo, se necesitaría un puesto permanente para garantizar la sostenibilidad de esta función dentro de la Secretaría.</w:t>
      </w:r>
    </w:p>
    <w:p w14:paraId="149EF552" w14:textId="77777777" w:rsidR="004B73ED" w:rsidRPr="00627190" w:rsidRDefault="00E86D96" w:rsidP="00F72197">
      <w:pPr>
        <w:keepNext/>
        <w:keepLines/>
        <w:suppressLineNumbers/>
        <w:tabs>
          <w:tab w:val="left" w:pos="426"/>
        </w:tabs>
        <w:suppressAutoHyphens/>
        <w:spacing w:before="120" w:after="120"/>
        <w:jc w:val="center"/>
        <w:outlineLvl w:val="1"/>
        <w:rPr>
          <w:b/>
          <w:szCs w:val="22"/>
        </w:rPr>
      </w:pPr>
      <w:r w:rsidRPr="00627190">
        <w:rPr>
          <w:b/>
        </w:rPr>
        <w:t>B.</w:t>
      </w:r>
      <w:r w:rsidRPr="00627190">
        <w:rPr>
          <w:b/>
        </w:rPr>
        <w:tab/>
        <w:t>Proceso emprendido para la migración</w:t>
      </w:r>
    </w:p>
    <w:p w14:paraId="31360F0D" w14:textId="77777777" w:rsidR="00F06D1D" w:rsidRPr="00627190" w:rsidRDefault="00B56B8C" w:rsidP="00242643">
      <w:pPr>
        <w:pStyle w:val="Para1"/>
        <w:numPr>
          <w:ilvl w:val="0"/>
          <w:numId w:val="9"/>
        </w:numPr>
        <w:suppressLineNumbers/>
        <w:suppressAutoHyphens/>
        <w:rPr>
          <w:szCs w:val="22"/>
        </w:rPr>
      </w:pPr>
      <w:r w:rsidRPr="00627190">
        <w:t>Como se pedía en la decisión CP-VIII/2</w:t>
      </w:r>
      <w:r w:rsidRPr="00627190">
        <w:rPr>
          <w:color w:val="000000"/>
        </w:rPr>
        <w:t xml:space="preserve"> y como se indica en el párrafo 5 anterior, la Secretaría Ejecutiva preparó un cronograma en el que se detallaban los pasos necesarios para completar el proceso de migración. </w:t>
      </w:r>
      <w:r w:rsidRPr="00627190">
        <w:t>El cronograma</w:t>
      </w:r>
      <w:r w:rsidR="00BF1B3A" w:rsidRPr="00627190">
        <w:rPr>
          <w:rStyle w:val="FootnoteReference"/>
          <w:sz w:val="22"/>
          <w:szCs w:val="22"/>
          <w:u w:val="none"/>
          <w:vertAlign w:val="superscript"/>
        </w:rPr>
        <w:footnoteReference w:id="2"/>
      </w:r>
      <w:r w:rsidRPr="00627190">
        <w:t xml:space="preserve"> se distribuyó a </w:t>
      </w:r>
      <w:r w:rsidRPr="00627190">
        <w:rPr>
          <w:shd w:val="clear" w:color="auto" w:fill="FFFFFF"/>
        </w:rPr>
        <w:t xml:space="preserve">los puntos focales para el Protocolo de Cartagena sobre Seguridad de la Biotecnología y el CIISB </w:t>
      </w:r>
      <w:r w:rsidRPr="00627190">
        <w:t xml:space="preserve">a través de la notificación </w:t>
      </w:r>
      <w:hyperlink r:id="rId17" w:history="1">
        <w:r w:rsidRPr="00627190">
          <w:rPr>
            <w:rStyle w:val="Hyperlink"/>
          </w:rPr>
          <w:t>2019-063</w:t>
        </w:r>
      </w:hyperlink>
      <w:r w:rsidRPr="00627190">
        <w:rPr>
          <w:vertAlign w:val="superscript"/>
        </w:rPr>
        <w:t xml:space="preserve"> </w:t>
      </w:r>
      <w:r w:rsidRPr="00627190">
        <w:t xml:space="preserve">, expedida el </w:t>
      </w:r>
      <w:r w:rsidRPr="00627190">
        <w:rPr>
          <w:shd w:val="clear" w:color="auto" w:fill="FFFFFF"/>
        </w:rPr>
        <w:t>25 de julio de 2019.</w:t>
      </w:r>
      <w:r w:rsidRPr="00627190">
        <w:rPr>
          <w:color w:val="000000"/>
        </w:rPr>
        <w:t xml:space="preserve"> </w:t>
      </w:r>
      <w:r w:rsidRPr="00627190">
        <w:t>En el documento de información CBD/CP/MOP/10/INF/7</w:t>
      </w:r>
      <w:r w:rsidRPr="00627190">
        <w:rPr>
          <w:color w:val="000000"/>
        </w:rPr>
        <w:t xml:space="preserve">se </w:t>
      </w:r>
      <w:r w:rsidRPr="00627190">
        <w:t>ofrece un resumen detallado de cada una de las actividades señaladas en el cronograma, incluidos los principales avances en la nueva plataforma del CIISB.</w:t>
      </w:r>
    </w:p>
    <w:p w14:paraId="01EC2B69" w14:textId="77777777" w:rsidR="00792723" w:rsidRPr="00627190" w:rsidRDefault="007052AA"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t xml:space="preserve">La migración del CIISB a su nueva plataforma fue un esfuerzo considerable que requirió el rediseño y la recodificación completos de la plataforma anterior. El nuevo CIISB ofrece una interfaz fácil de usar que se ajusta a los estándares actuales de diseño web, así como características y estética similares a aquellas del mecanismo de facilitación y el Centro de Intercambio de Información sobre APB, lo que lo hace fácilmente reconocible para los usuarios nacionales y habituales. Las funcionalidades principales del CIISB, que son la </w:t>
      </w:r>
      <w:r w:rsidRPr="00627190">
        <w:rPr>
          <w:i/>
        </w:rPr>
        <w:t>presentación de registros</w:t>
      </w:r>
      <w:r w:rsidRPr="00627190">
        <w:t xml:space="preserve"> y la </w:t>
      </w:r>
      <w:r w:rsidRPr="00627190">
        <w:rPr>
          <w:i/>
        </w:rPr>
        <w:t>búsqueda</w:t>
      </w:r>
      <w:r w:rsidRPr="00627190">
        <w:t xml:space="preserve"> de información, han sido totalmente rediseñadas y mejoradas. Además, la nueva plataforma ofrece muchas características nuevas, como una moderna </w:t>
      </w:r>
      <w:r w:rsidRPr="00627190">
        <w:rPr>
          <w:i/>
        </w:rPr>
        <w:t>página de inicio</w:t>
      </w:r>
      <w:r w:rsidRPr="00627190">
        <w:t xml:space="preserve">, una página interactiva de </w:t>
      </w:r>
      <w:r w:rsidRPr="00627190">
        <w:rPr>
          <w:i/>
        </w:rPr>
        <w:t>perfiles de países</w:t>
      </w:r>
      <w:r w:rsidRPr="00627190">
        <w:t xml:space="preserve"> y una </w:t>
      </w:r>
      <w:r w:rsidRPr="00627190">
        <w:rPr>
          <w:i/>
        </w:rPr>
        <w:t>base de conocimientos</w:t>
      </w:r>
      <w:r w:rsidRPr="00627190">
        <w:t xml:space="preserve"> que contiene un conjunto de materiales de ayuda para asistir a los usuarios en la navegación por el sitio y el proceso de presentación de información. </w:t>
      </w:r>
    </w:p>
    <w:p w14:paraId="5C4A0BC6" w14:textId="77777777" w:rsidR="00001BDD" w:rsidRPr="00627190" w:rsidRDefault="00001BDD"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t>Varias de las actividades indicadas en el cronograma siguen en curso. Esto incluye el desarrollo de funcionalidades para facilitar la conexión entre el CIISB y los centros nacionales de intercambio de información sobre seguridad de la biotecnología. En la anterior plataforma de CIISB, esta vinculación se había habilitado a través del complemento AJAX y la herramienta Hermes. Tal y como se pedía en la decisión CP-9/2, la Secretaría está estudiando cómo se podría utilizar la herramienta Bioland</w:t>
      </w:r>
      <w:r w:rsidR="001419FD" w:rsidRPr="00627190">
        <w:rPr>
          <w:rStyle w:val="FootnoteReference"/>
          <w:rFonts w:eastAsiaTheme="minorEastAsia"/>
          <w:sz w:val="22"/>
          <w:szCs w:val="22"/>
          <w:u w:val="none"/>
          <w:vertAlign w:val="superscript"/>
        </w:rPr>
        <w:footnoteReference w:id="3"/>
      </w:r>
      <w:r w:rsidRPr="00627190">
        <w:t xml:space="preserve"> para facilitar el intercambio de información relacionada con la seguridad de la biotecnología de cara al futuro. Otro ámbito en el que se está trabajando es el de la migración de los foros en línea. Se están estudiando opciones para elaborar un enfoque armonizado para los foros en línea en todos los centros de intercambio de información. La realización de estas tareas fundamentales requerirá la disponibilidad de recursos humanos y financieros.</w:t>
      </w:r>
    </w:p>
    <w:p w14:paraId="1FB2805A" w14:textId="77777777" w:rsidR="00762CA5" w:rsidRPr="00627190" w:rsidRDefault="00FC618C" w:rsidP="00F72197">
      <w:pPr>
        <w:keepNext/>
        <w:keepLines/>
        <w:suppressLineNumbers/>
        <w:tabs>
          <w:tab w:val="left" w:pos="426"/>
        </w:tabs>
        <w:suppressAutoHyphens/>
        <w:spacing w:before="120" w:after="120"/>
        <w:jc w:val="center"/>
        <w:outlineLvl w:val="1"/>
        <w:rPr>
          <w:b/>
          <w:szCs w:val="22"/>
        </w:rPr>
      </w:pPr>
      <w:r w:rsidRPr="00627190">
        <w:rPr>
          <w:b/>
        </w:rPr>
        <w:t>C.</w:t>
      </w:r>
      <w:r w:rsidRPr="00627190">
        <w:rPr>
          <w:b/>
        </w:rPr>
        <w:tab/>
        <w:t>Lanzamiento de la nueva plataforma del CIISB</w:t>
      </w:r>
    </w:p>
    <w:p w14:paraId="1DF2C9E0" w14:textId="77777777" w:rsidR="00762CA5" w:rsidRPr="00627190" w:rsidRDefault="00762CA5" w:rsidP="00242643">
      <w:pPr>
        <w:pStyle w:val="ListParagraph"/>
        <w:numPr>
          <w:ilvl w:val="0"/>
          <w:numId w:val="9"/>
        </w:numPr>
        <w:spacing w:before="120" w:after="120"/>
        <w:contextualSpacing w:val="0"/>
        <w:jc w:val="both"/>
        <w:rPr>
          <w:snapToGrid w:val="0"/>
          <w:sz w:val="22"/>
          <w:szCs w:val="22"/>
        </w:rPr>
      </w:pPr>
      <w:r w:rsidRPr="00627190">
        <w:rPr>
          <w:sz w:val="22"/>
        </w:rPr>
        <w:t>La nueva plataforma del CIISB se presentó oficialmente el 29 de noviembre de 2021. En las semanas previas, a partir del 17 de noviembre, se llevaron a cabo procedimientos técnicos para migrar físicamente todo el contenido de los registros de la anterior plataforma del CIISB al nuevo sitio. Durante este breve periodo, el CIISB tuvo una funcionalidad limitada; los usuarios podían buscar y ver el contenido de los registros en la plataforma anterior, pero no podían presentar registros nuevos.</w:t>
      </w:r>
    </w:p>
    <w:p w14:paraId="06374D4D" w14:textId="6C9C0E0F" w:rsidR="00762CA5" w:rsidRPr="00627190" w:rsidRDefault="00762CA5" w:rsidP="00242643">
      <w:pPr>
        <w:pStyle w:val="ListParagraph"/>
        <w:numPr>
          <w:ilvl w:val="0"/>
          <w:numId w:val="9"/>
        </w:numPr>
        <w:spacing w:before="120" w:after="120"/>
        <w:contextualSpacing w:val="0"/>
        <w:jc w:val="both"/>
        <w:rPr>
          <w:snapToGrid w:val="0"/>
          <w:sz w:val="22"/>
          <w:szCs w:val="22"/>
        </w:rPr>
      </w:pPr>
      <w:r w:rsidRPr="00627190">
        <w:rPr>
          <w:sz w:val="22"/>
        </w:rPr>
        <w:t xml:space="preserve">Con la finalidad de crear capacidad relacionada con la nueva plataforma del CIISB, la Secretaría organizó, el 7 de diciembre de 2021, un seminario web de capacitación en el que se destacaron las nuevas </w:t>
      </w:r>
      <w:r w:rsidRPr="00627190">
        <w:rPr>
          <w:sz w:val="22"/>
        </w:rPr>
        <w:lastRenderedPageBreak/>
        <w:t>características y los cambios fundamentales con respecto a la plataforma anterior. Se unieron al evento 177</w:t>
      </w:r>
      <w:r w:rsidR="00BD47D7" w:rsidRPr="00627190">
        <w:rPr>
          <w:sz w:val="22"/>
        </w:rPr>
        <w:t> </w:t>
      </w:r>
      <w:r w:rsidRPr="00627190">
        <w:rPr>
          <w:sz w:val="22"/>
        </w:rPr>
        <w:t>participantes en total, entre los que se incluyeron puntos focales nacionales, miembros del Comité Asesor Oficioso, otras organizaciones y público en general.</w:t>
      </w:r>
    </w:p>
    <w:p w14:paraId="129D3BEC" w14:textId="77777777" w:rsidR="00A777D5" w:rsidRPr="00627190" w:rsidRDefault="00A777D5" w:rsidP="00F72197">
      <w:pPr>
        <w:pStyle w:val="Para1"/>
        <w:keepNext/>
        <w:numPr>
          <w:ilvl w:val="0"/>
          <w:numId w:val="0"/>
        </w:numPr>
        <w:suppressLineNumbers/>
        <w:suppressAutoHyphens/>
        <w:spacing w:before="240"/>
        <w:ind w:left="1440" w:hanging="720"/>
        <w:jc w:val="left"/>
        <w:outlineLvl w:val="0"/>
        <w:rPr>
          <w:b/>
          <w:szCs w:val="22"/>
        </w:rPr>
      </w:pPr>
      <w:r w:rsidRPr="00627190">
        <w:rPr>
          <w:b/>
        </w:rPr>
        <w:t xml:space="preserve">III. </w:t>
      </w:r>
      <w:r w:rsidRPr="00627190">
        <w:rPr>
          <w:b/>
        </w:rPr>
        <w:tab/>
      </w:r>
      <w:r w:rsidRPr="00627190">
        <w:rPr>
          <w:rFonts w:ascii="Times New Roman Bold" w:hAnsi="Times New Roman Bold"/>
          <w:b/>
          <w:caps/>
        </w:rPr>
        <w:t>11ª reunión del Comité Asesor Oficioso del Centro de Intercambio de Información sobre Seguridad de la Biotecnología</w:t>
      </w:r>
    </w:p>
    <w:p w14:paraId="35108202" w14:textId="77777777" w:rsidR="004D6123" w:rsidRPr="00627190" w:rsidRDefault="004D6123" w:rsidP="00F72197">
      <w:pPr>
        <w:pStyle w:val="ListParagraph"/>
        <w:numPr>
          <w:ilvl w:val="0"/>
          <w:numId w:val="9"/>
        </w:numPr>
        <w:spacing w:before="120" w:after="120"/>
        <w:contextualSpacing w:val="0"/>
        <w:jc w:val="both"/>
        <w:rPr>
          <w:snapToGrid w:val="0"/>
          <w:sz w:val="22"/>
          <w:szCs w:val="22"/>
        </w:rPr>
      </w:pPr>
      <w:r w:rsidRPr="00627190">
        <w:rPr>
          <w:rFonts w:asciiTheme="majorBidi" w:hAnsiTheme="majorBidi"/>
          <w:sz w:val="22"/>
        </w:rPr>
        <w:t xml:space="preserve">En 2019, se restableció </w:t>
      </w:r>
      <w:r w:rsidRPr="00627190">
        <w:rPr>
          <w:sz w:val="22"/>
        </w:rPr>
        <w:t>el Comité Asesor Oficioso del Centro de Intercambio de Información sobre Seguridad de la Biotecnología y se reconfirmó su composición.</w:t>
      </w:r>
      <w:r w:rsidRPr="00627190">
        <w:rPr>
          <w:rFonts w:asciiTheme="majorBidi" w:hAnsiTheme="majorBidi"/>
          <w:sz w:val="22"/>
        </w:rPr>
        <w:t xml:space="preserve">  </w:t>
      </w:r>
    </w:p>
    <w:p w14:paraId="5558662F" w14:textId="77777777" w:rsidR="004D6123" w:rsidRPr="00627190" w:rsidRDefault="004D6123"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t xml:space="preserve">De acuerdo con las modalidades de funcionamiento del CIISB, la </w:t>
      </w:r>
      <w:proofErr w:type="gramStart"/>
      <w:r w:rsidRPr="00627190">
        <w:t>Secretaria Ejecutiva</w:t>
      </w:r>
      <w:proofErr w:type="gramEnd"/>
      <w:r w:rsidRPr="00627190">
        <w:t xml:space="preserve"> convocó la 11ª reunión del Comité Asesor Oficioso para examinar los progresos realizados desde su 10ª reunión (celebrada en abril de 2016) y solicitar más orientaciones sobre una serie de ámbitos, como la mejora de la funcionalidad del CIISB y su migración a la nueva plataforma. En vista de la pandemia de COVID-19, la reunión se celebró en línea, del 1 al 4 de diciembre de 2020. </w:t>
      </w:r>
    </w:p>
    <w:p w14:paraId="3B5502A6" w14:textId="77777777" w:rsidR="001A27D4" w:rsidRPr="00627190" w:rsidRDefault="004D6123"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t xml:space="preserve">En su 11ª reunión, el Comité Asesor Oficioso expresó su agradecimiento a la Secretaría por la organización de la reunión virtual y reconoció el importante y destacado trabajo que la Secretaría había dedicado a la migración del CIISB a su nueva plataforma hasta ese momento. </w:t>
      </w:r>
    </w:p>
    <w:p w14:paraId="47537185" w14:textId="77777777" w:rsidR="00B8108E" w:rsidRPr="00627190" w:rsidRDefault="004D6123"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t xml:space="preserve">Los integrantes del Comité proporcionaron información concreta sobre los progresos realizados en la migración hasta ese entonces, e hicieron </w:t>
      </w:r>
      <w:r w:rsidRPr="00627190">
        <w:rPr>
          <w:rFonts w:asciiTheme="majorBidi" w:hAnsiTheme="majorBidi"/>
          <w:shd w:val="clear" w:color="auto" w:fill="FFFFFF"/>
        </w:rPr>
        <w:t xml:space="preserve">recomendaciones sobre las prioridades y el camino a seguir en las actividades del CIISB, incluida la finalización de la migración del CIISB a su nueva plataforma. </w:t>
      </w:r>
      <w:r w:rsidRPr="00627190">
        <w:t xml:space="preserve">El Comité señaló las dificultades experimentadas por la Secretaría para llevar a cabo la migración, y recomendó a la Secretaría que revisara sus necesidades de personal para garantizar el correcto funcionamiento del CIISB, tanto desde el punto de vista sustantivo como informático. </w:t>
      </w:r>
    </w:p>
    <w:p w14:paraId="6736E5A3" w14:textId="77777777" w:rsidR="00F163E9" w:rsidRPr="00627190" w:rsidRDefault="00FD4484" w:rsidP="00242643">
      <w:pPr>
        <w:pStyle w:val="Para1"/>
        <w:numPr>
          <w:ilvl w:val="0"/>
          <w:numId w:val="9"/>
        </w:numPr>
        <w:suppressLineNumbers/>
        <w:suppressAutoHyphens/>
        <w:rPr>
          <w:szCs w:val="22"/>
        </w:rPr>
      </w:pPr>
      <w:r w:rsidRPr="00627190">
        <w:t>El Comité reconoció la importancia de la traducción de la nueva plataforma del CIISB y recomendó que al menos los formularios comunes estuvieran disponibles en los seis idiomas oficiales de las Naciones Unidas en el momento del lanzamiento del nuevo CIISB. El Comité reconoció que otras partes de la plataforma podrían estar disponibles inicialmente solo en inglés, entendiendo que el trabajo de traducción de las partes restantes del centro de intercambio de información continuaría después del lanzamiento. En el momento de preparar el presente documento, la traducción de los formularios comunes en línea estaba terminada y la traducción de las páginas restantes del CIISB estaba en curso.</w:t>
      </w:r>
    </w:p>
    <w:p w14:paraId="401494C0" w14:textId="77777777" w:rsidR="00851DC2" w:rsidRPr="00627190" w:rsidRDefault="00B8108E"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rPr>
          <w:rFonts w:asciiTheme="majorBidi" w:hAnsiTheme="majorBidi"/>
          <w:shd w:val="clear" w:color="auto" w:fill="FFFFFF"/>
        </w:rPr>
        <w:t>Además, el Comité formuló recomendaciones específicas sobre la cooperación con otras organizaciones; para más información, véase la sección VI.</w:t>
      </w:r>
      <w:r w:rsidRPr="00627190">
        <w:t xml:space="preserve"> </w:t>
      </w:r>
    </w:p>
    <w:p w14:paraId="709B7139" w14:textId="77777777" w:rsidR="004D6123" w:rsidRPr="00627190" w:rsidRDefault="004D6123"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rPr>
          <w:rFonts w:asciiTheme="majorBidi" w:hAnsiTheme="majorBidi"/>
          <w:shd w:val="clear" w:color="auto" w:fill="FFFFFF"/>
        </w:rPr>
        <w:t xml:space="preserve">El informe de la 11ª reunión del </w:t>
      </w:r>
      <w:r w:rsidRPr="00627190">
        <w:t>Comité Asesor Oficioso</w:t>
      </w:r>
      <w:r w:rsidRPr="00627190">
        <w:rPr>
          <w:rFonts w:asciiTheme="majorBidi" w:hAnsiTheme="majorBidi"/>
          <w:shd w:val="clear" w:color="auto" w:fill="FFFFFF"/>
        </w:rPr>
        <w:t xml:space="preserve">, así como otros documentos relacionados, están disponibles en la página </w:t>
      </w:r>
      <w:hyperlink r:id="rId18" w:history="1">
        <w:r w:rsidRPr="00627190">
          <w:rPr>
            <w:rStyle w:val="Hyperlink"/>
            <w:rFonts w:asciiTheme="majorBidi" w:hAnsiTheme="majorBidi"/>
            <w:shd w:val="clear" w:color="auto" w:fill="FFFFFF"/>
          </w:rPr>
          <w:t>https://www.cbd.int/meetings/BCH-IAC-11</w:t>
        </w:r>
      </w:hyperlink>
      <w:r w:rsidRPr="00627190">
        <w:t>.</w:t>
      </w:r>
      <w:r w:rsidRPr="00627190">
        <w:rPr>
          <w:rFonts w:asciiTheme="majorBidi" w:hAnsiTheme="majorBidi"/>
          <w:shd w:val="clear" w:color="auto" w:fill="FFFFFF"/>
        </w:rPr>
        <w:t xml:space="preserve"> </w:t>
      </w:r>
    </w:p>
    <w:p w14:paraId="165391FE" w14:textId="77777777" w:rsidR="00365572" w:rsidRPr="00627190" w:rsidRDefault="00365572" w:rsidP="00F72197">
      <w:pPr>
        <w:pStyle w:val="Para1"/>
        <w:keepNext/>
        <w:numPr>
          <w:ilvl w:val="0"/>
          <w:numId w:val="0"/>
        </w:numPr>
        <w:suppressLineNumbers/>
        <w:suppressAutoHyphens/>
        <w:spacing w:before="240"/>
        <w:ind w:firstLine="720"/>
        <w:outlineLvl w:val="0"/>
        <w:rPr>
          <w:b/>
          <w:szCs w:val="22"/>
        </w:rPr>
      </w:pPr>
      <w:r w:rsidRPr="00627190">
        <w:rPr>
          <w:b/>
        </w:rPr>
        <w:t xml:space="preserve">IV. </w:t>
      </w:r>
      <w:r w:rsidRPr="00627190">
        <w:rPr>
          <w:b/>
        </w:rPr>
        <w:tab/>
      </w:r>
      <w:r w:rsidRPr="00627190">
        <w:rPr>
          <w:rFonts w:ascii="Times New Roman Bold" w:hAnsi="Times New Roman Bold"/>
          <w:b/>
          <w:caps/>
        </w:rPr>
        <w:t>Situación de la información del Centro de Intercambio de Información sobre Seguridad de la Biotecnología</w:t>
      </w:r>
      <w:r w:rsidRPr="00627190">
        <w:rPr>
          <w:b/>
        </w:rPr>
        <w:t xml:space="preserve"> </w:t>
      </w:r>
    </w:p>
    <w:p w14:paraId="1F148189" w14:textId="77777777" w:rsidR="00365572" w:rsidRPr="00627190"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t>Mientras se desarrollaba la nueva plataforma para el CIISB, este continuó funcionando en su plataforma anterior y siguió siendo una herramienta clave para el intercambio de información, la creación de capacidad y la facilitación de la aplicación del Protocolo de Cartagena sobre Seguridad de la Biotecnología.</w:t>
      </w:r>
    </w:p>
    <w:p w14:paraId="70BA2A73" w14:textId="77777777" w:rsidR="00365572" w:rsidRPr="00627190"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t xml:space="preserve">La Secretaría siguió gestionando diariamente el CIISB y controlando la precisión e integridad de los registros, instando a las Partes a garantizar que la información necesaria estuviera disponible en el CIISB </w:t>
      </w:r>
      <w:r w:rsidRPr="00627190">
        <w:lastRenderedPageBreak/>
        <w:t>(por ejemplo, resúmenes de las evaluaciones de riesgo que acompañan a los registros sobre las decisiones de introducción en el medio ambiente) y que los registros del CIISB se mantuvieran actualizados (por ejemplo, puntos focales nacionales, puntos de contacto nacionales y autoridades nacionales competentes). La Secretaría también revisó y validó algunas categorías de registros para su publicación en el CIISB (por ejemplo, registros sobre OVM, genes y organismos, iniciativas y actividades de creación de capacidad y registros de noticias). La Secretaría siguió atendiendo varias solicitudes de las Partes y otros para obtener asesoramiento técnico y asistencia en relación con la gestión de los registros y el uso de la nueva plataforma.</w:t>
      </w:r>
    </w:p>
    <w:p w14:paraId="30FB7B22" w14:textId="77777777" w:rsidR="00365572" w:rsidRPr="00627190"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t xml:space="preserve">Además, el trabajo del Comité de Cumplimiento ha contribuido en gran medida a garantizar la precisión, integridad y coherencia de los registros en el CIISB. De acuerdo con la organización de los ciclos de trabajo del Comité, este revisa periódicamente la coherencia entre la información de los informes nacionales y la información que figura en el CIISB. Además, se evalúa la exhaustividad de la información presentada para garantizar que las Partes cumplen su obligación de publicar la información obligatoria en el CIISB según los requisitos del Protocolo. Cuando se detecta información incoherente o incompleta, el Comité inicia acciones de seguimiento con las Partes afectadas, solicitando a la Secretaría que se comunique con la Parte o mediante el envío de una carta del </w:t>
      </w:r>
      <w:proofErr w:type="gramStart"/>
      <w:r w:rsidRPr="00627190">
        <w:t>Presidente</w:t>
      </w:r>
      <w:proofErr w:type="gramEnd"/>
      <w:r w:rsidRPr="00627190">
        <w:t xml:space="preserve"> del Comité. El trabajo del Comité en la revisión de la exhaustividad y la coherencia se ha traducido en una mejora de la calidad y la amplitud de la información registrada en el CIISB, especialmente en lo que respecta a la publicación de los registros sobre evaluaciones del riesgo y sobre medidas para la aplicación del Protocolo</w:t>
      </w:r>
      <w:r w:rsidRPr="00627190">
        <w:rPr>
          <w:i/>
          <w:shd w:val="clear" w:color="auto" w:fill="FFFFFF"/>
        </w:rPr>
        <w:t>.</w:t>
      </w:r>
    </w:p>
    <w:p w14:paraId="3AAF9CD8" w14:textId="77777777" w:rsidR="00365572" w:rsidRPr="00627190"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rPr>
          <w:shd w:val="clear" w:color="auto" w:fill="FFFFFF"/>
        </w:rPr>
        <w:t>El</w:t>
      </w:r>
      <w:r w:rsidRPr="00627190">
        <w:t xml:space="preserve"> CIISB fue considerado en el análisis para la cuarta evaluación y revisión del Protocolo y la evaluación final del Plan Estratégico para el Protocolo (2011-2020). El análisis completo está disponible en los documentos UNEP/CBD/SBI/3/3/Add.1 y CBD/SBI/3/3. El análisis demostró que, en general, el número de presentaciones de información al CIISB ha experimentado un gran aumento y se ha duplicado con creces respecto de la base de referencia</w:t>
      </w:r>
      <w:r w:rsidRPr="00627190">
        <w:rPr>
          <w:rStyle w:val="FootnoteReference"/>
          <w:sz w:val="22"/>
          <w:szCs w:val="22"/>
          <w:u w:val="none"/>
          <w:vertAlign w:val="superscript"/>
        </w:rPr>
        <w:footnoteReference w:id="4"/>
      </w:r>
      <w:r w:rsidRPr="00627190">
        <w:t>. Por ejemplo, el número de decisiones publicadas en el CIISB aumentó un 177 %; la relación entre las evaluaciones del riesgo y las decisiones sobre OVM</w:t>
      </w:r>
      <w:r w:rsidRPr="00627190">
        <w:rPr>
          <w:rStyle w:val="FootnoteReference"/>
          <w:sz w:val="22"/>
          <w:szCs w:val="22"/>
          <w:u w:val="none"/>
          <w:vertAlign w:val="superscript"/>
        </w:rPr>
        <w:footnoteReference w:id="5"/>
      </w:r>
      <w:r w:rsidRPr="00627190">
        <w:t xml:space="preserve"> en el CIISB mejoró un 17 %; hubo un aumento de 15 % de la tasa de presentación de registros nacionales por parte de los países en desarrollo y con economías en transición. También se informó del aumento del tráfico en el CIISB.</w:t>
      </w:r>
    </w:p>
    <w:p w14:paraId="7E20EDF8" w14:textId="77777777" w:rsidR="00365572" w:rsidRPr="00627190"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t>Además de ser un importante repositorio de información, el CIISB también se ha utilizado cada vez más como una herramienta para debates en línea, lo que se evidencia tanto por el aumento del número de foros en línea establecidos en el CIISB (relacionados con temas como el plan de aplicación posterior a 2020</w:t>
      </w:r>
      <w:r w:rsidRPr="00627190">
        <w:rPr>
          <w:rStyle w:val="FootnoteReference"/>
          <w:rFonts w:eastAsiaTheme="minorEastAsia"/>
          <w:sz w:val="22"/>
          <w:szCs w:val="22"/>
          <w:u w:val="none"/>
          <w:vertAlign w:val="superscript"/>
        </w:rPr>
        <w:footnoteReference w:id="6"/>
      </w:r>
      <w:r w:rsidRPr="00627190">
        <w:t>; concienciación, educación y participación del público</w:t>
      </w:r>
      <w:r w:rsidRPr="00627190">
        <w:rPr>
          <w:rStyle w:val="FootnoteReference"/>
          <w:rFonts w:eastAsiaTheme="minorEastAsia"/>
          <w:sz w:val="22"/>
          <w:szCs w:val="22"/>
          <w:u w:val="none"/>
          <w:vertAlign w:val="superscript"/>
        </w:rPr>
        <w:footnoteReference w:id="7"/>
      </w:r>
      <w:r w:rsidRPr="00627190">
        <w:t>; y biología sintética), como por el número de Partes que han inscrito participantes en los foros en línea y el número de participantes en los foros en línea. También se ha restablecido el anterior “Foro del CIISB sobre el CIISB”, que ha resultado fundamental para llevar a cabo pruebas generalizadas de la nueva plataforma de CIISB.</w:t>
      </w:r>
    </w:p>
    <w:p w14:paraId="50564BB0" w14:textId="77777777" w:rsidR="00365572" w:rsidRPr="00627190"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t xml:space="preserve">El número de registros publicados en el CIISB ha aumentado durante el período transcurrido desde la novena reunión de la </w:t>
      </w:r>
      <w:r w:rsidRPr="00627190">
        <w:rPr>
          <w:color w:val="000000"/>
        </w:rPr>
        <w:t>Conferencia de las Partes que actúa como reunión de las Partes en el Protocolo.</w:t>
      </w:r>
      <w:r w:rsidRPr="00627190">
        <w:t xml:space="preserve"> En </w:t>
      </w:r>
      <w:r w:rsidRPr="00627190">
        <w:lastRenderedPageBreak/>
        <w:t>el cuadro siguiente se presenta un resumen del número de registros publicados en el CIISB al 10 de marzo de 2022.</w:t>
      </w:r>
    </w:p>
    <w:p w14:paraId="19A27DE0" w14:textId="77777777" w:rsidR="00365572" w:rsidRPr="00627190" w:rsidRDefault="00365572" w:rsidP="00F72197">
      <w:pPr>
        <w:pStyle w:val="Para1"/>
        <w:keepNext/>
        <w:keepLines/>
        <w:numPr>
          <w:ilvl w:val="0"/>
          <w:numId w:val="0"/>
        </w:numPr>
        <w:suppressLineNumbers/>
        <w:tabs>
          <w:tab w:val="left" w:pos="851"/>
        </w:tabs>
        <w:suppressAutoHyphens/>
        <w:jc w:val="left"/>
        <w:rPr>
          <w:snapToGrid/>
          <w:szCs w:val="22"/>
        </w:rPr>
      </w:pPr>
      <w:r w:rsidRPr="00627190">
        <w:rPr>
          <w:b/>
          <w:snapToGrid/>
        </w:rPr>
        <w:t>Número de registros publicados en el CIISB</w:t>
      </w:r>
      <w:r w:rsidRPr="00627190">
        <w:rPr>
          <w:b/>
          <w:snapToGrid/>
          <w:sz w:val="28"/>
        </w:rPr>
        <w:t xml:space="preserve"> </w:t>
      </w:r>
      <w:r w:rsidRPr="00627190">
        <w:rPr>
          <w:i/>
          <w:snapToGrid/>
        </w:rPr>
        <w:t>(excluidos los informes nacionales)</w:t>
      </w:r>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2"/>
        <w:gridCol w:w="1977"/>
        <w:gridCol w:w="2141"/>
      </w:tblGrid>
      <w:tr w:rsidR="004C4844" w:rsidRPr="00627190" w14:paraId="53AA2F41" w14:textId="77777777" w:rsidTr="00F72197">
        <w:trPr>
          <w:cantSplit/>
          <w:tblHeader/>
          <w:jc w:val="center"/>
        </w:trPr>
        <w:tc>
          <w:tcPr>
            <w:tcW w:w="5232" w:type="dxa"/>
          </w:tcPr>
          <w:p w14:paraId="09C3B32D" w14:textId="77777777" w:rsidR="004C4844" w:rsidRPr="00627190" w:rsidRDefault="004C4844" w:rsidP="00F541D8">
            <w:pPr>
              <w:keepLines/>
              <w:suppressLineNumbers/>
              <w:suppressAutoHyphens/>
              <w:jc w:val="center"/>
              <w:rPr>
                <w:b/>
                <w:snapToGrid w:val="0"/>
                <w:szCs w:val="22"/>
              </w:rPr>
            </w:pPr>
            <w:r w:rsidRPr="00627190">
              <w:rPr>
                <w:b/>
                <w:snapToGrid w:val="0"/>
              </w:rPr>
              <w:t>Tipo de registro</w:t>
            </w:r>
          </w:p>
        </w:tc>
        <w:tc>
          <w:tcPr>
            <w:tcW w:w="1977" w:type="dxa"/>
          </w:tcPr>
          <w:p w14:paraId="33BD6CB0" w14:textId="77777777" w:rsidR="004C4844" w:rsidRPr="00627190" w:rsidRDefault="002214B5" w:rsidP="00383C9B">
            <w:pPr>
              <w:keepNext/>
              <w:keepLines/>
              <w:suppressLineNumbers/>
              <w:suppressAutoHyphens/>
              <w:jc w:val="center"/>
              <w:rPr>
                <w:b/>
                <w:snapToGrid w:val="0"/>
                <w:szCs w:val="22"/>
              </w:rPr>
            </w:pPr>
            <w:proofErr w:type="gramStart"/>
            <w:r w:rsidRPr="00627190">
              <w:rPr>
                <w:b/>
                <w:snapToGrid w:val="0"/>
              </w:rPr>
              <w:t>Total</w:t>
            </w:r>
            <w:proofErr w:type="gramEnd"/>
            <w:r w:rsidRPr="00627190">
              <w:rPr>
                <w:b/>
                <w:snapToGrid w:val="0"/>
              </w:rPr>
              <w:t xml:space="preserve"> de registros al</w:t>
            </w:r>
            <w:r w:rsidRPr="00627190">
              <w:rPr>
                <w:b/>
                <w:snapToGrid w:val="0"/>
                <w:color w:val="000000"/>
              </w:rPr>
              <w:br/>
              <w:t>17 de noviembre de 2018</w:t>
            </w:r>
          </w:p>
        </w:tc>
        <w:tc>
          <w:tcPr>
            <w:tcW w:w="2141" w:type="dxa"/>
            <w:tcBorders>
              <w:right w:val="single" w:sz="4" w:space="0" w:color="auto"/>
            </w:tcBorders>
          </w:tcPr>
          <w:p w14:paraId="04FF5D47" w14:textId="77777777" w:rsidR="004C4844" w:rsidRPr="00627190" w:rsidRDefault="004C4844" w:rsidP="00383C9B">
            <w:pPr>
              <w:keepNext/>
              <w:keepLines/>
              <w:suppressLineNumbers/>
              <w:suppressAutoHyphens/>
              <w:jc w:val="center"/>
              <w:rPr>
                <w:b/>
                <w:snapToGrid w:val="0"/>
                <w:szCs w:val="22"/>
              </w:rPr>
            </w:pPr>
            <w:proofErr w:type="gramStart"/>
            <w:r w:rsidRPr="00627190">
              <w:rPr>
                <w:b/>
                <w:snapToGrid w:val="0"/>
              </w:rPr>
              <w:t>Total</w:t>
            </w:r>
            <w:proofErr w:type="gramEnd"/>
            <w:r w:rsidRPr="00627190">
              <w:rPr>
                <w:b/>
                <w:snapToGrid w:val="0"/>
              </w:rPr>
              <w:t xml:space="preserve"> de registros al</w:t>
            </w:r>
            <w:r w:rsidRPr="00627190">
              <w:rPr>
                <w:b/>
                <w:snapToGrid w:val="0"/>
                <w:color w:val="000000"/>
              </w:rPr>
              <w:br/>
              <w:t>10 de marzo de 2022</w:t>
            </w:r>
          </w:p>
        </w:tc>
      </w:tr>
      <w:tr w:rsidR="00BA51ED" w:rsidRPr="00627190" w14:paraId="4A336D80" w14:textId="77777777" w:rsidTr="00F72197">
        <w:trPr>
          <w:cantSplit/>
          <w:jc w:val="center"/>
        </w:trPr>
        <w:tc>
          <w:tcPr>
            <w:tcW w:w="5232" w:type="dxa"/>
          </w:tcPr>
          <w:p w14:paraId="42E3AEE0" w14:textId="77777777" w:rsidR="00BA51ED" w:rsidRPr="00627190" w:rsidRDefault="00BA51ED" w:rsidP="00F541D8">
            <w:pPr>
              <w:keepLines/>
              <w:suppressLineNumbers/>
              <w:suppressAutoHyphens/>
              <w:jc w:val="left"/>
              <w:rPr>
                <w:b/>
                <w:szCs w:val="22"/>
              </w:rPr>
            </w:pPr>
            <w:r w:rsidRPr="00627190">
              <w:rPr>
                <w:b/>
              </w:rPr>
              <w:t>Registros nacionales</w:t>
            </w:r>
          </w:p>
        </w:tc>
        <w:tc>
          <w:tcPr>
            <w:tcW w:w="4118" w:type="dxa"/>
            <w:gridSpan w:val="2"/>
            <w:tcBorders>
              <w:right w:val="single" w:sz="4" w:space="0" w:color="auto"/>
            </w:tcBorders>
            <w:shd w:val="clear" w:color="auto" w:fill="BFBFBF" w:themeFill="background1" w:themeFillShade="BF"/>
          </w:tcPr>
          <w:p w14:paraId="33B88E2F" w14:textId="77777777" w:rsidR="00BA51ED" w:rsidRPr="00627190" w:rsidRDefault="00BA51ED" w:rsidP="00F72197">
            <w:pPr>
              <w:keepNext/>
              <w:keepLines/>
              <w:suppressLineNumbers/>
              <w:suppressAutoHyphens/>
              <w:jc w:val="center"/>
              <w:rPr>
                <w:szCs w:val="22"/>
              </w:rPr>
            </w:pPr>
          </w:p>
        </w:tc>
      </w:tr>
      <w:tr w:rsidR="00B018E9" w:rsidRPr="00627190" w14:paraId="0A9936B1" w14:textId="77777777" w:rsidTr="00F72197">
        <w:trPr>
          <w:cantSplit/>
          <w:jc w:val="center"/>
        </w:trPr>
        <w:tc>
          <w:tcPr>
            <w:tcW w:w="5232" w:type="dxa"/>
          </w:tcPr>
          <w:p w14:paraId="31FCABD5" w14:textId="77777777" w:rsidR="00B018E9" w:rsidRPr="00627190" w:rsidRDefault="00B018E9" w:rsidP="00F541D8">
            <w:pPr>
              <w:keepLines/>
              <w:suppressLineNumbers/>
              <w:suppressAutoHyphens/>
              <w:jc w:val="left"/>
              <w:rPr>
                <w:szCs w:val="22"/>
              </w:rPr>
            </w:pPr>
            <w:r w:rsidRPr="00627190">
              <w:t>Contactos nacionales (puntos focales del Protocolo y del CIISB, contactos para medidas de emergencia en virtud del artículo 17)</w:t>
            </w:r>
          </w:p>
        </w:tc>
        <w:tc>
          <w:tcPr>
            <w:tcW w:w="1977" w:type="dxa"/>
            <w:vAlign w:val="bottom"/>
          </w:tcPr>
          <w:p w14:paraId="4558C62C" w14:textId="77777777" w:rsidR="00B018E9" w:rsidRPr="00627190" w:rsidRDefault="00192EC3" w:rsidP="00F72197">
            <w:pPr>
              <w:keepNext/>
              <w:keepLines/>
              <w:suppressLineNumbers/>
              <w:suppressAutoHyphens/>
              <w:jc w:val="center"/>
              <w:rPr>
                <w:szCs w:val="22"/>
              </w:rPr>
            </w:pPr>
            <w:r w:rsidRPr="00627190">
              <w:t>N/A</w:t>
            </w:r>
            <w:r w:rsidR="008F7FFD" w:rsidRPr="00627190">
              <w:rPr>
                <w:rStyle w:val="FootnoteReference"/>
                <w:rFonts w:eastAsiaTheme="minorEastAsia"/>
                <w:sz w:val="22"/>
                <w:szCs w:val="22"/>
                <w:u w:val="none"/>
                <w:vertAlign w:val="superscript"/>
              </w:rPr>
              <w:footnoteReference w:id="8"/>
            </w:r>
          </w:p>
        </w:tc>
        <w:tc>
          <w:tcPr>
            <w:tcW w:w="2141" w:type="dxa"/>
            <w:tcBorders>
              <w:right w:val="single" w:sz="4" w:space="0" w:color="auto"/>
            </w:tcBorders>
            <w:vAlign w:val="bottom"/>
          </w:tcPr>
          <w:p w14:paraId="79B75DDF" w14:textId="77777777" w:rsidR="00B018E9" w:rsidRPr="00627190" w:rsidRDefault="00B018E9" w:rsidP="00F72197">
            <w:pPr>
              <w:keepNext/>
              <w:keepLines/>
              <w:suppressLineNumbers/>
              <w:suppressAutoHyphens/>
              <w:jc w:val="center"/>
              <w:rPr>
                <w:szCs w:val="22"/>
              </w:rPr>
            </w:pPr>
            <w:r w:rsidRPr="00627190">
              <w:t>348</w:t>
            </w:r>
          </w:p>
        </w:tc>
      </w:tr>
      <w:tr w:rsidR="00A208B1" w:rsidRPr="00627190" w14:paraId="1085D3C8" w14:textId="77777777" w:rsidTr="00F72197">
        <w:trPr>
          <w:cantSplit/>
          <w:jc w:val="center"/>
        </w:trPr>
        <w:tc>
          <w:tcPr>
            <w:tcW w:w="5232" w:type="dxa"/>
          </w:tcPr>
          <w:p w14:paraId="32D3CF63" w14:textId="77777777" w:rsidR="00A208B1" w:rsidRPr="00627190" w:rsidRDefault="00A208B1" w:rsidP="00F541D8">
            <w:pPr>
              <w:keepLines/>
              <w:suppressLineNumbers/>
              <w:suppressAutoHyphens/>
              <w:jc w:val="left"/>
              <w:rPr>
                <w:szCs w:val="22"/>
              </w:rPr>
            </w:pPr>
            <w:r w:rsidRPr="00627190">
              <w:t>Autoridades nacionales competentes</w:t>
            </w:r>
          </w:p>
        </w:tc>
        <w:tc>
          <w:tcPr>
            <w:tcW w:w="1977" w:type="dxa"/>
          </w:tcPr>
          <w:p w14:paraId="02C7CD74" w14:textId="77777777" w:rsidR="00A208B1" w:rsidRPr="00627190" w:rsidRDefault="00A208B1" w:rsidP="00F72197">
            <w:pPr>
              <w:keepNext/>
              <w:keepLines/>
              <w:suppressLineNumbers/>
              <w:suppressAutoHyphens/>
              <w:jc w:val="center"/>
              <w:rPr>
                <w:szCs w:val="22"/>
              </w:rPr>
            </w:pPr>
            <w:r w:rsidRPr="00627190">
              <w:t>255</w:t>
            </w:r>
          </w:p>
        </w:tc>
        <w:tc>
          <w:tcPr>
            <w:tcW w:w="2141" w:type="dxa"/>
            <w:tcBorders>
              <w:right w:val="single" w:sz="4" w:space="0" w:color="auto"/>
            </w:tcBorders>
            <w:vAlign w:val="bottom"/>
          </w:tcPr>
          <w:p w14:paraId="46218F5E" w14:textId="77777777" w:rsidR="00A208B1" w:rsidRPr="00627190" w:rsidRDefault="00A208B1" w:rsidP="00F72197">
            <w:pPr>
              <w:keepNext/>
              <w:keepLines/>
              <w:suppressLineNumbers/>
              <w:suppressAutoHyphens/>
              <w:jc w:val="center"/>
              <w:rPr>
                <w:szCs w:val="22"/>
              </w:rPr>
            </w:pPr>
            <w:r w:rsidRPr="00627190">
              <w:t>406</w:t>
            </w:r>
          </w:p>
        </w:tc>
      </w:tr>
      <w:tr w:rsidR="00A208B1" w:rsidRPr="00627190" w14:paraId="79088764" w14:textId="77777777" w:rsidTr="00F72197">
        <w:trPr>
          <w:cantSplit/>
          <w:jc w:val="center"/>
        </w:trPr>
        <w:tc>
          <w:tcPr>
            <w:tcW w:w="5232" w:type="dxa"/>
          </w:tcPr>
          <w:p w14:paraId="791A66D6" w14:textId="77777777" w:rsidR="00A208B1" w:rsidRPr="00627190" w:rsidRDefault="00A208B1" w:rsidP="00F541D8">
            <w:pPr>
              <w:keepLines/>
              <w:suppressLineNumbers/>
              <w:suppressAutoHyphens/>
              <w:jc w:val="left"/>
              <w:rPr>
                <w:rFonts w:asciiTheme="majorBidi" w:hAnsiTheme="majorBidi" w:cstheme="majorBidi"/>
                <w:szCs w:val="22"/>
              </w:rPr>
            </w:pPr>
            <w:r w:rsidRPr="00627190">
              <w:rPr>
                <w:rFonts w:asciiTheme="majorBidi" w:hAnsiTheme="majorBidi"/>
                <w:shd w:val="clear" w:color="auto" w:fill="FFFFFF"/>
              </w:rPr>
              <w:t xml:space="preserve">Autoridad competente para el Protocolo Suplementario </w:t>
            </w:r>
          </w:p>
        </w:tc>
        <w:tc>
          <w:tcPr>
            <w:tcW w:w="1977" w:type="dxa"/>
            <w:shd w:val="clear" w:color="auto" w:fill="auto"/>
          </w:tcPr>
          <w:p w14:paraId="04E80F04" w14:textId="77777777" w:rsidR="00A208B1" w:rsidRPr="00627190" w:rsidRDefault="008B060C" w:rsidP="00F72197">
            <w:pPr>
              <w:keepNext/>
              <w:keepLines/>
              <w:suppressLineNumbers/>
              <w:suppressAutoHyphens/>
              <w:rPr>
                <w:rFonts w:asciiTheme="majorBidi" w:hAnsiTheme="majorBidi" w:cstheme="majorBidi"/>
                <w:i/>
                <w:iCs/>
                <w:sz w:val="18"/>
                <w:szCs w:val="18"/>
              </w:rPr>
            </w:pPr>
            <w:r w:rsidRPr="00627190">
              <w:rPr>
                <w:rFonts w:asciiTheme="majorBidi" w:hAnsiTheme="majorBidi"/>
                <w:i/>
                <w:sz w:val="18"/>
              </w:rPr>
              <w:t>N/A (nuevo formato a partir del 29 de noviembre de 2021)</w:t>
            </w:r>
          </w:p>
        </w:tc>
        <w:tc>
          <w:tcPr>
            <w:tcW w:w="2141" w:type="dxa"/>
            <w:tcBorders>
              <w:right w:val="single" w:sz="4" w:space="0" w:color="auto"/>
            </w:tcBorders>
            <w:vAlign w:val="bottom"/>
          </w:tcPr>
          <w:p w14:paraId="5594B5E3" w14:textId="77777777" w:rsidR="00A208B1" w:rsidRPr="00627190" w:rsidRDefault="00A208B1" w:rsidP="00F72197">
            <w:pPr>
              <w:keepNext/>
              <w:keepLines/>
              <w:suppressLineNumbers/>
              <w:suppressAutoHyphens/>
              <w:jc w:val="center"/>
              <w:rPr>
                <w:rFonts w:asciiTheme="majorBidi" w:hAnsiTheme="majorBidi" w:cstheme="majorBidi"/>
                <w:szCs w:val="22"/>
              </w:rPr>
            </w:pPr>
            <w:r w:rsidRPr="00627190">
              <w:rPr>
                <w:rFonts w:asciiTheme="majorBidi" w:hAnsiTheme="majorBidi"/>
              </w:rPr>
              <w:t xml:space="preserve">7 </w:t>
            </w:r>
          </w:p>
          <w:p w14:paraId="4512B076" w14:textId="77777777" w:rsidR="00A208B1" w:rsidRPr="00627190" w:rsidRDefault="00A208B1" w:rsidP="00F72197">
            <w:pPr>
              <w:keepNext/>
              <w:keepLines/>
              <w:suppressLineNumbers/>
              <w:suppressAutoHyphens/>
              <w:jc w:val="center"/>
              <w:rPr>
                <w:rFonts w:asciiTheme="majorBidi" w:hAnsiTheme="majorBidi" w:cstheme="majorBidi"/>
                <w:szCs w:val="22"/>
              </w:rPr>
            </w:pPr>
          </w:p>
        </w:tc>
      </w:tr>
      <w:tr w:rsidR="00A208B1" w:rsidRPr="00627190" w14:paraId="31A16593" w14:textId="77777777" w:rsidTr="00F72197">
        <w:trPr>
          <w:cantSplit/>
          <w:jc w:val="center"/>
        </w:trPr>
        <w:tc>
          <w:tcPr>
            <w:tcW w:w="5232" w:type="dxa"/>
          </w:tcPr>
          <w:p w14:paraId="573EF014" w14:textId="77777777" w:rsidR="00A208B1" w:rsidRPr="00627190" w:rsidRDefault="00A208B1" w:rsidP="00F541D8">
            <w:pPr>
              <w:pStyle w:val="Heading2"/>
              <w:keepNext w:val="0"/>
              <w:keepLines/>
              <w:shd w:val="clear" w:color="auto" w:fill="FFFFFF"/>
              <w:spacing w:before="0" w:after="0"/>
              <w:jc w:val="both"/>
              <w:rPr>
                <w:szCs w:val="22"/>
              </w:rPr>
            </w:pPr>
            <w:r w:rsidRPr="00627190">
              <w:rPr>
                <w:rFonts w:asciiTheme="majorBidi" w:hAnsiTheme="majorBidi"/>
                <w:b w:val="0"/>
                <w:i w:val="0"/>
              </w:rPr>
              <w:t>Leyes, reglamentos, directrices y acuerdos en materia de seguridad de la biotecnología</w:t>
            </w:r>
          </w:p>
        </w:tc>
        <w:tc>
          <w:tcPr>
            <w:tcW w:w="1977" w:type="dxa"/>
          </w:tcPr>
          <w:p w14:paraId="248D06B5" w14:textId="77777777" w:rsidR="00A208B1" w:rsidRPr="00627190" w:rsidRDefault="00A208B1" w:rsidP="00F72197">
            <w:pPr>
              <w:keepNext/>
              <w:keepLines/>
              <w:suppressLineNumbers/>
              <w:suppressAutoHyphens/>
              <w:jc w:val="center"/>
              <w:rPr>
                <w:szCs w:val="22"/>
              </w:rPr>
            </w:pPr>
            <w:r w:rsidRPr="00627190">
              <w:t>851</w:t>
            </w:r>
          </w:p>
        </w:tc>
        <w:tc>
          <w:tcPr>
            <w:tcW w:w="2141" w:type="dxa"/>
            <w:tcBorders>
              <w:right w:val="single" w:sz="4" w:space="0" w:color="auto"/>
            </w:tcBorders>
            <w:vAlign w:val="bottom"/>
          </w:tcPr>
          <w:p w14:paraId="5147269E" w14:textId="77777777" w:rsidR="00A208B1" w:rsidRPr="00627190" w:rsidRDefault="00A208B1" w:rsidP="00F72197">
            <w:pPr>
              <w:keepNext/>
              <w:keepLines/>
              <w:suppressLineNumbers/>
              <w:suppressAutoHyphens/>
              <w:jc w:val="center"/>
              <w:rPr>
                <w:szCs w:val="22"/>
              </w:rPr>
            </w:pPr>
            <w:r w:rsidRPr="00627190">
              <w:t>1 107</w:t>
            </w:r>
          </w:p>
        </w:tc>
      </w:tr>
      <w:tr w:rsidR="00A208B1" w:rsidRPr="00627190" w14:paraId="316DD6F1" w14:textId="77777777" w:rsidTr="00F72197">
        <w:trPr>
          <w:cantSplit/>
          <w:jc w:val="center"/>
        </w:trPr>
        <w:tc>
          <w:tcPr>
            <w:tcW w:w="5232" w:type="dxa"/>
          </w:tcPr>
          <w:p w14:paraId="17C27AA4" w14:textId="77777777" w:rsidR="00A208B1" w:rsidRPr="00627190" w:rsidRDefault="00A208B1" w:rsidP="00F541D8">
            <w:pPr>
              <w:keepLines/>
              <w:suppressLineNumbers/>
              <w:suppressAutoHyphens/>
              <w:jc w:val="left"/>
              <w:rPr>
                <w:szCs w:val="22"/>
              </w:rPr>
            </w:pPr>
            <w:r w:rsidRPr="00627190">
              <w:t>Decisiones y otras comunicaciones de los países</w:t>
            </w:r>
          </w:p>
        </w:tc>
        <w:tc>
          <w:tcPr>
            <w:tcW w:w="1977" w:type="dxa"/>
          </w:tcPr>
          <w:p w14:paraId="1AE7AEEF" w14:textId="77777777" w:rsidR="00A208B1" w:rsidRPr="00627190" w:rsidRDefault="00A208B1" w:rsidP="00F72197">
            <w:pPr>
              <w:keepNext/>
              <w:keepLines/>
              <w:suppressLineNumbers/>
              <w:suppressAutoHyphens/>
              <w:jc w:val="center"/>
              <w:rPr>
                <w:szCs w:val="22"/>
              </w:rPr>
            </w:pPr>
            <w:r w:rsidRPr="00627190">
              <w:t>2 045</w:t>
            </w:r>
          </w:p>
        </w:tc>
        <w:tc>
          <w:tcPr>
            <w:tcW w:w="2141" w:type="dxa"/>
            <w:vAlign w:val="bottom"/>
          </w:tcPr>
          <w:p w14:paraId="452ED9FF" w14:textId="77777777" w:rsidR="00A208B1" w:rsidRPr="00627190" w:rsidRDefault="00A208B1" w:rsidP="00F72197">
            <w:pPr>
              <w:keepNext/>
              <w:keepLines/>
              <w:suppressLineNumbers/>
              <w:suppressAutoHyphens/>
              <w:jc w:val="center"/>
              <w:rPr>
                <w:szCs w:val="22"/>
              </w:rPr>
            </w:pPr>
            <w:r w:rsidRPr="00627190">
              <w:t>2 659</w:t>
            </w:r>
          </w:p>
        </w:tc>
      </w:tr>
      <w:tr w:rsidR="00A208B1" w:rsidRPr="00627190" w14:paraId="08BD87B8" w14:textId="77777777" w:rsidTr="00F72197">
        <w:trPr>
          <w:cantSplit/>
          <w:jc w:val="center"/>
        </w:trPr>
        <w:tc>
          <w:tcPr>
            <w:tcW w:w="5232" w:type="dxa"/>
          </w:tcPr>
          <w:p w14:paraId="5DDBA414" w14:textId="77777777" w:rsidR="00A208B1" w:rsidRPr="00627190" w:rsidRDefault="00A208B1" w:rsidP="00F541D8">
            <w:pPr>
              <w:keepLines/>
              <w:suppressLineNumbers/>
              <w:suppressAutoHyphens/>
              <w:jc w:val="left"/>
              <w:rPr>
                <w:szCs w:val="22"/>
              </w:rPr>
            </w:pPr>
            <w:r w:rsidRPr="00627190">
              <w:t>Evaluaciones del riesgo generadas por un proceso reglamentario</w:t>
            </w:r>
          </w:p>
        </w:tc>
        <w:tc>
          <w:tcPr>
            <w:tcW w:w="1977" w:type="dxa"/>
          </w:tcPr>
          <w:p w14:paraId="4E328CE0" w14:textId="77777777" w:rsidR="00A208B1" w:rsidRPr="00627190" w:rsidRDefault="00A208B1" w:rsidP="00F72197">
            <w:pPr>
              <w:keepNext/>
              <w:keepLines/>
              <w:suppressLineNumbers/>
              <w:suppressAutoHyphens/>
              <w:jc w:val="center"/>
              <w:rPr>
                <w:szCs w:val="22"/>
              </w:rPr>
            </w:pPr>
            <w:r w:rsidRPr="00627190">
              <w:t>2 014</w:t>
            </w:r>
          </w:p>
        </w:tc>
        <w:tc>
          <w:tcPr>
            <w:tcW w:w="2141" w:type="dxa"/>
          </w:tcPr>
          <w:p w14:paraId="04533FA6" w14:textId="77777777" w:rsidR="00A208B1" w:rsidRPr="00627190" w:rsidRDefault="00A208B1" w:rsidP="00F72197">
            <w:pPr>
              <w:keepNext/>
              <w:keepLines/>
              <w:suppressLineNumbers/>
              <w:suppressAutoHyphens/>
              <w:jc w:val="center"/>
              <w:rPr>
                <w:szCs w:val="22"/>
              </w:rPr>
            </w:pPr>
            <w:r w:rsidRPr="00627190">
              <w:t>2 541</w:t>
            </w:r>
          </w:p>
        </w:tc>
      </w:tr>
      <w:tr w:rsidR="00A208B1" w:rsidRPr="00627190" w14:paraId="54CAE185" w14:textId="77777777" w:rsidTr="00F72197">
        <w:trPr>
          <w:cantSplit/>
          <w:jc w:val="center"/>
        </w:trPr>
        <w:tc>
          <w:tcPr>
            <w:tcW w:w="5232" w:type="dxa"/>
          </w:tcPr>
          <w:p w14:paraId="6A0C4B19" w14:textId="77777777" w:rsidR="00A208B1" w:rsidRPr="00627190" w:rsidRDefault="00A208B1" w:rsidP="00F541D8">
            <w:pPr>
              <w:keepLines/>
              <w:suppressLineNumbers/>
              <w:suppressAutoHyphens/>
              <w:jc w:val="left"/>
              <w:rPr>
                <w:szCs w:val="22"/>
              </w:rPr>
            </w:pPr>
            <w:r w:rsidRPr="00627190">
              <w:t>Sitios web o bases de datos nacionales sobre seguridad de la biotecnología</w:t>
            </w:r>
          </w:p>
        </w:tc>
        <w:tc>
          <w:tcPr>
            <w:tcW w:w="1977" w:type="dxa"/>
          </w:tcPr>
          <w:p w14:paraId="74A9F331" w14:textId="77777777" w:rsidR="00A208B1" w:rsidRPr="00627190" w:rsidRDefault="00A208B1" w:rsidP="00F72197">
            <w:pPr>
              <w:keepNext/>
              <w:keepLines/>
              <w:suppressLineNumbers/>
              <w:suppressAutoHyphens/>
              <w:jc w:val="center"/>
              <w:rPr>
                <w:szCs w:val="22"/>
              </w:rPr>
            </w:pPr>
            <w:r w:rsidRPr="00627190">
              <w:t>119</w:t>
            </w:r>
          </w:p>
        </w:tc>
        <w:tc>
          <w:tcPr>
            <w:tcW w:w="2141" w:type="dxa"/>
            <w:vAlign w:val="bottom"/>
          </w:tcPr>
          <w:p w14:paraId="36E39B55" w14:textId="77777777" w:rsidR="00A208B1" w:rsidRPr="00627190" w:rsidRDefault="00A208B1" w:rsidP="00F72197">
            <w:pPr>
              <w:keepNext/>
              <w:keepLines/>
              <w:suppressLineNumbers/>
              <w:suppressAutoHyphens/>
              <w:jc w:val="center"/>
              <w:rPr>
                <w:szCs w:val="22"/>
              </w:rPr>
            </w:pPr>
            <w:r w:rsidRPr="00627190">
              <w:t>151</w:t>
            </w:r>
          </w:p>
        </w:tc>
      </w:tr>
      <w:tr w:rsidR="00A208B1" w:rsidRPr="00627190" w14:paraId="5C37C540" w14:textId="77777777" w:rsidTr="00F72197">
        <w:trPr>
          <w:cantSplit/>
          <w:jc w:val="center"/>
        </w:trPr>
        <w:tc>
          <w:tcPr>
            <w:tcW w:w="5232" w:type="dxa"/>
          </w:tcPr>
          <w:p w14:paraId="063A9CC3" w14:textId="77777777" w:rsidR="00A208B1" w:rsidRPr="00627190" w:rsidRDefault="00A208B1" w:rsidP="00F541D8">
            <w:pPr>
              <w:keepLines/>
              <w:suppressLineNumbers/>
              <w:suppressAutoHyphens/>
              <w:jc w:val="left"/>
              <w:rPr>
                <w:szCs w:val="22"/>
              </w:rPr>
            </w:pPr>
            <w:r w:rsidRPr="00627190">
              <w:t>Expertos en seguridad de la biotecnología</w:t>
            </w:r>
          </w:p>
        </w:tc>
        <w:tc>
          <w:tcPr>
            <w:tcW w:w="1977" w:type="dxa"/>
          </w:tcPr>
          <w:p w14:paraId="119C9878" w14:textId="77777777" w:rsidR="00A208B1" w:rsidRPr="00627190" w:rsidRDefault="00A208B1" w:rsidP="00F72197">
            <w:pPr>
              <w:keepNext/>
              <w:keepLines/>
              <w:suppressLineNumbers/>
              <w:suppressAutoHyphens/>
              <w:jc w:val="center"/>
              <w:rPr>
                <w:szCs w:val="22"/>
              </w:rPr>
            </w:pPr>
            <w:r w:rsidRPr="00627190">
              <w:t>324</w:t>
            </w:r>
          </w:p>
        </w:tc>
        <w:tc>
          <w:tcPr>
            <w:tcW w:w="2141" w:type="dxa"/>
            <w:vAlign w:val="bottom"/>
          </w:tcPr>
          <w:p w14:paraId="3F91ECD7" w14:textId="77777777" w:rsidR="00A208B1" w:rsidRPr="00627190" w:rsidRDefault="00A208B1" w:rsidP="00F72197">
            <w:pPr>
              <w:keepNext/>
              <w:keepLines/>
              <w:suppressLineNumbers/>
              <w:suppressAutoHyphens/>
              <w:jc w:val="center"/>
              <w:rPr>
                <w:szCs w:val="22"/>
              </w:rPr>
            </w:pPr>
            <w:r w:rsidRPr="00627190">
              <w:t>366</w:t>
            </w:r>
          </w:p>
        </w:tc>
      </w:tr>
      <w:tr w:rsidR="00A208B1" w:rsidRPr="00627190" w14:paraId="441E3877" w14:textId="77777777" w:rsidTr="00F72197">
        <w:trPr>
          <w:cantSplit/>
          <w:jc w:val="center"/>
        </w:trPr>
        <w:tc>
          <w:tcPr>
            <w:tcW w:w="5232" w:type="dxa"/>
            <w:shd w:val="clear" w:color="auto" w:fill="D9D9D9" w:themeFill="background1" w:themeFillShade="D9"/>
          </w:tcPr>
          <w:p w14:paraId="62971D96" w14:textId="77777777" w:rsidR="00A208B1" w:rsidRPr="00627190" w:rsidRDefault="00934A60" w:rsidP="00F541D8">
            <w:pPr>
              <w:keepLines/>
              <w:suppressLineNumbers/>
              <w:suppressAutoHyphens/>
              <w:jc w:val="right"/>
              <w:rPr>
                <w:b/>
                <w:bCs/>
                <w:snapToGrid w:val="0"/>
                <w:color w:val="000000"/>
                <w:szCs w:val="22"/>
              </w:rPr>
            </w:pPr>
            <w:proofErr w:type="gramStart"/>
            <w:r w:rsidRPr="00627190">
              <w:rPr>
                <w:b/>
                <w:snapToGrid w:val="0"/>
                <w:color w:val="000000"/>
              </w:rPr>
              <w:t>Total</w:t>
            </w:r>
            <w:proofErr w:type="gramEnd"/>
            <w:r w:rsidRPr="00627190">
              <w:rPr>
                <w:b/>
                <w:snapToGrid w:val="0"/>
                <w:color w:val="000000"/>
              </w:rPr>
              <w:t xml:space="preserve"> de registros nacionales:</w:t>
            </w:r>
          </w:p>
        </w:tc>
        <w:tc>
          <w:tcPr>
            <w:tcW w:w="1977" w:type="dxa"/>
            <w:shd w:val="clear" w:color="auto" w:fill="D9D9D9" w:themeFill="background1" w:themeFillShade="D9"/>
          </w:tcPr>
          <w:p w14:paraId="5A56EE90" w14:textId="77777777" w:rsidR="00A208B1" w:rsidRPr="00627190" w:rsidRDefault="00BB2CC8" w:rsidP="00F72197">
            <w:pPr>
              <w:keepNext/>
              <w:keepLines/>
              <w:suppressLineNumbers/>
              <w:suppressAutoHyphens/>
              <w:jc w:val="center"/>
              <w:rPr>
                <w:b/>
                <w:szCs w:val="22"/>
              </w:rPr>
            </w:pPr>
            <w:r w:rsidRPr="00627190">
              <w:rPr>
                <w:b/>
              </w:rPr>
              <w:t>5 606</w:t>
            </w:r>
          </w:p>
        </w:tc>
        <w:tc>
          <w:tcPr>
            <w:tcW w:w="2141" w:type="dxa"/>
            <w:shd w:val="clear" w:color="auto" w:fill="D9D9D9" w:themeFill="background1" w:themeFillShade="D9"/>
            <w:vAlign w:val="bottom"/>
          </w:tcPr>
          <w:p w14:paraId="540AF9CE" w14:textId="77777777" w:rsidR="00A208B1" w:rsidRPr="00627190" w:rsidRDefault="00A208B1" w:rsidP="00F72197">
            <w:pPr>
              <w:keepNext/>
              <w:keepLines/>
              <w:suppressLineNumbers/>
              <w:suppressAutoHyphens/>
              <w:jc w:val="center"/>
              <w:rPr>
                <w:b/>
                <w:szCs w:val="22"/>
              </w:rPr>
            </w:pPr>
            <w:r w:rsidRPr="00627190">
              <w:rPr>
                <w:b/>
              </w:rPr>
              <w:t>7 585</w:t>
            </w:r>
          </w:p>
        </w:tc>
      </w:tr>
      <w:tr w:rsidR="00A208B1" w:rsidRPr="00627190" w14:paraId="5FF15912" w14:textId="77777777" w:rsidTr="00F72197">
        <w:trPr>
          <w:cantSplit/>
          <w:jc w:val="center"/>
        </w:trPr>
        <w:tc>
          <w:tcPr>
            <w:tcW w:w="5232" w:type="dxa"/>
          </w:tcPr>
          <w:p w14:paraId="566904E5" w14:textId="77777777" w:rsidR="00A76970" w:rsidRPr="00627190" w:rsidRDefault="00A76970" w:rsidP="00F541D8">
            <w:pPr>
              <w:keepLines/>
              <w:suppressLineNumbers/>
              <w:suppressAutoHyphens/>
              <w:jc w:val="left"/>
              <w:rPr>
                <w:bCs/>
                <w:szCs w:val="22"/>
              </w:rPr>
            </w:pPr>
            <w:r w:rsidRPr="00627190">
              <w:t>Contactos</w:t>
            </w:r>
          </w:p>
        </w:tc>
        <w:tc>
          <w:tcPr>
            <w:tcW w:w="1977" w:type="dxa"/>
          </w:tcPr>
          <w:p w14:paraId="15EDB2F7" w14:textId="77777777" w:rsidR="00A208B1" w:rsidRPr="00627190" w:rsidRDefault="00A208B1" w:rsidP="00383C9B">
            <w:pPr>
              <w:keepNext/>
              <w:keepLines/>
              <w:suppressLineNumbers/>
              <w:suppressAutoHyphens/>
              <w:jc w:val="center"/>
              <w:rPr>
                <w:bCs/>
                <w:snapToGrid w:val="0"/>
                <w:color w:val="000000"/>
                <w:szCs w:val="22"/>
              </w:rPr>
            </w:pPr>
            <w:r w:rsidRPr="00627190">
              <w:t>1 360</w:t>
            </w:r>
          </w:p>
        </w:tc>
        <w:tc>
          <w:tcPr>
            <w:tcW w:w="2141" w:type="dxa"/>
            <w:vAlign w:val="bottom"/>
          </w:tcPr>
          <w:p w14:paraId="5AF7652D" w14:textId="77777777" w:rsidR="00A208B1" w:rsidRPr="00627190" w:rsidRDefault="00B95D86" w:rsidP="00383C9B">
            <w:pPr>
              <w:keepNext/>
              <w:keepLines/>
              <w:suppressLineNumbers/>
              <w:suppressAutoHyphens/>
              <w:jc w:val="center"/>
              <w:rPr>
                <w:snapToGrid w:val="0"/>
                <w:color w:val="000000"/>
                <w:szCs w:val="22"/>
              </w:rPr>
            </w:pPr>
            <w:r w:rsidRPr="00627190">
              <w:rPr>
                <w:snapToGrid w:val="0"/>
                <w:color w:val="000000"/>
              </w:rPr>
              <w:t>1 527</w:t>
            </w:r>
          </w:p>
        </w:tc>
      </w:tr>
      <w:tr w:rsidR="00BA51ED" w:rsidRPr="00627190" w14:paraId="04D39487" w14:textId="77777777" w:rsidTr="00F72197">
        <w:trPr>
          <w:cantSplit/>
          <w:jc w:val="center"/>
        </w:trPr>
        <w:tc>
          <w:tcPr>
            <w:tcW w:w="5232" w:type="dxa"/>
          </w:tcPr>
          <w:p w14:paraId="48F2ECB1" w14:textId="77777777" w:rsidR="00BA51ED" w:rsidRPr="00627190" w:rsidRDefault="00BA51ED" w:rsidP="00F541D8">
            <w:pPr>
              <w:keepLines/>
              <w:suppressLineNumbers/>
              <w:suppressAutoHyphens/>
              <w:jc w:val="left"/>
              <w:rPr>
                <w:b/>
                <w:szCs w:val="22"/>
              </w:rPr>
            </w:pPr>
            <w:r w:rsidRPr="00627190">
              <w:rPr>
                <w:b/>
              </w:rPr>
              <w:t>Registros de referencia</w:t>
            </w:r>
          </w:p>
        </w:tc>
        <w:tc>
          <w:tcPr>
            <w:tcW w:w="4118" w:type="dxa"/>
            <w:gridSpan w:val="2"/>
            <w:shd w:val="clear" w:color="auto" w:fill="BFBFBF" w:themeFill="background1" w:themeFillShade="BF"/>
          </w:tcPr>
          <w:p w14:paraId="2A6F2462" w14:textId="77777777" w:rsidR="00BA51ED" w:rsidRPr="00627190" w:rsidRDefault="00BA51ED" w:rsidP="00383C9B">
            <w:pPr>
              <w:keepNext/>
              <w:keepLines/>
              <w:suppressLineNumbers/>
              <w:suppressAutoHyphens/>
              <w:jc w:val="center"/>
              <w:rPr>
                <w:snapToGrid w:val="0"/>
                <w:color w:val="000000"/>
                <w:szCs w:val="22"/>
              </w:rPr>
            </w:pPr>
          </w:p>
        </w:tc>
      </w:tr>
      <w:tr w:rsidR="005D2B74" w:rsidRPr="00627190" w14:paraId="1F4C320B" w14:textId="77777777" w:rsidTr="00F72197">
        <w:trPr>
          <w:cantSplit/>
          <w:jc w:val="center"/>
        </w:trPr>
        <w:tc>
          <w:tcPr>
            <w:tcW w:w="5232" w:type="dxa"/>
          </w:tcPr>
          <w:p w14:paraId="43F5B91D" w14:textId="77777777" w:rsidR="005D2B74" w:rsidRPr="00627190" w:rsidRDefault="005D2B74" w:rsidP="00F541D8">
            <w:pPr>
              <w:keepLines/>
              <w:suppressLineNumbers/>
              <w:suppressAutoHyphens/>
              <w:jc w:val="left"/>
              <w:rPr>
                <w:bCs/>
                <w:szCs w:val="22"/>
              </w:rPr>
            </w:pPr>
            <w:r w:rsidRPr="00627190">
              <w:t>Recurso de biblioteca virtual sobre seguridad de la biotecnología (VLR)</w:t>
            </w:r>
            <w:r w:rsidRPr="00627190">
              <w:rPr>
                <w:rStyle w:val="FootnoteReference"/>
                <w:sz w:val="22"/>
                <w:szCs w:val="22"/>
                <w:u w:val="none"/>
                <w:vertAlign w:val="superscript"/>
              </w:rPr>
              <w:footnoteReference w:id="9"/>
            </w:r>
          </w:p>
        </w:tc>
        <w:tc>
          <w:tcPr>
            <w:tcW w:w="1977" w:type="dxa"/>
          </w:tcPr>
          <w:p w14:paraId="44CB5E9C" w14:textId="77777777" w:rsidR="005D2B74" w:rsidRPr="00627190" w:rsidRDefault="005D2B74" w:rsidP="00383C9B">
            <w:pPr>
              <w:keepNext/>
              <w:keepLines/>
              <w:suppressLineNumbers/>
              <w:suppressAutoHyphens/>
              <w:jc w:val="center"/>
              <w:rPr>
                <w:snapToGrid w:val="0"/>
                <w:color w:val="000000"/>
                <w:szCs w:val="22"/>
              </w:rPr>
            </w:pPr>
            <w:r w:rsidRPr="00627190">
              <w:rPr>
                <w:snapToGrid w:val="0"/>
                <w:color w:val="000000"/>
              </w:rPr>
              <w:t>1 485</w:t>
            </w:r>
            <w:r w:rsidR="00830F51" w:rsidRPr="00627190">
              <w:rPr>
                <w:rStyle w:val="FootnoteReference"/>
                <w:snapToGrid w:val="0"/>
                <w:color w:val="000000"/>
                <w:sz w:val="22"/>
                <w:szCs w:val="28"/>
                <w:u w:val="none"/>
                <w:vertAlign w:val="superscript"/>
              </w:rPr>
              <w:footnoteReference w:id="10"/>
            </w:r>
          </w:p>
        </w:tc>
        <w:tc>
          <w:tcPr>
            <w:tcW w:w="2141" w:type="dxa"/>
            <w:vAlign w:val="bottom"/>
          </w:tcPr>
          <w:p w14:paraId="48F94EAE" w14:textId="77777777" w:rsidR="005D2B74" w:rsidRPr="00627190" w:rsidRDefault="005D2B74" w:rsidP="00383C9B">
            <w:pPr>
              <w:keepNext/>
              <w:keepLines/>
              <w:suppressLineNumbers/>
              <w:suppressAutoHyphens/>
              <w:jc w:val="center"/>
              <w:rPr>
                <w:snapToGrid w:val="0"/>
                <w:color w:val="000000"/>
                <w:szCs w:val="22"/>
              </w:rPr>
            </w:pPr>
            <w:r w:rsidRPr="00627190">
              <w:rPr>
                <w:snapToGrid w:val="0"/>
                <w:color w:val="000000"/>
              </w:rPr>
              <w:t>1 549</w:t>
            </w:r>
          </w:p>
        </w:tc>
      </w:tr>
      <w:tr w:rsidR="005D2B74" w:rsidRPr="00627190" w14:paraId="1C124E8D" w14:textId="77777777" w:rsidTr="00F72197">
        <w:trPr>
          <w:cantSplit/>
          <w:jc w:val="center"/>
        </w:trPr>
        <w:tc>
          <w:tcPr>
            <w:tcW w:w="5232" w:type="dxa"/>
          </w:tcPr>
          <w:p w14:paraId="492898C0" w14:textId="77777777" w:rsidR="005D2B74" w:rsidRPr="00627190" w:rsidRDefault="005D2B74" w:rsidP="00F541D8">
            <w:pPr>
              <w:keepLines/>
              <w:suppressLineNumbers/>
              <w:suppressAutoHyphens/>
              <w:jc w:val="left"/>
              <w:rPr>
                <w:b/>
                <w:szCs w:val="22"/>
              </w:rPr>
            </w:pPr>
            <w:r w:rsidRPr="00627190">
              <w:t>Organizaciones de seguridad de la biotecnología</w:t>
            </w:r>
          </w:p>
        </w:tc>
        <w:tc>
          <w:tcPr>
            <w:tcW w:w="1977" w:type="dxa"/>
          </w:tcPr>
          <w:p w14:paraId="3578E5E7" w14:textId="77777777" w:rsidR="005D2B74" w:rsidRPr="00627190" w:rsidRDefault="005D2B74" w:rsidP="00383C9B">
            <w:pPr>
              <w:keepNext/>
              <w:keepLines/>
              <w:suppressLineNumbers/>
              <w:suppressAutoHyphens/>
              <w:jc w:val="center"/>
              <w:rPr>
                <w:snapToGrid w:val="0"/>
                <w:color w:val="000000"/>
                <w:szCs w:val="22"/>
              </w:rPr>
            </w:pPr>
            <w:r w:rsidRPr="00627190">
              <w:rPr>
                <w:snapToGrid w:val="0"/>
                <w:color w:val="000000"/>
              </w:rPr>
              <w:t>216</w:t>
            </w:r>
          </w:p>
        </w:tc>
        <w:tc>
          <w:tcPr>
            <w:tcW w:w="2141" w:type="dxa"/>
            <w:vAlign w:val="bottom"/>
          </w:tcPr>
          <w:p w14:paraId="7A1894D3" w14:textId="77777777" w:rsidR="005D2B74" w:rsidRPr="00627190" w:rsidRDefault="005D2B74" w:rsidP="00383C9B">
            <w:pPr>
              <w:keepNext/>
              <w:keepLines/>
              <w:suppressLineNumbers/>
              <w:suppressAutoHyphens/>
              <w:jc w:val="center"/>
              <w:rPr>
                <w:snapToGrid w:val="0"/>
                <w:color w:val="000000"/>
                <w:szCs w:val="22"/>
              </w:rPr>
            </w:pPr>
            <w:r w:rsidRPr="00627190">
              <w:rPr>
                <w:snapToGrid w:val="0"/>
                <w:color w:val="000000"/>
              </w:rPr>
              <w:t>372</w:t>
            </w:r>
          </w:p>
        </w:tc>
      </w:tr>
      <w:tr w:rsidR="005D2B74" w:rsidRPr="00627190" w14:paraId="02937A1C" w14:textId="77777777" w:rsidTr="00F72197">
        <w:trPr>
          <w:cantSplit/>
          <w:jc w:val="center"/>
        </w:trPr>
        <w:tc>
          <w:tcPr>
            <w:tcW w:w="5232" w:type="dxa"/>
          </w:tcPr>
          <w:p w14:paraId="055C4048" w14:textId="77777777" w:rsidR="005D2B74" w:rsidRPr="00627190" w:rsidRDefault="005D2B74" w:rsidP="00F541D8">
            <w:pPr>
              <w:keepLines/>
              <w:suppressLineNumbers/>
              <w:suppressAutoHyphens/>
              <w:jc w:val="left"/>
              <w:rPr>
                <w:bCs/>
                <w:szCs w:val="22"/>
              </w:rPr>
            </w:pPr>
            <w:r w:rsidRPr="00627190">
              <w:t>Laboratorios de detección e identificación de OVM</w:t>
            </w:r>
          </w:p>
        </w:tc>
        <w:tc>
          <w:tcPr>
            <w:tcW w:w="1977" w:type="dxa"/>
          </w:tcPr>
          <w:p w14:paraId="3F1AC174" w14:textId="77777777" w:rsidR="005D2B74" w:rsidRPr="00627190" w:rsidRDefault="005D2B74" w:rsidP="00383C9B">
            <w:pPr>
              <w:keepNext/>
              <w:keepLines/>
              <w:suppressLineNumbers/>
              <w:suppressAutoHyphens/>
              <w:jc w:val="center"/>
              <w:rPr>
                <w:snapToGrid w:val="0"/>
                <w:color w:val="000000"/>
                <w:szCs w:val="22"/>
              </w:rPr>
            </w:pPr>
          </w:p>
          <w:p w14:paraId="007C5AEF" w14:textId="77777777" w:rsidR="005D2B74" w:rsidRPr="00627190" w:rsidRDefault="00D0329F" w:rsidP="00383C9B">
            <w:pPr>
              <w:keepNext/>
              <w:keepLines/>
              <w:suppressLineNumbers/>
              <w:suppressAutoHyphens/>
              <w:jc w:val="center"/>
              <w:rPr>
                <w:snapToGrid w:val="0"/>
                <w:color w:val="000000"/>
                <w:szCs w:val="22"/>
              </w:rPr>
            </w:pPr>
            <w:r w:rsidRPr="00627190">
              <w:rPr>
                <w:snapToGrid w:val="0"/>
                <w:color w:val="000000"/>
              </w:rPr>
              <w:t xml:space="preserve">  21</w:t>
            </w:r>
          </w:p>
        </w:tc>
        <w:tc>
          <w:tcPr>
            <w:tcW w:w="2141" w:type="dxa"/>
            <w:vAlign w:val="bottom"/>
          </w:tcPr>
          <w:p w14:paraId="3DB9237E" w14:textId="77777777" w:rsidR="005D2B74" w:rsidRPr="00627190" w:rsidRDefault="00D0329F" w:rsidP="00383C9B">
            <w:pPr>
              <w:keepNext/>
              <w:keepLines/>
              <w:suppressLineNumbers/>
              <w:suppressAutoHyphens/>
              <w:jc w:val="center"/>
              <w:rPr>
                <w:snapToGrid w:val="0"/>
                <w:color w:val="000000"/>
                <w:szCs w:val="22"/>
              </w:rPr>
            </w:pPr>
            <w:r w:rsidRPr="00627190">
              <w:rPr>
                <w:snapToGrid w:val="0"/>
                <w:color w:val="000000"/>
              </w:rPr>
              <w:t xml:space="preserve">  70</w:t>
            </w:r>
          </w:p>
        </w:tc>
      </w:tr>
      <w:tr w:rsidR="005D2B74" w:rsidRPr="00627190" w14:paraId="7AD773F6" w14:textId="77777777" w:rsidTr="00F72197">
        <w:trPr>
          <w:cantSplit/>
          <w:jc w:val="center"/>
        </w:trPr>
        <w:tc>
          <w:tcPr>
            <w:tcW w:w="5232" w:type="dxa"/>
          </w:tcPr>
          <w:p w14:paraId="6EC0413C" w14:textId="77777777" w:rsidR="005D2B74" w:rsidRPr="00627190" w:rsidRDefault="005D2B74" w:rsidP="00F541D8">
            <w:pPr>
              <w:keepLines/>
              <w:suppressLineNumbers/>
              <w:suppressAutoHyphens/>
              <w:jc w:val="left"/>
              <w:rPr>
                <w:szCs w:val="22"/>
              </w:rPr>
            </w:pPr>
            <w:r w:rsidRPr="00627190">
              <w:t>Organismos vivos modificados (OVM)</w:t>
            </w:r>
          </w:p>
        </w:tc>
        <w:tc>
          <w:tcPr>
            <w:tcW w:w="1977" w:type="dxa"/>
          </w:tcPr>
          <w:p w14:paraId="60939C6C" w14:textId="77777777" w:rsidR="005D2B74" w:rsidRPr="00627190" w:rsidRDefault="005D2B74" w:rsidP="00383C9B">
            <w:pPr>
              <w:keepNext/>
              <w:keepLines/>
              <w:suppressLineNumbers/>
              <w:suppressAutoHyphens/>
              <w:jc w:val="center"/>
              <w:rPr>
                <w:snapToGrid w:val="0"/>
                <w:color w:val="000000"/>
                <w:szCs w:val="22"/>
              </w:rPr>
            </w:pPr>
            <w:r w:rsidRPr="00627190">
              <w:rPr>
                <w:snapToGrid w:val="0"/>
                <w:color w:val="000000"/>
              </w:rPr>
              <w:t>641</w:t>
            </w:r>
          </w:p>
        </w:tc>
        <w:tc>
          <w:tcPr>
            <w:tcW w:w="2141" w:type="dxa"/>
            <w:vAlign w:val="bottom"/>
          </w:tcPr>
          <w:p w14:paraId="19E4D54C" w14:textId="77777777" w:rsidR="005D2B74" w:rsidRPr="00627190" w:rsidRDefault="005D2B74" w:rsidP="00383C9B">
            <w:pPr>
              <w:keepNext/>
              <w:keepLines/>
              <w:suppressLineNumbers/>
              <w:suppressAutoHyphens/>
              <w:jc w:val="center"/>
              <w:rPr>
                <w:snapToGrid w:val="0"/>
                <w:color w:val="000000"/>
                <w:szCs w:val="22"/>
              </w:rPr>
            </w:pPr>
            <w:r w:rsidRPr="00627190">
              <w:rPr>
                <w:snapToGrid w:val="0"/>
                <w:color w:val="000000"/>
              </w:rPr>
              <w:t>908</w:t>
            </w:r>
          </w:p>
        </w:tc>
      </w:tr>
      <w:tr w:rsidR="005D2B74" w:rsidRPr="00627190" w14:paraId="3B065741" w14:textId="77777777" w:rsidTr="00F72197">
        <w:trPr>
          <w:cantSplit/>
          <w:jc w:val="center"/>
        </w:trPr>
        <w:tc>
          <w:tcPr>
            <w:tcW w:w="5232" w:type="dxa"/>
          </w:tcPr>
          <w:p w14:paraId="36889CC7" w14:textId="77777777" w:rsidR="005D2B74" w:rsidRPr="00627190" w:rsidRDefault="005D2B74" w:rsidP="00F541D8">
            <w:pPr>
              <w:keepLines/>
              <w:suppressLineNumbers/>
              <w:suppressAutoHyphens/>
              <w:jc w:val="left"/>
              <w:rPr>
                <w:snapToGrid w:val="0"/>
                <w:color w:val="000000"/>
                <w:szCs w:val="22"/>
              </w:rPr>
            </w:pPr>
            <w:r w:rsidRPr="00627190">
              <w:rPr>
                <w:snapToGrid w:val="0"/>
                <w:color w:val="000000"/>
              </w:rPr>
              <w:t>Elementos genéticos</w:t>
            </w:r>
          </w:p>
        </w:tc>
        <w:tc>
          <w:tcPr>
            <w:tcW w:w="1977" w:type="dxa"/>
          </w:tcPr>
          <w:p w14:paraId="31F3543D" w14:textId="77777777" w:rsidR="005D2B74" w:rsidRPr="00627190" w:rsidRDefault="005D2B74" w:rsidP="00383C9B">
            <w:pPr>
              <w:keepNext/>
              <w:keepLines/>
              <w:suppressLineNumbers/>
              <w:suppressAutoHyphens/>
              <w:jc w:val="center"/>
              <w:rPr>
                <w:snapToGrid w:val="0"/>
                <w:color w:val="000000"/>
                <w:szCs w:val="22"/>
              </w:rPr>
            </w:pPr>
            <w:r w:rsidRPr="00627190">
              <w:rPr>
                <w:snapToGrid w:val="0"/>
                <w:color w:val="000000"/>
              </w:rPr>
              <w:t>503</w:t>
            </w:r>
          </w:p>
        </w:tc>
        <w:tc>
          <w:tcPr>
            <w:tcW w:w="2141" w:type="dxa"/>
            <w:vAlign w:val="bottom"/>
          </w:tcPr>
          <w:p w14:paraId="5EF368BF" w14:textId="77777777" w:rsidR="005D2B74" w:rsidRPr="00627190" w:rsidRDefault="005D2B74" w:rsidP="00383C9B">
            <w:pPr>
              <w:keepNext/>
              <w:keepLines/>
              <w:suppressLineNumbers/>
              <w:suppressAutoHyphens/>
              <w:jc w:val="center"/>
              <w:rPr>
                <w:snapToGrid w:val="0"/>
                <w:color w:val="000000"/>
                <w:szCs w:val="22"/>
              </w:rPr>
            </w:pPr>
            <w:r w:rsidRPr="00627190">
              <w:rPr>
                <w:snapToGrid w:val="0"/>
                <w:color w:val="000000"/>
              </w:rPr>
              <w:t>810</w:t>
            </w:r>
          </w:p>
        </w:tc>
      </w:tr>
      <w:tr w:rsidR="005D2B74" w:rsidRPr="00627190" w14:paraId="25A81B68" w14:textId="77777777" w:rsidTr="00F72197">
        <w:trPr>
          <w:cantSplit/>
          <w:jc w:val="center"/>
        </w:trPr>
        <w:tc>
          <w:tcPr>
            <w:tcW w:w="5232" w:type="dxa"/>
          </w:tcPr>
          <w:p w14:paraId="7D4E39B8" w14:textId="77777777" w:rsidR="005D2B74" w:rsidRPr="00627190" w:rsidRDefault="005D2B74" w:rsidP="00F541D8">
            <w:pPr>
              <w:keepLines/>
              <w:suppressLineNumbers/>
              <w:suppressAutoHyphens/>
              <w:jc w:val="left"/>
              <w:rPr>
                <w:szCs w:val="22"/>
              </w:rPr>
            </w:pPr>
            <w:r w:rsidRPr="00627190">
              <w:t>Organismos</w:t>
            </w:r>
          </w:p>
        </w:tc>
        <w:tc>
          <w:tcPr>
            <w:tcW w:w="1977" w:type="dxa"/>
          </w:tcPr>
          <w:p w14:paraId="3D093145" w14:textId="77777777" w:rsidR="005D2B74" w:rsidRPr="00627190" w:rsidRDefault="005D2B74" w:rsidP="00383C9B">
            <w:pPr>
              <w:keepNext/>
              <w:keepLines/>
              <w:suppressLineNumbers/>
              <w:suppressAutoHyphens/>
              <w:jc w:val="center"/>
              <w:rPr>
                <w:snapToGrid w:val="0"/>
                <w:color w:val="000000"/>
                <w:szCs w:val="22"/>
              </w:rPr>
            </w:pPr>
            <w:r w:rsidRPr="00627190">
              <w:rPr>
                <w:snapToGrid w:val="0"/>
                <w:color w:val="000000"/>
              </w:rPr>
              <w:t>170</w:t>
            </w:r>
          </w:p>
        </w:tc>
        <w:tc>
          <w:tcPr>
            <w:tcW w:w="2141" w:type="dxa"/>
            <w:vAlign w:val="bottom"/>
          </w:tcPr>
          <w:p w14:paraId="24B3ED6C" w14:textId="77777777" w:rsidR="005D2B74" w:rsidRPr="00627190" w:rsidRDefault="005D2B74" w:rsidP="00383C9B">
            <w:pPr>
              <w:keepNext/>
              <w:keepLines/>
              <w:suppressLineNumbers/>
              <w:suppressAutoHyphens/>
              <w:jc w:val="center"/>
              <w:rPr>
                <w:snapToGrid w:val="0"/>
                <w:color w:val="000000"/>
                <w:szCs w:val="22"/>
              </w:rPr>
            </w:pPr>
            <w:r w:rsidRPr="00627190">
              <w:rPr>
                <w:snapToGrid w:val="0"/>
                <w:color w:val="000000"/>
              </w:rPr>
              <w:t>259</w:t>
            </w:r>
          </w:p>
        </w:tc>
      </w:tr>
      <w:tr w:rsidR="005D2B74" w:rsidRPr="00627190" w14:paraId="036911CC" w14:textId="77777777" w:rsidTr="00F72197">
        <w:trPr>
          <w:cantSplit/>
          <w:jc w:val="center"/>
        </w:trPr>
        <w:tc>
          <w:tcPr>
            <w:tcW w:w="5232" w:type="dxa"/>
          </w:tcPr>
          <w:p w14:paraId="3D303016" w14:textId="77777777" w:rsidR="005D2B74" w:rsidRPr="00627190" w:rsidRDefault="005D2B74" w:rsidP="00F541D8">
            <w:pPr>
              <w:keepLines/>
              <w:suppressLineNumbers/>
              <w:suppressAutoHyphens/>
              <w:jc w:val="left"/>
              <w:rPr>
                <w:rFonts w:asciiTheme="majorBidi" w:hAnsiTheme="majorBidi" w:cstheme="majorBidi"/>
                <w:szCs w:val="22"/>
              </w:rPr>
            </w:pPr>
            <w:r w:rsidRPr="00627190">
              <w:rPr>
                <w:rFonts w:asciiTheme="majorBidi" w:hAnsiTheme="majorBidi"/>
                <w:shd w:val="clear" w:color="auto" w:fill="FFFFFF"/>
              </w:rPr>
              <w:t>Evaluaciones del riesgo generadas por un proceso independiente o no reglamentario</w:t>
            </w:r>
          </w:p>
        </w:tc>
        <w:tc>
          <w:tcPr>
            <w:tcW w:w="1977" w:type="dxa"/>
          </w:tcPr>
          <w:p w14:paraId="7CB18485" w14:textId="77777777" w:rsidR="005D2B74" w:rsidRPr="00627190" w:rsidRDefault="005D2B74" w:rsidP="00383C9B">
            <w:pPr>
              <w:keepNext/>
              <w:keepLines/>
              <w:suppressLineNumbers/>
              <w:suppressAutoHyphens/>
              <w:jc w:val="center"/>
              <w:rPr>
                <w:snapToGrid w:val="0"/>
                <w:color w:val="000000"/>
                <w:szCs w:val="22"/>
              </w:rPr>
            </w:pPr>
          </w:p>
          <w:p w14:paraId="4135DBED" w14:textId="77777777" w:rsidR="005D2B74" w:rsidRPr="00627190" w:rsidRDefault="00D0329F" w:rsidP="00383C9B">
            <w:pPr>
              <w:keepNext/>
              <w:keepLines/>
              <w:suppressLineNumbers/>
              <w:suppressAutoHyphens/>
              <w:jc w:val="center"/>
              <w:rPr>
                <w:snapToGrid w:val="0"/>
                <w:color w:val="000000"/>
                <w:szCs w:val="22"/>
              </w:rPr>
            </w:pPr>
            <w:r w:rsidRPr="00627190">
              <w:rPr>
                <w:snapToGrid w:val="0"/>
                <w:color w:val="000000"/>
              </w:rPr>
              <w:t xml:space="preserve">  18</w:t>
            </w:r>
          </w:p>
        </w:tc>
        <w:tc>
          <w:tcPr>
            <w:tcW w:w="2141" w:type="dxa"/>
            <w:vAlign w:val="bottom"/>
          </w:tcPr>
          <w:p w14:paraId="4A42E572" w14:textId="77777777" w:rsidR="005D2B74" w:rsidRPr="00627190" w:rsidRDefault="00D0329F" w:rsidP="00383C9B">
            <w:pPr>
              <w:keepNext/>
              <w:keepLines/>
              <w:suppressLineNumbers/>
              <w:suppressAutoHyphens/>
              <w:jc w:val="center"/>
              <w:rPr>
                <w:snapToGrid w:val="0"/>
                <w:color w:val="000000"/>
                <w:szCs w:val="22"/>
              </w:rPr>
            </w:pPr>
            <w:r w:rsidRPr="00627190">
              <w:rPr>
                <w:snapToGrid w:val="0"/>
                <w:color w:val="000000"/>
              </w:rPr>
              <w:t xml:space="preserve">  35</w:t>
            </w:r>
          </w:p>
        </w:tc>
      </w:tr>
      <w:tr w:rsidR="005D2B74" w:rsidRPr="00627190" w14:paraId="767F6C8C" w14:textId="77777777" w:rsidTr="00F72197">
        <w:trPr>
          <w:cantSplit/>
          <w:jc w:val="center"/>
        </w:trPr>
        <w:tc>
          <w:tcPr>
            <w:tcW w:w="5232" w:type="dxa"/>
          </w:tcPr>
          <w:p w14:paraId="70DC683E" w14:textId="77777777" w:rsidR="005D2B74" w:rsidRPr="00627190" w:rsidRDefault="005D2B74" w:rsidP="00F541D8">
            <w:pPr>
              <w:keepLines/>
              <w:suppressLineNumbers/>
              <w:suppressAutoHyphens/>
              <w:jc w:val="left"/>
              <w:rPr>
                <w:szCs w:val="22"/>
              </w:rPr>
            </w:pPr>
            <w:r w:rsidRPr="00627190">
              <w:t>Comunicaciones</w:t>
            </w:r>
          </w:p>
        </w:tc>
        <w:tc>
          <w:tcPr>
            <w:tcW w:w="1977" w:type="dxa"/>
          </w:tcPr>
          <w:p w14:paraId="52980803" w14:textId="77777777" w:rsidR="005D2B74" w:rsidRPr="00627190" w:rsidRDefault="005D2B74" w:rsidP="00383C9B">
            <w:pPr>
              <w:keepNext/>
              <w:keepLines/>
              <w:suppressLineNumbers/>
              <w:suppressAutoHyphens/>
              <w:jc w:val="center"/>
              <w:rPr>
                <w:snapToGrid w:val="0"/>
                <w:color w:val="000000"/>
                <w:szCs w:val="22"/>
              </w:rPr>
            </w:pPr>
            <w:r w:rsidRPr="00627190">
              <w:rPr>
                <w:snapToGrid w:val="0"/>
                <w:color w:val="000000"/>
              </w:rPr>
              <w:t>361</w:t>
            </w:r>
          </w:p>
        </w:tc>
        <w:tc>
          <w:tcPr>
            <w:tcW w:w="2141" w:type="dxa"/>
            <w:vAlign w:val="bottom"/>
          </w:tcPr>
          <w:p w14:paraId="2D782DBD" w14:textId="77777777" w:rsidR="005D2B74" w:rsidRPr="00627190" w:rsidRDefault="005D2B74" w:rsidP="00383C9B">
            <w:pPr>
              <w:keepNext/>
              <w:keepLines/>
              <w:suppressLineNumbers/>
              <w:suppressAutoHyphens/>
              <w:jc w:val="center"/>
              <w:rPr>
                <w:snapToGrid w:val="0"/>
                <w:color w:val="000000"/>
                <w:szCs w:val="22"/>
              </w:rPr>
            </w:pPr>
            <w:r w:rsidRPr="00627190">
              <w:rPr>
                <w:snapToGrid w:val="0"/>
                <w:color w:val="000000"/>
              </w:rPr>
              <w:t>525</w:t>
            </w:r>
          </w:p>
        </w:tc>
      </w:tr>
      <w:tr w:rsidR="004C2A60" w:rsidRPr="00627190" w14:paraId="6C351036" w14:textId="77777777" w:rsidTr="00F72197">
        <w:trPr>
          <w:cantSplit/>
          <w:jc w:val="center"/>
        </w:trPr>
        <w:tc>
          <w:tcPr>
            <w:tcW w:w="5232" w:type="dxa"/>
            <w:tcBorders>
              <w:bottom w:val="nil"/>
            </w:tcBorders>
          </w:tcPr>
          <w:p w14:paraId="11741C3E" w14:textId="77777777" w:rsidR="004C2A60" w:rsidRPr="00627190" w:rsidRDefault="004C2A60" w:rsidP="00F541D8">
            <w:pPr>
              <w:keepLines/>
              <w:suppressLineNumbers/>
              <w:tabs>
                <w:tab w:val="left" w:pos="550"/>
                <w:tab w:val="left" w:pos="730"/>
              </w:tabs>
              <w:suppressAutoHyphens/>
              <w:rPr>
                <w:szCs w:val="22"/>
              </w:rPr>
            </w:pPr>
            <w:r w:rsidRPr="00627190">
              <w:t>Iniciativas de desarrollo de la capacidad</w:t>
            </w:r>
          </w:p>
        </w:tc>
        <w:tc>
          <w:tcPr>
            <w:tcW w:w="1977" w:type="dxa"/>
            <w:vMerge w:val="restart"/>
          </w:tcPr>
          <w:p w14:paraId="2E6C20DC" w14:textId="77777777" w:rsidR="004C2A60" w:rsidRPr="00627190" w:rsidRDefault="00D0329F" w:rsidP="00383C9B">
            <w:pPr>
              <w:keepNext/>
              <w:keepLines/>
              <w:suppressLineNumbers/>
              <w:suppressAutoHyphens/>
              <w:jc w:val="center"/>
              <w:rPr>
                <w:snapToGrid w:val="0"/>
                <w:color w:val="000000"/>
                <w:szCs w:val="22"/>
              </w:rPr>
            </w:pPr>
            <w:r w:rsidRPr="00627190">
              <w:rPr>
                <w:snapToGrid w:val="0"/>
                <w:color w:val="000000"/>
              </w:rPr>
              <w:t xml:space="preserve">  406</w:t>
            </w:r>
            <w:r w:rsidR="004C2A60" w:rsidRPr="00627190">
              <w:rPr>
                <w:rStyle w:val="FootnoteReference"/>
                <w:snapToGrid w:val="0"/>
                <w:color w:val="000000"/>
                <w:sz w:val="22"/>
                <w:szCs w:val="28"/>
                <w:u w:val="none"/>
                <w:vertAlign w:val="superscript"/>
              </w:rPr>
              <w:footnoteReference w:id="11"/>
            </w:r>
          </w:p>
        </w:tc>
        <w:tc>
          <w:tcPr>
            <w:tcW w:w="2141" w:type="dxa"/>
            <w:tcBorders>
              <w:bottom w:val="nil"/>
            </w:tcBorders>
            <w:vAlign w:val="bottom"/>
          </w:tcPr>
          <w:p w14:paraId="05356374" w14:textId="77777777" w:rsidR="004C2A60" w:rsidRPr="00627190" w:rsidRDefault="004C2A60" w:rsidP="00383C9B">
            <w:pPr>
              <w:keepNext/>
              <w:keepLines/>
              <w:suppressLineNumbers/>
              <w:suppressAutoHyphens/>
              <w:jc w:val="center"/>
              <w:rPr>
                <w:snapToGrid w:val="0"/>
                <w:color w:val="000000"/>
                <w:szCs w:val="22"/>
              </w:rPr>
            </w:pPr>
            <w:r w:rsidRPr="00627190">
              <w:rPr>
                <w:snapToGrid w:val="0"/>
                <w:color w:val="000000"/>
              </w:rPr>
              <w:t>420</w:t>
            </w:r>
          </w:p>
        </w:tc>
      </w:tr>
      <w:tr w:rsidR="004C2A60" w:rsidRPr="00627190" w14:paraId="1D2C6330" w14:textId="77777777" w:rsidTr="00F72197">
        <w:trPr>
          <w:cantSplit/>
          <w:jc w:val="center"/>
        </w:trPr>
        <w:tc>
          <w:tcPr>
            <w:tcW w:w="5232" w:type="dxa"/>
            <w:tcBorders>
              <w:top w:val="nil"/>
            </w:tcBorders>
          </w:tcPr>
          <w:p w14:paraId="4ABBD4DD" w14:textId="77777777" w:rsidR="004C2A60" w:rsidRPr="00627190" w:rsidRDefault="004C2A60" w:rsidP="00F541D8">
            <w:pPr>
              <w:keepLines/>
              <w:suppressLineNumbers/>
              <w:tabs>
                <w:tab w:val="left" w:pos="550"/>
                <w:tab w:val="left" w:pos="730"/>
              </w:tabs>
              <w:suppressAutoHyphens/>
              <w:rPr>
                <w:b/>
                <w:szCs w:val="22"/>
              </w:rPr>
            </w:pPr>
          </w:p>
        </w:tc>
        <w:tc>
          <w:tcPr>
            <w:tcW w:w="1977" w:type="dxa"/>
            <w:vMerge/>
          </w:tcPr>
          <w:p w14:paraId="22E1F5D5" w14:textId="77777777" w:rsidR="004C2A60" w:rsidRPr="00627190" w:rsidRDefault="004C2A60" w:rsidP="00383C9B">
            <w:pPr>
              <w:keepNext/>
              <w:keepLines/>
              <w:suppressLineNumbers/>
              <w:suppressAutoHyphens/>
              <w:jc w:val="center"/>
              <w:rPr>
                <w:snapToGrid w:val="0"/>
                <w:color w:val="000000"/>
                <w:szCs w:val="22"/>
              </w:rPr>
            </w:pPr>
          </w:p>
        </w:tc>
        <w:tc>
          <w:tcPr>
            <w:tcW w:w="2141" w:type="dxa"/>
            <w:tcBorders>
              <w:top w:val="nil"/>
            </w:tcBorders>
            <w:vAlign w:val="bottom"/>
          </w:tcPr>
          <w:p w14:paraId="51A0B429" w14:textId="77777777" w:rsidR="004C2A60" w:rsidRPr="00627190" w:rsidRDefault="004C2A60" w:rsidP="00383C9B">
            <w:pPr>
              <w:keepNext/>
              <w:keepLines/>
              <w:suppressLineNumbers/>
              <w:suppressAutoHyphens/>
              <w:jc w:val="center"/>
              <w:rPr>
                <w:snapToGrid w:val="0"/>
                <w:color w:val="000000"/>
                <w:szCs w:val="22"/>
              </w:rPr>
            </w:pPr>
          </w:p>
        </w:tc>
      </w:tr>
      <w:tr w:rsidR="00A21DE8" w:rsidRPr="00627190" w14:paraId="4A8F9A8C" w14:textId="77777777" w:rsidTr="00F72197">
        <w:trPr>
          <w:cantSplit/>
          <w:jc w:val="center"/>
        </w:trPr>
        <w:tc>
          <w:tcPr>
            <w:tcW w:w="5232" w:type="dxa"/>
            <w:tcBorders>
              <w:top w:val="nil"/>
            </w:tcBorders>
          </w:tcPr>
          <w:p w14:paraId="4AE5D731" w14:textId="77777777" w:rsidR="00A21DE8" w:rsidRPr="00627190" w:rsidRDefault="00A21DE8" w:rsidP="00F541D8">
            <w:pPr>
              <w:keepNext/>
              <w:keepLines/>
              <w:suppressLineNumbers/>
              <w:tabs>
                <w:tab w:val="left" w:pos="550"/>
                <w:tab w:val="left" w:pos="730"/>
              </w:tabs>
              <w:suppressAutoHyphens/>
              <w:rPr>
                <w:bCs/>
                <w:szCs w:val="22"/>
              </w:rPr>
            </w:pPr>
            <w:r w:rsidRPr="00627190">
              <w:lastRenderedPageBreak/>
              <w:t>Noticias del CIISB</w:t>
            </w:r>
          </w:p>
        </w:tc>
        <w:tc>
          <w:tcPr>
            <w:tcW w:w="1977" w:type="dxa"/>
            <w:tcBorders>
              <w:top w:val="nil"/>
            </w:tcBorders>
          </w:tcPr>
          <w:p w14:paraId="6E7D59D3" w14:textId="77777777" w:rsidR="00A21DE8" w:rsidRPr="00627190" w:rsidRDefault="00A21DE8" w:rsidP="00383C9B">
            <w:pPr>
              <w:keepNext/>
              <w:keepLines/>
              <w:suppressLineNumbers/>
              <w:suppressAutoHyphens/>
              <w:jc w:val="center"/>
              <w:rPr>
                <w:snapToGrid w:val="0"/>
                <w:color w:val="000000"/>
                <w:szCs w:val="22"/>
              </w:rPr>
            </w:pPr>
            <w:r w:rsidRPr="00627190">
              <w:rPr>
                <w:snapToGrid w:val="0"/>
                <w:color w:val="000000"/>
              </w:rPr>
              <w:t>485</w:t>
            </w:r>
          </w:p>
        </w:tc>
        <w:tc>
          <w:tcPr>
            <w:tcW w:w="2141" w:type="dxa"/>
            <w:tcBorders>
              <w:top w:val="nil"/>
            </w:tcBorders>
          </w:tcPr>
          <w:p w14:paraId="59EBEA7D" w14:textId="77777777" w:rsidR="00A21DE8" w:rsidRPr="00627190" w:rsidRDefault="00A21DE8" w:rsidP="00383C9B">
            <w:pPr>
              <w:keepNext/>
              <w:keepLines/>
              <w:suppressLineNumbers/>
              <w:suppressAutoHyphens/>
              <w:jc w:val="center"/>
              <w:rPr>
                <w:snapToGrid w:val="0"/>
                <w:color w:val="000000"/>
                <w:szCs w:val="22"/>
              </w:rPr>
            </w:pPr>
            <w:r w:rsidRPr="00627190">
              <w:rPr>
                <w:snapToGrid w:val="0"/>
                <w:color w:val="000000"/>
              </w:rPr>
              <w:t>555</w:t>
            </w:r>
          </w:p>
        </w:tc>
      </w:tr>
      <w:tr w:rsidR="00A21DE8" w:rsidRPr="00627190" w14:paraId="710EA542" w14:textId="77777777" w:rsidTr="00F72197">
        <w:trPr>
          <w:cantSplit/>
          <w:jc w:val="center"/>
        </w:trPr>
        <w:tc>
          <w:tcPr>
            <w:tcW w:w="5232" w:type="dxa"/>
            <w:shd w:val="clear" w:color="auto" w:fill="D9D9D9" w:themeFill="background1" w:themeFillShade="D9"/>
          </w:tcPr>
          <w:p w14:paraId="0228BE3C" w14:textId="77777777" w:rsidR="00A21DE8" w:rsidRPr="00627190" w:rsidRDefault="00A21DE8" w:rsidP="00F541D8">
            <w:pPr>
              <w:keepLines/>
              <w:suppressLineNumbers/>
              <w:tabs>
                <w:tab w:val="left" w:pos="550"/>
                <w:tab w:val="left" w:pos="730"/>
              </w:tabs>
              <w:suppressAutoHyphens/>
              <w:jc w:val="right"/>
              <w:rPr>
                <w:bCs/>
                <w:szCs w:val="22"/>
              </w:rPr>
            </w:pPr>
            <w:proofErr w:type="gramStart"/>
            <w:r w:rsidRPr="00627190">
              <w:rPr>
                <w:b/>
                <w:snapToGrid w:val="0"/>
                <w:color w:val="000000"/>
              </w:rPr>
              <w:t>Total</w:t>
            </w:r>
            <w:proofErr w:type="gramEnd"/>
            <w:r w:rsidRPr="00627190">
              <w:rPr>
                <w:b/>
                <w:snapToGrid w:val="0"/>
                <w:color w:val="000000"/>
              </w:rPr>
              <w:t xml:space="preserve"> de registros de referencias:</w:t>
            </w:r>
          </w:p>
        </w:tc>
        <w:tc>
          <w:tcPr>
            <w:tcW w:w="1977" w:type="dxa"/>
            <w:shd w:val="clear" w:color="auto" w:fill="D9D9D9" w:themeFill="background1" w:themeFillShade="D9"/>
          </w:tcPr>
          <w:p w14:paraId="7016C14F" w14:textId="77777777" w:rsidR="00A21DE8" w:rsidRPr="00627190" w:rsidRDefault="000814E0" w:rsidP="00383C9B">
            <w:pPr>
              <w:keepNext/>
              <w:keepLines/>
              <w:suppressLineNumbers/>
              <w:suppressAutoHyphens/>
              <w:jc w:val="center"/>
              <w:rPr>
                <w:b/>
                <w:bCs/>
                <w:snapToGrid w:val="0"/>
                <w:color w:val="000000"/>
                <w:szCs w:val="22"/>
              </w:rPr>
            </w:pPr>
            <w:r w:rsidRPr="00627190">
              <w:rPr>
                <w:b/>
                <w:snapToGrid w:val="0"/>
                <w:color w:val="000000"/>
              </w:rPr>
              <w:t>4 306</w:t>
            </w:r>
          </w:p>
        </w:tc>
        <w:tc>
          <w:tcPr>
            <w:tcW w:w="2141" w:type="dxa"/>
            <w:shd w:val="clear" w:color="auto" w:fill="D9D9D9" w:themeFill="background1" w:themeFillShade="D9"/>
          </w:tcPr>
          <w:p w14:paraId="3402F8C6" w14:textId="77777777" w:rsidR="00A21DE8" w:rsidRPr="00627190" w:rsidRDefault="00A21DE8" w:rsidP="00383C9B">
            <w:pPr>
              <w:keepNext/>
              <w:keepLines/>
              <w:suppressLineNumbers/>
              <w:suppressAutoHyphens/>
              <w:jc w:val="center"/>
              <w:rPr>
                <w:snapToGrid w:val="0"/>
                <w:color w:val="000000"/>
                <w:szCs w:val="22"/>
              </w:rPr>
            </w:pPr>
            <w:r w:rsidRPr="00627190">
              <w:rPr>
                <w:b/>
                <w:snapToGrid w:val="0"/>
                <w:color w:val="000000"/>
              </w:rPr>
              <w:t>5 503</w:t>
            </w:r>
          </w:p>
        </w:tc>
      </w:tr>
      <w:tr w:rsidR="00A21DE8" w:rsidRPr="00627190" w14:paraId="553E5436" w14:textId="77777777" w:rsidTr="00F72197">
        <w:trPr>
          <w:cantSplit/>
          <w:jc w:val="center"/>
        </w:trPr>
        <w:tc>
          <w:tcPr>
            <w:tcW w:w="5232" w:type="dxa"/>
            <w:shd w:val="clear" w:color="auto" w:fill="D9D9D9" w:themeFill="background1" w:themeFillShade="D9"/>
          </w:tcPr>
          <w:p w14:paraId="59E6D34E" w14:textId="77777777" w:rsidR="00A21DE8" w:rsidRPr="00627190" w:rsidRDefault="00A21DE8" w:rsidP="00F541D8">
            <w:pPr>
              <w:keepLines/>
              <w:suppressLineNumbers/>
              <w:tabs>
                <w:tab w:val="left" w:pos="550"/>
                <w:tab w:val="left" w:pos="730"/>
              </w:tabs>
              <w:suppressAutoHyphens/>
              <w:spacing w:before="120" w:after="120"/>
              <w:jc w:val="right"/>
              <w:rPr>
                <w:b/>
                <w:szCs w:val="22"/>
              </w:rPr>
            </w:pPr>
            <w:proofErr w:type="gramStart"/>
            <w:r w:rsidRPr="00627190">
              <w:rPr>
                <w:b/>
              </w:rPr>
              <w:t>Total</w:t>
            </w:r>
            <w:proofErr w:type="gramEnd"/>
            <w:r w:rsidRPr="00627190">
              <w:rPr>
                <w:b/>
              </w:rPr>
              <w:t xml:space="preserve"> de todos los registros:</w:t>
            </w:r>
          </w:p>
        </w:tc>
        <w:tc>
          <w:tcPr>
            <w:tcW w:w="1977" w:type="dxa"/>
            <w:shd w:val="clear" w:color="auto" w:fill="D9D9D9" w:themeFill="background1" w:themeFillShade="D9"/>
          </w:tcPr>
          <w:p w14:paraId="07453AC5" w14:textId="77777777" w:rsidR="00A21DE8" w:rsidRPr="00627190" w:rsidRDefault="00AC1C14" w:rsidP="00F72197">
            <w:pPr>
              <w:keepNext/>
              <w:keepLines/>
              <w:suppressLineNumbers/>
              <w:suppressAutoHyphens/>
              <w:spacing w:before="120" w:after="120"/>
              <w:jc w:val="center"/>
              <w:rPr>
                <w:b/>
                <w:bCs/>
                <w:snapToGrid w:val="0"/>
                <w:color w:val="000000"/>
                <w:szCs w:val="22"/>
              </w:rPr>
            </w:pPr>
            <w:r w:rsidRPr="00627190">
              <w:rPr>
                <w:b/>
                <w:snapToGrid w:val="0"/>
                <w:color w:val="000000"/>
              </w:rPr>
              <w:t>11 274</w:t>
            </w:r>
          </w:p>
        </w:tc>
        <w:tc>
          <w:tcPr>
            <w:tcW w:w="2141" w:type="dxa"/>
            <w:shd w:val="clear" w:color="auto" w:fill="D9D9D9" w:themeFill="background1" w:themeFillShade="D9"/>
          </w:tcPr>
          <w:p w14:paraId="05EC4C78" w14:textId="77777777" w:rsidR="00A21DE8" w:rsidRPr="00627190" w:rsidRDefault="00A21DE8" w:rsidP="00F72197">
            <w:pPr>
              <w:keepNext/>
              <w:keepLines/>
              <w:suppressLineNumbers/>
              <w:suppressAutoHyphens/>
              <w:spacing w:before="120" w:after="120"/>
              <w:jc w:val="center"/>
              <w:rPr>
                <w:b/>
                <w:bCs/>
                <w:snapToGrid w:val="0"/>
                <w:color w:val="000000"/>
                <w:szCs w:val="22"/>
              </w:rPr>
            </w:pPr>
            <w:r w:rsidRPr="00627190">
              <w:rPr>
                <w:b/>
                <w:snapToGrid w:val="0"/>
                <w:color w:val="000000"/>
              </w:rPr>
              <w:t>14 615</w:t>
            </w:r>
          </w:p>
        </w:tc>
      </w:tr>
    </w:tbl>
    <w:p w14:paraId="5331736F" w14:textId="77777777" w:rsidR="00365572" w:rsidRPr="00627190" w:rsidRDefault="00365572" w:rsidP="00F72197">
      <w:pPr>
        <w:pStyle w:val="Heading1"/>
        <w:suppressLineNumbers/>
        <w:suppressAutoHyphens/>
        <w:ind w:left="1582" w:hanging="862"/>
        <w:jc w:val="left"/>
        <w:rPr>
          <w:szCs w:val="22"/>
        </w:rPr>
      </w:pPr>
      <w:r w:rsidRPr="00627190">
        <w:rPr>
          <w:caps w:val="0"/>
          <w:snapToGrid w:val="0"/>
        </w:rPr>
        <w:t>V.</w:t>
      </w:r>
      <w:r w:rsidRPr="00627190">
        <w:rPr>
          <w:caps w:val="0"/>
          <w:snapToGrid w:val="0"/>
        </w:rPr>
        <w:tab/>
      </w:r>
      <w:r w:rsidRPr="00627190">
        <w:t>Colaboración con el Proyecto CIISB-III de creación de capacidad del Programa de las Naciones Unidas para el Medio Ambiente y el Fondo para el Medio Ambiente Mundial</w:t>
      </w:r>
    </w:p>
    <w:p w14:paraId="2B263EAB" w14:textId="77777777" w:rsidR="00365572" w:rsidRPr="00627190" w:rsidRDefault="00365572" w:rsidP="00C640DD">
      <w:pPr>
        <w:pStyle w:val="Para1"/>
        <w:numPr>
          <w:ilvl w:val="0"/>
          <w:numId w:val="9"/>
        </w:numPr>
        <w:suppressLineNumbers/>
        <w:suppressAutoHyphens/>
        <w:kinsoku w:val="0"/>
        <w:overflowPunct w:val="0"/>
        <w:autoSpaceDE w:val="0"/>
        <w:autoSpaceDN w:val="0"/>
        <w:adjustRightInd w:val="0"/>
        <w:snapToGrid w:val="0"/>
        <w:rPr>
          <w:szCs w:val="22"/>
        </w:rPr>
      </w:pPr>
      <w:r w:rsidRPr="00627190">
        <w:t>La Secretaría ha llevado a cabo una serie de actividades de colaboración con el “Proyecto para la Creación de Capacidad Sostenible para una Efectiva Participación en el Centro de Intercambio de Información sobre Seguridad de la Biotecnología” del Programa de las Naciones Unidas para el Medio Ambiente y el Fondo para el Medio Ambiente Mundial (Proyecto CIISB-III), como por ejemplo en respuesta a la decisión CP-9/2</w:t>
      </w:r>
      <w:r w:rsidRPr="00627190">
        <w:rPr>
          <w:color w:val="000000"/>
        </w:rPr>
        <w:t xml:space="preserve">, en la que la Conferencia de las Partes que actúa como reunión de las Partes en el Protocolo de Cartagena pidió a la Secretaria Ejecutiva que </w:t>
      </w:r>
      <w:r w:rsidRPr="00627190">
        <w:t>facilitara la elaboración, en colaboración con el PNUMA a través del Proyecto CIISB III, de materiales de capacitación, incluida la capacitación en línea, con base en la nueva plataforma e interfaz de usuario.</w:t>
      </w:r>
    </w:p>
    <w:p w14:paraId="753EFBB0" w14:textId="77777777" w:rsidR="00365572" w:rsidRPr="00627190"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t xml:space="preserve">Como parte de las actividades de colaboración, el proyecto proporcionó fondos para que la Secretaría pudiera contratar a un consultor de desarrollo web que prestara apoyo al equipo de tecnología de la información de la Secretaría en los trabajos de migración. Además, el proyecto proporcionó fondos que permitieron a la Secretaría contratar consultoría experta para revisar las necesidades en cuanto a la interfaz de usuario y la experiencia del usuario de los centros de intercambio de información. El objetivo de este trabajo era identificar los “puntos débiles” del diseño del CIISB, así como de las plataformas del Centro de Intercambio de Información sobre APB y del mecanismo de facilitación que obstaculizaban su eficacia; ayudar a mejorar la facilidad de uso y funcionalidad del nuevo CIISB; y elaborar recomendaciones y directrices para futuras mejoras. Una segunda fase del trabajo consistirá en aplicar otras recomendaciones de diseño para mejorar la coherencia de las operaciones comunes en todos los centros de información y lograr que las plataformas resulten más intuitivas y fáciles de usar. </w:t>
      </w:r>
    </w:p>
    <w:p w14:paraId="0C4A796A" w14:textId="77777777" w:rsidR="00365572" w:rsidRPr="00627190"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t>Como parte de la colaboración entre la Secretaría y el Proyecto CIISB III del PNUMA, la Secretaría prestó asistencia para distribuir la encuesta preparada por el Proyecto a través de la notificación 2020-048</w:t>
      </w:r>
      <w:r w:rsidRPr="00627190">
        <w:rPr>
          <w:rStyle w:val="FootnoteReference"/>
          <w:sz w:val="22"/>
          <w:szCs w:val="22"/>
          <w:u w:val="none"/>
          <w:vertAlign w:val="superscript"/>
        </w:rPr>
        <w:footnoteReference w:id="12"/>
      </w:r>
      <w:r w:rsidRPr="00627190">
        <w:t xml:space="preserve">, así como a través del “Foro del CIISB sobre el CIISB”. El objetivo de la encuesta era recopilar información sobre a) las necesidades inmediatas respecto del CIISB y la seguridad de la biotecnología para orientar y perfeccionar las intervenciones de creación de capacidad del Proyecto CIISB III teniendo en cuenta la pandemia de la enfermedad por coronavirus (COVID-19); y b) la implementación del CIISB y la aplicación de medidas de seguridad de la biotecnología en general. En la encuesta también se recogieron perspectivas sobre las medidas que pueden adoptarse a nivel nacional y mundial para mejorar en general el conocimiento, la concienciación, la participación y la sostenibilidad del CIISB y la seguridad de la biotecnología a más largo plazo. Hay un informe resumido de la encuesta y sus resultados disponible como documento de información (CBD/CP/MOP/10/INF/8). </w:t>
      </w:r>
    </w:p>
    <w:p w14:paraId="20208F55" w14:textId="77777777" w:rsidR="00365572" w:rsidRPr="00627190"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t xml:space="preserve">En colaboración con la Secretaría, el proyecto desarrolló unos vídeos de capacitación inicial con el objetivo de crear capacidad en el uso de la nueva plataforma del CIISB y facilitar la transición desde la </w:t>
      </w:r>
      <w:r w:rsidRPr="00627190">
        <w:lastRenderedPageBreak/>
        <w:t>plataforma anterior del CIISB.</w:t>
      </w:r>
      <w:r w:rsidRPr="00627190">
        <w:rPr>
          <w:rStyle w:val="Hyperlink"/>
          <w:u w:val="none"/>
        </w:rPr>
        <w:t xml:space="preserve"> </w:t>
      </w:r>
      <w:r w:rsidRPr="00627190">
        <w:rPr>
          <w:rStyle w:val="Hyperlink"/>
          <w:color w:val="auto"/>
          <w:u w:val="none"/>
        </w:rPr>
        <w:t xml:space="preserve">Los vídeos de capacitación fueron distribuidos por la Secretaría a través del </w:t>
      </w:r>
      <w:r w:rsidRPr="00627190">
        <w:t>“Foro del CIISB sobre el CIISB” y la notificación 2021-042</w:t>
      </w:r>
      <w:r w:rsidRPr="00627190">
        <w:rPr>
          <w:rStyle w:val="FootnoteReference"/>
          <w:sz w:val="22"/>
          <w:szCs w:val="22"/>
          <w:u w:val="none"/>
          <w:vertAlign w:val="superscript"/>
        </w:rPr>
        <w:footnoteReference w:id="13"/>
      </w:r>
      <w:r w:rsidRPr="00627190">
        <w:t>.</w:t>
      </w:r>
    </w:p>
    <w:p w14:paraId="1C276FB8" w14:textId="77777777" w:rsidR="00365572" w:rsidRPr="00627190"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t xml:space="preserve">El Proyecto CIISB III del PNUMA colaboró con el </w:t>
      </w:r>
      <w:r w:rsidRPr="00627190">
        <w:rPr>
          <w:shd w:val="clear" w:color="auto" w:fill="FFFFFF"/>
        </w:rPr>
        <w:t>Centro Internacional de Ingeniería Genética y Biotecnología (</w:t>
      </w:r>
      <w:r w:rsidRPr="00627190">
        <w:t>ICGEB) y la Secretaría en la preparación del conjunto de instrumentos para las redes sociales con el objetivo de dar a conocer la nueva plataforma del CIISB en el momento de su lanzamiento y posteriormente.</w:t>
      </w:r>
    </w:p>
    <w:p w14:paraId="2FF5B665" w14:textId="77777777" w:rsidR="00365572" w:rsidRPr="00627190" w:rsidRDefault="000D1242"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t xml:space="preserve">Con el apoyo del proyecto, se tiene previsto realizar un taller de capacitación sobre el CIISB, que se celebrará en forma paralela a la décima reunión de la </w:t>
      </w:r>
      <w:r w:rsidRPr="00627190">
        <w:rPr>
          <w:color w:val="000000"/>
        </w:rPr>
        <w:t>Conferencia de las Partes que actúa como reunión de las Partes en el Protocolo de Cartagena</w:t>
      </w:r>
      <w:r w:rsidRPr="00627190">
        <w:t>.</w:t>
      </w:r>
    </w:p>
    <w:p w14:paraId="0062FE49" w14:textId="77777777" w:rsidR="00365572" w:rsidRPr="00627190" w:rsidRDefault="00365572" w:rsidP="00242643">
      <w:pPr>
        <w:pStyle w:val="Heading1"/>
        <w:suppressLineNumbers/>
        <w:suppressAutoHyphens/>
        <w:spacing w:before="120"/>
        <w:ind w:left="1843" w:hanging="868"/>
        <w:jc w:val="left"/>
        <w:rPr>
          <w:szCs w:val="22"/>
        </w:rPr>
      </w:pPr>
      <w:r w:rsidRPr="00627190">
        <w:rPr>
          <w:caps w:val="0"/>
          <w:snapToGrid w:val="0"/>
        </w:rPr>
        <w:t xml:space="preserve">VI. </w:t>
      </w:r>
      <w:r w:rsidRPr="00627190">
        <w:rPr>
          <w:caps w:val="0"/>
          <w:snapToGrid w:val="0"/>
        </w:rPr>
        <w:tab/>
      </w:r>
      <w:r w:rsidRPr="00627190">
        <w:rPr>
          <w:rFonts w:ascii="Times New Roman Bold" w:hAnsi="Times New Roman Bold"/>
        </w:rPr>
        <w:t>Colaboración con otras organizaciones relacionadas con la seguridad de la biotecnología</w:t>
      </w:r>
    </w:p>
    <w:p w14:paraId="70C1F5D5" w14:textId="153CB3A4" w:rsidR="00365572" w:rsidRPr="00627190" w:rsidRDefault="003462EC"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t xml:space="preserve">En la decisión CP-9/2, párrafo 5 b), se pide a la </w:t>
      </w:r>
      <w:proofErr w:type="gramStart"/>
      <w:r w:rsidRPr="00627190">
        <w:t>Secretaria Ejecutiva</w:t>
      </w:r>
      <w:proofErr w:type="gramEnd"/>
      <w:r w:rsidRPr="00627190">
        <w:t xml:space="preserve"> que siga colaborando con otras bases de datos y plataformas sobre seguridad de la biotecnología. Además, en la 11ª reunión del Comité Asesor Oficioso sobre el Centro de Intercambio de Información sobre Seguridad de la Biotecnología, se recomendó a)</w:t>
      </w:r>
      <w:r w:rsidRPr="00627190">
        <w:rPr>
          <w:rFonts w:asciiTheme="majorBidi" w:hAnsiTheme="majorBidi"/>
        </w:rPr>
        <w:t> continuar las conversaciones con la Organización para la Cooperación y el Desarrollo Económicos (OCDE) con el fin de evaluar la posibilidad de que la OCDE desarrolle en un futuro próximo identificadores únicos permanentes para los animales vivos modificados y b) seguir colaborando y explorando las posibilidades de facilitar el intercambio de información entre el Centro de Intercambio de Información</w:t>
      </w:r>
      <w:r w:rsidR="00F541D8" w:rsidRPr="00627190">
        <w:rPr>
          <w:rFonts w:asciiTheme="majorBidi" w:hAnsiTheme="majorBidi"/>
        </w:rPr>
        <w:t xml:space="preserve"> </w:t>
      </w:r>
      <w:r w:rsidRPr="00627190">
        <w:t>sobre Seguridad de la</w:t>
      </w:r>
      <w:r w:rsidR="00F541D8" w:rsidRPr="00627190">
        <w:t xml:space="preserve"> </w:t>
      </w:r>
      <w:r w:rsidRPr="00627190">
        <w:rPr>
          <w:rFonts w:asciiTheme="majorBidi" w:hAnsiTheme="majorBidi"/>
        </w:rPr>
        <w:t>Biotecnología, la Organización de las Naciones Unidas para la Alimentación y la Agricultura y las bases de datos de la OCDE y otras bases de datos pertinentes a más largo plazo.</w:t>
      </w:r>
    </w:p>
    <w:p w14:paraId="5C00D8E0" w14:textId="65A2A4DE" w:rsidR="00365572" w:rsidRPr="00627190"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t xml:space="preserve">La Secretaría ha mantenido conversaciones con la OCDE sobre el plan de acción previsto para desarrollar y aplicar a </w:t>
      </w:r>
      <w:r w:rsidRPr="00627190">
        <w:rPr>
          <w:rFonts w:asciiTheme="majorBidi" w:hAnsiTheme="majorBidi"/>
        </w:rPr>
        <w:t>los animales vivos modificados</w:t>
      </w:r>
      <w:r w:rsidR="00F541D8" w:rsidRPr="00627190">
        <w:rPr>
          <w:rFonts w:asciiTheme="majorBidi" w:hAnsiTheme="majorBidi"/>
        </w:rPr>
        <w:t xml:space="preserve"> </w:t>
      </w:r>
      <w:r w:rsidRPr="00627190">
        <w:t>el sistema de identificador único que se utiliza actualmente en todo el mundo para las plantas vivas</w:t>
      </w:r>
      <w:r w:rsidRPr="00627190">
        <w:rPr>
          <w:rFonts w:asciiTheme="majorBidi" w:hAnsiTheme="majorBidi"/>
        </w:rPr>
        <w:t xml:space="preserve"> modificadas.</w:t>
      </w:r>
    </w:p>
    <w:p w14:paraId="278CF234" w14:textId="2B9BBEDA" w:rsidR="00365572" w:rsidRPr="00627190"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rPr>
          <w:rFonts w:asciiTheme="majorBidi" w:hAnsiTheme="majorBidi"/>
        </w:rPr>
        <w:t xml:space="preserve">La Secretaría también está </w:t>
      </w:r>
      <w:r w:rsidRPr="00627190">
        <w:t>trabajando</w:t>
      </w:r>
      <w:r w:rsidR="00F541D8" w:rsidRPr="00627190">
        <w:t xml:space="preserve"> </w:t>
      </w:r>
      <w:r w:rsidRPr="00627190">
        <w:rPr>
          <w:rFonts w:asciiTheme="majorBidi" w:hAnsiTheme="majorBidi"/>
        </w:rPr>
        <w:t xml:space="preserve">actualmente </w:t>
      </w:r>
      <w:r w:rsidRPr="00627190">
        <w:t>con la OCDE y la FAO con miras a ultimar del mecanismo de implementación y vincular los registros de evaluación del riesgo y decisiones publicados en el CIISB con las bases de datos de la FAO y la OCDE. En la 10ª reunión del Comité Asesor Oficioso sobre el CIISB se propuso el texto para un nuevo conjunto de preguntas en los formularios comunes relacionados, que se confirmó en la 11ª reunión. Las propuestas se aplicaron en la nueva plataforma. En octubre de 2021 se trató y confirmó la mejor modalidad para vincular estos registros con la OCDE y la FAO.</w:t>
      </w:r>
    </w:p>
    <w:p w14:paraId="65346CC9" w14:textId="77777777" w:rsidR="00365572" w:rsidRPr="00627190"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t>Además, la Secretaría inició conversaciones con la OCDE y la FAO sobre los primeros pasos hacia la posible armonización de las categorías de rasgos modificados de los OVM entre las tres bases de datos. Las tres organizaciones compartieron el marco y la estructura actuales de sus listas de rasgos con vistas a normalizar la denominación de las categorías que se utilizan.</w:t>
      </w:r>
    </w:p>
    <w:p w14:paraId="273E4831" w14:textId="77777777" w:rsidR="00365572" w:rsidRPr="00627190"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t xml:space="preserve">La Secretaría y CropLife International debatieron sobre el mantenimiento de los vínculos entre el CIISB y la base de datos </w:t>
      </w:r>
      <w:r w:rsidRPr="00627190">
        <w:rPr>
          <w:i/>
        </w:rPr>
        <w:t>BioTradeStatus</w:t>
      </w:r>
      <w:r w:rsidRPr="00627190">
        <w:t xml:space="preserve"> (</w:t>
      </w:r>
      <w:hyperlink r:id="rId19" w:history="1">
        <w:r w:rsidRPr="00627190">
          <w:rPr>
            <w:rStyle w:val="Hyperlink"/>
            <w:snapToGrid/>
          </w:rPr>
          <w:t>http://www.biotradestatus.com</w:t>
        </w:r>
      </w:hyperlink>
      <w:r w:rsidRPr="00627190">
        <w:t>) que mantiene CropLife International. La Secretaría también ha estado trabajando con el equipo de tecnología de la información de CropLife a fin de establecer modalidades de enlace entre el CIISB y la base de datos de “métodos de detección” de CropLife International.</w:t>
      </w:r>
    </w:p>
    <w:p w14:paraId="1B644C3B" w14:textId="77777777" w:rsidR="00365572" w:rsidRPr="00627190"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rPr>
          <w:color w:val="000000"/>
        </w:rPr>
        <w:lastRenderedPageBreak/>
        <w:t xml:space="preserve">La Secretaría ha restablecido la colaboración con la </w:t>
      </w:r>
      <w:r w:rsidRPr="00627190">
        <w:t>Iniciativa europea sobre OGM para un sistema de bases de datos unificado (EUginius)</w:t>
      </w:r>
      <w:r w:rsidRPr="00627190">
        <w:rPr>
          <w:rStyle w:val="FootnoteReference"/>
          <w:sz w:val="22"/>
          <w:szCs w:val="22"/>
          <w:u w:val="none"/>
          <w:vertAlign w:val="superscript"/>
        </w:rPr>
        <w:footnoteReference w:id="14"/>
      </w:r>
      <w:r w:rsidRPr="00627190">
        <w:t xml:space="preserve"> con el fin de lograr la armonización del sistema de denominación de los elementos genéticos en las diferentes bases de datos y facilitar la interconexión entre el CIISB y la base de datos EUginius.</w:t>
      </w:r>
    </w:p>
    <w:p w14:paraId="71CD3166" w14:textId="5E7E1603" w:rsidR="00365572" w:rsidRPr="00627190" w:rsidRDefault="00365572" w:rsidP="00627190">
      <w:pPr>
        <w:pStyle w:val="Heading1"/>
        <w:suppressLineNumbers/>
        <w:suppressAutoHyphens/>
        <w:spacing w:before="120"/>
        <w:ind w:left="1843" w:hanging="868"/>
        <w:jc w:val="left"/>
        <w:rPr>
          <w:b w:val="0"/>
          <w:bCs/>
          <w:snapToGrid w:val="0"/>
          <w:szCs w:val="22"/>
        </w:rPr>
      </w:pPr>
      <w:r w:rsidRPr="00627190">
        <w:rPr>
          <w:snapToGrid w:val="0"/>
        </w:rPr>
        <w:t>VII.</w:t>
      </w:r>
      <w:r w:rsidR="00627190">
        <w:rPr>
          <w:b w:val="0"/>
          <w:snapToGrid w:val="0"/>
        </w:rPr>
        <w:tab/>
      </w:r>
      <w:r w:rsidRPr="00627190">
        <w:rPr>
          <w:rFonts w:ascii="Times New Roman Bold" w:hAnsi="Times New Roman Bold"/>
          <w:snapToGrid w:val="0"/>
        </w:rPr>
        <w:t xml:space="preserve">Procesos del período posterior a 2020 y el Centro de Intercambio de </w:t>
      </w:r>
      <w:r w:rsidRPr="00627190">
        <w:rPr>
          <w:snapToGrid w:val="0"/>
        </w:rPr>
        <w:t>Información</w:t>
      </w:r>
      <w:r w:rsidRPr="00627190">
        <w:rPr>
          <w:rFonts w:ascii="Times New Roman Bold" w:hAnsi="Times New Roman Bold"/>
          <w:snapToGrid w:val="0"/>
        </w:rPr>
        <w:t xml:space="preserve"> sobre Seguridad de la Biotecnología</w:t>
      </w:r>
    </w:p>
    <w:p w14:paraId="67ECF835" w14:textId="77777777" w:rsidR="004B623A" w:rsidRPr="00627190" w:rsidRDefault="004B623A" w:rsidP="00F72197">
      <w:pPr>
        <w:keepNext/>
        <w:suppressLineNumbers/>
        <w:tabs>
          <w:tab w:val="left" w:pos="426"/>
        </w:tabs>
        <w:suppressAutoHyphens/>
        <w:spacing w:before="120" w:after="120"/>
        <w:jc w:val="center"/>
        <w:outlineLvl w:val="1"/>
        <w:rPr>
          <w:b/>
          <w:szCs w:val="22"/>
        </w:rPr>
      </w:pPr>
      <w:r w:rsidRPr="00627190">
        <w:rPr>
          <w:b/>
        </w:rPr>
        <w:t>A.</w:t>
      </w:r>
      <w:r w:rsidRPr="00627190">
        <w:rPr>
          <w:b/>
        </w:rPr>
        <w:tab/>
        <w:t>El plan de aplicación y el plan de acción para la creación de capacidad para el Protocolo de Cartagena</w:t>
      </w:r>
    </w:p>
    <w:p w14:paraId="08FB07A9" w14:textId="77777777" w:rsidR="006854C8" w:rsidRPr="00627190" w:rsidRDefault="0050283C" w:rsidP="00242643">
      <w:pPr>
        <w:numPr>
          <w:ilvl w:val="0"/>
          <w:numId w:val="9"/>
        </w:numPr>
        <w:suppressLineNumbers/>
        <w:suppressAutoHyphens/>
        <w:spacing w:before="120" w:after="120"/>
        <w:rPr>
          <w:szCs w:val="22"/>
        </w:rPr>
      </w:pPr>
      <w:r w:rsidRPr="00627190">
        <w:t xml:space="preserve">De conformidad con las decisiones </w:t>
      </w:r>
      <w:hyperlink r:id="rId20" w:history="1">
        <w:r w:rsidRPr="00627190">
          <w:rPr>
            <w:rStyle w:val="Hyperlink"/>
          </w:rPr>
          <w:t>CP-9/7</w:t>
        </w:r>
      </w:hyperlink>
      <w:r w:rsidRPr="00627190">
        <w:rPr>
          <w:rStyle w:val="Hyperlink"/>
          <w:u w:val="none"/>
        </w:rPr>
        <w:t xml:space="preserve"> </w:t>
      </w:r>
      <w:r w:rsidRPr="00627190">
        <w:rPr>
          <w:rStyle w:val="Hyperlink"/>
          <w:color w:val="auto"/>
          <w:u w:val="none"/>
        </w:rPr>
        <w:t>y</w:t>
      </w:r>
      <w:r w:rsidRPr="00627190">
        <w:rPr>
          <w:rStyle w:val="Hyperlink"/>
          <w:u w:val="none"/>
        </w:rPr>
        <w:t xml:space="preserve"> </w:t>
      </w:r>
      <w:hyperlink r:id="rId21" w:history="1">
        <w:r w:rsidRPr="00627190">
          <w:rPr>
            <w:rStyle w:val="Hyperlink"/>
          </w:rPr>
          <w:t>CP-9/3</w:t>
        </w:r>
      </w:hyperlink>
      <w:r w:rsidRPr="00627190">
        <w:t xml:space="preserve">, se ha elaborado tanto un proyecto de plan de aplicación como un plan de acción para la creación de capacidad para el Protocolo de Cartagena sobre Seguridad de la Biotecnología mediante un amplio proceso de consultas. El Órgano Subsidiario sobre la Aplicación, en su tercera reunión, examinó los planes y adoptó una recomendación (recomendación 3/4) que se sometería a la consideración de la Conferencia de las Partes que actúa como reunión de las Partes en el Protocolo en su décima reunión. </w:t>
      </w:r>
    </w:p>
    <w:p w14:paraId="2161A248" w14:textId="357F39FB" w:rsidR="00825BE0" w:rsidRPr="00627190" w:rsidRDefault="00BA2D2F" w:rsidP="00242643">
      <w:pPr>
        <w:numPr>
          <w:ilvl w:val="0"/>
          <w:numId w:val="9"/>
        </w:numPr>
        <w:suppressLineNumbers/>
        <w:suppressAutoHyphens/>
        <w:spacing w:before="120" w:after="120"/>
        <w:rPr>
          <w:szCs w:val="22"/>
        </w:rPr>
      </w:pPr>
      <w:r w:rsidRPr="00627190">
        <w:t>El proyecto de plan de aplicación figura en el anexo I de la recomendación 3/4 del OSA, mientras que el plan de acción para la creación de capacidad se encuentra en el anexo II de la misma recomendación. Los dos planes se organizan en torno a un conjunto de metas comunes, una de las cuales se refiere específicamente al CIISB. En el proyecto, la Meta A.2 establece que “las Partes han mejorado la disponibilidad y el intercambio de información pertinente a través del CIISB”. Se han establecido dos objetivos para lograr esta meta: a)</w:t>
      </w:r>
      <w:r w:rsidR="00F541D8" w:rsidRPr="00627190">
        <w:t xml:space="preserve"> </w:t>
      </w:r>
      <w:r w:rsidRPr="00627190">
        <w:t>las Partes proporcionan información obligatoria de forma precisa y completa en el CIISB de conformidad con sus obligaciones en virtud del Protocolo y b) las Partes publican otros tipos de información relacionada con la seguridad de la biotecnología a través del CIISB. El resultado previsto de esta meta es que “el CIISB facilita la disponibilidad y el intercambio de información relacionada con la seguridad de la biotecnología y permite que las Partes adopten decisiones informadas”.</w:t>
      </w:r>
    </w:p>
    <w:p w14:paraId="399B6D5D" w14:textId="77777777" w:rsidR="00365572" w:rsidRPr="00627190" w:rsidRDefault="009176D8"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t>En el marco de la Meta A.2, el proyecto de plan de acción para la creación de capacidad señala dos áreas clave para el desarrollo de la capacidad, a saber: la publicación de información en el CIISB y el acceso y uso de la información en el CIISB. También se incluyen ejemplos de actividades de creación de capacidad sugeridas, como desarrollar y mantener herramientas de apoyo interactivas tras la migración del CIISB a la nueva plataforma y proporcionar capacitación sobre el uso del nuevo CIISB.</w:t>
      </w:r>
    </w:p>
    <w:p w14:paraId="1ABF4E06" w14:textId="77777777" w:rsidR="000B7411" w:rsidRPr="00627190" w:rsidRDefault="000B7411"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t>Como herramienta transversal, el CIISB también resulta pertinente para varias de las metas del proyecto de plan de aplicación y del proyecto de plan de acción para la creación de capacidad. Se menciona específicamente en relación con la Meta A.8 sobre la detección e identificación de OVM y en relación con la Meta B sobre concienciación, educación y participación del público, pero también se vincula con muchas otras metas, en particular como una fuente de información para medir los indicadores.</w:t>
      </w:r>
    </w:p>
    <w:p w14:paraId="3820E95D" w14:textId="77777777" w:rsidR="0031607B" w:rsidRPr="00627190" w:rsidRDefault="002F61E6" w:rsidP="00F72197">
      <w:pPr>
        <w:pStyle w:val="ListParagraph"/>
        <w:keepNext/>
        <w:suppressLineNumbers/>
        <w:tabs>
          <w:tab w:val="left" w:pos="426"/>
        </w:tabs>
        <w:suppressAutoHyphens/>
        <w:spacing w:before="120" w:after="120"/>
        <w:ind w:left="0"/>
        <w:contextualSpacing w:val="0"/>
        <w:jc w:val="center"/>
        <w:outlineLvl w:val="1"/>
        <w:rPr>
          <w:szCs w:val="22"/>
        </w:rPr>
      </w:pPr>
      <w:r w:rsidRPr="00627190">
        <w:rPr>
          <w:b/>
          <w:sz w:val="22"/>
        </w:rPr>
        <w:t>B.</w:t>
      </w:r>
      <w:r w:rsidRPr="00627190">
        <w:rPr>
          <w:b/>
          <w:sz w:val="22"/>
        </w:rPr>
        <w:tab/>
        <w:t>La gestión de los conocimientos y el mecanismo de facilitación</w:t>
      </w:r>
    </w:p>
    <w:p w14:paraId="61A55C91" w14:textId="77777777" w:rsidR="007A5654" w:rsidRPr="00627190" w:rsidRDefault="007A5654"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t xml:space="preserve">En la decisión 14/25, párrafo 4 f), la Conferencia de las Partes en el Convenio pidió a la Secretaria Ejecutiva que elaborara, en consulta con los comités asesores oficiosos para el mecanismo de facilitación, el Centro de Intercambio de Información sobre Seguridad de la Biotecnología y el Centro de Intercambio </w:t>
      </w:r>
      <w:r w:rsidRPr="00627190">
        <w:lastRenderedPageBreak/>
        <w:t>de Información sobre Acceso y Participación en los Beneficios, un componente de gestión de los conocimientos como parte del proceso de preparación para el marco mundial de la diversidad biológica posterior a 2020 para, entre otras cosas, guiar el desarrollo futuro del mecanismo de facilitación, el CIISB y el Centro de Intercambio de Información sobre APB.</w:t>
      </w:r>
    </w:p>
    <w:p w14:paraId="1FDD00F7" w14:textId="77777777" w:rsidR="00264A21" w:rsidRPr="00627190" w:rsidRDefault="00264A21"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t xml:space="preserve">Se puso un proyecto del componente de gestión de los conocimientos del marco mundial de la diversidad biológica posterior a 2020 a disposición de la tercera reunión del Órgano Subsidiario sobre la Aplicación (CBD/SBI/3/8/Add.1). En su 11ª reunión, el Comité Asesor Oficioso escuchó una presentación sobre el componente de gestión de los conocimientos y aportó algunos comentarios. </w:t>
      </w:r>
    </w:p>
    <w:p w14:paraId="7C7AD8D8" w14:textId="77777777" w:rsidR="001402F9" w:rsidRPr="00627190" w:rsidRDefault="00B65C86"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t xml:space="preserve">El Órgano Subsidiario sobre la Aplicación examinó el componente de gestión de los conocimientos en la primera parte de su tercera reunión, celebrada virtualmente en mayo-junio de 2021. Durante la continuación de la reunión, celebrada en Ginebra en marzo de 2022, se adoptó la recomendación 3/10, que contiene un proyecto de decisión para la Conferencia de las Partes. </w:t>
      </w:r>
    </w:p>
    <w:p w14:paraId="0FDDE3DD" w14:textId="77777777" w:rsidR="0031607B" w:rsidRPr="00627190" w:rsidRDefault="001402F9"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t>Como se indica en el anexo de la recomendación 3/10 del Órgano Subsidiario, con el componente de gestión de los conocimientos se busca mejorar la interoperabilidad, la accesibilidad y la utilización de sistemas, herramientas y mecanismos de gestión de la información y los conocimientos pertinentes para apoyar al marco mundial de la diversidad biológica posterior a 2020. Estos incluyen, entre otros, los sistemas de los convenios relacionados con la diversidad biológica, como el mecanismo de facilitación, el CIISB y el Centro de Intercambio de Información sobre APB.</w:t>
      </w:r>
    </w:p>
    <w:p w14:paraId="4E7B3F78" w14:textId="77777777" w:rsidR="004F779E" w:rsidRPr="00627190" w:rsidRDefault="005423E9" w:rsidP="00242643">
      <w:pPr>
        <w:pStyle w:val="Para1"/>
        <w:numPr>
          <w:ilvl w:val="0"/>
          <w:numId w:val="9"/>
        </w:numPr>
        <w:suppressLineNumbers/>
        <w:suppressAutoHyphens/>
        <w:kinsoku w:val="0"/>
        <w:overflowPunct w:val="0"/>
        <w:autoSpaceDE w:val="0"/>
        <w:autoSpaceDN w:val="0"/>
        <w:adjustRightInd w:val="0"/>
        <w:snapToGrid w:val="0"/>
        <w:rPr>
          <w:szCs w:val="22"/>
        </w:rPr>
      </w:pPr>
      <w:r w:rsidRPr="00627190">
        <w:t>Entre los resultados previstos de la implementación del componente de gestión de los conocimientos relacionado con el CIISB se incluyen a) una mayor disponibilidad y accesibilidad de datos, información y conocimientos pertinentes a todos los niveles; b) un aumento en la capacidad de los Gobiernos y de interesados directos pertinentes para captar, gestionar y utilizar datos, información y conocimientos relacionados con la diversidad biológica; y c) un mayor intercambio de información entre organizaciones y convenios relacionados con la diversidad biológica.</w:t>
      </w:r>
    </w:p>
    <w:p w14:paraId="693EC28C" w14:textId="77777777" w:rsidR="007634CB" w:rsidRPr="00627190" w:rsidRDefault="007634CB" w:rsidP="00F72197">
      <w:pPr>
        <w:keepNext/>
        <w:keepLines/>
        <w:tabs>
          <w:tab w:val="left" w:pos="0"/>
          <w:tab w:val="left" w:pos="9270"/>
          <w:tab w:val="left" w:pos="9360"/>
        </w:tabs>
        <w:spacing w:before="120" w:after="120"/>
        <w:ind w:left="1080" w:hanging="634"/>
        <w:jc w:val="left"/>
        <w:outlineLvl w:val="0"/>
        <w:rPr>
          <w:color w:val="000000"/>
          <w:szCs w:val="22"/>
        </w:rPr>
      </w:pPr>
      <w:r w:rsidRPr="00627190">
        <w:rPr>
          <w:b/>
          <w:snapToGrid w:val="0"/>
        </w:rPr>
        <w:t>VIII.</w:t>
      </w:r>
      <w:r w:rsidRPr="00627190">
        <w:rPr>
          <w:b/>
          <w:caps/>
          <w:color w:val="000000"/>
        </w:rPr>
        <w:t xml:space="preserve"> </w:t>
      </w:r>
      <w:r w:rsidRPr="00627190">
        <w:rPr>
          <w:b/>
          <w:caps/>
          <w:color w:val="000000"/>
        </w:rPr>
        <w:tab/>
        <w:t>Prioridades para la futura puesta en marcha y administración del Centro de Intercambio de Información sobre Seguridad de la Biotecnología</w:t>
      </w:r>
    </w:p>
    <w:p w14:paraId="27BA5A8A" w14:textId="77777777" w:rsidR="009C34EF" w:rsidRPr="00627190" w:rsidRDefault="009C34EF" w:rsidP="00242643">
      <w:pPr>
        <w:pStyle w:val="Para1"/>
        <w:numPr>
          <w:ilvl w:val="0"/>
          <w:numId w:val="9"/>
        </w:numPr>
        <w:suppressLineNumbers/>
        <w:suppressAutoHyphens/>
        <w:kinsoku w:val="0"/>
        <w:overflowPunct w:val="0"/>
        <w:autoSpaceDE w:val="0"/>
        <w:autoSpaceDN w:val="0"/>
        <w:adjustRightInd w:val="0"/>
        <w:snapToGrid w:val="0"/>
        <w:rPr>
          <w:color w:val="000000" w:themeColor="text1"/>
          <w:szCs w:val="22"/>
        </w:rPr>
      </w:pPr>
      <w:r w:rsidRPr="00627190">
        <w:rPr>
          <w:color w:val="000000" w:themeColor="text1"/>
        </w:rPr>
        <w:t xml:space="preserve">Aunque se ha completado la mayor parte de la migración, todavía hay una serie de actividades pendientes, que incluyen, entre otras: </w:t>
      </w:r>
    </w:p>
    <w:p w14:paraId="33302644" w14:textId="77777777" w:rsidR="009C34EF" w:rsidRPr="00627190" w:rsidRDefault="003778E4" w:rsidP="00F72197">
      <w:pPr>
        <w:pStyle w:val="ListParagraph"/>
        <w:numPr>
          <w:ilvl w:val="0"/>
          <w:numId w:val="73"/>
        </w:numPr>
        <w:adjustRightInd w:val="0"/>
        <w:snapToGrid w:val="0"/>
        <w:spacing w:before="120" w:after="120"/>
        <w:ind w:left="0" w:firstLine="720"/>
        <w:contextualSpacing w:val="0"/>
        <w:jc w:val="both"/>
        <w:rPr>
          <w:color w:val="000000" w:themeColor="text1"/>
          <w:szCs w:val="22"/>
        </w:rPr>
      </w:pPr>
      <w:r w:rsidRPr="00627190">
        <w:rPr>
          <w:color w:val="000000" w:themeColor="text1"/>
          <w:sz w:val="22"/>
        </w:rPr>
        <w:t>Realizar nuevas mejoras en varias secciones de la nueva plataforma del CIISB, incluidas aquellas basadas en las recomendaciones formuladas por el Comité Asesor Oficioso sobre el CIISB en su 11ª reunión y en la mencionada revisión de la interfaz de usuario y la experiencia del usuario;</w:t>
      </w:r>
    </w:p>
    <w:p w14:paraId="5938D924" w14:textId="77777777" w:rsidR="009C34EF" w:rsidRPr="00627190" w:rsidRDefault="003778E4" w:rsidP="00F72197">
      <w:pPr>
        <w:pStyle w:val="Para1"/>
        <w:numPr>
          <w:ilvl w:val="0"/>
          <w:numId w:val="73"/>
        </w:numPr>
        <w:suppressLineNumbers/>
        <w:suppressAutoHyphens/>
        <w:kinsoku w:val="0"/>
        <w:overflowPunct w:val="0"/>
        <w:autoSpaceDE w:val="0"/>
        <w:autoSpaceDN w:val="0"/>
        <w:adjustRightInd w:val="0"/>
        <w:snapToGrid w:val="0"/>
        <w:ind w:left="0" w:firstLine="720"/>
        <w:rPr>
          <w:color w:val="000000" w:themeColor="text1"/>
          <w:szCs w:val="22"/>
        </w:rPr>
      </w:pPr>
      <w:r w:rsidRPr="00627190">
        <w:rPr>
          <w:rFonts w:asciiTheme="majorBidi" w:hAnsiTheme="majorBidi"/>
          <w:color w:val="000000" w:themeColor="text1"/>
        </w:rPr>
        <w:t xml:space="preserve">Desarrollar más a fondo las herramientas estadísticas y analíticas; </w:t>
      </w:r>
    </w:p>
    <w:p w14:paraId="74EF1D21" w14:textId="77777777" w:rsidR="009C34EF" w:rsidRPr="00627190" w:rsidRDefault="003778E4" w:rsidP="00F72197">
      <w:pPr>
        <w:pStyle w:val="Para1"/>
        <w:numPr>
          <w:ilvl w:val="0"/>
          <w:numId w:val="73"/>
        </w:numPr>
        <w:suppressLineNumbers/>
        <w:suppressAutoHyphens/>
        <w:kinsoku w:val="0"/>
        <w:overflowPunct w:val="0"/>
        <w:autoSpaceDE w:val="0"/>
        <w:autoSpaceDN w:val="0"/>
        <w:adjustRightInd w:val="0"/>
        <w:snapToGrid w:val="0"/>
        <w:ind w:left="0" w:firstLine="720"/>
        <w:rPr>
          <w:color w:val="000000" w:themeColor="text1"/>
          <w:szCs w:val="22"/>
        </w:rPr>
      </w:pPr>
      <w:r w:rsidRPr="00627190">
        <w:rPr>
          <w:rFonts w:asciiTheme="majorBidi" w:hAnsiTheme="majorBidi"/>
          <w:color w:val="000000" w:themeColor="text1"/>
        </w:rPr>
        <w:t xml:space="preserve">Completar la traducción de todas las páginas de la nueva plataforma; </w:t>
      </w:r>
    </w:p>
    <w:p w14:paraId="143D8024" w14:textId="77777777" w:rsidR="009C34EF" w:rsidRPr="00627190" w:rsidRDefault="003778E4" w:rsidP="00F72197">
      <w:pPr>
        <w:pStyle w:val="Para1"/>
        <w:numPr>
          <w:ilvl w:val="0"/>
          <w:numId w:val="73"/>
        </w:numPr>
        <w:suppressLineNumbers/>
        <w:suppressAutoHyphens/>
        <w:kinsoku w:val="0"/>
        <w:overflowPunct w:val="0"/>
        <w:autoSpaceDE w:val="0"/>
        <w:autoSpaceDN w:val="0"/>
        <w:adjustRightInd w:val="0"/>
        <w:snapToGrid w:val="0"/>
        <w:ind w:left="0" w:firstLine="720"/>
        <w:rPr>
          <w:color w:val="000000" w:themeColor="text1"/>
          <w:szCs w:val="22"/>
        </w:rPr>
      </w:pPr>
      <w:r w:rsidRPr="00627190">
        <w:rPr>
          <w:rFonts w:asciiTheme="majorBidi" w:hAnsiTheme="majorBidi"/>
          <w:color w:val="000000" w:themeColor="text1"/>
        </w:rPr>
        <w:t>Garantizar la disponibilidad de herramientas de sitios web nacionales para permitir los vínculos directos con el nuevo CIISB y explorar el uso de la herramienta Bioland;</w:t>
      </w:r>
    </w:p>
    <w:p w14:paraId="16699004" w14:textId="77777777" w:rsidR="009C34EF" w:rsidRPr="00627190" w:rsidRDefault="003778E4" w:rsidP="00F72197">
      <w:pPr>
        <w:pStyle w:val="Para1"/>
        <w:numPr>
          <w:ilvl w:val="0"/>
          <w:numId w:val="73"/>
        </w:numPr>
        <w:suppressLineNumbers/>
        <w:suppressAutoHyphens/>
        <w:kinsoku w:val="0"/>
        <w:overflowPunct w:val="0"/>
        <w:autoSpaceDE w:val="0"/>
        <w:autoSpaceDN w:val="0"/>
        <w:adjustRightInd w:val="0"/>
        <w:snapToGrid w:val="0"/>
        <w:ind w:left="0" w:firstLine="720"/>
        <w:rPr>
          <w:color w:val="000000" w:themeColor="text1"/>
          <w:szCs w:val="22"/>
        </w:rPr>
      </w:pPr>
      <w:r w:rsidRPr="00627190">
        <w:rPr>
          <w:color w:val="000000" w:themeColor="text1"/>
        </w:rPr>
        <w:t>Desarrollar otros materiales de ayuda en línea, módulos de capacitación y vídeos explicativos con el objetivo de demostrar diversas características de las diferentes secciones de la nueva plataforma;</w:t>
      </w:r>
    </w:p>
    <w:p w14:paraId="6AC6A000" w14:textId="146AA553" w:rsidR="009C34EF" w:rsidRPr="00627190" w:rsidRDefault="009C34EF" w:rsidP="00F72197">
      <w:pPr>
        <w:pStyle w:val="Para1"/>
        <w:numPr>
          <w:ilvl w:val="0"/>
          <w:numId w:val="73"/>
        </w:numPr>
        <w:suppressLineNumbers/>
        <w:suppressAutoHyphens/>
        <w:kinsoku w:val="0"/>
        <w:overflowPunct w:val="0"/>
        <w:autoSpaceDE w:val="0"/>
        <w:autoSpaceDN w:val="0"/>
        <w:adjustRightInd w:val="0"/>
        <w:snapToGrid w:val="0"/>
        <w:ind w:left="0" w:firstLine="720"/>
        <w:rPr>
          <w:color w:val="000000" w:themeColor="text1"/>
          <w:szCs w:val="22"/>
        </w:rPr>
      </w:pPr>
      <w:r w:rsidRPr="00627190">
        <w:rPr>
          <w:rFonts w:asciiTheme="majorBidi" w:hAnsiTheme="majorBidi"/>
          <w:color w:val="000000" w:themeColor="text1"/>
        </w:rPr>
        <w:t xml:space="preserve">Elaborar un </w:t>
      </w:r>
      <w:bookmarkStart w:id="0" w:name="_Hlk96435404"/>
      <w:r w:rsidRPr="00627190">
        <w:rPr>
          <w:rFonts w:asciiTheme="majorBidi" w:hAnsiTheme="majorBidi"/>
          <w:color w:val="000000" w:themeColor="text1"/>
        </w:rPr>
        <w:t xml:space="preserve">enfoque coordinado para la infraestructura de </w:t>
      </w:r>
      <w:r w:rsidR="0064568D" w:rsidRPr="00627190">
        <w:rPr>
          <w:rFonts w:asciiTheme="majorBidi" w:hAnsiTheme="majorBidi"/>
          <w:color w:val="000000" w:themeColor="text1"/>
        </w:rPr>
        <w:t>W</w:t>
      </w:r>
      <w:r w:rsidRPr="00627190">
        <w:rPr>
          <w:rFonts w:asciiTheme="majorBidi" w:hAnsiTheme="majorBidi"/>
          <w:color w:val="000000" w:themeColor="text1"/>
        </w:rPr>
        <w:t xml:space="preserve">eb </w:t>
      </w:r>
      <w:bookmarkEnd w:id="0"/>
      <w:r w:rsidRPr="00627190">
        <w:rPr>
          <w:rFonts w:asciiTheme="majorBidi" w:hAnsiTheme="majorBidi"/>
          <w:color w:val="000000" w:themeColor="text1"/>
        </w:rPr>
        <w:t>para los foros en línea del mecanismo de facilitación, el Centro de Intercambio de Información sobre APB y el CIISB;</w:t>
      </w:r>
    </w:p>
    <w:p w14:paraId="60F502D4" w14:textId="77777777" w:rsidR="00700014" w:rsidRPr="00627190" w:rsidRDefault="002518D2" w:rsidP="00F72197">
      <w:pPr>
        <w:pStyle w:val="Para1"/>
        <w:numPr>
          <w:ilvl w:val="0"/>
          <w:numId w:val="73"/>
        </w:numPr>
        <w:suppressLineNumbers/>
        <w:suppressAutoHyphens/>
        <w:kinsoku w:val="0"/>
        <w:overflowPunct w:val="0"/>
        <w:autoSpaceDE w:val="0"/>
        <w:autoSpaceDN w:val="0"/>
        <w:adjustRightInd w:val="0"/>
        <w:snapToGrid w:val="0"/>
        <w:ind w:left="0" w:firstLine="720"/>
        <w:rPr>
          <w:color w:val="000000" w:themeColor="text1"/>
          <w:szCs w:val="22"/>
        </w:rPr>
      </w:pPr>
      <w:r w:rsidRPr="00627190">
        <w:rPr>
          <w:color w:val="000000" w:themeColor="text1"/>
        </w:rPr>
        <w:lastRenderedPageBreak/>
        <w:t>Integrar las páginas web sustantivas sobre el Protocolo (</w:t>
      </w:r>
      <w:hyperlink r:id="rId22" w:history="1">
        <w:r w:rsidRPr="00627190">
          <w:rPr>
            <w:rStyle w:val="Hyperlink"/>
            <w:snapToGrid/>
          </w:rPr>
          <w:t>https://bch.cbd.int/protocol</w:t>
        </w:r>
      </w:hyperlink>
      <w:r w:rsidRPr="00627190">
        <w:rPr>
          <w:color w:val="000000" w:themeColor="text1"/>
        </w:rPr>
        <w:t>) con el sitio web del CDB, además de aplicar la Estrategia Web del Convenio y sus Protocolos</w:t>
      </w:r>
      <w:r w:rsidR="009602D0" w:rsidRPr="00627190">
        <w:rPr>
          <w:rStyle w:val="FootnoteReference"/>
          <w:color w:val="000000" w:themeColor="text1"/>
          <w:sz w:val="22"/>
          <w:szCs w:val="22"/>
          <w:u w:val="none"/>
          <w:vertAlign w:val="superscript"/>
        </w:rPr>
        <w:footnoteReference w:id="15"/>
      </w:r>
      <w:r w:rsidRPr="00627190">
        <w:t>.</w:t>
      </w:r>
    </w:p>
    <w:p w14:paraId="327A6F56" w14:textId="77777777" w:rsidR="00FC2C68" w:rsidRPr="00627190" w:rsidRDefault="009D6629" w:rsidP="00242643">
      <w:pPr>
        <w:keepNext/>
        <w:keepLines/>
        <w:tabs>
          <w:tab w:val="left" w:pos="720"/>
          <w:tab w:val="left" w:pos="9270"/>
          <w:tab w:val="left" w:pos="9360"/>
        </w:tabs>
        <w:spacing w:before="120" w:after="120"/>
        <w:ind w:left="518" w:hanging="518"/>
        <w:jc w:val="center"/>
        <w:outlineLvl w:val="0"/>
        <w:rPr>
          <w:color w:val="000000"/>
          <w:szCs w:val="22"/>
        </w:rPr>
      </w:pPr>
      <w:r w:rsidRPr="00627190">
        <w:rPr>
          <w:b/>
          <w:caps/>
          <w:color w:val="000000"/>
        </w:rPr>
        <w:t>IX.</w:t>
      </w:r>
      <w:r w:rsidRPr="00627190">
        <w:rPr>
          <w:b/>
          <w:caps/>
          <w:color w:val="000000"/>
        </w:rPr>
        <w:tab/>
        <w:t>PROPUESTA DE ELEMENTOS PARA UN PROYECTO DE DECISIÓN</w:t>
      </w:r>
    </w:p>
    <w:p w14:paraId="1E0DF46F" w14:textId="77777777" w:rsidR="00FC2C68" w:rsidRPr="00627190" w:rsidRDefault="00FC2C68" w:rsidP="003201B0">
      <w:pPr>
        <w:numPr>
          <w:ilvl w:val="0"/>
          <w:numId w:val="9"/>
        </w:numPr>
        <w:suppressLineNumbers/>
        <w:suppressAutoHyphens/>
        <w:spacing w:before="120" w:after="120"/>
        <w:rPr>
          <w:szCs w:val="22"/>
        </w:rPr>
      </w:pPr>
      <w:r w:rsidRPr="00627190">
        <w:t>La Conferencia de las Partes que actúa como reunión de las Partes en el Protocolo de Cartagena, en su décima reunión, puede estimar oportuno adoptar una decisión del siguiente tenor:</w:t>
      </w:r>
    </w:p>
    <w:p w14:paraId="18671706" w14:textId="77777777" w:rsidR="00FC2C68" w:rsidRPr="00627190" w:rsidRDefault="00FC2C68" w:rsidP="00F72197">
      <w:pPr>
        <w:pStyle w:val="Para1"/>
        <w:numPr>
          <w:ilvl w:val="0"/>
          <w:numId w:val="0"/>
        </w:numPr>
        <w:ind w:firstLine="720"/>
        <w:rPr>
          <w:rStyle w:val="None"/>
          <w:i/>
          <w:iCs/>
          <w:snapToGrid/>
          <w:szCs w:val="22"/>
        </w:rPr>
      </w:pPr>
      <w:r w:rsidRPr="00627190">
        <w:rPr>
          <w:rStyle w:val="None"/>
          <w:i/>
        </w:rPr>
        <w:t>La Conferencia de las Partes que actúa como reunión de las Partes en el Protocolo de Cartagena sobre Seguridad de la Biotecnología,</w:t>
      </w:r>
    </w:p>
    <w:p w14:paraId="45EB0CB5" w14:textId="33DCF471" w:rsidR="00AB661E" w:rsidRPr="00627190" w:rsidRDefault="00873CF8" w:rsidP="00F72197">
      <w:pPr>
        <w:pStyle w:val="Para1"/>
        <w:numPr>
          <w:ilvl w:val="0"/>
          <w:numId w:val="15"/>
        </w:numPr>
        <w:snapToGrid w:val="0"/>
        <w:ind w:left="0" w:firstLine="720"/>
        <w:rPr>
          <w:rStyle w:val="None"/>
          <w:szCs w:val="22"/>
        </w:rPr>
      </w:pPr>
      <w:r w:rsidRPr="00627190">
        <w:rPr>
          <w:rStyle w:val="None"/>
          <w:i/>
        </w:rPr>
        <w:t xml:space="preserve">Acoge con satisfacción </w:t>
      </w:r>
      <w:r w:rsidRPr="00627190">
        <w:rPr>
          <w:rStyle w:val="None"/>
        </w:rPr>
        <w:t>la migración del portal central del Centro de Intercambio de Información sobre Seguridad de la Biotecnología a su nueva plataforma y las mejoras introducidas de conformidad con las modalidades conjuntas de funcionamiento del mecanismo de facilitación del Convenio, el Centro de Intercambio de Información sobre Seguridad de la Biotecnología y el Centro de Intercambio de Información sobre Acceso y Participación en los Beneficios respaldadas en la decisión</w:t>
      </w:r>
      <w:r w:rsidR="0064568D" w:rsidRPr="00627190">
        <w:rPr>
          <w:rStyle w:val="None"/>
        </w:rPr>
        <w:t> </w:t>
      </w:r>
      <w:r w:rsidRPr="00627190">
        <w:rPr>
          <w:rStyle w:val="None"/>
        </w:rPr>
        <w:t>CP</w:t>
      </w:r>
      <w:r w:rsidR="0064568D" w:rsidRPr="00627190">
        <w:rPr>
          <w:rStyle w:val="None"/>
        </w:rPr>
        <w:noBreakHyphen/>
      </w:r>
      <w:r w:rsidRPr="00627190">
        <w:rPr>
          <w:rStyle w:val="None"/>
        </w:rPr>
        <w:t>9/2;</w:t>
      </w:r>
    </w:p>
    <w:p w14:paraId="65535930" w14:textId="77777777" w:rsidR="00C43C67" w:rsidRPr="00627190" w:rsidDel="00EF45A3" w:rsidRDefault="00C43C67" w:rsidP="00F72197">
      <w:pPr>
        <w:pStyle w:val="Para1"/>
        <w:numPr>
          <w:ilvl w:val="0"/>
          <w:numId w:val="15"/>
        </w:numPr>
        <w:snapToGrid w:val="0"/>
        <w:ind w:left="0" w:firstLine="720"/>
        <w:rPr>
          <w:rStyle w:val="None"/>
          <w:szCs w:val="22"/>
        </w:rPr>
      </w:pPr>
      <w:r w:rsidRPr="00627190">
        <w:rPr>
          <w:rStyle w:val="None"/>
          <w:i/>
        </w:rPr>
        <w:t>Exhorta</w:t>
      </w:r>
      <w:r w:rsidRPr="00627190">
        <w:rPr>
          <w:rStyle w:val="None"/>
        </w:rPr>
        <w:t xml:space="preserve"> a las Partes y otros Gobiernos a que publiquen la información disponible a nivel nacional en el Centro de Intercambio de Información sobre Seguridad de la Biotecnología, de conformidad con las obligaciones dimanantes del Protocolo; </w:t>
      </w:r>
    </w:p>
    <w:p w14:paraId="499173AF" w14:textId="77777777" w:rsidR="006805AB" w:rsidRPr="00627190" w:rsidDel="00EF45A3" w:rsidRDefault="00475AEB" w:rsidP="00F72197">
      <w:pPr>
        <w:pStyle w:val="Para1"/>
        <w:numPr>
          <w:ilvl w:val="0"/>
          <w:numId w:val="15"/>
        </w:numPr>
        <w:snapToGrid w:val="0"/>
        <w:ind w:left="0" w:firstLine="720"/>
        <w:rPr>
          <w:rStyle w:val="None"/>
          <w:szCs w:val="22"/>
        </w:rPr>
      </w:pPr>
      <w:r w:rsidRPr="00627190">
        <w:rPr>
          <w:rStyle w:val="None"/>
          <w:i/>
        </w:rPr>
        <w:t>Invita</w:t>
      </w:r>
      <w:r w:rsidRPr="00627190">
        <w:rPr>
          <w:rStyle w:val="None"/>
        </w:rPr>
        <w:t xml:space="preserve"> a las Partes, otros Gobiernos y las organizaciones pertinentes a que revisen los registros que hayan publicado anteriormente en el Centro de Intercambio de Información sobre Seguridad de la Biotecnología para verificar su precisión en la nueva plataforma y a que realicen las revisiones o actualizaciones necesarias;</w:t>
      </w:r>
    </w:p>
    <w:p w14:paraId="6C0FD3F8" w14:textId="77777777" w:rsidR="00033403" w:rsidRPr="00627190" w:rsidRDefault="00AA48D1" w:rsidP="00F72197">
      <w:pPr>
        <w:pStyle w:val="ListParagraph"/>
        <w:numPr>
          <w:ilvl w:val="0"/>
          <w:numId w:val="15"/>
        </w:numPr>
        <w:spacing w:before="120" w:after="120"/>
        <w:ind w:left="0" w:firstLine="720"/>
        <w:contextualSpacing w:val="0"/>
        <w:jc w:val="both"/>
        <w:rPr>
          <w:sz w:val="22"/>
          <w:szCs w:val="22"/>
        </w:rPr>
      </w:pPr>
      <w:r w:rsidRPr="00627190">
        <w:rPr>
          <w:i/>
          <w:sz w:val="22"/>
        </w:rPr>
        <w:t xml:space="preserve">Toma nota </w:t>
      </w:r>
      <w:r w:rsidRPr="00627190">
        <w:rPr>
          <w:sz w:val="22"/>
        </w:rPr>
        <w:t>de la Meta A.2 y de las actividades de creación de capacidad conexas que figuran en el plan de aplicación y en el plan de acción para la creación de capacidad para el Protocolo de Cartagena sobre Seguridad de la Biotecnología</w:t>
      </w:r>
      <w:r w:rsidR="000155DE" w:rsidRPr="00627190">
        <w:rPr>
          <w:rStyle w:val="FootnoteReference"/>
          <w:sz w:val="22"/>
          <w:szCs w:val="28"/>
          <w:u w:val="none"/>
          <w:vertAlign w:val="superscript"/>
        </w:rPr>
        <w:footnoteReference w:id="16"/>
      </w:r>
      <w:r w:rsidRPr="00627190">
        <w:rPr>
          <w:sz w:val="22"/>
        </w:rPr>
        <w:t>, e invita a las Partes, otros Gobiernos y las organizaciones pertinentes a que lleven a cabo actividades conexas con miras a seguir fortaleciendo la función del Centro de Intercambio de Información sobre Seguridad de la Biotecnología en la aplicación del Protocolo de Cartagena;</w:t>
      </w:r>
    </w:p>
    <w:p w14:paraId="3643B14D" w14:textId="77777777" w:rsidR="00FC2C68" w:rsidRPr="00627190" w:rsidRDefault="005D0D5F" w:rsidP="00F72197">
      <w:pPr>
        <w:pStyle w:val="Para1"/>
        <w:numPr>
          <w:ilvl w:val="0"/>
          <w:numId w:val="15"/>
        </w:numPr>
        <w:snapToGrid w:val="0"/>
        <w:ind w:left="0" w:firstLine="720"/>
        <w:rPr>
          <w:rStyle w:val="None"/>
          <w:snapToGrid/>
          <w:szCs w:val="22"/>
        </w:rPr>
      </w:pPr>
      <w:r w:rsidRPr="00627190">
        <w:rPr>
          <w:rStyle w:val="None"/>
          <w:i/>
        </w:rPr>
        <w:t>Acoge con satisfacción</w:t>
      </w:r>
      <w:r w:rsidRPr="00627190">
        <w:t xml:space="preserve"> la ejecución satisfactoria del “Proyecto para la Creación de Capacidad Sostenible para una Efectiva Participación en el Centro de Intercambio de Información sobre Seguridad de la Biotecnología” del Programa de las Naciones Unidas para el Medio Ambiente y el Fondo para el Medio Ambiente Mundial (Proyecto CIISB-III), e invita al Programa de las Naciones Unidas para el Medio Ambiente a continuar desarrollando otros proyectos de creación de capacidad relacionados con el Centro de Intercambio de Información sobre Seguridad de la Biotecnología;</w:t>
      </w:r>
      <w:r w:rsidRPr="00627190">
        <w:rPr>
          <w:rStyle w:val="None"/>
          <w:i/>
        </w:rPr>
        <w:t xml:space="preserve"> </w:t>
      </w:r>
    </w:p>
    <w:p w14:paraId="5DF5B980" w14:textId="77777777" w:rsidR="004C7DD3" w:rsidRPr="00627190" w:rsidRDefault="004C7DD3" w:rsidP="00F72197">
      <w:pPr>
        <w:pStyle w:val="Para1"/>
        <w:numPr>
          <w:ilvl w:val="0"/>
          <w:numId w:val="15"/>
        </w:numPr>
        <w:snapToGrid w:val="0"/>
        <w:ind w:left="0" w:firstLine="720"/>
        <w:rPr>
          <w:rStyle w:val="None"/>
          <w:szCs w:val="22"/>
        </w:rPr>
      </w:pPr>
      <w:r w:rsidRPr="00627190">
        <w:rPr>
          <w:i/>
        </w:rPr>
        <w:t>Pide</w:t>
      </w:r>
      <w:r w:rsidRPr="00627190">
        <w:t xml:space="preserve"> al Fondo para el Medio Ambiente Mundial que siga facilitando fondos para apoyar las actividades relacionadas con el Centro de Intercambio de Información sobre Seguridad de la Biotecnología;</w:t>
      </w:r>
    </w:p>
    <w:p w14:paraId="36DA5E3C" w14:textId="77777777" w:rsidR="006A597A" w:rsidRPr="00627190" w:rsidRDefault="00EC64AA" w:rsidP="00F72197">
      <w:pPr>
        <w:pStyle w:val="Para1"/>
        <w:numPr>
          <w:ilvl w:val="0"/>
          <w:numId w:val="15"/>
        </w:numPr>
        <w:snapToGrid w:val="0"/>
        <w:ind w:left="0" w:firstLine="720"/>
        <w:rPr>
          <w:rStyle w:val="None"/>
          <w:szCs w:val="22"/>
        </w:rPr>
      </w:pPr>
      <w:r w:rsidRPr="00627190">
        <w:rPr>
          <w:rStyle w:val="None"/>
          <w:i/>
        </w:rPr>
        <w:t xml:space="preserve">Acoge con satisfacción </w:t>
      </w:r>
      <w:r w:rsidRPr="00627190">
        <w:rPr>
          <w:rStyle w:val="None"/>
        </w:rPr>
        <w:t>las actividades de colaboración emprendidas entre las bases de datos de seguridad de la biotecnología de la Organización de las Naciones Unidas para la Alimentación y la Agricultura y la Organización de Cooperación y Desarrollo Económicos y el Centro de Intercambio de Información sobre Seguridad de la Biotecnología;</w:t>
      </w:r>
    </w:p>
    <w:p w14:paraId="725DEB80" w14:textId="77777777" w:rsidR="00187441" w:rsidRPr="00627190" w:rsidRDefault="00187441" w:rsidP="00F72197">
      <w:pPr>
        <w:pStyle w:val="Para1"/>
        <w:numPr>
          <w:ilvl w:val="0"/>
          <w:numId w:val="16"/>
        </w:numPr>
        <w:suppressLineNumbers/>
        <w:suppressAutoHyphens/>
        <w:snapToGrid w:val="0"/>
        <w:ind w:left="0" w:firstLine="720"/>
        <w:rPr>
          <w:color w:val="000000" w:themeColor="text1"/>
          <w:szCs w:val="22"/>
        </w:rPr>
      </w:pPr>
      <w:r w:rsidRPr="00627190">
        <w:rPr>
          <w:i/>
          <w:color w:val="000000" w:themeColor="text1"/>
        </w:rPr>
        <w:lastRenderedPageBreak/>
        <w:t>Pide</w:t>
      </w:r>
      <w:r w:rsidRPr="00627190">
        <w:rPr>
          <w:color w:val="000000" w:themeColor="text1"/>
        </w:rPr>
        <w:t xml:space="preserve"> a la </w:t>
      </w:r>
      <w:proofErr w:type="gramStart"/>
      <w:r w:rsidRPr="00627190">
        <w:rPr>
          <w:color w:val="000000" w:themeColor="text1"/>
        </w:rPr>
        <w:t>Secretaria Ejecutiva</w:t>
      </w:r>
      <w:proofErr w:type="gramEnd"/>
      <w:r w:rsidRPr="00627190">
        <w:rPr>
          <w:color w:val="000000" w:themeColor="text1"/>
        </w:rPr>
        <w:t xml:space="preserve"> que siga manteniendo el Centro de Intercambio de Información sobre Seguridad de la Biotecnología y realizando las mejoras necesarias, entre otras:</w:t>
      </w:r>
    </w:p>
    <w:p w14:paraId="18208730" w14:textId="77777777" w:rsidR="00334BBE" w:rsidRPr="00627190" w:rsidRDefault="00073F00" w:rsidP="00F72197">
      <w:pPr>
        <w:pStyle w:val="ListParagraph"/>
        <w:numPr>
          <w:ilvl w:val="0"/>
          <w:numId w:val="72"/>
        </w:numPr>
        <w:suppressLineNumbers/>
        <w:suppressAutoHyphens/>
        <w:spacing w:before="120" w:after="120"/>
        <w:ind w:left="0" w:firstLine="720"/>
        <w:contextualSpacing w:val="0"/>
        <w:jc w:val="both"/>
        <w:rPr>
          <w:color w:val="000000" w:themeColor="text1"/>
          <w:sz w:val="22"/>
          <w:szCs w:val="22"/>
        </w:rPr>
      </w:pPr>
      <w:r w:rsidRPr="00627190">
        <w:rPr>
          <w:color w:val="000000" w:themeColor="text1"/>
          <w:sz w:val="22"/>
        </w:rPr>
        <w:t xml:space="preserve">Traducción de más páginas del CIISB, incluyendo nuevas características y contenidos a medida que se desarrollen, a fin de garantizar que el Centro de Intercambio de Información esté disponible en los seis idiomas oficiales de las Naciones Unidas; </w:t>
      </w:r>
    </w:p>
    <w:p w14:paraId="32EEEF51" w14:textId="77777777" w:rsidR="00054125" w:rsidRPr="00627190" w:rsidRDefault="00073F00" w:rsidP="00F72197">
      <w:pPr>
        <w:pStyle w:val="ListParagraph"/>
        <w:numPr>
          <w:ilvl w:val="0"/>
          <w:numId w:val="72"/>
        </w:numPr>
        <w:suppressLineNumbers/>
        <w:suppressAutoHyphens/>
        <w:spacing w:before="120" w:after="120"/>
        <w:ind w:left="0" w:firstLine="720"/>
        <w:contextualSpacing w:val="0"/>
        <w:jc w:val="both"/>
        <w:rPr>
          <w:color w:val="000000" w:themeColor="text1"/>
          <w:sz w:val="22"/>
          <w:szCs w:val="22"/>
        </w:rPr>
      </w:pPr>
      <w:r w:rsidRPr="00627190">
        <w:rPr>
          <w:color w:val="000000" w:themeColor="text1"/>
          <w:sz w:val="22"/>
        </w:rPr>
        <w:t>Estudiar cómo puede utilizarse la herramienta Bioland para facilitar el vínculo entre los sitios web nacionales y el Centro de Intercambio de Información sobre Seguridad de la Biotecnología, y otros mecanismos que permitan a los centros de intercambio de información nacionales recuperar información del Centro de Intercambio de Información sobre Seguridad de la Biotecnología;</w:t>
      </w:r>
    </w:p>
    <w:p w14:paraId="135FB6B8" w14:textId="77777777" w:rsidR="00B25C70" w:rsidRPr="00627190" w:rsidRDefault="00147E63" w:rsidP="00F72197">
      <w:pPr>
        <w:pStyle w:val="Para1"/>
        <w:keepNext/>
        <w:numPr>
          <w:ilvl w:val="0"/>
          <w:numId w:val="16"/>
        </w:numPr>
        <w:suppressLineNumbers/>
        <w:suppressAutoHyphens/>
        <w:snapToGrid w:val="0"/>
        <w:ind w:left="0" w:firstLine="720"/>
        <w:rPr>
          <w:color w:val="000000" w:themeColor="text1"/>
          <w:szCs w:val="22"/>
        </w:rPr>
      </w:pPr>
      <w:r w:rsidRPr="00627190">
        <w:rPr>
          <w:color w:val="000000" w:themeColor="text1"/>
          <w:sz w:val="10"/>
        </w:rPr>
        <w:t xml:space="preserve"> </w:t>
      </w:r>
      <w:r w:rsidRPr="00627190">
        <w:rPr>
          <w:i/>
          <w:color w:val="000000" w:themeColor="text1"/>
          <w:sz w:val="10"/>
        </w:rPr>
        <w:t xml:space="preserve"> </w:t>
      </w:r>
      <w:r w:rsidRPr="00627190">
        <w:rPr>
          <w:i/>
          <w:color w:val="000000" w:themeColor="text1"/>
        </w:rPr>
        <w:t>Pide además</w:t>
      </w:r>
      <w:r w:rsidRPr="00627190">
        <w:rPr>
          <w:color w:val="000000" w:themeColor="text1"/>
        </w:rPr>
        <w:t xml:space="preserve"> a la </w:t>
      </w:r>
      <w:proofErr w:type="gramStart"/>
      <w:r w:rsidRPr="00627190">
        <w:rPr>
          <w:color w:val="000000" w:themeColor="text1"/>
        </w:rPr>
        <w:t>Secretaria Ejecutiva</w:t>
      </w:r>
      <w:proofErr w:type="gramEnd"/>
      <w:r w:rsidRPr="00627190">
        <w:rPr>
          <w:color w:val="000000" w:themeColor="text1"/>
        </w:rPr>
        <w:t xml:space="preserve"> que: </w:t>
      </w:r>
    </w:p>
    <w:p w14:paraId="59F15E79" w14:textId="77777777" w:rsidR="000051CA" w:rsidRPr="00627190" w:rsidRDefault="00AE2B19" w:rsidP="00F72197">
      <w:pPr>
        <w:pStyle w:val="ListParagraph"/>
        <w:numPr>
          <w:ilvl w:val="0"/>
          <w:numId w:val="75"/>
        </w:numPr>
        <w:suppressLineNumbers/>
        <w:suppressAutoHyphens/>
        <w:spacing w:before="120" w:after="120"/>
        <w:ind w:left="0" w:firstLine="720"/>
        <w:contextualSpacing w:val="0"/>
        <w:jc w:val="both"/>
        <w:rPr>
          <w:color w:val="000000" w:themeColor="text1"/>
          <w:sz w:val="22"/>
          <w:szCs w:val="22"/>
        </w:rPr>
      </w:pPr>
      <w:r w:rsidRPr="00627190">
        <w:rPr>
          <w:color w:val="000000" w:themeColor="text1"/>
          <w:sz w:val="22"/>
        </w:rPr>
        <w:t xml:space="preserve">Siga elaborando materiales de capacitación y realizando cursos de capacitación sobre las nuevas funcionalidades del Centro de Intercambio de Información sobre Seguridad de la Biotecnología, incluso como contribución a las actividades fundamentales destacadas en el plan de acción para la creación de capacidad; </w:t>
      </w:r>
    </w:p>
    <w:p w14:paraId="1BC2398D" w14:textId="77777777" w:rsidR="002C7F25" w:rsidRPr="00627190" w:rsidRDefault="00AE2B19" w:rsidP="00F72197">
      <w:pPr>
        <w:pStyle w:val="ListParagraph"/>
        <w:numPr>
          <w:ilvl w:val="0"/>
          <w:numId w:val="75"/>
        </w:numPr>
        <w:suppressLineNumbers/>
        <w:suppressAutoHyphens/>
        <w:spacing w:before="120" w:after="120"/>
        <w:ind w:left="0" w:firstLine="720"/>
        <w:contextualSpacing w:val="0"/>
        <w:rPr>
          <w:color w:val="000000" w:themeColor="text1"/>
          <w:sz w:val="22"/>
          <w:szCs w:val="22"/>
        </w:rPr>
      </w:pPr>
      <w:r w:rsidRPr="00627190">
        <w:rPr>
          <w:color w:val="000000" w:themeColor="text1"/>
          <w:sz w:val="22"/>
        </w:rPr>
        <w:t xml:space="preserve">Explore opciones para un enfoque coordinado para la infraestructura web para los foros en línea en todos los centros de intercambio de información; </w:t>
      </w:r>
    </w:p>
    <w:p w14:paraId="052697CA" w14:textId="77777777" w:rsidR="00603560" w:rsidRPr="00627190" w:rsidRDefault="00AE2B19" w:rsidP="00F72197">
      <w:pPr>
        <w:pStyle w:val="ListParagraph"/>
        <w:numPr>
          <w:ilvl w:val="0"/>
          <w:numId w:val="75"/>
        </w:numPr>
        <w:suppressLineNumbers/>
        <w:suppressAutoHyphens/>
        <w:spacing w:before="120" w:after="120"/>
        <w:ind w:left="0" w:firstLine="720"/>
        <w:contextualSpacing w:val="0"/>
        <w:rPr>
          <w:color w:val="000000" w:themeColor="text1"/>
          <w:sz w:val="22"/>
          <w:szCs w:val="22"/>
        </w:rPr>
      </w:pPr>
      <w:r w:rsidRPr="00627190">
        <w:rPr>
          <w:color w:val="000000" w:themeColor="text1"/>
          <w:sz w:val="22"/>
        </w:rPr>
        <w:t>Siga colaborando con otras bases de datos y organizaciones relacionadas con la seguridad de la biotecnología.</w:t>
      </w:r>
      <w:bookmarkStart w:id="1" w:name="_Ref54859486"/>
      <w:bookmarkEnd w:id="1"/>
    </w:p>
    <w:p w14:paraId="3499D163" w14:textId="77777777" w:rsidR="00242643" w:rsidRPr="00627190" w:rsidRDefault="00242643" w:rsidP="00F72197">
      <w:pPr>
        <w:suppressLineNumbers/>
        <w:suppressAutoHyphens/>
        <w:spacing w:before="120" w:after="120"/>
        <w:jc w:val="center"/>
        <w:rPr>
          <w:color w:val="000000" w:themeColor="text1"/>
          <w:szCs w:val="22"/>
        </w:rPr>
      </w:pPr>
      <w:r w:rsidRPr="00627190">
        <w:rPr>
          <w:color w:val="000000" w:themeColor="text1"/>
        </w:rPr>
        <w:t>__________</w:t>
      </w:r>
    </w:p>
    <w:sectPr w:rsidR="00242643" w:rsidRPr="00627190" w:rsidSect="006A673A">
      <w:headerReference w:type="even" r:id="rId23"/>
      <w:headerReference w:type="default" r:id="rId24"/>
      <w:footerReference w:type="even" r:id="rId25"/>
      <w:footerReference w:type="default" r:id="rId26"/>
      <w:headerReference w:type="first" r:id="rId27"/>
      <w:footerReference w:type="first" r:id="rId28"/>
      <w:pgSz w:w="12240" w:h="15840" w:code="1"/>
      <w:pgMar w:top="1021" w:right="1440" w:bottom="1021" w:left="1440" w:header="675"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51381" w14:textId="77777777" w:rsidR="0001574F" w:rsidRDefault="0001574F">
      <w:r>
        <w:separator/>
      </w:r>
    </w:p>
  </w:endnote>
  <w:endnote w:type="continuationSeparator" w:id="0">
    <w:p w14:paraId="40C5AD98" w14:textId="77777777" w:rsidR="0001574F" w:rsidRDefault="0001574F">
      <w:r>
        <w:continuationSeparator/>
      </w:r>
    </w:p>
  </w:endnote>
  <w:endnote w:type="continuationNotice" w:id="1">
    <w:p w14:paraId="1F364A3C" w14:textId="77777777" w:rsidR="0001574F" w:rsidRDefault="000157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E8A5A" w14:textId="77777777" w:rsidR="00096E0F" w:rsidRDefault="00096E0F" w:rsidP="00B949CE">
    <w:pPr>
      <w:pStyle w:val="Footer"/>
      <w:keepLines/>
      <w:suppressLineNumbers/>
      <w:tabs>
        <w:tab w:val="clear" w:pos="4320"/>
        <w:tab w:val="clear" w:pos="8640"/>
      </w:tabs>
      <w:suppressAutoHyphen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02C86" w14:textId="77777777" w:rsidR="006A673A" w:rsidRDefault="006A67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8802C" w14:textId="77777777" w:rsidR="00096E0F" w:rsidRDefault="00096E0F" w:rsidP="00B949CE">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5C82B" w14:textId="77777777" w:rsidR="0001574F" w:rsidRDefault="0001574F">
      <w:r>
        <w:separator/>
      </w:r>
    </w:p>
  </w:footnote>
  <w:footnote w:type="continuationSeparator" w:id="0">
    <w:p w14:paraId="62B0AE98" w14:textId="77777777" w:rsidR="0001574F" w:rsidRDefault="0001574F">
      <w:r>
        <w:continuationSeparator/>
      </w:r>
    </w:p>
  </w:footnote>
  <w:footnote w:type="continuationNotice" w:id="1">
    <w:p w14:paraId="028D8FAC" w14:textId="77777777" w:rsidR="0001574F" w:rsidRDefault="0001574F"/>
  </w:footnote>
  <w:footnote w:id="2">
    <w:p w14:paraId="7F9989CE" w14:textId="77777777" w:rsidR="00BF1B3A" w:rsidRPr="00B949CE" w:rsidRDefault="00BF1B3A" w:rsidP="00BF1B3A">
      <w:pPr>
        <w:pStyle w:val="FootnoteText"/>
        <w:suppressLineNumbers/>
        <w:suppressAutoHyphens/>
        <w:ind w:firstLine="0"/>
        <w:jc w:val="left"/>
        <w:rPr>
          <w:kern w:val="18"/>
        </w:rPr>
      </w:pPr>
      <w:r>
        <w:rPr>
          <w:rStyle w:val="FootnoteReference"/>
          <w:kern w:val="18"/>
          <w:u w:val="none"/>
          <w:vertAlign w:val="superscript"/>
        </w:rPr>
        <w:footnoteRef/>
      </w:r>
      <w:r>
        <w:rPr>
          <w:vertAlign w:val="superscript"/>
        </w:rPr>
        <w:t xml:space="preserve"> </w:t>
      </w:r>
      <w:hyperlink r:id="rId1" w:history="1">
        <w:r>
          <w:rPr>
            <w:rStyle w:val="Hyperlink"/>
          </w:rPr>
          <w:t>https://bch.cbd.int/forum/bchonbch/chronogram_bch_migration.doc</w:t>
        </w:r>
      </w:hyperlink>
      <w:r>
        <w:t>.</w:t>
      </w:r>
    </w:p>
  </w:footnote>
  <w:footnote w:id="3">
    <w:p w14:paraId="4048A1CA" w14:textId="77777777" w:rsidR="001419FD" w:rsidRPr="00B949CE" w:rsidRDefault="001419FD" w:rsidP="001419FD">
      <w:pPr>
        <w:pStyle w:val="FootnoteText"/>
        <w:suppressLineNumbers/>
        <w:suppressAutoHyphens/>
        <w:ind w:firstLine="0"/>
        <w:jc w:val="left"/>
        <w:rPr>
          <w:kern w:val="18"/>
        </w:rPr>
      </w:pPr>
      <w:r>
        <w:rPr>
          <w:rStyle w:val="FootnoteReference"/>
          <w:kern w:val="18"/>
          <w:u w:val="none"/>
          <w:vertAlign w:val="superscript"/>
        </w:rPr>
        <w:footnoteRef/>
      </w:r>
      <w:r>
        <w:t xml:space="preserve"> </w:t>
      </w:r>
      <w:hyperlink r:id="rId2" w:history="1">
        <w:r>
          <w:rPr>
            <w:rStyle w:val="Hyperlink"/>
          </w:rPr>
          <w:t>https://demo.test.chm-cbd.net/</w:t>
        </w:r>
      </w:hyperlink>
      <w:r>
        <w:t>.</w:t>
      </w:r>
    </w:p>
  </w:footnote>
  <w:footnote w:id="4">
    <w:p w14:paraId="3D73A943" w14:textId="77777777" w:rsidR="00365572" w:rsidRPr="00F613B1" w:rsidRDefault="00365572" w:rsidP="00F72197">
      <w:pPr>
        <w:pStyle w:val="FootnoteText"/>
        <w:ind w:firstLine="0"/>
        <w:jc w:val="left"/>
      </w:pPr>
      <w:r>
        <w:rPr>
          <w:rStyle w:val="FootnoteReference"/>
          <w:u w:val="none"/>
          <w:vertAlign w:val="superscript"/>
        </w:rPr>
        <w:footnoteRef/>
      </w:r>
      <w:r>
        <w:rPr>
          <w:vertAlign w:val="superscript"/>
        </w:rPr>
        <w:t xml:space="preserve"> </w:t>
      </w:r>
      <w:r>
        <w:t>La Conferencia de las Partes que actúa como reunión de las Partes en el Protocolo de Cartagena sobre Seguridad de la Biotecnología estableció la base de referencia en la decisión BS-VI/15. La base de referencia comprende información de los segundos informes nacionales, el CIISB y una encuesta específica (realizada en 2013) para recopilar información correspondiente a los indicadores del Plan Estratégico para el Protocolo de Cartagena sobre Seguridad de la Biotecnología que no pudo obtenerse de los segundos informes nacionales o a través de otros mecanismos existentes. Para más información sobre la metodología utilizada para realizar la cuarta evaluación y revisión del Protocolo y la evaluación final del Plan Estratégico, véase la sección II del documento CBD/SBI/3/3/Add.1.</w:t>
      </w:r>
    </w:p>
  </w:footnote>
  <w:footnote w:id="5">
    <w:p w14:paraId="193131E1" w14:textId="77777777" w:rsidR="00365572" w:rsidRPr="009B6F11" w:rsidRDefault="00365572" w:rsidP="00F72197">
      <w:pPr>
        <w:pStyle w:val="FootnoteText"/>
        <w:ind w:firstLine="0"/>
        <w:jc w:val="left"/>
      </w:pPr>
      <w:r>
        <w:rPr>
          <w:rStyle w:val="FootnoteReference"/>
          <w:u w:val="none"/>
          <w:vertAlign w:val="superscript"/>
        </w:rPr>
        <w:footnoteRef/>
      </w:r>
      <w:r>
        <w:t xml:space="preserve"> Para ello, se consideraron las decisiones relativas al movimiento transfronterizo de OVM para su introducción deliberada en el medio ambiente (en virtud del artículo 10 del Protocolo) y las decisiones relacionadas con la importación o el uso nacional de OVM para su uso directo como humano o animal, o para procesamiento (en virtud del artículo 11 del Protocolo, o en el marco nacional).</w:t>
      </w:r>
    </w:p>
  </w:footnote>
  <w:footnote w:id="6">
    <w:p w14:paraId="0F53439B" w14:textId="77777777" w:rsidR="0073158B" w:rsidRPr="00B949CE" w:rsidRDefault="00365572" w:rsidP="00365572">
      <w:pPr>
        <w:pStyle w:val="FootnoteText"/>
        <w:suppressLineNumbers/>
        <w:suppressAutoHyphens/>
        <w:ind w:firstLine="0"/>
        <w:jc w:val="left"/>
        <w:rPr>
          <w:kern w:val="18"/>
        </w:rPr>
      </w:pPr>
      <w:r>
        <w:rPr>
          <w:rStyle w:val="FootnoteReference"/>
          <w:kern w:val="18"/>
          <w:u w:val="none"/>
          <w:vertAlign w:val="superscript"/>
        </w:rPr>
        <w:footnoteRef/>
      </w:r>
      <w:r>
        <w:t xml:space="preserve"> </w:t>
      </w:r>
      <w:hyperlink r:id="rId3" w:history="1">
        <w:r>
          <w:rPr>
            <w:rStyle w:val="Hyperlink"/>
          </w:rPr>
          <w:t>https://bch.cbd.int/protocol/post2020/ForumImplementationPlan.shtml</w:t>
        </w:r>
      </w:hyperlink>
      <w:r>
        <w:rPr>
          <w:rStyle w:val="Hyperlink"/>
          <w:color w:val="auto"/>
          <w:u w:val="none"/>
        </w:rPr>
        <w:t>.</w:t>
      </w:r>
    </w:p>
  </w:footnote>
  <w:footnote w:id="7">
    <w:p w14:paraId="08555400" w14:textId="77777777" w:rsidR="00365572" w:rsidRPr="00B949CE" w:rsidRDefault="00365572" w:rsidP="00365572">
      <w:pPr>
        <w:pStyle w:val="FootnoteText"/>
        <w:suppressLineNumbers/>
        <w:suppressAutoHyphens/>
        <w:ind w:firstLine="0"/>
        <w:jc w:val="left"/>
        <w:rPr>
          <w:kern w:val="18"/>
        </w:rPr>
      </w:pPr>
      <w:r>
        <w:rPr>
          <w:rStyle w:val="FootnoteReference"/>
          <w:kern w:val="18"/>
          <w:u w:val="none"/>
          <w:vertAlign w:val="superscript"/>
        </w:rPr>
        <w:footnoteRef/>
      </w:r>
      <w:r>
        <w:t xml:space="preserve"> </w:t>
      </w:r>
      <w:hyperlink r:id="rId4" w:history="1">
        <w:r>
          <w:rPr>
            <w:rStyle w:val="Hyperlink"/>
          </w:rPr>
          <w:t>https://bch.cbd.int/onlineconferences/portal_art23/pa_main.shtml</w:t>
        </w:r>
      </w:hyperlink>
      <w:r>
        <w:rPr>
          <w:rStyle w:val="Hyperlink"/>
          <w:color w:val="auto"/>
          <w:u w:val="none"/>
        </w:rPr>
        <w:t>.</w:t>
      </w:r>
    </w:p>
  </w:footnote>
  <w:footnote w:id="8">
    <w:p w14:paraId="4C842A70" w14:textId="77777777" w:rsidR="008F7FFD" w:rsidRPr="00B949CE" w:rsidRDefault="008F7FFD" w:rsidP="008F7FFD">
      <w:pPr>
        <w:pStyle w:val="FootnoteText"/>
        <w:suppressLineNumbers/>
        <w:suppressAutoHyphens/>
        <w:ind w:firstLine="0"/>
        <w:jc w:val="left"/>
        <w:rPr>
          <w:kern w:val="18"/>
        </w:rPr>
      </w:pPr>
      <w:r>
        <w:rPr>
          <w:rStyle w:val="FootnoteReference"/>
          <w:kern w:val="18"/>
          <w:u w:val="none"/>
          <w:vertAlign w:val="superscript"/>
        </w:rPr>
        <w:footnoteRef/>
      </w:r>
      <w:r>
        <w:t xml:space="preserve"> </w:t>
      </w:r>
      <w:hyperlink r:id="rId5" w:history="1">
        <w:r>
          <w:rPr>
            <w:rStyle w:val="Hyperlink"/>
            <w:color w:val="auto"/>
            <w:u w:val="none"/>
          </w:rPr>
          <w:t>Debido a</w:t>
        </w:r>
      </w:hyperlink>
      <w:r>
        <w:rPr>
          <w:rStyle w:val="Hyperlink"/>
          <w:color w:val="auto"/>
          <w:u w:val="none"/>
        </w:rPr>
        <w:t xml:space="preserve"> los cambios realizados en las distintas bases de datos de contactos nacionales durante el proceso de migración, la Secretaría no puede generar datos precisos para esta medición</w:t>
      </w:r>
      <w:r>
        <w:t>.</w:t>
      </w:r>
    </w:p>
  </w:footnote>
  <w:footnote w:id="9">
    <w:p w14:paraId="055CEB80" w14:textId="77777777" w:rsidR="005D2B74" w:rsidRPr="00140B34" w:rsidRDefault="005D2B74" w:rsidP="00FF491D">
      <w:pPr>
        <w:keepLines/>
        <w:suppressLineNumbers/>
        <w:suppressAutoHyphens/>
        <w:spacing w:after="60"/>
        <w:jc w:val="left"/>
        <w:rPr>
          <w:kern w:val="18"/>
          <w:sz w:val="18"/>
          <w:szCs w:val="18"/>
        </w:rPr>
      </w:pPr>
      <w:r>
        <w:rPr>
          <w:rStyle w:val="FootnoteReference"/>
          <w:kern w:val="18"/>
          <w:u w:val="none"/>
          <w:vertAlign w:val="superscript"/>
        </w:rPr>
        <w:footnoteRef/>
      </w:r>
      <w:r>
        <w:t xml:space="preserve"> </w:t>
      </w:r>
      <w:r>
        <w:rPr>
          <w:sz w:val="18"/>
        </w:rPr>
        <w:t>El CIISB anterior también contenía registros en la base de datos de bibliografía científica sobre seguridad de la biotecnología (</w:t>
      </w:r>
      <w:r>
        <w:rPr>
          <w:i/>
          <w:sz w:val="18"/>
        </w:rPr>
        <w:t>Bibliosafety</w:t>
      </w:r>
      <w:r>
        <w:rPr>
          <w:sz w:val="18"/>
        </w:rPr>
        <w:t>).</w:t>
      </w:r>
      <w:r>
        <w:t xml:space="preserve"> </w:t>
      </w:r>
      <w:r>
        <w:rPr>
          <w:sz w:val="18"/>
        </w:rPr>
        <w:t xml:space="preserve">La base de datos </w:t>
      </w:r>
      <w:r>
        <w:rPr>
          <w:i/>
          <w:sz w:val="18"/>
        </w:rPr>
        <w:t>Bibliosafety</w:t>
      </w:r>
      <w:r>
        <w:rPr>
          <w:sz w:val="18"/>
        </w:rPr>
        <w:t xml:space="preserve"> era alojada y mantenida por el </w:t>
      </w:r>
      <w:r>
        <w:rPr>
          <w:sz w:val="18"/>
          <w:shd w:val="clear" w:color="auto" w:fill="FFFFFF"/>
        </w:rPr>
        <w:t>Centro Internacional de Ingeniería Genética y Biotecnología (</w:t>
      </w:r>
      <w:r>
        <w:rPr>
          <w:sz w:val="18"/>
        </w:rPr>
        <w:t xml:space="preserve">ICGEB). Recientemente, el ICGEB ha dejado de mantener </w:t>
      </w:r>
      <w:r>
        <w:rPr>
          <w:i/>
          <w:sz w:val="18"/>
        </w:rPr>
        <w:t>Bibliosafety</w:t>
      </w:r>
      <w:r>
        <w:rPr>
          <w:sz w:val="18"/>
        </w:rPr>
        <w:t>, por lo que estos registros no se han migrado a la nueva plataforma. El nuevo CIISB incluye ahora únicamente registros del “Recurso de biblioteca virtual sobre seguridad de la biotecnología (VLR)” (conocido anteriormente como “Centro de recursos de información sobre seguridad de la biotecnología [BIRC]”).</w:t>
      </w:r>
    </w:p>
  </w:footnote>
  <w:footnote w:id="10">
    <w:p w14:paraId="58C334B0" w14:textId="77777777" w:rsidR="00830F51" w:rsidRPr="009B6F11" w:rsidRDefault="00830F51" w:rsidP="00B018E9">
      <w:pPr>
        <w:pStyle w:val="FootnoteText"/>
        <w:ind w:firstLine="0"/>
      </w:pPr>
      <w:r>
        <w:rPr>
          <w:rStyle w:val="FootnoteReference"/>
          <w:u w:val="none"/>
          <w:vertAlign w:val="superscript"/>
        </w:rPr>
        <w:footnoteRef/>
      </w:r>
      <w:r>
        <w:t xml:space="preserve"> Número de registros del “Centro de recursos de información sobre seguridad de la biotecnología (BIRC)” en el CIISB anterior. </w:t>
      </w:r>
    </w:p>
  </w:footnote>
  <w:footnote w:id="11">
    <w:p w14:paraId="53C91DB3" w14:textId="77777777" w:rsidR="004C2A60" w:rsidRPr="009B6F11" w:rsidRDefault="004C2A60" w:rsidP="004C2A60">
      <w:pPr>
        <w:pStyle w:val="FootnoteText"/>
        <w:ind w:firstLine="0"/>
        <w:jc w:val="left"/>
      </w:pPr>
      <w:r>
        <w:rPr>
          <w:rStyle w:val="FootnoteReference"/>
          <w:u w:val="none"/>
          <w:vertAlign w:val="superscript"/>
        </w:rPr>
        <w:footnoteRef/>
      </w:r>
      <w:r>
        <w:t xml:space="preserve"> Número de registros de “Actividades, proyectos y oportunidades de creación de capacidad” en el CIISB anterior.</w:t>
      </w:r>
    </w:p>
  </w:footnote>
  <w:footnote w:id="12">
    <w:p w14:paraId="65854D18" w14:textId="77777777" w:rsidR="00365572" w:rsidRPr="00643C98" w:rsidRDefault="00365572" w:rsidP="00365572">
      <w:pPr>
        <w:pStyle w:val="FootnoteText"/>
        <w:ind w:firstLine="0"/>
      </w:pPr>
      <w:r>
        <w:rPr>
          <w:rStyle w:val="FootnoteReference"/>
          <w:u w:val="none"/>
          <w:vertAlign w:val="superscript"/>
        </w:rPr>
        <w:footnoteRef/>
      </w:r>
      <w:r>
        <w:t xml:space="preserve"> </w:t>
      </w:r>
      <w:hyperlink r:id="rId6" w:history="1">
        <w:r>
          <w:rPr>
            <w:rStyle w:val="Hyperlink"/>
          </w:rPr>
          <w:t>https://www.cbd.int/doc/notifications/2020/ntf-2020-048-bch-en.pdf</w:t>
        </w:r>
      </w:hyperlink>
      <w:r>
        <w:t>.</w:t>
      </w:r>
    </w:p>
  </w:footnote>
  <w:footnote w:id="13">
    <w:p w14:paraId="45EB6F3B" w14:textId="77777777" w:rsidR="00365572" w:rsidRPr="00BD09DA" w:rsidRDefault="00365572" w:rsidP="00365572">
      <w:pPr>
        <w:pStyle w:val="FootnoteText"/>
        <w:ind w:firstLine="0"/>
      </w:pPr>
      <w:r>
        <w:rPr>
          <w:rStyle w:val="FootnoteReference"/>
          <w:u w:val="none"/>
          <w:vertAlign w:val="superscript"/>
        </w:rPr>
        <w:footnoteRef/>
      </w:r>
      <w:r>
        <w:rPr>
          <w:vertAlign w:val="superscript"/>
        </w:rPr>
        <w:t xml:space="preserve"> </w:t>
      </w:r>
      <w:hyperlink r:id="rId7" w:history="1">
        <w:r>
          <w:rPr>
            <w:rStyle w:val="Hyperlink"/>
          </w:rPr>
          <w:t>https://www.cbd.int/doc/notifications/2021/ntf-2021-042-bch-en.pdf</w:t>
        </w:r>
      </w:hyperlink>
      <w:r>
        <w:t>.</w:t>
      </w:r>
    </w:p>
  </w:footnote>
  <w:footnote w:id="14">
    <w:p w14:paraId="7416F848" w14:textId="0C392E4E" w:rsidR="00365572" w:rsidRPr="002D06A1" w:rsidRDefault="00365572" w:rsidP="00F72197">
      <w:pPr>
        <w:pStyle w:val="ListParagraph"/>
        <w:spacing w:after="60"/>
        <w:ind w:left="0"/>
        <w:contextualSpacing w:val="0"/>
        <w:jc w:val="both"/>
      </w:pPr>
      <w:r>
        <w:rPr>
          <w:rStyle w:val="FootnoteReference"/>
          <w:u w:val="none"/>
          <w:vertAlign w:val="superscript"/>
        </w:rPr>
        <w:footnoteRef/>
      </w:r>
      <w:r>
        <w:t xml:space="preserve"> </w:t>
      </w:r>
      <w:r>
        <w:rPr>
          <w:sz w:val="18"/>
        </w:rPr>
        <w:t xml:space="preserve">En el CIISB, los elementos genéticos se denominan de acuerdo con un sistema basado en la aplicación de la base de datos europea sobre OMG </w:t>
      </w:r>
      <w:r w:rsidR="0064568D">
        <w:rPr>
          <w:sz w:val="18"/>
        </w:rPr>
        <w:t>(</w:t>
      </w:r>
      <w:r>
        <w:rPr>
          <w:color w:val="000000"/>
          <w:sz w:val="18"/>
          <w:shd w:val="clear" w:color="auto" w:fill="FFFFFF"/>
        </w:rPr>
        <w:t>EUginius</w:t>
      </w:r>
      <w:r>
        <w:rPr>
          <w:sz w:val="18"/>
        </w:rPr>
        <w:t xml:space="preserve">, disponible en la página </w:t>
      </w:r>
      <w:hyperlink r:id="rId8" w:history="1">
        <w:r>
          <w:rPr>
            <w:rStyle w:val="Hyperlink"/>
            <w:sz w:val="18"/>
          </w:rPr>
          <w:t>https://euginius.eu/euginius/pages/home.jsf</w:t>
        </w:r>
      </w:hyperlink>
      <w:r>
        <w:rPr>
          <w:sz w:val="18"/>
        </w:rPr>
        <w:t xml:space="preserve">), en colaboración con el CIISB. La idea era y es etiquetar los mismos elementos genéticos de forma integral y estructurada y se ha puesto en práctica en la base de datos de OVM del CIISB y en la base de datos de OGM de EUginius. La Unión Europea ha establecido un vocabulario controlado para la denominación armonizada de los elementos genéticos (tesauro), que se utiliza en EUginius. El documento que describe el tesauro de elementos genéticos ha sido publicado y está disponible en la página </w:t>
      </w:r>
      <w:hyperlink r:id="rId9" w:history="1">
        <w:r>
          <w:rPr>
            <w:rStyle w:val="Hyperlink"/>
            <w:sz w:val="18"/>
          </w:rPr>
          <w:t>https://rdcu.be/ce8LI</w:t>
        </w:r>
      </w:hyperlink>
      <w:r>
        <w:rPr>
          <w:sz w:val="18"/>
        </w:rPr>
        <w:t>.</w:t>
      </w:r>
    </w:p>
  </w:footnote>
  <w:footnote w:id="15">
    <w:p w14:paraId="303FD7CC" w14:textId="77777777" w:rsidR="009602D0" w:rsidRPr="009602D0" w:rsidRDefault="009602D0" w:rsidP="00F72197">
      <w:pPr>
        <w:pStyle w:val="FootnoteText"/>
        <w:ind w:firstLine="0"/>
      </w:pPr>
      <w:r>
        <w:rPr>
          <w:rStyle w:val="FootnoteReference"/>
          <w:u w:val="none"/>
          <w:vertAlign w:val="superscript"/>
        </w:rPr>
        <w:footnoteRef/>
      </w:r>
      <w:r>
        <w:t xml:space="preserve"> Véase el documento UNEP/CBD/COP/13/14/Add.1.</w:t>
      </w:r>
    </w:p>
  </w:footnote>
  <w:footnote w:id="16">
    <w:p w14:paraId="1C46677B" w14:textId="77777777" w:rsidR="000155DE" w:rsidRPr="00BB6A5A" w:rsidRDefault="000155DE" w:rsidP="00F72197">
      <w:pPr>
        <w:pStyle w:val="FootnoteText"/>
        <w:ind w:firstLine="0"/>
      </w:pPr>
      <w:r>
        <w:rPr>
          <w:rStyle w:val="FootnoteReference"/>
          <w:u w:val="none"/>
          <w:vertAlign w:val="superscript"/>
        </w:rPr>
        <w:footnoteRef/>
      </w:r>
      <w:r>
        <w:t xml:space="preserve"> Sujeto a la consideración del proyecto de decisión que figura en la recomendación 3/4 del Órgano Subsidiario sobre la Aplicación por la Conferencia de las Partes que actúa como reunión de las Partes en el Protocolo.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id w:val="630439867"/>
      <w:docPartObj>
        <w:docPartGallery w:val="Page Numbers (Top of Page)"/>
        <w:docPartUnique/>
      </w:docPartObj>
    </w:sdtPr>
    <w:sdtEndPr/>
    <w:sdtContent>
      <w:sdt>
        <w:sdtPr>
          <w:rPr>
            <w:kern w:val="22"/>
          </w:rPr>
          <w:alias w:val="Subject"/>
          <w:tag w:val=""/>
          <w:id w:val="549809644"/>
          <w:placeholder>
            <w:docPart w:val="6172F7FE44D34CC7A929BD4A9F46ED8C"/>
          </w:placeholder>
          <w:dataBinding w:prefixMappings="xmlns:ns0='http://purl.org/dc/elements/1.1/' xmlns:ns1='http://schemas.openxmlformats.org/package/2006/metadata/core-properties' " w:xpath="/ns1:coreProperties[1]/ns0:subject[1]" w:storeItemID="{6C3C8BC8-F283-45AE-878A-BAB7291924A1}"/>
          <w:text/>
        </w:sdtPr>
        <w:sdtEndPr/>
        <w:sdtContent>
          <w:p w14:paraId="7EFE368F" w14:textId="77777777" w:rsidR="00DE4917" w:rsidRPr="00B949CE" w:rsidRDefault="00DE4917" w:rsidP="00DE4917">
            <w:pPr>
              <w:suppressLineNumbers/>
              <w:suppressAutoHyphens/>
              <w:jc w:val="left"/>
              <w:rPr>
                <w:kern w:val="22"/>
                <w:lang w:eastAsia="en-CA"/>
              </w:rPr>
            </w:pPr>
            <w:r w:rsidRPr="00EE5B4E">
              <w:rPr>
                <w:kern w:val="22"/>
                <w:lang w:eastAsia="en-CA"/>
              </w:rPr>
              <w:t>CBD/CP/MOP/10/7</w:t>
            </w:r>
          </w:p>
        </w:sdtContent>
      </w:sdt>
      <w:p w14:paraId="797FFBBD" w14:textId="77777777" w:rsidR="00096E0F" w:rsidRPr="00B949CE" w:rsidRDefault="00096E0F" w:rsidP="00B949CE">
        <w:pPr>
          <w:keepLines/>
          <w:suppressLineNumbers/>
          <w:suppressAutoHyphens/>
          <w:jc w:val="left"/>
          <w:rPr>
            <w:noProof/>
            <w:kern w:val="22"/>
          </w:rPr>
        </w:pPr>
        <w:r>
          <w:t xml:space="preserve">Página </w:t>
        </w:r>
        <w:r w:rsidRPr="00B949CE">
          <w:fldChar w:fldCharType="begin"/>
        </w:r>
        <w:r w:rsidRPr="00B949CE">
          <w:instrText xml:space="preserve"> PAGE   \* MERGEFORMAT </w:instrText>
        </w:r>
        <w:r w:rsidRPr="00B949CE">
          <w:fldChar w:fldCharType="separate"/>
        </w:r>
        <w:r w:rsidRPr="00B949CE">
          <w:t>2</w:t>
        </w:r>
        <w:r w:rsidRPr="00B949CE">
          <w:fldChar w:fldCharType="end"/>
        </w:r>
      </w:p>
    </w:sdtContent>
  </w:sdt>
  <w:p w14:paraId="3DE9822A" w14:textId="77777777" w:rsidR="00096E0F" w:rsidRPr="00B949CE" w:rsidRDefault="00096E0F" w:rsidP="00B949CE">
    <w:pPr>
      <w:pStyle w:val="Header"/>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id w:val="348999723"/>
      <w:docPartObj>
        <w:docPartGallery w:val="Page Numbers (Top of Page)"/>
        <w:docPartUnique/>
      </w:docPartObj>
    </w:sdtPr>
    <w:sdtEndPr/>
    <w:sdtContent>
      <w:sdt>
        <w:sdtPr>
          <w:rPr>
            <w:kern w:val="22"/>
          </w:rPr>
          <w:alias w:val="Subject"/>
          <w:tag w:val=""/>
          <w:id w:val="39261699"/>
          <w:placeholder>
            <w:docPart w:val="9601AF7C362149E5AFAD85B5347C4DFC"/>
          </w:placeholder>
          <w:dataBinding w:prefixMappings="xmlns:ns0='http://purl.org/dc/elements/1.1/' xmlns:ns1='http://schemas.openxmlformats.org/package/2006/metadata/core-properties' " w:xpath="/ns1:coreProperties[1]/ns0:subject[1]" w:storeItemID="{6C3C8BC8-F283-45AE-878A-BAB7291924A1}"/>
          <w:text/>
        </w:sdtPr>
        <w:sdtEndPr/>
        <w:sdtContent>
          <w:p w14:paraId="450B33D4" w14:textId="77777777" w:rsidR="00DE4917" w:rsidRPr="00B949CE" w:rsidRDefault="00DE4917" w:rsidP="00F72197">
            <w:pPr>
              <w:suppressLineNumbers/>
              <w:suppressAutoHyphens/>
              <w:jc w:val="right"/>
              <w:rPr>
                <w:kern w:val="22"/>
                <w:lang w:eastAsia="en-CA"/>
              </w:rPr>
            </w:pPr>
            <w:r w:rsidRPr="00EE5B4E">
              <w:rPr>
                <w:kern w:val="22"/>
                <w:lang w:eastAsia="en-CA"/>
              </w:rPr>
              <w:t>CBD/CP/MOP/10/7</w:t>
            </w:r>
          </w:p>
        </w:sdtContent>
      </w:sdt>
      <w:p w14:paraId="59D0179E" w14:textId="77777777" w:rsidR="00096E0F" w:rsidRPr="00B949CE" w:rsidRDefault="00096E0F" w:rsidP="00DE4917">
        <w:pPr>
          <w:keepLines/>
          <w:suppressLineNumbers/>
          <w:suppressAutoHyphens/>
          <w:jc w:val="right"/>
          <w:rPr>
            <w:noProof/>
            <w:kern w:val="22"/>
          </w:rPr>
        </w:pPr>
        <w:r>
          <w:t xml:space="preserve">Página </w:t>
        </w:r>
        <w:r w:rsidRPr="00B949CE">
          <w:fldChar w:fldCharType="begin"/>
        </w:r>
        <w:r w:rsidRPr="00B949CE">
          <w:instrText xml:space="preserve"> PAGE   \* MERGEFORMAT </w:instrText>
        </w:r>
        <w:r w:rsidRPr="00B949CE">
          <w:fldChar w:fldCharType="separate"/>
        </w:r>
        <w:r w:rsidRPr="00B949CE">
          <w:t>2</w:t>
        </w:r>
        <w:r w:rsidRPr="00B949CE">
          <w:fldChar w:fldCharType="end"/>
        </w:r>
      </w:p>
    </w:sdtContent>
  </w:sdt>
  <w:p w14:paraId="1F26ECCE" w14:textId="77777777" w:rsidR="00096E0F" w:rsidRPr="00B949CE" w:rsidRDefault="00096E0F" w:rsidP="00B949CE">
    <w:pPr>
      <w:pStyle w:val="Header"/>
      <w:keepLines/>
      <w:suppressLineNumbers/>
      <w:tabs>
        <w:tab w:val="clear" w:pos="4320"/>
        <w:tab w:val="clear" w:pos="8640"/>
      </w:tabs>
      <w:suppressAutoHyphen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F860E" w14:textId="77777777" w:rsidR="006A673A" w:rsidRDefault="006A67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498B29E"/>
    <w:lvl w:ilvl="0">
      <w:start w:val="1"/>
      <w:numFmt w:val="decimal"/>
      <w:lvlText w:val="%1)"/>
      <w:lvlJc w:val="left"/>
      <w:pPr>
        <w:tabs>
          <w:tab w:val="num" w:pos="2386"/>
        </w:tabs>
        <w:ind w:left="2386" w:hanging="360"/>
      </w:pPr>
      <w:rPr>
        <w:rFonts w:hint="default"/>
      </w:rPr>
    </w:lvl>
    <w:lvl w:ilvl="1">
      <w:start w:val="1"/>
      <w:numFmt w:val="lowerLetter"/>
      <w:pStyle w:val="Style1"/>
      <w:lvlText w:val="(%2)"/>
      <w:lvlJc w:val="left"/>
      <w:pPr>
        <w:tabs>
          <w:tab w:val="num" w:pos="3106"/>
        </w:tabs>
        <w:ind w:left="2026" w:firstLine="720"/>
      </w:pPr>
      <w:rPr>
        <w:rFonts w:hint="default"/>
      </w:rPr>
    </w:lvl>
    <w:lvl w:ilvl="2">
      <w:start w:val="1"/>
      <w:numFmt w:val="lowerRoman"/>
      <w:lvlText w:val="%3)"/>
      <w:lvlJc w:val="left"/>
      <w:pPr>
        <w:tabs>
          <w:tab w:val="num" w:pos="3106"/>
        </w:tabs>
        <w:ind w:left="3106" w:hanging="360"/>
      </w:pPr>
      <w:rPr>
        <w:rFonts w:hint="default"/>
      </w:rPr>
    </w:lvl>
    <w:lvl w:ilvl="3">
      <w:start w:val="1"/>
      <w:numFmt w:val="decimal"/>
      <w:lvlText w:val="(%4)"/>
      <w:lvlJc w:val="left"/>
      <w:pPr>
        <w:tabs>
          <w:tab w:val="num" w:pos="3466"/>
        </w:tabs>
        <w:ind w:left="3466" w:hanging="360"/>
      </w:pPr>
      <w:rPr>
        <w:rFonts w:hint="default"/>
      </w:rPr>
    </w:lvl>
    <w:lvl w:ilvl="4">
      <w:start w:val="1"/>
      <w:numFmt w:val="lowerLetter"/>
      <w:lvlText w:val="(%5)"/>
      <w:lvlJc w:val="left"/>
      <w:pPr>
        <w:tabs>
          <w:tab w:val="num" w:pos="3826"/>
        </w:tabs>
        <w:ind w:left="3826" w:hanging="360"/>
      </w:pPr>
      <w:rPr>
        <w:rFonts w:hint="default"/>
      </w:rPr>
    </w:lvl>
    <w:lvl w:ilvl="5">
      <w:start w:val="1"/>
      <w:numFmt w:val="lowerRoman"/>
      <w:lvlText w:val="(%6)"/>
      <w:lvlJc w:val="left"/>
      <w:pPr>
        <w:tabs>
          <w:tab w:val="num" w:pos="4186"/>
        </w:tabs>
        <w:ind w:left="4186" w:hanging="360"/>
      </w:pPr>
      <w:rPr>
        <w:rFonts w:hint="default"/>
      </w:rPr>
    </w:lvl>
    <w:lvl w:ilvl="6">
      <w:start w:val="1"/>
      <w:numFmt w:val="decimal"/>
      <w:lvlText w:val="%7."/>
      <w:lvlJc w:val="left"/>
      <w:pPr>
        <w:tabs>
          <w:tab w:val="num" w:pos="4546"/>
        </w:tabs>
        <w:ind w:left="4546" w:hanging="360"/>
      </w:pPr>
      <w:rPr>
        <w:rFonts w:hint="default"/>
      </w:rPr>
    </w:lvl>
    <w:lvl w:ilvl="7">
      <w:start w:val="1"/>
      <w:numFmt w:val="lowerLetter"/>
      <w:lvlText w:val="%8."/>
      <w:lvlJc w:val="left"/>
      <w:pPr>
        <w:tabs>
          <w:tab w:val="num" w:pos="4906"/>
        </w:tabs>
        <w:ind w:left="4906" w:hanging="360"/>
      </w:pPr>
      <w:rPr>
        <w:rFonts w:hint="default"/>
      </w:rPr>
    </w:lvl>
    <w:lvl w:ilvl="8">
      <w:start w:val="1"/>
      <w:numFmt w:val="lowerRoman"/>
      <w:lvlText w:val="%9."/>
      <w:lvlJc w:val="left"/>
      <w:pPr>
        <w:tabs>
          <w:tab w:val="num" w:pos="5266"/>
        </w:tabs>
        <w:ind w:left="5266" w:hanging="360"/>
      </w:pPr>
      <w:rPr>
        <w:rFonts w:hint="default"/>
      </w:rPr>
    </w:lvl>
  </w:abstractNum>
  <w:abstractNum w:abstractNumId="1" w15:restartNumberingAfterBreak="0">
    <w:nsid w:val="050A0D7D"/>
    <w:multiLevelType w:val="hybridMultilevel"/>
    <w:tmpl w:val="52D2ACB2"/>
    <w:lvl w:ilvl="0" w:tplc="2004B57A">
      <w:start w:val="1"/>
      <w:numFmt w:val="decimal"/>
      <w:lvlText w:val="%1."/>
      <w:lvlJc w:val="left"/>
      <w:pPr>
        <w:tabs>
          <w:tab w:val="num" w:pos="720"/>
        </w:tabs>
        <w:ind w:left="0" w:firstLine="0"/>
      </w:pPr>
      <w:rPr>
        <w:rFonts w:hint="default"/>
        <w:b w:val="0"/>
        <w:i w:val="0"/>
        <w:sz w:val="22"/>
        <w:szCs w:val="22"/>
      </w:rPr>
    </w:lvl>
    <w:lvl w:ilvl="1" w:tplc="E3FE1308">
      <w:start w:val="1"/>
      <w:numFmt w:val="lowerLetter"/>
      <w:lvlRestart w:val="0"/>
      <w:lvlText w:val="(%2)"/>
      <w:lvlJc w:val="left"/>
      <w:pPr>
        <w:tabs>
          <w:tab w:val="num" w:pos="1080"/>
        </w:tabs>
        <w:ind w:left="0" w:firstLine="720"/>
      </w:pPr>
      <w:rPr>
        <w:rFonts w:ascii="CG Times" w:hAnsi="CG Times" w:cs="Times New Roman" w:hint="default"/>
        <w:b w:val="0"/>
        <w:i w:val="0"/>
        <w:sz w:val="22"/>
        <w:szCs w:val="24"/>
        <w:u w:val="none"/>
      </w:rPr>
    </w:lvl>
    <w:lvl w:ilvl="2" w:tplc="94D05FF4">
      <w:numFmt w:val="bullet"/>
      <w:lvlText w:val="-"/>
      <w:lvlJc w:val="left"/>
      <w:pPr>
        <w:tabs>
          <w:tab w:val="num" w:pos="2340"/>
        </w:tabs>
        <w:ind w:left="2268" w:hanging="288"/>
      </w:pPr>
      <w:rPr>
        <w:rFonts w:ascii="Calibri" w:eastAsia="Calibri" w:hAnsi="Calibri" w:cs="Calibri" w:hint="default"/>
      </w:rPr>
    </w:lvl>
    <w:lvl w:ilvl="3" w:tplc="0409000F">
      <w:start w:val="1"/>
      <w:numFmt w:val="decimal"/>
      <w:lvlText w:val="%4."/>
      <w:lvlJc w:val="left"/>
      <w:pPr>
        <w:tabs>
          <w:tab w:val="num" w:pos="2880"/>
        </w:tabs>
        <w:ind w:left="2880" w:hanging="360"/>
      </w:pPr>
      <w:rPr>
        <w:rFonts w:hint="default"/>
        <w:b w:val="0"/>
        <w:i w:val="0"/>
        <w:sz w:val="22"/>
        <w:szCs w:val="22"/>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6FC2D9D"/>
    <w:multiLevelType w:val="hybridMultilevel"/>
    <w:tmpl w:val="52A86086"/>
    <w:lvl w:ilvl="0" w:tplc="776E5020">
      <w:start w:val="1"/>
      <w:numFmt w:val="bullet"/>
      <w:lvlText w:val="•"/>
      <w:lvlJc w:val="left"/>
      <w:pPr>
        <w:tabs>
          <w:tab w:val="num" w:pos="1440"/>
        </w:tabs>
        <w:ind w:left="1440" w:hanging="360"/>
      </w:pPr>
      <w:rPr>
        <w:rFonts w:ascii="Arial" w:hAnsi="Arial" w:hint="default"/>
      </w:rPr>
    </w:lvl>
    <w:lvl w:ilvl="1" w:tplc="731A0CE0">
      <w:start w:val="1"/>
      <w:numFmt w:val="bullet"/>
      <w:lvlText w:val="•"/>
      <w:lvlJc w:val="left"/>
      <w:pPr>
        <w:tabs>
          <w:tab w:val="num" w:pos="2160"/>
        </w:tabs>
        <w:ind w:left="2160" w:hanging="360"/>
      </w:pPr>
      <w:rPr>
        <w:rFonts w:ascii="Arial" w:hAnsi="Arial" w:hint="default"/>
      </w:rPr>
    </w:lvl>
    <w:lvl w:ilvl="2" w:tplc="352057AE" w:tentative="1">
      <w:start w:val="1"/>
      <w:numFmt w:val="bullet"/>
      <w:lvlText w:val="•"/>
      <w:lvlJc w:val="left"/>
      <w:pPr>
        <w:tabs>
          <w:tab w:val="num" w:pos="2880"/>
        </w:tabs>
        <w:ind w:left="2880" w:hanging="360"/>
      </w:pPr>
      <w:rPr>
        <w:rFonts w:ascii="Arial" w:hAnsi="Arial" w:hint="default"/>
      </w:rPr>
    </w:lvl>
    <w:lvl w:ilvl="3" w:tplc="43AC817A" w:tentative="1">
      <w:start w:val="1"/>
      <w:numFmt w:val="bullet"/>
      <w:lvlText w:val="•"/>
      <w:lvlJc w:val="left"/>
      <w:pPr>
        <w:tabs>
          <w:tab w:val="num" w:pos="3600"/>
        </w:tabs>
        <w:ind w:left="3600" w:hanging="360"/>
      </w:pPr>
      <w:rPr>
        <w:rFonts w:ascii="Arial" w:hAnsi="Arial" w:hint="default"/>
      </w:rPr>
    </w:lvl>
    <w:lvl w:ilvl="4" w:tplc="A4CE195E" w:tentative="1">
      <w:start w:val="1"/>
      <w:numFmt w:val="bullet"/>
      <w:lvlText w:val="•"/>
      <w:lvlJc w:val="left"/>
      <w:pPr>
        <w:tabs>
          <w:tab w:val="num" w:pos="4320"/>
        </w:tabs>
        <w:ind w:left="4320" w:hanging="360"/>
      </w:pPr>
      <w:rPr>
        <w:rFonts w:ascii="Arial" w:hAnsi="Arial" w:hint="default"/>
      </w:rPr>
    </w:lvl>
    <w:lvl w:ilvl="5" w:tplc="829875C6" w:tentative="1">
      <w:start w:val="1"/>
      <w:numFmt w:val="bullet"/>
      <w:lvlText w:val="•"/>
      <w:lvlJc w:val="left"/>
      <w:pPr>
        <w:tabs>
          <w:tab w:val="num" w:pos="5040"/>
        </w:tabs>
        <w:ind w:left="5040" w:hanging="360"/>
      </w:pPr>
      <w:rPr>
        <w:rFonts w:ascii="Arial" w:hAnsi="Arial" w:hint="default"/>
      </w:rPr>
    </w:lvl>
    <w:lvl w:ilvl="6" w:tplc="B26C4698" w:tentative="1">
      <w:start w:val="1"/>
      <w:numFmt w:val="bullet"/>
      <w:lvlText w:val="•"/>
      <w:lvlJc w:val="left"/>
      <w:pPr>
        <w:tabs>
          <w:tab w:val="num" w:pos="5760"/>
        </w:tabs>
        <w:ind w:left="5760" w:hanging="360"/>
      </w:pPr>
      <w:rPr>
        <w:rFonts w:ascii="Arial" w:hAnsi="Arial" w:hint="default"/>
      </w:rPr>
    </w:lvl>
    <w:lvl w:ilvl="7" w:tplc="B2B0A330" w:tentative="1">
      <w:start w:val="1"/>
      <w:numFmt w:val="bullet"/>
      <w:lvlText w:val="•"/>
      <w:lvlJc w:val="left"/>
      <w:pPr>
        <w:tabs>
          <w:tab w:val="num" w:pos="6480"/>
        </w:tabs>
        <w:ind w:left="6480" w:hanging="360"/>
      </w:pPr>
      <w:rPr>
        <w:rFonts w:ascii="Arial" w:hAnsi="Arial" w:hint="default"/>
      </w:rPr>
    </w:lvl>
    <w:lvl w:ilvl="8" w:tplc="018496DE" w:tentative="1">
      <w:start w:val="1"/>
      <w:numFmt w:val="bullet"/>
      <w:lvlText w:val="•"/>
      <w:lvlJc w:val="left"/>
      <w:pPr>
        <w:tabs>
          <w:tab w:val="num" w:pos="7200"/>
        </w:tabs>
        <w:ind w:left="7200" w:hanging="360"/>
      </w:pPr>
      <w:rPr>
        <w:rFonts w:ascii="Arial" w:hAnsi="Arial" w:hint="default"/>
      </w:rPr>
    </w:lvl>
  </w:abstractNum>
  <w:abstractNum w:abstractNumId="3" w15:restartNumberingAfterBreak="0">
    <w:nsid w:val="08B8386F"/>
    <w:multiLevelType w:val="hybridMultilevel"/>
    <w:tmpl w:val="92369D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6C11AC"/>
    <w:multiLevelType w:val="hybridMultilevel"/>
    <w:tmpl w:val="2BA0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993088"/>
    <w:multiLevelType w:val="hybridMultilevel"/>
    <w:tmpl w:val="395E196E"/>
    <w:lvl w:ilvl="0" w:tplc="94D05FF4">
      <w:numFmt w:val="bullet"/>
      <w:lvlText w:val="-"/>
      <w:lvlJc w:val="left"/>
      <w:pPr>
        <w:ind w:left="720" w:hanging="360"/>
      </w:pPr>
      <w:rPr>
        <w:rFonts w:ascii="Calibri" w:eastAsia="Calibri" w:hAnsi="Calibri" w:cs="Calibri" w:hint="default"/>
      </w:rPr>
    </w:lvl>
    <w:lvl w:ilvl="1" w:tplc="94D05FF4">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6C586E"/>
    <w:multiLevelType w:val="hybridMultilevel"/>
    <w:tmpl w:val="8530F0C8"/>
    <w:lvl w:ilvl="0" w:tplc="94D05FF4">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1668E8"/>
    <w:multiLevelType w:val="hybridMultilevel"/>
    <w:tmpl w:val="91D2B92A"/>
    <w:lvl w:ilvl="0" w:tplc="00867D9C">
      <w:start w:val="1"/>
      <w:numFmt w:val="lowerRoman"/>
      <w:lvlText w:val="%1."/>
      <w:lvlJc w:val="left"/>
      <w:pPr>
        <w:ind w:left="1080" w:hanging="72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742A55"/>
    <w:multiLevelType w:val="hybridMultilevel"/>
    <w:tmpl w:val="91D2B92A"/>
    <w:lvl w:ilvl="0" w:tplc="00867D9C">
      <w:start w:val="1"/>
      <w:numFmt w:val="lowerRoman"/>
      <w:lvlText w:val="%1."/>
      <w:lvlJc w:val="left"/>
      <w:pPr>
        <w:ind w:left="1080" w:hanging="72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87793C"/>
    <w:multiLevelType w:val="hybridMultilevel"/>
    <w:tmpl w:val="8C2CFD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5A44B2"/>
    <w:multiLevelType w:val="hybridMultilevel"/>
    <w:tmpl w:val="31E4464C"/>
    <w:lvl w:ilvl="0" w:tplc="E3E464E0">
      <w:start w:val="1"/>
      <w:numFmt w:val="lowerLetter"/>
      <w:lvlText w:val="(%1)"/>
      <w:lvlJc w:val="left"/>
      <w:pPr>
        <w:ind w:left="2880" w:hanging="360"/>
      </w:pPr>
      <w:rPr>
        <w:rFonts w:hint="default"/>
      </w:rPr>
    </w:lvl>
    <w:lvl w:ilvl="1" w:tplc="10090003" w:tentative="1">
      <w:start w:val="1"/>
      <w:numFmt w:val="bullet"/>
      <w:lvlText w:val="o"/>
      <w:lvlJc w:val="left"/>
      <w:pPr>
        <w:ind w:left="3600" w:hanging="360"/>
      </w:pPr>
      <w:rPr>
        <w:rFonts w:ascii="Courier New" w:hAnsi="Courier New" w:cs="Courier New" w:hint="default"/>
      </w:rPr>
    </w:lvl>
    <w:lvl w:ilvl="2" w:tplc="10090005" w:tentative="1">
      <w:start w:val="1"/>
      <w:numFmt w:val="bullet"/>
      <w:lvlText w:val=""/>
      <w:lvlJc w:val="left"/>
      <w:pPr>
        <w:ind w:left="4320" w:hanging="360"/>
      </w:pPr>
      <w:rPr>
        <w:rFonts w:ascii="Wingdings" w:hAnsi="Wingdings" w:hint="default"/>
      </w:rPr>
    </w:lvl>
    <w:lvl w:ilvl="3" w:tplc="10090001" w:tentative="1">
      <w:start w:val="1"/>
      <w:numFmt w:val="bullet"/>
      <w:lvlText w:val=""/>
      <w:lvlJc w:val="left"/>
      <w:pPr>
        <w:ind w:left="5040" w:hanging="360"/>
      </w:pPr>
      <w:rPr>
        <w:rFonts w:ascii="Symbol" w:hAnsi="Symbol" w:hint="default"/>
      </w:rPr>
    </w:lvl>
    <w:lvl w:ilvl="4" w:tplc="10090003" w:tentative="1">
      <w:start w:val="1"/>
      <w:numFmt w:val="bullet"/>
      <w:lvlText w:val="o"/>
      <w:lvlJc w:val="left"/>
      <w:pPr>
        <w:ind w:left="5760" w:hanging="360"/>
      </w:pPr>
      <w:rPr>
        <w:rFonts w:ascii="Courier New" w:hAnsi="Courier New" w:cs="Courier New" w:hint="default"/>
      </w:rPr>
    </w:lvl>
    <w:lvl w:ilvl="5" w:tplc="10090005" w:tentative="1">
      <w:start w:val="1"/>
      <w:numFmt w:val="bullet"/>
      <w:lvlText w:val=""/>
      <w:lvlJc w:val="left"/>
      <w:pPr>
        <w:ind w:left="6480" w:hanging="360"/>
      </w:pPr>
      <w:rPr>
        <w:rFonts w:ascii="Wingdings" w:hAnsi="Wingdings" w:hint="default"/>
      </w:rPr>
    </w:lvl>
    <w:lvl w:ilvl="6" w:tplc="10090001" w:tentative="1">
      <w:start w:val="1"/>
      <w:numFmt w:val="bullet"/>
      <w:lvlText w:val=""/>
      <w:lvlJc w:val="left"/>
      <w:pPr>
        <w:ind w:left="7200" w:hanging="360"/>
      </w:pPr>
      <w:rPr>
        <w:rFonts w:ascii="Symbol" w:hAnsi="Symbol" w:hint="default"/>
      </w:rPr>
    </w:lvl>
    <w:lvl w:ilvl="7" w:tplc="10090003" w:tentative="1">
      <w:start w:val="1"/>
      <w:numFmt w:val="bullet"/>
      <w:lvlText w:val="o"/>
      <w:lvlJc w:val="left"/>
      <w:pPr>
        <w:ind w:left="7920" w:hanging="360"/>
      </w:pPr>
      <w:rPr>
        <w:rFonts w:ascii="Courier New" w:hAnsi="Courier New" w:cs="Courier New" w:hint="default"/>
      </w:rPr>
    </w:lvl>
    <w:lvl w:ilvl="8" w:tplc="10090005" w:tentative="1">
      <w:start w:val="1"/>
      <w:numFmt w:val="bullet"/>
      <w:lvlText w:val=""/>
      <w:lvlJc w:val="left"/>
      <w:pPr>
        <w:ind w:left="8640" w:hanging="360"/>
      </w:pPr>
      <w:rPr>
        <w:rFonts w:ascii="Wingdings" w:hAnsi="Wingdings" w:hint="default"/>
      </w:rPr>
    </w:lvl>
  </w:abstractNum>
  <w:abstractNum w:abstractNumId="11" w15:restartNumberingAfterBreak="0">
    <w:nsid w:val="154116AD"/>
    <w:multiLevelType w:val="hybridMultilevel"/>
    <w:tmpl w:val="4ED252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43387A"/>
    <w:multiLevelType w:val="hybridMultilevel"/>
    <w:tmpl w:val="DC0EBA9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195DFC"/>
    <w:multiLevelType w:val="hybridMultilevel"/>
    <w:tmpl w:val="A956D8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160CF8"/>
    <w:multiLevelType w:val="multilevel"/>
    <w:tmpl w:val="28161C8A"/>
    <w:lvl w:ilvl="0">
      <w:start w:val="3"/>
      <w:numFmt w:val="decimal"/>
      <w:pStyle w:val="Heading1centred"/>
      <w:lvlText w:val="3.%1 "/>
      <w:legacy w:legacy="1" w:legacySpace="0" w:legacyIndent="283"/>
      <w:lvlJc w:val="left"/>
      <w:pPr>
        <w:ind w:left="283" w:hanging="283"/>
      </w:pPr>
      <w:rPr>
        <w:rFonts w:ascii="Courier" w:hAnsi="Courier" w:hint="default"/>
        <w:b w:val="0"/>
        <w:i w:val="0"/>
        <w:sz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DA20CE4"/>
    <w:multiLevelType w:val="hybridMultilevel"/>
    <w:tmpl w:val="5A5858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28F039E"/>
    <w:multiLevelType w:val="hybridMultilevel"/>
    <w:tmpl w:val="C8284D4C"/>
    <w:lvl w:ilvl="0" w:tplc="E1422EB8">
      <w:start w:val="1"/>
      <w:numFmt w:val="bullet"/>
      <w:lvlText w:val=""/>
      <w:lvlJc w:val="left"/>
      <w:pPr>
        <w:tabs>
          <w:tab w:val="num" w:pos="720"/>
        </w:tabs>
        <w:ind w:left="720" w:hanging="360"/>
      </w:pPr>
      <w:rPr>
        <w:rFonts w:ascii="Wingdings" w:hAnsi="Wingdings" w:hint="default"/>
      </w:rPr>
    </w:lvl>
    <w:lvl w:ilvl="1" w:tplc="A41A0A9E">
      <w:numFmt w:val="bullet"/>
      <w:lvlText w:val="•"/>
      <w:lvlJc w:val="left"/>
      <w:pPr>
        <w:tabs>
          <w:tab w:val="num" w:pos="1440"/>
        </w:tabs>
        <w:ind w:left="1440" w:hanging="360"/>
      </w:pPr>
      <w:rPr>
        <w:rFonts w:ascii="Arial" w:hAnsi="Arial" w:hint="default"/>
      </w:rPr>
    </w:lvl>
    <w:lvl w:ilvl="2" w:tplc="972C157A" w:tentative="1">
      <w:start w:val="1"/>
      <w:numFmt w:val="bullet"/>
      <w:lvlText w:val=""/>
      <w:lvlJc w:val="left"/>
      <w:pPr>
        <w:tabs>
          <w:tab w:val="num" w:pos="2160"/>
        </w:tabs>
        <w:ind w:left="2160" w:hanging="360"/>
      </w:pPr>
      <w:rPr>
        <w:rFonts w:ascii="Wingdings" w:hAnsi="Wingdings" w:hint="default"/>
      </w:rPr>
    </w:lvl>
    <w:lvl w:ilvl="3" w:tplc="308A859E" w:tentative="1">
      <w:start w:val="1"/>
      <w:numFmt w:val="bullet"/>
      <w:lvlText w:val=""/>
      <w:lvlJc w:val="left"/>
      <w:pPr>
        <w:tabs>
          <w:tab w:val="num" w:pos="2880"/>
        </w:tabs>
        <w:ind w:left="2880" w:hanging="360"/>
      </w:pPr>
      <w:rPr>
        <w:rFonts w:ascii="Wingdings" w:hAnsi="Wingdings" w:hint="default"/>
      </w:rPr>
    </w:lvl>
    <w:lvl w:ilvl="4" w:tplc="756AD3FE" w:tentative="1">
      <w:start w:val="1"/>
      <w:numFmt w:val="bullet"/>
      <w:lvlText w:val=""/>
      <w:lvlJc w:val="left"/>
      <w:pPr>
        <w:tabs>
          <w:tab w:val="num" w:pos="3600"/>
        </w:tabs>
        <w:ind w:left="3600" w:hanging="360"/>
      </w:pPr>
      <w:rPr>
        <w:rFonts w:ascii="Wingdings" w:hAnsi="Wingdings" w:hint="default"/>
      </w:rPr>
    </w:lvl>
    <w:lvl w:ilvl="5" w:tplc="73F6084A" w:tentative="1">
      <w:start w:val="1"/>
      <w:numFmt w:val="bullet"/>
      <w:lvlText w:val=""/>
      <w:lvlJc w:val="left"/>
      <w:pPr>
        <w:tabs>
          <w:tab w:val="num" w:pos="4320"/>
        </w:tabs>
        <w:ind w:left="4320" w:hanging="360"/>
      </w:pPr>
      <w:rPr>
        <w:rFonts w:ascii="Wingdings" w:hAnsi="Wingdings" w:hint="default"/>
      </w:rPr>
    </w:lvl>
    <w:lvl w:ilvl="6" w:tplc="50A8CB90" w:tentative="1">
      <w:start w:val="1"/>
      <w:numFmt w:val="bullet"/>
      <w:lvlText w:val=""/>
      <w:lvlJc w:val="left"/>
      <w:pPr>
        <w:tabs>
          <w:tab w:val="num" w:pos="5040"/>
        </w:tabs>
        <w:ind w:left="5040" w:hanging="360"/>
      </w:pPr>
      <w:rPr>
        <w:rFonts w:ascii="Wingdings" w:hAnsi="Wingdings" w:hint="default"/>
      </w:rPr>
    </w:lvl>
    <w:lvl w:ilvl="7" w:tplc="F4AAC98C" w:tentative="1">
      <w:start w:val="1"/>
      <w:numFmt w:val="bullet"/>
      <w:lvlText w:val=""/>
      <w:lvlJc w:val="left"/>
      <w:pPr>
        <w:tabs>
          <w:tab w:val="num" w:pos="5760"/>
        </w:tabs>
        <w:ind w:left="5760" w:hanging="360"/>
      </w:pPr>
      <w:rPr>
        <w:rFonts w:ascii="Wingdings" w:hAnsi="Wingdings" w:hint="default"/>
      </w:rPr>
    </w:lvl>
    <w:lvl w:ilvl="8" w:tplc="A928F9C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EC6F44"/>
    <w:multiLevelType w:val="hybridMultilevel"/>
    <w:tmpl w:val="C1FC6EE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31D37B6"/>
    <w:multiLevelType w:val="hybridMultilevel"/>
    <w:tmpl w:val="F2C65F62"/>
    <w:lvl w:ilvl="0" w:tplc="B91AB742">
      <w:start w:val="1"/>
      <w:numFmt w:val="lowerLetter"/>
      <w:lvlText w:val="%1)"/>
      <w:lvlJc w:val="left"/>
      <w:pPr>
        <w:ind w:left="-720" w:hanging="360"/>
      </w:pPr>
      <w:rPr>
        <w:rFonts w:hint="default"/>
        <w:sz w:val="22"/>
        <w:szCs w:val="22"/>
      </w:rPr>
    </w:lvl>
    <w:lvl w:ilvl="1" w:tplc="10090019" w:tentative="1">
      <w:start w:val="1"/>
      <w:numFmt w:val="lowerLetter"/>
      <w:lvlText w:val="%2."/>
      <w:lvlJc w:val="left"/>
      <w:pPr>
        <w:ind w:left="0" w:hanging="360"/>
      </w:pPr>
    </w:lvl>
    <w:lvl w:ilvl="2" w:tplc="1009001B" w:tentative="1">
      <w:start w:val="1"/>
      <w:numFmt w:val="lowerRoman"/>
      <w:lvlText w:val="%3."/>
      <w:lvlJc w:val="right"/>
      <w:pPr>
        <w:ind w:left="720" w:hanging="180"/>
      </w:pPr>
    </w:lvl>
    <w:lvl w:ilvl="3" w:tplc="1009000F" w:tentative="1">
      <w:start w:val="1"/>
      <w:numFmt w:val="decimal"/>
      <w:lvlText w:val="%4."/>
      <w:lvlJc w:val="left"/>
      <w:pPr>
        <w:ind w:left="1440" w:hanging="360"/>
      </w:pPr>
    </w:lvl>
    <w:lvl w:ilvl="4" w:tplc="10090019" w:tentative="1">
      <w:start w:val="1"/>
      <w:numFmt w:val="lowerLetter"/>
      <w:lvlText w:val="%5."/>
      <w:lvlJc w:val="left"/>
      <w:pPr>
        <w:ind w:left="2160" w:hanging="360"/>
      </w:pPr>
    </w:lvl>
    <w:lvl w:ilvl="5" w:tplc="1009001B" w:tentative="1">
      <w:start w:val="1"/>
      <w:numFmt w:val="lowerRoman"/>
      <w:lvlText w:val="%6."/>
      <w:lvlJc w:val="right"/>
      <w:pPr>
        <w:ind w:left="2880" w:hanging="180"/>
      </w:pPr>
    </w:lvl>
    <w:lvl w:ilvl="6" w:tplc="1009000F" w:tentative="1">
      <w:start w:val="1"/>
      <w:numFmt w:val="decimal"/>
      <w:lvlText w:val="%7."/>
      <w:lvlJc w:val="left"/>
      <w:pPr>
        <w:ind w:left="3600" w:hanging="360"/>
      </w:pPr>
    </w:lvl>
    <w:lvl w:ilvl="7" w:tplc="10090019" w:tentative="1">
      <w:start w:val="1"/>
      <w:numFmt w:val="lowerLetter"/>
      <w:lvlText w:val="%8."/>
      <w:lvlJc w:val="left"/>
      <w:pPr>
        <w:ind w:left="4320" w:hanging="360"/>
      </w:pPr>
    </w:lvl>
    <w:lvl w:ilvl="8" w:tplc="1009001B" w:tentative="1">
      <w:start w:val="1"/>
      <w:numFmt w:val="lowerRoman"/>
      <w:lvlText w:val="%9."/>
      <w:lvlJc w:val="right"/>
      <w:pPr>
        <w:ind w:left="5040" w:hanging="180"/>
      </w:pPr>
    </w:lvl>
  </w:abstractNum>
  <w:abstractNum w:abstractNumId="19" w15:restartNumberingAfterBreak="0">
    <w:nsid w:val="251129E4"/>
    <w:multiLevelType w:val="hybridMultilevel"/>
    <w:tmpl w:val="7EE47AEA"/>
    <w:lvl w:ilvl="0" w:tplc="43BE5442">
      <w:start w:val="1"/>
      <w:numFmt w:val="lowerLetter"/>
      <w:lvlText w:val="%1)"/>
      <w:lvlJc w:val="left"/>
      <w:pPr>
        <w:ind w:left="720" w:hanging="360"/>
      </w:pPr>
      <w:rPr>
        <w:rFonts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29571D3A"/>
    <w:multiLevelType w:val="hybridMultilevel"/>
    <w:tmpl w:val="C8FA9CA4"/>
    <w:lvl w:ilvl="0" w:tplc="94D05FF4">
      <w:numFmt w:val="bullet"/>
      <w:lvlText w:val="-"/>
      <w:lvlJc w:val="left"/>
      <w:pPr>
        <w:ind w:left="720" w:hanging="360"/>
      </w:pPr>
      <w:rPr>
        <w:rFonts w:ascii="Calibri" w:eastAsia="Calibri" w:hAnsi="Calibri" w:cs="Calibri" w:hint="default"/>
      </w:rPr>
    </w:lvl>
    <w:lvl w:ilvl="1" w:tplc="94D05FF4">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7A2369"/>
    <w:multiLevelType w:val="hybridMultilevel"/>
    <w:tmpl w:val="66B215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pStyle w:val="Heading2GTI"/>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2CB441AE"/>
    <w:multiLevelType w:val="hybridMultilevel"/>
    <w:tmpl w:val="E79044C8"/>
    <w:lvl w:ilvl="0" w:tplc="94D05FF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F0336B8"/>
    <w:multiLevelType w:val="hybridMultilevel"/>
    <w:tmpl w:val="99BA12E0"/>
    <w:lvl w:ilvl="0" w:tplc="F0580C7E">
      <w:start w:val="1"/>
      <w:numFmt w:val="upperRoman"/>
      <w:lvlText w:val="%1."/>
      <w:lvlJc w:val="left"/>
      <w:pPr>
        <w:tabs>
          <w:tab w:val="num" w:pos="720"/>
        </w:tabs>
        <w:ind w:left="0" w:firstLine="0"/>
      </w:pPr>
      <w:rPr>
        <w:rFonts w:hint="default"/>
      </w:rPr>
    </w:lvl>
    <w:lvl w:ilvl="1" w:tplc="8D0ED794">
      <w:start w:val="1"/>
      <w:numFmt w:val="upperLetter"/>
      <w:lvlText w:val="%2."/>
      <w:lvlJc w:val="left"/>
      <w:pPr>
        <w:tabs>
          <w:tab w:val="num" w:pos="360"/>
        </w:tabs>
        <w:ind w:left="0" w:firstLine="0"/>
      </w:pPr>
      <w:rPr>
        <w:rFonts w:hint="default"/>
      </w:rPr>
    </w:lvl>
    <w:lvl w:ilvl="2" w:tplc="EDA216F6">
      <w:start w:val="1"/>
      <w:numFmt w:val="decimal"/>
      <w:lvlText w:val="%3."/>
      <w:lvlJc w:val="left"/>
      <w:pPr>
        <w:tabs>
          <w:tab w:val="num" w:pos="360"/>
        </w:tabs>
        <w:ind w:left="0" w:firstLine="0"/>
      </w:pPr>
      <w:rPr>
        <w:rFonts w:hint="default"/>
      </w:rPr>
    </w:lvl>
    <w:lvl w:ilvl="3" w:tplc="4ECC4DFE">
      <w:start w:val="1"/>
      <w:numFmt w:val="decimal"/>
      <w:lvlText w:val="1.%4"/>
      <w:lvlJc w:val="left"/>
      <w:pPr>
        <w:tabs>
          <w:tab w:val="num" w:pos="360"/>
        </w:tabs>
        <w:ind w:left="0" w:firstLine="0"/>
      </w:pPr>
      <w:rPr>
        <w:rFonts w:hint="default"/>
      </w:rPr>
    </w:lvl>
    <w:lvl w:ilvl="4" w:tplc="76F88EBC">
      <w:start w:val="1"/>
      <w:numFmt w:val="lowerRoman"/>
      <w:pStyle w:val="Heading5"/>
      <w:lvlText w:val="(%5)"/>
      <w:lvlJc w:val="left"/>
      <w:pPr>
        <w:tabs>
          <w:tab w:val="num" w:pos="720"/>
        </w:tabs>
        <w:ind w:left="0" w:firstLine="0"/>
      </w:pPr>
      <w:rPr>
        <w:rFonts w:hint="default"/>
      </w:rPr>
    </w:lvl>
    <w:lvl w:ilvl="5" w:tplc="27D6B6BA">
      <w:start w:val="1"/>
      <w:numFmt w:val="lowerLetter"/>
      <w:lvlText w:val="(%6)"/>
      <w:lvlJc w:val="left"/>
      <w:pPr>
        <w:tabs>
          <w:tab w:val="num" w:pos="1080"/>
        </w:tabs>
        <w:ind w:left="720" w:firstLine="0"/>
      </w:pPr>
      <w:rPr>
        <w:rFonts w:hint="default"/>
      </w:rPr>
    </w:lvl>
    <w:lvl w:ilvl="6" w:tplc="ADD08C82">
      <w:start w:val="1"/>
      <w:numFmt w:val="lowerRoman"/>
      <w:lvlText w:val="(%7)"/>
      <w:lvlJc w:val="left"/>
      <w:pPr>
        <w:tabs>
          <w:tab w:val="num" w:pos="4680"/>
        </w:tabs>
        <w:ind w:left="4320" w:firstLine="0"/>
      </w:pPr>
      <w:rPr>
        <w:rFonts w:hint="default"/>
      </w:rPr>
    </w:lvl>
    <w:lvl w:ilvl="7" w:tplc="DEB68C18">
      <w:start w:val="1"/>
      <w:numFmt w:val="lowerLetter"/>
      <w:lvlText w:val="(%8)"/>
      <w:lvlJc w:val="left"/>
      <w:pPr>
        <w:tabs>
          <w:tab w:val="num" w:pos="-360"/>
        </w:tabs>
        <w:ind w:left="-720" w:firstLine="0"/>
      </w:pPr>
      <w:rPr>
        <w:rFonts w:hint="default"/>
      </w:rPr>
    </w:lvl>
    <w:lvl w:ilvl="8" w:tplc="E7427386">
      <w:start w:val="1"/>
      <w:numFmt w:val="lowerRoman"/>
      <w:lvlText w:val="(%9)"/>
      <w:lvlJc w:val="left"/>
      <w:pPr>
        <w:tabs>
          <w:tab w:val="num" w:pos="6120"/>
        </w:tabs>
        <w:ind w:left="5760" w:firstLine="0"/>
      </w:pPr>
      <w:rPr>
        <w:rFonts w:hint="default"/>
      </w:rPr>
    </w:lvl>
  </w:abstractNum>
  <w:abstractNum w:abstractNumId="25" w15:restartNumberingAfterBreak="0">
    <w:nsid w:val="336D0B65"/>
    <w:multiLevelType w:val="hybridMultilevel"/>
    <w:tmpl w:val="9EEAE284"/>
    <w:lvl w:ilvl="0" w:tplc="613E20E0">
      <w:start w:val="1"/>
      <w:numFmt w:val="low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C677934"/>
    <w:multiLevelType w:val="hybridMultilevel"/>
    <w:tmpl w:val="C7E4EC16"/>
    <w:lvl w:ilvl="0" w:tplc="BF0CB8F4">
      <w:start w:val="1"/>
      <w:numFmt w:val="lowerLetter"/>
      <w:lvlText w:val="(%1)"/>
      <w:lvlJc w:val="left"/>
      <w:pPr>
        <w:ind w:left="720"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3CA410CD"/>
    <w:multiLevelType w:val="hybridMultilevel"/>
    <w:tmpl w:val="9FD4218E"/>
    <w:lvl w:ilvl="0" w:tplc="C6C044A2">
      <w:start w:val="1"/>
      <w:numFmt w:val="decimal"/>
      <w:pStyle w:val="CBD-Para"/>
      <w:lvlText w:val="%1."/>
      <w:lvlJc w:val="left"/>
      <w:pPr>
        <w:tabs>
          <w:tab w:val="num" w:pos="720"/>
        </w:tabs>
        <w:ind w:left="0" w:firstLine="0"/>
      </w:pPr>
      <w:rPr>
        <w:rFonts w:hint="default"/>
        <w:b w:val="0"/>
        <w:bCs w:val="0"/>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3ECE2817"/>
    <w:multiLevelType w:val="hybridMultilevel"/>
    <w:tmpl w:val="82F8E1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FA01265"/>
    <w:multiLevelType w:val="hybridMultilevel"/>
    <w:tmpl w:val="169A7C54"/>
    <w:lvl w:ilvl="0" w:tplc="2004B57A">
      <w:start w:val="1"/>
      <w:numFmt w:val="decimal"/>
      <w:lvlText w:val="%1."/>
      <w:lvlJc w:val="left"/>
      <w:pPr>
        <w:tabs>
          <w:tab w:val="num" w:pos="720"/>
        </w:tabs>
        <w:ind w:left="0" w:firstLine="0"/>
      </w:pPr>
      <w:rPr>
        <w:rFonts w:hint="default"/>
        <w:b w:val="0"/>
        <w:i w:val="0"/>
        <w:sz w:val="22"/>
        <w:szCs w:val="22"/>
      </w:rPr>
    </w:lvl>
    <w:lvl w:ilvl="1" w:tplc="E3FE1308">
      <w:start w:val="1"/>
      <w:numFmt w:val="lowerLetter"/>
      <w:lvlRestart w:val="0"/>
      <w:lvlText w:val="(%2)"/>
      <w:lvlJc w:val="left"/>
      <w:pPr>
        <w:tabs>
          <w:tab w:val="num" w:pos="1080"/>
        </w:tabs>
        <w:ind w:left="0" w:firstLine="720"/>
      </w:pPr>
      <w:rPr>
        <w:rFonts w:ascii="CG Times" w:hAnsi="CG Times" w:cs="Times New Roman" w:hint="default"/>
        <w:b w:val="0"/>
        <w:i w:val="0"/>
        <w:sz w:val="22"/>
        <w:szCs w:val="24"/>
        <w:u w:val="none"/>
      </w:rPr>
    </w:lvl>
    <w:lvl w:ilvl="2" w:tplc="12162BAC">
      <w:start w:val="1"/>
      <w:numFmt w:val="bullet"/>
      <w:lvlText w:val=""/>
      <w:lvlJc w:val="left"/>
      <w:pPr>
        <w:tabs>
          <w:tab w:val="num" w:pos="2340"/>
        </w:tabs>
        <w:ind w:left="2268" w:hanging="288"/>
      </w:pPr>
      <w:rPr>
        <w:rFonts w:ascii="Symbol" w:hAnsi="Symbol" w:hint="default"/>
      </w:rPr>
    </w:lvl>
    <w:lvl w:ilvl="3" w:tplc="0409000F">
      <w:start w:val="1"/>
      <w:numFmt w:val="decimal"/>
      <w:lvlText w:val="%4."/>
      <w:lvlJc w:val="left"/>
      <w:pPr>
        <w:tabs>
          <w:tab w:val="num" w:pos="2880"/>
        </w:tabs>
        <w:ind w:left="2880" w:hanging="360"/>
      </w:pPr>
      <w:rPr>
        <w:rFonts w:hint="default"/>
        <w:b w:val="0"/>
        <w:i w:val="0"/>
        <w:sz w:val="22"/>
        <w:szCs w:val="22"/>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4151F2C"/>
    <w:multiLevelType w:val="hybridMultilevel"/>
    <w:tmpl w:val="0FD81F0C"/>
    <w:lvl w:ilvl="0" w:tplc="04090001">
      <w:start w:val="1"/>
      <w:numFmt w:val="bullet"/>
      <w:lvlText w:val=""/>
      <w:lvlJc w:val="left"/>
      <w:pPr>
        <w:tabs>
          <w:tab w:val="num" w:pos="1440"/>
        </w:tabs>
        <w:ind w:left="1440" w:hanging="360"/>
      </w:pPr>
      <w:rPr>
        <w:rFonts w:ascii="Symbol" w:hAnsi="Symbol" w:hint="default"/>
      </w:rPr>
    </w:lvl>
    <w:lvl w:ilvl="1" w:tplc="731A0CE0">
      <w:start w:val="1"/>
      <w:numFmt w:val="bullet"/>
      <w:lvlText w:val="•"/>
      <w:lvlJc w:val="left"/>
      <w:pPr>
        <w:tabs>
          <w:tab w:val="num" w:pos="2160"/>
        </w:tabs>
        <w:ind w:left="2160" w:hanging="360"/>
      </w:pPr>
      <w:rPr>
        <w:rFonts w:ascii="Arial" w:hAnsi="Arial" w:hint="default"/>
      </w:rPr>
    </w:lvl>
    <w:lvl w:ilvl="2" w:tplc="352057AE" w:tentative="1">
      <w:start w:val="1"/>
      <w:numFmt w:val="bullet"/>
      <w:lvlText w:val="•"/>
      <w:lvlJc w:val="left"/>
      <w:pPr>
        <w:tabs>
          <w:tab w:val="num" w:pos="2880"/>
        </w:tabs>
        <w:ind w:left="2880" w:hanging="360"/>
      </w:pPr>
      <w:rPr>
        <w:rFonts w:ascii="Arial" w:hAnsi="Arial" w:hint="default"/>
      </w:rPr>
    </w:lvl>
    <w:lvl w:ilvl="3" w:tplc="43AC817A" w:tentative="1">
      <w:start w:val="1"/>
      <w:numFmt w:val="bullet"/>
      <w:lvlText w:val="•"/>
      <w:lvlJc w:val="left"/>
      <w:pPr>
        <w:tabs>
          <w:tab w:val="num" w:pos="3600"/>
        </w:tabs>
        <w:ind w:left="3600" w:hanging="360"/>
      </w:pPr>
      <w:rPr>
        <w:rFonts w:ascii="Arial" w:hAnsi="Arial" w:hint="default"/>
      </w:rPr>
    </w:lvl>
    <w:lvl w:ilvl="4" w:tplc="A4CE195E" w:tentative="1">
      <w:start w:val="1"/>
      <w:numFmt w:val="bullet"/>
      <w:lvlText w:val="•"/>
      <w:lvlJc w:val="left"/>
      <w:pPr>
        <w:tabs>
          <w:tab w:val="num" w:pos="4320"/>
        </w:tabs>
        <w:ind w:left="4320" w:hanging="360"/>
      </w:pPr>
      <w:rPr>
        <w:rFonts w:ascii="Arial" w:hAnsi="Arial" w:hint="default"/>
      </w:rPr>
    </w:lvl>
    <w:lvl w:ilvl="5" w:tplc="829875C6" w:tentative="1">
      <w:start w:val="1"/>
      <w:numFmt w:val="bullet"/>
      <w:lvlText w:val="•"/>
      <w:lvlJc w:val="left"/>
      <w:pPr>
        <w:tabs>
          <w:tab w:val="num" w:pos="5040"/>
        </w:tabs>
        <w:ind w:left="5040" w:hanging="360"/>
      </w:pPr>
      <w:rPr>
        <w:rFonts w:ascii="Arial" w:hAnsi="Arial" w:hint="default"/>
      </w:rPr>
    </w:lvl>
    <w:lvl w:ilvl="6" w:tplc="B26C4698" w:tentative="1">
      <w:start w:val="1"/>
      <w:numFmt w:val="bullet"/>
      <w:lvlText w:val="•"/>
      <w:lvlJc w:val="left"/>
      <w:pPr>
        <w:tabs>
          <w:tab w:val="num" w:pos="5760"/>
        </w:tabs>
        <w:ind w:left="5760" w:hanging="360"/>
      </w:pPr>
      <w:rPr>
        <w:rFonts w:ascii="Arial" w:hAnsi="Arial" w:hint="default"/>
      </w:rPr>
    </w:lvl>
    <w:lvl w:ilvl="7" w:tplc="B2B0A330" w:tentative="1">
      <w:start w:val="1"/>
      <w:numFmt w:val="bullet"/>
      <w:lvlText w:val="•"/>
      <w:lvlJc w:val="left"/>
      <w:pPr>
        <w:tabs>
          <w:tab w:val="num" w:pos="6480"/>
        </w:tabs>
        <w:ind w:left="6480" w:hanging="360"/>
      </w:pPr>
      <w:rPr>
        <w:rFonts w:ascii="Arial" w:hAnsi="Arial" w:hint="default"/>
      </w:rPr>
    </w:lvl>
    <w:lvl w:ilvl="8" w:tplc="018496DE" w:tentative="1">
      <w:start w:val="1"/>
      <w:numFmt w:val="bullet"/>
      <w:lvlText w:val="•"/>
      <w:lvlJc w:val="left"/>
      <w:pPr>
        <w:tabs>
          <w:tab w:val="num" w:pos="7200"/>
        </w:tabs>
        <w:ind w:left="7200" w:hanging="360"/>
      </w:pPr>
      <w:rPr>
        <w:rFonts w:ascii="Arial" w:hAnsi="Arial" w:hint="default"/>
      </w:rPr>
    </w:lvl>
  </w:abstractNum>
  <w:abstractNum w:abstractNumId="3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45533133"/>
    <w:multiLevelType w:val="hybridMultilevel"/>
    <w:tmpl w:val="7452E41C"/>
    <w:lvl w:ilvl="0" w:tplc="2004B57A">
      <w:start w:val="1"/>
      <w:numFmt w:val="decimal"/>
      <w:lvlText w:val="%1."/>
      <w:lvlJc w:val="left"/>
      <w:pPr>
        <w:tabs>
          <w:tab w:val="num" w:pos="720"/>
        </w:tabs>
        <w:ind w:left="0" w:firstLine="0"/>
      </w:pPr>
      <w:rPr>
        <w:rFonts w:hint="default"/>
        <w:b w:val="0"/>
        <w:i w:val="0"/>
        <w:sz w:val="22"/>
        <w:szCs w:val="22"/>
      </w:rPr>
    </w:lvl>
    <w:lvl w:ilvl="1" w:tplc="E3FE1308">
      <w:start w:val="1"/>
      <w:numFmt w:val="lowerLetter"/>
      <w:lvlRestart w:val="0"/>
      <w:lvlText w:val="(%2)"/>
      <w:lvlJc w:val="left"/>
      <w:pPr>
        <w:tabs>
          <w:tab w:val="num" w:pos="1080"/>
        </w:tabs>
        <w:ind w:left="0" w:firstLine="720"/>
      </w:pPr>
      <w:rPr>
        <w:rFonts w:ascii="CG Times" w:hAnsi="CG Times" w:cs="Times New Roman" w:hint="default"/>
        <w:b w:val="0"/>
        <w:i w:val="0"/>
        <w:sz w:val="22"/>
        <w:szCs w:val="24"/>
        <w:u w:val="none"/>
      </w:rPr>
    </w:lvl>
    <w:lvl w:ilvl="2" w:tplc="94D05FF4">
      <w:numFmt w:val="bullet"/>
      <w:lvlText w:val="-"/>
      <w:lvlJc w:val="left"/>
      <w:pPr>
        <w:tabs>
          <w:tab w:val="num" w:pos="2340"/>
        </w:tabs>
        <w:ind w:left="2268" w:hanging="288"/>
      </w:pPr>
      <w:rPr>
        <w:rFonts w:ascii="Calibri" w:eastAsia="Calibri" w:hAnsi="Calibri" w:cs="Calibri" w:hint="default"/>
      </w:rPr>
    </w:lvl>
    <w:lvl w:ilvl="3" w:tplc="0409000F">
      <w:start w:val="1"/>
      <w:numFmt w:val="decimal"/>
      <w:lvlText w:val="%4."/>
      <w:lvlJc w:val="left"/>
      <w:pPr>
        <w:tabs>
          <w:tab w:val="num" w:pos="2880"/>
        </w:tabs>
        <w:ind w:left="2880" w:hanging="360"/>
      </w:pPr>
      <w:rPr>
        <w:rFonts w:hint="default"/>
        <w:b w:val="0"/>
        <w:i w:val="0"/>
        <w:sz w:val="22"/>
        <w:szCs w:val="22"/>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5D072C7"/>
    <w:multiLevelType w:val="hybridMultilevel"/>
    <w:tmpl w:val="054C8E9E"/>
    <w:lvl w:ilvl="0" w:tplc="E3E464E0">
      <w:start w:val="1"/>
      <w:numFmt w:val="lowerLetter"/>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46C8221C"/>
    <w:multiLevelType w:val="hybridMultilevel"/>
    <w:tmpl w:val="91D2B92A"/>
    <w:lvl w:ilvl="0" w:tplc="00867D9C">
      <w:start w:val="1"/>
      <w:numFmt w:val="lowerRoman"/>
      <w:lvlText w:val="%1."/>
      <w:lvlJc w:val="left"/>
      <w:pPr>
        <w:ind w:left="1080" w:hanging="72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8E4287B"/>
    <w:multiLevelType w:val="hybridMultilevel"/>
    <w:tmpl w:val="2E6A1D38"/>
    <w:lvl w:ilvl="0" w:tplc="55643AC0">
      <w:start w:val="1"/>
      <w:numFmt w:val="decimal"/>
      <w:lvlText w:val="%1."/>
      <w:lvlJc w:val="left"/>
      <w:pPr>
        <w:tabs>
          <w:tab w:val="num" w:pos="360"/>
        </w:tabs>
        <w:ind w:left="0" w:firstLine="0"/>
      </w:pPr>
    </w:lvl>
    <w:lvl w:ilvl="1" w:tplc="422C0B52">
      <w:start w:val="1"/>
      <w:numFmt w:val="lowerLetter"/>
      <w:lvlText w:val="(%2)"/>
      <w:lvlJc w:val="left"/>
      <w:pPr>
        <w:tabs>
          <w:tab w:val="num" w:pos="1440"/>
        </w:tabs>
        <w:ind w:left="0" w:firstLine="720"/>
      </w:pPr>
    </w:lvl>
    <w:lvl w:ilvl="2" w:tplc="ADAAC3EC">
      <w:start w:val="1"/>
      <w:numFmt w:val="lowerRoman"/>
      <w:lvlText w:val="(%3)"/>
      <w:lvlJc w:val="right"/>
      <w:pPr>
        <w:tabs>
          <w:tab w:val="num" w:pos="1440"/>
        </w:tabs>
        <w:ind w:left="1440" w:hanging="360"/>
      </w:pPr>
    </w:lvl>
    <w:lvl w:ilvl="3" w:tplc="B790A452">
      <w:start w:val="1"/>
      <w:numFmt w:val="bullet"/>
      <w:pStyle w:val="para4"/>
      <w:lvlText w:val=""/>
      <w:lvlJc w:val="left"/>
      <w:pPr>
        <w:tabs>
          <w:tab w:val="num" w:pos="2160"/>
        </w:tabs>
        <w:ind w:left="2160" w:hanging="720"/>
      </w:pPr>
      <w:rPr>
        <w:rFonts w:ascii="Symbol" w:hAnsi="Symbol" w:hint="default"/>
        <w:sz w:val="28"/>
      </w:rPr>
    </w:lvl>
    <w:lvl w:ilvl="4" w:tplc="8542CE88">
      <w:start w:val="1"/>
      <w:numFmt w:val="lowerLetter"/>
      <w:lvlText w:val="(%5)"/>
      <w:lvlJc w:val="left"/>
      <w:pPr>
        <w:tabs>
          <w:tab w:val="num" w:pos="1800"/>
        </w:tabs>
        <w:ind w:left="1800" w:hanging="360"/>
      </w:pPr>
    </w:lvl>
    <w:lvl w:ilvl="5" w:tplc="CA2448A4">
      <w:start w:val="1"/>
      <w:numFmt w:val="lowerRoman"/>
      <w:lvlText w:val="(%6)"/>
      <w:lvlJc w:val="left"/>
      <w:pPr>
        <w:tabs>
          <w:tab w:val="num" w:pos="2160"/>
        </w:tabs>
        <w:ind w:left="2160" w:hanging="360"/>
      </w:pPr>
    </w:lvl>
    <w:lvl w:ilvl="6" w:tplc="07D6141A">
      <w:start w:val="1"/>
      <w:numFmt w:val="decimal"/>
      <w:lvlText w:val="%7."/>
      <w:lvlJc w:val="left"/>
      <w:pPr>
        <w:tabs>
          <w:tab w:val="num" w:pos="2520"/>
        </w:tabs>
        <w:ind w:left="2520" w:hanging="360"/>
      </w:pPr>
    </w:lvl>
    <w:lvl w:ilvl="7" w:tplc="83C24D9C">
      <w:start w:val="1"/>
      <w:numFmt w:val="lowerLetter"/>
      <w:lvlText w:val="%8."/>
      <w:lvlJc w:val="left"/>
      <w:pPr>
        <w:tabs>
          <w:tab w:val="num" w:pos="2880"/>
        </w:tabs>
        <w:ind w:left="2880" w:hanging="360"/>
      </w:pPr>
    </w:lvl>
    <w:lvl w:ilvl="8" w:tplc="E7F07ED0">
      <w:start w:val="1"/>
      <w:numFmt w:val="lowerRoman"/>
      <w:lvlText w:val="%9."/>
      <w:lvlJc w:val="left"/>
      <w:pPr>
        <w:tabs>
          <w:tab w:val="num" w:pos="3240"/>
        </w:tabs>
        <w:ind w:left="3240" w:hanging="360"/>
      </w:pPr>
    </w:lvl>
  </w:abstractNum>
  <w:abstractNum w:abstractNumId="36" w15:restartNumberingAfterBreak="0">
    <w:nsid w:val="4B3F05D2"/>
    <w:multiLevelType w:val="hybridMultilevel"/>
    <w:tmpl w:val="DD5A6E70"/>
    <w:lvl w:ilvl="0" w:tplc="04090001">
      <w:start w:val="1"/>
      <w:numFmt w:val="bullet"/>
      <w:lvlText w:val=""/>
      <w:lvlJc w:val="left"/>
      <w:pPr>
        <w:ind w:left="720" w:hanging="360"/>
      </w:pPr>
      <w:rPr>
        <w:rFonts w:ascii="Symbol" w:hAnsi="Symbol" w:hint="default"/>
      </w:rPr>
    </w:lvl>
    <w:lvl w:ilvl="1" w:tplc="94D05FF4">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D60322D"/>
    <w:multiLevelType w:val="hybridMultilevel"/>
    <w:tmpl w:val="32040C40"/>
    <w:lvl w:ilvl="0" w:tplc="790E6F74">
      <w:start w:val="5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4E0442B4"/>
    <w:multiLevelType w:val="hybridMultilevel"/>
    <w:tmpl w:val="25963DA2"/>
    <w:lvl w:ilvl="0" w:tplc="E0548B50">
      <w:start w:val="1"/>
      <w:numFmt w:val="decimal"/>
      <w:pStyle w:val="Para1"/>
      <w:lvlText w:val="%1."/>
      <w:lvlJc w:val="left"/>
      <w:pPr>
        <w:tabs>
          <w:tab w:val="num" w:pos="4210"/>
        </w:tabs>
        <w:ind w:left="3850" w:firstLine="0"/>
      </w:pPr>
      <w:rPr>
        <w:rFonts w:ascii="Times New Roman" w:hAnsi="Times New Roman" w:hint="default"/>
        <w:b w:val="0"/>
        <w:i w:val="0"/>
        <w:sz w:val="22"/>
      </w:rPr>
    </w:lvl>
    <w:lvl w:ilvl="1" w:tplc="EA569308">
      <w:start w:val="1"/>
      <w:numFmt w:val="decimal"/>
      <w:lvlText w:val="%2."/>
      <w:lvlJc w:val="left"/>
      <w:pPr>
        <w:tabs>
          <w:tab w:val="num" w:pos="2171"/>
        </w:tabs>
        <w:ind w:left="731" w:firstLine="720"/>
      </w:pPr>
      <w:rPr>
        <w:rFonts w:ascii="Times New Roman" w:eastAsia="Times New Roman" w:hAnsi="Times New Roman" w:cs="Times New Roman"/>
        <w:b w:val="0"/>
        <w:i w:val="0"/>
      </w:rPr>
    </w:lvl>
    <w:lvl w:ilvl="2" w:tplc="44282BF0">
      <w:start w:val="1"/>
      <w:numFmt w:val="lowerRoman"/>
      <w:pStyle w:val="TOC9"/>
      <w:lvlText w:val="(%3)"/>
      <w:lvlJc w:val="right"/>
      <w:pPr>
        <w:tabs>
          <w:tab w:val="num" w:pos="2171"/>
        </w:tabs>
        <w:ind w:left="2171" w:hanging="360"/>
      </w:pPr>
      <w:rPr>
        <w:rFonts w:hint="default"/>
      </w:rPr>
    </w:lvl>
    <w:lvl w:ilvl="3" w:tplc="04046C90">
      <w:start w:val="1"/>
      <w:numFmt w:val="bullet"/>
      <w:lvlText w:val=""/>
      <w:lvlJc w:val="left"/>
      <w:pPr>
        <w:tabs>
          <w:tab w:val="num" w:pos="2891"/>
        </w:tabs>
        <w:ind w:left="2891" w:hanging="720"/>
      </w:pPr>
      <w:rPr>
        <w:rFonts w:ascii="Symbol" w:hAnsi="Symbol" w:hint="default"/>
        <w:color w:val="auto"/>
        <w:sz w:val="28"/>
      </w:rPr>
    </w:lvl>
    <w:lvl w:ilvl="4" w:tplc="4CAA7E58">
      <w:start w:val="1"/>
      <w:numFmt w:val="lowerLetter"/>
      <w:lvlText w:val="(%5)"/>
      <w:lvlJc w:val="left"/>
      <w:pPr>
        <w:tabs>
          <w:tab w:val="num" w:pos="2531"/>
        </w:tabs>
        <w:ind w:left="2531" w:hanging="360"/>
      </w:pPr>
      <w:rPr>
        <w:rFonts w:hint="default"/>
      </w:rPr>
    </w:lvl>
    <w:lvl w:ilvl="5" w:tplc="726C3A9E">
      <w:start w:val="1"/>
      <w:numFmt w:val="lowerRoman"/>
      <w:lvlText w:val="(%6)"/>
      <w:lvlJc w:val="left"/>
      <w:pPr>
        <w:tabs>
          <w:tab w:val="num" w:pos="2891"/>
        </w:tabs>
        <w:ind w:left="2891" w:hanging="360"/>
      </w:pPr>
      <w:rPr>
        <w:rFonts w:hint="default"/>
      </w:rPr>
    </w:lvl>
    <w:lvl w:ilvl="6" w:tplc="41305484">
      <w:start w:val="1"/>
      <w:numFmt w:val="decimal"/>
      <w:lvlText w:val="%7."/>
      <w:lvlJc w:val="left"/>
      <w:pPr>
        <w:tabs>
          <w:tab w:val="num" w:pos="3251"/>
        </w:tabs>
        <w:ind w:left="3251" w:hanging="360"/>
      </w:pPr>
      <w:rPr>
        <w:rFonts w:hint="default"/>
      </w:rPr>
    </w:lvl>
    <w:lvl w:ilvl="7" w:tplc="A81CBC6C">
      <w:start w:val="1"/>
      <w:numFmt w:val="lowerLetter"/>
      <w:lvlText w:val="%8."/>
      <w:lvlJc w:val="left"/>
      <w:pPr>
        <w:tabs>
          <w:tab w:val="num" w:pos="3611"/>
        </w:tabs>
        <w:ind w:left="3611" w:hanging="360"/>
      </w:pPr>
      <w:rPr>
        <w:rFonts w:hint="default"/>
      </w:rPr>
    </w:lvl>
    <w:lvl w:ilvl="8" w:tplc="20B2C28A">
      <w:start w:val="1"/>
      <w:numFmt w:val="lowerRoman"/>
      <w:lvlText w:val="%9."/>
      <w:lvlJc w:val="left"/>
      <w:pPr>
        <w:tabs>
          <w:tab w:val="num" w:pos="3971"/>
        </w:tabs>
        <w:ind w:left="3971" w:hanging="360"/>
      </w:pPr>
      <w:rPr>
        <w:rFonts w:hint="default"/>
      </w:rPr>
    </w:lvl>
  </w:abstractNum>
  <w:abstractNum w:abstractNumId="39" w15:restartNumberingAfterBreak="0">
    <w:nsid w:val="52BB1590"/>
    <w:multiLevelType w:val="hybridMultilevel"/>
    <w:tmpl w:val="F30496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67B6419"/>
    <w:multiLevelType w:val="hybridMultilevel"/>
    <w:tmpl w:val="A82082E2"/>
    <w:lvl w:ilvl="0" w:tplc="94D05FF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5AC456FF"/>
    <w:multiLevelType w:val="hybridMultilevel"/>
    <w:tmpl w:val="817E61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BCF5C64"/>
    <w:multiLevelType w:val="hybridMultilevel"/>
    <w:tmpl w:val="8C2CFD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E1F2524"/>
    <w:multiLevelType w:val="hybridMultilevel"/>
    <w:tmpl w:val="B044D752"/>
    <w:lvl w:ilvl="0" w:tplc="41D607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F1608A8"/>
    <w:multiLevelType w:val="hybridMultilevel"/>
    <w:tmpl w:val="DCD8DE74"/>
    <w:lvl w:ilvl="0" w:tplc="B51A51CA">
      <w:start w:val="1"/>
      <w:numFmt w:val="decimal"/>
      <w:lvlText w:val="%1."/>
      <w:lvlJc w:val="left"/>
      <w:pPr>
        <w:ind w:left="1080" w:hanging="720"/>
      </w:pPr>
      <w:rPr>
        <w:rFonts w:hint="default"/>
        <w:i w:val="0"/>
        <w:i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63B4483B"/>
    <w:multiLevelType w:val="hybridMultilevel"/>
    <w:tmpl w:val="93F8FEBA"/>
    <w:lvl w:ilvl="0" w:tplc="94D05FF4">
      <w:numFmt w:val="bullet"/>
      <w:lvlText w:val="-"/>
      <w:lvlJc w:val="left"/>
      <w:pPr>
        <w:ind w:left="720" w:hanging="360"/>
      </w:pPr>
      <w:rPr>
        <w:rFonts w:ascii="Calibri" w:eastAsia="Calibri" w:hAnsi="Calibri" w:cs="Calibri" w:hint="default"/>
      </w:rPr>
    </w:lvl>
    <w:lvl w:ilvl="1" w:tplc="94D05FF4">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40B43A2"/>
    <w:multiLevelType w:val="hybridMultilevel"/>
    <w:tmpl w:val="D1EE3F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9606005"/>
    <w:multiLevelType w:val="hybridMultilevel"/>
    <w:tmpl w:val="D3B6911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699C4A68"/>
    <w:multiLevelType w:val="hybridMultilevel"/>
    <w:tmpl w:val="922E50FA"/>
    <w:lvl w:ilvl="0" w:tplc="A516ECFA">
      <w:start w:val="1"/>
      <w:numFmt w:val="bullet"/>
      <w:lvlText w:val="-"/>
      <w:lvlJc w:val="left"/>
      <w:pPr>
        <w:ind w:left="1440" w:hanging="360"/>
      </w:pPr>
      <w:rPr>
        <w:rFonts w:ascii="Calibri" w:hAnsi="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6A645E3A"/>
    <w:multiLevelType w:val="hybridMultilevel"/>
    <w:tmpl w:val="0F768174"/>
    <w:lvl w:ilvl="0" w:tplc="A1C2F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EE23244"/>
    <w:multiLevelType w:val="hybridMultilevel"/>
    <w:tmpl w:val="0D68AED8"/>
    <w:lvl w:ilvl="0" w:tplc="DB06F8F2">
      <w:start w:val="12"/>
      <w:numFmt w:val="decimal"/>
      <w:pStyle w:val="heading2notforTOC"/>
      <w:lvlText w:val="%1."/>
      <w:lvlJc w:val="left"/>
      <w:pPr>
        <w:tabs>
          <w:tab w:val="num" w:pos="360"/>
        </w:tabs>
        <w:ind w:left="0" w:firstLine="0"/>
      </w:pPr>
      <w:rPr>
        <w:rFonts w:ascii="Times" w:hAnsi="Times" w:hint="default"/>
        <w:b w:val="0"/>
        <w:i w:val="0"/>
        <w:sz w:val="22"/>
        <w:lang w:val="en-GB"/>
      </w:rPr>
    </w:lvl>
    <w:lvl w:ilvl="1" w:tplc="E3ACDF80">
      <w:start w:val="1"/>
      <w:numFmt w:val="lowerLetter"/>
      <w:lvlText w:val="(%2)"/>
      <w:lvlJc w:val="left"/>
      <w:pPr>
        <w:tabs>
          <w:tab w:val="num" w:pos="1286"/>
        </w:tabs>
        <w:ind w:left="206" w:firstLine="720"/>
      </w:pPr>
      <w:rPr>
        <w:rFonts w:hint="default"/>
        <w:b/>
        <w:i/>
      </w:rPr>
    </w:lvl>
    <w:lvl w:ilvl="2" w:tplc="CDD26BB0">
      <w:start w:val="1"/>
      <w:numFmt w:val="lowerRoman"/>
      <w:pStyle w:val="BalloonText"/>
      <w:lvlText w:val="(%3)"/>
      <w:lvlJc w:val="right"/>
      <w:pPr>
        <w:tabs>
          <w:tab w:val="num" w:pos="2307"/>
        </w:tabs>
        <w:ind w:left="2307" w:hanging="431"/>
      </w:pPr>
      <w:rPr>
        <w:rFonts w:hint="default"/>
      </w:rPr>
    </w:lvl>
    <w:lvl w:ilvl="3" w:tplc="E0BE7200">
      <w:start w:val="1"/>
      <w:numFmt w:val="bullet"/>
      <w:lvlText w:val=""/>
      <w:lvlJc w:val="left"/>
      <w:pPr>
        <w:tabs>
          <w:tab w:val="num" w:pos="2596"/>
        </w:tabs>
        <w:ind w:left="2596" w:hanging="720"/>
      </w:pPr>
      <w:rPr>
        <w:rFonts w:ascii="Symbol" w:hAnsi="Symbol" w:hint="default"/>
        <w:color w:val="auto"/>
        <w:sz w:val="28"/>
      </w:rPr>
    </w:lvl>
    <w:lvl w:ilvl="4" w:tplc="FB8CEE96">
      <w:start w:val="1"/>
      <w:numFmt w:val="lowerLetter"/>
      <w:lvlText w:val="(%5)"/>
      <w:lvlJc w:val="left"/>
      <w:pPr>
        <w:tabs>
          <w:tab w:val="num" w:pos="2236"/>
        </w:tabs>
        <w:ind w:left="2236" w:hanging="360"/>
      </w:pPr>
      <w:rPr>
        <w:rFonts w:hint="default"/>
      </w:rPr>
    </w:lvl>
    <w:lvl w:ilvl="5" w:tplc="A394CD36">
      <w:start w:val="1"/>
      <w:numFmt w:val="lowerRoman"/>
      <w:lvlText w:val="(%6)"/>
      <w:lvlJc w:val="left"/>
      <w:pPr>
        <w:tabs>
          <w:tab w:val="num" w:pos="2596"/>
        </w:tabs>
        <w:ind w:left="2596" w:hanging="360"/>
      </w:pPr>
      <w:rPr>
        <w:rFonts w:hint="default"/>
      </w:rPr>
    </w:lvl>
    <w:lvl w:ilvl="6" w:tplc="3A5E93C0">
      <w:start w:val="1"/>
      <w:numFmt w:val="decimal"/>
      <w:lvlText w:val="%7."/>
      <w:lvlJc w:val="left"/>
      <w:pPr>
        <w:tabs>
          <w:tab w:val="num" w:pos="2956"/>
        </w:tabs>
        <w:ind w:left="2956" w:hanging="360"/>
      </w:pPr>
      <w:rPr>
        <w:rFonts w:hint="default"/>
      </w:rPr>
    </w:lvl>
    <w:lvl w:ilvl="7" w:tplc="B93473B2">
      <w:start w:val="1"/>
      <w:numFmt w:val="lowerLetter"/>
      <w:lvlText w:val="%8."/>
      <w:lvlJc w:val="left"/>
      <w:pPr>
        <w:tabs>
          <w:tab w:val="num" w:pos="3316"/>
        </w:tabs>
        <w:ind w:left="3316" w:hanging="360"/>
      </w:pPr>
      <w:rPr>
        <w:rFonts w:hint="default"/>
      </w:rPr>
    </w:lvl>
    <w:lvl w:ilvl="8" w:tplc="03CCECC0">
      <w:start w:val="1"/>
      <w:numFmt w:val="lowerRoman"/>
      <w:lvlText w:val="%9."/>
      <w:lvlJc w:val="left"/>
      <w:pPr>
        <w:tabs>
          <w:tab w:val="num" w:pos="3676"/>
        </w:tabs>
        <w:ind w:left="3676" w:hanging="360"/>
      </w:pPr>
      <w:rPr>
        <w:rFonts w:hint="default"/>
      </w:rPr>
    </w:lvl>
  </w:abstractNum>
  <w:abstractNum w:abstractNumId="52" w15:restartNumberingAfterBreak="0">
    <w:nsid w:val="73DD2B29"/>
    <w:multiLevelType w:val="hybridMultilevel"/>
    <w:tmpl w:val="61BE1D5E"/>
    <w:lvl w:ilvl="0" w:tplc="44B8AB90">
      <w:start w:val="5"/>
      <w:numFmt w:val="upperRoman"/>
      <w:lvlText w:val="%1."/>
      <w:lvlJc w:val="left"/>
      <w:pPr>
        <w:ind w:left="3538" w:hanging="2563"/>
      </w:pPr>
      <w:rPr>
        <w:rFonts w:hint="default"/>
      </w:rPr>
    </w:lvl>
    <w:lvl w:ilvl="1" w:tplc="10090019" w:tentative="1">
      <w:start w:val="1"/>
      <w:numFmt w:val="lowerLetter"/>
      <w:lvlText w:val="%2."/>
      <w:lvlJc w:val="left"/>
      <w:pPr>
        <w:ind w:left="2055" w:hanging="360"/>
      </w:pPr>
    </w:lvl>
    <w:lvl w:ilvl="2" w:tplc="1009001B" w:tentative="1">
      <w:start w:val="1"/>
      <w:numFmt w:val="lowerRoman"/>
      <w:lvlText w:val="%3."/>
      <w:lvlJc w:val="right"/>
      <w:pPr>
        <w:ind w:left="2775" w:hanging="180"/>
      </w:pPr>
    </w:lvl>
    <w:lvl w:ilvl="3" w:tplc="1009000F" w:tentative="1">
      <w:start w:val="1"/>
      <w:numFmt w:val="decimal"/>
      <w:lvlText w:val="%4."/>
      <w:lvlJc w:val="left"/>
      <w:pPr>
        <w:ind w:left="3495" w:hanging="360"/>
      </w:pPr>
    </w:lvl>
    <w:lvl w:ilvl="4" w:tplc="10090019" w:tentative="1">
      <w:start w:val="1"/>
      <w:numFmt w:val="lowerLetter"/>
      <w:lvlText w:val="%5."/>
      <w:lvlJc w:val="left"/>
      <w:pPr>
        <w:ind w:left="4215" w:hanging="360"/>
      </w:pPr>
    </w:lvl>
    <w:lvl w:ilvl="5" w:tplc="1009001B" w:tentative="1">
      <w:start w:val="1"/>
      <w:numFmt w:val="lowerRoman"/>
      <w:lvlText w:val="%6."/>
      <w:lvlJc w:val="right"/>
      <w:pPr>
        <w:ind w:left="4935" w:hanging="180"/>
      </w:pPr>
    </w:lvl>
    <w:lvl w:ilvl="6" w:tplc="1009000F" w:tentative="1">
      <w:start w:val="1"/>
      <w:numFmt w:val="decimal"/>
      <w:lvlText w:val="%7."/>
      <w:lvlJc w:val="left"/>
      <w:pPr>
        <w:ind w:left="5655" w:hanging="360"/>
      </w:pPr>
    </w:lvl>
    <w:lvl w:ilvl="7" w:tplc="10090019" w:tentative="1">
      <w:start w:val="1"/>
      <w:numFmt w:val="lowerLetter"/>
      <w:lvlText w:val="%8."/>
      <w:lvlJc w:val="left"/>
      <w:pPr>
        <w:ind w:left="6375" w:hanging="360"/>
      </w:pPr>
    </w:lvl>
    <w:lvl w:ilvl="8" w:tplc="1009001B" w:tentative="1">
      <w:start w:val="1"/>
      <w:numFmt w:val="lowerRoman"/>
      <w:lvlText w:val="%9."/>
      <w:lvlJc w:val="right"/>
      <w:pPr>
        <w:ind w:left="7095" w:hanging="180"/>
      </w:pPr>
    </w:lvl>
  </w:abstractNum>
  <w:abstractNum w:abstractNumId="53" w15:restartNumberingAfterBreak="0">
    <w:nsid w:val="74FB04A9"/>
    <w:multiLevelType w:val="hybridMultilevel"/>
    <w:tmpl w:val="7CCADBD2"/>
    <w:lvl w:ilvl="0" w:tplc="27B83D4C">
      <w:start w:val="1"/>
      <w:numFmt w:val="lowerLetter"/>
      <w:lvlText w:val="%1)"/>
      <w:lvlJc w:val="left"/>
      <w:pPr>
        <w:ind w:left="-720"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76446B18"/>
    <w:multiLevelType w:val="hybridMultilevel"/>
    <w:tmpl w:val="FE1E50AA"/>
    <w:lvl w:ilvl="0" w:tplc="790E6F74">
      <w:start w:val="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8F93D0F"/>
    <w:multiLevelType w:val="hybridMultilevel"/>
    <w:tmpl w:val="317A8A38"/>
    <w:lvl w:ilvl="0" w:tplc="94D05FF4">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7A154ED4"/>
    <w:multiLevelType w:val="hybridMultilevel"/>
    <w:tmpl w:val="BEA07A9A"/>
    <w:lvl w:ilvl="0" w:tplc="94D05FF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C9235DA"/>
    <w:multiLevelType w:val="hybridMultilevel"/>
    <w:tmpl w:val="3C38C0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DA60DD6"/>
    <w:multiLevelType w:val="hybridMultilevel"/>
    <w:tmpl w:val="F446DA98"/>
    <w:numStyleLink w:val="ImportedStyle6"/>
  </w:abstractNum>
  <w:abstractNum w:abstractNumId="59" w15:restartNumberingAfterBreak="0">
    <w:nsid w:val="7E81763C"/>
    <w:multiLevelType w:val="hybridMultilevel"/>
    <w:tmpl w:val="64163C9A"/>
    <w:lvl w:ilvl="0" w:tplc="94D05FF4">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7FB92538"/>
    <w:multiLevelType w:val="hybridMultilevel"/>
    <w:tmpl w:val="596C18C0"/>
    <w:lvl w:ilvl="0" w:tplc="10090001">
      <w:start w:val="1"/>
      <w:numFmt w:val="bullet"/>
      <w:lvlText w:val=""/>
      <w:lvlJc w:val="left"/>
      <w:pPr>
        <w:ind w:left="886" w:hanging="360"/>
      </w:pPr>
      <w:rPr>
        <w:rFonts w:ascii="Symbol" w:hAnsi="Symbol" w:hint="default"/>
      </w:rPr>
    </w:lvl>
    <w:lvl w:ilvl="1" w:tplc="10090003" w:tentative="1">
      <w:start w:val="1"/>
      <w:numFmt w:val="bullet"/>
      <w:lvlText w:val="o"/>
      <w:lvlJc w:val="left"/>
      <w:pPr>
        <w:ind w:left="1606" w:hanging="360"/>
      </w:pPr>
      <w:rPr>
        <w:rFonts w:ascii="Courier New" w:hAnsi="Courier New" w:cs="Courier New" w:hint="default"/>
      </w:rPr>
    </w:lvl>
    <w:lvl w:ilvl="2" w:tplc="10090005" w:tentative="1">
      <w:start w:val="1"/>
      <w:numFmt w:val="bullet"/>
      <w:lvlText w:val=""/>
      <w:lvlJc w:val="left"/>
      <w:pPr>
        <w:ind w:left="2326" w:hanging="360"/>
      </w:pPr>
      <w:rPr>
        <w:rFonts w:ascii="Wingdings" w:hAnsi="Wingdings" w:hint="default"/>
      </w:rPr>
    </w:lvl>
    <w:lvl w:ilvl="3" w:tplc="10090001" w:tentative="1">
      <w:start w:val="1"/>
      <w:numFmt w:val="bullet"/>
      <w:lvlText w:val=""/>
      <w:lvlJc w:val="left"/>
      <w:pPr>
        <w:ind w:left="3046" w:hanging="360"/>
      </w:pPr>
      <w:rPr>
        <w:rFonts w:ascii="Symbol" w:hAnsi="Symbol" w:hint="default"/>
      </w:rPr>
    </w:lvl>
    <w:lvl w:ilvl="4" w:tplc="10090003" w:tentative="1">
      <w:start w:val="1"/>
      <w:numFmt w:val="bullet"/>
      <w:lvlText w:val="o"/>
      <w:lvlJc w:val="left"/>
      <w:pPr>
        <w:ind w:left="3766" w:hanging="360"/>
      </w:pPr>
      <w:rPr>
        <w:rFonts w:ascii="Courier New" w:hAnsi="Courier New" w:cs="Courier New" w:hint="default"/>
      </w:rPr>
    </w:lvl>
    <w:lvl w:ilvl="5" w:tplc="10090005" w:tentative="1">
      <w:start w:val="1"/>
      <w:numFmt w:val="bullet"/>
      <w:lvlText w:val=""/>
      <w:lvlJc w:val="left"/>
      <w:pPr>
        <w:ind w:left="4486" w:hanging="360"/>
      </w:pPr>
      <w:rPr>
        <w:rFonts w:ascii="Wingdings" w:hAnsi="Wingdings" w:hint="default"/>
      </w:rPr>
    </w:lvl>
    <w:lvl w:ilvl="6" w:tplc="10090001" w:tentative="1">
      <w:start w:val="1"/>
      <w:numFmt w:val="bullet"/>
      <w:lvlText w:val=""/>
      <w:lvlJc w:val="left"/>
      <w:pPr>
        <w:ind w:left="5206" w:hanging="360"/>
      </w:pPr>
      <w:rPr>
        <w:rFonts w:ascii="Symbol" w:hAnsi="Symbol" w:hint="default"/>
      </w:rPr>
    </w:lvl>
    <w:lvl w:ilvl="7" w:tplc="10090003" w:tentative="1">
      <w:start w:val="1"/>
      <w:numFmt w:val="bullet"/>
      <w:lvlText w:val="o"/>
      <w:lvlJc w:val="left"/>
      <w:pPr>
        <w:ind w:left="5926" w:hanging="360"/>
      </w:pPr>
      <w:rPr>
        <w:rFonts w:ascii="Courier New" w:hAnsi="Courier New" w:cs="Courier New" w:hint="default"/>
      </w:rPr>
    </w:lvl>
    <w:lvl w:ilvl="8" w:tplc="10090005" w:tentative="1">
      <w:start w:val="1"/>
      <w:numFmt w:val="bullet"/>
      <w:lvlText w:val=""/>
      <w:lvlJc w:val="left"/>
      <w:pPr>
        <w:ind w:left="6646" w:hanging="360"/>
      </w:pPr>
      <w:rPr>
        <w:rFonts w:ascii="Wingdings" w:hAnsi="Wingdings" w:hint="default"/>
      </w:rPr>
    </w:lvl>
  </w:abstractNum>
  <w:num w:numId="1">
    <w:abstractNumId w:val="22"/>
  </w:num>
  <w:num w:numId="2">
    <w:abstractNumId w:val="24"/>
  </w:num>
  <w:num w:numId="3">
    <w:abstractNumId w:val="38"/>
  </w:num>
  <w:num w:numId="4">
    <w:abstractNumId w:val="31"/>
  </w:num>
  <w:num w:numId="5">
    <w:abstractNumId w:val="35"/>
  </w:num>
  <w:num w:numId="6">
    <w:abstractNumId w:val="51"/>
  </w:num>
  <w:num w:numId="7">
    <w:abstractNumId w:val="14"/>
  </w:num>
  <w:num w:numId="8">
    <w:abstractNumId w:val="0"/>
  </w:num>
  <w:num w:numId="9">
    <w:abstractNumId w:val="29"/>
  </w:num>
  <w:num w:numId="10">
    <w:abstractNumId w:val="27"/>
  </w:num>
  <w:num w:numId="11">
    <w:abstractNumId w:val="60"/>
  </w:num>
  <w:num w:numId="12">
    <w:abstractNumId w:val="33"/>
  </w:num>
  <w:num w:numId="13">
    <w:abstractNumId w:val="10"/>
  </w:num>
  <w:num w:numId="14">
    <w:abstractNumId w:val="41"/>
  </w:num>
  <w:num w:numId="15">
    <w:abstractNumId w:val="58"/>
  </w:num>
  <w:num w:numId="16">
    <w:abstractNumId w:val="58"/>
    <w:lvlOverride w:ilvl="0">
      <w:lvl w:ilvl="0" w:tplc="ED487D24">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C66BCFE">
        <w:start w:val="1"/>
        <w:numFmt w:val="lowerLetter"/>
        <w:lvlText w:val="%2."/>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F08BDB8">
        <w:start w:val="1"/>
        <w:numFmt w:val="lowerRoman"/>
        <w:lvlText w:val="%3."/>
        <w:lvlJc w:val="left"/>
        <w:pPr>
          <w:tabs>
            <w:tab w:val="num" w:pos="2160"/>
          </w:tabs>
          <w:ind w:left="144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FCA97E0">
        <w:start w:val="1"/>
        <w:numFmt w:val="decimal"/>
        <w:lvlText w:val="%4."/>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2C09E42">
        <w:start w:val="1"/>
        <w:numFmt w:val="lowerLetter"/>
        <w:lvlText w:val="%5."/>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DC0E9F5A">
        <w:start w:val="1"/>
        <w:numFmt w:val="lowerRoman"/>
        <w:lvlText w:val="%6."/>
        <w:lvlJc w:val="left"/>
        <w:pPr>
          <w:tabs>
            <w:tab w:val="num" w:pos="4320"/>
          </w:tabs>
          <w:ind w:left="360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6500BA4">
        <w:start w:val="1"/>
        <w:numFmt w:val="decimal"/>
        <w:lvlText w:val="%7."/>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468214C">
        <w:start w:val="1"/>
        <w:numFmt w:val="lowerLetter"/>
        <w:lvlText w:val="%8."/>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C1DA5810">
        <w:start w:val="1"/>
        <w:numFmt w:val="lowerRoman"/>
        <w:lvlText w:val="%9."/>
        <w:lvlJc w:val="left"/>
        <w:pPr>
          <w:tabs>
            <w:tab w:val="num" w:pos="6480"/>
          </w:tabs>
          <w:ind w:left="576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
    <w:abstractNumId w:val="2"/>
  </w:num>
  <w:num w:numId="18">
    <w:abstractNumId w:val="16"/>
  </w:num>
  <w:num w:numId="19">
    <w:abstractNumId w:val="21"/>
  </w:num>
  <w:num w:numId="20">
    <w:abstractNumId w:val="54"/>
  </w:num>
  <w:num w:numId="21">
    <w:abstractNumId w:val="49"/>
  </w:num>
  <w:num w:numId="22">
    <w:abstractNumId w:val="9"/>
  </w:num>
  <w:num w:numId="23">
    <w:abstractNumId w:val="57"/>
  </w:num>
  <w:num w:numId="24">
    <w:abstractNumId w:val="56"/>
  </w:num>
  <w:num w:numId="25">
    <w:abstractNumId w:val="45"/>
  </w:num>
  <w:num w:numId="26">
    <w:abstractNumId w:val="43"/>
  </w:num>
  <w:num w:numId="27">
    <w:abstractNumId w:val="32"/>
  </w:num>
  <w:num w:numId="28">
    <w:abstractNumId w:val="15"/>
  </w:num>
  <w:num w:numId="29">
    <w:abstractNumId w:val="30"/>
  </w:num>
  <w:num w:numId="30">
    <w:abstractNumId w:val="4"/>
  </w:num>
  <w:num w:numId="31">
    <w:abstractNumId w:val="6"/>
  </w:num>
  <w:num w:numId="32">
    <w:abstractNumId w:val="46"/>
  </w:num>
  <w:num w:numId="33">
    <w:abstractNumId w:val="42"/>
  </w:num>
  <w:num w:numId="34">
    <w:abstractNumId w:val="1"/>
  </w:num>
  <w:num w:numId="35">
    <w:abstractNumId w:val="23"/>
  </w:num>
  <w:num w:numId="36">
    <w:abstractNumId w:val="40"/>
  </w:num>
  <w:num w:numId="37">
    <w:abstractNumId w:val="59"/>
  </w:num>
  <w:num w:numId="38">
    <w:abstractNumId w:val="5"/>
  </w:num>
  <w:num w:numId="39">
    <w:abstractNumId w:val="20"/>
  </w:num>
  <w:num w:numId="40">
    <w:abstractNumId w:val="55"/>
  </w:num>
  <w:num w:numId="41">
    <w:abstractNumId w:val="36"/>
  </w:num>
  <w:num w:numId="42">
    <w:abstractNumId w:val="48"/>
  </w:num>
  <w:num w:numId="43">
    <w:abstractNumId w:val="37"/>
  </w:num>
  <w:num w:numId="44">
    <w:abstractNumId w:val="39"/>
  </w:num>
  <w:num w:numId="45">
    <w:abstractNumId w:val="47"/>
  </w:num>
  <w:num w:numId="46">
    <w:abstractNumId w:val="12"/>
  </w:num>
  <w:num w:numId="47">
    <w:abstractNumId w:val="11"/>
  </w:num>
  <w:num w:numId="48">
    <w:abstractNumId w:val="13"/>
  </w:num>
  <w:num w:numId="49">
    <w:abstractNumId w:val="34"/>
  </w:num>
  <w:num w:numId="50">
    <w:abstractNumId w:val="50"/>
  </w:num>
  <w:num w:numId="51">
    <w:abstractNumId w:val="38"/>
  </w:num>
  <w:num w:numId="52">
    <w:abstractNumId w:val="38"/>
  </w:num>
  <w:num w:numId="53">
    <w:abstractNumId w:val="38"/>
  </w:num>
  <w:num w:numId="54">
    <w:abstractNumId w:val="38"/>
  </w:num>
  <w:num w:numId="55">
    <w:abstractNumId w:val="38"/>
  </w:num>
  <w:num w:numId="56">
    <w:abstractNumId w:val="38"/>
  </w:num>
  <w:num w:numId="57">
    <w:abstractNumId w:val="38"/>
  </w:num>
  <w:num w:numId="58">
    <w:abstractNumId w:val="38"/>
  </w:num>
  <w:num w:numId="59">
    <w:abstractNumId w:val="38"/>
  </w:num>
  <w:num w:numId="60">
    <w:abstractNumId w:val="38"/>
  </w:num>
  <w:num w:numId="61">
    <w:abstractNumId w:val="38"/>
  </w:num>
  <w:num w:numId="62">
    <w:abstractNumId w:val="38"/>
  </w:num>
  <w:num w:numId="63">
    <w:abstractNumId w:val="38"/>
  </w:num>
  <w:num w:numId="64">
    <w:abstractNumId w:val="3"/>
  </w:num>
  <w:num w:numId="65">
    <w:abstractNumId w:val="17"/>
  </w:num>
  <w:num w:numId="66">
    <w:abstractNumId w:val="28"/>
  </w:num>
  <w:num w:numId="67">
    <w:abstractNumId w:val="7"/>
  </w:num>
  <w:num w:numId="68">
    <w:abstractNumId w:val="8"/>
  </w:num>
  <w:num w:numId="69">
    <w:abstractNumId w:val="25"/>
  </w:num>
  <w:num w:numId="70">
    <w:abstractNumId w:val="44"/>
  </w:num>
  <w:num w:numId="71">
    <w:abstractNumId w:val="26"/>
  </w:num>
  <w:num w:numId="72">
    <w:abstractNumId w:val="18"/>
  </w:num>
  <w:num w:numId="73">
    <w:abstractNumId w:val="19"/>
  </w:num>
  <w:num w:numId="74">
    <w:abstractNumId w:val="52"/>
  </w:num>
  <w:num w:numId="75">
    <w:abstractNumId w:val="53"/>
  </w:num>
  <w:num w:numId="76">
    <w:abstractNumId w:val="38"/>
  </w:num>
  <w:num w:numId="77">
    <w:abstractNumId w:val="38"/>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B6"/>
    <w:rsid w:val="0000067B"/>
    <w:rsid w:val="000007B7"/>
    <w:rsid w:val="000009CE"/>
    <w:rsid w:val="00000A87"/>
    <w:rsid w:val="00000B0D"/>
    <w:rsid w:val="00000C41"/>
    <w:rsid w:val="00001BDD"/>
    <w:rsid w:val="00001BEB"/>
    <w:rsid w:val="00001C8A"/>
    <w:rsid w:val="00001FE5"/>
    <w:rsid w:val="00002088"/>
    <w:rsid w:val="000020B9"/>
    <w:rsid w:val="00002130"/>
    <w:rsid w:val="00002179"/>
    <w:rsid w:val="0000255A"/>
    <w:rsid w:val="000026A5"/>
    <w:rsid w:val="00002814"/>
    <w:rsid w:val="00002CDB"/>
    <w:rsid w:val="000031F7"/>
    <w:rsid w:val="000032A5"/>
    <w:rsid w:val="000032CC"/>
    <w:rsid w:val="0000337A"/>
    <w:rsid w:val="00003CFB"/>
    <w:rsid w:val="00003FB8"/>
    <w:rsid w:val="000045D9"/>
    <w:rsid w:val="000048DC"/>
    <w:rsid w:val="000051CA"/>
    <w:rsid w:val="000055CB"/>
    <w:rsid w:val="00005CC3"/>
    <w:rsid w:val="000060DA"/>
    <w:rsid w:val="000070AF"/>
    <w:rsid w:val="00007A04"/>
    <w:rsid w:val="00007AB0"/>
    <w:rsid w:val="000100C8"/>
    <w:rsid w:val="00010285"/>
    <w:rsid w:val="00010C77"/>
    <w:rsid w:val="000111C5"/>
    <w:rsid w:val="00011828"/>
    <w:rsid w:val="000118DE"/>
    <w:rsid w:val="00011AE9"/>
    <w:rsid w:val="00011BF3"/>
    <w:rsid w:val="00011D01"/>
    <w:rsid w:val="00011F42"/>
    <w:rsid w:val="000126D0"/>
    <w:rsid w:val="00012C54"/>
    <w:rsid w:val="00013006"/>
    <w:rsid w:val="0001307C"/>
    <w:rsid w:val="00013949"/>
    <w:rsid w:val="00013A66"/>
    <w:rsid w:val="00013A7A"/>
    <w:rsid w:val="00013D34"/>
    <w:rsid w:val="00014226"/>
    <w:rsid w:val="000147C4"/>
    <w:rsid w:val="00014835"/>
    <w:rsid w:val="0001485E"/>
    <w:rsid w:val="00014E9D"/>
    <w:rsid w:val="00015010"/>
    <w:rsid w:val="00015153"/>
    <w:rsid w:val="00015498"/>
    <w:rsid w:val="000155DE"/>
    <w:rsid w:val="00015639"/>
    <w:rsid w:val="0001574F"/>
    <w:rsid w:val="0001590A"/>
    <w:rsid w:val="0001609B"/>
    <w:rsid w:val="000160F1"/>
    <w:rsid w:val="0001641B"/>
    <w:rsid w:val="00016617"/>
    <w:rsid w:val="0001691B"/>
    <w:rsid w:val="000171B9"/>
    <w:rsid w:val="00017716"/>
    <w:rsid w:val="00017794"/>
    <w:rsid w:val="00017830"/>
    <w:rsid w:val="00017840"/>
    <w:rsid w:val="00017F64"/>
    <w:rsid w:val="00017F86"/>
    <w:rsid w:val="000204B7"/>
    <w:rsid w:val="00020BDD"/>
    <w:rsid w:val="00020C31"/>
    <w:rsid w:val="00020C3D"/>
    <w:rsid w:val="00020F68"/>
    <w:rsid w:val="0002114C"/>
    <w:rsid w:val="000217B9"/>
    <w:rsid w:val="000219D8"/>
    <w:rsid w:val="00021B06"/>
    <w:rsid w:val="00021B78"/>
    <w:rsid w:val="000221C3"/>
    <w:rsid w:val="000222CA"/>
    <w:rsid w:val="00022584"/>
    <w:rsid w:val="00022636"/>
    <w:rsid w:val="000227AF"/>
    <w:rsid w:val="000228E4"/>
    <w:rsid w:val="00022A8C"/>
    <w:rsid w:val="00022EE2"/>
    <w:rsid w:val="00022FE5"/>
    <w:rsid w:val="00023577"/>
    <w:rsid w:val="0002360C"/>
    <w:rsid w:val="00023722"/>
    <w:rsid w:val="00023ECF"/>
    <w:rsid w:val="00023F01"/>
    <w:rsid w:val="00024327"/>
    <w:rsid w:val="00024E77"/>
    <w:rsid w:val="0002530C"/>
    <w:rsid w:val="00025583"/>
    <w:rsid w:val="000256C8"/>
    <w:rsid w:val="000258CD"/>
    <w:rsid w:val="00025AAF"/>
    <w:rsid w:val="00025B4B"/>
    <w:rsid w:val="00025CCD"/>
    <w:rsid w:val="00026101"/>
    <w:rsid w:val="0002652E"/>
    <w:rsid w:val="000265BF"/>
    <w:rsid w:val="000265CA"/>
    <w:rsid w:val="00027282"/>
    <w:rsid w:val="00027730"/>
    <w:rsid w:val="000277A3"/>
    <w:rsid w:val="00027F80"/>
    <w:rsid w:val="00030144"/>
    <w:rsid w:val="0003052A"/>
    <w:rsid w:val="00030AEA"/>
    <w:rsid w:val="00030F1C"/>
    <w:rsid w:val="0003104D"/>
    <w:rsid w:val="0003139D"/>
    <w:rsid w:val="00031E18"/>
    <w:rsid w:val="0003230D"/>
    <w:rsid w:val="000324D9"/>
    <w:rsid w:val="00032A49"/>
    <w:rsid w:val="00032C10"/>
    <w:rsid w:val="00032E26"/>
    <w:rsid w:val="0003306E"/>
    <w:rsid w:val="00033340"/>
    <w:rsid w:val="00033403"/>
    <w:rsid w:val="00033720"/>
    <w:rsid w:val="00033A0E"/>
    <w:rsid w:val="00033C85"/>
    <w:rsid w:val="00033D8C"/>
    <w:rsid w:val="00034267"/>
    <w:rsid w:val="00034A56"/>
    <w:rsid w:val="00034BF2"/>
    <w:rsid w:val="00034DE1"/>
    <w:rsid w:val="00034E1A"/>
    <w:rsid w:val="00035B75"/>
    <w:rsid w:val="00035D85"/>
    <w:rsid w:val="0003600E"/>
    <w:rsid w:val="000369F4"/>
    <w:rsid w:val="00036A85"/>
    <w:rsid w:val="00036D19"/>
    <w:rsid w:val="000377D9"/>
    <w:rsid w:val="00037A18"/>
    <w:rsid w:val="00037F4C"/>
    <w:rsid w:val="00040502"/>
    <w:rsid w:val="0004071B"/>
    <w:rsid w:val="00040CB2"/>
    <w:rsid w:val="00040D76"/>
    <w:rsid w:val="0004118A"/>
    <w:rsid w:val="0004157E"/>
    <w:rsid w:val="000416BF"/>
    <w:rsid w:val="00041828"/>
    <w:rsid w:val="00041DE7"/>
    <w:rsid w:val="0004224B"/>
    <w:rsid w:val="00042BBB"/>
    <w:rsid w:val="00042EB1"/>
    <w:rsid w:val="000435F6"/>
    <w:rsid w:val="00043B2C"/>
    <w:rsid w:val="00043C67"/>
    <w:rsid w:val="00043DF0"/>
    <w:rsid w:val="000441C8"/>
    <w:rsid w:val="0004446D"/>
    <w:rsid w:val="00044E87"/>
    <w:rsid w:val="000450BD"/>
    <w:rsid w:val="000456C6"/>
    <w:rsid w:val="000458EC"/>
    <w:rsid w:val="00045BE0"/>
    <w:rsid w:val="00045BE1"/>
    <w:rsid w:val="00045E7E"/>
    <w:rsid w:val="0004627E"/>
    <w:rsid w:val="00046680"/>
    <w:rsid w:val="00046BD1"/>
    <w:rsid w:val="00047BF8"/>
    <w:rsid w:val="00047BFE"/>
    <w:rsid w:val="0005036A"/>
    <w:rsid w:val="00050EAB"/>
    <w:rsid w:val="00051950"/>
    <w:rsid w:val="0005215E"/>
    <w:rsid w:val="000526BF"/>
    <w:rsid w:val="000528CA"/>
    <w:rsid w:val="00052A84"/>
    <w:rsid w:val="00052AD3"/>
    <w:rsid w:val="00052D99"/>
    <w:rsid w:val="00052E36"/>
    <w:rsid w:val="000532CC"/>
    <w:rsid w:val="000538F2"/>
    <w:rsid w:val="0005391A"/>
    <w:rsid w:val="00053B00"/>
    <w:rsid w:val="00053F9C"/>
    <w:rsid w:val="00054125"/>
    <w:rsid w:val="0005433D"/>
    <w:rsid w:val="00054658"/>
    <w:rsid w:val="00054EC7"/>
    <w:rsid w:val="00054F8A"/>
    <w:rsid w:val="0005554C"/>
    <w:rsid w:val="000556F0"/>
    <w:rsid w:val="00055B38"/>
    <w:rsid w:val="000567C9"/>
    <w:rsid w:val="00057023"/>
    <w:rsid w:val="00057611"/>
    <w:rsid w:val="000577C7"/>
    <w:rsid w:val="00057CD0"/>
    <w:rsid w:val="00057D46"/>
    <w:rsid w:val="00057DEF"/>
    <w:rsid w:val="00060362"/>
    <w:rsid w:val="000605D3"/>
    <w:rsid w:val="000610E9"/>
    <w:rsid w:val="00061607"/>
    <w:rsid w:val="00061B35"/>
    <w:rsid w:val="00062320"/>
    <w:rsid w:val="00062808"/>
    <w:rsid w:val="00062832"/>
    <w:rsid w:val="00063318"/>
    <w:rsid w:val="0006382C"/>
    <w:rsid w:val="000639F1"/>
    <w:rsid w:val="00063D94"/>
    <w:rsid w:val="00063F36"/>
    <w:rsid w:val="00064963"/>
    <w:rsid w:val="00065147"/>
    <w:rsid w:val="0006535B"/>
    <w:rsid w:val="00065BEE"/>
    <w:rsid w:val="00065E3E"/>
    <w:rsid w:val="00066550"/>
    <w:rsid w:val="000666A3"/>
    <w:rsid w:val="00066AC9"/>
    <w:rsid w:val="00066AF6"/>
    <w:rsid w:val="00066E48"/>
    <w:rsid w:val="00066E66"/>
    <w:rsid w:val="000670B9"/>
    <w:rsid w:val="000673A4"/>
    <w:rsid w:val="00070161"/>
    <w:rsid w:val="000702CD"/>
    <w:rsid w:val="0007040D"/>
    <w:rsid w:val="00070580"/>
    <w:rsid w:val="00070C98"/>
    <w:rsid w:val="00070D58"/>
    <w:rsid w:val="00071242"/>
    <w:rsid w:val="0007135B"/>
    <w:rsid w:val="000717D1"/>
    <w:rsid w:val="00073192"/>
    <w:rsid w:val="00073919"/>
    <w:rsid w:val="0007398E"/>
    <w:rsid w:val="00073F00"/>
    <w:rsid w:val="00075193"/>
    <w:rsid w:val="00075213"/>
    <w:rsid w:val="00076088"/>
    <w:rsid w:val="000764E1"/>
    <w:rsid w:val="000765E0"/>
    <w:rsid w:val="0007665F"/>
    <w:rsid w:val="000767D5"/>
    <w:rsid w:val="00076B8B"/>
    <w:rsid w:val="000773F9"/>
    <w:rsid w:val="000778E3"/>
    <w:rsid w:val="00077F54"/>
    <w:rsid w:val="0008053B"/>
    <w:rsid w:val="000808CE"/>
    <w:rsid w:val="00081077"/>
    <w:rsid w:val="00081455"/>
    <w:rsid w:val="000814C0"/>
    <w:rsid w:val="000814E0"/>
    <w:rsid w:val="0008198E"/>
    <w:rsid w:val="00081C17"/>
    <w:rsid w:val="00081D15"/>
    <w:rsid w:val="00082421"/>
    <w:rsid w:val="000826A7"/>
    <w:rsid w:val="00082855"/>
    <w:rsid w:val="00082973"/>
    <w:rsid w:val="00082B2B"/>
    <w:rsid w:val="00082E32"/>
    <w:rsid w:val="00082F0F"/>
    <w:rsid w:val="00083412"/>
    <w:rsid w:val="000837F8"/>
    <w:rsid w:val="00083D33"/>
    <w:rsid w:val="00084427"/>
    <w:rsid w:val="00084532"/>
    <w:rsid w:val="000847D8"/>
    <w:rsid w:val="00084DA8"/>
    <w:rsid w:val="000855C9"/>
    <w:rsid w:val="00085708"/>
    <w:rsid w:val="000864CF"/>
    <w:rsid w:val="000866CF"/>
    <w:rsid w:val="0008676D"/>
    <w:rsid w:val="0008680F"/>
    <w:rsid w:val="000868EA"/>
    <w:rsid w:val="00086C66"/>
    <w:rsid w:val="00086F0E"/>
    <w:rsid w:val="00086F82"/>
    <w:rsid w:val="00087A10"/>
    <w:rsid w:val="00087A52"/>
    <w:rsid w:val="00087DA3"/>
    <w:rsid w:val="00087EEE"/>
    <w:rsid w:val="00090434"/>
    <w:rsid w:val="00090562"/>
    <w:rsid w:val="0009086A"/>
    <w:rsid w:val="00090CD0"/>
    <w:rsid w:val="00090F0F"/>
    <w:rsid w:val="00091722"/>
    <w:rsid w:val="0009181F"/>
    <w:rsid w:val="00091E0D"/>
    <w:rsid w:val="000925FE"/>
    <w:rsid w:val="00092763"/>
    <w:rsid w:val="00092CDD"/>
    <w:rsid w:val="00092D1B"/>
    <w:rsid w:val="00092FED"/>
    <w:rsid w:val="000937FC"/>
    <w:rsid w:val="000938FF"/>
    <w:rsid w:val="00093AD1"/>
    <w:rsid w:val="00093D89"/>
    <w:rsid w:val="00094106"/>
    <w:rsid w:val="00094251"/>
    <w:rsid w:val="00094718"/>
    <w:rsid w:val="00094D5B"/>
    <w:rsid w:val="00094EFB"/>
    <w:rsid w:val="000952CF"/>
    <w:rsid w:val="00095C4B"/>
    <w:rsid w:val="00095F58"/>
    <w:rsid w:val="00095FB8"/>
    <w:rsid w:val="000961AD"/>
    <w:rsid w:val="00096325"/>
    <w:rsid w:val="00096460"/>
    <w:rsid w:val="000966A4"/>
    <w:rsid w:val="000966E5"/>
    <w:rsid w:val="00096790"/>
    <w:rsid w:val="00096E0F"/>
    <w:rsid w:val="00097067"/>
    <w:rsid w:val="000971A9"/>
    <w:rsid w:val="00097CF9"/>
    <w:rsid w:val="000A017B"/>
    <w:rsid w:val="000A0213"/>
    <w:rsid w:val="000A1DA1"/>
    <w:rsid w:val="000A1FA8"/>
    <w:rsid w:val="000A2219"/>
    <w:rsid w:val="000A289A"/>
    <w:rsid w:val="000A2C30"/>
    <w:rsid w:val="000A30F8"/>
    <w:rsid w:val="000A313E"/>
    <w:rsid w:val="000A32DB"/>
    <w:rsid w:val="000A3502"/>
    <w:rsid w:val="000A3853"/>
    <w:rsid w:val="000A3AEC"/>
    <w:rsid w:val="000A457C"/>
    <w:rsid w:val="000A4A51"/>
    <w:rsid w:val="000A4ACE"/>
    <w:rsid w:val="000A4F3A"/>
    <w:rsid w:val="000A5620"/>
    <w:rsid w:val="000A58A1"/>
    <w:rsid w:val="000A5DAB"/>
    <w:rsid w:val="000A638E"/>
    <w:rsid w:val="000A64B6"/>
    <w:rsid w:val="000A6E21"/>
    <w:rsid w:val="000A6FA3"/>
    <w:rsid w:val="000A73E1"/>
    <w:rsid w:val="000A74D9"/>
    <w:rsid w:val="000A76E9"/>
    <w:rsid w:val="000A76F2"/>
    <w:rsid w:val="000A794C"/>
    <w:rsid w:val="000B0482"/>
    <w:rsid w:val="000B091F"/>
    <w:rsid w:val="000B092B"/>
    <w:rsid w:val="000B117A"/>
    <w:rsid w:val="000B12FF"/>
    <w:rsid w:val="000B17E4"/>
    <w:rsid w:val="000B192A"/>
    <w:rsid w:val="000B1C79"/>
    <w:rsid w:val="000B1F0A"/>
    <w:rsid w:val="000B1F6A"/>
    <w:rsid w:val="000B2701"/>
    <w:rsid w:val="000B270D"/>
    <w:rsid w:val="000B2CB0"/>
    <w:rsid w:val="000B313B"/>
    <w:rsid w:val="000B512D"/>
    <w:rsid w:val="000B54C5"/>
    <w:rsid w:val="000B5537"/>
    <w:rsid w:val="000B593D"/>
    <w:rsid w:val="000B59A0"/>
    <w:rsid w:val="000B5BB5"/>
    <w:rsid w:val="000B5C00"/>
    <w:rsid w:val="000B694D"/>
    <w:rsid w:val="000B6BC3"/>
    <w:rsid w:val="000B6D68"/>
    <w:rsid w:val="000B6E62"/>
    <w:rsid w:val="000B7408"/>
    <w:rsid w:val="000B7411"/>
    <w:rsid w:val="000B77B3"/>
    <w:rsid w:val="000B78E2"/>
    <w:rsid w:val="000B7A8B"/>
    <w:rsid w:val="000B7ED7"/>
    <w:rsid w:val="000C012D"/>
    <w:rsid w:val="000C032F"/>
    <w:rsid w:val="000C06DD"/>
    <w:rsid w:val="000C08C5"/>
    <w:rsid w:val="000C0E23"/>
    <w:rsid w:val="000C0F26"/>
    <w:rsid w:val="000C162A"/>
    <w:rsid w:val="000C1B34"/>
    <w:rsid w:val="000C1BFF"/>
    <w:rsid w:val="000C1FF5"/>
    <w:rsid w:val="000C2692"/>
    <w:rsid w:val="000C2D7E"/>
    <w:rsid w:val="000C3444"/>
    <w:rsid w:val="000C3D44"/>
    <w:rsid w:val="000C4111"/>
    <w:rsid w:val="000C42C2"/>
    <w:rsid w:val="000C4ACB"/>
    <w:rsid w:val="000C4C34"/>
    <w:rsid w:val="000C4CC7"/>
    <w:rsid w:val="000C4D98"/>
    <w:rsid w:val="000C54A9"/>
    <w:rsid w:val="000C6743"/>
    <w:rsid w:val="000C6C96"/>
    <w:rsid w:val="000C7436"/>
    <w:rsid w:val="000C78B4"/>
    <w:rsid w:val="000C7C6D"/>
    <w:rsid w:val="000C7F70"/>
    <w:rsid w:val="000D0327"/>
    <w:rsid w:val="000D0604"/>
    <w:rsid w:val="000D1242"/>
    <w:rsid w:val="000D13E1"/>
    <w:rsid w:val="000D14C9"/>
    <w:rsid w:val="000D1D95"/>
    <w:rsid w:val="000D206A"/>
    <w:rsid w:val="000D2293"/>
    <w:rsid w:val="000D23FE"/>
    <w:rsid w:val="000D265C"/>
    <w:rsid w:val="000D2756"/>
    <w:rsid w:val="000D2AEC"/>
    <w:rsid w:val="000D2BD9"/>
    <w:rsid w:val="000D2F3B"/>
    <w:rsid w:val="000D2F6D"/>
    <w:rsid w:val="000D31DD"/>
    <w:rsid w:val="000D3302"/>
    <w:rsid w:val="000D3419"/>
    <w:rsid w:val="000D3752"/>
    <w:rsid w:val="000D3949"/>
    <w:rsid w:val="000D3A3C"/>
    <w:rsid w:val="000D46D5"/>
    <w:rsid w:val="000D55DD"/>
    <w:rsid w:val="000D5A88"/>
    <w:rsid w:val="000D5D79"/>
    <w:rsid w:val="000D611E"/>
    <w:rsid w:val="000D639F"/>
    <w:rsid w:val="000D669A"/>
    <w:rsid w:val="000D6BAB"/>
    <w:rsid w:val="000D707D"/>
    <w:rsid w:val="000D76F6"/>
    <w:rsid w:val="000D7842"/>
    <w:rsid w:val="000D7994"/>
    <w:rsid w:val="000E0519"/>
    <w:rsid w:val="000E0A81"/>
    <w:rsid w:val="000E1171"/>
    <w:rsid w:val="000E1B68"/>
    <w:rsid w:val="000E2111"/>
    <w:rsid w:val="000E214F"/>
    <w:rsid w:val="000E23FC"/>
    <w:rsid w:val="000E2A91"/>
    <w:rsid w:val="000E2CCA"/>
    <w:rsid w:val="000E30DD"/>
    <w:rsid w:val="000E3432"/>
    <w:rsid w:val="000E3650"/>
    <w:rsid w:val="000E3B16"/>
    <w:rsid w:val="000E3C33"/>
    <w:rsid w:val="000E4255"/>
    <w:rsid w:val="000E4481"/>
    <w:rsid w:val="000E492B"/>
    <w:rsid w:val="000E4B75"/>
    <w:rsid w:val="000E4C68"/>
    <w:rsid w:val="000E4D98"/>
    <w:rsid w:val="000E4ED8"/>
    <w:rsid w:val="000E508A"/>
    <w:rsid w:val="000E5A32"/>
    <w:rsid w:val="000E5CA1"/>
    <w:rsid w:val="000E5CE4"/>
    <w:rsid w:val="000E5EA7"/>
    <w:rsid w:val="000E64EA"/>
    <w:rsid w:val="000E6795"/>
    <w:rsid w:val="000E68C7"/>
    <w:rsid w:val="000E7313"/>
    <w:rsid w:val="000E7701"/>
    <w:rsid w:val="000E7810"/>
    <w:rsid w:val="000E7B58"/>
    <w:rsid w:val="000F064A"/>
    <w:rsid w:val="000F0CBD"/>
    <w:rsid w:val="000F0F90"/>
    <w:rsid w:val="000F0F99"/>
    <w:rsid w:val="000F10A2"/>
    <w:rsid w:val="000F1414"/>
    <w:rsid w:val="000F14DB"/>
    <w:rsid w:val="000F17D9"/>
    <w:rsid w:val="000F17E2"/>
    <w:rsid w:val="000F1F4F"/>
    <w:rsid w:val="000F2099"/>
    <w:rsid w:val="000F224D"/>
    <w:rsid w:val="000F23B5"/>
    <w:rsid w:val="000F29F0"/>
    <w:rsid w:val="000F2EB9"/>
    <w:rsid w:val="000F3AE1"/>
    <w:rsid w:val="000F3D85"/>
    <w:rsid w:val="000F444E"/>
    <w:rsid w:val="000F467C"/>
    <w:rsid w:val="000F4B1F"/>
    <w:rsid w:val="000F5A6D"/>
    <w:rsid w:val="000F5B97"/>
    <w:rsid w:val="000F63DE"/>
    <w:rsid w:val="000F6CD2"/>
    <w:rsid w:val="000F6E1C"/>
    <w:rsid w:val="000F704C"/>
    <w:rsid w:val="000F72EF"/>
    <w:rsid w:val="000F77A5"/>
    <w:rsid w:val="000F792E"/>
    <w:rsid w:val="000F7A0E"/>
    <w:rsid w:val="001002F0"/>
    <w:rsid w:val="00100C7E"/>
    <w:rsid w:val="0010199F"/>
    <w:rsid w:val="00102201"/>
    <w:rsid w:val="001023CA"/>
    <w:rsid w:val="00102618"/>
    <w:rsid w:val="0010264F"/>
    <w:rsid w:val="00102B0A"/>
    <w:rsid w:val="00102E58"/>
    <w:rsid w:val="0010354C"/>
    <w:rsid w:val="00103982"/>
    <w:rsid w:val="001039AD"/>
    <w:rsid w:val="00103B55"/>
    <w:rsid w:val="00104077"/>
    <w:rsid w:val="00104B89"/>
    <w:rsid w:val="00104F85"/>
    <w:rsid w:val="0010545F"/>
    <w:rsid w:val="001058C8"/>
    <w:rsid w:val="00105C10"/>
    <w:rsid w:val="00106117"/>
    <w:rsid w:val="0010615A"/>
    <w:rsid w:val="001065D5"/>
    <w:rsid w:val="00106887"/>
    <w:rsid w:val="00107027"/>
    <w:rsid w:val="0010797C"/>
    <w:rsid w:val="001079B6"/>
    <w:rsid w:val="00107FB9"/>
    <w:rsid w:val="00110679"/>
    <w:rsid w:val="00110686"/>
    <w:rsid w:val="00110CB6"/>
    <w:rsid w:val="00110E5B"/>
    <w:rsid w:val="0011179C"/>
    <w:rsid w:val="001118CE"/>
    <w:rsid w:val="00111ECE"/>
    <w:rsid w:val="00112287"/>
    <w:rsid w:val="001125C1"/>
    <w:rsid w:val="00112B65"/>
    <w:rsid w:val="001136A1"/>
    <w:rsid w:val="001139E8"/>
    <w:rsid w:val="00113A65"/>
    <w:rsid w:val="00113C65"/>
    <w:rsid w:val="00113DDE"/>
    <w:rsid w:val="001141A3"/>
    <w:rsid w:val="00114462"/>
    <w:rsid w:val="00114BC2"/>
    <w:rsid w:val="00114D76"/>
    <w:rsid w:val="00114F27"/>
    <w:rsid w:val="00115008"/>
    <w:rsid w:val="00115567"/>
    <w:rsid w:val="00115694"/>
    <w:rsid w:val="00115A4D"/>
    <w:rsid w:val="00115C9D"/>
    <w:rsid w:val="00116B37"/>
    <w:rsid w:val="00116CE0"/>
    <w:rsid w:val="001172B6"/>
    <w:rsid w:val="001172DA"/>
    <w:rsid w:val="0011758D"/>
    <w:rsid w:val="00117A57"/>
    <w:rsid w:val="00117AE8"/>
    <w:rsid w:val="0012063F"/>
    <w:rsid w:val="00120801"/>
    <w:rsid w:val="001210EF"/>
    <w:rsid w:val="00121124"/>
    <w:rsid w:val="00121761"/>
    <w:rsid w:val="0012263E"/>
    <w:rsid w:val="00122BC0"/>
    <w:rsid w:val="00122E96"/>
    <w:rsid w:val="00122FE2"/>
    <w:rsid w:val="00123332"/>
    <w:rsid w:val="00123413"/>
    <w:rsid w:val="00123896"/>
    <w:rsid w:val="00123923"/>
    <w:rsid w:val="00123B9B"/>
    <w:rsid w:val="00123D0B"/>
    <w:rsid w:val="00123E6B"/>
    <w:rsid w:val="001246EF"/>
    <w:rsid w:val="00124E72"/>
    <w:rsid w:val="00124F2C"/>
    <w:rsid w:val="0012505F"/>
    <w:rsid w:val="00125731"/>
    <w:rsid w:val="00125963"/>
    <w:rsid w:val="00125978"/>
    <w:rsid w:val="001264AC"/>
    <w:rsid w:val="001265A8"/>
    <w:rsid w:val="0012670B"/>
    <w:rsid w:val="00126833"/>
    <w:rsid w:val="001269D2"/>
    <w:rsid w:val="00126EE4"/>
    <w:rsid w:val="00127033"/>
    <w:rsid w:val="00127991"/>
    <w:rsid w:val="00127A28"/>
    <w:rsid w:val="00127E58"/>
    <w:rsid w:val="00127EB5"/>
    <w:rsid w:val="00130584"/>
    <w:rsid w:val="00130DBA"/>
    <w:rsid w:val="00131183"/>
    <w:rsid w:val="00131286"/>
    <w:rsid w:val="00131DD9"/>
    <w:rsid w:val="00132136"/>
    <w:rsid w:val="001321E0"/>
    <w:rsid w:val="00132486"/>
    <w:rsid w:val="00132A57"/>
    <w:rsid w:val="00132EA6"/>
    <w:rsid w:val="00132EA7"/>
    <w:rsid w:val="00133125"/>
    <w:rsid w:val="0013365C"/>
    <w:rsid w:val="0013388C"/>
    <w:rsid w:val="001339F2"/>
    <w:rsid w:val="00133B79"/>
    <w:rsid w:val="001345CA"/>
    <w:rsid w:val="00134ED7"/>
    <w:rsid w:val="001350DB"/>
    <w:rsid w:val="00135287"/>
    <w:rsid w:val="0013541A"/>
    <w:rsid w:val="00135531"/>
    <w:rsid w:val="001355C9"/>
    <w:rsid w:val="00135E7A"/>
    <w:rsid w:val="00135F92"/>
    <w:rsid w:val="001361FF"/>
    <w:rsid w:val="00136651"/>
    <w:rsid w:val="001368E2"/>
    <w:rsid w:val="00136B83"/>
    <w:rsid w:val="00136BF3"/>
    <w:rsid w:val="00136CE4"/>
    <w:rsid w:val="00137717"/>
    <w:rsid w:val="00137B4F"/>
    <w:rsid w:val="00140192"/>
    <w:rsid w:val="001402F2"/>
    <w:rsid w:val="001402F9"/>
    <w:rsid w:val="001404C8"/>
    <w:rsid w:val="001409AA"/>
    <w:rsid w:val="00140B34"/>
    <w:rsid w:val="00140B91"/>
    <w:rsid w:val="00140C4C"/>
    <w:rsid w:val="00140EEF"/>
    <w:rsid w:val="001411C8"/>
    <w:rsid w:val="00141265"/>
    <w:rsid w:val="001418F0"/>
    <w:rsid w:val="0014197F"/>
    <w:rsid w:val="001419FD"/>
    <w:rsid w:val="00141BC6"/>
    <w:rsid w:val="00141D22"/>
    <w:rsid w:val="001424D8"/>
    <w:rsid w:val="001429C4"/>
    <w:rsid w:val="00142C06"/>
    <w:rsid w:val="00143055"/>
    <w:rsid w:val="0014313B"/>
    <w:rsid w:val="001435A4"/>
    <w:rsid w:val="00144016"/>
    <w:rsid w:val="00144463"/>
    <w:rsid w:val="00144901"/>
    <w:rsid w:val="00144CFF"/>
    <w:rsid w:val="0014513C"/>
    <w:rsid w:val="001452FB"/>
    <w:rsid w:val="001453E3"/>
    <w:rsid w:val="00145461"/>
    <w:rsid w:val="00145A31"/>
    <w:rsid w:val="00146328"/>
    <w:rsid w:val="001463F2"/>
    <w:rsid w:val="00146DA4"/>
    <w:rsid w:val="0014712A"/>
    <w:rsid w:val="00147610"/>
    <w:rsid w:val="0014775B"/>
    <w:rsid w:val="00147BDF"/>
    <w:rsid w:val="00147CA0"/>
    <w:rsid w:val="00147E63"/>
    <w:rsid w:val="0015033D"/>
    <w:rsid w:val="00150660"/>
    <w:rsid w:val="001508E7"/>
    <w:rsid w:val="001508FB"/>
    <w:rsid w:val="00150956"/>
    <w:rsid w:val="001509AC"/>
    <w:rsid w:val="00150FF9"/>
    <w:rsid w:val="0015146E"/>
    <w:rsid w:val="00151750"/>
    <w:rsid w:val="001517BC"/>
    <w:rsid w:val="001519F2"/>
    <w:rsid w:val="00151C18"/>
    <w:rsid w:val="001522D3"/>
    <w:rsid w:val="001522F6"/>
    <w:rsid w:val="001526E8"/>
    <w:rsid w:val="00152AD8"/>
    <w:rsid w:val="00152C8D"/>
    <w:rsid w:val="00152CE5"/>
    <w:rsid w:val="00152E8A"/>
    <w:rsid w:val="00153560"/>
    <w:rsid w:val="00153616"/>
    <w:rsid w:val="00153B6B"/>
    <w:rsid w:val="00153FAB"/>
    <w:rsid w:val="00154007"/>
    <w:rsid w:val="0015425F"/>
    <w:rsid w:val="0015453C"/>
    <w:rsid w:val="0015464F"/>
    <w:rsid w:val="00154748"/>
    <w:rsid w:val="00154BDE"/>
    <w:rsid w:val="001551D6"/>
    <w:rsid w:val="00155341"/>
    <w:rsid w:val="001554C0"/>
    <w:rsid w:val="001557E0"/>
    <w:rsid w:val="00155D28"/>
    <w:rsid w:val="001563DA"/>
    <w:rsid w:val="00156470"/>
    <w:rsid w:val="001565F6"/>
    <w:rsid w:val="0015661C"/>
    <w:rsid w:val="00156BCA"/>
    <w:rsid w:val="00156C4E"/>
    <w:rsid w:val="0015731D"/>
    <w:rsid w:val="001573FE"/>
    <w:rsid w:val="00157571"/>
    <w:rsid w:val="00157C1E"/>
    <w:rsid w:val="00160154"/>
    <w:rsid w:val="00160158"/>
    <w:rsid w:val="00160200"/>
    <w:rsid w:val="00160AA1"/>
    <w:rsid w:val="00160C7D"/>
    <w:rsid w:val="00160ED5"/>
    <w:rsid w:val="001613CC"/>
    <w:rsid w:val="00161D31"/>
    <w:rsid w:val="00161EDA"/>
    <w:rsid w:val="001620DB"/>
    <w:rsid w:val="0016218D"/>
    <w:rsid w:val="001624A5"/>
    <w:rsid w:val="0016258D"/>
    <w:rsid w:val="00162C90"/>
    <w:rsid w:val="00163020"/>
    <w:rsid w:val="0016322D"/>
    <w:rsid w:val="0016339B"/>
    <w:rsid w:val="0016345F"/>
    <w:rsid w:val="00163929"/>
    <w:rsid w:val="00163E3E"/>
    <w:rsid w:val="00164760"/>
    <w:rsid w:val="001648C4"/>
    <w:rsid w:val="00164DBA"/>
    <w:rsid w:val="00164FF5"/>
    <w:rsid w:val="0016500C"/>
    <w:rsid w:val="0016539B"/>
    <w:rsid w:val="001657B5"/>
    <w:rsid w:val="00165C12"/>
    <w:rsid w:val="00166378"/>
    <w:rsid w:val="00166411"/>
    <w:rsid w:val="00166937"/>
    <w:rsid w:val="001669BC"/>
    <w:rsid w:val="001669CF"/>
    <w:rsid w:val="00166CCA"/>
    <w:rsid w:val="00166DFE"/>
    <w:rsid w:val="00167258"/>
    <w:rsid w:val="00167447"/>
    <w:rsid w:val="001677F7"/>
    <w:rsid w:val="00167953"/>
    <w:rsid w:val="001679F5"/>
    <w:rsid w:val="00167AC6"/>
    <w:rsid w:val="00167E27"/>
    <w:rsid w:val="00170437"/>
    <w:rsid w:val="00170589"/>
    <w:rsid w:val="0017096C"/>
    <w:rsid w:val="00170AB0"/>
    <w:rsid w:val="00170E14"/>
    <w:rsid w:val="00170E17"/>
    <w:rsid w:val="001715C2"/>
    <w:rsid w:val="00171B12"/>
    <w:rsid w:val="00171F98"/>
    <w:rsid w:val="001722A7"/>
    <w:rsid w:val="001723BD"/>
    <w:rsid w:val="0017250B"/>
    <w:rsid w:val="001725F7"/>
    <w:rsid w:val="00173022"/>
    <w:rsid w:val="00173274"/>
    <w:rsid w:val="001732FE"/>
    <w:rsid w:val="001734D9"/>
    <w:rsid w:val="00173CE9"/>
    <w:rsid w:val="0017487E"/>
    <w:rsid w:val="00174D43"/>
    <w:rsid w:val="00174DD2"/>
    <w:rsid w:val="0017501E"/>
    <w:rsid w:val="0017532F"/>
    <w:rsid w:val="0017570B"/>
    <w:rsid w:val="00175D95"/>
    <w:rsid w:val="00175E73"/>
    <w:rsid w:val="00175F18"/>
    <w:rsid w:val="00176342"/>
    <w:rsid w:val="00176730"/>
    <w:rsid w:val="001768F2"/>
    <w:rsid w:val="00176C3D"/>
    <w:rsid w:val="00176D32"/>
    <w:rsid w:val="001777F8"/>
    <w:rsid w:val="00180192"/>
    <w:rsid w:val="00180397"/>
    <w:rsid w:val="001804C0"/>
    <w:rsid w:val="0018054A"/>
    <w:rsid w:val="00181C6B"/>
    <w:rsid w:val="00181FC9"/>
    <w:rsid w:val="00182050"/>
    <w:rsid w:val="00182275"/>
    <w:rsid w:val="00182E1B"/>
    <w:rsid w:val="00183281"/>
    <w:rsid w:val="0018361A"/>
    <w:rsid w:val="001837D9"/>
    <w:rsid w:val="00183883"/>
    <w:rsid w:val="00183F02"/>
    <w:rsid w:val="001844DF"/>
    <w:rsid w:val="001853F7"/>
    <w:rsid w:val="00185819"/>
    <w:rsid w:val="0018606D"/>
    <w:rsid w:val="001860A2"/>
    <w:rsid w:val="00186440"/>
    <w:rsid w:val="00186ADA"/>
    <w:rsid w:val="00187441"/>
    <w:rsid w:val="001874A6"/>
    <w:rsid w:val="0018754E"/>
    <w:rsid w:val="00187AA6"/>
    <w:rsid w:val="001904E4"/>
    <w:rsid w:val="00190694"/>
    <w:rsid w:val="001910A3"/>
    <w:rsid w:val="0019121D"/>
    <w:rsid w:val="00191382"/>
    <w:rsid w:val="0019147D"/>
    <w:rsid w:val="00191654"/>
    <w:rsid w:val="00191D62"/>
    <w:rsid w:val="00192542"/>
    <w:rsid w:val="001928EF"/>
    <w:rsid w:val="00192CE4"/>
    <w:rsid w:val="00192E2A"/>
    <w:rsid w:val="00192EC3"/>
    <w:rsid w:val="00193254"/>
    <w:rsid w:val="0019479F"/>
    <w:rsid w:val="001957DE"/>
    <w:rsid w:val="00195902"/>
    <w:rsid w:val="00195C27"/>
    <w:rsid w:val="00195C36"/>
    <w:rsid w:val="0019609D"/>
    <w:rsid w:val="001962A8"/>
    <w:rsid w:val="00196713"/>
    <w:rsid w:val="001968C4"/>
    <w:rsid w:val="0019698F"/>
    <w:rsid w:val="00196A68"/>
    <w:rsid w:val="00196C00"/>
    <w:rsid w:val="00196E49"/>
    <w:rsid w:val="00197338"/>
    <w:rsid w:val="00197B39"/>
    <w:rsid w:val="00197E5D"/>
    <w:rsid w:val="00197F34"/>
    <w:rsid w:val="001A02E1"/>
    <w:rsid w:val="001A03C1"/>
    <w:rsid w:val="001A084D"/>
    <w:rsid w:val="001A0EDA"/>
    <w:rsid w:val="001A1326"/>
    <w:rsid w:val="001A20A6"/>
    <w:rsid w:val="001A212E"/>
    <w:rsid w:val="001A2252"/>
    <w:rsid w:val="001A22D0"/>
    <w:rsid w:val="001A24D0"/>
    <w:rsid w:val="001A27D4"/>
    <w:rsid w:val="001A29E0"/>
    <w:rsid w:val="001A2BF1"/>
    <w:rsid w:val="001A2E96"/>
    <w:rsid w:val="001A2F68"/>
    <w:rsid w:val="001A357A"/>
    <w:rsid w:val="001A3813"/>
    <w:rsid w:val="001A382F"/>
    <w:rsid w:val="001A3A4D"/>
    <w:rsid w:val="001A3E04"/>
    <w:rsid w:val="001A412B"/>
    <w:rsid w:val="001A4221"/>
    <w:rsid w:val="001A5F8E"/>
    <w:rsid w:val="001A61A4"/>
    <w:rsid w:val="001A66AE"/>
    <w:rsid w:val="001A6804"/>
    <w:rsid w:val="001A6A6E"/>
    <w:rsid w:val="001B03AE"/>
    <w:rsid w:val="001B0809"/>
    <w:rsid w:val="001B0FB4"/>
    <w:rsid w:val="001B0FF8"/>
    <w:rsid w:val="001B12B9"/>
    <w:rsid w:val="001B160F"/>
    <w:rsid w:val="001B1696"/>
    <w:rsid w:val="001B17E3"/>
    <w:rsid w:val="001B2115"/>
    <w:rsid w:val="001B24A1"/>
    <w:rsid w:val="001B26FD"/>
    <w:rsid w:val="001B2A1D"/>
    <w:rsid w:val="001B2F6C"/>
    <w:rsid w:val="001B4866"/>
    <w:rsid w:val="001B4B3E"/>
    <w:rsid w:val="001B5778"/>
    <w:rsid w:val="001B5AF2"/>
    <w:rsid w:val="001B600B"/>
    <w:rsid w:val="001B63BA"/>
    <w:rsid w:val="001B6BA8"/>
    <w:rsid w:val="001B705C"/>
    <w:rsid w:val="001B73AF"/>
    <w:rsid w:val="001B776B"/>
    <w:rsid w:val="001B777F"/>
    <w:rsid w:val="001B7EAB"/>
    <w:rsid w:val="001C031F"/>
    <w:rsid w:val="001C07F2"/>
    <w:rsid w:val="001C0CB4"/>
    <w:rsid w:val="001C0DF3"/>
    <w:rsid w:val="001C0FD2"/>
    <w:rsid w:val="001C146C"/>
    <w:rsid w:val="001C16B4"/>
    <w:rsid w:val="001C16E0"/>
    <w:rsid w:val="001C19A3"/>
    <w:rsid w:val="001C27A7"/>
    <w:rsid w:val="001C30C6"/>
    <w:rsid w:val="001C32F1"/>
    <w:rsid w:val="001C34A1"/>
    <w:rsid w:val="001C37B0"/>
    <w:rsid w:val="001C3D95"/>
    <w:rsid w:val="001C3F30"/>
    <w:rsid w:val="001C417F"/>
    <w:rsid w:val="001C4477"/>
    <w:rsid w:val="001C449F"/>
    <w:rsid w:val="001C4711"/>
    <w:rsid w:val="001C488E"/>
    <w:rsid w:val="001C5193"/>
    <w:rsid w:val="001C5549"/>
    <w:rsid w:val="001C5700"/>
    <w:rsid w:val="001C5A1D"/>
    <w:rsid w:val="001C5B12"/>
    <w:rsid w:val="001C5DE6"/>
    <w:rsid w:val="001C61C5"/>
    <w:rsid w:val="001C6703"/>
    <w:rsid w:val="001C67D5"/>
    <w:rsid w:val="001C6815"/>
    <w:rsid w:val="001C6B17"/>
    <w:rsid w:val="001C6C98"/>
    <w:rsid w:val="001C7236"/>
    <w:rsid w:val="001C7F19"/>
    <w:rsid w:val="001D06A5"/>
    <w:rsid w:val="001D08DE"/>
    <w:rsid w:val="001D08DF"/>
    <w:rsid w:val="001D0A9E"/>
    <w:rsid w:val="001D0C5D"/>
    <w:rsid w:val="001D10DD"/>
    <w:rsid w:val="001D1112"/>
    <w:rsid w:val="001D144C"/>
    <w:rsid w:val="001D1A1B"/>
    <w:rsid w:val="001D1A94"/>
    <w:rsid w:val="001D1F6E"/>
    <w:rsid w:val="001D24E7"/>
    <w:rsid w:val="001D2546"/>
    <w:rsid w:val="001D2A9C"/>
    <w:rsid w:val="001D2C8B"/>
    <w:rsid w:val="001D3B9A"/>
    <w:rsid w:val="001D3C75"/>
    <w:rsid w:val="001D3EF5"/>
    <w:rsid w:val="001D3F5A"/>
    <w:rsid w:val="001D3F5C"/>
    <w:rsid w:val="001D477B"/>
    <w:rsid w:val="001D4817"/>
    <w:rsid w:val="001D49A2"/>
    <w:rsid w:val="001D4CA8"/>
    <w:rsid w:val="001D4D93"/>
    <w:rsid w:val="001D4F3C"/>
    <w:rsid w:val="001D528E"/>
    <w:rsid w:val="001D5A36"/>
    <w:rsid w:val="001D5E80"/>
    <w:rsid w:val="001D5E8F"/>
    <w:rsid w:val="001D62DA"/>
    <w:rsid w:val="001D6302"/>
    <w:rsid w:val="001D6F6C"/>
    <w:rsid w:val="001D785A"/>
    <w:rsid w:val="001D7FB9"/>
    <w:rsid w:val="001E0074"/>
    <w:rsid w:val="001E04E7"/>
    <w:rsid w:val="001E0AEC"/>
    <w:rsid w:val="001E0F65"/>
    <w:rsid w:val="001E13A0"/>
    <w:rsid w:val="001E140A"/>
    <w:rsid w:val="001E2C36"/>
    <w:rsid w:val="001E3902"/>
    <w:rsid w:val="001E3DCB"/>
    <w:rsid w:val="001E4184"/>
    <w:rsid w:val="001E46D5"/>
    <w:rsid w:val="001E46E7"/>
    <w:rsid w:val="001E51C9"/>
    <w:rsid w:val="001E560C"/>
    <w:rsid w:val="001E5BB2"/>
    <w:rsid w:val="001E5C55"/>
    <w:rsid w:val="001E6B25"/>
    <w:rsid w:val="001E6C0F"/>
    <w:rsid w:val="001E6EF2"/>
    <w:rsid w:val="001E7382"/>
    <w:rsid w:val="001E73D0"/>
    <w:rsid w:val="001F0305"/>
    <w:rsid w:val="001F05CE"/>
    <w:rsid w:val="001F07A5"/>
    <w:rsid w:val="001F0847"/>
    <w:rsid w:val="001F0A61"/>
    <w:rsid w:val="001F0CB9"/>
    <w:rsid w:val="001F0F2A"/>
    <w:rsid w:val="001F0F4B"/>
    <w:rsid w:val="001F13FE"/>
    <w:rsid w:val="001F1A7D"/>
    <w:rsid w:val="001F1B28"/>
    <w:rsid w:val="001F1E4C"/>
    <w:rsid w:val="001F20CA"/>
    <w:rsid w:val="001F219E"/>
    <w:rsid w:val="001F24A4"/>
    <w:rsid w:val="001F26CA"/>
    <w:rsid w:val="001F2878"/>
    <w:rsid w:val="001F292C"/>
    <w:rsid w:val="001F2BB5"/>
    <w:rsid w:val="001F2EBB"/>
    <w:rsid w:val="001F300E"/>
    <w:rsid w:val="001F3107"/>
    <w:rsid w:val="001F334D"/>
    <w:rsid w:val="001F33AC"/>
    <w:rsid w:val="001F360B"/>
    <w:rsid w:val="001F424A"/>
    <w:rsid w:val="001F42EC"/>
    <w:rsid w:val="001F4320"/>
    <w:rsid w:val="001F4578"/>
    <w:rsid w:val="001F4D65"/>
    <w:rsid w:val="001F4EEC"/>
    <w:rsid w:val="001F53A8"/>
    <w:rsid w:val="001F54A6"/>
    <w:rsid w:val="001F550E"/>
    <w:rsid w:val="001F5F69"/>
    <w:rsid w:val="001F7249"/>
    <w:rsid w:val="002006EC"/>
    <w:rsid w:val="00200CC3"/>
    <w:rsid w:val="00201413"/>
    <w:rsid w:val="0020161D"/>
    <w:rsid w:val="00202073"/>
    <w:rsid w:val="0020270A"/>
    <w:rsid w:val="00203690"/>
    <w:rsid w:val="002036B9"/>
    <w:rsid w:val="00204026"/>
    <w:rsid w:val="00204284"/>
    <w:rsid w:val="00204AC4"/>
    <w:rsid w:val="00204BFE"/>
    <w:rsid w:val="00205483"/>
    <w:rsid w:val="00205514"/>
    <w:rsid w:val="00205AC7"/>
    <w:rsid w:val="00205CEF"/>
    <w:rsid w:val="00206CC3"/>
    <w:rsid w:val="00207310"/>
    <w:rsid w:val="00207635"/>
    <w:rsid w:val="0020771C"/>
    <w:rsid w:val="00207ADE"/>
    <w:rsid w:val="00210733"/>
    <w:rsid w:val="00210CF9"/>
    <w:rsid w:val="002112DF"/>
    <w:rsid w:val="0021144A"/>
    <w:rsid w:val="0021196F"/>
    <w:rsid w:val="00211ACA"/>
    <w:rsid w:val="00211BAE"/>
    <w:rsid w:val="00211C74"/>
    <w:rsid w:val="00211E98"/>
    <w:rsid w:val="0021243C"/>
    <w:rsid w:val="002127EB"/>
    <w:rsid w:val="00212901"/>
    <w:rsid w:val="002129DE"/>
    <w:rsid w:val="002133B0"/>
    <w:rsid w:val="00213B7A"/>
    <w:rsid w:val="00213E4D"/>
    <w:rsid w:val="00214464"/>
    <w:rsid w:val="002144D1"/>
    <w:rsid w:val="0021465F"/>
    <w:rsid w:val="00214706"/>
    <w:rsid w:val="002148FE"/>
    <w:rsid w:val="00214C63"/>
    <w:rsid w:val="00214FE7"/>
    <w:rsid w:val="002151F6"/>
    <w:rsid w:val="00215363"/>
    <w:rsid w:val="0021559F"/>
    <w:rsid w:val="00215664"/>
    <w:rsid w:val="00215998"/>
    <w:rsid w:val="00216063"/>
    <w:rsid w:val="002165BF"/>
    <w:rsid w:val="002165C3"/>
    <w:rsid w:val="00216702"/>
    <w:rsid w:val="00217941"/>
    <w:rsid w:val="0022027A"/>
    <w:rsid w:val="00220352"/>
    <w:rsid w:val="0022063C"/>
    <w:rsid w:val="00220717"/>
    <w:rsid w:val="002207CA"/>
    <w:rsid w:val="002213B2"/>
    <w:rsid w:val="002214B5"/>
    <w:rsid w:val="00221C32"/>
    <w:rsid w:val="0022230F"/>
    <w:rsid w:val="00222401"/>
    <w:rsid w:val="00222941"/>
    <w:rsid w:val="00222D54"/>
    <w:rsid w:val="00222FB5"/>
    <w:rsid w:val="002233E2"/>
    <w:rsid w:val="002234E6"/>
    <w:rsid w:val="002235BC"/>
    <w:rsid w:val="002236B9"/>
    <w:rsid w:val="00223939"/>
    <w:rsid w:val="002246C6"/>
    <w:rsid w:val="00224B86"/>
    <w:rsid w:val="00224F0E"/>
    <w:rsid w:val="00225076"/>
    <w:rsid w:val="0022520A"/>
    <w:rsid w:val="00225560"/>
    <w:rsid w:val="00225BD0"/>
    <w:rsid w:val="00225FD6"/>
    <w:rsid w:val="00226BE7"/>
    <w:rsid w:val="00226E33"/>
    <w:rsid w:val="002273A7"/>
    <w:rsid w:val="002273CD"/>
    <w:rsid w:val="00227462"/>
    <w:rsid w:val="00227C9F"/>
    <w:rsid w:val="00230042"/>
    <w:rsid w:val="00230174"/>
    <w:rsid w:val="00230683"/>
    <w:rsid w:val="002308CF"/>
    <w:rsid w:val="00230C6C"/>
    <w:rsid w:val="0023124A"/>
    <w:rsid w:val="0023185D"/>
    <w:rsid w:val="00231873"/>
    <w:rsid w:val="0023194B"/>
    <w:rsid w:val="00231A83"/>
    <w:rsid w:val="00231C19"/>
    <w:rsid w:val="00231D57"/>
    <w:rsid w:val="00231E97"/>
    <w:rsid w:val="00232053"/>
    <w:rsid w:val="00232E63"/>
    <w:rsid w:val="00232F0E"/>
    <w:rsid w:val="0023383D"/>
    <w:rsid w:val="0023390A"/>
    <w:rsid w:val="00233AFB"/>
    <w:rsid w:val="00234E5B"/>
    <w:rsid w:val="00234EC6"/>
    <w:rsid w:val="002358B7"/>
    <w:rsid w:val="00235A8E"/>
    <w:rsid w:val="00235B39"/>
    <w:rsid w:val="00235DE6"/>
    <w:rsid w:val="00236061"/>
    <w:rsid w:val="0023648E"/>
    <w:rsid w:val="002366A8"/>
    <w:rsid w:val="00236786"/>
    <w:rsid w:val="00237691"/>
    <w:rsid w:val="00237A7A"/>
    <w:rsid w:val="002402CA"/>
    <w:rsid w:val="00240DCC"/>
    <w:rsid w:val="00241215"/>
    <w:rsid w:val="00241B35"/>
    <w:rsid w:val="00241CD1"/>
    <w:rsid w:val="002422C1"/>
    <w:rsid w:val="00242643"/>
    <w:rsid w:val="002429AA"/>
    <w:rsid w:val="00242A49"/>
    <w:rsid w:val="00242B12"/>
    <w:rsid w:val="00242B92"/>
    <w:rsid w:val="00242D9D"/>
    <w:rsid w:val="00242F9B"/>
    <w:rsid w:val="0024375A"/>
    <w:rsid w:val="002437DF"/>
    <w:rsid w:val="002439EA"/>
    <w:rsid w:val="0024495F"/>
    <w:rsid w:val="00244A59"/>
    <w:rsid w:val="00244B32"/>
    <w:rsid w:val="00245447"/>
    <w:rsid w:val="00245560"/>
    <w:rsid w:val="00246171"/>
    <w:rsid w:val="00246194"/>
    <w:rsid w:val="0024625D"/>
    <w:rsid w:val="002462F0"/>
    <w:rsid w:val="0024637E"/>
    <w:rsid w:val="00246D0A"/>
    <w:rsid w:val="00246D16"/>
    <w:rsid w:val="00247251"/>
    <w:rsid w:val="0024780B"/>
    <w:rsid w:val="00247D31"/>
    <w:rsid w:val="00247F35"/>
    <w:rsid w:val="00250824"/>
    <w:rsid w:val="00250B98"/>
    <w:rsid w:val="00250D18"/>
    <w:rsid w:val="0025128F"/>
    <w:rsid w:val="00251675"/>
    <w:rsid w:val="002518D2"/>
    <w:rsid w:val="002528E1"/>
    <w:rsid w:val="00252E1A"/>
    <w:rsid w:val="00252E6D"/>
    <w:rsid w:val="00253EF6"/>
    <w:rsid w:val="002543C3"/>
    <w:rsid w:val="00254686"/>
    <w:rsid w:val="002547A4"/>
    <w:rsid w:val="002549A1"/>
    <w:rsid w:val="00254AD6"/>
    <w:rsid w:val="002556BD"/>
    <w:rsid w:val="0025586C"/>
    <w:rsid w:val="00255AFC"/>
    <w:rsid w:val="0025663B"/>
    <w:rsid w:val="00256A53"/>
    <w:rsid w:val="0025768B"/>
    <w:rsid w:val="00257806"/>
    <w:rsid w:val="002578A6"/>
    <w:rsid w:val="002578D5"/>
    <w:rsid w:val="00260067"/>
    <w:rsid w:val="00260538"/>
    <w:rsid w:val="002605A0"/>
    <w:rsid w:val="002613BD"/>
    <w:rsid w:val="00261588"/>
    <w:rsid w:val="00261A37"/>
    <w:rsid w:val="00261B6F"/>
    <w:rsid w:val="00261C55"/>
    <w:rsid w:val="00261DF6"/>
    <w:rsid w:val="002623B3"/>
    <w:rsid w:val="002629A0"/>
    <w:rsid w:val="00262A26"/>
    <w:rsid w:val="00262FF4"/>
    <w:rsid w:val="00263557"/>
    <w:rsid w:val="00263A82"/>
    <w:rsid w:val="002641DA"/>
    <w:rsid w:val="00264732"/>
    <w:rsid w:val="00264A21"/>
    <w:rsid w:val="00264B32"/>
    <w:rsid w:val="00264C76"/>
    <w:rsid w:val="00264F70"/>
    <w:rsid w:val="0026531A"/>
    <w:rsid w:val="00266202"/>
    <w:rsid w:val="0026639C"/>
    <w:rsid w:val="002665F9"/>
    <w:rsid w:val="002667C6"/>
    <w:rsid w:val="002668F9"/>
    <w:rsid w:val="00266CB9"/>
    <w:rsid w:val="00266E37"/>
    <w:rsid w:val="00267560"/>
    <w:rsid w:val="00267807"/>
    <w:rsid w:val="002678B9"/>
    <w:rsid w:val="00267B66"/>
    <w:rsid w:val="002701EF"/>
    <w:rsid w:val="002702F6"/>
    <w:rsid w:val="00270512"/>
    <w:rsid w:val="00270859"/>
    <w:rsid w:val="00270A4D"/>
    <w:rsid w:val="00270BD1"/>
    <w:rsid w:val="00271388"/>
    <w:rsid w:val="002713A4"/>
    <w:rsid w:val="00271663"/>
    <w:rsid w:val="00271DE8"/>
    <w:rsid w:val="002720EC"/>
    <w:rsid w:val="00272AEE"/>
    <w:rsid w:val="0027344C"/>
    <w:rsid w:val="00273663"/>
    <w:rsid w:val="0027369E"/>
    <w:rsid w:val="00273E71"/>
    <w:rsid w:val="0027454A"/>
    <w:rsid w:val="00274758"/>
    <w:rsid w:val="00274EFF"/>
    <w:rsid w:val="002755F4"/>
    <w:rsid w:val="0027618D"/>
    <w:rsid w:val="00276464"/>
    <w:rsid w:val="002764E6"/>
    <w:rsid w:val="00276839"/>
    <w:rsid w:val="00276E38"/>
    <w:rsid w:val="00277370"/>
    <w:rsid w:val="00277B87"/>
    <w:rsid w:val="00277C3D"/>
    <w:rsid w:val="002801F5"/>
    <w:rsid w:val="0028049C"/>
    <w:rsid w:val="002804B0"/>
    <w:rsid w:val="0028087E"/>
    <w:rsid w:val="002808B2"/>
    <w:rsid w:val="00280AD4"/>
    <w:rsid w:val="00280F20"/>
    <w:rsid w:val="00281AC6"/>
    <w:rsid w:val="00281B78"/>
    <w:rsid w:val="00281BE8"/>
    <w:rsid w:val="002820F7"/>
    <w:rsid w:val="002828B2"/>
    <w:rsid w:val="00282BBF"/>
    <w:rsid w:val="00282C93"/>
    <w:rsid w:val="002831DF"/>
    <w:rsid w:val="00283455"/>
    <w:rsid w:val="002837B2"/>
    <w:rsid w:val="0028396D"/>
    <w:rsid w:val="00283B7E"/>
    <w:rsid w:val="00283E15"/>
    <w:rsid w:val="00284263"/>
    <w:rsid w:val="002853E5"/>
    <w:rsid w:val="00285A4D"/>
    <w:rsid w:val="00285AFD"/>
    <w:rsid w:val="002861CF"/>
    <w:rsid w:val="0028652F"/>
    <w:rsid w:val="00286E27"/>
    <w:rsid w:val="0028705C"/>
    <w:rsid w:val="0028792B"/>
    <w:rsid w:val="00287BC1"/>
    <w:rsid w:val="00290430"/>
    <w:rsid w:val="00290512"/>
    <w:rsid w:val="00290AC0"/>
    <w:rsid w:val="00290BF9"/>
    <w:rsid w:val="00291390"/>
    <w:rsid w:val="00291561"/>
    <w:rsid w:val="00291700"/>
    <w:rsid w:val="0029244C"/>
    <w:rsid w:val="00292A53"/>
    <w:rsid w:val="00292C4D"/>
    <w:rsid w:val="0029308E"/>
    <w:rsid w:val="00293091"/>
    <w:rsid w:val="00293179"/>
    <w:rsid w:val="002932B0"/>
    <w:rsid w:val="00293346"/>
    <w:rsid w:val="00293927"/>
    <w:rsid w:val="00294061"/>
    <w:rsid w:val="002941D5"/>
    <w:rsid w:val="00294596"/>
    <w:rsid w:val="002949F8"/>
    <w:rsid w:val="00294CF5"/>
    <w:rsid w:val="00294EA3"/>
    <w:rsid w:val="002959E3"/>
    <w:rsid w:val="00295A92"/>
    <w:rsid w:val="00295D4D"/>
    <w:rsid w:val="00295E09"/>
    <w:rsid w:val="00295EF8"/>
    <w:rsid w:val="002962A5"/>
    <w:rsid w:val="0029728D"/>
    <w:rsid w:val="002972F2"/>
    <w:rsid w:val="002974A3"/>
    <w:rsid w:val="00297F13"/>
    <w:rsid w:val="002A01B4"/>
    <w:rsid w:val="002A047B"/>
    <w:rsid w:val="002A0B30"/>
    <w:rsid w:val="002A10B8"/>
    <w:rsid w:val="002A1AC5"/>
    <w:rsid w:val="002A1BE1"/>
    <w:rsid w:val="002A1F10"/>
    <w:rsid w:val="002A2EDB"/>
    <w:rsid w:val="002A3872"/>
    <w:rsid w:val="002A39A2"/>
    <w:rsid w:val="002A425C"/>
    <w:rsid w:val="002A458A"/>
    <w:rsid w:val="002A4868"/>
    <w:rsid w:val="002A52F6"/>
    <w:rsid w:val="002A59AA"/>
    <w:rsid w:val="002A59D0"/>
    <w:rsid w:val="002A5A2D"/>
    <w:rsid w:val="002A603B"/>
    <w:rsid w:val="002A6412"/>
    <w:rsid w:val="002A749A"/>
    <w:rsid w:val="002A74EE"/>
    <w:rsid w:val="002A7F03"/>
    <w:rsid w:val="002B01D8"/>
    <w:rsid w:val="002B0C01"/>
    <w:rsid w:val="002B0D73"/>
    <w:rsid w:val="002B10A4"/>
    <w:rsid w:val="002B1CBB"/>
    <w:rsid w:val="002B2802"/>
    <w:rsid w:val="002B2850"/>
    <w:rsid w:val="002B2971"/>
    <w:rsid w:val="002B2A9B"/>
    <w:rsid w:val="002B2DFE"/>
    <w:rsid w:val="002B35BC"/>
    <w:rsid w:val="002B35E9"/>
    <w:rsid w:val="002B3C0D"/>
    <w:rsid w:val="002B3D2E"/>
    <w:rsid w:val="002B40A2"/>
    <w:rsid w:val="002B40B7"/>
    <w:rsid w:val="002B40EC"/>
    <w:rsid w:val="002B41E5"/>
    <w:rsid w:val="002B4B7D"/>
    <w:rsid w:val="002B4BD5"/>
    <w:rsid w:val="002B4EDB"/>
    <w:rsid w:val="002B500B"/>
    <w:rsid w:val="002B51F7"/>
    <w:rsid w:val="002B5441"/>
    <w:rsid w:val="002B5941"/>
    <w:rsid w:val="002B5ABE"/>
    <w:rsid w:val="002B5B49"/>
    <w:rsid w:val="002B6041"/>
    <w:rsid w:val="002B69C6"/>
    <w:rsid w:val="002B6B47"/>
    <w:rsid w:val="002B6EB8"/>
    <w:rsid w:val="002B700A"/>
    <w:rsid w:val="002B7358"/>
    <w:rsid w:val="002B7C1E"/>
    <w:rsid w:val="002B7D6A"/>
    <w:rsid w:val="002C022A"/>
    <w:rsid w:val="002C0517"/>
    <w:rsid w:val="002C07D3"/>
    <w:rsid w:val="002C09BD"/>
    <w:rsid w:val="002C0B29"/>
    <w:rsid w:val="002C0CE1"/>
    <w:rsid w:val="002C0D40"/>
    <w:rsid w:val="002C2296"/>
    <w:rsid w:val="002C2E7F"/>
    <w:rsid w:val="002C31FF"/>
    <w:rsid w:val="002C3308"/>
    <w:rsid w:val="002C35E7"/>
    <w:rsid w:val="002C3660"/>
    <w:rsid w:val="002C3862"/>
    <w:rsid w:val="002C3B56"/>
    <w:rsid w:val="002C3D27"/>
    <w:rsid w:val="002C47F3"/>
    <w:rsid w:val="002C53A8"/>
    <w:rsid w:val="002C5475"/>
    <w:rsid w:val="002C555D"/>
    <w:rsid w:val="002C55CE"/>
    <w:rsid w:val="002C65C1"/>
    <w:rsid w:val="002C6B3D"/>
    <w:rsid w:val="002C6FD2"/>
    <w:rsid w:val="002C70C1"/>
    <w:rsid w:val="002C73C5"/>
    <w:rsid w:val="002C79B2"/>
    <w:rsid w:val="002C7F25"/>
    <w:rsid w:val="002D038D"/>
    <w:rsid w:val="002D06A1"/>
    <w:rsid w:val="002D07D7"/>
    <w:rsid w:val="002D083F"/>
    <w:rsid w:val="002D0968"/>
    <w:rsid w:val="002D0B9C"/>
    <w:rsid w:val="002D0FF7"/>
    <w:rsid w:val="002D10DC"/>
    <w:rsid w:val="002D11D0"/>
    <w:rsid w:val="002D1260"/>
    <w:rsid w:val="002D178A"/>
    <w:rsid w:val="002D19F3"/>
    <w:rsid w:val="002D1E8D"/>
    <w:rsid w:val="002D2398"/>
    <w:rsid w:val="002D2AC5"/>
    <w:rsid w:val="002D2B7E"/>
    <w:rsid w:val="002D3426"/>
    <w:rsid w:val="002D34E2"/>
    <w:rsid w:val="002D3592"/>
    <w:rsid w:val="002D35D1"/>
    <w:rsid w:val="002D3747"/>
    <w:rsid w:val="002D3AA1"/>
    <w:rsid w:val="002D3AE0"/>
    <w:rsid w:val="002D3E47"/>
    <w:rsid w:val="002D41E0"/>
    <w:rsid w:val="002D4257"/>
    <w:rsid w:val="002D460B"/>
    <w:rsid w:val="002D4CF9"/>
    <w:rsid w:val="002D4E05"/>
    <w:rsid w:val="002D522B"/>
    <w:rsid w:val="002D585D"/>
    <w:rsid w:val="002D5E11"/>
    <w:rsid w:val="002D6197"/>
    <w:rsid w:val="002D69BE"/>
    <w:rsid w:val="002D6B07"/>
    <w:rsid w:val="002D6CBD"/>
    <w:rsid w:val="002D6ECA"/>
    <w:rsid w:val="002D7682"/>
    <w:rsid w:val="002D7733"/>
    <w:rsid w:val="002D7B2F"/>
    <w:rsid w:val="002D7C22"/>
    <w:rsid w:val="002E0875"/>
    <w:rsid w:val="002E08BD"/>
    <w:rsid w:val="002E0C72"/>
    <w:rsid w:val="002E0FFB"/>
    <w:rsid w:val="002E1843"/>
    <w:rsid w:val="002E194F"/>
    <w:rsid w:val="002E2044"/>
    <w:rsid w:val="002E2431"/>
    <w:rsid w:val="002E27FC"/>
    <w:rsid w:val="002E29B8"/>
    <w:rsid w:val="002E2F4C"/>
    <w:rsid w:val="002E30A9"/>
    <w:rsid w:val="002E333B"/>
    <w:rsid w:val="002E38D6"/>
    <w:rsid w:val="002E3A9C"/>
    <w:rsid w:val="002E3B02"/>
    <w:rsid w:val="002E40FE"/>
    <w:rsid w:val="002E44AC"/>
    <w:rsid w:val="002E490F"/>
    <w:rsid w:val="002E5932"/>
    <w:rsid w:val="002E5B29"/>
    <w:rsid w:val="002E5DF8"/>
    <w:rsid w:val="002E6AEB"/>
    <w:rsid w:val="002E6CED"/>
    <w:rsid w:val="002E6EE2"/>
    <w:rsid w:val="002E6F48"/>
    <w:rsid w:val="002E74FA"/>
    <w:rsid w:val="002E7E49"/>
    <w:rsid w:val="002F0065"/>
    <w:rsid w:val="002F0404"/>
    <w:rsid w:val="002F056E"/>
    <w:rsid w:val="002F05BD"/>
    <w:rsid w:val="002F1044"/>
    <w:rsid w:val="002F1846"/>
    <w:rsid w:val="002F18AC"/>
    <w:rsid w:val="002F1A19"/>
    <w:rsid w:val="002F1FC5"/>
    <w:rsid w:val="002F2023"/>
    <w:rsid w:val="002F2075"/>
    <w:rsid w:val="002F23FB"/>
    <w:rsid w:val="002F28B6"/>
    <w:rsid w:val="002F2F0C"/>
    <w:rsid w:val="002F35DB"/>
    <w:rsid w:val="002F38BC"/>
    <w:rsid w:val="002F41E5"/>
    <w:rsid w:val="002F45A0"/>
    <w:rsid w:val="002F45EA"/>
    <w:rsid w:val="002F46EA"/>
    <w:rsid w:val="002F4720"/>
    <w:rsid w:val="002F5263"/>
    <w:rsid w:val="002F5989"/>
    <w:rsid w:val="002F600D"/>
    <w:rsid w:val="002F61E6"/>
    <w:rsid w:val="002F62D2"/>
    <w:rsid w:val="002F636C"/>
    <w:rsid w:val="002F6400"/>
    <w:rsid w:val="002F6687"/>
    <w:rsid w:val="002F6A60"/>
    <w:rsid w:val="002F71AD"/>
    <w:rsid w:val="002F71C4"/>
    <w:rsid w:val="002F7AC6"/>
    <w:rsid w:val="003003E0"/>
    <w:rsid w:val="00300430"/>
    <w:rsid w:val="00300E1B"/>
    <w:rsid w:val="00300EA9"/>
    <w:rsid w:val="00301003"/>
    <w:rsid w:val="003011B2"/>
    <w:rsid w:val="00301604"/>
    <w:rsid w:val="00301AA0"/>
    <w:rsid w:val="00302301"/>
    <w:rsid w:val="00302B6C"/>
    <w:rsid w:val="00302C4C"/>
    <w:rsid w:val="00302E1B"/>
    <w:rsid w:val="00303529"/>
    <w:rsid w:val="003035D4"/>
    <w:rsid w:val="00303645"/>
    <w:rsid w:val="00303DEC"/>
    <w:rsid w:val="00303F93"/>
    <w:rsid w:val="00304FD5"/>
    <w:rsid w:val="00305297"/>
    <w:rsid w:val="00305DE2"/>
    <w:rsid w:val="00305E84"/>
    <w:rsid w:val="00305F12"/>
    <w:rsid w:val="003065D8"/>
    <w:rsid w:val="00306646"/>
    <w:rsid w:val="003069BF"/>
    <w:rsid w:val="00306E43"/>
    <w:rsid w:val="003071E1"/>
    <w:rsid w:val="0030762E"/>
    <w:rsid w:val="003077E3"/>
    <w:rsid w:val="00307F07"/>
    <w:rsid w:val="00310226"/>
    <w:rsid w:val="0031041E"/>
    <w:rsid w:val="00311D01"/>
    <w:rsid w:val="00312354"/>
    <w:rsid w:val="00312CE9"/>
    <w:rsid w:val="00313833"/>
    <w:rsid w:val="0031417E"/>
    <w:rsid w:val="003142CE"/>
    <w:rsid w:val="00314851"/>
    <w:rsid w:val="00314F57"/>
    <w:rsid w:val="003150A2"/>
    <w:rsid w:val="003153E3"/>
    <w:rsid w:val="003155CC"/>
    <w:rsid w:val="003156F1"/>
    <w:rsid w:val="003157F4"/>
    <w:rsid w:val="00315893"/>
    <w:rsid w:val="0031607B"/>
    <w:rsid w:val="003165AF"/>
    <w:rsid w:val="00316B6F"/>
    <w:rsid w:val="00316CC8"/>
    <w:rsid w:val="003171CD"/>
    <w:rsid w:val="00317635"/>
    <w:rsid w:val="00317732"/>
    <w:rsid w:val="00317FEF"/>
    <w:rsid w:val="003201B0"/>
    <w:rsid w:val="003208C5"/>
    <w:rsid w:val="00320FDE"/>
    <w:rsid w:val="00320FEB"/>
    <w:rsid w:val="003216E9"/>
    <w:rsid w:val="00321A7D"/>
    <w:rsid w:val="00321B0C"/>
    <w:rsid w:val="00321EDD"/>
    <w:rsid w:val="00321F4E"/>
    <w:rsid w:val="0032279C"/>
    <w:rsid w:val="003227F1"/>
    <w:rsid w:val="003228E1"/>
    <w:rsid w:val="00322D38"/>
    <w:rsid w:val="00323693"/>
    <w:rsid w:val="00323E5E"/>
    <w:rsid w:val="00323F79"/>
    <w:rsid w:val="00324498"/>
    <w:rsid w:val="003246B9"/>
    <w:rsid w:val="0032490D"/>
    <w:rsid w:val="00324A5C"/>
    <w:rsid w:val="00324B17"/>
    <w:rsid w:val="0032517B"/>
    <w:rsid w:val="003251E0"/>
    <w:rsid w:val="00325267"/>
    <w:rsid w:val="003252D2"/>
    <w:rsid w:val="00325D77"/>
    <w:rsid w:val="003260EB"/>
    <w:rsid w:val="00326222"/>
    <w:rsid w:val="003265F3"/>
    <w:rsid w:val="00326687"/>
    <w:rsid w:val="0032675A"/>
    <w:rsid w:val="00326772"/>
    <w:rsid w:val="00326A39"/>
    <w:rsid w:val="00326B39"/>
    <w:rsid w:val="00326BAA"/>
    <w:rsid w:val="003270CE"/>
    <w:rsid w:val="00327BAC"/>
    <w:rsid w:val="00327CA8"/>
    <w:rsid w:val="00330E2D"/>
    <w:rsid w:val="00330EC9"/>
    <w:rsid w:val="003313E2"/>
    <w:rsid w:val="003315F1"/>
    <w:rsid w:val="003317E0"/>
    <w:rsid w:val="00331BCC"/>
    <w:rsid w:val="00331D7F"/>
    <w:rsid w:val="00331DD7"/>
    <w:rsid w:val="00332501"/>
    <w:rsid w:val="0033293C"/>
    <w:rsid w:val="00332B53"/>
    <w:rsid w:val="00332CAA"/>
    <w:rsid w:val="003335A5"/>
    <w:rsid w:val="00333693"/>
    <w:rsid w:val="00333764"/>
    <w:rsid w:val="003338A6"/>
    <w:rsid w:val="0033392E"/>
    <w:rsid w:val="00333A47"/>
    <w:rsid w:val="00333DA6"/>
    <w:rsid w:val="00334057"/>
    <w:rsid w:val="0033446D"/>
    <w:rsid w:val="00334776"/>
    <w:rsid w:val="00334BBE"/>
    <w:rsid w:val="00334E68"/>
    <w:rsid w:val="00334EEC"/>
    <w:rsid w:val="00334F2D"/>
    <w:rsid w:val="00334F76"/>
    <w:rsid w:val="0033522B"/>
    <w:rsid w:val="0033580D"/>
    <w:rsid w:val="0033580F"/>
    <w:rsid w:val="003358A9"/>
    <w:rsid w:val="00335A62"/>
    <w:rsid w:val="00335E3B"/>
    <w:rsid w:val="0033671B"/>
    <w:rsid w:val="00337022"/>
    <w:rsid w:val="0033710E"/>
    <w:rsid w:val="003372F0"/>
    <w:rsid w:val="003373EC"/>
    <w:rsid w:val="0033783B"/>
    <w:rsid w:val="0033791B"/>
    <w:rsid w:val="00337A5A"/>
    <w:rsid w:val="00337A70"/>
    <w:rsid w:val="00340072"/>
    <w:rsid w:val="0034049B"/>
    <w:rsid w:val="003406E2"/>
    <w:rsid w:val="00340806"/>
    <w:rsid w:val="00340CC9"/>
    <w:rsid w:val="0034122F"/>
    <w:rsid w:val="00341285"/>
    <w:rsid w:val="0034152E"/>
    <w:rsid w:val="00341594"/>
    <w:rsid w:val="003416BD"/>
    <w:rsid w:val="0034174C"/>
    <w:rsid w:val="00341877"/>
    <w:rsid w:val="00342243"/>
    <w:rsid w:val="0034250E"/>
    <w:rsid w:val="00342576"/>
    <w:rsid w:val="003425C7"/>
    <w:rsid w:val="003425D0"/>
    <w:rsid w:val="00342642"/>
    <w:rsid w:val="00342A5E"/>
    <w:rsid w:val="003433C2"/>
    <w:rsid w:val="00343DB8"/>
    <w:rsid w:val="00344283"/>
    <w:rsid w:val="00344383"/>
    <w:rsid w:val="003450DB"/>
    <w:rsid w:val="003452B4"/>
    <w:rsid w:val="00346218"/>
    <w:rsid w:val="003462EC"/>
    <w:rsid w:val="00346378"/>
    <w:rsid w:val="0034642A"/>
    <w:rsid w:val="003469B8"/>
    <w:rsid w:val="00346AEE"/>
    <w:rsid w:val="00346D1F"/>
    <w:rsid w:val="00346DC6"/>
    <w:rsid w:val="00346FB9"/>
    <w:rsid w:val="00346FF9"/>
    <w:rsid w:val="00347034"/>
    <w:rsid w:val="00347587"/>
    <w:rsid w:val="003476DE"/>
    <w:rsid w:val="00347B8B"/>
    <w:rsid w:val="0035009A"/>
    <w:rsid w:val="00350D70"/>
    <w:rsid w:val="003512D0"/>
    <w:rsid w:val="0035133F"/>
    <w:rsid w:val="0035154D"/>
    <w:rsid w:val="00351A59"/>
    <w:rsid w:val="00351CA6"/>
    <w:rsid w:val="00351F6F"/>
    <w:rsid w:val="00352214"/>
    <w:rsid w:val="00352266"/>
    <w:rsid w:val="00352471"/>
    <w:rsid w:val="00352554"/>
    <w:rsid w:val="0035267E"/>
    <w:rsid w:val="00352761"/>
    <w:rsid w:val="00352D75"/>
    <w:rsid w:val="00353FDC"/>
    <w:rsid w:val="003541B3"/>
    <w:rsid w:val="00354680"/>
    <w:rsid w:val="003546D7"/>
    <w:rsid w:val="003547C6"/>
    <w:rsid w:val="00354A08"/>
    <w:rsid w:val="00355681"/>
    <w:rsid w:val="00355C01"/>
    <w:rsid w:val="003561A9"/>
    <w:rsid w:val="003563A5"/>
    <w:rsid w:val="003566AC"/>
    <w:rsid w:val="00356CD8"/>
    <w:rsid w:val="00357307"/>
    <w:rsid w:val="00357321"/>
    <w:rsid w:val="003577A6"/>
    <w:rsid w:val="00357CF9"/>
    <w:rsid w:val="00357FF6"/>
    <w:rsid w:val="003613D5"/>
    <w:rsid w:val="003617AF"/>
    <w:rsid w:val="00362068"/>
    <w:rsid w:val="003623FB"/>
    <w:rsid w:val="00362A83"/>
    <w:rsid w:val="00362AF2"/>
    <w:rsid w:val="00363264"/>
    <w:rsid w:val="00363732"/>
    <w:rsid w:val="00363736"/>
    <w:rsid w:val="00363A32"/>
    <w:rsid w:val="00363CD5"/>
    <w:rsid w:val="00363F44"/>
    <w:rsid w:val="0036419A"/>
    <w:rsid w:val="003643BB"/>
    <w:rsid w:val="00364639"/>
    <w:rsid w:val="003648F8"/>
    <w:rsid w:val="0036497C"/>
    <w:rsid w:val="00364986"/>
    <w:rsid w:val="00364EE7"/>
    <w:rsid w:val="00365572"/>
    <w:rsid w:val="0036559A"/>
    <w:rsid w:val="003656E1"/>
    <w:rsid w:val="00365AF0"/>
    <w:rsid w:val="0036614F"/>
    <w:rsid w:val="00366378"/>
    <w:rsid w:val="003669D8"/>
    <w:rsid w:val="00366C26"/>
    <w:rsid w:val="00366D0F"/>
    <w:rsid w:val="00367AB9"/>
    <w:rsid w:val="003701B3"/>
    <w:rsid w:val="003703D7"/>
    <w:rsid w:val="003708C4"/>
    <w:rsid w:val="00370999"/>
    <w:rsid w:val="00370B20"/>
    <w:rsid w:val="00370E1E"/>
    <w:rsid w:val="0037125D"/>
    <w:rsid w:val="00371CF3"/>
    <w:rsid w:val="00372633"/>
    <w:rsid w:val="00372779"/>
    <w:rsid w:val="00373101"/>
    <w:rsid w:val="00373401"/>
    <w:rsid w:val="00373457"/>
    <w:rsid w:val="0037384F"/>
    <w:rsid w:val="00373E0D"/>
    <w:rsid w:val="003744C7"/>
    <w:rsid w:val="0037451C"/>
    <w:rsid w:val="00375078"/>
    <w:rsid w:val="0037516C"/>
    <w:rsid w:val="0037563D"/>
    <w:rsid w:val="0037587B"/>
    <w:rsid w:val="00375ACF"/>
    <w:rsid w:val="00375D63"/>
    <w:rsid w:val="00376814"/>
    <w:rsid w:val="00376E80"/>
    <w:rsid w:val="0037712E"/>
    <w:rsid w:val="003772A3"/>
    <w:rsid w:val="003775BE"/>
    <w:rsid w:val="003775F0"/>
    <w:rsid w:val="003778E4"/>
    <w:rsid w:val="00377B57"/>
    <w:rsid w:val="00377BB3"/>
    <w:rsid w:val="0038020D"/>
    <w:rsid w:val="00380819"/>
    <w:rsid w:val="00380AFB"/>
    <w:rsid w:val="00381182"/>
    <w:rsid w:val="003811E7"/>
    <w:rsid w:val="00381E61"/>
    <w:rsid w:val="0038201F"/>
    <w:rsid w:val="00383A62"/>
    <w:rsid w:val="00383B0F"/>
    <w:rsid w:val="00383B93"/>
    <w:rsid w:val="00383C9B"/>
    <w:rsid w:val="003843B2"/>
    <w:rsid w:val="00384EA9"/>
    <w:rsid w:val="00385821"/>
    <w:rsid w:val="00385E36"/>
    <w:rsid w:val="003867D0"/>
    <w:rsid w:val="00386806"/>
    <w:rsid w:val="003869AB"/>
    <w:rsid w:val="00386F4F"/>
    <w:rsid w:val="0038757F"/>
    <w:rsid w:val="00387960"/>
    <w:rsid w:val="00387ACB"/>
    <w:rsid w:val="00387B61"/>
    <w:rsid w:val="00390656"/>
    <w:rsid w:val="003908C2"/>
    <w:rsid w:val="00390CE6"/>
    <w:rsid w:val="0039203D"/>
    <w:rsid w:val="00392230"/>
    <w:rsid w:val="0039295F"/>
    <w:rsid w:val="003929AA"/>
    <w:rsid w:val="003930BD"/>
    <w:rsid w:val="0039387E"/>
    <w:rsid w:val="00393AFD"/>
    <w:rsid w:val="00393E38"/>
    <w:rsid w:val="003947C7"/>
    <w:rsid w:val="00394BA9"/>
    <w:rsid w:val="00394F13"/>
    <w:rsid w:val="003951FB"/>
    <w:rsid w:val="003959C3"/>
    <w:rsid w:val="003959C5"/>
    <w:rsid w:val="003968C0"/>
    <w:rsid w:val="00396A8D"/>
    <w:rsid w:val="00396C25"/>
    <w:rsid w:val="00397072"/>
    <w:rsid w:val="00397170"/>
    <w:rsid w:val="003977C1"/>
    <w:rsid w:val="00397AF8"/>
    <w:rsid w:val="00397F15"/>
    <w:rsid w:val="00397F26"/>
    <w:rsid w:val="003A001F"/>
    <w:rsid w:val="003A020A"/>
    <w:rsid w:val="003A0717"/>
    <w:rsid w:val="003A08F5"/>
    <w:rsid w:val="003A0BF2"/>
    <w:rsid w:val="003A1325"/>
    <w:rsid w:val="003A1632"/>
    <w:rsid w:val="003A18FD"/>
    <w:rsid w:val="003A19C6"/>
    <w:rsid w:val="003A1C96"/>
    <w:rsid w:val="003A2734"/>
    <w:rsid w:val="003A29B1"/>
    <w:rsid w:val="003A2D59"/>
    <w:rsid w:val="003A2E7B"/>
    <w:rsid w:val="003A3F64"/>
    <w:rsid w:val="003A43E9"/>
    <w:rsid w:val="003A49DC"/>
    <w:rsid w:val="003A4CA6"/>
    <w:rsid w:val="003A52CF"/>
    <w:rsid w:val="003A5560"/>
    <w:rsid w:val="003A57E1"/>
    <w:rsid w:val="003A5A01"/>
    <w:rsid w:val="003A5E87"/>
    <w:rsid w:val="003A66FA"/>
    <w:rsid w:val="003A6708"/>
    <w:rsid w:val="003A670C"/>
    <w:rsid w:val="003A6854"/>
    <w:rsid w:val="003A76C9"/>
    <w:rsid w:val="003A77C0"/>
    <w:rsid w:val="003B0165"/>
    <w:rsid w:val="003B0210"/>
    <w:rsid w:val="003B06AF"/>
    <w:rsid w:val="003B0FAC"/>
    <w:rsid w:val="003B1064"/>
    <w:rsid w:val="003B1376"/>
    <w:rsid w:val="003B14FF"/>
    <w:rsid w:val="003B1A8C"/>
    <w:rsid w:val="003B1ACB"/>
    <w:rsid w:val="003B1DA9"/>
    <w:rsid w:val="003B2D6C"/>
    <w:rsid w:val="003B3043"/>
    <w:rsid w:val="003B3AB9"/>
    <w:rsid w:val="003B3AE4"/>
    <w:rsid w:val="003B3F38"/>
    <w:rsid w:val="003B4108"/>
    <w:rsid w:val="003B4238"/>
    <w:rsid w:val="003B4277"/>
    <w:rsid w:val="003B4578"/>
    <w:rsid w:val="003B4E4D"/>
    <w:rsid w:val="003B4F3B"/>
    <w:rsid w:val="003B4FA2"/>
    <w:rsid w:val="003B5AA4"/>
    <w:rsid w:val="003B5D54"/>
    <w:rsid w:val="003B5EDA"/>
    <w:rsid w:val="003B61DF"/>
    <w:rsid w:val="003B6B06"/>
    <w:rsid w:val="003B6BE6"/>
    <w:rsid w:val="003B74A8"/>
    <w:rsid w:val="003B76B7"/>
    <w:rsid w:val="003C035C"/>
    <w:rsid w:val="003C0540"/>
    <w:rsid w:val="003C07A5"/>
    <w:rsid w:val="003C08C2"/>
    <w:rsid w:val="003C0B23"/>
    <w:rsid w:val="003C0D8D"/>
    <w:rsid w:val="003C1F52"/>
    <w:rsid w:val="003C2D72"/>
    <w:rsid w:val="003C350B"/>
    <w:rsid w:val="003C3634"/>
    <w:rsid w:val="003C365E"/>
    <w:rsid w:val="003C36B3"/>
    <w:rsid w:val="003C3792"/>
    <w:rsid w:val="003C3AB0"/>
    <w:rsid w:val="003C429E"/>
    <w:rsid w:val="003C4339"/>
    <w:rsid w:val="003C457B"/>
    <w:rsid w:val="003C46B1"/>
    <w:rsid w:val="003C4BFA"/>
    <w:rsid w:val="003C4F2F"/>
    <w:rsid w:val="003C4F88"/>
    <w:rsid w:val="003C5D62"/>
    <w:rsid w:val="003C5D9A"/>
    <w:rsid w:val="003C5EE6"/>
    <w:rsid w:val="003C6679"/>
    <w:rsid w:val="003C67AF"/>
    <w:rsid w:val="003C6ECF"/>
    <w:rsid w:val="003C7186"/>
    <w:rsid w:val="003C72B5"/>
    <w:rsid w:val="003C7452"/>
    <w:rsid w:val="003C747A"/>
    <w:rsid w:val="003C7C8D"/>
    <w:rsid w:val="003C7FE8"/>
    <w:rsid w:val="003D0165"/>
    <w:rsid w:val="003D0507"/>
    <w:rsid w:val="003D050A"/>
    <w:rsid w:val="003D078C"/>
    <w:rsid w:val="003D0BFC"/>
    <w:rsid w:val="003D20CB"/>
    <w:rsid w:val="003D20FC"/>
    <w:rsid w:val="003D259F"/>
    <w:rsid w:val="003D25C1"/>
    <w:rsid w:val="003D2655"/>
    <w:rsid w:val="003D3170"/>
    <w:rsid w:val="003D39CD"/>
    <w:rsid w:val="003D480A"/>
    <w:rsid w:val="003D4BD1"/>
    <w:rsid w:val="003D5248"/>
    <w:rsid w:val="003D5CBF"/>
    <w:rsid w:val="003D5CD3"/>
    <w:rsid w:val="003D5F6D"/>
    <w:rsid w:val="003D6333"/>
    <w:rsid w:val="003D67F6"/>
    <w:rsid w:val="003D6830"/>
    <w:rsid w:val="003D6910"/>
    <w:rsid w:val="003D6954"/>
    <w:rsid w:val="003D710E"/>
    <w:rsid w:val="003D738C"/>
    <w:rsid w:val="003D74E7"/>
    <w:rsid w:val="003D764B"/>
    <w:rsid w:val="003D77F3"/>
    <w:rsid w:val="003E038A"/>
    <w:rsid w:val="003E05D8"/>
    <w:rsid w:val="003E06DB"/>
    <w:rsid w:val="003E0A1C"/>
    <w:rsid w:val="003E0C2F"/>
    <w:rsid w:val="003E0D91"/>
    <w:rsid w:val="003E1188"/>
    <w:rsid w:val="003E17A3"/>
    <w:rsid w:val="003E198C"/>
    <w:rsid w:val="003E1C7D"/>
    <w:rsid w:val="003E1D6E"/>
    <w:rsid w:val="003E1F34"/>
    <w:rsid w:val="003E2529"/>
    <w:rsid w:val="003E2A2E"/>
    <w:rsid w:val="003E2ABE"/>
    <w:rsid w:val="003E2BBF"/>
    <w:rsid w:val="003E2EE8"/>
    <w:rsid w:val="003E31A3"/>
    <w:rsid w:val="003E31AF"/>
    <w:rsid w:val="003E3346"/>
    <w:rsid w:val="003E3446"/>
    <w:rsid w:val="003E3CA6"/>
    <w:rsid w:val="003E40AA"/>
    <w:rsid w:val="003E4A77"/>
    <w:rsid w:val="003E4AA5"/>
    <w:rsid w:val="003E4F80"/>
    <w:rsid w:val="003E53A9"/>
    <w:rsid w:val="003E5C7C"/>
    <w:rsid w:val="003E6339"/>
    <w:rsid w:val="003E63A7"/>
    <w:rsid w:val="003E66F3"/>
    <w:rsid w:val="003E6717"/>
    <w:rsid w:val="003E6DD9"/>
    <w:rsid w:val="003E7850"/>
    <w:rsid w:val="003E79F0"/>
    <w:rsid w:val="003F141B"/>
    <w:rsid w:val="003F159E"/>
    <w:rsid w:val="003F1AAE"/>
    <w:rsid w:val="003F1CEC"/>
    <w:rsid w:val="003F238A"/>
    <w:rsid w:val="003F2A4C"/>
    <w:rsid w:val="003F2EA4"/>
    <w:rsid w:val="003F2EE4"/>
    <w:rsid w:val="003F316D"/>
    <w:rsid w:val="003F32EE"/>
    <w:rsid w:val="003F3FFB"/>
    <w:rsid w:val="003F402F"/>
    <w:rsid w:val="003F472D"/>
    <w:rsid w:val="003F4ED1"/>
    <w:rsid w:val="003F4FE1"/>
    <w:rsid w:val="003F51D3"/>
    <w:rsid w:val="003F5A52"/>
    <w:rsid w:val="003F5FCF"/>
    <w:rsid w:val="003F5FF1"/>
    <w:rsid w:val="003F66B5"/>
    <w:rsid w:val="003F676D"/>
    <w:rsid w:val="003F6D00"/>
    <w:rsid w:val="003F6FCA"/>
    <w:rsid w:val="003F748E"/>
    <w:rsid w:val="003F78A5"/>
    <w:rsid w:val="003F7F51"/>
    <w:rsid w:val="004001C7"/>
    <w:rsid w:val="00400732"/>
    <w:rsid w:val="00400818"/>
    <w:rsid w:val="00400F97"/>
    <w:rsid w:val="00401054"/>
    <w:rsid w:val="0040134C"/>
    <w:rsid w:val="0040172C"/>
    <w:rsid w:val="004019DD"/>
    <w:rsid w:val="00402529"/>
    <w:rsid w:val="004028DC"/>
    <w:rsid w:val="00402B6D"/>
    <w:rsid w:val="00402BDF"/>
    <w:rsid w:val="00402E70"/>
    <w:rsid w:val="00402E81"/>
    <w:rsid w:val="00402FF6"/>
    <w:rsid w:val="0040306B"/>
    <w:rsid w:val="00403128"/>
    <w:rsid w:val="00403AAC"/>
    <w:rsid w:val="00403D0F"/>
    <w:rsid w:val="00404781"/>
    <w:rsid w:val="004048ED"/>
    <w:rsid w:val="00404AD7"/>
    <w:rsid w:val="00404AE2"/>
    <w:rsid w:val="00404E08"/>
    <w:rsid w:val="00405807"/>
    <w:rsid w:val="00405E27"/>
    <w:rsid w:val="00405FF7"/>
    <w:rsid w:val="004065CC"/>
    <w:rsid w:val="004066D0"/>
    <w:rsid w:val="00406C7F"/>
    <w:rsid w:val="00406E98"/>
    <w:rsid w:val="00407063"/>
    <w:rsid w:val="004072FB"/>
    <w:rsid w:val="004076DA"/>
    <w:rsid w:val="004079DC"/>
    <w:rsid w:val="00407B50"/>
    <w:rsid w:val="0041009D"/>
    <w:rsid w:val="0041065B"/>
    <w:rsid w:val="004108A1"/>
    <w:rsid w:val="00410C2C"/>
    <w:rsid w:val="004110C9"/>
    <w:rsid w:val="004118ED"/>
    <w:rsid w:val="00411A9B"/>
    <w:rsid w:val="00411B22"/>
    <w:rsid w:val="00412DB7"/>
    <w:rsid w:val="00413062"/>
    <w:rsid w:val="004130AD"/>
    <w:rsid w:val="0041339A"/>
    <w:rsid w:val="00413869"/>
    <w:rsid w:val="0041386F"/>
    <w:rsid w:val="00413AEE"/>
    <w:rsid w:val="004148B1"/>
    <w:rsid w:val="00414F16"/>
    <w:rsid w:val="0041538D"/>
    <w:rsid w:val="00415600"/>
    <w:rsid w:val="00415750"/>
    <w:rsid w:val="00415A41"/>
    <w:rsid w:val="00415C17"/>
    <w:rsid w:val="00415DF7"/>
    <w:rsid w:val="00415F03"/>
    <w:rsid w:val="004162C6"/>
    <w:rsid w:val="0041644B"/>
    <w:rsid w:val="004167C9"/>
    <w:rsid w:val="00416A93"/>
    <w:rsid w:val="00416CD2"/>
    <w:rsid w:val="00416E6E"/>
    <w:rsid w:val="00417982"/>
    <w:rsid w:val="00417C04"/>
    <w:rsid w:val="004201C5"/>
    <w:rsid w:val="004206E3"/>
    <w:rsid w:val="004209C7"/>
    <w:rsid w:val="004212B9"/>
    <w:rsid w:val="0042169E"/>
    <w:rsid w:val="00421BD3"/>
    <w:rsid w:val="00421C2D"/>
    <w:rsid w:val="00421D31"/>
    <w:rsid w:val="00421E9F"/>
    <w:rsid w:val="00421EB0"/>
    <w:rsid w:val="00421FE7"/>
    <w:rsid w:val="0042210B"/>
    <w:rsid w:val="00422342"/>
    <w:rsid w:val="0042291A"/>
    <w:rsid w:val="00422A46"/>
    <w:rsid w:val="00422F02"/>
    <w:rsid w:val="0042302C"/>
    <w:rsid w:val="004231B0"/>
    <w:rsid w:val="00423C9F"/>
    <w:rsid w:val="00424287"/>
    <w:rsid w:val="00424B27"/>
    <w:rsid w:val="00424FB1"/>
    <w:rsid w:val="00425B16"/>
    <w:rsid w:val="00426946"/>
    <w:rsid w:val="00426B30"/>
    <w:rsid w:val="00426B32"/>
    <w:rsid w:val="00426FD4"/>
    <w:rsid w:val="0042703E"/>
    <w:rsid w:val="004271ED"/>
    <w:rsid w:val="004273B5"/>
    <w:rsid w:val="0042790C"/>
    <w:rsid w:val="0042798B"/>
    <w:rsid w:val="00427A2E"/>
    <w:rsid w:val="00427C22"/>
    <w:rsid w:val="004304E1"/>
    <w:rsid w:val="00430D8D"/>
    <w:rsid w:val="00430DF6"/>
    <w:rsid w:val="00431779"/>
    <w:rsid w:val="00431C81"/>
    <w:rsid w:val="004321D3"/>
    <w:rsid w:val="0043226F"/>
    <w:rsid w:val="0043233E"/>
    <w:rsid w:val="00432359"/>
    <w:rsid w:val="004325D8"/>
    <w:rsid w:val="00432660"/>
    <w:rsid w:val="00432B2A"/>
    <w:rsid w:val="004330F0"/>
    <w:rsid w:val="00433505"/>
    <w:rsid w:val="00433542"/>
    <w:rsid w:val="004337EE"/>
    <w:rsid w:val="00433842"/>
    <w:rsid w:val="004339C7"/>
    <w:rsid w:val="00433DDF"/>
    <w:rsid w:val="00434224"/>
    <w:rsid w:val="00434486"/>
    <w:rsid w:val="00434A7C"/>
    <w:rsid w:val="00434CF0"/>
    <w:rsid w:val="00434ED0"/>
    <w:rsid w:val="00434F7C"/>
    <w:rsid w:val="0043506F"/>
    <w:rsid w:val="004351A4"/>
    <w:rsid w:val="004352DD"/>
    <w:rsid w:val="0043543B"/>
    <w:rsid w:val="00435AD8"/>
    <w:rsid w:val="00435FBD"/>
    <w:rsid w:val="004372CC"/>
    <w:rsid w:val="004374C1"/>
    <w:rsid w:val="00437AF5"/>
    <w:rsid w:val="0044058E"/>
    <w:rsid w:val="00440ACF"/>
    <w:rsid w:val="00441209"/>
    <w:rsid w:val="0044153E"/>
    <w:rsid w:val="00441826"/>
    <w:rsid w:val="004418DB"/>
    <w:rsid w:val="00441941"/>
    <w:rsid w:val="00441B5D"/>
    <w:rsid w:val="00441CA6"/>
    <w:rsid w:val="00441E84"/>
    <w:rsid w:val="004426E8"/>
    <w:rsid w:val="004429D0"/>
    <w:rsid w:val="004429FC"/>
    <w:rsid w:val="00442BC3"/>
    <w:rsid w:val="00442C7F"/>
    <w:rsid w:val="00443392"/>
    <w:rsid w:val="00443CBA"/>
    <w:rsid w:val="004444B8"/>
    <w:rsid w:val="0044461E"/>
    <w:rsid w:val="0044485D"/>
    <w:rsid w:val="00444901"/>
    <w:rsid w:val="00445ABA"/>
    <w:rsid w:val="004461A9"/>
    <w:rsid w:val="004463AA"/>
    <w:rsid w:val="004463AE"/>
    <w:rsid w:val="004464ED"/>
    <w:rsid w:val="00446638"/>
    <w:rsid w:val="00446C7C"/>
    <w:rsid w:val="00447157"/>
    <w:rsid w:val="00447868"/>
    <w:rsid w:val="00447B5D"/>
    <w:rsid w:val="00450025"/>
    <w:rsid w:val="004500FA"/>
    <w:rsid w:val="00450553"/>
    <w:rsid w:val="00450E8F"/>
    <w:rsid w:val="00451E09"/>
    <w:rsid w:val="00451ED4"/>
    <w:rsid w:val="0045205B"/>
    <w:rsid w:val="004521EE"/>
    <w:rsid w:val="00452C19"/>
    <w:rsid w:val="00452F96"/>
    <w:rsid w:val="0045314A"/>
    <w:rsid w:val="004533A2"/>
    <w:rsid w:val="00453599"/>
    <w:rsid w:val="004536C5"/>
    <w:rsid w:val="00453921"/>
    <w:rsid w:val="00453D4C"/>
    <w:rsid w:val="00453D5A"/>
    <w:rsid w:val="00454176"/>
    <w:rsid w:val="00454327"/>
    <w:rsid w:val="0045443B"/>
    <w:rsid w:val="004547DE"/>
    <w:rsid w:val="00454CB1"/>
    <w:rsid w:val="00455094"/>
    <w:rsid w:val="00455391"/>
    <w:rsid w:val="0045547A"/>
    <w:rsid w:val="004555FA"/>
    <w:rsid w:val="004559B3"/>
    <w:rsid w:val="00455F4D"/>
    <w:rsid w:val="0045627C"/>
    <w:rsid w:val="0045676B"/>
    <w:rsid w:val="00456A74"/>
    <w:rsid w:val="00457744"/>
    <w:rsid w:val="00457972"/>
    <w:rsid w:val="00457C25"/>
    <w:rsid w:val="0046024B"/>
    <w:rsid w:val="0046036C"/>
    <w:rsid w:val="004603D4"/>
    <w:rsid w:val="00460409"/>
    <w:rsid w:val="0046084B"/>
    <w:rsid w:val="00460C80"/>
    <w:rsid w:val="00460FEC"/>
    <w:rsid w:val="00461134"/>
    <w:rsid w:val="00461DD4"/>
    <w:rsid w:val="00462059"/>
    <w:rsid w:val="00462381"/>
    <w:rsid w:val="0046240C"/>
    <w:rsid w:val="004627B0"/>
    <w:rsid w:val="00462FAE"/>
    <w:rsid w:val="00463086"/>
    <w:rsid w:val="004630FB"/>
    <w:rsid w:val="004635E5"/>
    <w:rsid w:val="00463A0D"/>
    <w:rsid w:val="004641CC"/>
    <w:rsid w:val="00464C99"/>
    <w:rsid w:val="004655C1"/>
    <w:rsid w:val="00465861"/>
    <w:rsid w:val="00465882"/>
    <w:rsid w:val="00465CF1"/>
    <w:rsid w:val="00465F95"/>
    <w:rsid w:val="00466282"/>
    <w:rsid w:val="00466816"/>
    <w:rsid w:val="00466A07"/>
    <w:rsid w:val="00470681"/>
    <w:rsid w:val="00470696"/>
    <w:rsid w:val="0047086B"/>
    <w:rsid w:val="00470A76"/>
    <w:rsid w:val="00470BFC"/>
    <w:rsid w:val="00471430"/>
    <w:rsid w:val="00471722"/>
    <w:rsid w:val="00471CFE"/>
    <w:rsid w:val="00471DE9"/>
    <w:rsid w:val="00471FAE"/>
    <w:rsid w:val="00472173"/>
    <w:rsid w:val="004723C6"/>
    <w:rsid w:val="00473093"/>
    <w:rsid w:val="004730D7"/>
    <w:rsid w:val="004731EC"/>
    <w:rsid w:val="00473D1B"/>
    <w:rsid w:val="00473DDB"/>
    <w:rsid w:val="004741E6"/>
    <w:rsid w:val="0047435F"/>
    <w:rsid w:val="00474964"/>
    <w:rsid w:val="00474AC6"/>
    <w:rsid w:val="00474E2D"/>
    <w:rsid w:val="00475905"/>
    <w:rsid w:val="00475AEB"/>
    <w:rsid w:val="00475D0F"/>
    <w:rsid w:val="00475E58"/>
    <w:rsid w:val="00475EC9"/>
    <w:rsid w:val="004773E2"/>
    <w:rsid w:val="00477415"/>
    <w:rsid w:val="004774E0"/>
    <w:rsid w:val="00477A2B"/>
    <w:rsid w:val="00477DD4"/>
    <w:rsid w:val="00477FB6"/>
    <w:rsid w:val="00477FD5"/>
    <w:rsid w:val="00480B7F"/>
    <w:rsid w:val="00480CF5"/>
    <w:rsid w:val="004810A3"/>
    <w:rsid w:val="0048127D"/>
    <w:rsid w:val="00481E53"/>
    <w:rsid w:val="00482058"/>
    <w:rsid w:val="00482477"/>
    <w:rsid w:val="0048255A"/>
    <w:rsid w:val="004827FC"/>
    <w:rsid w:val="00482BBB"/>
    <w:rsid w:val="00482D2A"/>
    <w:rsid w:val="00482E08"/>
    <w:rsid w:val="00482EE2"/>
    <w:rsid w:val="004831E7"/>
    <w:rsid w:val="004836F3"/>
    <w:rsid w:val="00483ECF"/>
    <w:rsid w:val="0048438E"/>
    <w:rsid w:val="0048499E"/>
    <w:rsid w:val="00484F0A"/>
    <w:rsid w:val="004851A6"/>
    <w:rsid w:val="00485292"/>
    <w:rsid w:val="00485697"/>
    <w:rsid w:val="0048617D"/>
    <w:rsid w:val="004864BB"/>
    <w:rsid w:val="00486A6B"/>
    <w:rsid w:val="0048713C"/>
    <w:rsid w:val="0048736F"/>
    <w:rsid w:val="00487B74"/>
    <w:rsid w:val="00490302"/>
    <w:rsid w:val="004903F7"/>
    <w:rsid w:val="00490AE0"/>
    <w:rsid w:val="00490CAA"/>
    <w:rsid w:val="004913AB"/>
    <w:rsid w:val="00491549"/>
    <w:rsid w:val="004915C4"/>
    <w:rsid w:val="00491FBD"/>
    <w:rsid w:val="00492782"/>
    <w:rsid w:val="00492D9F"/>
    <w:rsid w:val="00493616"/>
    <w:rsid w:val="004936FA"/>
    <w:rsid w:val="00493B7B"/>
    <w:rsid w:val="00494032"/>
    <w:rsid w:val="004940F5"/>
    <w:rsid w:val="004944FF"/>
    <w:rsid w:val="00494B5A"/>
    <w:rsid w:val="00494DED"/>
    <w:rsid w:val="00495164"/>
    <w:rsid w:val="0049516F"/>
    <w:rsid w:val="0049531D"/>
    <w:rsid w:val="004954FB"/>
    <w:rsid w:val="004956B9"/>
    <w:rsid w:val="00495770"/>
    <w:rsid w:val="00495971"/>
    <w:rsid w:val="00495DE2"/>
    <w:rsid w:val="00495E39"/>
    <w:rsid w:val="00496668"/>
    <w:rsid w:val="00496983"/>
    <w:rsid w:val="004976F3"/>
    <w:rsid w:val="004A07B1"/>
    <w:rsid w:val="004A0F46"/>
    <w:rsid w:val="004A0FBD"/>
    <w:rsid w:val="004A11FB"/>
    <w:rsid w:val="004A142B"/>
    <w:rsid w:val="004A15A8"/>
    <w:rsid w:val="004A17B4"/>
    <w:rsid w:val="004A1E1B"/>
    <w:rsid w:val="004A2505"/>
    <w:rsid w:val="004A284A"/>
    <w:rsid w:val="004A2C1C"/>
    <w:rsid w:val="004A2D39"/>
    <w:rsid w:val="004A2F60"/>
    <w:rsid w:val="004A3A00"/>
    <w:rsid w:val="004A3B9C"/>
    <w:rsid w:val="004A3C56"/>
    <w:rsid w:val="004A4ACC"/>
    <w:rsid w:val="004A4C8A"/>
    <w:rsid w:val="004A4FF8"/>
    <w:rsid w:val="004A5895"/>
    <w:rsid w:val="004A599E"/>
    <w:rsid w:val="004A60BD"/>
    <w:rsid w:val="004A63B5"/>
    <w:rsid w:val="004A688F"/>
    <w:rsid w:val="004A6D59"/>
    <w:rsid w:val="004A6FE4"/>
    <w:rsid w:val="004A6FEB"/>
    <w:rsid w:val="004A7223"/>
    <w:rsid w:val="004A7754"/>
    <w:rsid w:val="004A7922"/>
    <w:rsid w:val="004A7BB9"/>
    <w:rsid w:val="004B0182"/>
    <w:rsid w:val="004B0882"/>
    <w:rsid w:val="004B0F50"/>
    <w:rsid w:val="004B1154"/>
    <w:rsid w:val="004B14E7"/>
    <w:rsid w:val="004B1827"/>
    <w:rsid w:val="004B1B58"/>
    <w:rsid w:val="004B2005"/>
    <w:rsid w:val="004B295A"/>
    <w:rsid w:val="004B3293"/>
    <w:rsid w:val="004B3485"/>
    <w:rsid w:val="004B366A"/>
    <w:rsid w:val="004B4271"/>
    <w:rsid w:val="004B4303"/>
    <w:rsid w:val="004B4E59"/>
    <w:rsid w:val="004B54BD"/>
    <w:rsid w:val="004B57F2"/>
    <w:rsid w:val="004B5BB9"/>
    <w:rsid w:val="004B5E7F"/>
    <w:rsid w:val="004B618F"/>
    <w:rsid w:val="004B623A"/>
    <w:rsid w:val="004B6769"/>
    <w:rsid w:val="004B724F"/>
    <w:rsid w:val="004B72AB"/>
    <w:rsid w:val="004B73ED"/>
    <w:rsid w:val="004B78C2"/>
    <w:rsid w:val="004B7DD3"/>
    <w:rsid w:val="004C0B2C"/>
    <w:rsid w:val="004C119F"/>
    <w:rsid w:val="004C125E"/>
    <w:rsid w:val="004C16BD"/>
    <w:rsid w:val="004C1891"/>
    <w:rsid w:val="004C1BCC"/>
    <w:rsid w:val="004C2157"/>
    <w:rsid w:val="004C23CC"/>
    <w:rsid w:val="004C2823"/>
    <w:rsid w:val="004C294E"/>
    <w:rsid w:val="004C2A60"/>
    <w:rsid w:val="004C2BF9"/>
    <w:rsid w:val="004C2E60"/>
    <w:rsid w:val="004C3431"/>
    <w:rsid w:val="004C3839"/>
    <w:rsid w:val="004C43C9"/>
    <w:rsid w:val="004C4844"/>
    <w:rsid w:val="004C488F"/>
    <w:rsid w:val="004C4D0C"/>
    <w:rsid w:val="004C50C1"/>
    <w:rsid w:val="004C54C2"/>
    <w:rsid w:val="004C5687"/>
    <w:rsid w:val="004C56ED"/>
    <w:rsid w:val="004C63D0"/>
    <w:rsid w:val="004C6473"/>
    <w:rsid w:val="004C6F41"/>
    <w:rsid w:val="004C7203"/>
    <w:rsid w:val="004C72CB"/>
    <w:rsid w:val="004C7C03"/>
    <w:rsid w:val="004C7C19"/>
    <w:rsid w:val="004C7C56"/>
    <w:rsid w:val="004C7CD6"/>
    <w:rsid w:val="004C7DD3"/>
    <w:rsid w:val="004C7ED9"/>
    <w:rsid w:val="004D0578"/>
    <w:rsid w:val="004D0ECD"/>
    <w:rsid w:val="004D1B8D"/>
    <w:rsid w:val="004D1BCF"/>
    <w:rsid w:val="004D1D39"/>
    <w:rsid w:val="004D298C"/>
    <w:rsid w:val="004D2F8C"/>
    <w:rsid w:val="004D3227"/>
    <w:rsid w:val="004D3910"/>
    <w:rsid w:val="004D3CA9"/>
    <w:rsid w:val="004D4201"/>
    <w:rsid w:val="004D427F"/>
    <w:rsid w:val="004D42C4"/>
    <w:rsid w:val="004D45F5"/>
    <w:rsid w:val="004D4641"/>
    <w:rsid w:val="004D471B"/>
    <w:rsid w:val="004D4AA5"/>
    <w:rsid w:val="004D4C73"/>
    <w:rsid w:val="004D5455"/>
    <w:rsid w:val="004D5F07"/>
    <w:rsid w:val="004D6123"/>
    <w:rsid w:val="004D6573"/>
    <w:rsid w:val="004D6DE6"/>
    <w:rsid w:val="004D713B"/>
    <w:rsid w:val="004D73D0"/>
    <w:rsid w:val="004D7743"/>
    <w:rsid w:val="004D7DDB"/>
    <w:rsid w:val="004D7E95"/>
    <w:rsid w:val="004E0364"/>
    <w:rsid w:val="004E09A0"/>
    <w:rsid w:val="004E0A98"/>
    <w:rsid w:val="004E0AF5"/>
    <w:rsid w:val="004E0B13"/>
    <w:rsid w:val="004E0E83"/>
    <w:rsid w:val="004E11A2"/>
    <w:rsid w:val="004E1B1B"/>
    <w:rsid w:val="004E1D8E"/>
    <w:rsid w:val="004E1D9B"/>
    <w:rsid w:val="004E1DAA"/>
    <w:rsid w:val="004E24D9"/>
    <w:rsid w:val="004E2F75"/>
    <w:rsid w:val="004E302F"/>
    <w:rsid w:val="004E34B9"/>
    <w:rsid w:val="004E3711"/>
    <w:rsid w:val="004E3B89"/>
    <w:rsid w:val="004E3D26"/>
    <w:rsid w:val="004E3E09"/>
    <w:rsid w:val="004E4514"/>
    <w:rsid w:val="004E4635"/>
    <w:rsid w:val="004E4B3D"/>
    <w:rsid w:val="004E4BB8"/>
    <w:rsid w:val="004E4DA5"/>
    <w:rsid w:val="004E590C"/>
    <w:rsid w:val="004E5B28"/>
    <w:rsid w:val="004E5C76"/>
    <w:rsid w:val="004E66E4"/>
    <w:rsid w:val="004E670D"/>
    <w:rsid w:val="004E69BB"/>
    <w:rsid w:val="004E6E4A"/>
    <w:rsid w:val="004E74E9"/>
    <w:rsid w:val="004E7537"/>
    <w:rsid w:val="004E7B89"/>
    <w:rsid w:val="004E7B8F"/>
    <w:rsid w:val="004E7E60"/>
    <w:rsid w:val="004F0497"/>
    <w:rsid w:val="004F0CFC"/>
    <w:rsid w:val="004F0D76"/>
    <w:rsid w:val="004F1030"/>
    <w:rsid w:val="004F10FB"/>
    <w:rsid w:val="004F164B"/>
    <w:rsid w:val="004F19AA"/>
    <w:rsid w:val="004F1A5E"/>
    <w:rsid w:val="004F1CDA"/>
    <w:rsid w:val="004F23C9"/>
    <w:rsid w:val="004F2613"/>
    <w:rsid w:val="004F273E"/>
    <w:rsid w:val="004F27D0"/>
    <w:rsid w:val="004F2D0B"/>
    <w:rsid w:val="004F31D4"/>
    <w:rsid w:val="004F3C50"/>
    <w:rsid w:val="004F3CE6"/>
    <w:rsid w:val="004F3D02"/>
    <w:rsid w:val="004F3F2D"/>
    <w:rsid w:val="004F411E"/>
    <w:rsid w:val="004F4123"/>
    <w:rsid w:val="004F42ED"/>
    <w:rsid w:val="004F450A"/>
    <w:rsid w:val="004F4661"/>
    <w:rsid w:val="004F46DD"/>
    <w:rsid w:val="004F5008"/>
    <w:rsid w:val="004F5AA6"/>
    <w:rsid w:val="004F5EEF"/>
    <w:rsid w:val="004F6C55"/>
    <w:rsid w:val="004F7481"/>
    <w:rsid w:val="004F779E"/>
    <w:rsid w:val="004F7A5E"/>
    <w:rsid w:val="0050024C"/>
    <w:rsid w:val="005003D7"/>
    <w:rsid w:val="005008ED"/>
    <w:rsid w:val="00500A79"/>
    <w:rsid w:val="00500D7C"/>
    <w:rsid w:val="00500E22"/>
    <w:rsid w:val="00500F04"/>
    <w:rsid w:val="0050128C"/>
    <w:rsid w:val="0050148B"/>
    <w:rsid w:val="00501826"/>
    <w:rsid w:val="0050185B"/>
    <w:rsid w:val="00501C50"/>
    <w:rsid w:val="00502682"/>
    <w:rsid w:val="0050283C"/>
    <w:rsid w:val="00502B38"/>
    <w:rsid w:val="00502D90"/>
    <w:rsid w:val="00502FB0"/>
    <w:rsid w:val="0050339F"/>
    <w:rsid w:val="0050359A"/>
    <w:rsid w:val="0050372D"/>
    <w:rsid w:val="00503A93"/>
    <w:rsid w:val="00503B16"/>
    <w:rsid w:val="00503B1F"/>
    <w:rsid w:val="00504509"/>
    <w:rsid w:val="00505233"/>
    <w:rsid w:val="00505B6D"/>
    <w:rsid w:val="00505DCF"/>
    <w:rsid w:val="00506021"/>
    <w:rsid w:val="005060AB"/>
    <w:rsid w:val="0050640A"/>
    <w:rsid w:val="00506A74"/>
    <w:rsid w:val="00506C60"/>
    <w:rsid w:val="00507398"/>
    <w:rsid w:val="005073EC"/>
    <w:rsid w:val="00507FF2"/>
    <w:rsid w:val="00510006"/>
    <w:rsid w:val="0051082E"/>
    <w:rsid w:val="00511105"/>
    <w:rsid w:val="005113A4"/>
    <w:rsid w:val="0051154E"/>
    <w:rsid w:val="005121DD"/>
    <w:rsid w:val="0051225C"/>
    <w:rsid w:val="00512464"/>
    <w:rsid w:val="00512841"/>
    <w:rsid w:val="00512A15"/>
    <w:rsid w:val="00512DC2"/>
    <w:rsid w:val="00513295"/>
    <w:rsid w:val="00513944"/>
    <w:rsid w:val="00513A4A"/>
    <w:rsid w:val="00513E5B"/>
    <w:rsid w:val="00514031"/>
    <w:rsid w:val="0051441D"/>
    <w:rsid w:val="005145F9"/>
    <w:rsid w:val="005147B1"/>
    <w:rsid w:val="00514897"/>
    <w:rsid w:val="00514A06"/>
    <w:rsid w:val="00514B57"/>
    <w:rsid w:val="00514C93"/>
    <w:rsid w:val="00514F6B"/>
    <w:rsid w:val="005156F3"/>
    <w:rsid w:val="005157CC"/>
    <w:rsid w:val="00515F13"/>
    <w:rsid w:val="00516254"/>
    <w:rsid w:val="0051683C"/>
    <w:rsid w:val="00516964"/>
    <w:rsid w:val="00516CA3"/>
    <w:rsid w:val="005170CE"/>
    <w:rsid w:val="0051736C"/>
    <w:rsid w:val="0051739C"/>
    <w:rsid w:val="0051752F"/>
    <w:rsid w:val="005206F7"/>
    <w:rsid w:val="0052095D"/>
    <w:rsid w:val="00520A0B"/>
    <w:rsid w:val="005211B2"/>
    <w:rsid w:val="005214E1"/>
    <w:rsid w:val="005216B9"/>
    <w:rsid w:val="0052175B"/>
    <w:rsid w:val="005218C6"/>
    <w:rsid w:val="00521B02"/>
    <w:rsid w:val="00521D51"/>
    <w:rsid w:val="00522213"/>
    <w:rsid w:val="00522C9C"/>
    <w:rsid w:val="00522E7C"/>
    <w:rsid w:val="00523022"/>
    <w:rsid w:val="0052302B"/>
    <w:rsid w:val="00523219"/>
    <w:rsid w:val="00523738"/>
    <w:rsid w:val="005248D2"/>
    <w:rsid w:val="00524D18"/>
    <w:rsid w:val="00524E72"/>
    <w:rsid w:val="00525194"/>
    <w:rsid w:val="0052554B"/>
    <w:rsid w:val="005258EA"/>
    <w:rsid w:val="00525D8C"/>
    <w:rsid w:val="00525DD4"/>
    <w:rsid w:val="00525E7A"/>
    <w:rsid w:val="005260FD"/>
    <w:rsid w:val="005264A5"/>
    <w:rsid w:val="00527628"/>
    <w:rsid w:val="00527642"/>
    <w:rsid w:val="00527676"/>
    <w:rsid w:val="005276A8"/>
    <w:rsid w:val="00527833"/>
    <w:rsid w:val="00530260"/>
    <w:rsid w:val="00530404"/>
    <w:rsid w:val="00530DDF"/>
    <w:rsid w:val="00531193"/>
    <w:rsid w:val="005312C8"/>
    <w:rsid w:val="00531DB2"/>
    <w:rsid w:val="00532018"/>
    <w:rsid w:val="0053211E"/>
    <w:rsid w:val="0053213B"/>
    <w:rsid w:val="00532590"/>
    <w:rsid w:val="00533596"/>
    <w:rsid w:val="005338AC"/>
    <w:rsid w:val="0053422A"/>
    <w:rsid w:val="0053481A"/>
    <w:rsid w:val="00534A9A"/>
    <w:rsid w:val="00534ACE"/>
    <w:rsid w:val="00534C52"/>
    <w:rsid w:val="00534D4B"/>
    <w:rsid w:val="00535113"/>
    <w:rsid w:val="0053551C"/>
    <w:rsid w:val="0053573A"/>
    <w:rsid w:val="005358D2"/>
    <w:rsid w:val="00535CE6"/>
    <w:rsid w:val="005360B3"/>
    <w:rsid w:val="00536416"/>
    <w:rsid w:val="0053690F"/>
    <w:rsid w:val="00536EAE"/>
    <w:rsid w:val="00537660"/>
    <w:rsid w:val="0054010D"/>
    <w:rsid w:val="00540117"/>
    <w:rsid w:val="00540715"/>
    <w:rsid w:val="0054116A"/>
    <w:rsid w:val="005414F9"/>
    <w:rsid w:val="00541C8A"/>
    <w:rsid w:val="00541DAF"/>
    <w:rsid w:val="00541F26"/>
    <w:rsid w:val="005420BB"/>
    <w:rsid w:val="005423E9"/>
    <w:rsid w:val="0054286A"/>
    <w:rsid w:val="0054365D"/>
    <w:rsid w:val="0054388D"/>
    <w:rsid w:val="00543D60"/>
    <w:rsid w:val="00543E0F"/>
    <w:rsid w:val="00543F72"/>
    <w:rsid w:val="005440A1"/>
    <w:rsid w:val="005446E1"/>
    <w:rsid w:val="00545332"/>
    <w:rsid w:val="00545686"/>
    <w:rsid w:val="005457F2"/>
    <w:rsid w:val="00545DB2"/>
    <w:rsid w:val="0054602F"/>
    <w:rsid w:val="0054634A"/>
    <w:rsid w:val="00546C2B"/>
    <w:rsid w:val="00546F0A"/>
    <w:rsid w:val="00546F7A"/>
    <w:rsid w:val="0054707E"/>
    <w:rsid w:val="0054712C"/>
    <w:rsid w:val="0054775C"/>
    <w:rsid w:val="0054781B"/>
    <w:rsid w:val="00547BF2"/>
    <w:rsid w:val="00550197"/>
    <w:rsid w:val="005517E6"/>
    <w:rsid w:val="00551946"/>
    <w:rsid w:val="005519B0"/>
    <w:rsid w:val="00551AF3"/>
    <w:rsid w:val="00551BDC"/>
    <w:rsid w:val="00552259"/>
    <w:rsid w:val="005527E0"/>
    <w:rsid w:val="005528B6"/>
    <w:rsid w:val="00552969"/>
    <w:rsid w:val="00552BC8"/>
    <w:rsid w:val="00552EDD"/>
    <w:rsid w:val="005532FB"/>
    <w:rsid w:val="0055334F"/>
    <w:rsid w:val="0055375D"/>
    <w:rsid w:val="0055388F"/>
    <w:rsid w:val="00553AF9"/>
    <w:rsid w:val="00554381"/>
    <w:rsid w:val="005543C3"/>
    <w:rsid w:val="0055451C"/>
    <w:rsid w:val="00554618"/>
    <w:rsid w:val="0055477F"/>
    <w:rsid w:val="00554A54"/>
    <w:rsid w:val="00554F3E"/>
    <w:rsid w:val="00554F7B"/>
    <w:rsid w:val="0055562C"/>
    <w:rsid w:val="00555838"/>
    <w:rsid w:val="005559F0"/>
    <w:rsid w:val="00555B0E"/>
    <w:rsid w:val="00555C16"/>
    <w:rsid w:val="00555D0C"/>
    <w:rsid w:val="00555E3E"/>
    <w:rsid w:val="00556CE2"/>
    <w:rsid w:val="00556D6D"/>
    <w:rsid w:val="00556DF1"/>
    <w:rsid w:val="00556E82"/>
    <w:rsid w:val="005571D0"/>
    <w:rsid w:val="0055740B"/>
    <w:rsid w:val="005579CF"/>
    <w:rsid w:val="00557A28"/>
    <w:rsid w:val="00557A48"/>
    <w:rsid w:val="005601BB"/>
    <w:rsid w:val="0056081B"/>
    <w:rsid w:val="00560A80"/>
    <w:rsid w:val="00560AFB"/>
    <w:rsid w:val="00560C03"/>
    <w:rsid w:val="00560E1F"/>
    <w:rsid w:val="00560FF7"/>
    <w:rsid w:val="00561115"/>
    <w:rsid w:val="00561C34"/>
    <w:rsid w:val="00561E41"/>
    <w:rsid w:val="00561E50"/>
    <w:rsid w:val="005629D5"/>
    <w:rsid w:val="00562E29"/>
    <w:rsid w:val="00562F8D"/>
    <w:rsid w:val="00563614"/>
    <w:rsid w:val="00564454"/>
    <w:rsid w:val="005645BD"/>
    <w:rsid w:val="0056462E"/>
    <w:rsid w:val="00564BE6"/>
    <w:rsid w:val="00564DEA"/>
    <w:rsid w:val="00564E82"/>
    <w:rsid w:val="00565228"/>
    <w:rsid w:val="005656E7"/>
    <w:rsid w:val="00565764"/>
    <w:rsid w:val="00565E6C"/>
    <w:rsid w:val="00566296"/>
    <w:rsid w:val="00566478"/>
    <w:rsid w:val="00566763"/>
    <w:rsid w:val="00566805"/>
    <w:rsid w:val="00566C58"/>
    <w:rsid w:val="005673C0"/>
    <w:rsid w:val="00567400"/>
    <w:rsid w:val="00567C1E"/>
    <w:rsid w:val="00567F76"/>
    <w:rsid w:val="00570811"/>
    <w:rsid w:val="00570BA5"/>
    <w:rsid w:val="00570FB1"/>
    <w:rsid w:val="00571412"/>
    <w:rsid w:val="00571518"/>
    <w:rsid w:val="00571BDA"/>
    <w:rsid w:val="005724CF"/>
    <w:rsid w:val="0057258F"/>
    <w:rsid w:val="005725B6"/>
    <w:rsid w:val="00572725"/>
    <w:rsid w:val="00572B35"/>
    <w:rsid w:val="00573699"/>
    <w:rsid w:val="00574C88"/>
    <w:rsid w:val="00575245"/>
    <w:rsid w:val="00575249"/>
    <w:rsid w:val="005752F9"/>
    <w:rsid w:val="0057537F"/>
    <w:rsid w:val="00575FCB"/>
    <w:rsid w:val="00576337"/>
    <w:rsid w:val="005764F0"/>
    <w:rsid w:val="00576547"/>
    <w:rsid w:val="0057654D"/>
    <w:rsid w:val="00576ACF"/>
    <w:rsid w:val="00576BA0"/>
    <w:rsid w:val="005770FE"/>
    <w:rsid w:val="0057710C"/>
    <w:rsid w:val="005776FA"/>
    <w:rsid w:val="0057790C"/>
    <w:rsid w:val="005802FB"/>
    <w:rsid w:val="00580375"/>
    <w:rsid w:val="005804D2"/>
    <w:rsid w:val="00580745"/>
    <w:rsid w:val="005807FD"/>
    <w:rsid w:val="00580AF5"/>
    <w:rsid w:val="00580F47"/>
    <w:rsid w:val="00581A9F"/>
    <w:rsid w:val="005821D7"/>
    <w:rsid w:val="005822AA"/>
    <w:rsid w:val="00582803"/>
    <w:rsid w:val="00582ABB"/>
    <w:rsid w:val="00582CC7"/>
    <w:rsid w:val="00582DD8"/>
    <w:rsid w:val="005832D3"/>
    <w:rsid w:val="00583601"/>
    <w:rsid w:val="00583A24"/>
    <w:rsid w:val="00584114"/>
    <w:rsid w:val="00584496"/>
    <w:rsid w:val="00584AA9"/>
    <w:rsid w:val="00584CC7"/>
    <w:rsid w:val="005851BF"/>
    <w:rsid w:val="00585545"/>
    <w:rsid w:val="0058589C"/>
    <w:rsid w:val="005859CF"/>
    <w:rsid w:val="00585B34"/>
    <w:rsid w:val="00585D8E"/>
    <w:rsid w:val="00585FFA"/>
    <w:rsid w:val="005866C8"/>
    <w:rsid w:val="005867A9"/>
    <w:rsid w:val="005868DC"/>
    <w:rsid w:val="0058698A"/>
    <w:rsid w:val="00586C83"/>
    <w:rsid w:val="00586D9D"/>
    <w:rsid w:val="00586FF2"/>
    <w:rsid w:val="005871F6"/>
    <w:rsid w:val="005873C1"/>
    <w:rsid w:val="0058750A"/>
    <w:rsid w:val="005902B1"/>
    <w:rsid w:val="005904B8"/>
    <w:rsid w:val="00590684"/>
    <w:rsid w:val="00590914"/>
    <w:rsid w:val="0059094B"/>
    <w:rsid w:val="00590A14"/>
    <w:rsid w:val="00590E16"/>
    <w:rsid w:val="005919BB"/>
    <w:rsid w:val="005923A7"/>
    <w:rsid w:val="005927F0"/>
    <w:rsid w:val="005929B6"/>
    <w:rsid w:val="00592DA5"/>
    <w:rsid w:val="005931B6"/>
    <w:rsid w:val="005938A0"/>
    <w:rsid w:val="0059408A"/>
    <w:rsid w:val="005944F1"/>
    <w:rsid w:val="0059457E"/>
    <w:rsid w:val="005945C3"/>
    <w:rsid w:val="005950F3"/>
    <w:rsid w:val="005952CF"/>
    <w:rsid w:val="00595352"/>
    <w:rsid w:val="0059550D"/>
    <w:rsid w:val="00595577"/>
    <w:rsid w:val="00595609"/>
    <w:rsid w:val="00595BE0"/>
    <w:rsid w:val="00595F1A"/>
    <w:rsid w:val="00596BC2"/>
    <w:rsid w:val="00596BF6"/>
    <w:rsid w:val="00596C4F"/>
    <w:rsid w:val="00597158"/>
    <w:rsid w:val="00597325"/>
    <w:rsid w:val="0059737E"/>
    <w:rsid w:val="00597635"/>
    <w:rsid w:val="005A0189"/>
    <w:rsid w:val="005A063A"/>
    <w:rsid w:val="005A09CA"/>
    <w:rsid w:val="005A0A03"/>
    <w:rsid w:val="005A0A35"/>
    <w:rsid w:val="005A0FC7"/>
    <w:rsid w:val="005A1047"/>
    <w:rsid w:val="005A11FF"/>
    <w:rsid w:val="005A120C"/>
    <w:rsid w:val="005A15CC"/>
    <w:rsid w:val="005A1CA5"/>
    <w:rsid w:val="005A1CD9"/>
    <w:rsid w:val="005A1F7D"/>
    <w:rsid w:val="005A2280"/>
    <w:rsid w:val="005A248B"/>
    <w:rsid w:val="005A2555"/>
    <w:rsid w:val="005A2824"/>
    <w:rsid w:val="005A28E3"/>
    <w:rsid w:val="005A2AE6"/>
    <w:rsid w:val="005A2ED1"/>
    <w:rsid w:val="005A3150"/>
    <w:rsid w:val="005A33F7"/>
    <w:rsid w:val="005A3819"/>
    <w:rsid w:val="005A38E8"/>
    <w:rsid w:val="005A3D88"/>
    <w:rsid w:val="005A41CB"/>
    <w:rsid w:val="005A4556"/>
    <w:rsid w:val="005A5636"/>
    <w:rsid w:val="005A62FE"/>
    <w:rsid w:val="005A645D"/>
    <w:rsid w:val="005A6C58"/>
    <w:rsid w:val="005A705E"/>
    <w:rsid w:val="005A78FE"/>
    <w:rsid w:val="005A7B7B"/>
    <w:rsid w:val="005A7CB9"/>
    <w:rsid w:val="005A7E55"/>
    <w:rsid w:val="005B0714"/>
    <w:rsid w:val="005B0C8F"/>
    <w:rsid w:val="005B0DA6"/>
    <w:rsid w:val="005B11C9"/>
    <w:rsid w:val="005B146A"/>
    <w:rsid w:val="005B15B8"/>
    <w:rsid w:val="005B1829"/>
    <w:rsid w:val="005B18DD"/>
    <w:rsid w:val="005B191D"/>
    <w:rsid w:val="005B1B3C"/>
    <w:rsid w:val="005B21D4"/>
    <w:rsid w:val="005B2609"/>
    <w:rsid w:val="005B2C7B"/>
    <w:rsid w:val="005B2CE2"/>
    <w:rsid w:val="005B2CFA"/>
    <w:rsid w:val="005B333E"/>
    <w:rsid w:val="005B340A"/>
    <w:rsid w:val="005B38DE"/>
    <w:rsid w:val="005B3979"/>
    <w:rsid w:val="005B3A83"/>
    <w:rsid w:val="005B3DA8"/>
    <w:rsid w:val="005B3DB5"/>
    <w:rsid w:val="005B464E"/>
    <w:rsid w:val="005B4A76"/>
    <w:rsid w:val="005B5C47"/>
    <w:rsid w:val="005B60D1"/>
    <w:rsid w:val="005B6E80"/>
    <w:rsid w:val="005B6F1F"/>
    <w:rsid w:val="005B71DB"/>
    <w:rsid w:val="005B7318"/>
    <w:rsid w:val="005B7421"/>
    <w:rsid w:val="005B7E3C"/>
    <w:rsid w:val="005C03E9"/>
    <w:rsid w:val="005C0B6E"/>
    <w:rsid w:val="005C0CA6"/>
    <w:rsid w:val="005C0CD2"/>
    <w:rsid w:val="005C0D25"/>
    <w:rsid w:val="005C142C"/>
    <w:rsid w:val="005C15F2"/>
    <w:rsid w:val="005C1B8F"/>
    <w:rsid w:val="005C1FBF"/>
    <w:rsid w:val="005C1FEB"/>
    <w:rsid w:val="005C200D"/>
    <w:rsid w:val="005C231A"/>
    <w:rsid w:val="005C23D3"/>
    <w:rsid w:val="005C2488"/>
    <w:rsid w:val="005C24AE"/>
    <w:rsid w:val="005C27E3"/>
    <w:rsid w:val="005C2BEE"/>
    <w:rsid w:val="005C2CD6"/>
    <w:rsid w:val="005C324F"/>
    <w:rsid w:val="005C338E"/>
    <w:rsid w:val="005C37DD"/>
    <w:rsid w:val="005C3842"/>
    <w:rsid w:val="005C45BB"/>
    <w:rsid w:val="005C4D4E"/>
    <w:rsid w:val="005C4F03"/>
    <w:rsid w:val="005C4F1A"/>
    <w:rsid w:val="005C4F54"/>
    <w:rsid w:val="005C5309"/>
    <w:rsid w:val="005C59B4"/>
    <w:rsid w:val="005C72D1"/>
    <w:rsid w:val="005C7A1E"/>
    <w:rsid w:val="005D02B8"/>
    <w:rsid w:val="005D03CC"/>
    <w:rsid w:val="005D0B41"/>
    <w:rsid w:val="005D0D5F"/>
    <w:rsid w:val="005D0E8A"/>
    <w:rsid w:val="005D163B"/>
    <w:rsid w:val="005D2271"/>
    <w:rsid w:val="005D2640"/>
    <w:rsid w:val="005D2B74"/>
    <w:rsid w:val="005D2D83"/>
    <w:rsid w:val="005D3880"/>
    <w:rsid w:val="005D4349"/>
    <w:rsid w:val="005D4643"/>
    <w:rsid w:val="005D4F4B"/>
    <w:rsid w:val="005D5301"/>
    <w:rsid w:val="005D5478"/>
    <w:rsid w:val="005D54F2"/>
    <w:rsid w:val="005D5613"/>
    <w:rsid w:val="005D5F1D"/>
    <w:rsid w:val="005D61BE"/>
    <w:rsid w:val="005D638A"/>
    <w:rsid w:val="005D63BE"/>
    <w:rsid w:val="005D6A10"/>
    <w:rsid w:val="005D70F6"/>
    <w:rsid w:val="005D72AA"/>
    <w:rsid w:val="005D78B1"/>
    <w:rsid w:val="005D7A4F"/>
    <w:rsid w:val="005D7DFA"/>
    <w:rsid w:val="005E019B"/>
    <w:rsid w:val="005E025A"/>
    <w:rsid w:val="005E02CC"/>
    <w:rsid w:val="005E0498"/>
    <w:rsid w:val="005E0F3F"/>
    <w:rsid w:val="005E0FCB"/>
    <w:rsid w:val="005E1CE0"/>
    <w:rsid w:val="005E1FB0"/>
    <w:rsid w:val="005E290C"/>
    <w:rsid w:val="005E2A64"/>
    <w:rsid w:val="005E3011"/>
    <w:rsid w:val="005E33EC"/>
    <w:rsid w:val="005E3903"/>
    <w:rsid w:val="005E3B05"/>
    <w:rsid w:val="005E3CA9"/>
    <w:rsid w:val="005E3CF2"/>
    <w:rsid w:val="005E3D64"/>
    <w:rsid w:val="005E4617"/>
    <w:rsid w:val="005E464B"/>
    <w:rsid w:val="005E4A91"/>
    <w:rsid w:val="005E4D87"/>
    <w:rsid w:val="005E4ED5"/>
    <w:rsid w:val="005E55A7"/>
    <w:rsid w:val="005E56CF"/>
    <w:rsid w:val="005E59E2"/>
    <w:rsid w:val="005E66FB"/>
    <w:rsid w:val="005E752C"/>
    <w:rsid w:val="005F01BB"/>
    <w:rsid w:val="005F104C"/>
    <w:rsid w:val="005F1FFD"/>
    <w:rsid w:val="005F2054"/>
    <w:rsid w:val="005F22FC"/>
    <w:rsid w:val="005F2801"/>
    <w:rsid w:val="005F33CC"/>
    <w:rsid w:val="005F3B1E"/>
    <w:rsid w:val="005F481D"/>
    <w:rsid w:val="005F4B71"/>
    <w:rsid w:val="005F4E61"/>
    <w:rsid w:val="005F5482"/>
    <w:rsid w:val="005F5776"/>
    <w:rsid w:val="005F65C6"/>
    <w:rsid w:val="005F65DF"/>
    <w:rsid w:val="005F6833"/>
    <w:rsid w:val="005F6927"/>
    <w:rsid w:val="005F6F94"/>
    <w:rsid w:val="005F7023"/>
    <w:rsid w:val="005F789E"/>
    <w:rsid w:val="005F794B"/>
    <w:rsid w:val="005F7D78"/>
    <w:rsid w:val="005F7F74"/>
    <w:rsid w:val="00600649"/>
    <w:rsid w:val="00600A19"/>
    <w:rsid w:val="00600CEB"/>
    <w:rsid w:val="006015C2"/>
    <w:rsid w:val="006015DF"/>
    <w:rsid w:val="00601BFD"/>
    <w:rsid w:val="00602011"/>
    <w:rsid w:val="00602567"/>
    <w:rsid w:val="006027C8"/>
    <w:rsid w:val="00602865"/>
    <w:rsid w:val="00602999"/>
    <w:rsid w:val="00603560"/>
    <w:rsid w:val="00603768"/>
    <w:rsid w:val="00603A51"/>
    <w:rsid w:val="00603CE0"/>
    <w:rsid w:val="006040CE"/>
    <w:rsid w:val="0060416E"/>
    <w:rsid w:val="006041C9"/>
    <w:rsid w:val="00604292"/>
    <w:rsid w:val="0060490E"/>
    <w:rsid w:val="006054B7"/>
    <w:rsid w:val="0060567A"/>
    <w:rsid w:val="0060572D"/>
    <w:rsid w:val="00605B2C"/>
    <w:rsid w:val="00605DF5"/>
    <w:rsid w:val="006062C3"/>
    <w:rsid w:val="00606A94"/>
    <w:rsid w:val="006073FB"/>
    <w:rsid w:val="00607C63"/>
    <w:rsid w:val="00607ECF"/>
    <w:rsid w:val="00607F11"/>
    <w:rsid w:val="006103AE"/>
    <w:rsid w:val="006103B8"/>
    <w:rsid w:val="0061052D"/>
    <w:rsid w:val="00610DDF"/>
    <w:rsid w:val="00611041"/>
    <w:rsid w:val="00611420"/>
    <w:rsid w:val="006116F1"/>
    <w:rsid w:val="0061274C"/>
    <w:rsid w:val="00612996"/>
    <w:rsid w:val="00612FDB"/>
    <w:rsid w:val="00613494"/>
    <w:rsid w:val="00613BD3"/>
    <w:rsid w:val="00613D43"/>
    <w:rsid w:val="006142D7"/>
    <w:rsid w:val="00614B1E"/>
    <w:rsid w:val="00615228"/>
    <w:rsid w:val="0061530D"/>
    <w:rsid w:val="006155C5"/>
    <w:rsid w:val="00615643"/>
    <w:rsid w:val="00615755"/>
    <w:rsid w:val="0061577F"/>
    <w:rsid w:val="00615B09"/>
    <w:rsid w:val="00615B7F"/>
    <w:rsid w:val="006161E4"/>
    <w:rsid w:val="00616318"/>
    <w:rsid w:val="00616A58"/>
    <w:rsid w:val="00617252"/>
    <w:rsid w:val="006174EA"/>
    <w:rsid w:val="00617826"/>
    <w:rsid w:val="00617951"/>
    <w:rsid w:val="00617FB6"/>
    <w:rsid w:val="0062046C"/>
    <w:rsid w:val="00620527"/>
    <w:rsid w:val="00620D6F"/>
    <w:rsid w:val="0062132A"/>
    <w:rsid w:val="00622022"/>
    <w:rsid w:val="006221F1"/>
    <w:rsid w:val="006224C6"/>
    <w:rsid w:val="0062251E"/>
    <w:rsid w:val="006227DC"/>
    <w:rsid w:val="00622A3F"/>
    <w:rsid w:val="00622F7A"/>
    <w:rsid w:val="00623899"/>
    <w:rsid w:val="006239C6"/>
    <w:rsid w:val="006239D4"/>
    <w:rsid w:val="00623EF5"/>
    <w:rsid w:val="006245DA"/>
    <w:rsid w:val="00625C5C"/>
    <w:rsid w:val="006264CE"/>
    <w:rsid w:val="00627190"/>
    <w:rsid w:val="00627A36"/>
    <w:rsid w:val="00627C4E"/>
    <w:rsid w:val="006301B6"/>
    <w:rsid w:val="006303C3"/>
    <w:rsid w:val="0063043E"/>
    <w:rsid w:val="0063064F"/>
    <w:rsid w:val="006306AE"/>
    <w:rsid w:val="006306F8"/>
    <w:rsid w:val="00630BE7"/>
    <w:rsid w:val="00631182"/>
    <w:rsid w:val="006312AA"/>
    <w:rsid w:val="00632193"/>
    <w:rsid w:val="0063227B"/>
    <w:rsid w:val="00632774"/>
    <w:rsid w:val="00632C5D"/>
    <w:rsid w:val="00632F6F"/>
    <w:rsid w:val="006333A1"/>
    <w:rsid w:val="00633907"/>
    <w:rsid w:val="00633AB6"/>
    <w:rsid w:val="00633FA0"/>
    <w:rsid w:val="00634877"/>
    <w:rsid w:val="00634FDD"/>
    <w:rsid w:val="00635690"/>
    <w:rsid w:val="00635825"/>
    <w:rsid w:val="006358C9"/>
    <w:rsid w:val="006359B5"/>
    <w:rsid w:val="00635BEF"/>
    <w:rsid w:val="00635E55"/>
    <w:rsid w:val="00635ECD"/>
    <w:rsid w:val="006360DA"/>
    <w:rsid w:val="0063615A"/>
    <w:rsid w:val="006368CD"/>
    <w:rsid w:val="00636A13"/>
    <w:rsid w:val="00636E21"/>
    <w:rsid w:val="00636EBB"/>
    <w:rsid w:val="0063703D"/>
    <w:rsid w:val="006370A7"/>
    <w:rsid w:val="00637894"/>
    <w:rsid w:val="00637DF0"/>
    <w:rsid w:val="00637F8B"/>
    <w:rsid w:val="00640611"/>
    <w:rsid w:val="0064067F"/>
    <w:rsid w:val="006408EE"/>
    <w:rsid w:val="006409AA"/>
    <w:rsid w:val="00640B19"/>
    <w:rsid w:val="00640E00"/>
    <w:rsid w:val="00640F2C"/>
    <w:rsid w:val="0064162B"/>
    <w:rsid w:val="00641ACA"/>
    <w:rsid w:val="00641BDF"/>
    <w:rsid w:val="006421B3"/>
    <w:rsid w:val="006425E4"/>
    <w:rsid w:val="00642956"/>
    <w:rsid w:val="00642A44"/>
    <w:rsid w:val="00643137"/>
    <w:rsid w:val="00643761"/>
    <w:rsid w:val="00643B2C"/>
    <w:rsid w:val="00643C98"/>
    <w:rsid w:val="006442EE"/>
    <w:rsid w:val="0064479C"/>
    <w:rsid w:val="006449BD"/>
    <w:rsid w:val="00644B88"/>
    <w:rsid w:val="0064568D"/>
    <w:rsid w:val="00646579"/>
    <w:rsid w:val="00646CCB"/>
    <w:rsid w:val="00646D68"/>
    <w:rsid w:val="006478DA"/>
    <w:rsid w:val="00647DF7"/>
    <w:rsid w:val="00647E2F"/>
    <w:rsid w:val="00647EAD"/>
    <w:rsid w:val="00650BBC"/>
    <w:rsid w:val="00650FB4"/>
    <w:rsid w:val="00651E58"/>
    <w:rsid w:val="0065205A"/>
    <w:rsid w:val="006525D8"/>
    <w:rsid w:val="00652AC6"/>
    <w:rsid w:val="00652C47"/>
    <w:rsid w:val="00652E4D"/>
    <w:rsid w:val="006530F0"/>
    <w:rsid w:val="00653708"/>
    <w:rsid w:val="0065371E"/>
    <w:rsid w:val="00653812"/>
    <w:rsid w:val="006539FA"/>
    <w:rsid w:val="006540BE"/>
    <w:rsid w:val="0065468E"/>
    <w:rsid w:val="00654816"/>
    <w:rsid w:val="006548E0"/>
    <w:rsid w:val="00654BC3"/>
    <w:rsid w:val="00654E42"/>
    <w:rsid w:val="0065522C"/>
    <w:rsid w:val="00655442"/>
    <w:rsid w:val="0065589A"/>
    <w:rsid w:val="00655E6C"/>
    <w:rsid w:val="006560F7"/>
    <w:rsid w:val="006565D8"/>
    <w:rsid w:val="006566CA"/>
    <w:rsid w:val="00656994"/>
    <w:rsid w:val="0066075F"/>
    <w:rsid w:val="00660C99"/>
    <w:rsid w:val="0066101C"/>
    <w:rsid w:val="00661092"/>
    <w:rsid w:val="006616C9"/>
    <w:rsid w:val="006618D7"/>
    <w:rsid w:val="00661E60"/>
    <w:rsid w:val="00662220"/>
    <w:rsid w:val="00662502"/>
    <w:rsid w:val="006626C2"/>
    <w:rsid w:val="00662852"/>
    <w:rsid w:val="00662E8E"/>
    <w:rsid w:val="00663109"/>
    <w:rsid w:val="00663530"/>
    <w:rsid w:val="006635ED"/>
    <w:rsid w:val="006639E4"/>
    <w:rsid w:val="00663B88"/>
    <w:rsid w:val="00663CDF"/>
    <w:rsid w:val="006640EC"/>
    <w:rsid w:val="006644B3"/>
    <w:rsid w:val="0066502D"/>
    <w:rsid w:val="00665EE4"/>
    <w:rsid w:val="00666CF2"/>
    <w:rsid w:val="00666D7A"/>
    <w:rsid w:val="006671DC"/>
    <w:rsid w:val="006673AE"/>
    <w:rsid w:val="006678F5"/>
    <w:rsid w:val="0066794F"/>
    <w:rsid w:val="00667B73"/>
    <w:rsid w:val="00670490"/>
    <w:rsid w:val="00670895"/>
    <w:rsid w:val="00671DC1"/>
    <w:rsid w:val="00671DE7"/>
    <w:rsid w:val="00671F6B"/>
    <w:rsid w:val="00672A38"/>
    <w:rsid w:val="00672B64"/>
    <w:rsid w:val="00672DDD"/>
    <w:rsid w:val="00672F03"/>
    <w:rsid w:val="0067302A"/>
    <w:rsid w:val="006730F9"/>
    <w:rsid w:val="006739FF"/>
    <w:rsid w:val="00673B4E"/>
    <w:rsid w:val="00673B6A"/>
    <w:rsid w:val="00673C7C"/>
    <w:rsid w:val="0067538E"/>
    <w:rsid w:val="0067560D"/>
    <w:rsid w:val="00675A3E"/>
    <w:rsid w:val="00675B81"/>
    <w:rsid w:val="006769BD"/>
    <w:rsid w:val="00676F3F"/>
    <w:rsid w:val="00677129"/>
    <w:rsid w:val="0067753C"/>
    <w:rsid w:val="00677592"/>
    <w:rsid w:val="00677AA7"/>
    <w:rsid w:val="00677B5A"/>
    <w:rsid w:val="006804E7"/>
    <w:rsid w:val="0068054B"/>
    <w:rsid w:val="006805AB"/>
    <w:rsid w:val="006808CD"/>
    <w:rsid w:val="00680C63"/>
    <w:rsid w:val="00680CAB"/>
    <w:rsid w:val="0068112A"/>
    <w:rsid w:val="00681804"/>
    <w:rsid w:val="00681A49"/>
    <w:rsid w:val="00681B63"/>
    <w:rsid w:val="00681F07"/>
    <w:rsid w:val="00682186"/>
    <w:rsid w:val="006824C0"/>
    <w:rsid w:val="00682AE5"/>
    <w:rsid w:val="00683408"/>
    <w:rsid w:val="00683723"/>
    <w:rsid w:val="00683A42"/>
    <w:rsid w:val="00683AF6"/>
    <w:rsid w:val="00683CCD"/>
    <w:rsid w:val="00683D0F"/>
    <w:rsid w:val="00683FA6"/>
    <w:rsid w:val="0068409B"/>
    <w:rsid w:val="00684194"/>
    <w:rsid w:val="0068438A"/>
    <w:rsid w:val="0068463E"/>
    <w:rsid w:val="006849F5"/>
    <w:rsid w:val="00684D1F"/>
    <w:rsid w:val="00684DBA"/>
    <w:rsid w:val="00684EAE"/>
    <w:rsid w:val="006850FC"/>
    <w:rsid w:val="0068525B"/>
    <w:rsid w:val="006852F4"/>
    <w:rsid w:val="006854C8"/>
    <w:rsid w:val="006856D4"/>
    <w:rsid w:val="00685865"/>
    <w:rsid w:val="00685EF8"/>
    <w:rsid w:val="0068614B"/>
    <w:rsid w:val="0068689A"/>
    <w:rsid w:val="00687111"/>
    <w:rsid w:val="00687770"/>
    <w:rsid w:val="00687F9A"/>
    <w:rsid w:val="00690088"/>
    <w:rsid w:val="006903C6"/>
    <w:rsid w:val="0069053B"/>
    <w:rsid w:val="00690C4C"/>
    <w:rsid w:val="00690D5E"/>
    <w:rsid w:val="00691581"/>
    <w:rsid w:val="00691BF6"/>
    <w:rsid w:val="00691D0C"/>
    <w:rsid w:val="00691D96"/>
    <w:rsid w:val="0069202C"/>
    <w:rsid w:val="00692567"/>
    <w:rsid w:val="00693248"/>
    <w:rsid w:val="00693318"/>
    <w:rsid w:val="00693351"/>
    <w:rsid w:val="00693426"/>
    <w:rsid w:val="00693777"/>
    <w:rsid w:val="00693E40"/>
    <w:rsid w:val="00693FDC"/>
    <w:rsid w:val="0069429F"/>
    <w:rsid w:val="006944EF"/>
    <w:rsid w:val="00694535"/>
    <w:rsid w:val="006945FC"/>
    <w:rsid w:val="006947C2"/>
    <w:rsid w:val="00694843"/>
    <w:rsid w:val="00694E40"/>
    <w:rsid w:val="006969FF"/>
    <w:rsid w:val="00697632"/>
    <w:rsid w:val="00697C1D"/>
    <w:rsid w:val="00697C4C"/>
    <w:rsid w:val="006A04FF"/>
    <w:rsid w:val="006A0975"/>
    <w:rsid w:val="006A0B6C"/>
    <w:rsid w:val="006A1098"/>
    <w:rsid w:val="006A1A76"/>
    <w:rsid w:val="006A1D44"/>
    <w:rsid w:val="006A1F76"/>
    <w:rsid w:val="006A200E"/>
    <w:rsid w:val="006A2AB7"/>
    <w:rsid w:val="006A2CCF"/>
    <w:rsid w:val="006A2FFE"/>
    <w:rsid w:val="006A309E"/>
    <w:rsid w:val="006A30A0"/>
    <w:rsid w:val="006A30A7"/>
    <w:rsid w:val="006A31EE"/>
    <w:rsid w:val="006A38B4"/>
    <w:rsid w:val="006A3E8A"/>
    <w:rsid w:val="006A3F51"/>
    <w:rsid w:val="006A3FB2"/>
    <w:rsid w:val="006A437D"/>
    <w:rsid w:val="006A44F2"/>
    <w:rsid w:val="006A453F"/>
    <w:rsid w:val="006A4703"/>
    <w:rsid w:val="006A4FAA"/>
    <w:rsid w:val="006A56FA"/>
    <w:rsid w:val="006A57C4"/>
    <w:rsid w:val="006A5809"/>
    <w:rsid w:val="006A597A"/>
    <w:rsid w:val="006A59BC"/>
    <w:rsid w:val="006A5B0B"/>
    <w:rsid w:val="006A5DA0"/>
    <w:rsid w:val="006A6535"/>
    <w:rsid w:val="006A673A"/>
    <w:rsid w:val="006A67AF"/>
    <w:rsid w:val="006A7469"/>
    <w:rsid w:val="006A7ECB"/>
    <w:rsid w:val="006A7EE2"/>
    <w:rsid w:val="006B0ED8"/>
    <w:rsid w:val="006B1352"/>
    <w:rsid w:val="006B15F2"/>
    <w:rsid w:val="006B1B1A"/>
    <w:rsid w:val="006B1B60"/>
    <w:rsid w:val="006B1F93"/>
    <w:rsid w:val="006B21D2"/>
    <w:rsid w:val="006B2225"/>
    <w:rsid w:val="006B2849"/>
    <w:rsid w:val="006B2D27"/>
    <w:rsid w:val="006B2FA5"/>
    <w:rsid w:val="006B3547"/>
    <w:rsid w:val="006B382D"/>
    <w:rsid w:val="006B3F1D"/>
    <w:rsid w:val="006B4A25"/>
    <w:rsid w:val="006B4C37"/>
    <w:rsid w:val="006B55CA"/>
    <w:rsid w:val="006B5667"/>
    <w:rsid w:val="006B59AB"/>
    <w:rsid w:val="006B6392"/>
    <w:rsid w:val="006B665F"/>
    <w:rsid w:val="006B68A6"/>
    <w:rsid w:val="006B72D6"/>
    <w:rsid w:val="006B752A"/>
    <w:rsid w:val="006B7834"/>
    <w:rsid w:val="006B7858"/>
    <w:rsid w:val="006B7870"/>
    <w:rsid w:val="006B7924"/>
    <w:rsid w:val="006B797E"/>
    <w:rsid w:val="006B7980"/>
    <w:rsid w:val="006C011F"/>
    <w:rsid w:val="006C0214"/>
    <w:rsid w:val="006C0BAB"/>
    <w:rsid w:val="006C0DB3"/>
    <w:rsid w:val="006C10DC"/>
    <w:rsid w:val="006C1354"/>
    <w:rsid w:val="006C293D"/>
    <w:rsid w:val="006C2D44"/>
    <w:rsid w:val="006C2D6A"/>
    <w:rsid w:val="006C3E25"/>
    <w:rsid w:val="006C3ED0"/>
    <w:rsid w:val="006C4033"/>
    <w:rsid w:val="006C41FD"/>
    <w:rsid w:val="006C4E0B"/>
    <w:rsid w:val="006C5580"/>
    <w:rsid w:val="006C5653"/>
    <w:rsid w:val="006C5871"/>
    <w:rsid w:val="006C5A04"/>
    <w:rsid w:val="006C5A9F"/>
    <w:rsid w:val="006C5CDE"/>
    <w:rsid w:val="006C600E"/>
    <w:rsid w:val="006C62D6"/>
    <w:rsid w:val="006C6419"/>
    <w:rsid w:val="006C6483"/>
    <w:rsid w:val="006C65DE"/>
    <w:rsid w:val="006C67C8"/>
    <w:rsid w:val="006C6DCB"/>
    <w:rsid w:val="006C7250"/>
    <w:rsid w:val="006D0047"/>
    <w:rsid w:val="006D0048"/>
    <w:rsid w:val="006D00A5"/>
    <w:rsid w:val="006D00DF"/>
    <w:rsid w:val="006D06AC"/>
    <w:rsid w:val="006D1364"/>
    <w:rsid w:val="006D13BD"/>
    <w:rsid w:val="006D18CF"/>
    <w:rsid w:val="006D1A8C"/>
    <w:rsid w:val="006D20D4"/>
    <w:rsid w:val="006D2649"/>
    <w:rsid w:val="006D286C"/>
    <w:rsid w:val="006D2A05"/>
    <w:rsid w:val="006D2FFD"/>
    <w:rsid w:val="006D3819"/>
    <w:rsid w:val="006D3FC8"/>
    <w:rsid w:val="006D40C7"/>
    <w:rsid w:val="006D49E9"/>
    <w:rsid w:val="006D51CB"/>
    <w:rsid w:val="006D58C0"/>
    <w:rsid w:val="006D6305"/>
    <w:rsid w:val="006D6BDD"/>
    <w:rsid w:val="006D72BC"/>
    <w:rsid w:val="006D7757"/>
    <w:rsid w:val="006E0A03"/>
    <w:rsid w:val="006E0A06"/>
    <w:rsid w:val="006E0C11"/>
    <w:rsid w:val="006E0F05"/>
    <w:rsid w:val="006E1BE6"/>
    <w:rsid w:val="006E1DED"/>
    <w:rsid w:val="006E2318"/>
    <w:rsid w:val="006E2F5D"/>
    <w:rsid w:val="006E3618"/>
    <w:rsid w:val="006E36B7"/>
    <w:rsid w:val="006E408B"/>
    <w:rsid w:val="006E4146"/>
    <w:rsid w:val="006E43E3"/>
    <w:rsid w:val="006E44D1"/>
    <w:rsid w:val="006E4DB5"/>
    <w:rsid w:val="006E4E11"/>
    <w:rsid w:val="006E4EDB"/>
    <w:rsid w:val="006E4FB7"/>
    <w:rsid w:val="006E5556"/>
    <w:rsid w:val="006E651C"/>
    <w:rsid w:val="006E6DFF"/>
    <w:rsid w:val="006E6EFF"/>
    <w:rsid w:val="006E728C"/>
    <w:rsid w:val="006E74DD"/>
    <w:rsid w:val="006E7778"/>
    <w:rsid w:val="006E7843"/>
    <w:rsid w:val="006E7C86"/>
    <w:rsid w:val="006E7D5B"/>
    <w:rsid w:val="006E7DF3"/>
    <w:rsid w:val="006F054C"/>
    <w:rsid w:val="006F07C8"/>
    <w:rsid w:val="006F0A61"/>
    <w:rsid w:val="006F0B24"/>
    <w:rsid w:val="006F0B3C"/>
    <w:rsid w:val="006F1779"/>
    <w:rsid w:val="006F183D"/>
    <w:rsid w:val="006F1EC1"/>
    <w:rsid w:val="006F1F79"/>
    <w:rsid w:val="006F1F8E"/>
    <w:rsid w:val="006F2368"/>
    <w:rsid w:val="006F28DE"/>
    <w:rsid w:val="006F2A0C"/>
    <w:rsid w:val="006F2AAC"/>
    <w:rsid w:val="006F2B3A"/>
    <w:rsid w:val="006F308B"/>
    <w:rsid w:val="006F310B"/>
    <w:rsid w:val="006F3591"/>
    <w:rsid w:val="006F3966"/>
    <w:rsid w:val="006F3ECC"/>
    <w:rsid w:val="006F4164"/>
    <w:rsid w:val="006F4581"/>
    <w:rsid w:val="006F4C5D"/>
    <w:rsid w:val="006F5ACE"/>
    <w:rsid w:val="006F5AD5"/>
    <w:rsid w:val="006F5C30"/>
    <w:rsid w:val="006F606C"/>
    <w:rsid w:val="006F6102"/>
    <w:rsid w:val="006F669F"/>
    <w:rsid w:val="006F6E8D"/>
    <w:rsid w:val="006F6F10"/>
    <w:rsid w:val="006F7226"/>
    <w:rsid w:val="006F72B5"/>
    <w:rsid w:val="006F7BCC"/>
    <w:rsid w:val="006F7C46"/>
    <w:rsid w:val="00700014"/>
    <w:rsid w:val="007006C1"/>
    <w:rsid w:val="007009CE"/>
    <w:rsid w:val="00700ADC"/>
    <w:rsid w:val="00700CAD"/>
    <w:rsid w:val="00700D33"/>
    <w:rsid w:val="0070113E"/>
    <w:rsid w:val="00701837"/>
    <w:rsid w:val="007026C4"/>
    <w:rsid w:val="00702BA9"/>
    <w:rsid w:val="00702CB5"/>
    <w:rsid w:val="00702D47"/>
    <w:rsid w:val="00703484"/>
    <w:rsid w:val="0070358F"/>
    <w:rsid w:val="00703801"/>
    <w:rsid w:val="00703B4A"/>
    <w:rsid w:val="00703F01"/>
    <w:rsid w:val="00703FB5"/>
    <w:rsid w:val="007050C3"/>
    <w:rsid w:val="007052AA"/>
    <w:rsid w:val="007055E0"/>
    <w:rsid w:val="00705F3B"/>
    <w:rsid w:val="00706A17"/>
    <w:rsid w:val="007070B0"/>
    <w:rsid w:val="00707473"/>
    <w:rsid w:val="00707866"/>
    <w:rsid w:val="00707881"/>
    <w:rsid w:val="00707EAE"/>
    <w:rsid w:val="0071040E"/>
    <w:rsid w:val="00710721"/>
    <w:rsid w:val="00710CB5"/>
    <w:rsid w:val="00711348"/>
    <w:rsid w:val="007113A0"/>
    <w:rsid w:val="007113FA"/>
    <w:rsid w:val="0071153B"/>
    <w:rsid w:val="0071178C"/>
    <w:rsid w:val="00711A07"/>
    <w:rsid w:val="00711E9C"/>
    <w:rsid w:val="0071200D"/>
    <w:rsid w:val="00712480"/>
    <w:rsid w:val="00712648"/>
    <w:rsid w:val="007126FC"/>
    <w:rsid w:val="007128EE"/>
    <w:rsid w:val="0071324A"/>
    <w:rsid w:val="0071364E"/>
    <w:rsid w:val="00713F2C"/>
    <w:rsid w:val="00714065"/>
    <w:rsid w:val="00714970"/>
    <w:rsid w:val="00714FA0"/>
    <w:rsid w:val="00715875"/>
    <w:rsid w:val="00715890"/>
    <w:rsid w:val="00715D8F"/>
    <w:rsid w:val="00715EEC"/>
    <w:rsid w:val="00715EF3"/>
    <w:rsid w:val="007163A7"/>
    <w:rsid w:val="0071684D"/>
    <w:rsid w:val="0071688B"/>
    <w:rsid w:val="00716AA0"/>
    <w:rsid w:val="00716ACB"/>
    <w:rsid w:val="00717691"/>
    <w:rsid w:val="007177F9"/>
    <w:rsid w:val="007179B2"/>
    <w:rsid w:val="00717BC4"/>
    <w:rsid w:val="00720148"/>
    <w:rsid w:val="00720201"/>
    <w:rsid w:val="00720518"/>
    <w:rsid w:val="007205B2"/>
    <w:rsid w:val="007209BD"/>
    <w:rsid w:val="007214B5"/>
    <w:rsid w:val="0072151B"/>
    <w:rsid w:val="00721627"/>
    <w:rsid w:val="00721A6D"/>
    <w:rsid w:val="00721CDB"/>
    <w:rsid w:val="00721E74"/>
    <w:rsid w:val="00721E94"/>
    <w:rsid w:val="00722004"/>
    <w:rsid w:val="007222C4"/>
    <w:rsid w:val="00722337"/>
    <w:rsid w:val="007223BF"/>
    <w:rsid w:val="007224BE"/>
    <w:rsid w:val="0072259F"/>
    <w:rsid w:val="0072281E"/>
    <w:rsid w:val="00722AE9"/>
    <w:rsid w:val="00722BDA"/>
    <w:rsid w:val="00722BE1"/>
    <w:rsid w:val="00723330"/>
    <w:rsid w:val="007235C4"/>
    <w:rsid w:val="007238F0"/>
    <w:rsid w:val="00723DAF"/>
    <w:rsid w:val="00723FB8"/>
    <w:rsid w:val="0072453C"/>
    <w:rsid w:val="00724672"/>
    <w:rsid w:val="00724678"/>
    <w:rsid w:val="00724B96"/>
    <w:rsid w:val="00724D37"/>
    <w:rsid w:val="00724E93"/>
    <w:rsid w:val="00724F65"/>
    <w:rsid w:val="00725B3F"/>
    <w:rsid w:val="00726222"/>
    <w:rsid w:val="007266D5"/>
    <w:rsid w:val="00726A62"/>
    <w:rsid w:val="00727514"/>
    <w:rsid w:val="00727695"/>
    <w:rsid w:val="00727710"/>
    <w:rsid w:val="0072777F"/>
    <w:rsid w:val="0073003A"/>
    <w:rsid w:val="00730394"/>
    <w:rsid w:val="00730887"/>
    <w:rsid w:val="00730BA9"/>
    <w:rsid w:val="0073158B"/>
    <w:rsid w:val="00731A65"/>
    <w:rsid w:val="00731C14"/>
    <w:rsid w:val="00731DF6"/>
    <w:rsid w:val="00732155"/>
    <w:rsid w:val="007331B0"/>
    <w:rsid w:val="0073352C"/>
    <w:rsid w:val="0073417B"/>
    <w:rsid w:val="0073471B"/>
    <w:rsid w:val="007348DB"/>
    <w:rsid w:val="00734F99"/>
    <w:rsid w:val="0073598A"/>
    <w:rsid w:val="00735B45"/>
    <w:rsid w:val="00735D5A"/>
    <w:rsid w:val="00735ED1"/>
    <w:rsid w:val="0073683E"/>
    <w:rsid w:val="00736844"/>
    <w:rsid w:val="007368B5"/>
    <w:rsid w:val="007369A4"/>
    <w:rsid w:val="00736D3B"/>
    <w:rsid w:val="007377FF"/>
    <w:rsid w:val="00737BFE"/>
    <w:rsid w:val="00740706"/>
    <w:rsid w:val="00740C97"/>
    <w:rsid w:val="00740CE7"/>
    <w:rsid w:val="00740F3E"/>
    <w:rsid w:val="007410A0"/>
    <w:rsid w:val="00741611"/>
    <w:rsid w:val="00741CBA"/>
    <w:rsid w:val="007423FF"/>
    <w:rsid w:val="0074292A"/>
    <w:rsid w:val="0074299E"/>
    <w:rsid w:val="00742C84"/>
    <w:rsid w:val="00742DEF"/>
    <w:rsid w:val="00742F3C"/>
    <w:rsid w:val="00742FB8"/>
    <w:rsid w:val="00743212"/>
    <w:rsid w:val="00743668"/>
    <w:rsid w:val="007438F7"/>
    <w:rsid w:val="007439AC"/>
    <w:rsid w:val="007439B6"/>
    <w:rsid w:val="00743C6B"/>
    <w:rsid w:val="0074408D"/>
    <w:rsid w:val="007442CB"/>
    <w:rsid w:val="0074472A"/>
    <w:rsid w:val="00744A6B"/>
    <w:rsid w:val="00744C31"/>
    <w:rsid w:val="00744D3E"/>
    <w:rsid w:val="00744F54"/>
    <w:rsid w:val="007459D5"/>
    <w:rsid w:val="00745AF5"/>
    <w:rsid w:val="00745E1D"/>
    <w:rsid w:val="00745FCA"/>
    <w:rsid w:val="007468BE"/>
    <w:rsid w:val="00746F47"/>
    <w:rsid w:val="00747E46"/>
    <w:rsid w:val="0075002D"/>
    <w:rsid w:val="0075024A"/>
    <w:rsid w:val="00750B60"/>
    <w:rsid w:val="00750C03"/>
    <w:rsid w:val="00750C38"/>
    <w:rsid w:val="00750C94"/>
    <w:rsid w:val="00750F5B"/>
    <w:rsid w:val="007513A0"/>
    <w:rsid w:val="0075171A"/>
    <w:rsid w:val="007521C3"/>
    <w:rsid w:val="007528F2"/>
    <w:rsid w:val="0075291F"/>
    <w:rsid w:val="00752961"/>
    <w:rsid w:val="00752EFE"/>
    <w:rsid w:val="007534D0"/>
    <w:rsid w:val="007535C5"/>
    <w:rsid w:val="00753B2E"/>
    <w:rsid w:val="00753E5F"/>
    <w:rsid w:val="00754064"/>
    <w:rsid w:val="00754305"/>
    <w:rsid w:val="00754613"/>
    <w:rsid w:val="00754737"/>
    <w:rsid w:val="00754CAF"/>
    <w:rsid w:val="00754EC4"/>
    <w:rsid w:val="00754F34"/>
    <w:rsid w:val="0075580A"/>
    <w:rsid w:val="00755BC3"/>
    <w:rsid w:val="0075628F"/>
    <w:rsid w:val="007566BF"/>
    <w:rsid w:val="00756A9E"/>
    <w:rsid w:val="007570A0"/>
    <w:rsid w:val="007573CC"/>
    <w:rsid w:val="007579D0"/>
    <w:rsid w:val="00757B33"/>
    <w:rsid w:val="007600D2"/>
    <w:rsid w:val="007606AA"/>
    <w:rsid w:val="00760928"/>
    <w:rsid w:val="00760950"/>
    <w:rsid w:val="0076145A"/>
    <w:rsid w:val="0076174F"/>
    <w:rsid w:val="00761D0B"/>
    <w:rsid w:val="00761D3D"/>
    <w:rsid w:val="00761F75"/>
    <w:rsid w:val="00762563"/>
    <w:rsid w:val="00762AAD"/>
    <w:rsid w:val="00762CA5"/>
    <w:rsid w:val="00763472"/>
    <w:rsid w:val="007634CB"/>
    <w:rsid w:val="00763AC9"/>
    <w:rsid w:val="0076400A"/>
    <w:rsid w:val="00764369"/>
    <w:rsid w:val="007649F5"/>
    <w:rsid w:val="0076526B"/>
    <w:rsid w:val="0076554F"/>
    <w:rsid w:val="0076562F"/>
    <w:rsid w:val="00765BE4"/>
    <w:rsid w:val="007662EE"/>
    <w:rsid w:val="00767161"/>
    <w:rsid w:val="007672E8"/>
    <w:rsid w:val="007677BF"/>
    <w:rsid w:val="00767C33"/>
    <w:rsid w:val="00767CAC"/>
    <w:rsid w:val="00767D00"/>
    <w:rsid w:val="007701A3"/>
    <w:rsid w:val="0077093B"/>
    <w:rsid w:val="007709B6"/>
    <w:rsid w:val="00770CD7"/>
    <w:rsid w:val="00770CEF"/>
    <w:rsid w:val="00771109"/>
    <w:rsid w:val="00772C51"/>
    <w:rsid w:val="00772DC3"/>
    <w:rsid w:val="007733F5"/>
    <w:rsid w:val="007739BA"/>
    <w:rsid w:val="00773FD8"/>
    <w:rsid w:val="00774448"/>
    <w:rsid w:val="007744E3"/>
    <w:rsid w:val="007747A0"/>
    <w:rsid w:val="007747F3"/>
    <w:rsid w:val="00774D90"/>
    <w:rsid w:val="007755B7"/>
    <w:rsid w:val="00775A76"/>
    <w:rsid w:val="00775E3F"/>
    <w:rsid w:val="00775F27"/>
    <w:rsid w:val="007760ED"/>
    <w:rsid w:val="007762CE"/>
    <w:rsid w:val="00776989"/>
    <w:rsid w:val="00776AC4"/>
    <w:rsid w:val="00776AC6"/>
    <w:rsid w:val="00777179"/>
    <w:rsid w:val="00777555"/>
    <w:rsid w:val="0077770F"/>
    <w:rsid w:val="007778EC"/>
    <w:rsid w:val="00777BBB"/>
    <w:rsid w:val="007801E7"/>
    <w:rsid w:val="0078022E"/>
    <w:rsid w:val="007804A6"/>
    <w:rsid w:val="007804EB"/>
    <w:rsid w:val="00780E2E"/>
    <w:rsid w:val="007811ED"/>
    <w:rsid w:val="007815D1"/>
    <w:rsid w:val="00781620"/>
    <w:rsid w:val="00781B73"/>
    <w:rsid w:val="00781CA9"/>
    <w:rsid w:val="00781CCB"/>
    <w:rsid w:val="007821A8"/>
    <w:rsid w:val="0078237C"/>
    <w:rsid w:val="00782475"/>
    <w:rsid w:val="00782665"/>
    <w:rsid w:val="00782CA4"/>
    <w:rsid w:val="00782ED2"/>
    <w:rsid w:val="00783416"/>
    <w:rsid w:val="00783E26"/>
    <w:rsid w:val="00784839"/>
    <w:rsid w:val="007849CE"/>
    <w:rsid w:val="00784B37"/>
    <w:rsid w:val="0078527E"/>
    <w:rsid w:val="007853F3"/>
    <w:rsid w:val="007858C4"/>
    <w:rsid w:val="00785B2F"/>
    <w:rsid w:val="0078605B"/>
    <w:rsid w:val="00786379"/>
    <w:rsid w:val="00786637"/>
    <w:rsid w:val="0078698C"/>
    <w:rsid w:val="00786CBA"/>
    <w:rsid w:val="00786DF3"/>
    <w:rsid w:val="00787B00"/>
    <w:rsid w:val="00787B0F"/>
    <w:rsid w:val="0079024C"/>
    <w:rsid w:val="007907F6"/>
    <w:rsid w:val="00790A11"/>
    <w:rsid w:val="0079156F"/>
    <w:rsid w:val="0079169D"/>
    <w:rsid w:val="00792346"/>
    <w:rsid w:val="007924FE"/>
    <w:rsid w:val="00792552"/>
    <w:rsid w:val="00792637"/>
    <w:rsid w:val="00792723"/>
    <w:rsid w:val="00792A5C"/>
    <w:rsid w:val="00792BE7"/>
    <w:rsid w:val="00792ECD"/>
    <w:rsid w:val="00793266"/>
    <w:rsid w:val="007936D1"/>
    <w:rsid w:val="007937B9"/>
    <w:rsid w:val="007938B8"/>
    <w:rsid w:val="00793DDE"/>
    <w:rsid w:val="007940B0"/>
    <w:rsid w:val="0079474C"/>
    <w:rsid w:val="00794DFE"/>
    <w:rsid w:val="00794F61"/>
    <w:rsid w:val="0079525A"/>
    <w:rsid w:val="00795364"/>
    <w:rsid w:val="0079555C"/>
    <w:rsid w:val="0079564A"/>
    <w:rsid w:val="007956B9"/>
    <w:rsid w:val="007959C3"/>
    <w:rsid w:val="00795A5C"/>
    <w:rsid w:val="00795ACD"/>
    <w:rsid w:val="00796FFB"/>
    <w:rsid w:val="007970EA"/>
    <w:rsid w:val="00797165"/>
    <w:rsid w:val="007973F0"/>
    <w:rsid w:val="00797496"/>
    <w:rsid w:val="007979A9"/>
    <w:rsid w:val="007A032D"/>
    <w:rsid w:val="007A0938"/>
    <w:rsid w:val="007A0BAA"/>
    <w:rsid w:val="007A0DFB"/>
    <w:rsid w:val="007A1629"/>
    <w:rsid w:val="007A1EC3"/>
    <w:rsid w:val="007A2254"/>
    <w:rsid w:val="007A238B"/>
    <w:rsid w:val="007A2503"/>
    <w:rsid w:val="007A26F0"/>
    <w:rsid w:val="007A2812"/>
    <w:rsid w:val="007A2955"/>
    <w:rsid w:val="007A2A85"/>
    <w:rsid w:val="007A39AD"/>
    <w:rsid w:val="007A3E79"/>
    <w:rsid w:val="007A3EA0"/>
    <w:rsid w:val="007A44C5"/>
    <w:rsid w:val="007A45E2"/>
    <w:rsid w:val="007A5654"/>
    <w:rsid w:val="007A5ED5"/>
    <w:rsid w:val="007A5EDF"/>
    <w:rsid w:val="007A607B"/>
    <w:rsid w:val="007A61EC"/>
    <w:rsid w:val="007A66E4"/>
    <w:rsid w:val="007A69B5"/>
    <w:rsid w:val="007A6BB4"/>
    <w:rsid w:val="007A6C3A"/>
    <w:rsid w:val="007A6E24"/>
    <w:rsid w:val="007A7159"/>
    <w:rsid w:val="007A73F5"/>
    <w:rsid w:val="007A76DA"/>
    <w:rsid w:val="007A783B"/>
    <w:rsid w:val="007A7B16"/>
    <w:rsid w:val="007B01A5"/>
    <w:rsid w:val="007B0224"/>
    <w:rsid w:val="007B084E"/>
    <w:rsid w:val="007B1081"/>
    <w:rsid w:val="007B1285"/>
    <w:rsid w:val="007B1808"/>
    <w:rsid w:val="007B1C23"/>
    <w:rsid w:val="007B1D7E"/>
    <w:rsid w:val="007B1FB1"/>
    <w:rsid w:val="007B221A"/>
    <w:rsid w:val="007B2D38"/>
    <w:rsid w:val="007B2F0C"/>
    <w:rsid w:val="007B3472"/>
    <w:rsid w:val="007B37C6"/>
    <w:rsid w:val="007B3AB5"/>
    <w:rsid w:val="007B402B"/>
    <w:rsid w:val="007B4348"/>
    <w:rsid w:val="007B4A20"/>
    <w:rsid w:val="007B4C07"/>
    <w:rsid w:val="007B5998"/>
    <w:rsid w:val="007B5D56"/>
    <w:rsid w:val="007B6F8B"/>
    <w:rsid w:val="007B7024"/>
    <w:rsid w:val="007B7913"/>
    <w:rsid w:val="007C0681"/>
    <w:rsid w:val="007C08AE"/>
    <w:rsid w:val="007C0B70"/>
    <w:rsid w:val="007C147C"/>
    <w:rsid w:val="007C16F4"/>
    <w:rsid w:val="007C2018"/>
    <w:rsid w:val="007C232C"/>
    <w:rsid w:val="007C26A1"/>
    <w:rsid w:val="007C2747"/>
    <w:rsid w:val="007C2918"/>
    <w:rsid w:val="007C2976"/>
    <w:rsid w:val="007C29DA"/>
    <w:rsid w:val="007C2F10"/>
    <w:rsid w:val="007C3A1B"/>
    <w:rsid w:val="007C3F13"/>
    <w:rsid w:val="007C43DD"/>
    <w:rsid w:val="007C45E7"/>
    <w:rsid w:val="007C4C94"/>
    <w:rsid w:val="007C5975"/>
    <w:rsid w:val="007C5BEE"/>
    <w:rsid w:val="007C5F49"/>
    <w:rsid w:val="007C607C"/>
    <w:rsid w:val="007C645E"/>
    <w:rsid w:val="007C64FA"/>
    <w:rsid w:val="007C66DF"/>
    <w:rsid w:val="007C6A92"/>
    <w:rsid w:val="007C6E1B"/>
    <w:rsid w:val="007C71F5"/>
    <w:rsid w:val="007C7431"/>
    <w:rsid w:val="007C7EAF"/>
    <w:rsid w:val="007D0B85"/>
    <w:rsid w:val="007D0D5F"/>
    <w:rsid w:val="007D1608"/>
    <w:rsid w:val="007D1D6E"/>
    <w:rsid w:val="007D2269"/>
    <w:rsid w:val="007D2C3F"/>
    <w:rsid w:val="007D33F5"/>
    <w:rsid w:val="007D3E24"/>
    <w:rsid w:val="007D4C43"/>
    <w:rsid w:val="007D536A"/>
    <w:rsid w:val="007D53E8"/>
    <w:rsid w:val="007D570E"/>
    <w:rsid w:val="007D5865"/>
    <w:rsid w:val="007D642D"/>
    <w:rsid w:val="007D6864"/>
    <w:rsid w:val="007D6CFA"/>
    <w:rsid w:val="007D73AF"/>
    <w:rsid w:val="007D77CC"/>
    <w:rsid w:val="007D77FF"/>
    <w:rsid w:val="007D793A"/>
    <w:rsid w:val="007E00BF"/>
    <w:rsid w:val="007E056C"/>
    <w:rsid w:val="007E12B5"/>
    <w:rsid w:val="007E14EF"/>
    <w:rsid w:val="007E1D7C"/>
    <w:rsid w:val="007E1FCA"/>
    <w:rsid w:val="007E29A8"/>
    <w:rsid w:val="007E2A37"/>
    <w:rsid w:val="007E2D01"/>
    <w:rsid w:val="007E3279"/>
    <w:rsid w:val="007E33DB"/>
    <w:rsid w:val="007E3BB5"/>
    <w:rsid w:val="007E3DDC"/>
    <w:rsid w:val="007E442C"/>
    <w:rsid w:val="007E489B"/>
    <w:rsid w:val="007E512C"/>
    <w:rsid w:val="007E547C"/>
    <w:rsid w:val="007E5DC1"/>
    <w:rsid w:val="007E5F1B"/>
    <w:rsid w:val="007E6014"/>
    <w:rsid w:val="007E74BB"/>
    <w:rsid w:val="007F00AE"/>
    <w:rsid w:val="007F02DC"/>
    <w:rsid w:val="007F03D6"/>
    <w:rsid w:val="007F0699"/>
    <w:rsid w:val="007F06D6"/>
    <w:rsid w:val="007F0CA4"/>
    <w:rsid w:val="007F0D94"/>
    <w:rsid w:val="007F0F54"/>
    <w:rsid w:val="007F0FC3"/>
    <w:rsid w:val="007F175B"/>
    <w:rsid w:val="007F1E42"/>
    <w:rsid w:val="007F1F73"/>
    <w:rsid w:val="007F255C"/>
    <w:rsid w:val="007F2C8F"/>
    <w:rsid w:val="007F2EF0"/>
    <w:rsid w:val="007F31D3"/>
    <w:rsid w:val="007F34EC"/>
    <w:rsid w:val="007F38B9"/>
    <w:rsid w:val="007F40C4"/>
    <w:rsid w:val="007F41E0"/>
    <w:rsid w:val="007F44FD"/>
    <w:rsid w:val="007F4F39"/>
    <w:rsid w:val="007F524E"/>
    <w:rsid w:val="007F5369"/>
    <w:rsid w:val="007F53AF"/>
    <w:rsid w:val="007F5DEC"/>
    <w:rsid w:val="007F61D3"/>
    <w:rsid w:val="007F6200"/>
    <w:rsid w:val="007F6781"/>
    <w:rsid w:val="007F686B"/>
    <w:rsid w:val="007F6CF5"/>
    <w:rsid w:val="007F6E6E"/>
    <w:rsid w:val="007F6F03"/>
    <w:rsid w:val="007F719C"/>
    <w:rsid w:val="007F7A20"/>
    <w:rsid w:val="007F7D89"/>
    <w:rsid w:val="008003D5"/>
    <w:rsid w:val="00800975"/>
    <w:rsid w:val="00800BF5"/>
    <w:rsid w:val="00800F1F"/>
    <w:rsid w:val="0080173A"/>
    <w:rsid w:val="00801EB9"/>
    <w:rsid w:val="00801F30"/>
    <w:rsid w:val="00802541"/>
    <w:rsid w:val="0080262D"/>
    <w:rsid w:val="00802920"/>
    <w:rsid w:val="00803192"/>
    <w:rsid w:val="008031AF"/>
    <w:rsid w:val="008031F1"/>
    <w:rsid w:val="00803430"/>
    <w:rsid w:val="008037E0"/>
    <w:rsid w:val="00803E18"/>
    <w:rsid w:val="008040C9"/>
    <w:rsid w:val="0080414B"/>
    <w:rsid w:val="0080425E"/>
    <w:rsid w:val="00804B64"/>
    <w:rsid w:val="00804E2F"/>
    <w:rsid w:val="00804EC4"/>
    <w:rsid w:val="008052F5"/>
    <w:rsid w:val="008054B4"/>
    <w:rsid w:val="008057D0"/>
    <w:rsid w:val="00805865"/>
    <w:rsid w:val="008064E7"/>
    <w:rsid w:val="00806C3A"/>
    <w:rsid w:val="00806FB6"/>
    <w:rsid w:val="00806FC3"/>
    <w:rsid w:val="00807778"/>
    <w:rsid w:val="00807B8C"/>
    <w:rsid w:val="00810135"/>
    <w:rsid w:val="008109D9"/>
    <w:rsid w:val="00810F60"/>
    <w:rsid w:val="00811132"/>
    <w:rsid w:val="00811434"/>
    <w:rsid w:val="00811649"/>
    <w:rsid w:val="0081189A"/>
    <w:rsid w:val="00811B69"/>
    <w:rsid w:val="0081297D"/>
    <w:rsid w:val="00812C09"/>
    <w:rsid w:val="00812E91"/>
    <w:rsid w:val="0081305C"/>
    <w:rsid w:val="008130CA"/>
    <w:rsid w:val="00813C7B"/>
    <w:rsid w:val="00815018"/>
    <w:rsid w:val="00815AFB"/>
    <w:rsid w:val="00815C86"/>
    <w:rsid w:val="00816664"/>
    <w:rsid w:val="00816668"/>
    <w:rsid w:val="0081674E"/>
    <w:rsid w:val="00816755"/>
    <w:rsid w:val="00816D46"/>
    <w:rsid w:val="00816D69"/>
    <w:rsid w:val="00817135"/>
    <w:rsid w:val="00817412"/>
    <w:rsid w:val="00817790"/>
    <w:rsid w:val="008179B4"/>
    <w:rsid w:val="00817AA5"/>
    <w:rsid w:val="00817AF4"/>
    <w:rsid w:val="008203B0"/>
    <w:rsid w:val="008203D6"/>
    <w:rsid w:val="00820A36"/>
    <w:rsid w:val="008213E5"/>
    <w:rsid w:val="00821E4F"/>
    <w:rsid w:val="0082237C"/>
    <w:rsid w:val="008229DC"/>
    <w:rsid w:val="00822CD4"/>
    <w:rsid w:val="0082336B"/>
    <w:rsid w:val="0082373C"/>
    <w:rsid w:val="00824438"/>
    <w:rsid w:val="008244FA"/>
    <w:rsid w:val="00824539"/>
    <w:rsid w:val="00824A6D"/>
    <w:rsid w:val="00824BA2"/>
    <w:rsid w:val="00824DC2"/>
    <w:rsid w:val="00824E39"/>
    <w:rsid w:val="00825A51"/>
    <w:rsid w:val="00825BE0"/>
    <w:rsid w:val="00826BB3"/>
    <w:rsid w:val="00826BD3"/>
    <w:rsid w:val="00826E0B"/>
    <w:rsid w:val="008272F2"/>
    <w:rsid w:val="008273E9"/>
    <w:rsid w:val="0082776E"/>
    <w:rsid w:val="00827A62"/>
    <w:rsid w:val="008303E4"/>
    <w:rsid w:val="008306D0"/>
    <w:rsid w:val="008307DE"/>
    <w:rsid w:val="00830F51"/>
    <w:rsid w:val="00830FA1"/>
    <w:rsid w:val="00831283"/>
    <w:rsid w:val="008314CB"/>
    <w:rsid w:val="008318F7"/>
    <w:rsid w:val="00831BC8"/>
    <w:rsid w:val="008321EE"/>
    <w:rsid w:val="008335E6"/>
    <w:rsid w:val="008336BB"/>
    <w:rsid w:val="00833EE1"/>
    <w:rsid w:val="00833FFD"/>
    <w:rsid w:val="00834285"/>
    <w:rsid w:val="00834B2F"/>
    <w:rsid w:val="008351F2"/>
    <w:rsid w:val="00835670"/>
    <w:rsid w:val="0083573D"/>
    <w:rsid w:val="008357EC"/>
    <w:rsid w:val="008358D3"/>
    <w:rsid w:val="00835E80"/>
    <w:rsid w:val="00835FF5"/>
    <w:rsid w:val="008363F6"/>
    <w:rsid w:val="00836A10"/>
    <w:rsid w:val="00836DFD"/>
    <w:rsid w:val="00836FD3"/>
    <w:rsid w:val="00837404"/>
    <w:rsid w:val="00840406"/>
    <w:rsid w:val="008404D0"/>
    <w:rsid w:val="00840908"/>
    <w:rsid w:val="00840B3E"/>
    <w:rsid w:val="00840BC3"/>
    <w:rsid w:val="00840D61"/>
    <w:rsid w:val="00840D82"/>
    <w:rsid w:val="00840E0F"/>
    <w:rsid w:val="00840FCB"/>
    <w:rsid w:val="0084150E"/>
    <w:rsid w:val="008422E6"/>
    <w:rsid w:val="00842361"/>
    <w:rsid w:val="008426E6"/>
    <w:rsid w:val="00842B31"/>
    <w:rsid w:val="00842CC4"/>
    <w:rsid w:val="00842D6A"/>
    <w:rsid w:val="00842DF1"/>
    <w:rsid w:val="0084353E"/>
    <w:rsid w:val="008442EB"/>
    <w:rsid w:val="008444CD"/>
    <w:rsid w:val="008448F2"/>
    <w:rsid w:val="00844ABE"/>
    <w:rsid w:val="00844D56"/>
    <w:rsid w:val="008452E8"/>
    <w:rsid w:val="00845B6E"/>
    <w:rsid w:val="0084624E"/>
    <w:rsid w:val="0084647C"/>
    <w:rsid w:val="00846E97"/>
    <w:rsid w:val="00847351"/>
    <w:rsid w:val="0084741D"/>
    <w:rsid w:val="008475C6"/>
    <w:rsid w:val="00847924"/>
    <w:rsid w:val="00847A73"/>
    <w:rsid w:val="00847AFD"/>
    <w:rsid w:val="00847B53"/>
    <w:rsid w:val="00847D05"/>
    <w:rsid w:val="008500AB"/>
    <w:rsid w:val="008502F9"/>
    <w:rsid w:val="0085045A"/>
    <w:rsid w:val="00850CA1"/>
    <w:rsid w:val="00850CCA"/>
    <w:rsid w:val="00851133"/>
    <w:rsid w:val="00851220"/>
    <w:rsid w:val="008516F2"/>
    <w:rsid w:val="00851D6F"/>
    <w:rsid w:val="00851DC2"/>
    <w:rsid w:val="00852154"/>
    <w:rsid w:val="0085385B"/>
    <w:rsid w:val="00853893"/>
    <w:rsid w:val="00853D4F"/>
    <w:rsid w:val="008549EF"/>
    <w:rsid w:val="00854DA3"/>
    <w:rsid w:val="008550DB"/>
    <w:rsid w:val="00855271"/>
    <w:rsid w:val="00855453"/>
    <w:rsid w:val="00855B29"/>
    <w:rsid w:val="00855B7E"/>
    <w:rsid w:val="00856081"/>
    <w:rsid w:val="00856884"/>
    <w:rsid w:val="0085755E"/>
    <w:rsid w:val="00857688"/>
    <w:rsid w:val="0085774C"/>
    <w:rsid w:val="008578FD"/>
    <w:rsid w:val="00857C83"/>
    <w:rsid w:val="00857D1F"/>
    <w:rsid w:val="00857D75"/>
    <w:rsid w:val="00857E4D"/>
    <w:rsid w:val="00857F9C"/>
    <w:rsid w:val="0086047E"/>
    <w:rsid w:val="008605FC"/>
    <w:rsid w:val="00860834"/>
    <w:rsid w:val="00860B77"/>
    <w:rsid w:val="0086142C"/>
    <w:rsid w:val="00862012"/>
    <w:rsid w:val="008623A6"/>
    <w:rsid w:val="0086326F"/>
    <w:rsid w:val="0086349E"/>
    <w:rsid w:val="0086356F"/>
    <w:rsid w:val="00864591"/>
    <w:rsid w:val="00864EBE"/>
    <w:rsid w:val="008650A3"/>
    <w:rsid w:val="00865173"/>
    <w:rsid w:val="0086538E"/>
    <w:rsid w:val="00866486"/>
    <w:rsid w:val="008664E1"/>
    <w:rsid w:val="00866601"/>
    <w:rsid w:val="0086690E"/>
    <w:rsid w:val="00866AA8"/>
    <w:rsid w:val="00866D9C"/>
    <w:rsid w:val="00867052"/>
    <w:rsid w:val="008676C5"/>
    <w:rsid w:val="008676EC"/>
    <w:rsid w:val="008678E7"/>
    <w:rsid w:val="008679BC"/>
    <w:rsid w:val="00870267"/>
    <w:rsid w:val="00870644"/>
    <w:rsid w:val="00870A1D"/>
    <w:rsid w:val="008712CB"/>
    <w:rsid w:val="0087137D"/>
    <w:rsid w:val="00871404"/>
    <w:rsid w:val="00871527"/>
    <w:rsid w:val="00871873"/>
    <w:rsid w:val="0087197F"/>
    <w:rsid w:val="00872386"/>
    <w:rsid w:val="00872581"/>
    <w:rsid w:val="008730FF"/>
    <w:rsid w:val="0087338C"/>
    <w:rsid w:val="008736C3"/>
    <w:rsid w:val="00873CCA"/>
    <w:rsid w:val="00873CF8"/>
    <w:rsid w:val="008742E8"/>
    <w:rsid w:val="0087439C"/>
    <w:rsid w:val="0087479A"/>
    <w:rsid w:val="00874E48"/>
    <w:rsid w:val="008750CA"/>
    <w:rsid w:val="008757CF"/>
    <w:rsid w:val="00875EF1"/>
    <w:rsid w:val="00876188"/>
    <w:rsid w:val="00876956"/>
    <w:rsid w:val="00877171"/>
    <w:rsid w:val="008776ED"/>
    <w:rsid w:val="00877778"/>
    <w:rsid w:val="00877DD2"/>
    <w:rsid w:val="00877E07"/>
    <w:rsid w:val="0088007C"/>
    <w:rsid w:val="008801B3"/>
    <w:rsid w:val="008802D3"/>
    <w:rsid w:val="00880560"/>
    <w:rsid w:val="00880812"/>
    <w:rsid w:val="00880893"/>
    <w:rsid w:val="00880AA7"/>
    <w:rsid w:val="008810CD"/>
    <w:rsid w:val="0088124A"/>
    <w:rsid w:val="008814B9"/>
    <w:rsid w:val="0088199C"/>
    <w:rsid w:val="00882709"/>
    <w:rsid w:val="00883129"/>
    <w:rsid w:val="00883644"/>
    <w:rsid w:val="00883959"/>
    <w:rsid w:val="0088438D"/>
    <w:rsid w:val="00884D9C"/>
    <w:rsid w:val="00884F91"/>
    <w:rsid w:val="008851F4"/>
    <w:rsid w:val="00885498"/>
    <w:rsid w:val="00886330"/>
    <w:rsid w:val="00886621"/>
    <w:rsid w:val="00886817"/>
    <w:rsid w:val="00886FF4"/>
    <w:rsid w:val="008902C8"/>
    <w:rsid w:val="00890388"/>
    <w:rsid w:val="0089066C"/>
    <w:rsid w:val="00890844"/>
    <w:rsid w:val="00890D44"/>
    <w:rsid w:val="00891BE4"/>
    <w:rsid w:val="00891E58"/>
    <w:rsid w:val="00891F4B"/>
    <w:rsid w:val="008923B5"/>
    <w:rsid w:val="00892AFE"/>
    <w:rsid w:val="00892B79"/>
    <w:rsid w:val="0089306F"/>
    <w:rsid w:val="00893840"/>
    <w:rsid w:val="008941D8"/>
    <w:rsid w:val="00894426"/>
    <w:rsid w:val="0089458D"/>
    <w:rsid w:val="008945EB"/>
    <w:rsid w:val="00894A7C"/>
    <w:rsid w:val="00894F39"/>
    <w:rsid w:val="00895465"/>
    <w:rsid w:val="008956CC"/>
    <w:rsid w:val="008963B3"/>
    <w:rsid w:val="008964D8"/>
    <w:rsid w:val="00896BE9"/>
    <w:rsid w:val="008972C5"/>
    <w:rsid w:val="008974F1"/>
    <w:rsid w:val="0089792F"/>
    <w:rsid w:val="008A01DA"/>
    <w:rsid w:val="008A03D1"/>
    <w:rsid w:val="008A04FA"/>
    <w:rsid w:val="008A0635"/>
    <w:rsid w:val="008A0963"/>
    <w:rsid w:val="008A0EB7"/>
    <w:rsid w:val="008A1052"/>
    <w:rsid w:val="008A177D"/>
    <w:rsid w:val="008A1A0A"/>
    <w:rsid w:val="008A1CDC"/>
    <w:rsid w:val="008A1EDC"/>
    <w:rsid w:val="008A225C"/>
    <w:rsid w:val="008A2359"/>
    <w:rsid w:val="008A2383"/>
    <w:rsid w:val="008A23A8"/>
    <w:rsid w:val="008A2497"/>
    <w:rsid w:val="008A24DA"/>
    <w:rsid w:val="008A25E4"/>
    <w:rsid w:val="008A2BC8"/>
    <w:rsid w:val="008A39D0"/>
    <w:rsid w:val="008A3A2E"/>
    <w:rsid w:val="008A3D2F"/>
    <w:rsid w:val="008A41AE"/>
    <w:rsid w:val="008A44D3"/>
    <w:rsid w:val="008A452E"/>
    <w:rsid w:val="008A45C6"/>
    <w:rsid w:val="008A4991"/>
    <w:rsid w:val="008A4EE3"/>
    <w:rsid w:val="008A4FD4"/>
    <w:rsid w:val="008A4FDE"/>
    <w:rsid w:val="008A526B"/>
    <w:rsid w:val="008A55E6"/>
    <w:rsid w:val="008A5BB8"/>
    <w:rsid w:val="008A5FB5"/>
    <w:rsid w:val="008A619B"/>
    <w:rsid w:val="008A61A3"/>
    <w:rsid w:val="008A6B80"/>
    <w:rsid w:val="008A6E49"/>
    <w:rsid w:val="008A779D"/>
    <w:rsid w:val="008B04CD"/>
    <w:rsid w:val="008B060C"/>
    <w:rsid w:val="008B077E"/>
    <w:rsid w:val="008B07BA"/>
    <w:rsid w:val="008B0E75"/>
    <w:rsid w:val="008B1267"/>
    <w:rsid w:val="008B2164"/>
    <w:rsid w:val="008B248C"/>
    <w:rsid w:val="008B25E9"/>
    <w:rsid w:val="008B3080"/>
    <w:rsid w:val="008B3332"/>
    <w:rsid w:val="008B3936"/>
    <w:rsid w:val="008B3A9C"/>
    <w:rsid w:val="008B3CF6"/>
    <w:rsid w:val="008B3F18"/>
    <w:rsid w:val="008B4120"/>
    <w:rsid w:val="008B422F"/>
    <w:rsid w:val="008B4500"/>
    <w:rsid w:val="008B4572"/>
    <w:rsid w:val="008B46CC"/>
    <w:rsid w:val="008B4BD1"/>
    <w:rsid w:val="008B4E36"/>
    <w:rsid w:val="008B4E4B"/>
    <w:rsid w:val="008B58CA"/>
    <w:rsid w:val="008B5D9B"/>
    <w:rsid w:val="008B61C9"/>
    <w:rsid w:val="008B6BA0"/>
    <w:rsid w:val="008B6BB7"/>
    <w:rsid w:val="008B6D8D"/>
    <w:rsid w:val="008B715E"/>
    <w:rsid w:val="008B7F9B"/>
    <w:rsid w:val="008C05B9"/>
    <w:rsid w:val="008C1630"/>
    <w:rsid w:val="008C1710"/>
    <w:rsid w:val="008C17FD"/>
    <w:rsid w:val="008C1DF3"/>
    <w:rsid w:val="008C2302"/>
    <w:rsid w:val="008C248C"/>
    <w:rsid w:val="008C27DC"/>
    <w:rsid w:val="008C2835"/>
    <w:rsid w:val="008C2BBA"/>
    <w:rsid w:val="008C3242"/>
    <w:rsid w:val="008C382C"/>
    <w:rsid w:val="008C3B66"/>
    <w:rsid w:val="008C3D79"/>
    <w:rsid w:val="008C3E78"/>
    <w:rsid w:val="008C4528"/>
    <w:rsid w:val="008C493F"/>
    <w:rsid w:val="008C6047"/>
    <w:rsid w:val="008C6217"/>
    <w:rsid w:val="008C643E"/>
    <w:rsid w:val="008C6B4E"/>
    <w:rsid w:val="008C6C1D"/>
    <w:rsid w:val="008C6E14"/>
    <w:rsid w:val="008C6EC8"/>
    <w:rsid w:val="008C6FE1"/>
    <w:rsid w:val="008C7DF7"/>
    <w:rsid w:val="008D0017"/>
    <w:rsid w:val="008D00AE"/>
    <w:rsid w:val="008D00F1"/>
    <w:rsid w:val="008D050B"/>
    <w:rsid w:val="008D0602"/>
    <w:rsid w:val="008D0B2A"/>
    <w:rsid w:val="008D0C54"/>
    <w:rsid w:val="008D0F0B"/>
    <w:rsid w:val="008D2149"/>
    <w:rsid w:val="008D2EB2"/>
    <w:rsid w:val="008D313D"/>
    <w:rsid w:val="008D348D"/>
    <w:rsid w:val="008D3689"/>
    <w:rsid w:val="008D3735"/>
    <w:rsid w:val="008D37D9"/>
    <w:rsid w:val="008D3883"/>
    <w:rsid w:val="008D39B0"/>
    <w:rsid w:val="008D4280"/>
    <w:rsid w:val="008D4372"/>
    <w:rsid w:val="008D4CA6"/>
    <w:rsid w:val="008D50D8"/>
    <w:rsid w:val="008D55BA"/>
    <w:rsid w:val="008D626F"/>
    <w:rsid w:val="008D6AE2"/>
    <w:rsid w:val="008D7196"/>
    <w:rsid w:val="008D739E"/>
    <w:rsid w:val="008D79C5"/>
    <w:rsid w:val="008D79CD"/>
    <w:rsid w:val="008D7D65"/>
    <w:rsid w:val="008D7E70"/>
    <w:rsid w:val="008E03D0"/>
    <w:rsid w:val="008E0760"/>
    <w:rsid w:val="008E0B41"/>
    <w:rsid w:val="008E0FD6"/>
    <w:rsid w:val="008E1C29"/>
    <w:rsid w:val="008E1C7F"/>
    <w:rsid w:val="008E21BC"/>
    <w:rsid w:val="008E23C8"/>
    <w:rsid w:val="008E24A2"/>
    <w:rsid w:val="008E26A0"/>
    <w:rsid w:val="008E26E7"/>
    <w:rsid w:val="008E2EB8"/>
    <w:rsid w:val="008E3180"/>
    <w:rsid w:val="008E338F"/>
    <w:rsid w:val="008E37E7"/>
    <w:rsid w:val="008E3860"/>
    <w:rsid w:val="008E3FC6"/>
    <w:rsid w:val="008E411E"/>
    <w:rsid w:val="008E4464"/>
    <w:rsid w:val="008E4533"/>
    <w:rsid w:val="008E4DF4"/>
    <w:rsid w:val="008E4F09"/>
    <w:rsid w:val="008E53E9"/>
    <w:rsid w:val="008E549E"/>
    <w:rsid w:val="008E58E7"/>
    <w:rsid w:val="008E5CCA"/>
    <w:rsid w:val="008E606E"/>
    <w:rsid w:val="008E62EA"/>
    <w:rsid w:val="008E6BB6"/>
    <w:rsid w:val="008E722E"/>
    <w:rsid w:val="008E750E"/>
    <w:rsid w:val="008E7604"/>
    <w:rsid w:val="008E7E57"/>
    <w:rsid w:val="008E7E68"/>
    <w:rsid w:val="008F0213"/>
    <w:rsid w:val="008F0450"/>
    <w:rsid w:val="008F0866"/>
    <w:rsid w:val="008F0A72"/>
    <w:rsid w:val="008F17CC"/>
    <w:rsid w:val="008F1C8B"/>
    <w:rsid w:val="008F243A"/>
    <w:rsid w:val="008F2D7A"/>
    <w:rsid w:val="008F3018"/>
    <w:rsid w:val="008F3D58"/>
    <w:rsid w:val="008F3E2F"/>
    <w:rsid w:val="008F3F5C"/>
    <w:rsid w:val="008F425A"/>
    <w:rsid w:val="008F4407"/>
    <w:rsid w:val="008F44A4"/>
    <w:rsid w:val="008F4DB0"/>
    <w:rsid w:val="008F516F"/>
    <w:rsid w:val="008F5256"/>
    <w:rsid w:val="008F55BD"/>
    <w:rsid w:val="008F56C4"/>
    <w:rsid w:val="008F57F4"/>
    <w:rsid w:val="008F5B3E"/>
    <w:rsid w:val="008F5B5B"/>
    <w:rsid w:val="008F5BA4"/>
    <w:rsid w:val="008F5EB3"/>
    <w:rsid w:val="008F5F55"/>
    <w:rsid w:val="008F63C2"/>
    <w:rsid w:val="008F6749"/>
    <w:rsid w:val="008F6A48"/>
    <w:rsid w:val="008F703E"/>
    <w:rsid w:val="008F733D"/>
    <w:rsid w:val="008F739B"/>
    <w:rsid w:val="008F7E06"/>
    <w:rsid w:val="008F7FFD"/>
    <w:rsid w:val="00900322"/>
    <w:rsid w:val="0090038B"/>
    <w:rsid w:val="009007B1"/>
    <w:rsid w:val="00901055"/>
    <w:rsid w:val="0090181B"/>
    <w:rsid w:val="009022AC"/>
    <w:rsid w:val="00902568"/>
    <w:rsid w:val="00902A6A"/>
    <w:rsid w:val="0090380A"/>
    <w:rsid w:val="00903FF1"/>
    <w:rsid w:val="00904130"/>
    <w:rsid w:val="0090458D"/>
    <w:rsid w:val="00904C4D"/>
    <w:rsid w:val="00904ED0"/>
    <w:rsid w:val="00905396"/>
    <w:rsid w:val="009053EA"/>
    <w:rsid w:val="009058CC"/>
    <w:rsid w:val="00906205"/>
    <w:rsid w:val="00906740"/>
    <w:rsid w:val="00906E15"/>
    <w:rsid w:val="00906F54"/>
    <w:rsid w:val="00906FBA"/>
    <w:rsid w:val="009071E8"/>
    <w:rsid w:val="00907246"/>
    <w:rsid w:val="0090725C"/>
    <w:rsid w:val="00907267"/>
    <w:rsid w:val="0090750A"/>
    <w:rsid w:val="00907873"/>
    <w:rsid w:val="009106F8"/>
    <w:rsid w:val="0091096B"/>
    <w:rsid w:val="00910CA5"/>
    <w:rsid w:val="00910D94"/>
    <w:rsid w:val="00911384"/>
    <w:rsid w:val="0091156A"/>
    <w:rsid w:val="00911742"/>
    <w:rsid w:val="00911A77"/>
    <w:rsid w:val="00911AB1"/>
    <w:rsid w:val="00911BDA"/>
    <w:rsid w:val="00912239"/>
    <w:rsid w:val="00912432"/>
    <w:rsid w:val="00912897"/>
    <w:rsid w:val="009128E0"/>
    <w:rsid w:val="00912A78"/>
    <w:rsid w:val="009130A7"/>
    <w:rsid w:val="009132BB"/>
    <w:rsid w:val="00913A00"/>
    <w:rsid w:val="009143BA"/>
    <w:rsid w:val="009146D5"/>
    <w:rsid w:val="00914A3F"/>
    <w:rsid w:val="00914BED"/>
    <w:rsid w:val="009153F9"/>
    <w:rsid w:val="0091541A"/>
    <w:rsid w:val="00915C54"/>
    <w:rsid w:val="00916039"/>
    <w:rsid w:val="00916429"/>
    <w:rsid w:val="0091650E"/>
    <w:rsid w:val="00916787"/>
    <w:rsid w:val="0091727A"/>
    <w:rsid w:val="009174A3"/>
    <w:rsid w:val="009176D8"/>
    <w:rsid w:val="009179B2"/>
    <w:rsid w:val="00917A0C"/>
    <w:rsid w:val="00920047"/>
    <w:rsid w:val="009201FF"/>
    <w:rsid w:val="00920479"/>
    <w:rsid w:val="00920705"/>
    <w:rsid w:val="009207F1"/>
    <w:rsid w:val="00920BC8"/>
    <w:rsid w:val="00921B4C"/>
    <w:rsid w:val="00921C29"/>
    <w:rsid w:val="00921C7A"/>
    <w:rsid w:val="00922898"/>
    <w:rsid w:val="00923396"/>
    <w:rsid w:val="009234AE"/>
    <w:rsid w:val="00924717"/>
    <w:rsid w:val="009247BA"/>
    <w:rsid w:val="0092483E"/>
    <w:rsid w:val="0092491D"/>
    <w:rsid w:val="00924A93"/>
    <w:rsid w:val="00924C9E"/>
    <w:rsid w:val="009252E2"/>
    <w:rsid w:val="0092544E"/>
    <w:rsid w:val="00925578"/>
    <w:rsid w:val="009256C6"/>
    <w:rsid w:val="009264A4"/>
    <w:rsid w:val="009264A8"/>
    <w:rsid w:val="00926888"/>
    <w:rsid w:val="00926BED"/>
    <w:rsid w:val="00926DBB"/>
    <w:rsid w:val="009271BA"/>
    <w:rsid w:val="009271FB"/>
    <w:rsid w:val="00927DFD"/>
    <w:rsid w:val="00931051"/>
    <w:rsid w:val="009312B7"/>
    <w:rsid w:val="00931350"/>
    <w:rsid w:val="0093186B"/>
    <w:rsid w:val="00931B81"/>
    <w:rsid w:val="009323CD"/>
    <w:rsid w:val="0093283E"/>
    <w:rsid w:val="009329BB"/>
    <w:rsid w:val="009329D7"/>
    <w:rsid w:val="00932AC0"/>
    <w:rsid w:val="00932AFE"/>
    <w:rsid w:val="00933495"/>
    <w:rsid w:val="00933528"/>
    <w:rsid w:val="0093357E"/>
    <w:rsid w:val="00933710"/>
    <w:rsid w:val="00933826"/>
    <w:rsid w:val="00933903"/>
    <w:rsid w:val="00933A09"/>
    <w:rsid w:val="00933E44"/>
    <w:rsid w:val="009341CB"/>
    <w:rsid w:val="009342E4"/>
    <w:rsid w:val="00934A17"/>
    <w:rsid w:val="00934A60"/>
    <w:rsid w:val="00934C21"/>
    <w:rsid w:val="009352A6"/>
    <w:rsid w:val="00935B31"/>
    <w:rsid w:val="00936010"/>
    <w:rsid w:val="0093674F"/>
    <w:rsid w:val="00936EFE"/>
    <w:rsid w:val="00936F19"/>
    <w:rsid w:val="00936F6C"/>
    <w:rsid w:val="00937460"/>
    <w:rsid w:val="00937AD4"/>
    <w:rsid w:val="0094010B"/>
    <w:rsid w:val="0094030A"/>
    <w:rsid w:val="0094097F"/>
    <w:rsid w:val="00940CD4"/>
    <w:rsid w:val="00940E1F"/>
    <w:rsid w:val="00940EB9"/>
    <w:rsid w:val="00940FC8"/>
    <w:rsid w:val="009416DF"/>
    <w:rsid w:val="00941A69"/>
    <w:rsid w:val="00941C95"/>
    <w:rsid w:val="00941D7B"/>
    <w:rsid w:val="00942926"/>
    <w:rsid w:val="0094294C"/>
    <w:rsid w:val="00942977"/>
    <w:rsid w:val="00943229"/>
    <w:rsid w:val="00943314"/>
    <w:rsid w:val="0094341F"/>
    <w:rsid w:val="009435B8"/>
    <w:rsid w:val="009436BB"/>
    <w:rsid w:val="0094393A"/>
    <w:rsid w:val="00943B01"/>
    <w:rsid w:val="009445C0"/>
    <w:rsid w:val="0094481A"/>
    <w:rsid w:val="00944F21"/>
    <w:rsid w:val="00944F2C"/>
    <w:rsid w:val="00944FC0"/>
    <w:rsid w:val="009458D2"/>
    <w:rsid w:val="00945BA4"/>
    <w:rsid w:val="00945C85"/>
    <w:rsid w:val="00946179"/>
    <w:rsid w:val="00946DEB"/>
    <w:rsid w:val="00947436"/>
    <w:rsid w:val="009476EE"/>
    <w:rsid w:val="0094788F"/>
    <w:rsid w:val="00947DAA"/>
    <w:rsid w:val="00947FA3"/>
    <w:rsid w:val="00950119"/>
    <w:rsid w:val="009501A6"/>
    <w:rsid w:val="009506F4"/>
    <w:rsid w:val="00950AEE"/>
    <w:rsid w:val="009518E8"/>
    <w:rsid w:val="00951FFF"/>
    <w:rsid w:val="0095295F"/>
    <w:rsid w:val="00952ADF"/>
    <w:rsid w:val="009532F0"/>
    <w:rsid w:val="0095345D"/>
    <w:rsid w:val="0095376F"/>
    <w:rsid w:val="0095383A"/>
    <w:rsid w:val="00954BBD"/>
    <w:rsid w:val="00954D8F"/>
    <w:rsid w:val="0095508F"/>
    <w:rsid w:val="00955AB2"/>
    <w:rsid w:val="00955F40"/>
    <w:rsid w:val="00956288"/>
    <w:rsid w:val="0095692D"/>
    <w:rsid w:val="00956962"/>
    <w:rsid w:val="00956A17"/>
    <w:rsid w:val="00956EC6"/>
    <w:rsid w:val="009570C2"/>
    <w:rsid w:val="009602D0"/>
    <w:rsid w:val="00960BB1"/>
    <w:rsid w:val="00960BE6"/>
    <w:rsid w:val="009616DE"/>
    <w:rsid w:val="00961945"/>
    <w:rsid w:val="00961B62"/>
    <w:rsid w:val="00961BFC"/>
    <w:rsid w:val="0096228E"/>
    <w:rsid w:val="00962314"/>
    <w:rsid w:val="009624D0"/>
    <w:rsid w:val="00963168"/>
    <w:rsid w:val="0096324D"/>
    <w:rsid w:val="0096345A"/>
    <w:rsid w:val="00963539"/>
    <w:rsid w:val="009636F3"/>
    <w:rsid w:val="00963779"/>
    <w:rsid w:val="00963CF8"/>
    <w:rsid w:val="00963EA5"/>
    <w:rsid w:val="00964083"/>
    <w:rsid w:val="009641BF"/>
    <w:rsid w:val="009645E9"/>
    <w:rsid w:val="00964A50"/>
    <w:rsid w:val="009650E1"/>
    <w:rsid w:val="00965308"/>
    <w:rsid w:val="00965667"/>
    <w:rsid w:val="00965BE8"/>
    <w:rsid w:val="00965D5A"/>
    <w:rsid w:val="00966377"/>
    <w:rsid w:val="00966B82"/>
    <w:rsid w:val="00967420"/>
    <w:rsid w:val="0096752B"/>
    <w:rsid w:val="00967B73"/>
    <w:rsid w:val="00967CE2"/>
    <w:rsid w:val="0097038E"/>
    <w:rsid w:val="00970732"/>
    <w:rsid w:val="00970805"/>
    <w:rsid w:val="00970E65"/>
    <w:rsid w:val="009712FA"/>
    <w:rsid w:val="0097154B"/>
    <w:rsid w:val="00971681"/>
    <w:rsid w:val="00971DA0"/>
    <w:rsid w:val="00971F04"/>
    <w:rsid w:val="009723B9"/>
    <w:rsid w:val="00972850"/>
    <w:rsid w:val="00972B9B"/>
    <w:rsid w:val="009731B5"/>
    <w:rsid w:val="00973628"/>
    <w:rsid w:val="0097417E"/>
    <w:rsid w:val="00974224"/>
    <w:rsid w:val="0097457D"/>
    <w:rsid w:val="00974669"/>
    <w:rsid w:val="00974E09"/>
    <w:rsid w:val="00974FD5"/>
    <w:rsid w:val="00975072"/>
    <w:rsid w:val="009750F4"/>
    <w:rsid w:val="009752D1"/>
    <w:rsid w:val="009752EE"/>
    <w:rsid w:val="00975916"/>
    <w:rsid w:val="009759BB"/>
    <w:rsid w:val="009759BC"/>
    <w:rsid w:val="00975D39"/>
    <w:rsid w:val="00975D44"/>
    <w:rsid w:val="009761F9"/>
    <w:rsid w:val="009768EB"/>
    <w:rsid w:val="00976BD5"/>
    <w:rsid w:val="00976D47"/>
    <w:rsid w:val="00976E77"/>
    <w:rsid w:val="00977062"/>
    <w:rsid w:val="00977593"/>
    <w:rsid w:val="00977EDB"/>
    <w:rsid w:val="0098033B"/>
    <w:rsid w:val="009804C1"/>
    <w:rsid w:val="009806C0"/>
    <w:rsid w:val="00980E5A"/>
    <w:rsid w:val="00981113"/>
    <w:rsid w:val="00981248"/>
    <w:rsid w:val="00981748"/>
    <w:rsid w:val="00981DD6"/>
    <w:rsid w:val="0098203C"/>
    <w:rsid w:val="00982659"/>
    <w:rsid w:val="009828AE"/>
    <w:rsid w:val="00982CDD"/>
    <w:rsid w:val="009833E4"/>
    <w:rsid w:val="009835CC"/>
    <w:rsid w:val="00983666"/>
    <w:rsid w:val="0098375C"/>
    <w:rsid w:val="00983888"/>
    <w:rsid w:val="00983B8E"/>
    <w:rsid w:val="009841D9"/>
    <w:rsid w:val="0098420A"/>
    <w:rsid w:val="0098424B"/>
    <w:rsid w:val="00984308"/>
    <w:rsid w:val="009844D7"/>
    <w:rsid w:val="0098488F"/>
    <w:rsid w:val="00984E7A"/>
    <w:rsid w:val="00984ECE"/>
    <w:rsid w:val="00985654"/>
    <w:rsid w:val="00985AA5"/>
    <w:rsid w:val="00985E1D"/>
    <w:rsid w:val="0098629E"/>
    <w:rsid w:val="0098649E"/>
    <w:rsid w:val="0098674A"/>
    <w:rsid w:val="009867DD"/>
    <w:rsid w:val="009868FC"/>
    <w:rsid w:val="009872F4"/>
    <w:rsid w:val="0098765D"/>
    <w:rsid w:val="00987CE6"/>
    <w:rsid w:val="0099062B"/>
    <w:rsid w:val="00990814"/>
    <w:rsid w:val="009909D0"/>
    <w:rsid w:val="00990A43"/>
    <w:rsid w:val="00991592"/>
    <w:rsid w:val="00991A74"/>
    <w:rsid w:val="00991EFB"/>
    <w:rsid w:val="00992599"/>
    <w:rsid w:val="009925AA"/>
    <w:rsid w:val="00992833"/>
    <w:rsid w:val="009928F0"/>
    <w:rsid w:val="00992ACE"/>
    <w:rsid w:val="00992E8A"/>
    <w:rsid w:val="00993076"/>
    <w:rsid w:val="00993ACE"/>
    <w:rsid w:val="00993B2E"/>
    <w:rsid w:val="00993ECF"/>
    <w:rsid w:val="00993F64"/>
    <w:rsid w:val="00994246"/>
    <w:rsid w:val="009944C0"/>
    <w:rsid w:val="009944E3"/>
    <w:rsid w:val="009945D0"/>
    <w:rsid w:val="00994633"/>
    <w:rsid w:val="009950CA"/>
    <w:rsid w:val="0099530C"/>
    <w:rsid w:val="00995345"/>
    <w:rsid w:val="009955C1"/>
    <w:rsid w:val="00995F5E"/>
    <w:rsid w:val="009960FD"/>
    <w:rsid w:val="0099638E"/>
    <w:rsid w:val="00996D70"/>
    <w:rsid w:val="00996E2D"/>
    <w:rsid w:val="009970FB"/>
    <w:rsid w:val="00997871"/>
    <w:rsid w:val="00997D07"/>
    <w:rsid w:val="009A000A"/>
    <w:rsid w:val="009A065C"/>
    <w:rsid w:val="009A0C9A"/>
    <w:rsid w:val="009A0E17"/>
    <w:rsid w:val="009A1AFF"/>
    <w:rsid w:val="009A1DD4"/>
    <w:rsid w:val="009A2034"/>
    <w:rsid w:val="009A254C"/>
    <w:rsid w:val="009A2645"/>
    <w:rsid w:val="009A27AA"/>
    <w:rsid w:val="009A2AAF"/>
    <w:rsid w:val="009A2D5D"/>
    <w:rsid w:val="009A2EB8"/>
    <w:rsid w:val="009A342F"/>
    <w:rsid w:val="009A3A88"/>
    <w:rsid w:val="009A3B9A"/>
    <w:rsid w:val="009A42AF"/>
    <w:rsid w:val="009A43AD"/>
    <w:rsid w:val="009A4BFA"/>
    <w:rsid w:val="009A4DC8"/>
    <w:rsid w:val="009A5192"/>
    <w:rsid w:val="009A540C"/>
    <w:rsid w:val="009A547F"/>
    <w:rsid w:val="009A5746"/>
    <w:rsid w:val="009A58B9"/>
    <w:rsid w:val="009A6D15"/>
    <w:rsid w:val="009A7097"/>
    <w:rsid w:val="009A7195"/>
    <w:rsid w:val="009A74C9"/>
    <w:rsid w:val="009A77FE"/>
    <w:rsid w:val="009A7A16"/>
    <w:rsid w:val="009A7E10"/>
    <w:rsid w:val="009B0160"/>
    <w:rsid w:val="009B01A5"/>
    <w:rsid w:val="009B0537"/>
    <w:rsid w:val="009B0607"/>
    <w:rsid w:val="009B0E0D"/>
    <w:rsid w:val="009B1A7A"/>
    <w:rsid w:val="009B1BB6"/>
    <w:rsid w:val="009B1E1C"/>
    <w:rsid w:val="009B2203"/>
    <w:rsid w:val="009B246F"/>
    <w:rsid w:val="009B2712"/>
    <w:rsid w:val="009B2C42"/>
    <w:rsid w:val="009B2CED"/>
    <w:rsid w:val="009B2F6D"/>
    <w:rsid w:val="009B31EA"/>
    <w:rsid w:val="009B3C57"/>
    <w:rsid w:val="009B3CB3"/>
    <w:rsid w:val="009B4721"/>
    <w:rsid w:val="009B4DEC"/>
    <w:rsid w:val="009B5D9A"/>
    <w:rsid w:val="009B642D"/>
    <w:rsid w:val="009B6867"/>
    <w:rsid w:val="009B6CBA"/>
    <w:rsid w:val="009B6F11"/>
    <w:rsid w:val="009B6F4F"/>
    <w:rsid w:val="009B6F5C"/>
    <w:rsid w:val="009B7783"/>
    <w:rsid w:val="009B77E1"/>
    <w:rsid w:val="009B7BF9"/>
    <w:rsid w:val="009B7EE4"/>
    <w:rsid w:val="009B7F88"/>
    <w:rsid w:val="009C00AE"/>
    <w:rsid w:val="009C1019"/>
    <w:rsid w:val="009C10E8"/>
    <w:rsid w:val="009C12FA"/>
    <w:rsid w:val="009C1746"/>
    <w:rsid w:val="009C198D"/>
    <w:rsid w:val="009C1A5B"/>
    <w:rsid w:val="009C287F"/>
    <w:rsid w:val="009C2F30"/>
    <w:rsid w:val="009C34EF"/>
    <w:rsid w:val="009C352C"/>
    <w:rsid w:val="009C3798"/>
    <w:rsid w:val="009C3967"/>
    <w:rsid w:val="009C4172"/>
    <w:rsid w:val="009C438F"/>
    <w:rsid w:val="009C45A1"/>
    <w:rsid w:val="009C48B0"/>
    <w:rsid w:val="009C4AAF"/>
    <w:rsid w:val="009C4DFC"/>
    <w:rsid w:val="009C4F51"/>
    <w:rsid w:val="009C52A5"/>
    <w:rsid w:val="009C5C6C"/>
    <w:rsid w:val="009C5E2B"/>
    <w:rsid w:val="009C61C2"/>
    <w:rsid w:val="009C6FF1"/>
    <w:rsid w:val="009C71F5"/>
    <w:rsid w:val="009C74AE"/>
    <w:rsid w:val="009C77F4"/>
    <w:rsid w:val="009D020C"/>
    <w:rsid w:val="009D0C3A"/>
    <w:rsid w:val="009D105F"/>
    <w:rsid w:val="009D1327"/>
    <w:rsid w:val="009D1373"/>
    <w:rsid w:val="009D1389"/>
    <w:rsid w:val="009D1A88"/>
    <w:rsid w:val="009D1E10"/>
    <w:rsid w:val="009D2B9C"/>
    <w:rsid w:val="009D2FC7"/>
    <w:rsid w:val="009D3758"/>
    <w:rsid w:val="009D3A94"/>
    <w:rsid w:val="009D3CDF"/>
    <w:rsid w:val="009D443E"/>
    <w:rsid w:val="009D44AB"/>
    <w:rsid w:val="009D46DA"/>
    <w:rsid w:val="009D4838"/>
    <w:rsid w:val="009D4A18"/>
    <w:rsid w:val="009D4A33"/>
    <w:rsid w:val="009D54D3"/>
    <w:rsid w:val="009D5896"/>
    <w:rsid w:val="009D5A40"/>
    <w:rsid w:val="009D5D10"/>
    <w:rsid w:val="009D603C"/>
    <w:rsid w:val="009D6528"/>
    <w:rsid w:val="009D6629"/>
    <w:rsid w:val="009D675B"/>
    <w:rsid w:val="009D6A28"/>
    <w:rsid w:val="009D732C"/>
    <w:rsid w:val="009D792B"/>
    <w:rsid w:val="009D79CD"/>
    <w:rsid w:val="009E0136"/>
    <w:rsid w:val="009E013D"/>
    <w:rsid w:val="009E107F"/>
    <w:rsid w:val="009E17B8"/>
    <w:rsid w:val="009E1AF8"/>
    <w:rsid w:val="009E1B4C"/>
    <w:rsid w:val="009E1CFA"/>
    <w:rsid w:val="009E2261"/>
    <w:rsid w:val="009E2777"/>
    <w:rsid w:val="009E2BD7"/>
    <w:rsid w:val="009E304D"/>
    <w:rsid w:val="009E309D"/>
    <w:rsid w:val="009E31CA"/>
    <w:rsid w:val="009E32F6"/>
    <w:rsid w:val="009E33EE"/>
    <w:rsid w:val="009E3748"/>
    <w:rsid w:val="009E38EA"/>
    <w:rsid w:val="009E394F"/>
    <w:rsid w:val="009E4855"/>
    <w:rsid w:val="009E4B79"/>
    <w:rsid w:val="009E5D66"/>
    <w:rsid w:val="009E63E5"/>
    <w:rsid w:val="009E6991"/>
    <w:rsid w:val="009E6D6A"/>
    <w:rsid w:val="009E6D94"/>
    <w:rsid w:val="009E6E9A"/>
    <w:rsid w:val="009E7261"/>
    <w:rsid w:val="009E77B6"/>
    <w:rsid w:val="009E7DBB"/>
    <w:rsid w:val="009E7E5E"/>
    <w:rsid w:val="009F033C"/>
    <w:rsid w:val="009F0728"/>
    <w:rsid w:val="009F179C"/>
    <w:rsid w:val="009F1C2B"/>
    <w:rsid w:val="009F1E72"/>
    <w:rsid w:val="009F20E7"/>
    <w:rsid w:val="009F237B"/>
    <w:rsid w:val="009F2653"/>
    <w:rsid w:val="009F2FDB"/>
    <w:rsid w:val="009F365F"/>
    <w:rsid w:val="009F3E33"/>
    <w:rsid w:val="009F4417"/>
    <w:rsid w:val="009F4795"/>
    <w:rsid w:val="009F4944"/>
    <w:rsid w:val="009F4D6D"/>
    <w:rsid w:val="009F5454"/>
    <w:rsid w:val="009F5A4E"/>
    <w:rsid w:val="009F5B56"/>
    <w:rsid w:val="009F6058"/>
    <w:rsid w:val="009F677A"/>
    <w:rsid w:val="009F68D5"/>
    <w:rsid w:val="009F6A92"/>
    <w:rsid w:val="009F6CC5"/>
    <w:rsid w:val="009F70D5"/>
    <w:rsid w:val="009F7200"/>
    <w:rsid w:val="009F723D"/>
    <w:rsid w:val="009F7449"/>
    <w:rsid w:val="009F76E8"/>
    <w:rsid w:val="009F7746"/>
    <w:rsid w:val="009F78F7"/>
    <w:rsid w:val="009F7AD2"/>
    <w:rsid w:val="00A00016"/>
    <w:rsid w:val="00A002C8"/>
    <w:rsid w:val="00A00918"/>
    <w:rsid w:val="00A0099A"/>
    <w:rsid w:val="00A0099C"/>
    <w:rsid w:val="00A00B12"/>
    <w:rsid w:val="00A00CB5"/>
    <w:rsid w:val="00A00D33"/>
    <w:rsid w:val="00A00D91"/>
    <w:rsid w:val="00A00E32"/>
    <w:rsid w:val="00A011BC"/>
    <w:rsid w:val="00A0131B"/>
    <w:rsid w:val="00A01776"/>
    <w:rsid w:val="00A01E4A"/>
    <w:rsid w:val="00A020D3"/>
    <w:rsid w:val="00A024FC"/>
    <w:rsid w:val="00A02601"/>
    <w:rsid w:val="00A02CA1"/>
    <w:rsid w:val="00A02FB4"/>
    <w:rsid w:val="00A039B4"/>
    <w:rsid w:val="00A03D4A"/>
    <w:rsid w:val="00A04235"/>
    <w:rsid w:val="00A0499A"/>
    <w:rsid w:val="00A049A6"/>
    <w:rsid w:val="00A04F17"/>
    <w:rsid w:val="00A04F5F"/>
    <w:rsid w:val="00A05172"/>
    <w:rsid w:val="00A054D3"/>
    <w:rsid w:val="00A056A0"/>
    <w:rsid w:val="00A05983"/>
    <w:rsid w:val="00A05A48"/>
    <w:rsid w:val="00A05F5E"/>
    <w:rsid w:val="00A061C0"/>
    <w:rsid w:val="00A0656B"/>
    <w:rsid w:val="00A0678E"/>
    <w:rsid w:val="00A06A17"/>
    <w:rsid w:val="00A06D4E"/>
    <w:rsid w:val="00A07256"/>
    <w:rsid w:val="00A07485"/>
    <w:rsid w:val="00A0763E"/>
    <w:rsid w:val="00A07B2A"/>
    <w:rsid w:val="00A07D08"/>
    <w:rsid w:val="00A07D09"/>
    <w:rsid w:val="00A07E95"/>
    <w:rsid w:val="00A07EB5"/>
    <w:rsid w:val="00A07F27"/>
    <w:rsid w:val="00A07F41"/>
    <w:rsid w:val="00A10859"/>
    <w:rsid w:val="00A10E88"/>
    <w:rsid w:val="00A1161D"/>
    <w:rsid w:val="00A11A6B"/>
    <w:rsid w:val="00A11B8A"/>
    <w:rsid w:val="00A12144"/>
    <w:rsid w:val="00A122FE"/>
    <w:rsid w:val="00A12633"/>
    <w:rsid w:val="00A129E8"/>
    <w:rsid w:val="00A12B45"/>
    <w:rsid w:val="00A12B7C"/>
    <w:rsid w:val="00A13189"/>
    <w:rsid w:val="00A13447"/>
    <w:rsid w:val="00A13BC0"/>
    <w:rsid w:val="00A146CC"/>
    <w:rsid w:val="00A1479E"/>
    <w:rsid w:val="00A1483B"/>
    <w:rsid w:val="00A14E36"/>
    <w:rsid w:val="00A14F5C"/>
    <w:rsid w:val="00A153B9"/>
    <w:rsid w:val="00A159EF"/>
    <w:rsid w:val="00A15BE0"/>
    <w:rsid w:val="00A166E8"/>
    <w:rsid w:val="00A16899"/>
    <w:rsid w:val="00A169BC"/>
    <w:rsid w:val="00A16E6A"/>
    <w:rsid w:val="00A178FA"/>
    <w:rsid w:val="00A2007B"/>
    <w:rsid w:val="00A200AA"/>
    <w:rsid w:val="00A20856"/>
    <w:rsid w:val="00A208B1"/>
    <w:rsid w:val="00A20B8A"/>
    <w:rsid w:val="00A20E13"/>
    <w:rsid w:val="00A20F1A"/>
    <w:rsid w:val="00A214E3"/>
    <w:rsid w:val="00A2150F"/>
    <w:rsid w:val="00A21577"/>
    <w:rsid w:val="00A21B5A"/>
    <w:rsid w:val="00A21DE8"/>
    <w:rsid w:val="00A23323"/>
    <w:rsid w:val="00A2349B"/>
    <w:rsid w:val="00A23970"/>
    <w:rsid w:val="00A24C38"/>
    <w:rsid w:val="00A24CA9"/>
    <w:rsid w:val="00A24F5A"/>
    <w:rsid w:val="00A24FE4"/>
    <w:rsid w:val="00A25710"/>
    <w:rsid w:val="00A259BB"/>
    <w:rsid w:val="00A25A39"/>
    <w:rsid w:val="00A25C8C"/>
    <w:rsid w:val="00A25D5A"/>
    <w:rsid w:val="00A26527"/>
    <w:rsid w:val="00A268E3"/>
    <w:rsid w:val="00A268F3"/>
    <w:rsid w:val="00A26EBA"/>
    <w:rsid w:val="00A27554"/>
    <w:rsid w:val="00A27A59"/>
    <w:rsid w:val="00A27AF8"/>
    <w:rsid w:val="00A27EA8"/>
    <w:rsid w:val="00A303C7"/>
    <w:rsid w:val="00A304D2"/>
    <w:rsid w:val="00A30BED"/>
    <w:rsid w:val="00A30D7A"/>
    <w:rsid w:val="00A30F66"/>
    <w:rsid w:val="00A310AB"/>
    <w:rsid w:val="00A31524"/>
    <w:rsid w:val="00A316DC"/>
    <w:rsid w:val="00A319BF"/>
    <w:rsid w:val="00A32344"/>
    <w:rsid w:val="00A3242A"/>
    <w:rsid w:val="00A326E2"/>
    <w:rsid w:val="00A32A31"/>
    <w:rsid w:val="00A32DA1"/>
    <w:rsid w:val="00A32F11"/>
    <w:rsid w:val="00A3305F"/>
    <w:rsid w:val="00A33583"/>
    <w:rsid w:val="00A33A82"/>
    <w:rsid w:val="00A33B8D"/>
    <w:rsid w:val="00A33D0E"/>
    <w:rsid w:val="00A349A3"/>
    <w:rsid w:val="00A34EE2"/>
    <w:rsid w:val="00A34FAD"/>
    <w:rsid w:val="00A35183"/>
    <w:rsid w:val="00A353B4"/>
    <w:rsid w:val="00A35456"/>
    <w:rsid w:val="00A35AE3"/>
    <w:rsid w:val="00A35B6E"/>
    <w:rsid w:val="00A36904"/>
    <w:rsid w:val="00A36AEB"/>
    <w:rsid w:val="00A36BC4"/>
    <w:rsid w:val="00A36C0B"/>
    <w:rsid w:val="00A36C89"/>
    <w:rsid w:val="00A36D90"/>
    <w:rsid w:val="00A4000C"/>
    <w:rsid w:val="00A404DC"/>
    <w:rsid w:val="00A40736"/>
    <w:rsid w:val="00A407E6"/>
    <w:rsid w:val="00A40D60"/>
    <w:rsid w:val="00A40EC2"/>
    <w:rsid w:val="00A40F80"/>
    <w:rsid w:val="00A40F88"/>
    <w:rsid w:val="00A4115C"/>
    <w:rsid w:val="00A4155F"/>
    <w:rsid w:val="00A41A2D"/>
    <w:rsid w:val="00A41A83"/>
    <w:rsid w:val="00A41F0C"/>
    <w:rsid w:val="00A423B9"/>
    <w:rsid w:val="00A42556"/>
    <w:rsid w:val="00A42776"/>
    <w:rsid w:val="00A4284C"/>
    <w:rsid w:val="00A42C34"/>
    <w:rsid w:val="00A4329E"/>
    <w:rsid w:val="00A4332E"/>
    <w:rsid w:val="00A43951"/>
    <w:rsid w:val="00A441FF"/>
    <w:rsid w:val="00A4432D"/>
    <w:rsid w:val="00A443DB"/>
    <w:rsid w:val="00A445E7"/>
    <w:rsid w:val="00A449B8"/>
    <w:rsid w:val="00A44C69"/>
    <w:rsid w:val="00A44C7A"/>
    <w:rsid w:val="00A44ED1"/>
    <w:rsid w:val="00A4510B"/>
    <w:rsid w:val="00A45891"/>
    <w:rsid w:val="00A45A90"/>
    <w:rsid w:val="00A45EF8"/>
    <w:rsid w:val="00A46528"/>
    <w:rsid w:val="00A46D7E"/>
    <w:rsid w:val="00A475A1"/>
    <w:rsid w:val="00A478AD"/>
    <w:rsid w:val="00A502F9"/>
    <w:rsid w:val="00A506D9"/>
    <w:rsid w:val="00A50931"/>
    <w:rsid w:val="00A51D16"/>
    <w:rsid w:val="00A52131"/>
    <w:rsid w:val="00A5226B"/>
    <w:rsid w:val="00A5236E"/>
    <w:rsid w:val="00A52678"/>
    <w:rsid w:val="00A52775"/>
    <w:rsid w:val="00A52B12"/>
    <w:rsid w:val="00A52E63"/>
    <w:rsid w:val="00A53792"/>
    <w:rsid w:val="00A53A2C"/>
    <w:rsid w:val="00A53B3C"/>
    <w:rsid w:val="00A53CBC"/>
    <w:rsid w:val="00A53D10"/>
    <w:rsid w:val="00A53FF9"/>
    <w:rsid w:val="00A54318"/>
    <w:rsid w:val="00A5456F"/>
    <w:rsid w:val="00A54C8A"/>
    <w:rsid w:val="00A5553A"/>
    <w:rsid w:val="00A5553F"/>
    <w:rsid w:val="00A55585"/>
    <w:rsid w:val="00A556E1"/>
    <w:rsid w:val="00A559B8"/>
    <w:rsid w:val="00A55A68"/>
    <w:rsid w:val="00A55E57"/>
    <w:rsid w:val="00A55ED7"/>
    <w:rsid w:val="00A55F86"/>
    <w:rsid w:val="00A560A4"/>
    <w:rsid w:val="00A56329"/>
    <w:rsid w:val="00A563B8"/>
    <w:rsid w:val="00A571FB"/>
    <w:rsid w:val="00A5735F"/>
    <w:rsid w:val="00A57A83"/>
    <w:rsid w:val="00A57FED"/>
    <w:rsid w:val="00A602DC"/>
    <w:rsid w:val="00A60855"/>
    <w:rsid w:val="00A608E4"/>
    <w:rsid w:val="00A60CCE"/>
    <w:rsid w:val="00A610AF"/>
    <w:rsid w:val="00A61269"/>
    <w:rsid w:val="00A61524"/>
    <w:rsid w:val="00A61591"/>
    <w:rsid w:val="00A617B9"/>
    <w:rsid w:val="00A61AC9"/>
    <w:rsid w:val="00A61B05"/>
    <w:rsid w:val="00A61B2D"/>
    <w:rsid w:val="00A61CB7"/>
    <w:rsid w:val="00A61D90"/>
    <w:rsid w:val="00A6200D"/>
    <w:rsid w:val="00A62084"/>
    <w:rsid w:val="00A62848"/>
    <w:rsid w:val="00A62B84"/>
    <w:rsid w:val="00A6302B"/>
    <w:rsid w:val="00A632F5"/>
    <w:rsid w:val="00A633E9"/>
    <w:rsid w:val="00A63A2C"/>
    <w:rsid w:val="00A63CE9"/>
    <w:rsid w:val="00A6414C"/>
    <w:rsid w:val="00A641EC"/>
    <w:rsid w:val="00A6473F"/>
    <w:rsid w:val="00A64A12"/>
    <w:rsid w:val="00A6577A"/>
    <w:rsid w:val="00A65D58"/>
    <w:rsid w:val="00A6660B"/>
    <w:rsid w:val="00A66E6A"/>
    <w:rsid w:val="00A67150"/>
    <w:rsid w:val="00A70DF9"/>
    <w:rsid w:val="00A70E14"/>
    <w:rsid w:val="00A70E3B"/>
    <w:rsid w:val="00A70EDB"/>
    <w:rsid w:val="00A711CD"/>
    <w:rsid w:val="00A71929"/>
    <w:rsid w:val="00A71AA9"/>
    <w:rsid w:val="00A71BCF"/>
    <w:rsid w:val="00A71DF5"/>
    <w:rsid w:val="00A71FAE"/>
    <w:rsid w:val="00A7233E"/>
    <w:rsid w:val="00A72475"/>
    <w:rsid w:val="00A73306"/>
    <w:rsid w:val="00A7343D"/>
    <w:rsid w:val="00A73CD0"/>
    <w:rsid w:val="00A73D4D"/>
    <w:rsid w:val="00A74006"/>
    <w:rsid w:val="00A74720"/>
    <w:rsid w:val="00A74743"/>
    <w:rsid w:val="00A7474B"/>
    <w:rsid w:val="00A7491F"/>
    <w:rsid w:val="00A74D32"/>
    <w:rsid w:val="00A7527E"/>
    <w:rsid w:val="00A7558F"/>
    <w:rsid w:val="00A75BBB"/>
    <w:rsid w:val="00A75DD8"/>
    <w:rsid w:val="00A76036"/>
    <w:rsid w:val="00A76429"/>
    <w:rsid w:val="00A76970"/>
    <w:rsid w:val="00A769F0"/>
    <w:rsid w:val="00A77481"/>
    <w:rsid w:val="00A777D5"/>
    <w:rsid w:val="00A77D4F"/>
    <w:rsid w:val="00A77D74"/>
    <w:rsid w:val="00A77F35"/>
    <w:rsid w:val="00A806FD"/>
    <w:rsid w:val="00A80BAF"/>
    <w:rsid w:val="00A80C0C"/>
    <w:rsid w:val="00A80E39"/>
    <w:rsid w:val="00A80F76"/>
    <w:rsid w:val="00A81247"/>
    <w:rsid w:val="00A816FA"/>
    <w:rsid w:val="00A81854"/>
    <w:rsid w:val="00A81A91"/>
    <w:rsid w:val="00A82224"/>
    <w:rsid w:val="00A8233B"/>
    <w:rsid w:val="00A82387"/>
    <w:rsid w:val="00A82430"/>
    <w:rsid w:val="00A82437"/>
    <w:rsid w:val="00A82F83"/>
    <w:rsid w:val="00A82F89"/>
    <w:rsid w:val="00A83055"/>
    <w:rsid w:val="00A834CB"/>
    <w:rsid w:val="00A83597"/>
    <w:rsid w:val="00A835FA"/>
    <w:rsid w:val="00A83AC1"/>
    <w:rsid w:val="00A840D9"/>
    <w:rsid w:val="00A840DE"/>
    <w:rsid w:val="00A84235"/>
    <w:rsid w:val="00A846F8"/>
    <w:rsid w:val="00A85857"/>
    <w:rsid w:val="00A85874"/>
    <w:rsid w:val="00A8595F"/>
    <w:rsid w:val="00A85F2C"/>
    <w:rsid w:val="00A860E5"/>
    <w:rsid w:val="00A86752"/>
    <w:rsid w:val="00A86BE8"/>
    <w:rsid w:val="00A86C29"/>
    <w:rsid w:val="00A8737F"/>
    <w:rsid w:val="00A873BB"/>
    <w:rsid w:val="00A873C6"/>
    <w:rsid w:val="00A8766D"/>
    <w:rsid w:val="00A87BC6"/>
    <w:rsid w:val="00A90B4D"/>
    <w:rsid w:val="00A914C4"/>
    <w:rsid w:val="00A91C66"/>
    <w:rsid w:val="00A91D36"/>
    <w:rsid w:val="00A92431"/>
    <w:rsid w:val="00A92499"/>
    <w:rsid w:val="00A92756"/>
    <w:rsid w:val="00A92BB0"/>
    <w:rsid w:val="00A932D7"/>
    <w:rsid w:val="00A9332E"/>
    <w:rsid w:val="00A93447"/>
    <w:rsid w:val="00A93614"/>
    <w:rsid w:val="00A93789"/>
    <w:rsid w:val="00A9381A"/>
    <w:rsid w:val="00A9461A"/>
    <w:rsid w:val="00A9462A"/>
    <w:rsid w:val="00A94816"/>
    <w:rsid w:val="00A95913"/>
    <w:rsid w:val="00A9665E"/>
    <w:rsid w:val="00A970F1"/>
    <w:rsid w:val="00A974C1"/>
    <w:rsid w:val="00A97683"/>
    <w:rsid w:val="00A97A00"/>
    <w:rsid w:val="00AA063B"/>
    <w:rsid w:val="00AA07B8"/>
    <w:rsid w:val="00AA0A0C"/>
    <w:rsid w:val="00AA14A7"/>
    <w:rsid w:val="00AA1AAA"/>
    <w:rsid w:val="00AA1C90"/>
    <w:rsid w:val="00AA1DEC"/>
    <w:rsid w:val="00AA1ED2"/>
    <w:rsid w:val="00AA2847"/>
    <w:rsid w:val="00AA2E97"/>
    <w:rsid w:val="00AA2F47"/>
    <w:rsid w:val="00AA4132"/>
    <w:rsid w:val="00AA48D1"/>
    <w:rsid w:val="00AA4C04"/>
    <w:rsid w:val="00AA5270"/>
    <w:rsid w:val="00AA53A2"/>
    <w:rsid w:val="00AA5620"/>
    <w:rsid w:val="00AA5646"/>
    <w:rsid w:val="00AA5AD0"/>
    <w:rsid w:val="00AA5F64"/>
    <w:rsid w:val="00AA612F"/>
    <w:rsid w:val="00AA66A7"/>
    <w:rsid w:val="00AA6920"/>
    <w:rsid w:val="00AA695E"/>
    <w:rsid w:val="00AA6B11"/>
    <w:rsid w:val="00AA6B90"/>
    <w:rsid w:val="00AA6F4F"/>
    <w:rsid w:val="00AA6FB1"/>
    <w:rsid w:val="00AA734D"/>
    <w:rsid w:val="00AA747D"/>
    <w:rsid w:val="00AA7545"/>
    <w:rsid w:val="00AB1586"/>
    <w:rsid w:val="00AB188E"/>
    <w:rsid w:val="00AB1CFA"/>
    <w:rsid w:val="00AB1F25"/>
    <w:rsid w:val="00AB25DC"/>
    <w:rsid w:val="00AB3408"/>
    <w:rsid w:val="00AB35A1"/>
    <w:rsid w:val="00AB3CC4"/>
    <w:rsid w:val="00AB41F5"/>
    <w:rsid w:val="00AB4512"/>
    <w:rsid w:val="00AB4B15"/>
    <w:rsid w:val="00AB4C94"/>
    <w:rsid w:val="00AB4DF2"/>
    <w:rsid w:val="00AB5406"/>
    <w:rsid w:val="00AB5EAE"/>
    <w:rsid w:val="00AB5F02"/>
    <w:rsid w:val="00AB62C8"/>
    <w:rsid w:val="00AB6328"/>
    <w:rsid w:val="00AB661E"/>
    <w:rsid w:val="00AB6758"/>
    <w:rsid w:val="00AB6E0A"/>
    <w:rsid w:val="00AB6E15"/>
    <w:rsid w:val="00AB6F4D"/>
    <w:rsid w:val="00AB73F1"/>
    <w:rsid w:val="00AB7768"/>
    <w:rsid w:val="00AB7AD8"/>
    <w:rsid w:val="00AB7EE1"/>
    <w:rsid w:val="00AB7F97"/>
    <w:rsid w:val="00AC0387"/>
    <w:rsid w:val="00AC0476"/>
    <w:rsid w:val="00AC0539"/>
    <w:rsid w:val="00AC05FA"/>
    <w:rsid w:val="00AC06D8"/>
    <w:rsid w:val="00AC08D3"/>
    <w:rsid w:val="00AC0CB7"/>
    <w:rsid w:val="00AC11B6"/>
    <w:rsid w:val="00AC1206"/>
    <w:rsid w:val="00AC1360"/>
    <w:rsid w:val="00AC13BB"/>
    <w:rsid w:val="00AC15DA"/>
    <w:rsid w:val="00AC193E"/>
    <w:rsid w:val="00AC1BB6"/>
    <w:rsid w:val="00AC1C14"/>
    <w:rsid w:val="00AC1E87"/>
    <w:rsid w:val="00AC22D0"/>
    <w:rsid w:val="00AC261B"/>
    <w:rsid w:val="00AC283C"/>
    <w:rsid w:val="00AC296B"/>
    <w:rsid w:val="00AC2B5C"/>
    <w:rsid w:val="00AC2DC4"/>
    <w:rsid w:val="00AC303B"/>
    <w:rsid w:val="00AC3076"/>
    <w:rsid w:val="00AC3517"/>
    <w:rsid w:val="00AC35A4"/>
    <w:rsid w:val="00AC3878"/>
    <w:rsid w:val="00AC3A94"/>
    <w:rsid w:val="00AC427B"/>
    <w:rsid w:val="00AC4B80"/>
    <w:rsid w:val="00AC5908"/>
    <w:rsid w:val="00AC5E0A"/>
    <w:rsid w:val="00AC5E17"/>
    <w:rsid w:val="00AC6346"/>
    <w:rsid w:val="00AC6400"/>
    <w:rsid w:val="00AC6455"/>
    <w:rsid w:val="00AC6E19"/>
    <w:rsid w:val="00AC6F4C"/>
    <w:rsid w:val="00AC730B"/>
    <w:rsid w:val="00AC7457"/>
    <w:rsid w:val="00AC7563"/>
    <w:rsid w:val="00AC7A1C"/>
    <w:rsid w:val="00AC7DB5"/>
    <w:rsid w:val="00AC7F5B"/>
    <w:rsid w:val="00AD03C0"/>
    <w:rsid w:val="00AD0640"/>
    <w:rsid w:val="00AD06C1"/>
    <w:rsid w:val="00AD0806"/>
    <w:rsid w:val="00AD09DC"/>
    <w:rsid w:val="00AD0B9C"/>
    <w:rsid w:val="00AD17BD"/>
    <w:rsid w:val="00AD183F"/>
    <w:rsid w:val="00AD1EE4"/>
    <w:rsid w:val="00AD2274"/>
    <w:rsid w:val="00AD22B2"/>
    <w:rsid w:val="00AD2C52"/>
    <w:rsid w:val="00AD2E4B"/>
    <w:rsid w:val="00AD3391"/>
    <w:rsid w:val="00AD3704"/>
    <w:rsid w:val="00AD3AD4"/>
    <w:rsid w:val="00AD3B8E"/>
    <w:rsid w:val="00AD416C"/>
    <w:rsid w:val="00AD436B"/>
    <w:rsid w:val="00AD4F56"/>
    <w:rsid w:val="00AD4FF8"/>
    <w:rsid w:val="00AD508B"/>
    <w:rsid w:val="00AD53D6"/>
    <w:rsid w:val="00AD5A04"/>
    <w:rsid w:val="00AD5A1D"/>
    <w:rsid w:val="00AD7885"/>
    <w:rsid w:val="00AD7D32"/>
    <w:rsid w:val="00AE0168"/>
    <w:rsid w:val="00AE0C71"/>
    <w:rsid w:val="00AE14CF"/>
    <w:rsid w:val="00AE17FC"/>
    <w:rsid w:val="00AE18D1"/>
    <w:rsid w:val="00AE19DA"/>
    <w:rsid w:val="00AE2009"/>
    <w:rsid w:val="00AE2895"/>
    <w:rsid w:val="00AE2B19"/>
    <w:rsid w:val="00AE3301"/>
    <w:rsid w:val="00AE3CD7"/>
    <w:rsid w:val="00AE3EE9"/>
    <w:rsid w:val="00AE3FB4"/>
    <w:rsid w:val="00AE4B6F"/>
    <w:rsid w:val="00AE55A9"/>
    <w:rsid w:val="00AE5ADC"/>
    <w:rsid w:val="00AE604A"/>
    <w:rsid w:val="00AE616B"/>
    <w:rsid w:val="00AE6301"/>
    <w:rsid w:val="00AE70BD"/>
    <w:rsid w:val="00AE74FC"/>
    <w:rsid w:val="00AE7520"/>
    <w:rsid w:val="00AE7552"/>
    <w:rsid w:val="00AE78A8"/>
    <w:rsid w:val="00AE7B05"/>
    <w:rsid w:val="00AE7EA1"/>
    <w:rsid w:val="00AF0114"/>
    <w:rsid w:val="00AF07F5"/>
    <w:rsid w:val="00AF0813"/>
    <w:rsid w:val="00AF091C"/>
    <w:rsid w:val="00AF0BBF"/>
    <w:rsid w:val="00AF0FB7"/>
    <w:rsid w:val="00AF1B25"/>
    <w:rsid w:val="00AF1C6B"/>
    <w:rsid w:val="00AF2702"/>
    <w:rsid w:val="00AF274E"/>
    <w:rsid w:val="00AF28DD"/>
    <w:rsid w:val="00AF2BDF"/>
    <w:rsid w:val="00AF2BFB"/>
    <w:rsid w:val="00AF2D7D"/>
    <w:rsid w:val="00AF3AB7"/>
    <w:rsid w:val="00AF3C2F"/>
    <w:rsid w:val="00AF3CF0"/>
    <w:rsid w:val="00AF3F22"/>
    <w:rsid w:val="00AF48AD"/>
    <w:rsid w:val="00AF53F7"/>
    <w:rsid w:val="00AF5483"/>
    <w:rsid w:val="00AF59DC"/>
    <w:rsid w:val="00AF718C"/>
    <w:rsid w:val="00AF7989"/>
    <w:rsid w:val="00AF7C76"/>
    <w:rsid w:val="00B00E3E"/>
    <w:rsid w:val="00B018E9"/>
    <w:rsid w:val="00B022F4"/>
    <w:rsid w:val="00B0241B"/>
    <w:rsid w:val="00B028D7"/>
    <w:rsid w:val="00B02C2B"/>
    <w:rsid w:val="00B02F3A"/>
    <w:rsid w:val="00B03393"/>
    <w:rsid w:val="00B0392F"/>
    <w:rsid w:val="00B03FC4"/>
    <w:rsid w:val="00B0412F"/>
    <w:rsid w:val="00B04334"/>
    <w:rsid w:val="00B0433B"/>
    <w:rsid w:val="00B0434C"/>
    <w:rsid w:val="00B04626"/>
    <w:rsid w:val="00B04A3B"/>
    <w:rsid w:val="00B04B69"/>
    <w:rsid w:val="00B04F80"/>
    <w:rsid w:val="00B05112"/>
    <w:rsid w:val="00B052E6"/>
    <w:rsid w:val="00B05389"/>
    <w:rsid w:val="00B05C25"/>
    <w:rsid w:val="00B05D47"/>
    <w:rsid w:val="00B0602C"/>
    <w:rsid w:val="00B0651A"/>
    <w:rsid w:val="00B06574"/>
    <w:rsid w:val="00B067DC"/>
    <w:rsid w:val="00B07BFB"/>
    <w:rsid w:val="00B07D82"/>
    <w:rsid w:val="00B07E3B"/>
    <w:rsid w:val="00B1064A"/>
    <w:rsid w:val="00B106CF"/>
    <w:rsid w:val="00B10981"/>
    <w:rsid w:val="00B1098F"/>
    <w:rsid w:val="00B10CC9"/>
    <w:rsid w:val="00B1140C"/>
    <w:rsid w:val="00B115A3"/>
    <w:rsid w:val="00B11C7F"/>
    <w:rsid w:val="00B11DDC"/>
    <w:rsid w:val="00B1209F"/>
    <w:rsid w:val="00B12828"/>
    <w:rsid w:val="00B128B0"/>
    <w:rsid w:val="00B12B56"/>
    <w:rsid w:val="00B13450"/>
    <w:rsid w:val="00B13490"/>
    <w:rsid w:val="00B134E6"/>
    <w:rsid w:val="00B138CC"/>
    <w:rsid w:val="00B13A81"/>
    <w:rsid w:val="00B13ADA"/>
    <w:rsid w:val="00B13C0F"/>
    <w:rsid w:val="00B1406C"/>
    <w:rsid w:val="00B14396"/>
    <w:rsid w:val="00B14842"/>
    <w:rsid w:val="00B14A7C"/>
    <w:rsid w:val="00B151B5"/>
    <w:rsid w:val="00B1546A"/>
    <w:rsid w:val="00B15677"/>
    <w:rsid w:val="00B15720"/>
    <w:rsid w:val="00B1595E"/>
    <w:rsid w:val="00B159C9"/>
    <w:rsid w:val="00B15D15"/>
    <w:rsid w:val="00B1620D"/>
    <w:rsid w:val="00B16B56"/>
    <w:rsid w:val="00B171AC"/>
    <w:rsid w:val="00B17241"/>
    <w:rsid w:val="00B17411"/>
    <w:rsid w:val="00B17C77"/>
    <w:rsid w:val="00B20AE3"/>
    <w:rsid w:val="00B2102C"/>
    <w:rsid w:val="00B211BB"/>
    <w:rsid w:val="00B21CFD"/>
    <w:rsid w:val="00B21EC0"/>
    <w:rsid w:val="00B22771"/>
    <w:rsid w:val="00B22840"/>
    <w:rsid w:val="00B22C7E"/>
    <w:rsid w:val="00B22D20"/>
    <w:rsid w:val="00B22D23"/>
    <w:rsid w:val="00B23182"/>
    <w:rsid w:val="00B232CE"/>
    <w:rsid w:val="00B23518"/>
    <w:rsid w:val="00B23544"/>
    <w:rsid w:val="00B235A0"/>
    <w:rsid w:val="00B235BB"/>
    <w:rsid w:val="00B23CDE"/>
    <w:rsid w:val="00B23DE3"/>
    <w:rsid w:val="00B23F06"/>
    <w:rsid w:val="00B24660"/>
    <w:rsid w:val="00B24855"/>
    <w:rsid w:val="00B24A02"/>
    <w:rsid w:val="00B24A7F"/>
    <w:rsid w:val="00B24C2A"/>
    <w:rsid w:val="00B24D60"/>
    <w:rsid w:val="00B2521B"/>
    <w:rsid w:val="00B257AD"/>
    <w:rsid w:val="00B257F5"/>
    <w:rsid w:val="00B25C70"/>
    <w:rsid w:val="00B26637"/>
    <w:rsid w:val="00B26715"/>
    <w:rsid w:val="00B26D41"/>
    <w:rsid w:val="00B26DDE"/>
    <w:rsid w:val="00B270A9"/>
    <w:rsid w:val="00B2727A"/>
    <w:rsid w:val="00B277EB"/>
    <w:rsid w:val="00B3038B"/>
    <w:rsid w:val="00B3058C"/>
    <w:rsid w:val="00B306EC"/>
    <w:rsid w:val="00B30737"/>
    <w:rsid w:val="00B308F7"/>
    <w:rsid w:val="00B30D72"/>
    <w:rsid w:val="00B30F3A"/>
    <w:rsid w:val="00B3110B"/>
    <w:rsid w:val="00B31A0D"/>
    <w:rsid w:val="00B32303"/>
    <w:rsid w:val="00B32879"/>
    <w:rsid w:val="00B33133"/>
    <w:rsid w:val="00B3313B"/>
    <w:rsid w:val="00B33201"/>
    <w:rsid w:val="00B3379A"/>
    <w:rsid w:val="00B337EB"/>
    <w:rsid w:val="00B34058"/>
    <w:rsid w:val="00B340C2"/>
    <w:rsid w:val="00B34305"/>
    <w:rsid w:val="00B34655"/>
    <w:rsid w:val="00B34AE1"/>
    <w:rsid w:val="00B35310"/>
    <w:rsid w:val="00B35C27"/>
    <w:rsid w:val="00B36869"/>
    <w:rsid w:val="00B3693A"/>
    <w:rsid w:val="00B36AF2"/>
    <w:rsid w:val="00B36F83"/>
    <w:rsid w:val="00B3718D"/>
    <w:rsid w:val="00B3736E"/>
    <w:rsid w:val="00B37834"/>
    <w:rsid w:val="00B37EDB"/>
    <w:rsid w:val="00B37F77"/>
    <w:rsid w:val="00B40843"/>
    <w:rsid w:val="00B40932"/>
    <w:rsid w:val="00B40C4C"/>
    <w:rsid w:val="00B41474"/>
    <w:rsid w:val="00B414C4"/>
    <w:rsid w:val="00B41700"/>
    <w:rsid w:val="00B4196C"/>
    <w:rsid w:val="00B41B73"/>
    <w:rsid w:val="00B41C15"/>
    <w:rsid w:val="00B41F80"/>
    <w:rsid w:val="00B41FF3"/>
    <w:rsid w:val="00B42353"/>
    <w:rsid w:val="00B42D8D"/>
    <w:rsid w:val="00B435E6"/>
    <w:rsid w:val="00B4380D"/>
    <w:rsid w:val="00B440FB"/>
    <w:rsid w:val="00B44B41"/>
    <w:rsid w:val="00B44C41"/>
    <w:rsid w:val="00B44D2A"/>
    <w:rsid w:val="00B44D97"/>
    <w:rsid w:val="00B44F54"/>
    <w:rsid w:val="00B44FCB"/>
    <w:rsid w:val="00B45009"/>
    <w:rsid w:val="00B45386"/>
    <w:rsid w:val="00B45424"/>
    <w:rsid w:val="00B45771"/>
    <w:rsid w:val="00B45949"/>
    <w:rsid w:val="00B45AA4"/>
    <w:rsid w:val="00B45C6F"/>
    <w:rsid w:val="00B45FF6"/>
    <w:rsid w:val="00B4644B"/>
    <w:rsid w:val="00B46559"/>
    <w:rsid w:val="00B466A5"/>
    <w:rsid w:val="00B46929"/>
    <w:rsid w:val="00B474CD"/>
    <w:rsid w:val="00B47BF5"/>
    <w:rsid w:val="00B50023"/>
    <w:rsid w:val="00B50063"/>
    <w:rsid w:val="00B50975"/>
    <w:rsid w:val="00B50E6E"/>
    <w:rsid w:val="00B50F08"/>
    <w:rsid w:val="00B50FAB"/>
    <w:rsid w:val="00B515ED"/>
    <w:rsid w:val="00B516C9"/>
    <w:rsid w:val="00B51930"/>
    <w:rsid w:val="00B5199A"/>
    <w:rsid w:val="00B51BA8"/>
    <w:rsid w:val="00B51EFD"/>
    <w:rsid w:val="00B522C1"/>
    <w:rsid w:val="00B527DC"/>
    <w:rsid w:val="00B52E72"/>
    <w:rsid w:val="00B535CE"/>
    <w:rsid w:val="00B538AD"/>
    <w:rsid w:val="00B54334"/>
    <w:rsid w:val="00B54690"/>
    <w:rsid w:val="00B55172"/>
    <w:rsid w:val="00B552FA"/>
    <w:rsid w:val="00B5561D"/>
    <w:rsid w:val="00B556C1"/>
    <w:rsid w:val="00B55AF1"/>
    <w:rsid w:val="00B563C8"/>
    <w:rsid w:val="00B56442"/>
    <w:rsid w:val="00B567A2"/>
    <w:rsid w:val="00B56B8C"/>
    <w:rsid w:val="00B56DD4"/>
    <w:rsid w:val="00B570A9"/>
    <w:rsid w:val="00B57B3A"/>
    <w:rsid w:val="00B605C0"/>
    <w:rsid w:val="00B60B1A"/>
    <w:rsid w:val="00B615C9"/>
    <w:rsid w:val="00B6195E"/>
    <w:rsid w:val="00B61A7A"/>
    <w:rsid w:val="00B61DBF"/>
    <w:rsid w:val="00B62738"/>
    <w:rsid w:val="00B62893"/>
    <w:rsid w:val="00B62A4D"/>
    <w:rsid w:val="00B6308F"/>
    <w:rsid w:val="00B63195"/>
    <w:rsid w:val="00B6329C"/>
    <w:rsid w:val="00B63459"/>
    <w:rsid w:val="00B636FF"/>
    <w:rsid w:val="00B63812"/>
    <w:rsid w:val="00B63B3F"/>
    <w:rsid w:val="00B63C05"/>
    <w:rsid w:val="00B64234"/>
    <w:rsid w:val="00B64A2B"/>
    <w:rsid w:val="00B656C8"/>
    <w:rsid w:val="00B6587C"/>
    <w:rsid w:val="00B65C86"/>
    <w:rsid w:val="00B665DE"/>
    <w:rsid w:val="00B6676C"/>
    <w:rsid w:val="00B66B89"/>
    <w:rsid w:val="00B66D4C"/>
    <w:rsid w:val="00B670EB"/>
    <w:rsid w:val="00B671EA"/>
    <w:rsid w:val="00B6756B"/>
    <w:rsid w:val="00B67B71"/>
    <w:rsid w:val="00B67B89"/>
    <w:rsid w:val="00B7022B"/>
    <w:rsid w:val="00B70F38"/>
    <w:rsid w:val="00B710F9"/>
    <w:rsid w:val="00B7116D"/>
    <w:rsid w:val="00B71542"/>
    <w:rsid w:val="00B7174D"/>
    <w:rsid w:val="00B71889"/>
    <w:rsid w:val="00B71901"/>
    <w:rsid w:val="00B7198F"/>
    <w:rsid w:val="00B71AF1"/>
    <w:rsid w:val="00B72A4D"/>
    <w:rsid w:val="00B72A57"/>
    <w:rsid w:val="00B72DCD"/>
    <w:rsid w:val="00B72FF2"/>
    <w:rsid w:val="00B7351C"/>
    <w:rsid w:val="00B73779"/>
    <w:rsid w:val="00B73D64"/>
    <w:rsid w:val="00B744DD"/>
    <w:rsid w:val="00B74612"/>
    <w:rsid w:val="00B74AAB"/>
    <w:rsid w:val="00B74CF9"/>
    <w:rsid w:val="00B75391"/>
    <w:rsid w:val="00B757D4"/>
    <w:rsid w:val="00B7688C"/>
    <w:rsid w:val="00B76AB4"/>
    <w:rsid w:val="00B76B5F"/>
    <w:rsid w:val="00B76BF9"/>
    <w:rsid w:val="00B76E21"/>
    <w:rsid w:val="00B77247"/>
    <w:rsid w:val="00B80112"/>
    <w:rsid w:val="00B80AD2"/>
    <w:rsid w:val="00B80D83"/>
    <w:rsid w:val="00B8108E"/>
    <w:rsid w:val="00B8129E"/>
    <w:rsid w:val="00B816D8"/>
    <w:rsid w:val="00B81EC7"/>
    <w:rsid w:val="00B8265C"/>
    <w:rsid w:val="00B82AAD"/>
    <w:rsid w:val="00B83307"/>
    <w:rsid w:val="00B8389D"/>
    <w:rsid w:val="00B838B4"/>
    <w:rsid w:val="00B841C0"/>
    <w:rsid w:val="00B84885"/>
    <w:rsid w:val="00B849C8"/>
    <w:rsid w:val="00B849E2"/>
    <w:rsid w:val="00B84A6B"/>
    <w:rsid w:val="00B84DCE"/>
    <w:rsid w:val="00B852C2"/>
    <w:rsid w:val="00B8536F"/>
    <w:rsid w:val="00B859C6"/>
    <w:rsid w:val="00B85A35"/>
    <w:rsid w:val="00B85DD6"/>
    <w:rsid w:val="00B86232"/>
    <w:rsid w:val="00B86545"/>
    <w:rsid w:val="00B8671B"/>
    <w:rsid w:val="00B872FC"/>
    <w:rsid w:val="00B87DF2"/>
    <w:rsid w:val="00B900B8"/>
    <w:rsid w:val="00B9087B"/>
    <w:rsid w:val="00B91044"/>
    <w:rsid w:val="00B91B6D"/>
    <w:rsid w:val="00B92B18"/>
    <w:rsid w:val="00B92F39"/>
    <w:rsid w:val="00B931CD"/>
    <w:rsid w:val="00B9334A"/>
    <w:rsid w:val="00B93CC2"/>
    <w:rsid w:val="00B9404F"/>
    <w:rsid w:val="00B9408F"/>
    <w:rsid w:val="00B9412A"/>
    <w:rsid w:val="00B94780"/>
    <w:rsid w:val="00B9482A"/>
    <w:rsid w:val="00B949CE"/>
    <w:rsid w:val="00B9517F"/>
    <w:rsid w:val="00B95A41"/>
    <w:rsid w:val="00B95D86"/>
    <w:rsid w:val="00B95E0A"/>
    <w:rsid w:val="00B966D9"/>
    <w:rsid w:val="00B96C47"/>
    <w:rsid w:val="00B96CEE"/>
    <w:rsid w:val="00B9739C"/>
    <w:rsid w:val="00B973CA"/>
    <w:rsid w:val="00B978E4"/>
    <w:rsid w:val="00BA03CF"/>
    <w:rsid w:val="00BA07C1"/>
    <w:rsid w:val="00BA08FD"/>
    <w:rsid w:val="00BA0A2A"/>
    <w:rsid w:val="00BA0A62"/>
    <w:rsid w:val="00BA17B9"/>
    <w:rsid w:val="00BA18A9"/>
    <w:rsid w:val="00BA1C24"/>
    <w:rsid w:val="00BA2C8F"/>
    <w:rsid w:val="00BA2D2F"/>
    <w:rsid w:val="00BA3C3F"/>
    <w:rsid w:val="00BA429C"/>
    <w:rsid w:val="00BA51ED"/>
    <w:rsid w:val="00BA5582"/>
    <w:rsid w:val="00BA5C1A"/>
    <w:rsid w:val="00BA5CB0"/>
    <w:rsid w:val="00BA5FEA"/>
    <w:rsid w:val="00BA601B"/>
    <w:rsid w:val="00BA678E"/>
    <w:rsid w:val="00BA694E"/>
    <w:rsid w:val="00BA69BB"/>
    <w:rsid w:val="00BA6F0D"/>
    <w:rsid w:val="00BA7000"/>
    <w:rsid w:val="00BA750B"/>
    <w:rsid w:val="00BA7838"/>
    <w:rsid w:val="00BA7856"/>
    <w:rsid w:val="00BB00F1"/>
    <w:rsid w:val="00BB049E"/>
    <w:rsid w:val="00BB04E8"/>
    <w:rsid w:val="00BB070E"/>
    <w:rsid w:val="00BB1A2B"/>
    <w:rsid w:val="00BB1A2E"/>
    <w:rsid w:val="00BB1D14"/>
    <w:rsid w:val="00BB1D59"/>
    <w:rsid w:val="00BB2133"/>
    <w:rsid w:val="00BB2CC8"/>
    <w:rsid w:val="00BB2EC4"/>
    <w:rsid w:val="00BB307E"/>
    <w:rsid w:val="00BB34BC"/>
    <w:rsid w:val="00BB35D7"/>
    <w:rsid w:val="00BB3681"/>
    <w:rsid w:val="00BB3FE4"/>
    <w:rsid w:val="00BB407B"/>
    <w:rsid w:val="00BB48F2"/>
    <w:rsid w:val="00BB4FD3"/>
    <w:rsid w:val="00BB4FF1"/>
    <w:rsid w:val="00BB5992"/>
    <w:rsid w:val="00BB59A5"/>
    <w:rsid w:val="00BB5C2D"/>
    <w:rsid w:val="00BB67F5"/>
    <w:rsid w:val="00BB6A5A"/>
    <w:rsid w:val="00BB6ACC"/>
    <w:rsid w:val="00BB7447"/>
    <w:rsid w:val="00BB7977"/>
    <w:rsid w:val="00BB79AD"/>
    <w:rsid w:val="00BB7C21"/>
    <w:rsid w:val="00BC109F"/>
    <w:rsid w:val="00BC1243"/>
    <w:rsid w:val="00BC1373"/>
    <w:rsid w:val="00BC140D"/>
    <w:rsid w:val="00BC15BE"/>
    <w:rsid w:val="00BC1BA4"/>
    <w:rsid w:val="00BC1D0B"/>
    <w:rsid w:val="00BC2132"/>
    <w:rsid w:val="00BC277D"/>
    <w:rsid w:val="00BC3378"/>
    <w:rsid w:val="00BC4278"/>
    <w:rsid w:val="00BC43CC"/>
    <w:rsid w:val="00BC4604"/>
    <w:rsid w:val="00BC4BCB"/>
    <w:rsid w:val="00BC4BF2"/>
    <w:rsid w:val="00BC6AC1"/>
    <w:rsid w:val="00BC6DA0"/>
    <w:rsid w:val="00BC70AA"/>
    <w:rsid w:val="00BC7FD9"/>
    <w:rsid w:val="00BD0621"/>
    <w:rsid w:val="00BD0961"/>
    <w:rsid w:val="00BD09B3"/>
    <w:rsid w:val="00BD09DA"/>
    <w:rsid w:val="00BD0A3A"/>
    <w:rsid w:val="00BD0E12"/>
    <w:rsid w:val="00BD1433"/>
    <w:rsid w:val="00BD1CF8"/>
    <w:rsid w:val="00BD30BA"/>
    <w:rsid w:val="00BD3149"/>
    <w:rsid w:val="00BD35F8"/>
    <w:rsid w:val="00BD385C"/>
    <w:rsid w:val="00BD3D5F"/>
    <w:rsid w:val="00BD421B"/>
    <w:rsid w:val="00BD4282"/>
    <w:rsid w:val="00BD4608"/>
    <w:rsid w:val="00BD47D7"/>
    <w:rsid w:val="00BD54F0"/>
    <w:rsid w:val="00BD56A1"/>
    <w:rsid w:val="00BD5894"/>
    <w:rsid w:val="00BD5CA7"/>
    <w:rsid w:val="00BD5FAB"/>
    <w:rsid w:val="00BD618A"/>
    <w:rsid w:val="00BD619E"/>
    <w:rsid w:val="00BD7528"/>
    <w:rsid w:val="00BD7E14"/>
    <w:rsid w:val="00BD7F45"/>
    <w:rsid w:val="00BE046E"/>
    <w:rsid w:val="00BE0F64"/>
    <w:rsid w:val="00BE1790"/>
    <w:rsid w:val="00BE1791"/>
    <w:rsid w:val="00BE1A8A"/>
    <w:rsid w:val="00BE1E33"/>
    <w:rsid w:val="00BE244B"/>
    <w:rsid w:val="00BE2B78"/>
    <w:rsid w:val="00BE2C3E"/>
    <w:rsid w:val="00BE2CBF"/>
    <w:rsid w:val="00BE2D45"/>
    <w:rsid w:val="00BE2ED2"/>
    <w:rsid w:val="00BE310F"/>
    <w:rsid w:val="00BE3298"/>
    <w:rsid w:val="00BE330E"/>
    <w:rsid w:val="00BE34C7"/>
    <w:rsid w:val="00BE3BE4"/>
    <w:rsid w:val="00BE408E"/>
    <w:rsid w:val="00BE43F7"/>
    <w:rsid w:val="00BE4765"/>
    <w:rsid w:val="00BE48DE"/>
    <w:rsid w:val="00BE4968"/>
    <w:rsid w:val="00BE513C"/>
    <w:rsid w:val="00BE562D"/>
    <w:rsid w:val="00BE5647"/>
    <w:rsid w:val="00BE5D02"/>
    <w:rsid w:val="00BE5F61"/>
    <w:rsid w:val="00BE60F9"/>
    <w:rsid w:val="00BE6157"/>
    <w:rsid w:val="00BE643B"/>
    <w:rsid w:val="00BE6AF4"/>
    <w:rsid w:val="00BE6D28"/>
    <w:rsid w:val="00BE6D5D"/>
    <w:rsid w:val="00BE71B4"/>
    <w:rsid w:val="00BE7A6F"/>
    <w:rsid w:val="00BE7CC3"/>
    <w:rsid w:val="00BF0154"/>
    <w:rsid w:val="00BF04BC"/>
    <w:rsid w:val="00BF0F2F"/>
    <w:rsid w:val="00BF109E"/>
    <w:rsid w:val="00BF11CD"/>
    <w:rsid w:val="00BF1213"/>
    <w:rsid w:val="00BF1257"/>
    <w:rsid w:val="00BF1B3A"/>
    <w:rsid w:val="00BF1CD9"/>
    <w:rsid w:val="00BF22AC"/>
    <w:rsid w:val="00BF2327"/>
    <w:rsid w:val="00BF26DE"/>
    <w:rsid w:val="00BF3185"/>
    <w:rsid w:val="00BF3520"/>
    <w:rsid w:val="00BF37C0"/>
    <w:rsid w:val="00BF3873"/>
    <w:rsid w:val="00BF3C1D"/>
    <w:rsid w:val="00BF40C6"/>
    <w:rsid w:val="00BF421C"/>
    <w:rsid w:val="00BF4618"/>
    <w:rsid w:val="00BF56F7"/>
    <w:rsid w:val="00BF57E6"/>
    <w:rsid w:val="00BF5B5A"/>
    <w:rsid w:val="00BF5BED"/>
    <w:rsid w:val="00BF6876"/>
    <w:rsid w:val="00BF6A7B"/>
    <w:rsid w:val="00BF6CB9"/>
    <w:rsid w:val="00BF6EA2"/>
    <w:rsid w:val="00BF70D0"/>
    <w:rsid w:val="00BF7779"/>
    <w:rsid w:val="00BF77B9"/>
    <w:rsid w:val="00BF7DFF"/>
    <w:rsid w:val="00C0025A"/>
    <w:rsid w:val="00C00566"/>
    <w:rsid w:val="00C008CF"/>
    <w:rsid w:val="00C00C79"/>
    <w:rsid w:val="00C00F3B"/>
    <w:rsid w:val="00C01256"/>
    <w:rsid w:val="00C0158A"/>
    <w:rsid w:val="00C016D1"/>
    <w:rsid w:val="00C01852"/>
    <w:rsid w:val="00C01FC8"/>
    <w:rsid w:val="00C029A8"/>
    <w:rsid w:val="00C029EE"/>
    <w:rsid w:val="00C02E74"/>
    <w:rsid w:val="00C02FCA"/>
    <w:rsid w:val="00C02FE3"/>
    <w:rsid w:val="00C03236"/>
    <w:rsid w:val="00C03487"/>
    <w:rsid w:val="00C0384F"/>
    <w:rsid w:val="00C03CE4"/>
    <w:rsid w:val="00C04039"/>
    <w:rsid w:val="00C04168"/>
    <w:rsid w:val="00C042A7"/>
    <w:rsid w:val="00C049AD"/>
    <w:rsid w:val="00C0515F"/>
    <w:rsid w:val="00C0563B"/>
    <w:rsid w:val="00C0619E"/>
    <w:rsid w:val="00C06F50"/>
    <w:rsid w:val="00C0710D"/>
    <w:rsid w:val="00C0736F"/>
    <w:rsid w:val="00C074C4"/>
    <w:rsid w:val="00C07505"/>
    <w:rsid w:val="00C07C43"/>
    <w:rsid w:val="00C1019E"/>
    <w:rsid w:val="00C10218"/>
    <w:rsid w:val="00C10370"/>
    <w:rsid w:val="00C111EA"/>
    <w:rsid w:val="00C113F6"/>
    <w:rsid w:val="00C11416"/>
    <w:rsid w:val="00C11E86"/>
    <w:rsid w:val="00C12610"/>
    <w:rsid w:val="00C13782"/>
    <w:rsid w:val="00C13EDD"/>
    <w:rsid w:val="00C14600"/>
    <w:rsid w:val="00C149D4"/>
    <w:rsid w:val="00C14B5A"/>
    <w:rsid w:val="00C14EE9"/>
    <w:rsid w:val="00C157C9"/>
    <w:rsid w:val="00C1629F"/>
    <w:rsid w:val="00C165D9"/>
    <w:rsid w:val="00C166C6"/>
    <w:rsid w:val="00C1714A"/>
    <w:rsid w:val="00C17283"/>
    <w:rsid w:val="00C173D8"/>
    <w:rsid w:val="00C1795F"/>
    <w:rsid w:val="00C17F46"/>
    <w:rsid w:val="00C20D2E"/>
    <w:rsid w:val="00C20DB6"/>
    <w:rsid w:val="00C21146"/>
    <w:rsid w:val="00C212F4"/>
    <w:rsid w:val="00C216BA"/>
    <w:rsid w:val="00C2201A"/>
    <w:rsid w:val="00C22F49"/>
    <w:rsid w:val="00C22FEB"/>
    <w:rsid w:val="00C23267"/>
    <w:rsid w:val="00C2330F"/>
    <w:rsid w:val="00C23919"/>
    <w:rsid w:val="00C23BD7"/>
    <w:rsid w:val="00C24883"/>
    <w:rsid w:val="00C249CD"/>
    <w:rsid w:val="00C25302"/>
    <w:rsid w:val="00C25D43"/>
    <w:rsid w:val="00C26144"/>
    <w:rsid w:val="00C26718"/>
    <w:rsid w:val="00C26ABE"/>
    <w:rsid w:val="00C27126"/>
    <w:rsid w:val="00C2719D"/>
    <w:rsid w:val="00C300E5"/>
    <w:rsid w:val="00C30550"/>
    <w:rsid w:val="00C305C6"/>
    <w:rsid w:val="00C30BCF"/>
    <w:rsid w:val="00C30CEA"/>
    <w:rsid w:val="00C31B0D"/>
    <w:rsid w:val="00C31C59"/>
    <w:rsid w:val="00C31FD6"/>
    <w:rsid w:val="00C32177"/>
    <w:rsid w:val="00C326EE"/>
    <w:rsid w:val="00C32A60"/>
    <w:rsid w:val="00C331F0"/>
    <w:rsid w:val="00C33519"/>
    <w:rsid w:val="00C33819"/>
    <w:rsid w:val="00C34994"/>
    <w:rsid w:val="00C34CDA"/>
    <w:rsid w:val="00C352A6"/>
    <w:rsid w:val="00C35401"/>
    <w:rsid w:val="00C356C0"/>
    <w:rsid w:val="00C35845"/>
    <w:rsid w:val="00C35BBD"/>
    <w:rsid w:val="00C35CC6"/>
    <w:rsid w:val="00C35CDC"/>
    <w:rsid w:val="00C35F0C"/>
    <w:rsid w:val="00C3618F"/>
    <w:rsid w:val="00C3631C"/>
    <w:rsid w:val="00C36D87"/>
    <w:rsid w:val="00C36E9A"/>
    <w:rsid w:val="00C370E8"/>
    <w:rsid w:val="00C37233"/>
    <w:rsid w:val="00C372D5"/>
    <w:rsid w:val="00C40536"/>
    <w:rsid w:val="00C4081B"/>
    <w:rsid w:val="00C40C9E"/>
    <w:rsid w:val="00C40CD8"/>
    <w:rsid w:val="00C40DF2"/>
    <w:rsid w:val="00C40EF8"/>
    <w:rsid w:val="00C40F89"/>
    <w:rsid w:val="00C4186E"/>
    <w:rsid w:val="00C42109"/>
    <w:rsid w:val="00C42139"/>
    <w:rsid w:val="00C4297A"/>
    <w:rsid w:val="00C429AC"/>
    <w:rsid w:val="00C42FDF"/>
    <w:rsid w:val="00C436C7"/>
    <w:rsid w:val="00C43C67"/>
    <w:rsid w:val="00C43CE3"/>
    <w:rsid w:val="00C43FD1"/>
    <w:rsid w:val="00C44024"/>
    <w:rsid w:val="00C44060"/>
    <w:rsid w:val="00C44662"/>
    <w:rsid w:val="00C4483D"/>
    <w:rsid w:val="00C44F28"/>
    <w:rsid w:val="00C44F93"/>
    <w:rsid w:val="00C44FCF"/>
    <w:rsid w:val="00C45144"/>
    <w:rsid w:val="00C452D5"/>
    <w:rsid w:val="00C45BC7"/>
    <w:rsid w:val="00C465A0"/>
    <w:rsid w:val="00C4665B"/>
    <w:rsid w:val="00C4666E"/>
    <w:rsid w:val="00C46A03"/>
    <w:rsid w:val="00C46E3D"/>
    <w:rsid w:val="00C46FBF"/>
    <w:rsid w:val="00C471BD"/>
    <w:rsid w:val="00C472DB"/>
    <w:rsid w:val="00C476E0"/>
    <w:rsid w:val="00C4770E"/>
    <w:rsid w:val="00C47A22"/>
    <w:rsid w:val="00C47B12"/>
    <w:rsid w:val="00C47E13"/>
    <w:rsid w:val="00C47F4B"/>
    <w:rsid w:val="00C5033D"/>
    <w:rsid w:val="00C50995"/>
    <w:rsid w:val="00C50BB5"/>
    <w:rsid w:val="00C50EA9"/>
    <w:rsid w:val="00C512EC"/>
    <w:rsid w:val="00C514BE"/>
    <w:rsid w:val="00C51960"/>
    <w:rsid w:val="00C51AD0"/>
    <w:rsid w:val="00C51E3D"/>
    <w:rsid w:val="00C51F8A"/>
    <w:rsid w:val="00C529FF"/>
    <w:rsid w:val="00C52DA4"/>
    <w:rsid w:val="00C53031"/>
    <w:rsid w:val="00C53066"/>
    <w:rsid w:val="00C53281"/>
    <w:rsid w:val="00C53615"/>
    <w:rsid w:val="00C53932"/>
    <w:rsid w:val="00C53D83"/>
    <w:rsid w:val="00C53F31"/>
    <w:rsid w:val="00C544A2"/>
    <w:rsid w:val="00C545D4"/>
    <w:rsid w:val="00C552DE"/>
    <w:rsid w:val="00C5552C"/>
    <w:rsid w:val="00C55862"/>
    <w:rsid w:val="00C55DAC"/>
    <w:rsid w:val="00C5600A"/>
    <w:rsid w:val="00C564CE"/>
    <w:rsid w:val="00C5651D"/>
    <w:rsid w:val="00C5663F"/>
    <w:rsid w:val="00C56984"/>
    <w:rsid w:val="00C56F20"/>
    <w:rsid w:val="00C56FAF"/>
    <w:rsid w:val="00C571C3"/>
    <w:rsid w:val="00C576E8"/>
    <w:rsid w:val="00C5775C"/>
    <w:rsid w:val="00C57AEB"/>
    <w:rsid w:val="00C57CFC"/>
    <w:rsid w:val="00C603C4"/>
    <w:rsid w:val="00C60AAA"/>
    <w:rsid w:val="00C611D7"/>
    <w:rsid w:val="00C61204"/>
    <w:rsid w:val="00C6187C"/>
    <w:rsid w:val="00C618B9"/>
    <w:rsid w:val="00C61CC6"/>
    <w:rsid w:val="00C61D92"/>
    <w:rsid w:val="00C626A8"/>
    <w:rsid w:val="00C62E8A"/>
    <w:rsid w:val="00C63E25"/>
    <w:rsid w:val="00C640DD"/>
    <w:rsid w:val="00C6417F"/>
    <w:rsid w:val="00C6463E"/>
    <w:rsid w:val="00C647B9"/>
    <w:rsid w:val="00C64FCE"/>
    <w:rsid w:val="00C65056"/>
    <w:rsid w:val="00C65480"/>
    <w:rsid w:val="00C6554E"/>
    <w:rsid w:val="00C65587"/>
    <w:rsid w:val="00C6558B"/>
    <w:rsid w:val="00C65786"/>
    <w:rsid w:val="00C65D20"/>
    <w:rsid w:val="00C663F2"/>
    <w:rsid w:val="00C6692C"/>
    <w:rsid w:val="00C66D6D"/>
    <w:rsid w:val="00C67165"/>
    <w:rsid w:val="00C6730A"/>
    <w:rsid w:val="00C67562"/>
    <w:rsid w:val="00C67A87"/>
    <w:rsid w:val="00C700AB"/>
    <w:rsid w:val="00C7045E"/>
    <w:rsid w:val="00C70555"/>
    <w:rsid w:val="00C7055C"/>
    <w:rsid w:val="00C70806"/>
    <w:rsid w:val="00C70DB6"/>
    <w:rsid w:val="00C71342"/>
    <w:rsid w:val="00C72630"/>
    <w:rsid w:val="00C73893"/>
    <w:rsid w:val="00C73FBE"/>
    <w:rsid w:val="00C74077"/>
    <w:rsid w:val="00C74682"/>
    <w:rsid w:val="00C749A0"/>
    <w:rsid w:val="00C75005"/>
    <w:rsid w:val="00C754EC"/>
    <w:rsid w:val="00C75635"/>
    <w:rsid w:val="00C76969"/>
    <w:rsid w:val="00C7733D"/>
    <w:rsid w:val="00C77DA0"/>
    <w:rsid w:val="00C77DF5"/>
    <w:rsid w:val="00C80263"/>
    <w:rsid w:val="00C80463"/>
    <w:rsid w:val="00C813B0"/>
    <w:rsid w:val="00C81648"/>
    <w:rsid w:val="00C81F81"/>
    <w:rsid w:val="00C82170"/>
    <w:rsid w:val="00C822BE"/>
    <w:rsid w:val="00C8230C"/>
    <w:rsid w:val="00C82650"/>
    <w:rsid w:val="00C82F32"/>
    <w:rsid w:val="00C83036"/>
    <w:rsid w:val="00C83829"/>
    <w:rsid w:val="00C83971"/>
    <w:rsid w:val="00C83C8B"/>
    <w:rsid w:val="00C84029"/>
    <w:rsid w:val="00C853C2"/>
    <w:rsid w:val="00C85B90"/>
    <w:rsid w:val="00C85F95"/>
    <w:rsid w:val="00C866D7"/>
    <w:rsid w:val="00C86EB4"/>
    <w:rsid w:val="00C86ECE"/>
    <w:rsid w:val="00C874FC"/>
    <w:rsid w:val="00C8781F"/>
    <w:rsid w:val="00C9000A"/>
    <w:rsid w:val="00C90349"/>
    <w:rsid w:val="00C90533"/>
    <w:rsid w:val="00C90920"/>
    <w:rsid w:val="00C90AFB"/>
    <w:rsid w:val="00C90ECF"/>
    <w:rsid w:val="00C91610"/>
    <w:rsid w:val="00C91C30"/>
    <w:rsid w:val="00C91E7E"/>
    <w:rsid w:val="00C91EB3"/>
    <w:rsid w:val="00C91EBB"/>
    <w:rsid w:val="00C92610"/>
    <w:rsid w:val="00C92793"/>
    <w:rsid w:val="00C9290C"/>
    <w:rsid w:val="00C92A82"/>
    <w:rsid w:val="00C92F2E"/>
    <w:rsid w:val="00C92F8F"/>
    <w:rsid w:val="00C935FE"/>
    <w:rsid w:val="00C938BE"/>
    <w:rsid w:val="00C93B80"/>
    <w:rsid w:val="00C93FA1"/>
    <w:rsid w:val="00C94F2B"/>
    <w:rsid w:val="00C950C4"/>
    <w:rsid w:val="00C9520A"/>
    <w:rsid w:val="00C952AF"/>
    <w:rsid w:val="00C9541D"/>
    <w:rsid w:val="00C9570A"/>
    <w:rsid w:val="00C95A06"/>
    <w:rsid w:val="00C96B53"/>
    <w:rsid w:val="00C9704D"/>
    <w:rsid w:val="00C97153"/>
    <w:rsid w:val="00C971D5"/>
    <w:rsid w:val="00C97BE3"/>
    <w:rsid w:val="00C97BFC"/>
    <w:rsid w:val="00C97E86"/>
    <w:rsid w:val="00CA0EDC"/>
    <w:rsid w:val="00CA1851"/>
    <w:rsid w:val="00CA1FC5"/>
    <w:rsid w:val="00CA22F8"/>
    <w:rsid w:val="00CA26A5"/>
    <w:rsid w:val="00CA2C64"/>
    <w:rsid w:val="00CA332A"/>
    <w:rsid w:val="00CA36F3"/>
    <w:rsid w:val="00CA3BC7"/>
    <w:rsid w:val="00CA3BD9"/>
    <w:rsid w:val="00CA3D66"/>
    <w:rsid w:val="00CA3E18"/>
    <w:rsid w:val="00CA3EF0"/>
    <w:rsid w:val="00CA41AC"/>
    <w:rsid w:val="00CA431C"/>
    <w:rsid w:val="00CA44CC"/>
    <w:rsid w:val="00CA56C7"/>
    <w:rsid w:val="00CA5BC4"/>
    <w:rsid w:val="00CA671A"/>
    <w:rsid w:val="00CA6D83"/>
    <w:rsid w:val="00CA7C29"/>
    <w:rsid w:val="00CA7DBC"/>
    <w:rsid w:val="00CB0F9C"/>
    <w:rsid w:val="00CB1033"/>
    <w:rsid w:val="00CB1C25"/>
    <w:rsid w:val="00CB2CED"/>
    <w:rsid w:val="00CB2EF2"/>
    <w:rsid w:val="00CB3129"/>
    <w:rsid w:val="00CB365C"/>
    <w:rsid w:val="00CB3828"/>
    <w:rsid w:val="00CB417C"/>
    <w:rsid w:val="00CB4FE4"/>
    <w:rsid w:val="00CB500E"/>
    <w:rsid w:val="00CB52A5"/>
    <w:rsid w:val="00CB52AC"/>
    <w:rsid w:val="00CB534A"/>
    <w:rsid w:val="00CB538D"/>
    <w:rsid w:val="00CB5497"/>
    <w:rsid w:val="00CB5D1D"/>
    <w:rsid w:val="00CB5E86"/>
    <w:rsid w:val="00CB62E9"/>
    <w:rsid w:val="00CB63F1"/>
    <w:rsid w:val="00CB65DE"/>
    <w:rsid w:val="00CB6700"/>
    <w:rsid w:val="00CB6D91"/>
    <w:rsid w:val="00CB6F25"/>
    <w:rsid w:val="00CB6FC0"/>
    <w:rsid w:val="00CB7127"/>
    <w:rsid w:val="00CB76C8"/>
    <w:rsid w:val="00CB7E30"/>
    <w:rsid w:val="00CC0739"/>
    <w:rsid w:val="00CC122A"/>
    <w:rsid w:val="00CC1258"/>
    <w:rsid w:val="00CC13F8"/>
    <w:rsid w:val="00CC1F04"/>
    <w:rsid w:val="00CC204C"/>
    <w:rsid w:val="00CC218E"/>
    <w:rsid w:val="00CC30DE"/>
    <w:rsid w:val="00CC3124"/>
    <w:rsid w:val="00CC32C0"/>
    <w:rsid w:val="00CC3A15"/>
    <w:rsid w:val="00CC3B73"/>
    <w:rsid w:val="00CC40CD"/>
    <w:rsid w:val="00CC41A6"/>
    <w:rsid w:val="00CC47CF"/>
    <w:rsid w:val="00CC485F"/>
    <w:rsid w:val="00CC4A30"/>
    <w:rsid w:val="00CC4A5F"/>
    <w:rsid w:val="00CC4AD5"/>
    <w:rsid w:val="00CC5725"/>
    <w:rsid w:val="00CC5D70"/>
    <w:rsid w:val="00CC61F3"/>
    <w:rsid w:val="00CC6907"/>
    <w:rsid w:val="00CC6EFB"/>
    <w:rsid w:val="00CC79D7"/>
    <w:rsid w:val="00CC79F4"/>
    <w:rsid w:val="00CC7BCE"/>
    <w:rsid w:val="00CD033B"/>
    <w:rsid w:val="00CD0A58"/>
    <w:rsid w:val="00CD101A"/>
    <w:rsid w:val="00CD1230"/>
    <w:rsid w:val="00CD13D3"/>
    <w:rsid w:val="00CD1845"/>
    <w:rsid w:val="00CD1C50"/>
    <w:rsid w:val="00CD1E5E"/>
    <w:rsid w:val="00CD2512"/>
    <w:rsid w:val="00CD28A0"/>
    <w:rsid w:val="00CD2A0E"/>
    <w:rsid w:val="00CD2DAC"/>
    <w:rsid w:val="00CD2EDA"/>
    <w:rsid w:val="00CD310B"/>
    <w:rsid w:val="00CD32FA"/>
    <w:rsid w:val="00CD345F"/>
    <w:rsid w:val="00CD3C5C"/>
    <w:rsid w:val="00CD3F9B"/>
    <w:rsid w:val="00CD408B"/>
    <w:rsid w:val="00CD46F5"/>
    <w:rsid w:val="00CD47E1"/>
    <w:rsid w:val="00CD48B4"/>
    <w:rsid w:val="00CD5260"/>
    <w:rsid w:val="00CD5364"/>
    <w:rsid w:val="00CD5A77"/>
    <w:rsid w:val="00CD5EDC"/>
    <w:rsid w:val="00CD6165"/>
    <w:rsid w:val="00CD6AD0"/>
    <w:rsid w:val="00CD6B10"/>
    <w:rsid w:val="00CD6FB1"/>
    <w:rsid w:val="00CD7418"/>
    <w:rsid w:val="00CD7499"/>
    <w:rsid w:val="00CD77BC"/>
    <w:rsid w:val="00CD7CFE"/>
    <w:rsid w:val="00CD7F71"/>
    <w:rsid w:val="00CD7FCD"/>
    <w:rsid w:val="00CE062F"/>
    <w:rsid w:val="00CE0724"/>
    <w:rsid w:val="00CE0F96"/>
    <w:rsid w:val="00CE1863"/>
    <w:rsid w:val="00CE1D7F"/>
    <w:rsid w:val="00CE1FC1"/>
    <w:rsid w:val="00CE20E8"/>
    <w:rsid w:val="00CE2568"/>
    <w:rsid w:val="00CE2692"/>
    <w:rsid w:val="00CE2984"/>
    <w:rsid w:val="00CE29D0"/>
    <w:rsid w:val="00CE2F8D"/>
    <w:rsid w:val="00CE34E3"/>
    <w:rsid w:val="00CE3617"/>
    <w:rsid w:val="00CE3767"/>
    <w:rsid w:val="00CE44FA"/>
    <w:rsid w:val="00CE50FF"/>
    <w:rsid w:val="00CE5229"/>
    <w:rsid w:val="00CE5588"/>
    <w:rsid w:val="00CE67FB"/>
    <w:rsid w:val="00CE6A55"/>
    <w:rsid w:val="00CE72F3"/>
    <w:rsid w:val="00CE7F02"/>
    <w:rsid w:val="00CF0029"/>
    <w:rsid w:val="00CF06BB"/>
    <w:rsid w:val="00CF07BC"/>
    <w:rsid w:val="00CF0A71"/>
    <w:rsid w:val="00CF0A7B"/>
    <w:rsid w:val="00CF0EAB"/>
    <w:rsid w:val="00CF125B"/>
    <w:rsid w:val="00CF1671"/>
    <w:rsid w:val="00CF1919"/>
    <w:rsid w:val="00CF1E6E"/>
    <w:rsid w:val="00CF2DCC"/>
    <w:rsid w:val="00CF2E61"/>
    <w:rsid w:val="00CF2F11"/>
    <w:rsid w:val="00CF3448"/>
    <w:rsid w:val="00CF34AD"/>
    <w:rsid w:val="00CF4B16"/>
    <w:rsid w:val="00CF4D0B"/>
    <w:rsid w:val="00CF530A"/>
    <w:rsid w:val="00CF5368"/>
    <w:rsid w:val="00CF59AB"/>
    <w:rsid w:val="00CF5D1B"/>
    <w:rsid w:val="00CF606C"/>
    <w:rsid w:val="00CF63AA"/>
    <w:rsid w:val="00CF65EA"/>
    <w:rsid w:val="00CF6759"/>
    <w:rsid w:val="00CF70B8"/>
    <w:rsid w:val="00CF71B3"/>
    <w:rsid w:val="00CF7290"/>
    <w:rsid w:val="00CF72A7"/>
    <w:rsid w:val="00CF79BA"/>
    <w:rsid w:val="00CF7AAD"/>
    <w:rsid w:val="00CF7B8B"/>
    <w:rsid w:val="00D0051C"/>
    <w:rsid w:val="00D00E14"/>
    <w:rsid w:val="00D00EDC"/>
    <w:rsid w:val="00D00F12"/>
    <w:rsid w:val="00D01E7A"/>
    <w:rsid w:val="00D0211B"/>
    <w:rsid w:val="00D0227F"/>
    <w:rsid w:val="00D0252B"/>
    <w:rsid w:val="00D0298F"/>
    <w:rsid w:val="00D02FA8"/>
    <w:rsid w:val="00D0329F"/>
    <w:rsid w:val="00D03AA4"/>
    <w:rsid w:val="00D03C0D"/>
    <w:rsid w:val="00D0427B"/>
    <w:rsid w:val="00D04A6A"/>
    <w:rsid w:val="00D04DE3"/>
    <w:rsid w:val="00D0507A"/>
    <w:rsid w:val="00D05789"/>
    <w:rsid w:val="00D0595D"/>
    <w:rsid w:val="00D05EE7"/>
    <w:rsid w:val="00D0702E"/>
    <w:rsid w:val="00D071D1"/>
    <w:rsid w:val="00D074A8"/>
    <w:rsid w:val="00D10236"/>
    <w:rsid w:val="00D102D9"/>
    <w:rsid w:val="00D1030E"/>
    <w:rsid w:val="00D10522"/>
    <w:rsid w:val="00D10798"/>
    <w:rsid w:val="00D10880"/>
    <w:rsid w:val="00D10975"/>
    <w:rsid w:val="00D10BE7"/>
    <w:rsid w:val="00D11910"/>
    <w:rsid w:val="00D11EE7"/>
    <w:rsid w:val="00D1222E"/>
    <w:rsid w:val="00D12362"/>
    <w:rsid w:val="00D130E4"/>
    <w:rsid w:val="00D13D26"/>
    <w:rsid w:val="00D13DCB"/>
    <w:rsid w:val="00D14011"/>
    <w:rsid w:val="00D14298"/>
    <w:rsid w:val="00D1511C"/>
    <w:rsid w:val="00D155E1"/>
    <w:rsid w:val="00D157CD"/>
    <w:rsid w:val="00D15C55"/>
    <w:rsid w:val="00D16009"/>
    <w:rsid w:val="00D16566"/>
    <w:rsid w:val="00D16783"/>
    <w:rsid w:val="00D171CE"/>
    <w:rsid w:val="00D17483"/>
    <w:rsid w:val="00D17485"/>
    <w:rsid w:val="00D20425"/>
    <w:rsid w:val="00D20E80"/>
    <w:rsid w:val="00D21093"/>
    <w:rsid w:val="00D216ED"/>
    <w:rsid w:val="00D22195"/>
    <w:rsid w:val="00D222EB"/>
    <w:rsid w:val="00D2232B"/>
    <w:rsid w:val="00D22836"/>
    <w:rsid w:val="00D240FD"/>
    <w:rsid w:val="00D242FD"/>
    <w:rsid w:val="00D2437E"/>
    <w:rsid w:val="00D24D0A"/>
    <w:rsid w:val="00D2551F"/>
    <w:rsid w:val="00D25939"/>
    <w:rsid w:val="00D25BAE"/>
    <w:rsid w:val="00D25CCF"/>
    <w:rsid w:val="00D25CF4"/>
    <w:rsid w:val="00D26A1F"/>
    <w:rsid w:val="00D26A9D"/>
    <w:rsid w:val="00D2769B"/>
    <w:rsid w:val="00D27CEB"/>
    <w:rsid w:val="00D30AE2"/>
    <w:rsid w:val="00D30BD6"/>
    <w:rsid w:val="00D316BB"/>
    <w:rsid w:val="00D32589"/>
    <w:rsid w:val="00D32C73"/>
    <w:rsid w:val="00D3302B"/>
    <w:rsid w:val="00D33608"/>
    <w:rsid w:val="00D336B4"/>
    <w:rsid w:val="00D33712"/>
    <w:rsid w:val="00D33BEF"/>
    <w:rsid w:val="00D33F5D"/>
    <w:rsid w:val="00D346AC"/>
    <w:rsid w:val="00D34712"/>
    <w:rsid w:val="00D347D8"/>
    <w:rsid w:val="00D348C3"/>
    <w:rsid w:val="00D34998"/>
    <w:rsid w:val="00D34A98"/>
    <w:rsid w:val="00D34B6D"/>
    <w:rsid w:val="00D35E4F"/>
    <w:rsid w:val="00D367C4"/>
    <w:rsid w:val="00D3686F"/>
    <w:rsid w:val="00D36AE6"/>
    <w:rsid w:val="00D36F3B"/>
    <w:rsid w:val="00D404ED"/>
    <w:rsid w:val="00D40CDC"/>
    <w:rsid w:val="00D412AA"/>
    <w:rsid w:val="00D41692"/>
    <w:rsid w:val="00D4195F"/>
    <w:rsid w:val="00D419E5"/>
    <w:rsid w:val="00D41B92"/>
    <w:rsid w:val="00D41EEC"/>
    <w:rsid w:val="00D421AD"/>
    <w:rsid w:val="00D42688"/>
    <w:rsid w:val="00D427F9"/>
    <w:rsid w:val="00D42812"/>
    <w:rsid w:val="00D42946"/>
    <w:rsid w:val="00D42DDF"/>
    <w:rsid w:val="00D43063"/>
    <w:rsid w:val="00D43586"/>
    <w:rsid w:val="00D43734"/>
    <w:rsid w:val="00D43A08"/>
    <w:rsid w:val="00D44081"/>
    <w:rsid w:val="00D44300"/>
    <w:rsid w:val="00D4478B"/>
    <w:rsid w:val="00D450DC"/>
    <w:rsid w:val="00D4536B"/>
    <w:rsid w:val="00D4541F"/>
    <w:rsid w:val="00D455A0"/>
    <w:rsid w:val="00D4569C"/>
    <w:rsid w:val="00D45A54"/>
    <w:rsid w:val="00D45B6C"/>
    <w:rsid w:val="00D45B8B"/>
    <w:rsid w:val="00D460C2"/>
    <w:rsid w:val="00D468EC"/>
    <w:rsid w:val="00D46D4C"/>
    <w:rsid w:val="00D46F4F"/>
    <w:rsid w:val="00D472C3"/>
    <w:rsid w:val="00D47989"/>
    <w:rsid w:val="00D479D8"/>
    <w:rsid w:val="00D47B95"/>
    <w:rsid w:val="00D47C3E"/>
    <w:rsid w:val="00D51214"/>
    <w:rsid w:val="00D5134B"/>
    <w:rsid w:val="00D5169F"/>
    <w:rsid w:val="00D5182F"/>
    <w:rsid w:val="00D51F94"/>
    <w:rsid w:val="00D52476"/>
    <w:rsid w:val="00D52C07"/>
    <w:rsid w:val="00D52C67"/>
    <w:rsid w:val="00D52CB1"/>
    <w:rsid w:val="00D5362E"/>
    <w:rsid w:val="00D53895"/>
    <w:rsid w:val="00D538A2"/>
    <w:rsid w:val="00D53D06"/>
    <w:rsid w:val="00D540D8"/>
    <w:rsid w:val="00D54655"/>
    <w:rsid w:val="00D54E2B"/>
    <w:rsid w:val="00D55954"/>
    <w:rsid w:val="00D55B11"/>
    <w:rsid w:val="00D5612B"/>
    <w:rsid w:val="00D56612"/>
    <w:rsid w:val="00D56726"/>
    <w:rsid w:val="00D56747"/>
    <w:rsid w:val="00D56B3D"/>
    <w:rsid w:val="00D56B74"/>
    <w:rsid w:val="00D600B0"/>
    <w:rsid w:val="00D60179"/>
    <w:rsid w:val="00D60506"/>
    <w:rsid w:val="00D60514"/>
    <w:rsid w:val="00D6055E"/>
    <w:rsid w:val="00D60639"/>
    <w:rsid w:val="00D60968"/>
    <w:rsid w:val="00D60B35"/>
    <w:rsid w:val="00D60F5F"/>
    <w:rsid w:val="00D611EB"/>
    <w:rsid w:val="00D61970"/>
    <w:rsid w:val="00D61C46"/>
    <w:rsid w:val="00D61DE8"/>
    <w:rsid w:val="00D628C9"/>
    <w:rsid w:val="00D62D8A"/>
    <w:rsid w:val="00D62DAF"/>
    <w:rsid w:val="00D63270"/>
    <w:rsid w:val="00D634B6"/>
    <w:rsid w:val="00D63532"/>
    <w:rsid w:val="00D637CE"/>
    <w:rsid w:val="00D63C2C"/>
    <w:rsid w:val="00D63CF0"/>
    <w:rsid w:val="00D63E00"/>
    <w:rsid w:val="00D63F39"/>
    <w:rsid w:val="00D655F4"/>
    <w:rsid w:val="00D70032"/>
    <w:rsid w:val="00D702F7"/>
    <w:rsid w:val="00D706EA"/>
    <w:rsid w:val="00D70C52"/>
    <w:rsid w:val="00D71ED0"/>
    <w:rsid w:val="00D71F9E"/>
    <w:rsid w:val="00D72159"/>
    <w:rsid w:val="00D7224A"/>
    <w:rsid w:val="00D7231B"/>
    <w:rsid w:val="00D72477"/>
    <w:rsid w:val="00D7264A"/>
    <w:rsid w:val="00D72A1F"/>
    <w:rsid w:val="00D7317D"/>
    <w:rsid w:val="00D7334A"/>
    <w:rsid w:val="00D74065"/>
    <w:rsid w:val="00D74170"/>
    <w:rsid w:val="00D74AB1"/>
    <w:rsid w:val="00D7534C"/>
    <w:rsid w:val="00D753C8"/>
    <w:rsid w:val="00D75623"/>
    <w:rsid w:val="00D75B02"/>
    <w:rsid w:val="00D75C93"/>
    <w:rsid w:val="00D75F5D"/>
    <w:rsid w:val="00D75F67"/>
    <w:rsid w:val="00D7651A"/>
    <w:rsid w:val="00D76AE0"/>
    <w:rsid w:val="00D76ED1"/>
    <w:rsid w:val="00D770C4"/>
    <w:rsid w:val="00D770D7"/>
    <w:rsid w:val="00D7744A"/>
    <w:rsid w:val="00D7784A"/>
    <w:rsid w:val="00D77B3D"/>
    <w:rsid w:val="00D802CA"/>
    <w:rsid w:val="00D803B3"/>
    <w:rsid w:val="00D8062C"/>
    <w:rsid w:val="00D81982"/>
    <w:rsid w:val="00D81DE7"/>
    <w:rsid w:val="00D81E12"/>
    <w:rsid w:val="00D82645"/>
    <w:rsid w:val="00D82B91"/>
    <w:rsid w:val="00D82C18"/>
    <w:rsid w:val="00D82E30"/>
    <w:rsid w:val="00D831BD"/>
    <w:rsid w:val="00D8321C"/>
    <w:rsid w:val="00D83A1D"/>
    <w:rsid w:val="00D83D1E"/>
    <w:rsid w:val="00D83FE4"/>
    <w:rsid w:val="00D8413F"/>
    <w:rsid w:val="00D841C3"/>
    <w:rsid w:val="00D84438"/>
    <w:rsid w:val="00D8483A"/>
    <w:rsid w:val="00D849E3"/>
    <w:rsid w:val="00D849F2"/>
    <w:rsid w:val="00D84D04"/>
    <w:rsid w:val="00D851C8"/>
    <w:rsid w:val="00D85642"/>
    <w:rsid w:val="00D86800"/>
    <w:rsid w:val="00D86A76"/>
    <w:rsid w:val="00D86D82"/>
    <w:rsid w:val="00D872C5"/>
    <w:rsid w:val="00D90417"/>
    <w:rsid w:val="00D904D4"/>
    <w:rsid w:val="00D90562"/>
    <w:rsid w:val="00D90A83"/>
    <w:rsid w:val="00D90B5D"/>
    <w:rsid w:val="00D911C8"/>
    <w:rsid w:val="00D9151B"/>
    <w:rsid w:val="00D9151F"/>
    <w:rsid w:val="00D91961"/>
    <w:rsid w:val="00D91B9D"/>
    <w:rsid w:val="00D924FA"/>
    <w:rsid w:val="00D92519"/>
    <w:rsid w:val="00D9294F"/>
    <w:rsid w:val="00D92B34"/>
    <w:rsid w:val="00D92E23"/>
    <w:rsid w:val="00D93312"/>
    <w:rsid w:val="00D934EA"/>
    <w:rsid w:val="00D93ADC"/>
    <w:rsid w:val="00D93D49"/>
    <w:rsid w:val="00D93F61"/>
    <w:rsid w:val="00D94395"/>
    <w:rsid w:val="00D94614"/>
    <w:rsid w:val="00D947ED"/>
    <w:rsid w:val="00D9571D"/>
    <w:rsid w:val="00D957A6"/>
    <w:rsid w:val="00D95AC9"/>
    <w:rsid w:val="00D95EC1"/>
    <w:rsid w:val="00D95FC3"/>
    <w:rsid w:val="00D963D2"/>
    <w:rsid w:val="00D970B7"/>
    <w:rsid w:val="00D97462"/>
    <w:rsid w:val="00D97681"/>
    <w:rsid w:val="00D977A6"/>
    <w:rsid w:val="00D97B0F"/>
    <w:rsid w:val="00D97B2F"/>
    <w:rsid w:val="00DA0187"/>
    <w:rsid w:val="00DA052E"/>
    <w:rsid w:val="00DA0536"/>
    <w:rsid w:val="00DA0D87"/>
    <w:rsid w:val="00DA0D9A"/>
    <w:rsid w:val="00DA0F40"/>
    <w:rsid w:val="00DA1207"/>
    <w:rsid w:val="00DA186C"/>
    <w:rsid w:val="00DA19F0"/>
    <w:rsid w:val="00DA22D0"/>
    <w:rsid w:val="00DA28CD"/>
    <w:rsid w:val="00DA2F39"/>
    <w:rsid w:val="00DA31F4"/>
    <w:rsid w:val="00DA38E8"/>
    <w:rsid w:val="00DA3A13"/>
    <w:rsid w:val="00DA3A55"/>
    <w:rsid w:val="00DA40AC"/>
    <w:rsid w:val="00DA44C3"/>
    <w:rsid w:val="00DA4586"/>
    <w:rsid w:val="00DA45BD"/>
    <w:rsid w:val="00DA497B"/>
    <w:rsid w:val="00DA4A58"/>
    <w:rsid w:val="00DA4A94"/>
    <w:rsid w:val="00DA4E13"/>
    <w:rsid w:val="00DA5161"/>
    <w:rsid w:val="00DA581C"/>
    <w:rsid w:val="00DA5B4E"/>
    <w:rsid w:val="00DA610E"/>
    <w:rsid w:val="00DA6255"/>
    <w:rsid w:val="00DA66C1"/>
    <w:rsid w:val="00DA6A7E"/>
    <w:rsid w:val="00DA6AB8"/>
    <w:rsid w:val="00DA6CDA"/>
    <w:rsid w:val="00DA75C4"/>
    <w:rsid w:val="00DA77D1"/>
    <w:rsid w:val="00DA783A"/>
    <w:rsid w:val="00DA7A4F"/>
    <w:rsid w:val="00DA7E0A"/>
    <w:rsid w:val="00DA7F2F"/>
    <w:rsid w:val="00DB05CB"/>
    <w:rsid w:val="00DB0B49"/>
    <w:rsid w:val="00DB1305"/>
    <w:rsid w:val="00DB1E19"/>
    <w:rsid w:val="00DB2255"/>
    <w:rsid w:val="00DB283A"/>
    <w:rsid w:val="00DB292F"/>
    <w:rsid w:val="00DB32DD"/>
    <w:rsid w:val="00DB37B8"/>
    <w:rsid w:val="00DB3A1A"/>
    <w:rsid w:val="00DB3BEB"/>
    <w:rsid w:val="00DB4661"/>
    <w:rsid w:val="00DB565A"/>
    <w:rsid w:val="00DB5A1E"/>
    <w:rsid w:val="00DB5C73"/>
    <w:rsid w:val="00DB5F83"/>
    <w:rsid w:val="00DB6104"/>
    <w:rsid w:val="00DB6357"/>
    <w:rsid w:val="00DB6535"/>
    <w:rsid w:val="00DB65A2"/>
    <w:rsid w:val="00DB692F"/>
    <w:rsid w:val="00DB7740"/>
    <w:rsid w:val="00DB7A66"/>
    <w:rsid w:val="00DB7A8A"/>
    <w:rsid w:val="00DB7E33"/>
    <w:rsid w:val="00DC0150"/>
    <w:rsid w:val="00DC0381"/>
    <w:rsid w:val="00DC07A4"/>
    <w:rsid w:val="00DC0C8F"/>
    <w:rsid w:val="00DC0D72"/>
    <w:rsid w:val="00DC1160"/>
    <w:rsid w:val="00DC1634"/>
    <w:rsid w:val="00DC1C0B"/>
    <w:rsid w:val="00DC1C30"/>
    <w:rsid w:val="00DC2346"/>
    <w:rsid w:val="00DC25CB"/>
    <w:rsid w:val="00DC29D1"/>
    <w:rsid w:val="00DC2AB8"/>
    <w:rsid w:val="00DC2D93"/>
    <w:rsid w:val="00DC30C4"/>
    <w:rsid w:val="00DC354B"/>
    <w:rsid w:val="00DC35DB"/>
    <w:rsid w:val="00DC36BB"/>
    <w:rsid w:val="00DC3E5F"/>
    <w:rsid w:val="00DC3E8E"/>
    <w:rsid w:val="00DC3EA1"/>
    <w:rsid w:val="00DC4150"/>
    <w:rsid w:val="00DC4337"/>
    <w:rsid w:val="00DC4466"/>
    <w:rsid w:val="00DC4DF0"/>
    <w:rsid w:val="00DC4E69"/>
    <w:rsid w:val="00DC517B"/>
    <w:rsid w:val="00DC53E1"/>
    <w:rsid w:val="00DC56B3"/>
    <w:rsid w:val="00DC5CBB"/>
    <w:rsid w:val="00DC5CC2"/>
    <w:rsid w:val="00DC603F"/>
    <w:rsid w:val="00DC66F6"/>
    <w:rsid w:val="00DC6C35"/>
    <w:rsid w:val="00DC6D27"/>
    <w:rsid w:val="00DC6DDB"/>
    <w:rsid w:val="00DC7108"/>
    <w:rsid w:val="00DC7C64"/>
    <w:rsid w:val="00DC7F5E"/>
    <w:rsid w:val="00DD01F4"/>
    <w:rsid w:val="00DD03B9"/>
    <w:rsid w:val="00DD03E5"/>
    <w:rsid w:val="00DD0443"/>
    <w:rsid w:val="00DD0469"/>
    <w:rsid w:val="00DD0A7E"/>
    <w:rsid w:val="00DD0CA9"/>
    <w:rsid w:val="00DD133B"/>
    <w:rsid w:val="00DD1346"/>
    <w:rsid w:val="00DD26F2"/>
    <w:rsid w:val="00DD2C71"/>
    <w:rsid w:val="00DD2F73"/>
    <w:rsid w:val="00DD3AB6"/>
    <w:rsid w:val="00DD3C2E"/>
    <w:rsid w:val="00DD4865"/>
    <w:rsid w:val="00DD5304"/>
    <w:rsid w:val="00DD57D9"/>
    <w:rsid w:val="00DD5C94"/>
    <w:rsid w:val="00DD5FD1"/>
    <w:rsid w:val="00DD6392"/>
    <w:rsid w:val="00DD63B6"/>
    <w:rsid w:val="00DD6C3A"/>
    <w:rsid w:val="00DD6E4D"/>
    <w:rsid w:val="00DD78E5"/>
    <w:rsid w:val="00DD7EED"/>
    <w:rsid w:val="00DE03D9"/>
    <w:rsid w:val="00DE0807"/>
    <w:rsid w:val="00DE1066"/>
    <w:rsid w:val="00DE118C"/>
    <w:rsid w:val="00DE1309"/>
    <w:rsid w:val="00DE14AC"/>
    <w:rsid w:val="00DE1679"/>
    <w:rsid w:val="00DE16A6"/>
    <w:rsid w:val="00DE1E78"/>
    <w:rsid w:val="00DE289C"/>
    <w:rsid w:val="00DE2E67"/>
    <w:rsid w:val="00DE303B"/>
    <w:rsid w:val="00DE3862"/>
    <w:rsid w:val="00DE3964"/>
    <w:rsid w:val="00DE3FCF"/>
    <w:rsid w:val="00DE4917"/>
    <w:rsid w:val="00DE4D97"/>
    <w:rsid w:val="00DE51D7"/>
    <w:rsid w:val="00DE5338"/>
    <w:rsid w:val="00DE571A"/>
    <w:rsid w:val="00DE6156"/>
    <w:rsid w:val="00DE6512"/>
    <w:rsid w:val="00DE65F9"/>
    <w:rsid w:val="00DE6844"/>
    <w:rsid w:val="00DE694B"/>
    <w:rsid w:val="00DE6F35"/>
    <w:rsid w:val="00DE78E5"/>
    <w:rsid w:val="00DE7CA3"/>
    <w:rsid w:val="00DF0125"/>
    <w:rsid w:val="00DF0234"/>
    <w:rsid w:val="00DF04CA"/>
    <w:rsid w:val="00DF0A35"/>
    <w:rsid w:val="00DF0B63"/>
    <w:rsid w:val="00DF11A5"/>
    <w:rsid w:val="00DF12F3"/>
    <w:rsid w:val="00DF1417"/>
    <w:rsid w:val="00DF1592"/>
    <w:rsid w:val="00DF15BB"/>
    <w:rsid w:val="00DF1B43"/>
    <w:rsid w:val="00DF3066"/>
    <w:rsid w:val="00DF3A58"/>
    <w:rsid w:val="00DF3A93"/>
    <w:rsid w:val="00DF44DE"/>
    <w:rsid w:val="00DF45C0"/>
    <w:rsid w:val="00DF47E7"/>
    <w:rsid w:val="00DF4D32"/>
    <w:rsid w:val="00DF4FC5"/>
    <w:rsid w:val="00DF511A"/>
    <w:rsid w:val="00DF540E"/>
    <w:rsid w:val="00DF580C"/>
    <w:rsid w:val="00DF5C05"/>
    <w:rsid w:val="00DF5C62"/>
    <w:rsid w:val="00DF62DF"/>
    <w:rsid w:val="00DF6924"/>
    <w:rsid w:val="00DF6B06"/>
    <w:rsid w:val="00DF6C55"/>
    <w:rsid w:val="00DF7085"/>
    <w:rsid w:val="00DF73F5"/>
    <w:rsid w:val="00E00D18"/>
    <w:rsid w:val="00E00E04"/>
    <w:rsid w:val="00E00EBC"/>
    <w:rsid w:val="00E017B3"/>
    <w:rsid w:val="00E0252C"/>
    <w:rsid w:val="00E0255C"/>
    <w:rsid w:val="00E02C4B"/>
    <w:rsid w:val="00E02C70"/>
    <w:rsid w:val="00E0376F"/>
    <w:rsid w:val="00E03AE7"/>
    <w:rsid w:val="00E03B97"/>
    <w:rsid w:val="00E04086"/>
    <w:rsid w:val="00E04618"/>
    <w:rsid w:val="00E047A9"/>
    <w:rsid w:val="00E04F43"/>
    <w:rsid w:val="00E05472"/>
    <w:rsid w:val="00E05E1E"/>
    <w:rsid w:val="00E05EE6"/>
    <w:rsid w:val="00E05F1F"/>
    <w:rsid w:val="00E06AB4"/>
    <w:rsid w:val="00E06CB8"/>
    <w:rsid w:val="00E07368"/>
    <w:rsid w:val="00E07CDA"/>
    <w:rsid w:val="00E07E3B"/>
    <w:rsid w:val="00E10654"/>
    <w:rsid w:val="00E10D7A"/>
    <w:rsid w:val="00E10DCC"/>
    <w:rsid w:val="00E10E17"/>
    <w:rsid w:val="00E111B7"/>
    <w:rsid w:val="00E1233E"/>
    <w:rsid w:val="00E1270C"/>
    <w:rsid w:val="00E12C51"/>
    <w:rsid w:val="00E133B4"/>
    <w:rsid w:val="00E13D79"/>
    <w:rsid w:val="00E13D9E"/>
    <w:rsid w:val="00E1407E"/>
    <w:rsid w:val="00E14283"/>
    <w:rsid w:val="00E14347"/>
    <w:rsid w:val="00E147E4"/>
    <w:rsid w:val="00E15174"/>
    <w:rsid w:val="00E152DC"/>
    <w:rsid w:val="00E15AA3"/>
    <w:rsid w:val="00E15C55"/>
    <w:rsid w:val="00E15CB4"/>
    <w:rsid w:val="00E15CEF"/>
    <w:rsid w:val="00E1602C"/>
    <w:rsid w:val="00E161FE"/>
    <w:rsid w:val="00E16279"/>
    <w:rsid w:val="00E16AFE"/>
    <w:rsid w:val="00E16D69"/>
    <w:rsid w:val="00E17706"/>
    <w:rsid w:val="00E17D3B"/>
    <w:rsid w:val="00E20121"/>
    <w:rsid w:val="00E202C7"/>
    <w:rsid w:val="00E204AE"/>
    <w:rsid w:val="00E205A4"/>
    <w:rsid w:val="00E205AB"/>
    <w:rsid w:val="00E20F8D"/>
    <w:rsid w:val="00E2121A"/>
    <w:rsid w:val="00E21311"/>
    <w:rsid w:val="00E21E1D"/>
    <w:rsid w:val="00E2222D"/>
    <w:rsid w:val="00E2239F"/>
    <w:rsid w:val="00E227F0"/>
    <w:rsid w:val="00E22ADD"/>
    <w:rsid w:val="00E22F14"/>
    <w:rsid w:val="00E22FFF"/>
    <w:rsid w:val="00E234E6"/>
    <w:rsid w:val="00E235C9"/>
    <w:rsid w:val="00E23701"/>
    <w:rsid w:val="00E23996"/>
    <w:rsid w:val="00E239DF"/>
    <w:rsid w:val="00E23B6B"/>
    <w:rsid w:val="00E23EF6"/>
    <w:rsid w:val="00E240E1"/>
    <w:rsid w:val="00E247E0"/>
    <w:rsid w:val="00E24E07"/>
    <w:rsid w:val="00E251F1"/>
    <w:rsid w:val="00E267DF"/>
    <w:rsid w:val="00E26BB0"/>
    <w:rsid w:val="00E26EF3"/>
    <w:rsid w:val="00E270CF"/>
    <w:rsid w:val="00E2737D"/>
    <w:rsid w:val="00E27562"/>
    <w:rsid w:val="00E27965"/>
    <w:rsid w:val="00E30083"/>
    <w:rsid w:val="00E30086"/>
    <w:rsid w:val="00E3163B"/>
    <w:rsid w:val="00E31687"/>
    <w:rsid w:val="00E316AD"/>
    <w:rsid w:val="00E317C1"/>
    <w:rsid w:val="00E3184B"/>
    <w:rsid w:val="00E3189E"/>
    <w:rsid w:val="00E31B1B"/>
    <w:rsid w:val="00E31B26"/>
    <w:rsid w:val="00E31C72"/>
    <w:rsid w:val="00E31EA1"/>
    <w:rsid w:val="00E3274D"/>
    <w:rsid w:val="00E32BC9"/>
    <w:rsid w:val="00E33A3C"/>
    <w:rsid w:val="00E33F9B"/>
    <w:rsid w:val="00E34000"/>
    <w:rsid w:val="00E34402"/>
    <w:rsid w:val="00E344BF"/>
    <w:rsid w:val="00E345DF"/>
    <w:rsid w:val="00E34732"/>
    <w:rsid w:val="00E34971"/>
    <w:rsid w:val="00E34F80"/>
    <w:rsid w:val="00E34FCE"/>
    <w:rsid w:val="00E35243"/>
    <w:rsid w:val="00E3538A"/>
    <w:rsid w:val="00E36159"/>
    <w:rsid w:val="00E36529"/>
    <w:rsid w:val="00E36E4E"/>
    <w:rsid w:val="00E37B1C"/>
    <w:rsid w:val="00E37B2D"/>
    <w:rsid w:val="00E40164"/>
    <w:rsid w:val="00E4019B"/>
    <w:rsid w:val="00E402D8"/>
    <w:rsid w:val="00E403A6"/>
    <w:rsid w:val="00E409A3"/>
    <w:rsid w:val="00E40B6F"/>
    <w:rsid w:val="00E414E6"/>
    <w:rsid w:val="00E41896"/>
    <w:rsid w:val="00E4190B"/>
    <w:rsid w:val="00E419B6"/>
    <w:rsid w:val="00E42026"/>
    <w:rsid w:val="00E42376"/>
    <w:rsid w:val="00E425CF"/>
    <w:rsid w:val="00E43135"/>
    <w:rsid w:val="00E43C45"/>
    <w:rsid w:val="00E43F8F"/>
    <w:rsid w:val="00E451F8"/>
    <w:rsid w:val="00E4542D"/>
    <w:rsid w:val="00E455D7"/>
    <w:rsid w:val="00E45B0C"/>
    <w:rsid w:val="00E45B43"/>
    <w:rsid w:val="00E45D12"/>
    <w:rsid w:val="00E46AD7"/>
    <w:rsid w:val="00E46B5A"/>
    <w:rsid w:val="00E46B78"/>
    <w:rsid w:val="00E46F16"/>
    <w:rsid w:val="00E47249"/>
    <w:rsid w:val="00E4728D"/>
    <w:rsid w:val="00E47A5D"/>
    <w:rsid w:val="00E47EAA"/>
    <w:rsid w:val="00E47F7C"/>
    <w:rsid w:val="00E47F91"/>
    <w:rsid w:val="00E5004F"/>
    <w:rsid w:val="00E500B0"/>
    <w:rsid w:val="00E5052A"/>
    <w:rsid w:val="00E50575"/>
    <w:rsid w:val="00E50894"/>
    <w:rsid w:val="00E509A8"/>
    <w:rsid w:val="00E50C4E"/>
    <w:rsid w:val="00E50E3B"/>
    <w:rsid w:val="00E50F78"/>
    <w:rsid w:val="00E51406"/>
    <w:rsid w:val="00E51E7C"/>
    <w:rsid w:val="00E520C7"/>
    <w:rsid w:val="00E52475"/>
    <w:rsid w:val="00E52512"/>
    <w:rsid w:val="00E52535"/>
    <w:rsid w:val="00E52B0B"/>
    <w:rsid w:val="00E52B9F"/>
    <w:rsid w:val="00E52BA3"/>
    <w:rsid w:val="00E52DB0"/>
    <w:rsid w:val="00E52E9B"/>
    <w:rsid w:val="00E53178"/>
    <w:rsid w:val="00E5321B"/>
    <w:rsid w:val="00E5333E"/>
    <w:rsid w:val="00E53686"/>
    <w:rsid w:val="00E53DBF"/>
    <w:rsid w:val="00E53E83"/>
    <w:rsid w:val="00E54039"/>
    <w:rsid w:val="00E5513A"/>
    <w:rsid w:val="00E55369"/>
    <w:rsid w:val="00E5598B"/>
    <w:rsid w:val="00E55C8A"/>
    <w:rsid w:val="00E55E7E"/>
    <w:rsid w:val="00E56379"/>
    <w:rsid w:val="00E563A5"/>
    <w:rsid w:val="00E56B59"/>
    <w:rsid w:val="00E56C2E"/>
    <w:rsid w:val="00E572C4"/>
    <w:rsid w:val="00E57455"/>
    <w:rsid w:val="00E57A5A"/>
    <w:rsid w:val="00E57EC3"/>
    <w:rsid w:val="00E6000F"/>
    <w:rsid w:val="00E600D2"/>
    <w:rsid w:val="00E601D4"/>
    <w:rsid w:val="00E601F4"/>
    <w:rsid w:val="00E6045F"/>
    <w:rsid w:val="00E6069E"/>
    <w:rsid w:val="00E60F02"/>
    <w:rsid w:val="00E61A47"/>
    <w:rsid w:val="00E61A7D"/>
    <w:rsid w:val="00E61C81"/>
    <w:rsid w:val="00E61CE0"/>
    <w:rsid w:val="00E61E14"/>
    <w:rsid w:val="00E61F5D"/>
    <w:rsid w:val="00E6273F"/>
    <w:rsid w:val="00E62801"/>
    <w:rsid w:val="00E62C9F"/>
    <w:rsid w:val="00E62D4C"/>
    <w:rsid w:val="00E62E21"/>
    <w:rsid w:val="00E6332D"/>
    <w:rsid w:val="00E6462E"/>
    <w:rsid w:val="00E6472D"/>
    <w:rsid w:val="00E647E3"/>
    <w:rsid w:val="00E64C7B"/>
    <w:rsid w:val="00E655F4"/>
    <w:rsid w:val="00E65F57"/>
    <w:rsid w:val="00E660E6"/>
    <w:rsid w:val="00E66386"/>
    <w:rsid w:val="00E663EC"/>
    <w:rsid w:val="00E665BE"/>
    <w:rsid w:val="00E66998"/>
    <w:rsid w:val="00E66999"/>
    <w:rsid w:val="00E66DA8"/>
    <w:rsid w:val="00E66DFC"/>
    <w:rsid w:val="00E66EFB"/>
    <w:rsid w:val="00E670BB"/>
    <w:rsid w:val="00E6715A"/>
    <w:rsid w:val="00E678D6"/>
    <w:rsid w:val="00E679E1"/>
    <w:rsid w:val="00E67ADE"/>
    <w:rsid w:val="00E7028C"/>
    <w:rsid w:val="00E703D4"/>
    <w:rsid w:val="00E705C4"/>
    <w:rsid w:val="00E70FFB"/>
    <w:rsid w:val="00E71282"/>
    <w:rsid w:val="00E712F1"/>
    <w:rsid w:val="00E71DB2"/>
    <w:rsid w:val="00E71F7F"/>
    <w:rsid w:val="00E7222C"/>
    <w:rsid w:val="00E7272F"/>
    <w:rsid w:val="00E72B1B"/>
    <w:rsid w:val="00E73522"/>
    <w:rsid w:val="00E73A28"/>
    <w:rsid w:val="00E73B3B"/>
    <w:rsid w:val="00E742C3"/>
    <w:rsid w:val="00E74565"/>
    <w:rsid w:val="00E747FE"/>
    <w:rsid w:val="00E74D6E"/>
    <w:rsid w:val="00E7504A"/>
    <w:rsid w:val="00E753F4"/>
    <w:rsid w:val="00E7545A"/>
    <w:rsid w:val="00E75B87"/>
    <w:rsid w:val="00E760B8"/>
    <w:rsid w:val="00E770C0"/>
    <w:rsid w:val="00E772CB"/>
    <w:rsid w:val="00E7762F"/>
    <w:rsid w:val="00E801F2"/>
    <w:rsid w:val="00E8048C"/>
    <w:rsid w:val="00E80634"/>
    <w:rsid w:val="00E806A5"/>
    <w:rsid w:val="00E8118C"/>
    <w:rsid w:val="00E8130C"/>
    <w:rsid w:val="00E816CC"/>
    <w:rsid w:val="00E81775"/>
    <w:rsid w:val="00E820C9"/>
    <w:rsid w:val="00E820EC"/>
    <w:rsid w:val="00E821FF"/>
    <w:rsid w:val="00E82352"/>
    <w:rsid w:val="00E82527"/>
    <w:rsid w:val="00E826CA"/>
    <w:rsid w:val="00E82A85"/>
    <w:rsid w:val="00E82DC9"/>
    <w:rsid w:val="00E82E89"/>
    <w:rsid w:val="00E8325E"/>
    <w:rsid w:val="00E833C8"/>
    <w:rsid w:val="00E83491"/>
    <w:rsid w:val="00E83A09"/>
    <w:rsid w:val="00E83DC1"/>
    <w:rsid w:val="00E83DF3"/>
    <w:rsid w:val="00E83E1B"/>
    <w:rsid w:val="00E842B8"/>
    <w:rsid w:val="00E84797"/>
    <w:rsid w:val="00E84801"/>
    <w:rsid w:val="00E84A8F"/>
    <w:rsid w:val="00E85259"/>
    <w:rsid w:val="00E8533C"/>
    <w:rsid w:val="00E8569D"/>
    <w:rsid w:val="00E857DD"/>
    <w:rsid w:val="00E858DB"/>
    <w:rsid w:val="00E85915"/>
    <w:rsid w:val="00E85D82"/>
    <w:rsid w:val="00E86216"/>
    <w:rsid w:val="00E86653"/>
    <w:rsid w:val="00E86D96"/>
    <w:rsid w:val="00E86E0F"/>
    <w:rsid w:val="00E86FB3"/>
    <w:rsid w:val="00E86FDD"/>
    <w:rsid w:val="00E8763F"/>
    <w:rsid w:val="00E87927"/>
    <w:rsid w:val="00E87CAF"/>
    <w:rsid w:val="00E900F0"/>
    <w:rsid w:val="00E90896"/>
    <w:rsid w:val="00E90B02"/>
    <w:rsid w:val="00E90B9F"/>
    <w:rsid w:val="00E916FF"/>
    <w:rsid w:val="00E91B68"/>
    <w:rsid w:val="00E91E99"/>
    <w:rsid w:val="00E924DC"/>
    <w:rsid w:val="00E9281E"/>
    <w:rsid w:val="00E92AD3"/>
    <w:rsid w:val="00E933F1"/>
    <w:rsid w:val="00E938BD"/>
    <w:rsid w:val="00E93A1E"/>
    <w:rsid w:val="00E93B26"/>
    <w:rsid w:val="00E94296"/>
    <w:rsid w:val="00E9470B"/>
    <w:rsid w:val="00E9504E"/>
    <w:rsid w:val="00E953A1"/>
    <w:rsid w:val="00E95759"/>
    <w:rsid w:val="00E95EA7"/>
    <w:rsid w:val="00E95EF8"/>
    <w:rsid w:val="00E965F3"/>
    <w:rsid w:val="00E9694A"/>
    <w:rsid w:val="00E96D6C"/>
    <w:rsid w:val="00E96D79"/>
    <w:rsid w:val="00E970C2"/>
    <w:rsid w:val="00E97136"/>
    <w:rsid w:val="00E97368"/>
    <w:rsid w:val="00E97499"/>
    <w:rsid w:val="00E9760E"/>
    <w:rsid w:val="00E9761F"/>
    <w:rsid w:val="00E97AD4"/>
    <w:rsid w:val="00E97D1C"/>
    <w:rsid w:val="00E97D96"/>
    <w:rsid w:val="00E97DC0"/>
    <w:rsid w:val="00EA0132"/>
    <w:rsid w:val="00EA0608"/>
    <w:rsid w:val="00EA0793"/>
    <w:rsid w:val="00EA098B"/>
    <w:rsid w:val="00EA1037"/>
    <w:rsid w:val="00EA1ADB"/>
    <w:rsid w:val="00EA1BA9"/>
    <w:rsid w:val="00EA1BB5"/>
    <w:rsid w:val="00EA1F4D"/>
    <w:rsid w:val="00EA2212"/>
    <w:rsid w:val="00EA24F1"/>
    <w:rsid w:val="00EA2C31"/>
    <w:rsid w:val="00EA2CE5"/>
    <w:rsid w:val="00EA2FB8"/>
    <w:rsid w:val="00EA36FB"/>
    <w:rsid w:val="00EA3C2F"/>
    <w:rsid w:val="00EA3C7D"/>
    <w:rsid w:val="00EA4436"/>
    <w:rsid w:val="00EA4FB1"/>
    <w:rsid w:val="00EA5619"/>
    <w:rsid w:val="00EA58D3"/>
    <w:rsid w:val="00EA5A13"/>
    <w:rsid w:val="00EA5D38"/>
    <w:rsid w:val="00EA5E13"/>
    <w:rsid w:val="00EA6153"/>
    <w:rsid w:val="00EA63B9"/>
    <w:rsid w:val="00EA6451"/>
    <w:rsid w:val="00EA6863"/>
    <w:rsid w:val="00EA6DA0"/>
    <w:rsid w:val="00EA711F"/>
    <w:rsid w:val="00EA750C"/>
    <w:rsid w:val="00EA7C31"/>
    <w:rsid w:val="00EA7CE9"/>
    <w:rsid w:val="00EB044B"/>
    <w:rsid w:val="00EB0AA5"/>
    <w:rsid w:val="00EB1314"/>
    <w:rsid w:val="00EB133C"/>
    <w:rsid w:val="00EB1ED9"/>
    <w:rsid w:val="00EB21B7"/>
    <w:rsid w:val="00EB2993"/>
    <w:rsid w:val="00EB2B5A"/>
    <w:rsid w:val="00EB2BC3"/>
    <w:rsid w:val="00EB2C7C"/>
    <w:rsid w:val="00EB2F00"/>
    <w:rsid w:val="00EB3250"/>
    <w:rsid w:val="00EB3663"/>
    <w:rsid w:val="00EB3A2F"/>
    <w:rsid w:val="00EB3BC2"/>
    <w:rsid w:val="00EB3EF3"/>
    <w:rsid w:val="00EB4530"/>
    <w:rsid w:val="00EB4775"/>
    <w:rsid w:val="00EB5150"/>
    <w:rsid w:val="00EB545D"/>
    <w:rsid w:val="00EB5879"/>
    <w:rsid w:val="00EB5C47"/>
    <w:rsid w:val="00EB602B"/>
    <w:rsid w:val="00EB62A6"/>
    <w:rsid w:val="00EB63B4"/>
    <w:rsid w:val="00EB6726"/>
    <w:rsid w:val="00EB69C2"/>
    <w:rsid w:val="00EB7532"/>
    <w:rsid w:val="00EB76D6"/>
    <w:rsid w:val="00EB7940"/>
    <w:rsid w:val="00EB7D48"/>
    <w:rsid w:val="00EB7EF1"/>
    <w:rsid w:val="00EC03C0"/>
    <w:rsid w:val="00EC0657"/>
    <w:rsid w:val="00EC077F"/>
    <w:rsid w:val="00EC0AE7"/>
    <w:rsid w:val="00EC1C72"/>
    <w:rsid w:val="00EC1E8D"/>
    <w:rsid w:val="00EC24A0"/>
    <w:rsid w:val="00EC291C"/>
    <w:rsid w:val="00EC2A66"/>
    <w:rsid w:val="00EC2F2D"/>
    <w:rsid w:val="00EC30B5"/>
    <w:rsid w:val="00EC323D"/>
    <w:rsid w:val="00EC3253"/>
    <w:rsid w:val="00EC3259"/>
    <w:rsid w:val="00EC3CE6"/>
    <w:rsid w:val="00EC3D0B"/>
    <w:rsid w:val="00EC3F13"/>
    <w:rsid w:val="00EC4054"/>
    <w:rsid w:val="00EC4107"/>
    <w:rsid w:val="00EC44D8"/>
    <w:rsid w:val="00EC4612"/>
    <w:rsid w:val="00EC4A06"/>
    <w:rsid w:val="00EC4A22"/>
    <w:rsid w:val="00EC4A56"/>
    <w:rsid w:val="00EC4B2B"/>
    <w:rsid w:val="00EC520A"/>
    <w:rsid w:val="00EC55CA"/>
    <w:rsid w:val="00EC5DE3"/>
    <w:rsid w:val="00EC64AA"/>
    <w:rsid w:val="00EC6B23"/>
    <w:rsid w:val="00EC6B26"/>
    <w:rsid w:val="00EC6CFF"/>
    <w:rsid w:val="00EC708D"/>
    <w:rsid w:val="00EC736A"/>
    <w:rsid w:val="00EC76DC"/>
    <w:rsid w:val="00EC77F7"/>
    <w:rsid w:val="00EC7D72"/>
    <w:rsid w:val="00ED032F"/>
    <w:rsid w:val="00ED03AE"/>
    <w:rsid w:val="00ED05F3"/>
    <w:rsid w:val="00ED0AB8"/>
    <w:rsid w:val="00ED0E77"/>
    <w:rsid w:val="00ED10A1"/>
    <w:rsid w:val="00ED149A"/>
    <w:rsid w:val="00ED1DCF"/>
    <w:rsid w:val="00ED2025"/>
    <w:rsid w:val="00ED20D3"/>
    <w:rsid w:val="00ED2289"/>
    <w:rsid w:val="00ED2AE4"/>
    <w:rsid w:val="00ED30E2"/>
    <w:rsid w:val="00ED36BB"/>
    <w:rsid w:val="00ED3721"/>
    <w:rsid w:val="00ED377E"/>
    <w:rsid w:val="00ED39D5"/>
    <w:rsid w:val="00ED3CE0"/>
    <w:rsid w:val="00ED4095"/>
    <w:rsid w:val="00ED4155"/>
    <w:rsid w:val="00ED43F8"/>
    <w:rsid w:val="00ED465A"/>
    <w:rsid w:val="00ED469D"/>
    <w:rsid w:val="00ED4B28"/>
    <w:rsid w:val="00ED4EA1"/>
    <w:rsid w:val="00ED515C"/>
    <w:rsid w:val="00ED5976"/>
    <w:rsid w:val="00ED5F4B"/>
    <w:rsid w:val="00ED6487"/>
    <w:rsid w:val="00ED69E0"/>
    <w:rsid w:val="00ED6C85"/>
    <w:rsid w:val="00ED72DC"/>
    <w:rsid w:val="00ED7720"/>
    <w:rsid w:val="00ED7833"/>
    <w:rsid w:val="00ED7AE5"/>
    <w:rsid w:val="00ED7EE6"/>
    <w:rsid w:val="00EE01BD"/>
    <w:rsid w:val="00EE07CE"/>
    <w:rsid w:val="00EE0A52"/>
    <w:rsid w:val="00EE0B2F"/>
    <w:rsid w:val="00EE137E"/>
    <w:rsid w:val="00EE143C"/>
    <w:rsid w:val="00EE284C"/>
    <w:rsid w:val="00EE2C0E"/>
    <w:rsid w:val="00EE30DD"/>
    <w:rsid w:val="00EE3526"/>
    <w:rsid w:val="00EE355A"/>
    <w:rsid w:val="00EE3666"/>
    <w:rsid w:val="00EE366B"/>
    <w:rsid w:val="00EE3BA4"/>
    <w:rsid w:val="00EE3E0C"/>
    <w:rsid w:val="00EE4166"/>
    <w:rsid w:val="00EE4817"/>
    <w:rsid w:val="00EE4A1D"/>
    <w:rsid w:val="00EE506B"/>
    <w:rsid w:val="00EE5582"/>
    <w:rsid w:val="00EE57B0"/>
    <w:rsid w:val="00EE5862"/>
    <w:rsid w:val="00EE5A87"/>
    <w:rsid w:val="00EE5AEB"/>
    <w:rsid w:val="00EE5C4F"/>
    <w:rsid w:val="00EE5F73"/>
    <w:rsid w:val="00EE6056"/>
    <w:rsid w:val="00EE643E"/>
    <w:rsid w:val="00EE647C"/>
    <w:rsid w:val="00EE66C2"/>
    <w:rsid w:val="00EE68E7"/>
    <w:rsid w:val="00EE6B6F"/>
    <w:rsid w:val="00EE74E7"/>
    <w:rsid w:val="00EE782F"/>
    <w:rsid w:val="00EE7B66"/>
    <w:rsid w:val="00EE7DBA"/>
    <w:rsid w:val="00EF0970"/>
    <w:rsid w:val="00EF0D56"/>
    <w:rsid w:val="00EF114D"/>
    <w:rsid w:val="00EF1DD1"/>
    <w:rsid w:val="00EF2818"/>
    <w:rsid w:val="00EF2A04"/>
    <w:rsid w:val="00EF30F7"/>
    <w:rsid w:val="00EF32BD"/>
    <w:rsid w:val="00EF3327"/>
    <w:rsid w:val="00EF3412"/>
    <w:rsid w:val="00EF366C"/>
    <w:rsid w:val="00EF375B"/>
    <w:rsid w:val="00EF3ACE"/>
    <w:rsid w:val="00EF4048"/>
    <w:rsid w:val="00EF405C"/>
    <w:rsid w:val="00EF41A2"/>
    <w:rsid w:val="00EF42D6"/>
    <w:rsid w:val="00EF45A3"/>
    <w:rsid w:val="00EF4A8D"/>
    <w:rsid w:val="00EF5214"/>
    <w:rsid w:val="00EF5A0C"/>
    <w:rsid w:val="00EF5AF9"/>
    <w:rsid w:val="00EF5DAF"/>
    <w:rsid w:val="00EF6E67"/>
    <w:rsid w:val="00F004D2"/>
    <w:rsid w:val="00F00840"/>
    <w:rsid w:val="00F00EF7"/>
    <w:rsid w:val="00F011D4"/>
    <w:rsid w:val="00F01330"/>
    <w:rsid w:val="00F01A62"/>
    <w:rsid w:val="00F0295F"/>
    <w:rsid w:val="00F02E0E"/>
    <w:rsid w:val="00F0371C"/>
    <w:rsid w:val="00F03A79"/>
    <w:rsid w:val="00F03B45"/>
    <w:rsid w:val="00F04036"/>
    <w:rsid w:val="00F04DA1"/>
    <w:rsid w:val="00F051C7"/>
    <w:rsid w:val="00F05980"/>
    <w:rsid w:val="00F05B28"/>
    <w:rsid w:val="00F06209"/>
    <w:rsid w:val="00F06458"/>
    <w:rsid w:val="00F064C8"/>
    <w:rsid w:val="00F0671C"/>
    <w:rsid w:val="00F06C23"/>
    <w:rsid w:val="00F06D1D"/>
    <w:rsid w:val="00F06DB1"/>
    <w:rsid w:val="00F0751F"/>
    <w:rsid w:val="00F07DF3"/>
    <w:rsid w:val="00F1013C"/>
    <w:rsid w:val="00F1016D"/>
    <w:rsid w:val="00F1063E"/>
    <w:rsid w:val="00F1066E"/>
    <w:rsid w:val="00F1069F"/>
    <w:rsid w:val="00F10AC3"/>
    <w:rsid w:val="00F10D01"/>
    <w:rsid w:val="00F11642"/>
    <w:rsid w:val="00F117D8"/>
    <w:rsid w:val="00F11891"/>
    <w:rsid w:val="00F1296A"/>
    <w:rsid w:val="00F12BCE"/>
    <w:rsid w:val="00F12BE6"/>
    <w:rsid w:val="00F12D0E"/>
    <w:rsid w:val="00F12F4E"/>
    <w:rsid w:val="00F13028"/>
    <w:rsid w:val="00F14134"/>
    <w:rsid w:val="00F14248"/>
    <w:rsid w:val="00F14487"/>
    <w:rsid w:val="00F14523"/>
    <w:rsid w:val="00F14738"/>
    <w:rsid w:val="00F1485E"/>
    <w:rsid w:val="00F14A0E"/>
    <w:rsid w:val="00F15153"/>
    <w:rsid w:val="00F155A7"/>
    <w:rsid w:val="00F1567D"/>
    <w:rsid w:val="00F156DC"/>
    <w:rsid w:val="00F1572C"/>
    <w:rsid w:val="00F15915"/>
    <w:rsid w:val="00F15B7F"/>
    <w:rsid w:val="00F15E99"/>
    <w:rsid w:val="00F163E9"/>
    <w:rsid w:val="00F165BA"/>
    <w:rsid w:val="00F16BE9"/>
    <w:rsid w:val="00F16C0F"/>
    <w:rsid w:val="00F16CDD"/>
    <w:rsid w:val="00F16CE8"/>
    <w:rsid w:val="00F17629"/>
    <w:rsid w:val="00F176DA"/>
    <w:rsid w:val="00F179B0"/>
    <w:rsid w:val="00F17C98"/>
    <w:rsid w:val="00F17CF1"/>
    <w:rsid w:val="00F17D66"/>
    <w:rsid w:val="00F20345"/>
    <w:rsid w:val="00F203FB"/>
    <w:rsid w:val="00F20CD1"/>
    <w:rsid w:val="00F21F6A"/>
    <w:rsid w:val="00F22052"/>
    <w:rsid w:val="00F22280"/>
    <w:rsid w:val="00F222F1"/>
    <w:rsid w:val="00F231AA"/>
    <w:rsid w:val="00F2339F"/>
    <w:rsid w:val="00F233C6"/>
    <w:rsid w:val="00F24197"/>
    <w:rsid w:val="00F24D38"/>
    <w:rsid w:val="00F25014"/>
    <w:rsid w:val="00F255ED"/>
    <w:rsid w:val="00F25C2B"/>
    <w:rsid w:val="00F25D43"/>
    <w:rsid w:val="00F26228"/>
    <w:rsid w:val="00F262CB"/>
    <w:rsid w:val="00F26812"/>
    <w:rsid w:val="00F26DE9"/>
    <w:rsid w:val="00F2725B"/>
    <w:rsid w:val="00F2737B"/>
    <w:rsid w:val="00F2795E"/>
    <w:rsid w:val="00F3021F"/>
    <w:rsid w:val="00F30242"/>
    <w:rsid w:val="00F3041C"/>
    <w:rsid w:val="00F30912"/>
    <w:rsid w:val="00F30AC4"/>
    <w:rsid w:val="00F30C1B"/>
    <w:rsid w:val="00F3101F"/>
    <w:rsid w:val="00F31A02"/>
    <w:rsid w:val="00F31C1C"/>
    <w:rsid w:val="00F31CC1"/>
    <w:rsid w:val="00F32175"/>
    <w:rsid w:val="00F32FE1"/>
    <w:rsid w:val="00F331D7"/>
    <w:rsid w:val="00F33257"/>
    <w:rsid w:val="00F33925"/>
    <w:rsid w:val="00F33EBC"/>
    <w:rsid w:val="00F341D2"/>
    <w:rsid w:val="00F3458A"/>
    <w:rsid w:val="00F346B3"/>
    <w:rsid w:val="00F34D90"/>
    <w:rsid w:val="00F34E56"/>
    <w:rsid w:val="00F3532B"/>
    <w:rsid w:val="00F3554F"/>
    <w:rsid w:val="00F35AED"/>
    <w:rsid w:val="00F35B61"/>
    <w:rsid w:val="00F35D4C"/>
    <w:rsid w:val="00F35E6A"/>
    <w:rsid w:val="00F3683D"/>
    <w:rsid w:val="00F36E2C"/>
    <w:rsid w:val="00F37062"/>
    <w:rsid w:val="00F37538"/>
    <w:rsid w:val="00F377FD"/>
    <w:rsid w:val="00F37ACB"/>
    <w:rsid w:val="00F37BFD"/>
    <w:rsid w:val="00F37E2E"/>
    <w:rsid w:val="00F4020B"/>
    <w:rsid w:val="00F4074F"/>
    <w:rsid w:val="00F40C5F"/>
    <w:rsid w:val="00F411EE"/>
    <w:rsid w:val="00F41479"/>
    <w:rsid w:val="00F4151C"/>
    <w:rsid w:val="00F41536"/>
    <w:rsid w:val="00F41BF2"/>
    <w:rsid w:val="00F41EE6"/>
    <w:rsid w:val="00F41F00"/>
    <w:rsid w:val="00F41F9D"/>
    <w:rsid w:val="00F42A2A"/>
    <w:rsid w:val="00F42EF6"/>
    <w:rsid w:val="00F437FF"/>
    <w:rsid w:val="00F442FD"/>
    <w:rsid w:val="00F44B43"/>
    <w:rsid w:val="00F4566B"/>
    <w:rsid w:val="00F456A5"/>
    <w:rsid w:val="00F45C48"/>
    <w:rsid w:val="00F45ED0"/>
    <w:rsid w:val="00F46527"/>
    <w:rsid w:val="00F468FD"/>
    <w:rsid w:val="00F46E96"/>
    <w:rsid w:val="00F46F10"/>
    <w:rsid w:val="00F4705B"/>
    <w:rsid w:val="00F473C3"/>
    <w:rsid w:val="00F478A1"/>
    <w:rsid w:val="00F47C94"/>
    <w:rsid w:val="00F506BD"/>
    <w:rsid w:val="00F5073E"/>
    <w:rsid w:val="00F50A8D"/>
    <w:rsid w:val="00F50C68"/>
    <w:rsid w:val="00F50CA1"/>
    <w:rsid w:val="00F50D5F"/>
    <w:rsid w:val="00F50F32"/>
    <w:rsid w:val="00F51076"/>
    <w:rsid w:val="00F51612"/>
    <w:rsid w:val="00F52303"/>
    <w:rsid w:val="00F52455"/>
    <w:rsid w:val="00F52B46"/>
    <w:rsid w:val="00F52C10"/>
    <w:rsid w:val="00F52EC6"/>
    <w:rsid w:val="00F53579"/>
    <w:rsid w:val="00F53E95"/>
    <w:rsid w:val="00F541D8"/>
    <w:rsid w:val="00F543B2"/>
    <w:rsid w:val="00F54400"/>
    <w:rsid w:val="00F54D26"/>
    <w:rsid w:val="00F5512E"/>
    <w:rsid w:val="00F55538"/>
    <w:rsid w:val="00F556A9"/>
    <w:rsid w:val="00F55D84"/>
    <w:rsid w:val="00F56751"/>
    <w:rsid w:val="00F56CB4"/>
    <w:rsid w:val="00F57297"/>
    <w:rsid w:val="00F57318"/>
    <w:rsid w:val="00F57F97"/>
    <w:rsid w:val="00F60105"/>
    <w:rsid w:val="00F604D6"/>
    <w:rsid w:val="00F605C3"/>
    <w:rsid w:val="00F607CD"/>
    <w:rsid w:val="00F6121C"/>
    <w:rsid w:val="00F613B1"/>
    <w:rsid w:val="00F62497"/>
    <w:rsid w:val="00F62767"/>
    <w:rsid w:val="00F62892"/>
    <w:rsid w:val="00F62DCB"/>
    <w:rsid w:val="00F640BC"/>
    <w:rsid w:val="00F64D79"/>
    <w:rsid w:val="00F65339"/>
    <w:rsid w:val="00F65471"/>
    <w:rsid w:val="00F65F2B"/>
    <w:rsid w:val="00F66122"/>
    <w:rsid w:val="00F661E2"/>
    <w:rsid w:val="00F6689E"/>
    <w:rsid w:val="00F669B0"/>
    <w:rsid w:val="00F66DF8"/>
    <w:rsid w:val="00F66F4F"/>
    <w:rsid w:val="00F6754C"/>
    <w:rsid w:val="00F675B0"/>
    <w:rsid w:val="00F67954"/>
    <w:rsid w:val="00F6797D"/>
    <w:rsid w:val="00F67C68"/>
    <w:rsid w:val="00F67E3D"/>
    <w:rsid w:val="00F67F0B"/>
    <w:rsid w:val="00F7055C"/>
    <w:rsid w:val="00F70660"/>
    <w:rsid w:val="00F70C64"/>
    <w:rsid w:val="00F716AB"/>
    <w:rsid w:val="00F71A6C"/>
    <w:rsid w:val="00F71BC4"/>
    <w:rsid w:val="00F71C18"/>
    <w:rsid w:val="00F71E97"/>
    <w:rsid w:val="00F72197"/>
    <w:rsid w:val="00F721AA"/>
    <w:rsid w:val="00F72D0A"/>
    <w:rsid w:val="00F72E17"/>
    <w:rsid w:val="00F73D70"/>
    <w:rsid w:val="00F743B9"/>
    <w:rsid w:val="00F745FF"/>
    <w:rsid w:val="00F7486C"/>
    <w:rsid w:val="00F74AC5"/>
    <w:rsid w:val="00F7509C"/>
    <w:rsid w:val="00F75396"/>
    <w:rsid w:val="00F754D7"/>
    <w:rsid w:val="00F75749"/>
    <w:rsid w:val="00F75F49"/>
    <w:rsid w:val="00F75F4F"/>
    <w:rsid w:val="00F7624E"/>
    <w:rsid w:val="00F76760"/>
    <w:rsid w:val="00F76D9C"/>
    <w:rsid w:val="00F7728D"/>
    <w:rsid w:val="00F8006F"/>
    <w:rsid w:val="00F8161B"/>
    <w:rsid w:val="00F81924"/>
    <w:rsid w:val="00F81991"/>
    <w:rsid w:val="00F81A5C"/>
    <w:rsid w:val="00F822CC"/>
    <w:rsid w:val="00F82461"/>
    <w:rsid w:val="00F827E6"/>
    <w:rsid w:val="00F82AAF"/>
    <w:rsid w:val="00F83034"/>
    <w:rsid w:val="00F8334D"/>
    <w:rsid w:val="00F83743"/>
    <w:rsid w:val="00F83DBA"/>
    <w:rsid w:val="00F83FE6"/>
    <w:rsid w:val="00F8473C"/>
    <w:rsid w:val="00F84D62"/>
    <w:rsid w:val="00F85006"/>
    <w:rsid w:val="00F85316"/>
    <w:rsid w:val="00F8562E"/>
    <w:rsid w:val="00F8564C"/>
    <w:rsid w:val="00F8586C"/>
    <w:rsid w:val="00F859F2"/>
    <w:rsid w:val="00F86391"/>
    <w:rsid w:val="00F867F0"/>
    <w:rsid w:val="00F869B6"/>
    <w:rsid w:val="00F86BF7"/>
    <w:rsid w:val="00F86FA7"/>
    <w:rsid w:val="00F870AE"/>
    <w:rsid w:val="00F874C2"/>
    <w:rsid w:val="00F87D38"/>
    <w:rsid w:val="00F90157"/>
    <w:rsid w:val="00F908A2"/>
    <w:rsid w:val="00F909A1"/>
    <w:rsid w:val="00F90CBA"/>
    <w:rsid w:val="00F90CC2"/>
    <w:rsid w:val="00F90F4F"/>
    <w:rsid w:val="00F91078"/>
    <w:rsid w:val="00F91483"/>
    <w:rsid w:val="00F919C4"/>
    <w:rsid w:val="00F92257"/>
    <w:rsid w:val="00F926B2"/>
    <w:rsid w:val="00F92CD3"/>
    <w:rsid w:val="00F92EEC"/>
    <w:rsid w:val="00F930EC"/>
    <w:rsid w:val="00F93A18"/>
    <w:rsid w:val="00F93F1C"/>
    <w:rsid w:val="00F94267"/>
    <w:rsid w:val="00F942A8"/>
    <w:rsid w:val="00F948C5"/>
    <w:rsid w:val="00F949B3"/>
    <w:rsid w:val="00F94D31"/>
    <w:rsid w:val="00F94D60"/>
    <w:rsid w:val="00F94D91"/>
    <w:rsid w:val="00F95552"/>
    <w:rsid w:val="00F9565A"/>
    <w:rsid w:val="00F95AF5"/>
    <w:rsid w:val="00F95F97"/>
    <w:rsid w:val="00F96499"/>
    <w:rsid w:val="00F9701B"/>
    <w:rsid w:val="00F97077"/>
    <w:rsid w:val="00F972A6"/>
    <w:rsid w:val="00F97D4C"/>
    <w:rsid w:val="00FA0489"/>
    <w:rsid w:val="00FA0621"/>
    <w:rsid w:val="00FA1134"/>
    <w:rsid w:val="00FA149E"/>
    <w:rsid w:val="00FA15AB"/>
    <w:rsid w:val="00FA1C4E"/>
    <w:rsid w:val="00FA21CA"/>
    <w:rsid w:val="00FA2378"/>
    <w:rsid w:val="00FA2636"/>
    <w:rsid w:val="00FA2847"/>
    <w:rsid w:val="00FA33D7"/>
    <w:rsid w:val="00FA3CA3"/>
    <w:rsid w:val="00FA3CCA"/>
    <w:rsid w:val="00FA3D83"/>
    <w:rsid w:val="00FA438E"/>
    <w:rsid w:val="00FA511D"/>
    <w:rsid w:val="00FA552C"/>
    <w:rsid w:val="00FA58A8"/>
    <w:rsid w:val="00FA5AB5"/>
    <w:rsid w:val="00FA5B71"/>
    <w:rsid w:val="00FA615C"/>
    <w:rsid w:val="00FA6753"/>
    <w:rsid w:val="00FA679E"/>
    <w:rsid w:val="00FA6A04"/>
    <w:rsid w:val="00FA6F56"/>
    <w:rsid w:val="00FA7585"/>
    <w:rsid w:val="00FA79A7"/>
    <w:rsid w:val="00FA7C4E"/>
    <w:rsid w:val="00FA7D65"/>
    <w:rsid w:val="00FB00F8"/>
    <w:rsid w:val="00FB0172"/>
    <w:rsid w:val="00FB09DE"/>
    <w:rsid w:val="00FB09F6"/>
    <w:rsid w:val="00FB0A0C"/>
    <w:rsid w:val="00FB0BE5"/>
    <w:rsid w:val="00FB0D30"/>
    <w:rsid w:val="00FB0FFE"/>
    <w:rsid w:val="00FB12D7"/>
    <w:rsid w:val="00FB1818"/>
    <w:rsid w:val="00FB1923"/>
    <w:rsid w:val="00FB19ED"/>
    <w:rsid w:val="00FB1AFF"/>
    <w:rsid w:val="00FB1FBA"/>
    <w:rsid w:val="00FB2190"/>
    <w:rsid w:val="00FB23C7"/>
    <w:rsid w:val="00FB2554"/>
    <w:rsid w:val="00FB2768"/>
    <w:rsid w:val="00FB2F3E"/>
    <w:rsid w:val="00FB3597"/>
    <w:rsid w:val="00FB3C11"/>
    <w:rsid w:val="00FB40F2"/>
    <w:rsid w:val="00FB4531"/>
    <w:rsid w:val="00FB46E4"/>
    <w:rsid w:val="00FB4707"/>
    <w:rsid w:val="00FB4954"/>
    <w:rsid w:val="00FB49E2"/>
    <w:rsid w:val="00FB4C2A"/>
    <w:rsid w:val="00FB5206"/>
    <w:rsid w:val="00FB5911"/>
    <w:rsid w:val="00FB5914"/>
    <w:rsid w:val="00FB59FC"/>
    <w:rsid w:val="00FB657E"/>
    <w:rsid w:val="00FB7CFE"/>
    <w:rsid w:val="00FB7D1B"/>
    <w:rsid w:val="00FB7EDE"/>
    <w:rsid w:val="00FB7F38"/>
    <w:rsid w:val="00FC04D5"/>
    <w:rsid w:val="00FC0828"/>
    <w:rsid w:val="00FC0D05"/>
    <w:rsid w:val="00FC0F34"/>
    <w:rsid w:val="00FC101F"/>
    <w:rsid w:val="00FC1071"/>
    <w:rsid w:val="00FC15CE"/>
    <w:rsid w:val="00FC1938"/>
    <w:rsid w:val="00FC1B51"/>
    <w:rsid w:val="00FC1BA0"/>
    <w:rsid w:val="00FC1C89"/>
    <w:rsid w:val="00FC21CF"/>
    <w:rsid w:val="00FC25DF"/>
    <w:rsid w:val="00FC2C68"/>
    <w:rsid w:val="00FC2D0A"/>
    <w:rsid w:val="00FC331C"/>
    <w:rsid w:val="00FC3640"/>
    <w:rsid w:val="00FC3769"/>
    <w:rsid w:val="00FC427C"/>
    <w:rsid w:val="00FC42AE"/>
    <w:rsid w:val="00FC4A43"/>
    <w:rsid w:val="00FC4C69"/>
    <w:rsid w:val="00FC4E4E"/>
    <w:rsid w:val="00FC4EE5"/>
    <w:rsid w:val="00FC5197"/>
    <w:rsid w:val="00FC568B"/>
    <w:rsid w:val="00FC5BF7"/>
    <w:rsid w:val="00FC5EC1"/>
    <w:rsid w:val="00FC5EFB"/>
    <w:rsid w:val="00FC618C"/>
    <w:rsid w:val="00FC680B"/>
    <w:rsid w:val="00FC68CF"/>
    <w:rsid w:val="00FC6C5F"/>
    <w:rsid w:val="00FC6D4D"/>
    <w:rsid w:val="00FC7123"/>
    <w:rsid w:val="00FC71EF"/>
    <w:rsid w:val="00FC78B0"/>
    <w:rsid w:val="00FD03D2"/>
    <w:rsid w:val="00FD0CFF"/>
    <w:rsid w:val="00FD127C"/>
    <w:rsid w:val="00FD1570"/>
    <w:rsid w:val="00FD169C"/>
    <w:rsid w:val="00FD239B"/>
    <w:rsid w:val="00FD2C7F"/>
    <w:rsid w:val="00FD2D00"/>
    <w:rsid w:val="00FD2D3A"/>
    <w:rsid w:val="00FD2E4B"/>
    <w:rsid w:val="00FD335F"/>
    <w:rsid w:val="00FD3A4A"/>
    <w:rsid w:val="00FD3E6B"/>
    <w:rsid w:val="00FD3EEC"/>
    <w:rsid w:val="00FD421B"/>
    <w:rsid w:val="00FD4310"/>
    <w:rsid w:val="00FD4484"/>
    <w:rsid w:val="00FD46B9"/>
    <w:rsid w:val="00FD493B"/>
    <w:rsid w:val="00FD4C58"/>
    <w:rsid w:val="00FD4CEA"/>
    <w:rsid w:val="00FD4CF1"/>
    <w:rsid w:val="00FD4DCC"/>
    <w:rsid w:val="00FD50F1"/>
    <w:rsid w:val="00FD515B"/>
    <w:rsid w:val="00FD52AA"/>
    <w:rsid w:val="00FD5897"/>
    <w:rsid w:val="00FD5F29"/>
    <w:rsid w:val="00FD66D3"/>
    <w:rsid w:val="00FD69AD"/>
    <w:rsid w:val="00FD6B79"/>
    <w:rsid w:val="00FD6C32"/>
    <w:rsid w:val="00FD6D80"/>
    <w:rsid w:val="00FD7077"/>
    <w:rsid w:val="00FD773A"/>
    <w:rsid w:val="00FD79AF"/>
    <w:rsid w:val="00FD7D73"/>
    <w:rsid w:val="00FD7EDD"/>
    <w:rsid w:val="00FE002D"/>
    <w:rsid w:val="00FE0788"/>
    <w:rsid w:val="00FE0819"/>
    <w:rsid w:val="00FE198D"/>
    <w:rsid w:val="00FE19E1"/>
    <w:rsid w:val="00FE1D9A"/>
    <w:rsid w:val="00FE256C"/>
    <w:rsid w:val="00FE2715"/>
    <w:rsid w:val="00FE2987"/>
    <w:rsid w:val="00FE2C4C"/>
    <w:rsid w:val="00FE2F6D"/>
    <w:rsid w:val="00FE3122"/>
    <w:rsid w:val="00FE3371"/>
    <w:rsid w:val="00FE35AD"/>
    <w:rsid w:val="00FE393D"/>
    <w:rsid w:val="00FE3A6B"/>
    <w:rsid w:val="00FE3CBF"/>
    <w:rsid w:val="00FE3F2E"/>
    <w:rsid w:val="00FE4967"/>
    <w:rsid w:val="00FE49D7"/>
    <w:rsid w:val="00FE4DE5"/>
    <w:rsid w:val="00FE5049"/>
    <w:rsid w:val="00FE5314"/>
    <w:rsid w:val="00FE5AD4"/>
    <w:rsid w:val="00FE5B19"/>
    <w:rsid w:val="00FE5B56"/>
    <w:rsid w:val="00FE5CEB"/>
    <w:rsid w:val="00FE5E93"/>
    <w:rsid w:val="00FE610D"/>
    <w:rsid w:val="00FE62C6"/>
    <w:rsid w:val="00FE65B0"/>
    <w:rsid w:val="00FE65D4"/>
    <w:rsid w:val="00FE6827"/>
    <w:rsid w:val="00FE6C6F"/>
    <w:rsid w:val="00FE7B03"/>
    <w:rsid w:val="00FE7CDB"/>
    <w:rsid w:val="00FE7DF0"/>
    <w:rsid w:val="00FF02E7"/>
    <w:rsid w:val="00FF08BA"/>
    <w:rsid w:val="00FF1012"/>
    <w:rsid w:val="00FF1A2D"/>
    <w:rsid w:val="00FF1C32"/>
    <w:rsid w:val="00FF1C75"/>
    <w:rsid w:val="00FF1D97"/>
    <w:rsid w:val="00FF1F31"/>
    <w:rsid w:val="00FF25AC"/>
    <w:rsid w:val="00FF2DC3"/>
    <w:rsid w:val="00FF31E5"/>
    <w:rsid w:val="00FF332E"/>
    <w:rsid w:val="00FF3586"/>
    <w:rsid w:val="00FF3750"/>
    <w:rsid w:val="00FF3A74"/>
    <w:rsid w:val="00FF3CF9"/>
    <w:rsid w:val="00FF3F2F"/>
    <w:rsid w:val="00FF42BD"/>
    <w:rsid w:val="00FF491D"/>
    <w:rsid w:val="00FF4E26"/>
    <w:rsid w:val="00FF4F35"/>
    <w:rsid w:val="00FF5354"/>
    <w:rsid w:val="00FF54BD"/>
    <w:rsid w:val="00FF5661"/>
    <w:rsid w:val="00FF5750"/>
    <w:rsid w:val="00FF583C"/>
    <w:rsid w:val="00FF58B1"/>
    <w:rsid w:val="00FF5B6E"/>
    <w:rsid w:val="00FF5BDF"/>
    <w:rsid w:val="00FF6ACB"/>
    <w:rsid w:val="00FF76CE"/>
    <w:rsid w:val="00FF7B77"/>
    <w:rsid w:val="00FF7F12"/>
    <w:rsid w:val="2F5A6F8A"/>
    <w:rsid w:val="4FE64DF8"/>
    <w:rsid w:val="5B1B2FC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11212F"/>
  <w15:chartTrackingRefBased/>
  <w15:docId w15:val="{37B32BDE-C41A-4996-93BB-E692747B5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9" w:uiPriority="39"/>
    <w:lsdException w:name="footnote text"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line number" w:uiPriority="99"/>
    <w:lsdException w:name="page number" w:uiPriority="99"/>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Typewriter" w:semiHidden="1" w:unhideWhenUsed="1"/>
    <w:lsdException w:name="HTML Variable" w:semiHidden="1" w:unhideWhenUsed="1"/>
    <w:lsdException w:name="Normal Table" w:semiHidden="1" w:unhideWhenUsed="1"/>
    <w:lsdException w:name="annotation subject" w:uiPriority="99"/>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7D6A"/>
    <w:pPr>
      <w:jc w:val="both"/>
    </w:pPr>
    <w:rPr>
      <w:sz w:val="22"/>
      <w:szCs w:val="24"/>
      <w:lang w:eastAsia="en-US"/>
    </w:rPr>
  </w:style>
  <w:style w:type="paragraph" w:styleId="Heading1">
    <w:name w:val="heading 1"/>
    <w:basedOn w:val="Normal"/>
    <w:next w:val="Heading2"/>
    <w:link w:val="Heading1Char"/>
    <w:qFormat/>
    <w:pPr>
      <w:keepNext/>
      <w:tabs>
        <w:tab w:val="left" w:pos="720"/>
      </w:tabs>
      <w:spacing w:before="240" w:after="120"/>
      <w:jc w:val="center"/>
      <w:outlineLvl w:val="0"/>
    </w:pPr>
    <w:rPr>
      <w:b/>
      <w:caps/>
      <w:lang w:eastAsia="x-none"/>
    </w:rPr>
  </w:style>
  <w:style w:type="paragraph" w:styleId="Heading2">
    <w:name w:val="heading 2"/>
    <w:basedOn w:val="Normal"/>
    <w:next w:val="Normal"/>
    <w:link w:val="Heading2Char"/>
    <w:qFormat/>
    <w:pPr>
      <w:keepNext/>
      <w:tabs>
        <w:tab w:val="left" w:pos="720"/>
      </w:tabs>
      <w:spacing w:before="120" w:after="120"/>
      <w:jc w:val="center"/>
      <w:outlineLvl w:val="1"/>
    </w:pPr>
    <w:rPr>
      <w:b/>
      <w:bCs/>
      <w:i/>
      <w:iCs/>
      <w:lang w:eastAsia="x-none"/>
    </w:rPr>
  </w:style>
  <w:style w:type="paragraph" w:styleId="Heading3">
    <w:name w:val="heading 3"/>
    <w:basedOn w:val="Normal"/>
    <w:next w:val="Normal"/>
    <w:link w:val="Heading3Char"/>
    <w:qFormat/>
    <w:pPr>
      <w:keepNext/>
      <w:tabs>
        <w:tab w:val="left" w:pos="567"/>
      </w:tabs>
      <w:spacing w:before="120" w:after="120"/>
      <w:jc w:val="center"/>
      <w:outlineLvl w:val="2"/>
    </w:pPr>
    <w:rPr>
      <w:i/>
      <w:iCs/>
      <w:lang w:eastAsia="x-non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2"/>
      </w:numPr>
      <w:spacing w:before="120" w:after="120"/>
      <w:jc w:val="left"/>
      <w:outlineLvl w:val="4"/>
    </w:pPr>
    <w:rPr>
      <w:bCs/>
      <w:i/>
      <w:szCs w:val="26"/>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lang w:eastAsia="x-none"/>
    </w:r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link w:val="Para1Char"/>
    <w:pPr>
      <w:numPr>
        <w:numId w:val="3"/>
      </w:numPr>
      <w:spacing w:before="120" w:after="120"/>
    </w:pPr>
    <w:rPr>
      <w:snapToGrid w:val="0"/>
      <w:szCs w:val="18"/>
      <w:lang w:eastAsia="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pPr>
      <w:keepLines/>
      <w:spacing w:after="60"/>
      <w:ind w:firstLine="720"/>
    </w:pPr>
    <w:rPr>
      <w:sz w:val="18"/>
      <w:lang w:eastAsia="x-none"/>
    </w:rPr>
  </w:style>
  <w:style w:type="paragraph" w:styleId="BodyText">
    <w:name w:val="Body Text"/>
    <w:aliases w:val=" Char"/>
    <w:basedOn w:val="Normal"/>
    <w:link w:val="BodyTextChar"/>
    <w:pPr>
      <w:spacing w:before="120" w:after="120"/>
      <w:ind w:firstLine="720"/>
    </w:pPr>
    <w:rPr>
      <w:iCs/>
      <w:lang w:eastAsia="x-none"/>
    </w:rPr>
  </w:style>
  <w:style w:type="paragraph" w:customStyle="1" w:styleId="Document1">
    <w:name w:val="Document 1"/>
    <w:basedOn w:val="Normal"/>
    <w:next w:val="Normal"/>
    <w:pPr>
      <w:suppressAutoHyphens/>
      <w:spacing w:after="120" w:line="240" w:lineRule="exact"/>
    </w:pPr>
  </w:style>
  <w:style w:type="paragraph" w:styleId="BodyText2">
    <w:name w:val="Body Text 2"/>
    <w:basedOn w:val="Normal"/>
    <w:pPr>
      <w:tabs>
        <w:tab w:val="left" w:pos="-1440"/>
        <w:tab w:val="left" w:pos="-720"/>
        <w:tab w:val="left" w:pos="0"/>
        <w:tab w:val="left" w:pos="720"/>
        <w:tab w:val="right" w:pos="1080"/>
        <w:tab w:val="left" w:pos="1440"/>
      </w:tabs>
      <w:suppressAutoHyphens/>
      <w:spacing w:after="120" w:line="288" w:lineRule="auto"/>
      <w:ind w:left="2160" w:hanging="2160"/>
    </w:pPr>
  </w:style>
  <w:style w:type="paragraph" w:styleId="Caption">
    <w:name w:val="caption"/>
    <w:basedOn w:val="Normal"/>
    <w:next w:val="Normal"/>
    <w:qFormat/>
    <w:rPr>
      <w:u w:val="single"/>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uiPriority w:val="99"/>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pPr>
      <w:ind w:left="720"/>
      <w:outlineLvl w:val="9"/>
    </w:p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left" w:pos="1980"/>
        <w:tab w:val="num" w:pos="2171"/>
      </w:tabs>
      <w:spacing w:before="80" w:after="80"/>
      <w:ind w:left="2171" w:hanging="360"/>
    </w:pPr>
    <w:rPr>
      <w:szCs w:val="20"/>
    </w:rPr>
  </w:style>
  <w:style w:type="paragraph" w:customStyle="1" w:styleId="Heading2-center">
    <w:name w:val="Heading 2-center"/>
    <w:basedOn w:val="Heading2"/>
    <w:pPr>
      <w:outlineLvl w:val="9"/>
    </w:pPr>
    <w:rPr>
      <w:i w:val="0"/>
      <w:iCs w:val="0"/>
      <w:caps/>
    </w:rPr>
  </w:style>
  <w:style w:type="paragraph" w:styleId="BodyTextIndent3">
    <w:name w:val="Body Text Indent 3"/>
    <w:basedOn w:val="Normal"/>
    <w:pPr>
      <w:spacing w:before="120" w:after="120"/>
      <w:ind w:left="720" w:right="720"/>
    </w:pPr>
    <w:rPr>
      <w:bCs/>
    </w:r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uiPriority w:val="39"/>
    <w:semiHidden/>
    <w:pPr>
      <w:numPr>
        <w:ilvl w:val="2"/>
        <w:numId w:val="3"/>
      </w:numPr>
      <w:spacing w:before="120" w:after="12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styleId="BodyText3">
    <w:name w:val="Body Text 3"/>
    <w:basedOn w:val="Normal"/>
    <w:pPr>
      <w:spacing w:before="120" w:after="120"/>
    </w:pPr>
  </w:style>
  <w:style w:type="character" w:styleId="FollowedHyperlink">
    <w:name w:val="FollowedHyperlink"/>
    <w:rPr>
      <w:color w:val="800080"/>
      <w:u w:val="single"/>
    </w:rPr>
  </w:style>
  <w:style w:type="character" w:customStyle="1" w:styleId="apple-converted-space">
    <w:name w:val="apple-converted-space"/>
    <w:basedOn w:val="DefaultParagraphFont"/>
    <w:rsid w:val="00C529FF"/>
  </w:style>
  <w:style w:type="paragraph" w:customStyle="1" w:styleId="Para2">
    <w:name w:val="Para2"/>
    <w:basedOn w:val="Para1"/>
    <w:pPr>
      <w:numPr>
        <w:numId w:val="4"/>
      </w:numPr>
      <w:tabs>
        <w:tab w:val="clear" w:pos="1080"/>
      </w:tabs>
      <w:autoSpaceDE w:val="0"/>
      <w:autoSpaceDN w:val="0"/>
      <w:ind w:left="0"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Pr>
      <w:rFonts w:ascii="Courier" w:hAnsi="Courier"/>
      <w:sz w:val="20"/>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pPr>
      <w:numPr>
        <w:numId w:val="6"/>
      </w:numPr>
    </w:pPr>
  </w:style>
  <w:style w:type="paragraph" w:customStyle="1" w:styleId="HEADINGNOTFORTOC">
    <w:name w:val="HEADING (NOT FOR TOC)"/>
    <w:basedOn w:val="Heading1"/>
    <w:next w:val="Heading2"/>
    <w:rsid w:val="002B77BA"/>
  </w:style>
  <w:style w:type="paragraph" w:styleId="DocumentMap">
    <w:name w:val="Document Map"/>
    <w:basedOn w:val="Normal"/>
    <w:semiHidden/>
    <w:rsid w:val="0008676D"/>
    <w:pPr>
      <w:shd w:val="clear" w:color="auto" w:fill="000080"/>
    </w:pPr>
    <w:rPr>
      <w:rFonts w:ascii="Tahoma" w:hAnsi="Tahoma" w:cs="Tahoma"/>
      <w:sz w:val="20"/>
      <w:szCs w:val="20"/>
    </w:rPr>
  </w:style>
  <w:style w:type="paragraph" w:styleId="BalloonText">
    <w:name w:val="Balloon Text"/>
    <w:basedOn w:val="Normal"/>
    <w:semiHidden/>
    <w:rsid w:val="00295D4D"/>
    <w:pPr>
      <w:numPr>
        <w:ilvl w:val="2"/>
        <w:numId w:val="6"/>
      </w:numPr>
    </w:pPr>
    <w:rPr>
      <w:rFonts w:ascii="Tahoma" w:hAnsi="Tahoma" w:cs="Tahoma"/>
      <w:sz w:val="16"/>
      <w:szCs w:val="16"/>
    </w:rPr>
  </w:style>
  <w:style w:type="paragraph" w:customStyle="1" w:styleId="Quotationtextindented">
    <w:name w:val="Quotation text (indented)"/>
    <w:basedOn w:val="Normal"/>
    <w:qFormat/>
    <w:rsid w:val="00407B50"/>
    <w:pPr>
      <w:spacing w:before="120" w:after="120"/>
      <w:ind w:left="720" w:right="720"/>
    </w:pPr>
    <w:rPr>
      <w:bCs/>
    </w:rPr>
  </w:style>
  <w:style w:type="paragraph" w:styleId="CommentSubject">
    <w:name w:val="annotation subject"/>
    <w:basedOn w:val="CommentText"/>
    <w:next w:val="CommentText"/>
    <w:link w:val="CommentSubjectChar"/>
    <w:uiPriority w:val="99"/>
    <w:rsid w:val="00D90417"/>
    <w:rPr>
      <w:b/>
      <w:bCs/>
    </w:rPr>
  </w:style>
  <w:style w:type="character" w:customStyle="1" w:styleId="CommentTextChar">
    <w:name w:val="Comment Text Char"/>
    <w:link w:val="CommentText"/>
    <w:uiPriority w:val="99"/>
    <w:rsid w:val="00D90417"/>
    <w:rPr>
      <w:sz w:val="22"/>
      <w:szCs w:val="24"/>
      <w:lang w:val="es-ES"/>
    </w:rPr>
  </w:style>
  <w:style w:type="character" w:customStyle="1" w:styleId="CommentSubjectChar">
    <w:name w:val="Comment Subject Char"/>
    <w:link w:val="CommentSubject"/>
    <w:uiPriority w:val="99"/>
    <w:rsid w:val="00D90417"/>
    <w:rPr>
      <w:b/>
      <w:bCs/>
      <w:sz w:val="22"/>
      <w:szCs w:val="24"/>
      <w:lang w:val="es-ES"/>
    </w:rPr>
  </w:style>
  <w:style w:type="character" w:styleId="Hyperlink">
    <w:name w:val="Hyperlink"/>
    <w:uiPriority w:val="99"/>
    <w:rsid w:val="00AF7C76"/>
    <w:rPr>
      <w:color w:val="0000FF"/>
      <w:u w:val="single"/>
    </w:rPr>
  </w:style>
  <w:style w:type="character" w:customStyle="1" w:styleId="Hyperlink1">
    <w:name w:val="Hyperlink1"/>
    <w:rsid w:val="00CB6D91"/>
    <w:rPr>
      <w:color w:val="0000FF"/>
      <w:sz w:val="18"/>
      <w:u w:val="single"/>
    </w:rPr>
  </w:style>
  <w:style w:type="paragraph" w:styleId="NormalWeb">
    <w:name w:val="Normal (Web)"/>
    <w:basedOn w:val="Normal"/>
    <w:uiPriority w:val="99"/>
    <w:rsid w:val="00CB6D91"/>
    <w:pPr>
      <w:spacing w:before="100" w:beforeAutospacing="1" w:after="100" w:afterAutospacing="1"/>
    </w:pPr>
    <w:rPr>
      <w:rFonts w:ascii="Arial Unicode MS" w:eastAsia="Arial Unicode MS" w:hAnsi="Arial Unicode MS" w:cs="Arial Unicode MS"/>
      <w:color w:val="000000"/>
    </w:rPr>
  </w:style>
  <w:style w:type="character" w:customStyle="1" w:styleId="BulletList">
    <w:name w:val="Bullet List"/>
    <w:rsid w:val="00CB6D91"/>
  </w:style>
  <w:style w:type="paragraph" w:customStyle="1" w:styleId="FOOTNOTETEX">
    <w:name w:val="FOOTNOTE TEX"/>
    <w:rsid w:val="00CB6D91"/>
    <w:pPr>
      <w:widowControl w:val="0"/>
      <w:tabs>
        <w:tab w:val="left" w:pos="-720"/>
      </w:tabs>
      <w:suppressAutoHyphens/>
    </w:pPr>
    <w:rPr>
      <w:lang w:eastAsia="en-US"/>
    </w:rPr>
  </w:style>
  <w:style w:type="character" w:customStyle="1" w:styleId="endnoterefe">
    <w:name w:val="endnote refe"/>
    <w:rsid w:val="00CB6D91"/>
    <w:rPr>
      <w:rFonts w:ascii="Courier New" w:hAnsi="Courier New"/>
      <w:noProof w:val="0"/>
      <w:sz w:val="20"/>
      <w:vertAlign w:val="superscript"/>
      <w:lang w:val="es-ES"/>
    </w:rPr>
  </w:style>
  <w:style w:type="paragraph" w:customStyle="1" w:styleId="Style1">
    <w:name w:val="Style1"/>
    <w:basedOn w:val="BodyText2"/>
    <w:rsid w:val="00CB6D91"/>
    <w:pPr>
      <w:numPr>
        <w:ilvl w:val="1"/>
        <w:numId w:val="8"/>
      </w:numPr>
      <w:tabs>
        <w:tab w:val="clear" w:pos="-1440"/>
        <w:tab w:val="clear" w:pos="-720"/>
        <w:tab w:val="clear" w:pos="0"/>
        <w:tab w:val="clear" w:pos="720"/>
      </w:tabs>
      <w:suppressAutoHyphens w:val="0"/>
      <w:spacing w:before="120" w:line="240" w:lineRule="auto"/>
    </w:pPr>
    <w:rPr>
      <w:szCs w:val="20"/>
    </w:rPr>
  </w:style>
  <w:style w:type="paragraph" w:customStyle="1" w:styleId="subhead">
    <w:name w:val="subhead"/>
    <w:basedOn w:val="Normal"/>
    <w:next w:val="Para1"/>
    <w:rsid w:val="00CB6D91"/>
    <w:pPr>
      <w:spacing w:before="120" w:after="120"/>
      <w:jc w:val="center"/>
    </w:pPr>
    <w:rPr>
      <w:i/>
      <w:szCs w:val="20"/>
    </w:rPr>
  </w:style>
  <w:style w:type="paragraph" w:customStyle="1" w:styleId="Heading-plain">
    <w:name w:val="Heading-plain"/>
    <w:basedOn w:val="Normal"/>
    <w:rsid w:val="00CB6D91"/>
    <w:pPr>
      <w:spacing w:before="120" w:after="120"/>
      <w:jc w:val="center"/>
      <w:outlineLvl w:val="0"/>
    </w:pPr>
    <w:rPr>
      <w:i/>
      <w:iCs/>
    </w:rPr>
  </w:style>
  <w:style w:type="paragraph" w:customStyle="1" w:styleId="Activity">
    <w:name w:val="Activity"/>
    <w:basedOn w:val="Para1"/>
    <w:rsid w:val="00CB6D91"/>
    <w:pPr>
      <w:numPr>
        <w:numId w:val="0"/>
      </w:numPr>
      <w:autoSpaceDE w:val="0"/>
      <w:autoSpaceDN w:val="0"/>
      <w:ind w:firstLine="720"/>
    </w:pPr>
    <w:rPr>
      <w:b/>
      <w:bCs/>
      <w:snapToGrid/>
    </w:rPr>
  </w:style>
  <w:style w:type="paragraph" w:customStyle="1" w:styleId="bodytextnoindent">
    <w:name w:val="body text (no indent)"/>
    <w:basedOn w:val="Normal"/>
    <w:rsid w:val="00CB6D91"/>
    <w:pPr>
      <w:spacing w:before="120" w:after="120"/>
    </w:pPr>
  </w:style>
  <w:style w:type="paragraph" w:styleId="BodyTextIndent2">
    <w:name w:val="Body Text Indent 2"/>
    <w:basedOn w:val="Normal"/>
    <w:link w:val="BodyTextIndent2Char"/>
    <w:rsid w:val="00CB6D91"/>
    <w:pPr>
      <w:ind w:left="720"/>
    </w:pPr>
    <w:rPr>
      <w:lang w:eastAsia="x-none"/>
    </w:rPr>
  </w:style>
  <w:style w:type="character" w:customStyle="1" w:styleId="BodyTextIndent2Char">
    <w:name w:val="Body Text Indent 2 Char"/>
    <w:link w:val="BodyTextIndent2"/>
    <w:rsid w:val="00CB6D91"/>
    <w:rPr>
      <w:sz w:val="22"/>
      <w:szCs w:val="24"/>
      <w:lang w:val="es-ES"/>
    </w:rPr>
  </w:style>
  <w:style w:type="paragraph" w:customStyle="1" w:styleId="Diagram">
    <w:name w:val="Diagram"/>
    <w:basedOn w:val="Normal"/>
    <w:rsid w:val="00CB6D91"/>
    <w:pPr>
      <w:spacing w:before="120" w:after="120"/>
      <w:jc w:val="left"/>
    </w:pPr>
    <w:rPr>
      <w:b/>
      <w:i/>
    </w:rPr>
  </w:style>
  <w:style w:type="paragraph" w:customStyle="1" w:styleId="Heading0">
    <w:name w:val="Heading"/>
    <w:basedOn w:val="Heading1"/>
    <w:next w:val="Normal"/>
    <w:rsid w:val="00CB6D91"/>
    <w:pPr>
      <w:tabs>
        <w:tab w:val="clear" w:pos="720"/>
        <w:tab w:val="left" w:pos="357"/>
        <w:tab w:val="left" w:pos="2410"/>
      </w:tabs>
      <w:ind w:left="1758" w:right="357" w:hanging="318"/>
    </w:pPr>
    <w:rPr>
      <w:bCs/>
      <w:caps w:val="0"/>
    </w:rPr>
  </w:style>
  <w:style w:type="paragraph" w:customStyle="1" w:styleId="Heading-plain0">
    <w:name w:val="Heading - plain"/>
    <w:basedOn w:val="Heading2"/>
    <w:next w:val="BodyText"/>
    <w:rsid w:val="00CB6D91"/>
    <w:pPr>
      <w:tabs>
        <w:tab w:val="clear" w:pos="720"/>
      </w:tabs>
    </w:pPr>
  </w:style>
  <w:style w:type="paragraph" w:customStyle="1" w:styleId="Heading1centred">
    <w:name w:val="Heading 1 (centred)"/>
    <w:basedOn w:val="Heading1"/>
    <w:next w:val="Para1"/>
    <w:rsid w:val="00CB6D91"/>
    <w:pPr>
      <w:numPr>
        <w:numId w:val="7"/>
      </w:numPr>
      <w:tabs>
        <w:tab w:val="clear" w:pos="720"/>
        <w:tab w:val="left" w:pos="357"/>
      </w:tabs>
      <w:ind w:left="0" w:right="403" w:firstLine="0"/>
    </w:pPr>
  </w:style>
  <w:style w:type="paragraph" w:customStyle="1" w:styleId="Heading2GTI">
    <w:name w:val="Heading 2 (GTI)"/>
    <w:basedOn w:val="Heading5"/>
    <w:rsid w:val="00CB6D91"/>
    <w:pPr>
      <w:numPr>
        <w:numId w:val="1"/>
      </w:numPr>
      <w:ind w:left="720" w:hanging="720"/>
    </w:pPr>
    <w:rPr>
      <w:bCs w:val="0"/>
      <w:i w:val="0"/>
    </w:rPr>
  </w:style>
  <w:style w:type="paragraph" w:customStyle="1" w:styleId="headingdecisionsectionmultiline">
    <w:name w:val="heading decision section multiline"/>
    <w:basedOn w:val="Heading-plain0"/>
    <w:rsid w:val="00CB6D91"/>
    <w:pPr>
      <w:ind w:left="1724" w:right="720" w:hanging="284"/>
      <w:jc w:val="left"/>
    </w:pPr>
    <w:rPr>
      <w:b w:val="0"/>
      <w:bCs w:val="0"/>
      <w:i w:val="0"/>
      <w:iCs w:val="0"/>
    </w:rPr>
  </w:style>
  <w:style w:type="paragraph" w:customStyle="1" w:styleId="headingdecisionsectiononeline">
    <w:name w:val="heading decision section one line"/>
    <w:basedOn w:val="Heading-plain0"/>
    <w:rsid w:val="00CB6D91"/>
    <w:rPr>
      <w:b w:val="0"/>
      <w:bCs w:val="0"/>
      <w:i w:val="0"/>
      <w:iCs w:val="0"/>
    </w:rPr>
  </w:style>
  <w:style w:type="paragraph" w:customStyle="1" w:styleId="Subhead1">
    <w:name w:val="Subhead1"/>
    <w:basedOn w:val="Normal"/>
    <w:rsid w:val="00CB6D91"/>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styleId="Subtitle">
    <w:name w:val="Subtitle"/>
    <w:basedOn w:val="Normal"/>
    <w:link w:val="SubtitleChar"/>
    <w:qFormat/>
    <w:rsid w:val="00CB6D91"/>
    <w:pPr>
      <w:tabs>
        <w:tab w:val="center" w:pos="9214"/>
      </w:tabs>
    </w:pPr>
    <w:rPr>
      <w:i/>
      <w:iCs/>
      <w:szCs w:val="20"/>
      <w:lang w:eastAsia="x-none"/>
    </w:rPr>
  </w:style>
  <w:style w:type="character" w:customStyle="1" w:styleId="SubtitleChar">
    <w:name w:val="Subtitle Char"/>
    <w:link w:val="Subtitle"/>
    <w:rsid w:val="00CB6D91"/>
    <w:rPr>
      <w:i/>
      <w:iCs/>
      <w:sz w:val="22"/>
      <w:lang w:val="es-ES"/>
    </w:rPr>
  </w:style>
  <w:style w:type="paragraph" w:styleId="Title">
    <w:name w:val="Title"/>
    <w:basedOn w:val="Normal"/>
    <w:link w:val="TitleChar"/>
    <w:qFormat/>
    <w:rsid w:val="00CB6D91"/>
    <w:pPr>
      <w:keepNext/>
      <w:spacing w:before="240" w:after="120"/>
      <w:jc w:val="center"/>
      <w:outlineLvl w:val="0"/>
    </w:pPr>
    <w:rPr>
      <w:b/>
      <w:bCs/>
      <w:caps/>
      <w:kern w:val="28"/>
      <w:szCs w:val="32"/>
      <w:lang w:eastAsia="x-none"/>
    </w:rPr>
  </w:style>
  <w:style w:type="character" w:customStyle="1" w:styleId="TitleChar">
    <w:name w:val="Title Char"/>
    <w:link w:val="Title"/>
    <w:rsid w:val="00CB6D91"/>
    <w:rPr>
      <w:rFonts w:cs="Arial"/>
      <w:b/>
      <w:bCs/>
      <w:caps/>
      <w:kern w:val="28"/>
      <w:sz w:val="22"/>
      <w:szCs w:val="32"/>
      <w:lang w:val="es-ES"/>
    </w:rPr>
  </w:style>
  <w:style w:type="paragraph" w:customStyle="1" w:styleId="Title-secondary">
    <w:name w:val="Title - secondary"/>
    <w:basedOn w:val="Title"/>
    <w:next w:val="Heading2"/>
    <w:rsid w:val="00CB6D91"/>
    <w:pPr>
      <w:spacing w:before="120"/>
    </w:pPr>
    <w:rPr>
      <w:caps w:val="0"/>
    </w:rPr>
  </w:style>
  <w:style w:type="paragraph" w:customStyle="1" w:styleId="Default">
    <w:name w:val="Default"/>
    <w:rsid w:val="00CB6D91"/>
    <w:pPr>
      <w:autoSpaceDE w:val="0"/>
      <w:autoSpaceDN w:val="0"/>
      <w:adjustRightInd w:val="0"/>
    </w:pPr>
    <w:rPr>
      <w:color w:val="000000"/>
      <w:sz w:val="24"/>
      <w:szCs w:val="24"/>
      <w:lang w:eastAsia="ko-KR"/>
    </w:rPr>
  </w:style>
  <w:style w:type="paragraph" w:styleId="ListParagraph">
    <w:name w:val="List Paragraph"/>
    <w:basedOn w:val="Normal"/>
    <w:uiPriority w:val="34"/>
    <w:qFormat/>
    <w:rsid w:val="00CB6D91"/>
    <w:pPr>
      <w:ind w:left="720"/>
      <w:contextualSpacing/>
      <w:jc w:val="left"/>
    </w:pPr>
    <w:rPr>
      <w:sz w:val="24"/>
    </w:rPr>
  </w:style>
  <w:style w:type="paragraph" w:customStyle="1" w:styleId="Para10">
    <w:name w:val="Para 1"/>
    <w:basedOn w:val="Normal"/>
    <w:rsid w:val="00CB6D91"/>
    <w:pPr>
      <w:tabs>
        <w:tab w:val="num" w:pos="644"/>
      </w:tabs>
      <w:ind w:left="284"/>
    </w:pPr>
  </w:style>
  <w:style w:type="table" w:styleId="TableGrid">
    <w:name w:val="Table Grid"/>
    <w:basedOn w:val="TableNormal"/>
    <w:uiPriority w:val="39"/>
    <w:rsid w:val="00CB6D9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sion">
    <w:name w:val="Decision"/>
    <w:basedOn w:val="Heading2"/>
    <w:link w:val="DecisionChar"/>
    <w:rsid w:val="00CB6D91"/>
  </w:style>
  <w:style w:type="character" w:customStyle="1" w:styleId="DecisionChar">
    <w:name w:val="Decision Char"/>
    <w:link w:val="Decision"/>
    <w:rsid w:val="00CB6D91"/>
    <w:rPr>
      <w:b/>
      <w:bCs/>
      <w:i/>
      <w:iCs/>
      <w:sz w:val="22"/>
      <w:szCs w:val="24"/>
      <w:lang w:val="es-ES"/>
    </w:rPr>
  </w:style>
  <w:style w:type="paragraph" w:customStyle="1" w:styleId="Decisionmultiline">
    <w:name w:val="Decision (multiline)"/>
    <w:basedOn w:val="Decision"/>
    <w:rsid w:val="00CB6D91"/>
    <w:pPr>
      <w:tabs>
        <w:tab w:val="clear" w:pos="720"/>
      </w:tabs>
      <w:ind w:left="1800" w:hanging="1260"/>
      <w:jc w:val="left"/>
    </w:pPr>
  </w:style>
  <w:style w:type="character" w:customStyle="1" w:styleId="Para1Char">
    <w:name w:val="Para1 Char"/>
    <w:link w:val="Para1"/>
    <w:rsid w:val="00CB6D91"/>
    <w:rPr>
      <w:snapToGrid w:val="0"/>
      <w:sz w:val="22"/>
      <w:szCs w:val="18"/>
      <w:lang w:val="es-ES" w:eastAsia="x-none"/>
    </w:rPr>
  </w:style>
  <w:style w:type="character" w:customStyle="1" w:styleId="BodyTextChar">
    <w:name w:val="Body Text Char"/>
    <w:aliases w:val=" Char Char"/>
    <w:link w:val="BodyText"/>
    <w:rsid w:val="00CB6D91"/>
    <w:rPr>
      <w:iCs/>
      <w:sz w:val="22"/>
      <w:szCs w:val="24"/>
      <w:lang w:val="es-ES"/>
    </w:rPr>
  </w:style>
  <w:style w:type="paragraph" w:customStyle="1" w:styleId="Para3nonumber">
    <w:name w:val="Para  3 (no number)"/>
    <w:basedOn w:val="Para3"/>
    <w:rsid w:val="00CB6D91"/>
    <w:pPr>
      <w:tabs>
        <w:tab w:val="clear" w:pos="2171"/>
        <w:tab w:val="num" w:pos="360"/>
        <w:tab w:val="left" w:pos="2160"/>
      </w:tabs>
      <w:spacing w:before="120" w:after="120"/>
      <w:ind w:left="0" w:firstLine="0"/>
    </w:pPr>
    <w:rPr>
      <w:szCs w:val="22"/>
    </w:rPr>
  </w:style>
  <w:style w:type="character" w:customStyle="1" w:styleId="Para1Char1">
    <w:name w:val="Para1 Char1"/>
    <w:rsid w:val="00CB6D91"/>
    <w:rPr>
      <w:snapToGrid w:val="0"/>
      <w:sz w:val="22"/>
      <w:szCs w:val="18"/>
      <w:lang w:val="es-ES"/>
    </w:rPr>
  </w:style>
  <w:style w:type="character" w:customStyle="1" w:styleId="Heading3Char">
    <w:name w:val="Heading 3 Char"/>
    <w:link w:val="Heading3"/>
    <w:rsid w:val="00CB6D91"/>
    <w:rPr>
      <w:i/>
      <w:iCs/>
      <w:sz w:val="22"/>
      <w:szCs w:val="24"/>
      <w:lang w:val="es-ES"/>
    </w:rPr>
  </w:style>
  <w:style w:type="paragraph" w:customStyle="1" w:styleId="Para40">
    <w:name w:val="Para4"/>
    <w:basedOn w:val="Para3"/>
    <w:rsid w:val="00CB6D91"/>
    <w:pPr>
      <w:tabs>
        <w:tab w:val="clear" w:pos="1980"/>
        <w:tab w:val="clear" w:pos="2171"/>
        <w:tab w:val="left" w:pos="2552"/>
        <w:tab w:val="num" w:pos="2880"/>
      </w:tabs>
      <w:ind w:left="2880"/>
    </w:pPr>
  </w:style>
  <w:style w:type="character" w:styleId="LineNumber">
    <w:name w:val="line number"/>
    <w:uiPriority w:val="99"/>
    <w:unhideWhenUsed/>
    <w:rsid w:val="00CB6D91"/>
  </w:style>
  <w:style w:type="paragraph" w:styleId="Revision">
    <w:name w:val="Revision"/>
    <w:hidden/>
    <w:uiPriority w:val="99"/>
    <w:semiHidden/>
    <w:rsid w:val="00CB6D91"/>
    <w:rPr>
      <w:sz w:val="22"/>
      <w:szCs w:val="24"/>
      <w:lang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CB6D91"/>
    <w:rPr>
      <w:sz w:val="18"/>
      <w:szCs w:val="24"/>
      <w:lang w:val="es-ES"/>
    </w:rPr>
  </w:style>
  <w:style w:type="paragraph" w:customStyle="1" w:styleId="Head2">
    <w:name w:val="Head2"/>
    <w:basedOn w:val="Normal"/>
    <w:rsid w:val="005A0A35"/>
    <w:pPr>
      <w:keepNext/>
      <w:jc w:val="center"/>
    </w:pPr>
  </w:style>
  <w:style w:type="paragraph" w:customStyle="1" w:styleId="headingoneline">
    <w:name w:val="headingoneline"/>
    <w:basedOn w:val="Normal"/>
    <w:next w:val="Normal"/>
    <w:rsid w:val="005A0A35"/>
    <w:pPr>
      <w:keepNext/>
      <w:tabs>
        <w:tab w:val="left" w:pos="567"/>
      </w:tabs>
      <w:spacing w:before="120" w:after="120"/>
      <w:jc w:val="center"/>
    </w:pPr>
    <w:rPr>
      <w:b/>
      <w:bCs/>
      <w:i/>
    </w:rPr>
  </w:style>
  <w:style w:type="character" w:customStyle="1" w:styleId="HeaderChar">
    <w:name w:val="Header Char"/>
    <w:link w:val="Header"/>
    <w:uiPriority w:val="99"/>
    <w:rsid w:val="005A0A35"/>
    <w:rPr>
      <w:sz w:val="22"/>
      <w:szCs w:val="24"/>
      <w:lang w:val="es-ES"/>
    </w:rPr>
  </w:style>
  <w:style w:type="character" w:customStyle="1" w:styleId="Heading1Char">
    <w:name w:val="Heading 1 Char"/>
    <w:link w:val="Heading1"/>
    <w:rsid w:val="005A0A35"/>
    <w:rPr>
      <w:b/>
      <w:caps/>
      <w:sz w:val="22"/>
      <w:szCs w:val="24"/>
      <w:lang w:val="es-ES"/>
    </w:rPr>
  </w:style>
  <w:style w:type="character" w:customStyle="1" w:styleId="Heading2Char">
    <w:name w:val="Heading 2 Char"/>
    <w:link w:val="Heading2"/>
    <w:rsid w:val="005A0A35"/>
    <w:rPr>
      <w:b/>
      <w:bCs/>
      <w:i/>
      <w:iCs/>
      <w:sz w:val="22"/>
      <w:szCs w:val="24"/>
      <w:lang w:val="es-ES"/>
    </w:rPr>
  </w:style>
  <w:style w:type="character" w:styleId="UnresolvedMention">
    <w:name w:val="Unresolved Mention"/>
    <w:basedOn w:val="DefaultParagraphFont"/>
    <w:uiPriority w:val="99"/>
    <w:unhideWhenUsed/>
    <w:rsid w:val="007C7EAF"/>
    <w:rPr>
      <w:color w:val="605E5C"/>
      <w:shd w:val="clear" w:color="auto" w:fill="E1DFDD"/>
    </w:rPr>
  </w:style>
  <w:style w:type="table" w:customStyle="1" w:styleId="TableGrid1">
    <w:name w:val="Table Grid1"/>
    <w:basedOn w:val="TableNormal"/>
    <w:next w:val="TableGrid"/>
    <w:uiPriority w:val="59"/>
    <w:rsid w:val="00B63B3F"/>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F930EC"/>
    <w:rPr>
      <w:sz w:val="22"/>
      <w:szCs w:val="24"/>
      <w:lang w:val="es-ES" w:eastAsia="en-US"/>
    </w:rPr>
  </w:style>
  <w:style w:type="character" w:customStyle="1" w:styleId="cmsbold">
    <w:name w:val="cmsbold"/>
    <w:basedOn w:val="DefaultParagraphFont"/>
    <w:rsid w:val="00347034"/>
  </w:style>
  <w:style w:type="paragraph" w:customStyle="1" w:styleId="CBD-Para">
    <w:name w:val="CBD-Para"/>
    <w:basedOn w:val="Normal"/>
    <w:link w:val="CBD-ParaCharChar"/>
    <w:rsid w:val="00A4000C"/>
    <w:pPr>
      <w:keepLines/>
      <w:numPr>
        <w:numId w:val="10"/>
      </w:numPr>
      <w:spacing w:before="120" w:after="120"/>
    </w:pPr>
    <w:rPr>
      <w:szCs w:val="22"/>
    </w:rPr>
  </w:style>
  <w:style w:type="character" w:customStyle="1" w:styleId="CBD-ParaCharChar">
    <w:name w:val="CBD-Para Char Char"/>
    <w:link w:val="CBD-Para"/>
    <w:rsid w:val="00A4000C"/>
    <w:rPr>
      <w:sz w:val="22"/>
      <w:szCs w:val="22"/>
      <w:lang w:val="es-ES" w:eastAsia="en-US"/>
    </w:rPr>
  </w:style>
  <w:style w:type="paragraph" w:customStyle="1" w:styleId="CBD-Para-a">
    <w:name w:val="CBD-Para-a"/>
    <w:basedOn w:val="CBD-Para"/>
    <w:rsid w:val="00A4000C"/>
    <w:pPr>
      <w:numPr>
        <w:ilvl w:val="1"/>
      </w:numPr>
      <w:tabs>
        <w:tab w:val="clear" w:pos="1080"/>
        <w:tab w:val="num" w:pos="1800"/>
      </w:tabs>
      <w:spacing w:before="60" w:after="60"/>
      <w:ind w:left="1800"/>
    </w:pPr>
  </w:style>
  <w:style w:type="paragraph" w:styleId="PlainText">
    <w:name w:val="Plain Text"/>
    <w:basedOn w:val="Normal"/>
    <w:link w:val="PlainTextChar"/>
    <w:uiPriority w:val="99"/>
    <w:unhideWhenUsed/>
    <w:rsid w:val="00475EC9"/>
    <w:pPr>
      <w:jc w:val="left"/>
    </w:pPr>
    <w:rPr>
      <w:rFonts w:ascii="Calibri" w:hAnsi="Calibri"/>
      <w:szCs w:val="21"/>
    </w:rPr>
  </w:style>
  <w:style w:type="character" w:customStyle="1" w:styleId="PlainTextChar">
    <w:name w:val="Plain Text Char"/>
    <w:basedOn w:val="DefaultParagraphFont"/>
    <w:link w:val="PlainText"/>
    <w:uiPriority w:val="99"/>
    <w:rsid w:val="00475EC9"/>
    <w:rPr>
      <w:rFonts w:ascii="Calibri" w:hAnsi="Calibri"/>
      <w:sz w:val="22"/>
      <w:szCs w:val="21"/>
      <w:lang w:eastAsia="en-US"/>
    </w:rPr>
  </w:style>
  <w:style w:type="paragraph" w:customStyle="1" w:styleId="Contenutotabella">
    <w:name w:val="Contenuto tabella"/>
    <w:basedOn w:val="Normal"/>
    <w:rsid w:val="00475EC9"/>
    <w:pPr>
      <w:suppressLineNumbers/>
      <w:suppressAutoHyphens/>
      <w:spacing w:after="160" w:line="252" w:lineRule="auto"/>
      <w:jc w:val="left"/>
    </w:pPr>
    <w:rPr>
      <w:rFonts w:ascii="Calibri" w:hAnsi="Calibri" w:cs="Calibri"/>
      <w:szCs w:val="22"/>
      <w:lang w:eastAsia="ar-SA"/>
    </w:rPr>
  </w:style>
  <w:style w:type="table" w:customStyle="1" w:styleId="TableGrid2">
    <w:name w:val="Table Grid2"/>
    <w:basedOn w:val="TableNormal"/>
    <w:next w:val="TableGrid"/>
    <w:uiPriority w:val="59"/>
    <w:rsid w:val="00127A28"/>
    <w:rPr>
      <w:rFonts w:ascii="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0">
    <w:name w:val="heading 40"/>
    <w:basedOn w:val="Normal"/>
    <w:rsid w:val="00AB6F4D"/>
    <w:pPr>
      <w:keepNext/>
      <w:spacing w:before="120" w:after="120"/>
    </w:pPr>
    <w:rPr>
      <w:i/>
      <w:i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232053"/>
    <w:pPr>
      <w:spacing w:after="160" w:line="240" w:lineRule="exact"/>
      <w:jc w:val="left"/>
    </w:pPr>
    <w:rPr>
      <w:sz w:val="18"/>
      <w:szCs w:val="20"/>
      <w:u w:val="single"/>
      <w:lang w:eastAsia="en-CA"/>
    </w:rPr>
  </w:style>
  <w:style w:type="character" w:styleId="PlaceholderText">
    <w:name w:val="Placeholder Text"/>
    <w:basedOn w:val="DefaultParagraphFont"/>
    <w:uiPriority w:val="99"/>
    <w:semiHidden/>
    <w:rsid w:val="004F164B"/>
    <w:rPr>
      <w:color w:val="808080"/>
    </w:rPr>
  </w:style>
  <w:style w:type="paragraph" w:customStyle="1" w:styleId="Body">
    <w:name w:val="Body"/>
    <w:rsid w:val="00FC2C68"/>
    <w:pPr>
      <w:pBdr>
        <w:top w:val="nil"/>
        <w:left w:val="nil"/>
        <w:bottom w:val="nil"/>
        <w:right w:val="nil"/>
        <w:between w:val="nil"/>
        <w:bar w:val="nil"/>
      </w:pBdr>
      <w:jc w:val="both"/>
    </w:pPr>
    <w:rPr>
      <w:color w:val="000000"/>
      <w:sz w:val="22"/>
      <w:szCs w:val="22"/>
      <w:u w:color="000000"/>
      <w:bdr w:val="nil"/>
    </w:rPr>
  </w:style>
  <w:style w:type="character" w:customStyle="1" w:styleId="Hyperlink0">
    <w:name w:val="Hyperlink.0"/>
    <w:basedOn w:val="DefaultParagraphFont"/>
    <w:rsid w:val="00FC2C68"/>
    <w:rPr>
      <w:color w:val="0000FF"/>
      <w:kern w:val="22"/>
      <w:sz w:val="22"/>
      <w:szCs w:val="22"/>
      <w:u w:val="single" w:color="0000FF"/>
    </w:rPr>
  </w:style>
  <w:style w:type="character" w:customStyle="1" w:styleId="Hyperlink10">
    <w:name w:val="Hyperlink.1"/>
    <w:basedOn w:val="DefaultParagraphFont"/>
    <w:rsid w:val="00FC2C68"/>
    <w:rPr>
      <w:kern w:val="22"/>
    </w:rPr>
  </w:style>
  <w:style w:type="character" w:customStyle="1" w:styleId="None">
    <w:name w:val="None"/>
    <w:rsid w:val="00FC2C68"/>
  </w:style>
  <w:style w:type="numbering" w:customStyle="1" w:styleId="ImportedStyle6">
    <w:name w:val="Imported Style 6"/>
    <w:rsid w:val="00FC2C68"/>
    <w:pPr>
      <w:numPr>
        <w:numId w:val="14"/>
      </w:numPr>
    </w:pPr>
  </w:style>
  <w:style w:type="character" w:styleId="Strong">
    <w:name w:val="Strong"/>
    <w:basedOn w:val="DefaultParagraphFont"/>
    <w:uiPriority w:val="22"/>
    <w:qFormat/>
    <w:rsid w:val="00727710"/>
    <w:rPr>
      <w:b/>
      <w:bCs/>
    </w:rPr>
  </w:style>
  <w:style w:type="character" w:styleId="Emphasis">
    <w:name w:val="Emphasis"/>
    <w:uiPriority w:val="20"/>
    <w:qFormat/>
    <w:rsid w:val="004E3711"/>
    <w:rPr>
      <w:rFonts w:ascii="Times New Roman" w:hAnsi="Times New Roman" w:cs="Times New Roman" w:hint="default"/>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094">
      <w:bodyDiv w:val="1"/>
      <w:marLeft w:val="0"/>
      <w:marRight w:val="0"/>
      <w:marTop w:val="0"/>
      <w:marBottom w:val="0"/>
      <w:divBdr>
        <w:top w:val="none" w:sz="0" w:space="0" w:color="auto"/>
        <w:left w:val="none" w:sz="0" w:space="0" w:color="auto"/>
        <w:bottom w:val="none" w:sz="0" w:space="0" w:color="auto"/>
        <w:right w:val="none" w:sz="0" w:space="0" w:color="auto"/>
      </w:divBdr>
      <w:divsChild>
        <w:div w:id="1579628051">
          <w:marLeft w:val="0"/>
          <w:marRight w:val="0"/>
          <w:marTop w:val="0"/>
          <w:marBottom w:val="0"/>
          <w:divBdr>
            <w:top w:val="none" w:sz="0" w:space="0" w:color="auto"/>
            <w:left w:val="none" w:sz="0" w:space="0" w:color="auto"/>
            <w:bottom w:val="none" w:sz="0" w:space="0" w:color="auto"/>
            <w:right w:val="none" w:sz="0" w:space="0" w:color="auto"/>
          </w:divBdr>
        </w:div>
      </w:divsChild>
    </w:div>
    <w:div w:id="143208597">
      <w:bodyDiv w:val="1"/>
      <w:marLeft w:val="0"/>
      <w:marRight w:val="0"/>
      <w:marTop w:val="0"/>
      <w:marBottom w:val="0"/>
      <w:divBdr>
        <w:top w:val="none" w:sz="0" w:space="0" w:color="auto"/>
        <w:left w:val="none" w:sz="0" w:space="0" w:color="auto"/>
        <w:bottom w:val="none" w:sz="0" w:space="0" w:color="auto"/>
        <w:right w:val="none" w:sz="0" w:space="0" w:color="auto"/>
      </w:divBdr>
    </w:div>
    <w:div w:id="171527462">
      <w:bodyDiv w:val="1"/>
      <w:marLeft w:val="0"/>
      <w:marRight w:val="0"/>
      <w:marTop w:val="0"/>
      <w:marBottom w:val="0"/>
      <w:divBdr>
        <w:top w:val="none" w:sz="0" w:space="0" w:color="auto"/>
        <w:left w:val="none" w:sz="0" w:space="0" w:color="auto"/>
        <w:bottom w:val="none" w:sz="0" w:space="0" w:color="auto"/>
        <w:right w:val="none" w:sz="0" w:space="0" w:color="auto"/>
      </w:divBdr>
    </w:div>
    <w:div w:id="184901126">
      <w:bodyDiv w:val="1"/>
      <w:marLeft w:val="0"/>
      <w:marRight w:val="0"/>
      <w:marTop w:val="0"/>
      <w:marBottom w:val="0"/>
      <w:divBdr>
        <w:top w:val="none" w:sz="0" w:space="0" w:color="auto"/>
        <w:left w:val="none" w:sz="0" w:space="0" w:color="auto"/>
        <w:bottom w:val="none" w:sz="0" w:space="0" w:color="auto"/>
        <w:right w:val="none" w:sz="0" w:space="0" w:color="auto"/>
      </w:divBdr>
    </w:div>
    <w:div w:id="235436248">
      <w:bodyDiv w:val="1"/>
      <w:marLeft w:val="0"/>
      <w:marRight w:val="0"/>
      <w:marTop w:val="0"/>
      <w:marBottom w:val="0"/>
      <w:divBdr>
        <w:top w:val="none" w:sz="0" w:space="0" w:color="auto"/>
        <w:left w:val="none" w:sz="0" w:space="0" w:color="auto"/>
        <w:bottom w:val="none" w:sz="0" w:space="0" w:color="auto"/>
        <w:right w:val="none" w:sz="0" w:space="0" w:color="auto"/>
      </w:divBdr>
    </w:div>
    <w:div w:id="290865530">
      <w:bodyDiv w:val="1"/>
      <w:marLeft w:val="0"/>
      <w:marRight w:val="0"/>
      <w:marTop w:val="0"/>
      <w:marBottom w:val="0"/>
      <w:divBdr>
        <w:top w:val="none" w:sz="0" w:space="0" w:color="auto"/>
        <w:left w:val="none" w:sz="0" w:space="0" w:color="auto"/>
        <w:bottom w:val="none" w:sz="0" w:space="0" w:color="auto"/>
        <w:right w:val="none" w:sz="0" w:space="0" w:color="auto"/>
      </w:divBdr>
    </w:div>
    <w:div w:id="291134819">
      <w:bodyDiv w:val="1"/>
      <w:marLeft w:val="0"/>
      <w:marRight w:val="0"/>
      <w:marTop w:val="0"/>
      <w:marBottom w:val="0"/>
      <w:divBdr>
        <w:top w:val="none" w:sz="0" w:space="0" w:color="auto"/>
        <w:left w:val="none" w:sz="0" w:space="0" w:color="auto"/>
        <w:bottom w:val="none" w:sz="0" w:space="0" w:color="auto"/>
        <w:right w:val="none" w:sz="0" w:space="0" w:color="auto"/>
      </w:divBdr>
    </w:div>
    <w:div w:id="367027468">
      <w:bodyDiv w:val="1"/>
      <w:marLeft w:val="0"/>
      <w:marRight w:val="0"/>
      <w:marTop w:val="0"/>
      <w:marBottom w:val="0"/>
      <w:divBdr>
        <w:top w:val="none" w:sz="0" w:space="0" w:color="auto"/>
        <w:left w:val="none" w:sz="0" w:space="0" w:color="auto"/>
        <w:bottom w:val="none" w:sz="0" w:space="0" w:color="auto"/>
        <w:right w:val="none" w:sz="0" w:space="0" w:color="auto"/>
      </w:divBdr>
    </w:div>
    <w:div w:id="397365489">
      <w:bodyDiv w:val="1"/>
      <w:marLeft w:val="0"/>
      <w:marRight w:val="0"/>
      <w:marTop w:val="0"/>
      <w:marBottom w:val="0"/>
      <w:divBdr>
        <w:top w:val="none" w:sz="0" w:space="0" w:color="auto"/>
        <w:left w:val="none" w:sz="0" w:space="0" w:color="auto"/>
        <w:bottom w:val="none" w:sz="0" w:space="0" w:color="auto"/>
        <w:right w:val="none" w:sz="0" w:space="0" w:color="auto"/>
      </w:divBdr>
      <w:divsChild>
        <w:div w:id="722676740">
          <w:marLeft w:val="547"/>
          <w:marRight w:val="0"/>
          <w:marTop w:val="0"/>
          <w:marBottom w:val="0"/>
          <w:divBdr>
            <w:top w:val="none" w:sz="0" w:space="0" w:color="auto"/>
            <w:left w:val="none" w:sz="0" w:space="0" w:color="auto"/>
            <w:bottom w:val="none" w:sz="0" w:space="0" w:color="auto"/>
            <w:right w:val="none" w:sz="0" w:space="0" w:color="auto"/>
          </w:divBdr>
        </w:div>
      </w:divsChild>
    </w:div>
    <w:div w:id="481121272">
      <w:bodyDiv w:val="1"/>
      <w:marLeft w:val="0"/>
      <w:marRight w:val="0"/>
      <w:marTop w:val="0"/>
      <w:marBottom w:val="0"/>
      <w:divBdr>
        <w:top w:val="none" w:sz="0" w:space="0" w:color="auto"/>
        <w:left w:val="none" w:sz="0" w:space="0" w:color="auto"/>
        <w:bottom w:val="none" w:sz="0" w:space="0" w:color="auto"/>
        <w:right w:val="none" w:sz="0" w:space="0" w:color="auto"/>
      </w:divBdr>
    </w:div>
    <w:div w:id="553666231">
      <w:bodyDiv w:val="1"/>
      <w:marLeft w:val="0"/>
      <w:marRight w:val="0"/>
      <w:marTop w:val="0"/>
      <w:marBottom w:val="0"/>
      <w:divBdr>
        <w:top w:val="none" w:sz="0" w:space="0" w:color="auto"/>
        <w:left w:val="none" w:sz="0" w:space="0" w:color="auto"/>
        <w:bottom w:val="none" w:sz="0" w:space="0" w:color="auto"/>
        <w:right w:val="none" w:sz="0" w:space="0" w:color="auto"/>
      </w:divBdr>
    </w:div>
    <w:div w:id="591552377">
      <w:bodyDiv w:val="1"/>
      <w:marLeft w:val="0"/>
      <w:marRight w:val="0"/>
      <w:marTop w:val="0"/>
      <w:marBottom w:val="0"/>
      <w:divBdr>
        <w:top w:val="none" w:sz="0" w:space="0" w:color="auto"/>
        <w:left w:val="none" w:sz="0" w:space="0" w:color="auto"/>
        <w:bottom w:val="none" w:sz="0" w:space="0" w:color="auto"/>
        <w:right w:val="none" w:sz="0" w:space="0" w:color="auto"/>
      </w:divBdr>
    </w:div>
    <w:div w:id="705837047">
      <w:bodyDiv w:val="1"/>
      <w:marLeft w:val="0"/>
      <w:marRight w:val="0"/>
      <w:marTop w:val="0"/>
      <w:marBottom w:val="0"/>
      <w:divBdr>
        <w:top w:val="none" w:sz="0" w:space="0" w:color="auto"/>
        <w:left w:val="none" w:sz="0" w:space="0" w:color="auto"/>
        <w:bottom w:val="none" w:sz="0" w:space="0" w:color="auto"/>
        <w:right w:val="none" w:sz="0" w:space="0" w:color="auto"/>
      </w:divBdr>
    </w:div>
    <w:div w:id="751514748">
      <w:bodyDiv w:val="1"/>
      <w:marLeft w:val="0"/>
      <w:marRight w:val="0"/>
      <w:marTop w:val="0"/>
      <w:marBottom w:val="0"/>
      <w:divBdr>
        <w:top w:val="none" w:sz="0" w:space="0" w:color="auto"/>
        <w:left w:val="none" w:sz="0" w:space="0" w:color="auto"/>
        <w:bottom w:val="none" w:sz="0" w:space="0" w:color="auto"/>
        <w:right w:val="none" w:sz="0" w:space="0" w:color="auto"/>
      </w:divBdr>
      <w:divsChild>
        <w:div w:id="1066948802">
          <w:marLeft w:val="274"/>
          <w:marRight w:val="0"/>
          <w:marTop w:val="0"/>
          <w:marBottom w:val="0"/>
          <w:divBdr>
            <w:top w:val="none" w:sz="0" w:space="0" w:color="auto"/>
            <w:left w:val="none" w:sz="0" w:space="0" w:color="auto"/>
            <w:bottom w:val="none" w:sz="0" w:space="0" w:color="auto"/>
            <w:right w:val="none" w:sz="0" w:space="0" w:color="auto"/>
          </w:divBdr>
        </w:div>
      </w:divsChild>
    </w:div>
    <w:div w:id="764571978">
      <w:bodyDiv w:val="1"/>
      <w:marLeft w:val="0"/>
      <w:marRight w:val="0"/>
      <w:marTop w:val="0"/>
      <w:marBottom w:val="0"/>
      <w:divBdr>
        <w:top w:val="none" w:sz="0" w:space="0" w:color="auto"/>
        <w:left w:val="none" w:sz="0" w:space="0" w:color="auto"/>
        <w:bottom w:val="none" w:sz="0" w:space="0" w:color="auto"/>
        <w:right w:val="none" w:sz="0" w:space="0" w:color="auto"/>
      </w:divBdr>
    </w:div>
    <w:div w:id="783888702">
      <w:bodyDiv w:val="1"/>
      <w:marLeft w:val="0"/>
      <w:marRight w:val="0"/>
      <w:marTop w:val="0"/>
      <w:marBottom w:val="0"/>
      <w:divBdr>
        <w:top w:val="none" w:sz="0" w:space="0" w:color="auto"/>
        <w:left w:val="none" w:sz="0" w:space="0" w:color="auto"/>
        <w:bottom w:val="none" w:sz="0" w:space="0" w:color="auto"/>
        <w:right w:val="none" w:sz="0" w:space="0" w:color="auto"/>
      </w:divBdr>
    </w:div>
    <w:div w:id="901674955">
      <w:bodyDiv w:val="1"/>
      <w:marLeft w:val="0"/>
      <w:marRight w:val="0"/>
      <w:marTop w:val="0"/>
      <w:marBottom w:val="0"/>
      <w:divBdr>
        <w:top w:val="none" w:sz="0" w:space="0" w:color="auto"/>
        <w:left w:val="none" w:sz="0" w:space="0" w:color="auto"/>
        <w:bottom w:val="none" w:sz="0" w:space="0" w:color="auto"/>
        <w:right w:val="none" w:sz="0" w:space="0" w:color="auto"/>
      </w:divBdr>
    </w:div>
    <w:div w:id="905578585">
      <w:bodyDiv w:val="1"/>
      <w:marLeft w:val="0"/>
      <w:marRight w:val="0"/>
      <w:marTop w:val="0"/>
      <w:marBottom w:val="0"/>
      <w:divBdr>
        <w:top w:val="none" w:sz="0" w:space="0" w:color="auto"/>
        <w:left w:val="none" w:sz="0" w:space="0" w:color="auto"/>
        <w:bottom w:val="none" w:sz="0" w:space="0" w:color="auto"/>
        <w:right w:val="none" w:sz="0" w:space="0" w:color="auto"/>
      </w:divBdr>
    </w:div>
    <w:div w:id="959803415">
      <w:bodyDiv w:val="1"/>
      <w:marLeft w:val="0"/>
      <w:marRight w:val="0"/>
      <w:marTop w:val="0"/>
      <w:marBottom w:val="0"/>
      <w:divBdr>
        <w:top w:val="none" w:sz="0" w:space="0" w:color="auto"/>
        <w:left w:val="none" w:sz="0" w:space="0" w:color="auto"/>
        <w:bottom w:val="none" w:sz="0" w:space="0" w:color="auto"/>
        <w:right w:val="none" w:sz="0" w:space="0" w:color="auto"/>
      </w:divBdr>
    </w:div>
    <w:div w:id="1007560894">
      <w:bodyDiv w:val="1"/>
      <w:marLeft w:val="0"/>
      <w:marRight w:val="0"/>
      <w:marTop w:val="0"/>
      <w:marBottom w:val="0"/>
      <w:divBdr>
        <w:top w:val="none" w:sz="0" w:space="0" w:color="auto"/>
        <w:left w:val="none" w:sz="0" w:space="0" w:color="auto"/>
        <w:bottom w:val="none" w:sz="0" w:space="0" w:color="auto"/>
        <w:right w:val="none" w:sz="0" w:space="0" w:color="auto"/>
      </w:divBdr>
      <w:divsChild>
        <w:div w:id="30350273">
          <w:marLeft w:val="547"/>
          <w:marRight w:val="0"/>
          <w:marTop w:val="200"/>
          <w:marBottom w:val="0"/>
          <w:divBdr>
            <w:top w:val="none" w:sz="0" w:space="0" w:color="auto"/>
            <w:left w:val="none" w:sz="0" w:space="0" w:color="auto"/>
            <w:bottom w:val="none" w:sz="0" w:space="0" w:color="auto"/>
            <w:right w:val="none" w:sz="0" w:space="0" w:color="auto"/>
          </w:divBdr>
        </w:div>
        <w:div w:id="89859859">
          <w:marLeft w:val="547"/>
          <w:marRight w:val="0"/>
          <w:marTop w:val="200"/>
          <w:marBottom w:val="0"/>
          <w:divBdr>
            <w:top w:val="none" w:sz="0" w:space="0" w:color="auto"/>
            <w:left w:val="none" w:sz="0" w:space="0" w:color="auto"/>
            <w:bottom w:val="none" w:sz="0" w:space="0" w:color="auto"/>
            <w:right w:val="none" w:sz="0" w:space="0" w:color="auto"/>
          </w:divBdr>
        </w:div>
        <w:div w:id="463281195">
          <w:marLeft w:val="547"/>
          <w:marRight w:val="0"/>
          <w:marTop w:val="200"/>
          <w:marBottom w:val="0"/>
          <w:divBdr>
            <w:top w:val="none" w:sz="0" w:space="0" w:color="auto"/>
            <w:left w:val="none" w:sz="0" w:space="0" w:color="auto"/>
            <w:bottom w:val="none" w:sz="0" w:space="0" w:color="auto"/>
            <w:right w:val="none" w:sz="0" w:space="0" w:color="auto"/>
          </w:divBdr>
        </w:div>
        <w:div w:id="537663738">
          <w:marLeft w:val="547"/>
          <w:marRight w:val="0"/>
          <w:marTop w:val="200"/>
          <w:marBottom w:val="0"/>
          <w:divBdr>
            <w:top w:val="none" w:sz="0" w:space="0" w:color="auto"/>
            <w:left w:val="none" w:sz="0" w:space="0" w:color="auto"/>
            <w:bottom w:val="none" w:sz="0" w:space="0" w:color="auto"/>
            <w:right w:val="none" w:sz="0" w:space="0" w:color="auto"/>
          </w:divBdr>
        </w:div>
        <w:div w:id="1220094718">
          <w:marLeft w:val="547"/>
          <w:marRight w:val="0"/>
          <w:marTop w:val="200"/>
          <w:marBottom w:val="0"/>
          <w:divBdr>
            <w:top w:val="none" w:sz="0" w:space="0" w:color="auto"/>
            <w:left w:val="none" w:sz="0" w:space="0" w:color="auto"/>
            <w:bottom w:val="none" w:sz="0" w:space="0" w:color="auto"/>
            <w:right w:val="none" w:sz="0" w:space="0" w:color="auto"/>
          </w:divBdr>
        </w:div>
        <w:div w:id="1646475052">
          <w:marLeft w:val="547"/>
          <w:marRight w:val="0"/>
          <w:marTop w:val="200"/>
          <w:marBottom w:val="0"/>
          <w:divBdr>
            <w:top w:val="none" w:sz="0" w:space="0" w:color="auto"/>
            <w:left w:val="none" w:sz="0" w:space="0" w:color="auto"/>
            <w:bottom w:val="none" w:sz="0" w:space="0" w:color="auto"/>
            <w:right w:val="none" w:sz="0" w:space="0" w:color="auto"/>
          </w:divBdr>
        </w:div>
        <w:div w:id="1803690341">
          <w:marLeft w:val="547"/>
          <w:marRight w:val="0"/>
          <w:marTop w:val="200"/>
          <w:marBottom w:val="0"/>
          <w:divBdr>
            <w:top w:val="none" w:sz="0" w:space="0" w:color="auto"/>
            <w:left w:val="none" w:sz="0" w:space="0" w:color="auto"/>
            <w:bottom w:val="none" w:sz="0" w:space="0" w:color="auto"/>
            <w:right w:val="none" w:sz="0" w:space="0" w:color="auto"/>
          </w:divBdr>
        </w:div>
        <w:div w:id="1992320693">
          <w:marLeft w:val="1166"/>
          <w:marRight w:val="0"/>
          <w:marTop w:val="200"/>
          <w:marBottom w:val="0"/>
          <w:divBdr>
            <w:top w:val="none" w:sz="0" w:space="0" w:color="auto"/>
            <w:left w:val="none" w:sz="0" w:space="0" w:color="auto"/>
            <w:bottom w:val="none" w:sz="0" w:space="0" w:color="auto"/>
            <w:right w:val="none" w:sz="0" w:space="0" w:color="auto"/>
          </w:divBdr>
        </w:div>
      </w:divsChild>
    </w:div>
    <w:div w:id="1040789838">
      <w:bodyDiv w:val="1"/>
      <w:marLeft w:val="0"/>
      <w:marRight w:val="0"/>
      <w:marTop w:val="0"/>
      <w:marBottom w:val="0"/>
      <w:divBdr>
        <w:top w:val="none" w:sz="0" w:space="0" w:color="auto"/>
        <w:left w:val="none" w:sz="0" w:space="0" w:color="auto"/>
        <w:bottom w:val="none" w:sz="0" w:space="0" w:color="auto"/>
        <w:right w:val="none" w:sz="0" w:space="0" w:color="auto"/>
      </w:divBdr>
    </w:div>
    <w:div w:id="1111510775">
      <w:bodyDiv w:val="1"/>
      <w:marLeft w:val="0"/>
      <w:marRight w:val="0"/>
      <w:marTop w:val="0"/>
      <w:marBottom w:val="0"/>
      <w:divBdr>
        <w:top w:val="none" w:sz="0" w:space="0" w:color="auto"/>
        <w:left w:val="none" w:sz="0" w:space="0" w:color="auto"/>
        <w:bottom w:val="none" w:sz="0" w:space="0" w:color="auto"/>
        <w:right w:val="none" w:sz="0" w:space="0" w:color="auto"/>
      </w:divBdr>
    </w:div>
    <w:div w:id="1136290074">
      <w:bodyDiv w:val="1"/>
      <w:marLeft w:val="0"/>
      <w:marRight w:val="0"/>
      <w:marTop w:val="0"/>
      <w:marBottom w:val="0"/>
      <w:divBdr>
        <w:top w:val="none" w:sz="0" w:space="0" w:color="auto"/>
        <w:left w:val="none" w:sz="0" w:space="0" w:color="auto"/>
        <w:bottom w:val="none" w:sz="0" w:space="0" w:color="auto"/>
        <w:right w:val="none" w:sz="0" w:space="0" w:color="auto"/>
      </w:divBdr>
      <w:divsChild>
        <w:div w:id="885222292">
          <w:marLeft w:val="0"/>
          <w:marRight w:val="0"/>
          <w:marTop w:val="0"/>
          <w:marBottom w:val="0"/>
          <w:divBdr>
            <w:top w:val="none" w:sz="0" w:space="0" w:color="auto"/>
            <w:left w:val="none" w:sz="0" w:space="0" w:color="auto"/>
            <w:bottom w:val="none" w:sz="0" w:space="0" w:color="auto"/>
            <w:right w:val="none" w:sz="0" w:space="0" w:color="auto"/>
          </w:divBdr>
        </w:div>
      </w:divsChild>
    </w:div>
    <w:div w:id="1197349064">
      <w:bodyDiv w:val="1"/>
      <w:marLeft w:val="0"/>
      <w:marRight w:val="0"/>
      <w:marTop w:val="0"/>
      <w:marBottom w:val="0"/>
      <w:divBdr>
        <w:top w:val="none" w:sz="0" w:space="0" w:color="auto"/>
        <w:left w:val="none" w:sz="0" w:space="0" w:color="auto"/>
        <w:bottom w:val="none" w:sz="0" w:space="0" w:color="auto"/>
        <w:right w:val="none" w:sz="0" w:space="0" w:color="auto"/>
      </w:divBdr>
      <w:divsChild>
        <w:div w:id="1586182400">
          <w:marLeft w:val="274"/>
          <w:marRight w:val="0"/>
          <w:marTop w:val="0"/>
          <w:marBottom w:val="0"/>
          <w:divBdr>
            <w:top w:val="none" w:sz="0" w:space="0" w:color="auto"/>
            <w:left w:val="none" w:sz="0" w:space="0" w:color="auto"/>
            <w:bottom w:val="none" w:sz="0" w:space="0" w:color="auto"/>
            <w:right w:val="none" w:sz="0" w:space="0" w:color="auto"/>
          </w:divBdr>
        </w:div>
      </w:divsChild>
    </w:div>
    <w:div w:id="1267033663">
      <w:bodyDiv w:val="1"/>
      <w:marLeft w:val="0"/>
      <w:marRight w:val="0"/>
      <w:marTop w:val="0"/>
      <w:marBottom w:val="0"/>
      <w:divBdr>
        <w:top w:val="none" w:sz="0" w:space="0" w:color="auto"/>
        <w:left w:val="none" w:sz="0" w:space="0" w:color="auto"/>
        <w:bottom w:val="none" w:sz="0" w:space="0" w:color="auto"/>
        <w:right w:val="none" w:sz="0" w:space="0" w:color="auto"/>
      </w:divBdr>
    </w:div>
    <w:div w:id="1329018271">
      <w:bodyDiv w:val="1"/>
      <w:marLeft w:val="0"/>
      <w:marRight w:val="0"/>
      <w:marTop w:val="0"/>
      <w:marBottom w:val="0"/>
      <w:divBdr>
        <w:top w:val="none" w:sz="0" w:space="0" w:color="auto"/>
        <w:left w:val="none" w:sz="0" w:space="0" w:color="auto"/>
        <w:bottom w:val="none" w:sz="0" w:space="0" w:color="auto"/>
        <w:right w:val="none" w:sz="0" w:space="0" w:color="auto"/>
      </w:divBdr>
    </w:div>
    <w:div w:id="1563828270">
      <w:bodyDiv w:val="1"/>
      <w:marLeft w:val="0"/>
      <w:marRight w:val="0"/>
      <w:marTop w:val="0"/>
      <w:marBottom w:val="0"/>
      <w:divBdr>
        <w:top w:val="none" w:sz="0" w:space="0" w:color="auto"/>
        <w:left w:val="none" w:sz="0" w:space="0" w:color="auto"/>
        <w:bottom w:val="none" w:sz="0" w:space="0" w:color="auto"/>
        <w:right w:val="none" w:sz="0" w:space="0" w:color="auto"/>
      </w:divBdr>
    </w:div>
    <w:div w:id="1582640270">
      <w:bodyDiv w:val="1"/>
      <w:marLeft w:val="0"/>
      <w:marRight w:val="0"/>
      <w:marTop w:val="0"/>
      <w:marBottom w:val="0"/>
      <w:divBdr>
        <w:top w:val="none" w:sz="0" w:space="0" w:color="auto"/>
        <w:left w:val="none" w:sz="0" w:space="0" w:color="auto"/>
        <w:bottom w:val="none" w:sz="0" w:space="0" w:color="auto"/>
        <w:right w:val="none" w:sz="0" w:space="0" w:color="auto"/>
      </w:divBdr>
    </w:div>
    <w:div w:id="1678578952">
      <w:bodyDiv w:val="1"/>
      <w:marLeft w:val="0"/>
      <w:marRight w:val="0"/>
      <w:marTop w:val="0"/>
      <w:marBottom w:val="0"/>
      <w:divBdr>
        <w:top w:val="none" w:sz="0" w:space="0" w:color="auto"/>
        <w:left w:val="none" w:sz="0" w:space="0" w:color="auto"/>
        <w:bottom w:val="none" w:sz="0" w:space="0" w:color="auto"/>
        <w:right w:val="none" w:sz="0" w:space="0" w:color="auto"/>
      </w:divBdr>
    </w:div>
    <w:div w:id="1701006615">
      <w:bodyDiv w:val="1"/>
      <w:marLeft w:val="0"/>
      <w:marRight w:val="0"/>
      <w:marTop w:val="0"/>
      <w:marBottom w:val="0"/>
      <w:divBdr>
        <w:top w:val="none" w:sz="0" w:space="0" w:color="auto"/>
        <w:left w:val="none" w:sz="0" w:space="0" w:color="auto"/>
        <w:bottom w:val="none" w:sz="0" w:space="0" w:color="auto"/>
        <w:right w:val="none" w:sz="0" w:space="0" w:color="auto"/>
      </w:divBdr>
    </w:div>
    <w:div w:id="1770081717">
      <w:bodyDiv w:val="1"/>
      <w:marLeft w:val="0"/>
      <w:marRight w:val="0"/>
      <w:marTop w:val="0"/>
      <w:marBottom w:val="0"/>
      <w:divBdr>
        <w:top w:val="none" w:sz="0" w:space="0" w:color="auto"/>
        <w:left w:val="none" w:sz="0" w:space="0" w:color="auto"/>
        <w:bottom w:val="none" w:sz="0" w:space="0" w:color="auto"/>
        <w:right w:val="none" w:sz="0" w:space="0" w:color="auto"/>
      </w:divBdr>
    </w:div>
    <w:div w:id="1792900868">
      <w:bodyDiv w:val="1"/>
      <w:marLeft w:val="0"/>
      <w:marRight w:val="0"/>
      <w:marTop w:val="0"/>
      <w:marBottom w:val="0"/>
      <w:divBdr>
        <w:top w:val="none" w:sz="0" w:space="0" w:color="auto"/>
        <w:left w:val="none" w:sz="0" w:space="0" w:color="auto"/>
        <w:bottom w:val="none" w:sz="0" w:space="0" w:color="auto"/>
        <w:right w:val="none" w:sz="0" w:space="0" w:color="auto"/>
      </w:divBdr>
      <w:divsChild>
        <w:div w:id="114257473">
          <w:marLeft w:val="0"/>
          <w:marRight w:val="0"/>
          <w:marTop w:val="0"/>
          <w:marBottom w:val="0"/>
          <w:divBdr>
            <w:top w:val="none" w:sz="0" w:space="0" w:color="auto"/>
            <w:left w:val="none" w:sz="0" w:space="0" w:color="auto"/>
            <w:bottom w:val="none" w:sz="0" w:space="0" w:color="auto"/>
            <w:right w:val="none" w:sz="0" w:space="0" w:color="auto"/>
          </w:divBdr>
          <w:divsChild>
            <w:div w:id="302470538">
              <w:marLeft w:val="0"/>
              <w:marRight w:val="0"/>
              <w:marTop w:val="0"/>
              <w:marBottom w:val="0"/>
              <w:divBdr>
                <w:top w:val="none" w:sz="0" w:space="0" w:color="auto"/>
                <w:left w:val="none" w:sz="0" w:space="0" w:color="auto"/>
                <w:bottom w:val="none" w:sz="0" w:space="0" w:color="auto"/>
                <w:right w:val="none" w:sz="0" w:space="0" w:color="auto"/>
              </w:divBdr>
              <w:divsChild>
                <w:div w:id="620721634">
                  <w:marLeft w:val="0"/>
                  <w:marRight w:val="0"/>
                  <w:marTop w:val="0"/>
                  <w:marBottom w:val="0"/>
                  <w:divBdr>
                    <w:top w:val="none" w:sz="0" w:space="0" w:color="auto"/>
                    <w:left w:val="none" w:sz="0" w:space="0" w:color="auto"/>
                    <w:bottom w:val="none" w:sz="0" w:space="0" w:color="auto"/>
                    <w:right w:val="none" w:sz="0" w:space="0" w:color="auto"/>
                  </w:divBdr>
                  <w:divsChild>
                    <w:div w:id="1860510243">
                      <w:marLeft w:val="0"/>
                      <w:marRight w:val="0"/>
                      <w:marTop w:val="0"/>
                      <w:marBottom w:val="0"/>
                      <w:divBdr>
                        <w:top w:val="none" w:sz="0" w:space="0" w:color="auto"/>
                        <w:left w:val="none" w:sz="0" w:space="0" w:color="auto"/>
                        <w:bottom w:val="none" w:sz="0" w:space="0" w:color="auto"/>
                        <w:right w:val="none" w:sz="0" w:space="0" w:color="auto"/>
                      </w:divBdr>
                      <w:divsChild>
                        <w:div w:id="658844184">
                          <w:marLeft w:val="0"/>
                          <w:marRight w:val="0"/>
                          <w:marTop w:val="0"/>
                          <w:marBottom w:val="0"/>
                          <w:divBdr>
                            <w:top w:val="none" w:sz="0" w:space="0" w:color="auto"/>
                            <w:left w:val="none" w:sz="0" w:space="0" w:color="auto"/>
                            <w:bottom w:val="none" w:sz="0" w:space="0" w:color="auto"/>
                            <w:right w:val="none" w:sz="0" w:space="0" w:color="auto"/>
                          </w:divBdr>
                          <w:divsChild>
                            <w:div w:id="1582761745">
                              <w:marLeft w:val="0"/>
                              <w:marRight w:val="0"/>
                              <w:marTop w:val="0"/>
                              <w:marBottom w:val="0"/>
                              <w:divBdr>
                                <w:top w:val="none" w:sz="0" w:space="0" w:color="auto"/>
                                <w:left w:val="none" w:sz="0" w:space="0" w:color="auto"/>
                                <w:bottom w:val="none" w:sz="0" w:space="0" w:color="auto"/>
                                <w:right w:val="none" w:sz="0" w:space="0" w:color="auto"/>
                              </w:divBdr>
                              <w:divsChild>
                                <w:div w:id="38321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451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87091">
      <w:bodyDiv w:val="1"/>
      <w:marLeft w:val="0"/>
      <w:marRight w:val="0"/>
      <w:marTop w:val="0"/>
      <w:marBottom w:val="0"/>
      <w:divBdr>
        <w:top w:val="none" w:sz="0" w:space="0" w:color="auto"/>
        <w:left w:val="none" w:sz="0" w:space="0" w:color="auto"/>
        <w:bottom w:val="none" w:sz="0" w:space="0" w:color="auto"/>
        <w:right w:val="none" w:sz="0" w:space="0" w:color="auto"/>
      </w:divBdr>
    </w:div>
    <w:div w:id="1863859831">
      <w:bodyDiv w:val="1"/>
      <w:marLeft w:val="0"/>
      <w:marRight w:val="0"/>
      <w:marTop w:val="0"/>
      <w:marBottom w:val="0"/>
      <w:divBdr>
        <w:top w:val="none" w:sz="0" w:space="0" w:color="auto"/>
        <w:left w:val="none" w:sz="0" w:space="0" w:color="auto"/>
        <w:bottom w:val="none" w:sz="0" w:space="0" w:color="auto"/>
        <w:right w:val="none" w:sz="0" w:space="0" w:color="auto"/>
      </w:divBdr>
    </w:div>
    <w:div w:id="205195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meetings/BCH-IAC-11"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decisions/cp-mop-09/cp-mop-09-dec-03-es.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notifications/2019/ntf-2019-063-bs-en.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mop-08/mop-08-dec-02-es.pdf" TargetMode="External"/><Relationship Id="rId20" Type="http://schemas.openxmlformats.org/officeDocument/2006/relationships/hyperlink" Target="https://www.cbd.int/doc/decisions/cp-mop-09/cp-mop-09-dec-07-es.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doc/decisions/cp-mop-09/cp-mop-09-dec-02-es.pdf"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www.biotradestatus.com"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bch.cbd.int" TargetMode="External"/><Relationship Id="rId22" Type="http://schemas.openxmlformats.org/officeDocument/2006/relationships/hyperlink" Target="https://bch.cbd.int/protocol"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euginius.eu/euginius/pages/home.jsf" TargetMode="External"/><Relationship Id="rId3" Type="http://schemas.openxmlformats.org/officeDocument/2006/relationships/hyperlink" Target="https://bch.cbd.int/protocol/post2020/ForumImplementationPlan.shtml" TargetMode="External"/><Relationship Id="rId7" Type="http://schemas.openxmlformats.org/officeDocument/2006/relationships/hyperlink" Target="https://www.cbd.int/doc/notifications/2021/ntf-2021-042-bch-en.pdf" TargetMode="External"/><Relationship Id="rId2" Type="http://schemas.openxmlformats.org/officeDocument/2006/relationships/hyperlink" Target="https://demo.test.chm-cbd.net/" TargetMode="External"/><Relationship Id="rId1" Type="http://schemas.openxmlformats.org/officeDocument/2006/relationships/hyperlink" Target="https://bch.cbd.int/forum/bchonbch/chronogram_bch_migration.doc" TargetMode="External"/><Relationship Id="rId6" Type="http://schemas.openxmlformats.org/officeDocument/2006/relationships/hyperlink" Target="https://www.cbd.int/doc/notifications/2020/ntf-2020-048-bch-en.pdf" TargetMode="External"/><Relationship Id="rId5" Type="http://schemas.openxmlformats.org/officeDocument/2006/relationships/hyperlink" Target="https://bch.cbd.int/protocol/post2020/ForumImplementationPlan.shtml" TargetMode="External"/><Relationship Id="rId4" Type="http://schemas.openxmlformats.org/officeDocument/2006/relationships/hyperlink" Target="https://bch.cbd.int/onlineconferences/portal_art23/pa_main.shtml" TargetMode="External"/><Relationship Id="rId9" Type="http://schemas.openxmlformats.org/officeDocument/2006/relationships/hyperlink" Target="https://rdcu.be/ce8LI"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8600E7E20224736882271341645141D"/>
        <w:category>
          <w:name w:val="General"/>
          <w:gallery w:val="placeholder"/>
        </w:category>
        <w:types>
          <w:type w:val="bbPlcHdr"/>
        </w:types>
        <w:behaviors>
          <w:behavior w:val="content"/>
        </w:behaviors>
        <w:guid w:val="{DA35F2BA-30A5-44B8-84D0-87E75F473E3A}"/>
      </w:docPartPr>
      <w:docPartBody>
        <w:p w:rsidR="00181662" w:rsidRDefault="00441C3D">
          <w:pPr>
            <w:pStyle w:val="38600E7E20224736882271341645141D"/>
          </w:pPr>
          <w:r w:rsidRPr="00D16527">
            <w:rPr>
              <w:rStyle w:val="PlaceholderText"/>
            </w:rPr>
            <w:t>[Title]</w:t>
          </w:r>
        </w:p>
      </w:docPartBody>
    </w:docPart>
    <w:docPart>
      <w:docPartPr>
        <w:name w:val="23ECAA7E865A4EDC825917BBF6DB759C"/>
        <w:category>
          <w:name w:val="General"/>
          <w:gallery w:val="placeholder"/>
        </w:category>
        <w:types>
          <w:type w:val="bbPlcHdr"/>
        </w:types>
        <w:behaviors>
          <w:behavior w:val="content"/>
        </w:behaviors>
        <w:guid w:val="{F2A379BC-210E-4252-9F2C-010EFC177CDE}"/>
      </w:docPartPr>
      <w:docPartBody>
        <w:p w:rsidR="00F61123" w:rsidRDefault="00633EB1">
          <w:r w:rsidRPr="00762290">
            <w:rPr>
              <w:rStyle w:val="PlaceholderText"/>
            </w:rPr>
            <w:t>[Subject]</w:t>
          </w:r>
        </w:p>
      </w:docPartBody>
    </w:docPart>
    <w:docPart>
      <w:docPartPr>
        <w:name w:val="6172F7FE44D34CC7A929BD4A9F46ED8C"/>
        <w:category>
          <w:name w:val="General"/>
          <w:gallery w:val="placeholder"/>
        </w:category>
        <w:types>
          <w:type w:val="bbPlcHdr"/>
        </w:types>
        <w:behaviors>
          <w:behavior w:val="content"/>
        </w:behaviors>
        <w:guid w:val="{AB3E7DE0-5F16-4276-8B3D-4DAECAA1BBDA}"/>
      </w:docPartPr>
      <w:docPartBody>
        <w:p w:rsidR="00702411" w:rsidRDefault="00F61123" w:rsidP="00F61123">
          <w:pPr>
            <w:pStyle w:val="6172F7FE44D34CC7A929BD4A9F46ED8C"/>
          </w:pPr>
          <w:r w:rsidRPr="006410AE">
            <w:rPr>
              <w:rStyle w:val="PlaceholderText"/>
              <w:lang w:val="en-GB" w:eastAsia="en-GB"/>
            </w:rPr>
            <w:t>[Subject]</w:t>
          </w:r>
        </w:p>
      </w:docPartBody>
    </w:docPart>
    <w:docPart>
      <w:docPartPr>
        <w:name w:val="9601AF7C362149E5AFAD85B5347C4DFC"/>
        <w:category>
          <w:name w:val="General"/>
          <w:gallery w:val="placeholder"/>
        </w:category>
        <w:types>
          <w:type w:val="bbPlcHdr"/>
        </w:types>
        <w:behaviors>
          <w:behavior w:val="content"/>
        </w:behaviors>
        <w:guid w:val="{AD83D566-B36E-4657-B4D1-F930CA1EA834}"/>
      </w:docPartPr>
      <w:docPartBody>
        <w:p w:rsidR="00702411" w:rsidRDefault="00F61123" w:rsidP="00F61123">
          <w:pPr>
            <w:pStyle w:val="9601AF7C362149E5AFAD85B5347C4DFC"/>
          </w:pPr>
          <w:r w:rsidRPr="006410AE">
            <w:rPr>
              <w:rStyle w:val="PlaceholderText"/>
              <w:lang w:val="en-GB" w:eastAsia="en-GB"/>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C3D"/>
    <w:rsid w:val="00011519"/>
    <w:rsid w:val="0001754A"/>
    <w:rsid w:val="0007441E"/>
    <w:rsid w:val="000971FE"/>
    <w:rsid w:val="00151E17"/>
    <w:rsid w:val="00181662"/>
    <w:rsid w:val="001962DE"/>
    <w:rsid w:val="001D09FC"/>
    <w:rsid w:val="00241860"/>
    <w:rsid w:val="00271DDC"/>
    <w:rsid w:val="00282647"/>
    <w:rsid w:val="00293043"/>
    <w:rsid w:val="002A05A9"/>
    <w:rsid w:val="002D1923"/>
    <w:rsid w:val="002D3261"/>
    <w:rsid w:val="002E69E3"/>
    <w:rsid w:val="003137D8"/>
    <w:rsid w:val="00333461"/>
    <w:rsid w:val="00351C27"/>
    <w:rsid w:val="003633B9"/>
    <w:rsid w:val="00407F53"/>
    <w:rsid w:val="00415F77"/>
    <w:rsid w:val="00441C3D"/>
    <w:rsid w:val="004563C7"/>
    <w:rsid w:val="004D758D"/>
    <w:rsid w:val="004E098C"/>
    <w:rsid w:val="005B08AC"/>
    <w:rsid w:val="0061490A"/>
    <w:rsid w:val="00633EB1"/>
    <w:rsid w:val="00677CD3"/>
    <w:rsid w:val="00702411"/>
    <w:rsid w:val="007263E7"/>
    <w:rsid w:val="00754825"/>
    <w:rsid w:val="00762290"/>
    <w:rsid w:val="007C42DA"/>
    <w:rsid w:val="007E5EB5"/>
    <w:rsid w:val="007F4386"/>
    <w:rsid w:val="00843F8F"/>
    <w:rsid w:val="00855958"/>
    <w:rsid w:val="00864948"/>
    <w:rsid w:val="00871BFA"/>
    <w:rsid w:val="00901759"/>
    <w:rsid w:val="00903481"/>
    <w:rsid w:val="0097702E"/>
    <w:rsid w:val="009B64E1"/>
    <w:rsid w:val="009C3617"/>
    <w:rsid w:val="00AA695C"/>
    <w:rsid w:val="00B00D67"/>
    <w:rsid w:val="00B3237F"/>
    <w:rsid w:val="00B426CB"/>
    <w:rsid w:val="00BC7257"/>
    <w:rsid w:val="00C62B51"/>
    <w:rsid w:val="00D017AC"/>
    <w:rsid w:val="00D106FB"/>
    <w:rsid w:val="00D16527"/>
    <w:rsid w:val="00D301AB"/>
    <w:rsid w:val="00DB1DF0"/>
    <w:rsid w:val="00DF003E"/>
    <w:rsid w:val="00E10D78"/>
    <w:rsid w:val="00E94495"/>
    <w:rsid w:val="00EE18D6"/>
    <w:rsid w:val="00EF7494"/>
    <w:rsid w:val="00F07918"/>
    <w:rsid w:val="00F26FB8"/>
    <w:rsid w:val="00F61123"/>
    <w:rsid w:val="00FB26D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61123"/>
    <w:rPr>
      <w:color w:val="808080"/>
    </w:rPr>
  </w:style>
  <w:style w:type="paragraph" w:customStyle="1" w:styleId="38600E7E20224736882271341645141D">
    <w:name w:val="38600E7E20224736882271341645141D"/>
  </w:style>
  <w:style w:type="paragraph" w:customStyle="1" w:styleId="6172F7FE44D34CC7A929BD4A9F46ED8C">
    <w:name w:val="6172F7FE44D34CC7A929BD4A9F46ED8C"/>
    <w:rsid w:val="00F61123"/>
    <w:rPr>
      <w:lang w:val="en-CA" w:eastAsia="en-CA"/>
    </w:rPr>
  </w:style>
  <w:style w:type="paragraph" w:customStyle="1" w:styleId="9601AF7C362149E5AFAD85B5347C4DFC">
    <w:name w:val="9601AF7C362149E5AFAD85B5347C4DFC"/>
    <w:rsid w:val="00F61123"/>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6E1173-B2A7-4FCF-9A78-1EB08033BA70}">
  <ds:schemaRefs>
    <ds:schemaRef ds:uri="http://schemas.openxmlformats.org/officeDocument/2006/bibliography"/>
  </ds:schemaRefs>
</ds:datastoreItem>
</file>

<file path=customXml/itemProps2.xml><?xml version="1.0" encoding="utf-8"?>
<ds:datastoreItem xmlns:ds="http://schemas.openxmlformats.org/officeDocument/2006/customXml" ds:itemID="{E310B452-35EA-4FEA-807F-62DC45A257B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094D313-6469-4035-8B92-C23CB22A35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DA4B55-47A0-49FE-BB6F-95845B2DFA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12</Pages>
  <Words>5762</Words>
  <Characters>32845</Characters>
  <Application>Microsoft Office Word</Application>
  <DocSecurity>0</DocSecurity>
  <Lines>273</Lines>
  <Paragraphs>77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Operation and activities of the Biosafety Clearing-House</vt:lpstr>
      <vt:lpstr>Operation and activities of the Biosafety Clearing-House</vt:lpstr>
    </vt:vector>
  </TitlesOfParts>
  <Company>SCBD</Company>
  <LinksUpToDate>false</LinksUpToDate>
  <CharactersWithSpaces>38530</CharactersWithSpaces>
  <SharedDoc>false</SharedDoc>
  <HyperlinkBase/>
  <HLinks>
    <vt:vector size="150" baseType="variant">
      <vt:variant>
        <vt:i4>3211315</vt:i4>
      </vt:variant>
      <vt:variant>
        <vt:i4>54</vt:i4>
      </vt:variant>
      <vt:variant>
        <vt:i4>0</vt:i4>
      </vt:variant>
      <vt:variant>
        <vt:i4>5</vt:i4>
      </vt:variant>
      <vt:variant>
        <vt:lpwstr>https://bch3-vle.unep.org/</vt:lpwstr>
      </vt:variant>
      <vt:variant>
        <vt:lpwstr/>
      </vt:variant>
      <vt:variant>
        <vt:i4>3735604</vt:i4>
      </vt:variant>
      <vt:variant>
        <vt:i4>51</vt:i4>
      </vt:variant>
      <vt:variant>
        <vt:i4>0</vt:i4>
      </vt:variant>
      <vt:variant>
        <vt:i4>5</vt:i4>
      </vt:variant>
      <vt:variant>
        <vt:lpwstr>http://www.biotradestatus.com/</vt:lpwstr>
      </vt:variant>
      <vt:variant>
        <vt:lpwstr/>
      </vt:variant>
      <vt:variant>
        <vt:i4>3211389</vt:i4>
      </vt:variant>
      <vt:variant>
        <vt:i4>48</vt:i4>
      </vt:variant>
      <vt:variant>
        <vt:i4>0</vt:i4>
      </vt:variant>
      <vt:variant>
        <vt:i4>5</vt:i4>
      </vt:variant>
      <vt:variant>
        <vt:lpwstr>https://www.cbd.int/doc/notifications/2019/ntf-2019-055-cpb-en.pdf</vt:lpwstr>
      </vt:variant>
      <vt:variant>
        <vt:lpwstr/>
      </vt:variant>
      <vt:variant>
        <vt:i4>5767247</vt:i4>
      </vt:variant>
      <vt:variant>
        <vt:i4>45</vt:i4>
      </vt:variant>
      <vt:variant>
        <vt:i4>0</vt:i4>
      </vt:variant>
      <vt:variant>
        <vt:i4>5</vt:i4>
      </vt:variant>
      <vt:variant>
        <vt:lpwstr>https://bch.cbd.int/protocol</vt:lpwstr>
      </vt:variant>
      <vt:variant>
        <vt:lpwstr/>
      </vt:variant>
      <vt:variant>
        <vt:i4>7536689</vt:i4>
      </vt:variant>
      <vt:variant>
        <vt:i4>42</vt:i4>
      </vt:variant>
      <vt:variant>
        <vt:i4>0</vt:i4>
      </vt:variant>
      <vt:variant>
        <vt:i4>5</vt:i4>
      </vt:variant>
      <vt:variant>
        <vt:lpwstr>https://www.cbd.int/doc/decisions/cp-mop-09/cp-mop-09-dec-07-en.pdf</vt:lpwstr>
      </vt:variant>
      <vt:variant>
        <vt:lpwstr/>
      </vt:variant>
      <vt:variant>
        <vt:i4>3735604</vt:i4>
      </vt:variant>
      <vt:variant>
        <vt:i4>39</vt:i4>
      </vt:variant>
      <vt:variant>
        <vt:i4>0</vt:i4>
      </vt:variant>
      <vt:variant>
        <vt:i4>5</vt:i4>
      </vt:variant>
      <vt:variant>
        <vt:lpwstr>http://www.biotradestatus.com/</vt:lpwstr>
      </vt:variant>
      <vt:variant>
        <vt:lpwstr/>
      </vt:variant>
      <vt:variant>
        <vt:i4>7864433</vt:i4>
      </vt:variant>
      <vt:variant>
        <vt:i4>36</vt:i4>
      </vt:variant>
      <vt:variant>
        <vt:i4>0</vt:i4>
      </vt:variant>
      <vt:variant>
        <vt:i4>5</vt:i4>
      </vt:variant>
      <vt:variant>
        <vt:lpwstr>https://www.cbd.int/meetings/BCH-IAC-11</vt:lpwstr>
      </vt:variant>
      <vt:variant>
        <vt:lpwstr/>
      </vt:variant>
      <vt:variant>
        <vt:i4>3014768</vt:i4>
      </vt:variant>
      <vt:variant>
        <vt:i4>33</vt:i4>
      </vt:variant>
      <vt:variant>
        <vt:i4>0</vt:i4>
      </vt:variant>
      <vt:variant>
        <vt:i4>5</vt:i4>
      </vt:variant>
      <vt:variant>
        <vt:lpwstr>https://www.cbd.int/doc/notifications/2020/ntf-2020-039-bch-en.pdf</vt:lpwstr>
      </vt:variant>
      <vt:variant>
        <vt:lpwstr/>
      </vt:variant>
      <vt:variant>
        <vt:i4>7733297</vt:i4>
      </vt:variant>
      <vt:variant>
        <vt:i4>30</vt:i4>
      </vt:variant>
      <vt:variant>
        <vt:i4>0</vt:i4>
      </vt:variant>
      <vt:variant>
        <vt:i4>5</vt:i4>
      </vt:variant>
      <vt:variant>
        <vt:lpwstr>https://www.cbd.int/doc/decisions/cp-mop-09/cp-mop-09-dec-02-en.pdf</vt:lpwstr>
      </vt:variant>
      <vt:variant>
        <vt:lpwstr/>
      </vt:variant>
      <vt:variant>
        <vt:i4>851996</vt:i4>
      </vt:variant>
      <vt:variant>
        <vt:i4>27</vt:i4>
      </vt:variant>
      <vt:variant>
        <vt:i4>0</vt:i4>
      </vt:variant>
      <vt:variant>
        <vt:i4>5</vt:i4>
      </vt:variant>
      <vt:variant>
        <vt:lpwstr>https://bch.cbd.int/en/kb/tags/bch/Fourth-National-Report-Questions-and-Answers/619c55794f1f30000140ef1a</vt:lpwstr>
      </vt:variant>
      <vt:variant>
        <vt:lpwstr/>
      </vt:variant>
      <vt:variant>
        <vt:i4>3211389</vt:i4>
      </vt:variant>
      <vt:variant>
        <vt:i4>24</vt:i4>
      </vt:variant>
      <vt:variant>
        <vt:i4>0</vt:i4>
      </vt:variant>
      <vt:variant>
        <vt:i4>5</vt:i4>
      </vt:variant>
      <vt:variant>
        <vt:lpwstr>https://www.cbd.int/doc/notifications/2019/ntf-2019-055-cpb-en.pdf</vt:lpwstr>
      </vt:variant>
      <vt:variant>
        <vt:lpwstr/>
      </vt:variant>
      <vt:variant>
        <vt:i4>7405617</vt:i4>
      </vt:variant>
      <vt:variant>
        <vt:i4>21</vt:i4>
      </vt:variant>
      <vt:variant>
        <vt:i4>0</vt:i4>
      </vt:variant>
      <vt:variant>
        <vt:i4>5</vt:i4>
      </vt:variant>
      <vt:variant>
        <vt:lpwstr>https://www.cbd.int/doc/decisions/cp-mop-09/cp-mop-09-dec-05-en.pdf</vt:lpwstr>
      </vt:variant>
      <vt:variant>
        <vt:lpwstr/>
      </vt:variant>
      <vt:variant>
        <vt:i4>786441</vt:i4>
      </vt:variant>
      <vt:variant>
        <vt:i4>18</vt:i4>
      </vt:variant>
      <vt:variant>
        <vt:i4>0</vt:i4>
      </vt:variant>
      <vt:variant>
        <vt:i4>5</vt:i4>
      </vt:variant>
      <vt:variant>
        <vt:lpwstr>https://bch.cbd.int/forum/bchonbch/chronogram_bch_migration.doc?download</vt:lpwstr>
      </vt:variant>
      <vt:variant>
        <vt:lpwstr/>
      </vt:variant>
      <vt:variant>
        <vt:i4>4915204</vt:i4>
      </vt:variant>
      <vt:variant>
        <vt:i4>15</vt:i4>
      </vt:variant>
      <vt:variant>
        <vt:i4>0</vt:i4>
      </vt:variant>
      <vt:variant>
        <vt:i4>5</vt:i4>
      </vt:variant>
      <vt:variant>
        <vt:lpwstr>https://www.cbd.int/doc/notifications/2019/ntf-2019-063-bs-en.pdf</vt:lpwstr>
      </vt:variant>
      <vt:variant>
        <vt:lpwstr/>
      </vt:variant>
      <vt:variant>
        <vt:i4>917577</vt:i4>
      </vt:variant>
      <vt:variant>
        <vt:i4>12</vt:i4>
      </vt:variant>
      <vt:variant>
        <vt:i4>0</vt:i4>
      </vt:variant>
      <vt:variant>
        <vt:i4>5</vt:i4>
      </vt:variant>
      <vt:variant>
        <vt:lpwstr>https://www.cbd.int/doc/decisions/mop-08/mop-08-dec-02-en.pdf</vt:lpwstr>
      </vt:variant>
      <vt:variant>
        <vt:lpwstr/>
      </vt:variant>
      <vt:variant>
        <vt:i4>7733297</vt:i4>
      </vt:variant>
      <vt:variant>
        <vt:i4>9</vt:i4>
      </vt:variant>
      <vt:variant>
        <vt:i4>0</vt:i4>
      </vt:variant>
      <vt:variant>
        <vt:i4>5</vt:i4>
      </vt:variant>
      <vt:variant>
        <vt:lpwstr>https://www.cbd.int/doc/decisions/cp-mop-09/cp-mop-09-dec-02-en.pdf</vt:lpwstr>
      </vt:variant>
      <vt:variant>
        <vt:lpwstr/>
      </vt:variant>
      <vt:variant>
        <vt:i4>917577</vt:i4>
      </vt:variant>
      <vt:variant>
        <vt:i4>6</vt:i4>
      </vt:variant>
      <vt:variant>
        <vt:i4>0</vt:i4>
      </vt:variant>
      <vt:variant>
        <vt:i4>5</vt:i4>
      </vt:variant>
      <vt:variant>
        <vt:lpwstr>https://www.cbd.int/doc/decisions/mop-08/mop-08-dec-02-en.pdf</vt:lpwstr>
      </vt:variant>
      <vt:variant>
        <vt:lpwstr/>
      </vt:variant>
      <vt:variant>
        <vt:i4>7733297</vt:i4>
      </vt:variant>
      <vt:variant>
        <vt:i4>3</vt:i4>
      </vt:variant>
      <vt:variant>
        <vt:i4>0</vt:i4>
      </vt:variant>
      <vt:variant>
        <vt:i4>5</vt:i4>
      </vt:variant>
      <vt:variant>
        <vt:lpwstr>https://www.cbd.int/doc/decisions/cp-mop-09/cp-mop-09-dec-02-en.pdf</vt:lpwstr>
      </vt:variant>
      <vt:variant>
        <vt:lpwstr/>
      </vt:variant>
      <vt:variant>
        <vt:i4>3866726</vt:i4>
      </vt:variant>
      <vt:variant>
        <vt:i4>0</vt:i4>
      </vt:variant>
      <vt:variant>
        <vt:i4>0</vt:i4>
      </vt:variant>
      <vt:variant>
        <vt:i4>5</vt:i4>
      </vt:variant>
      <vt:variant>
        <vt:lpwstr>http://bch.cbd.int/</vt:lpwstr>
      </vt:variant>
      <vt:variant>
        <vt:lpwstr/>
      </vt:variant>
      <vt:variant>
        <vt:i4>720972</vt:i4>
      </vt:variant>
      <vt:variant>
        <vt:i4>15</vt:i4>
      </vt:variant>
      <vt:variant>
        <vt:i4>0</vt:i4>
      </vt:variant>
      <vt:variant>
        <vt:i4>5</vt:i4>
      </vt:variant>
      <vt:variant>
        <vt:lpwstr>https://www.cbd.int/doc/decisions/cop-12/cop-12-dec-02-en.pdf</vt:lpwstr>
      </vt:variant>
      <vt:variant>
        <vt:lpwstr/>
      </vt:variant>
      <vt:variant>
        <vt:i4>720972</vt:i4>
      </vt:variant>
      <vt:variant>
        <vt:i4>12</vt:i4>
      </vt:variant>
      <vt:variant>
        <vt:i4>0</vt:i4>
      </vt:variant>
      <vt:variant>
        <vt:i4>5</vt:i4>
      </vt:variant>
      <vt:variant>
        <vt:lpwstr>https://www.cbd.int/doc/decisions/cop-12/cop-12-dec-02-en.pdf</vt:lpwstr>
      </vt:variant>
      <vt:variant>
        <vt:lpwstr/>
      </vt:variant>
      <vt:variant>
        <vt:i4>4456513</vt:i4>
      </vt:variant>
      <vt:variant>
        <vt:i4>9</vt:i4>
      </vt:variant>
      <vt:variant>
        <vt:i4>0</vt:i4>
      </vt:variant>
      <vt:variant>
        <vt:i4>5</vt:i4>
      </vt:variant>
      <vt:variant>
        <vt:lpwstr>https://rdcu.be/ce8LI</vt:lpwstr>
      </vt:variant>
      <vt:variant>
        <vt:lpwstr/>
      </vt:variant>
      <vt:variant>
        <vt:i4>6750335</vt:i4>
      </vt:variant>
      <vt:variant>
        <vt:i4>6</vt:i4>
      </vt:variant>
      <vt:variant>
        <vt:i4>0</vt:i4>
      </vt:variant>
      <vt:variant>
        <vt:i4>5</vt:i4>
      </vt:variant>
      <vt:variant>
        <vt:lpwstr>https://euginius.eu/euginius/pages/home.jsf</vt:lpwstr>
      </vt:variant>
      <vt:variant>
        <vt:lpwstr/>
      </vt:variant>
      <vt:variant>
        <vt:i4>7733309</vt:i4>
      </vt:variant>
      <vt:variant>
        <vt:i4>3</vt:i4>
      </vt:variant>
      <vt:variant>
        <vt:i4>0</vt:i4>
      </vt:variant>
      <vt:variant>
        <vt:i4>5</vt:i4>
      </vt:variant>
      <vt:variant>
        <vt:lpwstr>https://bch.cbd.int/onlineconferences/portal_art23/pa_main.shtml</vt:lpwstr>
      </vt:variant>
      <vt:variant>
        <vt:lpwstr/>
      </vt:variant>
      <vt:variant>
        <vt:i4>2228323</vt:i4>
      </vt:variant>
      <vt:variant>
        <vt:i4>0</vt:i4>
      </vt:variant>
      <vt:variant>
        <vt:i4>0</vt:i4>
      </vt:variant>
      <vt:variant>
        <vt:i4>5</vt:i4>
      </vt:variant>
      <vt:variant>
        <vt:lpwstr>https://bch.cbd.int/protocol/post2020/ForumImplementationPlan.shtml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FUNCIONAMIENTO Y ACTIVIDADES DEL Centro de Intercambio de Información sobre Seguridad de la Biotecnología</dc:title>
  <dc:subject>CBD/CP/MOP/10/7</dc:subject>
  <dc:creator>SCBD</dc:creator>
  <cp:keywords>Conference of the Parties to the Convention on Biological Diversity serving as the meeting of the Parties to the Cartagena Protocol on Biosafety, tenth meeting (Part II)</cp:keywords>
  <cp:lastModifiedBy>Xue He Yan</cp:lastModifiedBy>
  <cp:revision>5</cp:revision>
  <cp:lastPrinted>2020-01-10T20:16:00Z</cp:lastPrinted>
  <dcterms:created xsi:type="dcterms:W3CDTF">2022-08-25T18:49:00Z</dcterms:created>
  <dcterms:modified xsi:type="dcterms:W3CDTF">2022-08-30T18:25:00Z</dcterms:modified>
  <cp:category>biosafety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