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F16B5" w:rsidRPr="00156805" w14:paraId="08EEC660" w14:textId="77777777" w:rsidTr="00807942">
        <w:trPr>
          <w:trHeight w:val="851"/>
        </w:trPr>
        <w:tc>
          <w:tcPr>
            <w:tcW w:w="976" w:type="dxa"/>
            <w:tcBorders>
              <w:bottom w:val="single" w:sz="12" w:space="0" w:color="auto"/>
            </w:tcBorders>
          </w:tcPr>
          <w:p w14:paraId="01266519" w14:textId="77777777" w:rsidR="004F16B5" w:rsidRPr="00156805" w:rsidRDefault="004F16B5" w:rsidP="00807942">
            <w:r w:rsidRPr="00156805">
              <w:rPr>
                <w:noProof/>
              </w:rPr>
              <w:drawing>
                <wp:anchor distT="0" distB="0" distL="114300" distR="114300" simplePos="0" relativeHeight="251658241" behindDoc="0" locked="0" layoutInCell="1" allowOverlap="1" wp14:anchorId="4B3D1955" wp14:editId="02019E29">
                  <wp:simplePos x="0" y="0"/>
                  <wp:positionH relativeFrom="column">
                    <wp:posOffset>365</wp:posOffset>
                  </wp:positionH>
                  <wp:positionV relativeFrom="page">
                    <wp:posOffset>-122</wp:posOffset>
                  </wp:positionV>
                  <wp:extent cx="476250" cy="402590"/>
                  <wp:effectExtent l="0" t="0" r="0" b="0"/>
                  <wp:wrapNone/>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390114A6" w14:textId="4880F80C" w:rsidR="004F16B5" w:rsidRPr="00156805" w:rsidRDefault="00156805" w:rsidP="00807942">
            <w:r w:rsidRPr="00156805">
              <w:rPr>
                <w:noProof/>
              </w:rPr>
              <w:drawing>
                <wp:anchor distT="0" distB="0" distL="114300" distR="114300" simplePos="0" relativeHeight="251660289" behindDoc="0" locked="0" layoutInCell="1" allowOverlap="1" wp14:anchorId="16B8C4A5" wp14:editId="4C35FD9D">
                  <wp:simplePos x="0" y="0"/>
                  <wp:positionH relativeFrom="column">
                    <wp:posOffset>1270</wp:posOffset>
                  </wp:positionH>
                  <wp:positionV relativeFrom="paragraph">
                    <wp:posOffset>80645</wp:posOffset>
                  </wp:positionV>
                  <wp:extent cx="676275" cy="386080"/>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6275" cy="3860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90" w:type="dxa"/>
            <w:tcBorders>
              <w:bottom w:val="single" w:sz="12" w:space="0" w:color="auto"/>
            </w:tcBorders>
          </w:tcPr>
          <w:p w14:paraId="7981F05B" w14:textId="77777777" w:rsidR="004F16B5" w:rsidRPr="00156805" w:rsidRDefault="004F16B5" w:rsidP="00807942">
            <w:pPr>
              <w:jc w:val="right"/>
              <w:rPr>
                <w:rFonts w:ascii="Arial" w:hAnsi="Arial" w:cs="Arial"/>
                <w:b/>
                <w:sz w:val="32"/>
                <w:szCs w:val="32"/>
              </w:rPr>
            </w:pPr>
            <w:r w:rsidRPr="00156805">
              <w:rPr>
                <w:rFonts w:ascii="Arial" w:hAnsi="Arial"/>
                <w:b/>
                <w:sz w:val="32"/>
                <w:szCs w:val="32"/>
              </w:rPr>
              <w:t>CBD</w:t>
            </w:r>
          </w:p>
        </w:tc>
      </w:tr>
    </w:tbl>
    <w:tbl>
      <w:tblPr>
        <w:tblW w:w="10207" w:type="dxa"/>
        <w:tblInd w:w="-318" w:type="dxa"/>
        <w:tblBorders>
          <w:bottom w:val="single" w:sz="36" w:space="0" w:color="000000"/>
        </w:tblBorders>
        <w:tblLayout w:type="fixed"/>
        <w:tblLook w:val="0000" w:firstRow="0" w:lastRow="0" w:firstColumn="0" w:lastColumn="0" w:noHBand="0" w:noVBand="0"/>
      </w:tblPr>
      <w:tblGrid>
        <w:gridCol w:w="6086"/>
        <w:gridCol w:w="1144"/>
        <w:gridCol w:w="2977"/>
      </w:tblGrid>
      <w:tr w:rsidR="00AD1731" w:rsidRPr="00156805" w14:paraId="468E17DE" w14:textId="77777777" w:rsidTr="00CF5ABA">
        <w:trPr>
          <w:trHeight w:val="1693"/>
        </w:trPr>
        <w:tc>
          <w:tcPr>
            <w:tcW w:w="6086" w:type="dxa"/>
            <w:tcBorders>
              <w:top w:val="nil"/>
              <w:bottom w:val="single" w:sz="36" w:space="0" w:color="000000"/>
            </w:tcBorders>
          </w:tcPr>
          <w:p w14:paraId="2CE56BA4" w14:textId="77777777" w:rsidR="00AD1731" w:rsidRPr="00156805" w:rsidRDefault="00AD1731" w:rsidP="00ED543F">
            <w:pPr>
              <w:suppressLineNumbers/>
              <w:suppressAutoHyphens/>
              <w:rPr>
                <w:snapToGrid w:val="0"/>
                <w:kern w:val="22"/>
              </w:rPr>
            </w:pPr>
          </w:p>
          <w:p w14:paraId="785F3A82" w14:textId="61A8BE0D" w:rsidR="00AD1731" w:rsidRPr="00156805" w:rsidRDefault="00156805" w:rsidP="00ED543F">
            <w:pPr>
              <w:suppressLineNumbers/>
              <w:suppressAutoHyphens/>
              <w:rPr>
                <w:snapToGrid w:val="0"/>
                <w:kern w:val="22"/>
              </w:rPr>
            </w:pPr>
            <w:r w:rsidRPr="00156805">
              <w:rPr>
                <w:noProof/>
              </w:rPr>
              <w:drawing>
                <wp:inline distT="0" distB="0" distL="0" distR="0" wp14:anchorId="132EC116" wp14:editId="70C39759">
                  <wp:extent cx="2905125" cy="10763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5125" cy="1076325"/>
                          </a:xfrm>
                          <a:prstGeom prst="rect">
                            <a:avLst/>
                          </a:prstGeom>
                          <a:noFill/>
                          <a:ln>
                            <a:noFill/>
                          </a:ln>
                        </pic:spPr>
                      </pic:pic>
                    </a:graphicData>
                  </a:graphic>
                </wp:inline>
              </w:drawing>
            </w:r>
          </w:p>
          <w:p w14:paraId="78547573" w14:textId="77777777" w:rsidR="00AD1731" w:rsidRPr="00156805" w:rsidRDefault="00AD1731" w:rsidP="00ED543F">
            <w:pPr>
              <w:suppressLineNumbers/>
              <w:suppressAutoHyphens/>
              <w:rPr>
                <w:rFonts w:ascii="Univers" w:hAnsi="Univers"/>
                <w:snapToGrid w:val="0"/>
                <w:kern w:val="22"/>
              </w:rPr>
            </w:pPr>
          </w:p>
        </w:tc>
        <w:tc>
          <w:tcPr>
            <w:tcW w:w="1144" w:type="dxa"/>
            <w:tcBorders>
              <w:top w:val="nil"/>
              <w:bottom w:val="single" w:sz="36" w:space="0" w:color="000000"/>
            </w:tcBorders>
          </w:tcPr>
          <w:p w14:paraId="5B2AB017" w14:textId="77777777" w:rsidR="00AD1731" w:rsidRPr="00156805" w:rsidRDefault="00AD1731" w:rsidP="00ED543F">
            <w:pPr>
              <w:pStyle w:val="Header"/>
              <w:suppressLineNumbers/>
              <w:tabs>
                <w:tab w:val="clear" w:pos="4320"/>
                <w:tab w:val="clear" w:pos="8640"/>
              </w:tabs>
              <w:suppressAutoHyphens/>
              <w:jc w:val="both"/>
              <w:rPr>
                <w:rFonts w:eastAsia="MS Mincho"/>
                <w:bCs/>
                <w:snapToGrid w:val="0"/>
                <w:kern w:val="22"/>
                <w:sz w:val="32"/>
                <w:szCs w:val="32"/>
              </w:rPr>
            </w:pPr>
          </w:p>
        </w:tc>
        <w:tc>
          <w:tcPr>
            <w:tcW w:w="2977" w:type="dxa"/>
            <w:tcBorders>
              <w:top w:val="nil"/>
              <w:bottom w:val="single" w:sz="36" w:space="0" w:color="000000"/>
            </w:tcBorders>
          </w:tcPr>
          <w:p w14:paraId="0FB2512D" w14:textId="77777777" w:rsidR="00AD1731" w:rsidRPr="00EF17D2" w:rsidRDefault="00AD1731" w:rsidP="00ED543F">
            <w:pPr>
              <w:suppressLineNumbers/>
              <w:suppressAutoHyphens/>
              <w:ind w:left="318"/>
              <w:rPr>
                <w:snapToGrid w:val="0"/>
                <w:kern w:val="22"/>
                <w:sz w:val="22"/>
                <w:szCs w:val="22"/>
                <w:lang w:val="en-CA"/>
              </w:rPr>
            </w:pPr>
            <w:r w:rsidRPr="00EF17D2">
              <w:rPr>
                <w:snapToGrid w:val="0"/>
                <w:sz w:val="22"/>
                <w:szCs w:val="22"/>
                <w:lang w:val="en-CA"/>
              </w:rPr>
              <w:t>Distr.</w:t>
            </w:r>
          </w:p>
          <w:p w14:paraId="46E0F7A0" w14:textId="77777777" w:rsidR="00AD1731" w:rsidRPr="00EF17D2" w:rsidRDefault="00753859" w:rsidP="00ED543F">
            <w:pPr>
              <w:suppressLineNumbers/>
              <w:suppressAutoHyphens/>
              <w:ind w:left="318"/>
              <w:rPr>
                <w:snapToGrid w:val="0"/>
                <w:kern w:val="22"/>
                <w:sz w:val="22"/>
                <w:szCs w:val="22"/>
                <w:lang w:val="en-CA"/>
              </w:rPr>
            </w:pPr>
            <w:r w:rsidRPr="00EF17D2">
              <w:rPr>
                <w:snapToGrid w:val="0"/>
                <w:sz w:val="22"/>
                <w:szCs w:val="22"/>
                <w:lang w:val="en-CA"/>
              </w:rPr>
              <w:t>GENERAL</w:t>
            </w:r>
          </w:p>
          <w:p w14:paraId="3F888B85" w14:textId="77777777" w:rsidR="00AD1731" w:rsidRPr="00EF17D2" w:rsidRDefault="00AD1731" w:rsidP="00ED543F">
            <w:pPr>
              <w:suppressLineNumbers/>
              <w:suppressAutoHyphens/>
              <w:ind w:left="318"/>
              <w:rPr>
                <w:snapToGrid w:val="0"/>
                <w:kern w:val="22"/>
                <w:sz w:val="22"/>
                <w:szCs w:val="22"/>
                <w:lang w:val="en-CA"/>
              </w:rPr>
            </w:pPr>
          </w:p>
          <w:bookmarkStart w:id="0" w:name="_Hlk22815168" w:displacedByCustomXml="next"/>
          <w:sdt>
            <w:sdtPr>
              <w:rPr>
                <w:snapToGrid w:val="0"/>
                <w:kern w:val="22"/>
                <w:sz w:val="22"/>
                <w:szCs w:val="22"/>
                <w:lang w:val="en-CA"/>
              </w:rPr>
              <w:alias w:val="Subject"/>
              <w:tag w:val=""/>
              <w:id w:val="-1155982080"/>
              <w:placeholder>
                <w:docPart w:val="81355327F9CD445C81A204DE4BCA7A6D"/>
              </w:placeholder>
              <w:dataBinding w:prefixMappings="xmlns:ns0='http://purl.org/dc/elements/1.1/' xmlns:ns1='http://schemas.openxmlformats.org/package/2006/metadata/core-properties' " w:xpath="/ns1:coreProperties[1]/ns0:subject[1]" w:storeItemID="{6C3C8BC8-F283-45AE-878A-BAB7291924A1}"/>
              <w:text/>
            </w:sdtPr>
            <w:sdtEndPr/>
            <w:sdtContent>
              <w:bookmarkEnd w:id="0" w:displacedByCustomXml="prev"/>
              <w:p w14:paraId="745D3159" w14:textId="19853FA3" w:rsidR="00AD1731" w:rsidRPr="00EF17D2" w:rsidRDefault="00882121" w:rsidP="00ED543F">
                <w:pPr>
                  <w:suppressLineNumbers/>
                  <w:suppressAutoHyphens/>
                  <w:ind w:left="318"/>
                  <w:rPr>
                    <w:snapToGrid w:val="0"/>
                    <w:kern w:val="22"/>
                    <w:sz w:val="22"/>
                    <w:szCs w:val="22"/>
                    <w:lang w:val="en-CA"/>
                  </w:rPr>
                </w:pPr>
                <w:r w:rsidRPr="00EF17D2">
                  <w:rPr>
                    <w:snapToGrid w:val="0"/>
                    <w:kern w:val="22"/>
                    <w:sz w:val="22"/>
                    <w:szCs w:val="22"/>
                    <w:lang w:val="en-CA"/>
                  </w:rPr>
                  <w:t>CBD/SBI/3/1/Add.1/Rev.1</w:t>
                </w:r>
              </w:p>
            </w:sdtContent>
          </w:sdt>
          <w:p w14:paraId="363B20D6" w14:textId="15938945" w:rsidR="00AD1731" w:rsidRPr="00156805" w:rsidRDefault="00AA0D87" w:rsidP="00ED543F">
            <w:pPr>
              <w:suppressLineNumbers/>
              <w:suppressAutoHyphens/>
              <w:ind w:left="318"/>
              <w:rPr>
                <w:snapToGrid w:val="0"/>
                <w:kern w:val="22"/>
                <w:sz w:val="22"/>
                <w:szCs w:val="22"/>
              </w:rPr>
            </w:pPr>
            <w:r w:rsidRPr="00156805">
              <w:rPr>
                <w:snapToGrid w:val="0"/>
                <w:sz w:val="22"/>
                <w:szCs w:val="22"/>
              </w:rPr>
              <w:t>28 de febrero de 2020</w:t>
            </w:r>
          </w:p>
          <w:p w14:paraId="1567952D" w14:textId="77777777" w:rsidR="00AD1731" w:rsidRPr="00156805" w:rsidRDefault="00AD1731" w:rsidP="00ED543F">
            <w:pPr>
              <w:suppressLineNumbers/>
              <w:suppressAutoHyphens/>
              <w:ind w:left="318"/>
              <w:rPr>
                <w:snapToGrid w:val="0"/>
                <w:kern w:val="22"/>
                <w:sz w:val="22"/>
                <w:szCs w:val="22"/>
              </w:rPr>
            </w:pPr>
          </w:p>
          <w:p w14:paraId="322A7927" w14:textId="77777777" w:rsidR="00156805" w:rsidRPr="00156805" w:rsidRDefault="00AD1731" w:rsidP="00ED543F">
            <w:pPr>
              <w:suppressLineNumbers/>
              <w:suppressAutoHyphens/>
              <w:ind w:left="318"/>
              <w:rPr>
                <w:snapToGrid w:val="0"/>
                <w:sz w:val="22"/>
                <w:szCs w:val="22"/>
              </w:rPr>
            </w:pPr>
            <w:r w:rsidRPr="00156805">
              <w:rPr>
                <w:snapToGrid w:val="0"/>
                <w:sz w:val="22"/>
                <w:szCs w:val="22"/>
              </w:rPr>
              <w:t>ESPAÑOL</w:t>
            </w:r>
          </w:p>
          <w:p w14:paraId="41D2943F" w14:textId="3987F0B7" w:rsidR="00AD1731" w:rsidRPr="00156805" w:rsidRDefault="00AD1731" w:rsidP="00ED543F">
            <w:pPr>
              <w:suppressLineNumbers/>
              <w:suppressAutoHyphens/>
              <w:ind w:left="318"/>
              <w:rPr>
                <w:snapToGrid w:val="0"/>
                <w:kern w:val="22"/>
                <w:szCs w:val="22"/>
                <w:u w:val="single"/>
              </w:rPr>
            </w:pPr>
            <w:r w:rsidRPr="00156805">
              <w:rPr>
                <w:snapToGrid w:val="0"/>
                <w:sz w:val="22"/>
                <w:szCs w:val="22"/>
              </w:rPr>
              <w:t>ORIGINAL:</w:t>
            </w:r>
            <w:r w:rsidR="00156805" w:rsidRPr="00156805">
              <w:rPr>
                <w:snapToGrid w:val="0"/>
                <w:sz w:val="22"/>
                <w:szCs w:val="22"/>
              </w:rPr>
              <w:t xml:space="preserve"> </w:t>
            </w:r>
            <w:r w:rsidRPr="00156805">
              <w:rPr>
                <w:snapToGrid w:val="0"/>
                <w:sz w:val="22"/>
                <w:szCs w:val="22"/>
              </w:rPr>
              <w:t>INGLÉS</w:t>
            </w:r>
          </w:p>
        </w:tc>
      </w:tr>
    </w:tbl>
    <w:p w14:paraId="54367777" w14:textId="77777777" w:rsidR="00AD1731" w:rsidRPr="00156805" w:rsidRDefault="00AD1731" w:rsidP="00ED543F">
      <w:pPr>
        <w:pStyle w:val="meetingname"/>
        <w:suppressLineNumbers/>
        <w:suppressAutoHyphens/>
        <w:ind w:left="-180" w:right="4398" w:firstLine="0"/>
        <w:rPr>
          <w:kern w:val="22"/>
          <w:sz w:val="22"/>
          <w:szCs w:val="22"/>
        </w:rPr>
      </w:pPr>
      <w:bookmarkStart w:id="1" w:name="Meeting"/>
      <w:r w:rsidRPr="00156805">
        <w:rPr>
          <w:sz w:val="22"/>
          <w:szCs w:val="22"/>
        </w:rPr>
        <w:t>ÓRGANO SUBSIDIARIO SOBRE LA APLICACIÓN</w:t>
      </w:r>
      <w:bookmarkEnd w:id="1"/>
    </w:p>
    <w:p w14:paraId="4891E593" w14:textId="77777777" w:rsidR="00AD1731" w:rsidRPr="00156805" w:rsidRDefault="00712FA8" w:rsidP="00ED543F">
      <w:pPr>
        <w:suppressLineNumbers/>
        <w:suppressAutoHyphens/>
        <w:rPr>
          <w:snapToGrid w:val="0"/>
          <w:kern w:val="22"/>
          <w:sz w:val="22"/>
          <w:szCs w:val="22"/>
        </w:rPr>
      </w:pPr>
      <w:r w:rsidRPr="00156805">
        <w:rPr>
          <w:snapToGrid w:val="0"/>
          <w:sz w:val="22"/>
          <w:szCs w:val="22"/>
        </w:rPr>
        <w:t>Tercera reunión</w:t>
      </w:r>
    </w:p>
    <w:p w14:paraId="20210DF9" w14:textId="77777777" w:rsidR="00AD1731" w:rsidRPr="00156805" w:rsidRDefault="00AD1731" w:rsidP="00ED543F">
      <w:pPr>
        <w:suppressLineNumbers/>
        <w:suppressAutoHyphens/>
        <w:rPr>
          <w:snapToGrid w:val="0"/>
          <w:kern w:val="22"/>
          <w:sz w:val="22"/>
          <w:szCs w:val="22"/>
        </w:rPr>
      </w:pPr>
      <w:r w:rsidRPr="00156805">
        <w:rPr>
          <w:snapToGrid w:val="0"/>
          <w:sz w:val="22"/>
          <w:szCs w:val="22"/>
        </w:rPr>
        <w:t>Montreal (Canadá), 25 a 30 de mayo de 2020</w:t>
      </w:r>
    </w:p>
    <w:p w14:paraId="2F21CD91" w14:textId="0A45E0FA" w:rsidR="00AD1731" w:rsidRPr="00156805" w:rsidRDefault="00AD1731" w:rsidP="00A607E8">
      <w:pPr>
        <w:pStyle w:val="Header"/>
        <w:suppressLineNumbers/>
        <w:tabs>
          <w:tab w:val="clear" w:pos="4320"/>
          <w:tab w:val="clear" w:pos="8640"/>
        </w:tabs>
        <w:suppressAutoHyphens/>
        <w:rPr>
          <w:snapToGrid w:val="0"/>
          <w:kern w:val="22"/>
          <w:sz w:val="22"/>
          <w:szCs w:val="22"/>
        </w:rPr>
      </w:pPr>
      <w:r w:rsidRPr="00156805">
        <w:rPr>
          <w:snapToGrid w:val="0"/>
          <w:sz w:val="22"/>
          <w:szCs w:val="22"/>
        </w:rPr>
        <w:t>Tema 2 del programa provisional</w:t>
      </w:r>
      <w:r w:rsidRPr="00156805">
        <w:rPr>
          <w:rStyle w:val="FootnoteReference"/>
          <w:snapToGrid w:val="0"/>
          <w:kern w:val="22"/>
          <w:sz w:val="22"/>
          <w:szCs w:val="22"/>
          <w:u w:val="none"/>
        </w:rPr>
        <w:footnoteReference w:customMarkFollows="1" w:id="2"/>
        <w:t>*</w:t>
      </w:r>
    </w:p>
    <w:sdt>
      <w:sdtPr>
        <w:alias w:val="Título"/>
        <w:tag w:val=""/>
        <w:id w:val="1423067625"/>
        <w:placeholder>
          <w:docPart w:val="FBFD1B4B41914470A1B04A4950C0279A"/>
        </w:placeholder>
        <w:dataBinding w:prefixMappings="xmlns:ns0='http://purl.org/dc/elements/1.1/' xmlns:ns1='http://schemas.openxmlformats.org/package/2006/metadata/core-properties' " w:xpath="/ns1:coreProperties[1]/ns0:title[1]" w:storeItemID="{6C3C8BC8-F283-45AE-878A-BAB7291924A1}"/>
        <w:text/>
      </w:sdtPr>
      <w:sdtContent>
        <w:p w14:paraId="3ED811C9" w14:textId="5B7B01C2" w:rsidR="00933415" w:rsidRPr="00156805" w:rsidRDefault="00EF17D2" w:rsidP="00ED543F">
          <w:pPr>
            <w:pStyle w:val="HEADINGNOTFORTOC"/>
            <w:keepNext w:val="0"/>
            <w:suppressLineNumbers/>
            <w:tabs>
              <w:tab w:val="clear" w:pos="720"/>
            </w:tabs>
            <w:suppressAutoHyphens/>
            <w:rPr>
              <w:snapToGrid w:val="0"/>
              <w:kern w:val="22"/>
              <w:sz w:val="22"/>
              <w:szCs w:val="22"/>
            </w:rPr>
          </w:pPr>
          <w:r w:rsidRPr="00EF17D2">
            <w:t>ANOTACIONES revisadas AL PROGRAMA PROVISIONAL</w:t>
          </w:r>
        </w:p>
      </w:sdtContent>
    </w:sdt>
    <w:p w14:paraId="022F2B42" w14:textId="77777777" w:rsidR="00933415" w:rsidRPr="00156805" w:rsidRDefault="00933415" w:rsidP="00757115">
      <w:pPr>
        <w:pStyle w:val="HEADINGNOTFORTOC"/>
        <w:suppressLineNumbers/>
        <w:tabs>
          <w:tab w:val="clear" w:pos="720"/>
        </w:tabs>
        <w:suppressAutoHyphens/>
        <w:spacing w:before="0"/>
        <w:rPr>
          <w:caps w:val="0"/>
          <w:snapToGrid w:val="0"/>
          <w:kern w:val="22"/>
          <w:sz w:val="22"/>
          <w:szCs w:val="22"/>
        </w:rPr>
      </w:pPr>
      <w:r w:rsidRPr="00156805">
        <w:rPr>
          <w:caps w:val="0"/>
          <w:snapToGrid w:val="0"/>
          <w:sz w:val="22"/>
          <w:szCs w:val="22"/>
        </w:rPr>
        <w:t>INTRODUCCIÓN</w:t>
      </w:r>
    </w:p>
    <w:p w14:paraId="669B3148" w14:textId="1E33708A" w:rsidR="00CC399C" w:rsidRPr="00156805" w:rsidRDefault="00CC399C" w:rsidP="00757115">
      <w:pPr>
        <w:pStyle w:val="Para1"/>
        <w:numPr>
          <w:ilvl w:val="0"/>
          <w:numId w:val="14"/>
        </w:numPr>
        <w:suppressLineNumbers/>
        <w:suppressAutoHyphens/>
        <w:spacing w:before="120"/>
        <w:ind w:left="0" w:firstLine="0"/>
        <w:jc w:val="both"/>
        <w:rPr>
          <w:kern w:val="22"/>
          <w:sz w:val="22"/>
          <w:szCs w:val="22"/>
        </w:rPr>
      </w:pPr>
      <w:r w:rsidRPr="00156805">
        <w:rPr>
          <w:sz w:val="22"/>
          <w:szCs w:val="22"/>
        </w:rPr>
        <w:t>En su 12ª reunión, la Conferencia de las Partes estableció el Órgano Subsidiario sobre la Aplicación (decisión </w:t>
      </w:r>
      <w:hyperlink r:id="rId14" w:history="1">
        <w:r w:rsidRPr="00156805">
          <w:rPr>
            <w:rStyle w:val="Hyperlink"/>
            <w:sz w:val="22"/>
            <w:szCs w:val="22"/>
          </w:rPr>
          <w:t>XII/26</w:t>
        </w:r>
      </w:hyperlink>
      <w:r w:rsidRPr="00156805">
        <w:rPr>
          <w:sz w:val="22"/>
          <w:szCs w:val="22"/>
        </w:rPr>
        <w:t xml:space="preserve">, párr. 1) y adoptó su mandato (decisión XII/26, anexo). Decidió que el reglamento para las reuniones de la Conferencia de las Partes se aplicaría </w:t>
      </w:r>
      <w:r w:rsidRPr="00156805">
        <w:rPr>
          <w:i/>
          <w:iCs/>
          <w:sz w:val="22"/>
          <w:szCs w:val="22"/>
        </w:rPr>
        <w:t>mutatis mutandis</w:t>
      </w:r>
      <w:r w:rsidRPr="00156805">
        <w:rPr>
          <w:sz w:val="22"/>
          <w:szCs w:val="22"/>
        </w:rPr>
        <w:t xml:space="preserve"> a las reuniones del Órgano Subsidiario, a excepción del artículo 18 (referido a las credenciales de los representantes), el cual no se aplicaría (decisión XII/26, párr. 2 b)).</w:t>
      </w:r>
    </w:p>
    <w:p w14:paraId="6ABE7ABC" w14:textId="2F356BE0" w:rsidR="00246471" w:rsidRPr="00156805" w:rsidRDefault="00246471" w:rsidP="00757115">
      <w:pPr>
        <w:pStyle w:val="Para1"/>
        <w:numPr>
          <w:ilvl w:val="0"/>
          <w:numId w:val="14"/>
        </w:numPr>
        <w:suppressLineNumbers/>
        <w:suppressAutoHyphens/>
        <w:spacing w:before="120"/>
        <w:ind w:left="0" w:firstLine="0"/>
        <w:jc w:val="both"/>
        <w:rPr>
          <w:color w:val="000000"/>
          <w:kern w:val="22"/>
          <w:sz w:val="22"/>
          <w:szCs w:val="22"/>
        </w:rPr>
      </w:pPr>
      <w:r w:rsidRPr="00156805">
        <w:rPr>
          <w:color w:val="000000"/>
          <w:sz w:val="22"/>
          <w:szCs w:val="22"/>
        </w:rPr>
        <w:t xml:space="preserve">En su 13ª reunión, la Conferencia de las Partes aprobó el </w:t>
      </w:r>
      <w:r w:rsidRPr="00156805">
        <w:rPr>
          <w:i/>
          <w:iCs/>
          <w:color w:val="000000"/>
          <w:sz w:val="22"/>
          <w:szCs w:val="22"/>
        </w:rPr>
        <w:t>modus operandi</w:t>
      </w:r>
      <w:r w:rsidRPr="00156805">
        <w:rPr>
          <w:color w:val="000000"/>
          <w:sz w:val="22"/>
          <w:szCs w:val="22"/>
        </w:rPr>
        <w:t xml:space="preserve"> del Órgano Subsidiario sobre la Aplicación dispuesto en el anexo de la decisión XIII/25. </w:t>
      </w:r>
      <w:r w:rsidRPr="00156805">
        <w:t xml:space="preserve">La Conferencia de las Partes que actúa como reunión de las Partes en el Protocolo de Cartagena sobre Seguridad de la Biotecnología, en su octava reunión, ratificó el </w:t>
      </w:r>
      <w:r w:rsidRPr="00156805">
        <w:rPr>
          <w:i/>
          <w:iCs/>
        </w:rPr>
        <w:t>modus operandi</w:t>
      </w:r>
      <w:r w:rsidRPr="00156805">
        <w:t xml:space="preserve"> del Órgano Subsidiario y decidió que debería aplicarse, </w:t>
      </w:r>
      <w:r w:rsidRPr="00156805">
        <w:rPr>
          <w:i/>
          <w:iCs/>
        </w:rPr>
        <w:t>mutatis mutandis</w:t>
      </w:r>
      <w:r w:rsidRPr="00156805">
        <w:t xml:space="preserve">, cuando el Órgano Subsidiario prestara servicios al Protocolo de Cartagena (decisión </w:t>
      </w:r>
      <w:hyperlink r:id="rId15" w:history="1">
        <w:r w:rsidRPr="00156805">
          <w:rPr>
            <w:rStyle w:val="Hyperlink"/>
            <w:sz w:val="22"/>
            <w:szCs w:val="22"/>
          </w:rPr>
          <w:t>CP-VIII/9</w:t>
        </w:r>
      </w:hyperlink>
      <w:r w:rsidRPr="00156805">
        <w:t>).</w:t>
      </w:r>
      <w:r w:rsidRPr="00156805">
        <w:rPr>
          <w:color w:val="000000"/>
          <w:sz w:val="22"/>
          <w:szCs w:val="22"/>
        </w:rPr>
        <w:t xml:space="preserve"> </w:t>
      </w:r>
      <w:r w:rsidRPr="00156805">
        <w:t xml:space="preserve">Del mismo modo, la Conferencia de las Partes que actúa como reunión de las Partes en el Protocolo de Nagoya sobre Acceso y Participación en los Beneficios, en su segunda reunión, ratificó el </w:t>
      </w:r>
      <w:r w:rsidRPr="00156805">
        <w:rPr>
          <w:i/>
          <w:iCs/>
        </w:rPr>
        <w:t>modus operandi</w:t>
      </w:r>
      <w:r w:rsidRPr="00156805">
        <w:t xml:space="preserve"> del Órgano Subsidiario y decidió debería aplicarse, </w:t>
      </w:r>
      <w:r w:rsidRPr="00156805">
        <w:rPr>
          <w:i/>
          <w:iCs/>
        </w:rPr>
        <w:t>mutatis mutandis</w:t>
      </w:r>
      <w:r w:rsidRPr="00156805">
        <w:t xml:space="preserve">, cuando el Órgano Subsidiario prestara servicios al Protocolo de Nagoya (decisión </w:t>
      </w:r>
      <w:hyperlink r:id="rId16" w:history="1">
        <w:r w:rsidRPr="00156805">
          <w:rPr>
            <w:rStyle w:val="Hyperlink"/>
            <w:sz w:val="22"/>
            <w:szCs w:val="22"/>
          </w:rPr>
          <w:t>NP-2/11</w:t>
        </w:r>
      </w:hyperlink>
      <w:r w:rsidRPr="00156805">
        <w:t>).</w:t>
      </w:r>
    </w:p>
    <w:p w14:paraId="28777E80" w14:textId="49B29343" w:rsidR="00CC399C" w:rsidRPr="00156805" w:rsidRDefault="0013691E" w:rsidP="00A941B0">
      <w:pPr>
        <w:pStyle w:val="Para1"/>
        <w:numPr>
          <w:ilvl w:val="0"/>
          <w:numId w:val="14"/>
        </w:numPr>
        <w:suppressLineNumbers/>
        <w:tabs>
          <w:tab w:val="num" w:pos="720"/>
        </w:tabs>
        <w:suppressAutoHyphens/>
        <w:spacing w:before="120"/>
        <w:ind w:left="0" w:firstLine="0"/>
        <w:jc w:val="both"/>
        <w:rPr>
          <w:rFonts w:eastAsia="Malgun Gothic"/>
          <w:kern w:val="22"/>
          <w:sz w:val="22"/>
          <w:szCs w:val="22"/>
        </w:rPr>
      </w:pPr>
      <w:r w:rsidRPr="00156805">
        <w:rPr>
          <w:sz w:val="22"/>
          <w:szCs w:val="22"/>
        </w:rPr>
        <w:t>La Conferencia de las Partes reconoció las ventajas de contar con enfoques integrados para la revisión y el apoyo a la aplicación del Convenio y sus Protocolos y pidió al Órgano Subsidiario que llevara a cabo todas las tareas que estuvieran comprendidas en el ámbito de su mandato y las que le remitieran la Conferencia de las Partes o la Conferencia de las Partes que actúa como reunión de las Partes en los respectivos Protocolos, y que informara de su labor a estos órganos. Cuando el Órgano Subsidiario preste servicios a uno de los Protocolos del Convenio, las decisiones adoptadas en virtud de ese Protocolo serán adoptadas únicamente por las Partes en ese Protocolo.</w:t>
      </w:r>
    </w:p>
    <w:p w14:paraId="0B3CC62D" w14:textId="2F782CD8" w:rsidR="00CC399C" w:rsidRPr="00156805" w:rsidRDefault="00402E07" w:rsidP="00A941B0">
      <w:pPr>
        <w:pStyle w:val="Para1"/>
        <w:numPr>
          <w:ilvl w:val="0"/>
          <w:numId w:val="14"/>
        </w:numPr>
        <w:suppressLineNumbers/>
        <w:tabs>
          <w:tab w:val="num" w:pos="720"/>
        </w:tabs>
        <w:suppressAutoHyphens/>
        <w:spacing w:before="120"/>
        <w:ind w:left="0" w:firstLine="0"/>
        <w:jc w:val="both"/>
        <w:rPr>
          <w:rFonts w:eastAsia="Malgun Gothic"/>
          <w:kern w:val="22"/>
          <w:sz w:val="22"/>
          <w:szCs w:val="22"/>
        </w:rPr>
      </w:pPr>
      <w:r w:rsidRPr="00156805">
        <w:rPr>
          <w:sz w:val="22"/>
          <w:szCs w:val="22"/>
        </w:rPr>
        <w:t xml:space="preserve">Conforme al </w:t>
      </w:r>
      <w:r w:rsidRPr="00156805">
        <w:rPr>
          <w:i/>
          <w:iCs/>
          <w:sz w:val="22"/>
          <w:szCs w:val="22"/>
        </w:rPr>
        <w:t>modus operandi</w:t>
      </w:r>
      <w:r w:rsidRPr="00156805">
        <w:rPr>
          <w:sz w:val="22"/>
          <w:szCs w:val="22"/>
        </w:rPr>
        <w:t xml:space="preserve"> del Órgano Subsidiario (</w:t>
      </w:r>
      <w:hyperlink r:id="rId17" w:history="1">
        <w:r w:rsidRPr="00156805">
          <w:rPr>
            <w:rStyle w:val="Hyperlink"/>
            <w:sz w:val="22"/>
            <w:szCs w:val="22"/>
          </w:rPr>
          <w:t>decisión XIII/25</w:t>
        </w:r>
      </w:hyperlink>
      <w:r w:rsidRPr="00156805">
        <w:rPr>
          <w:sz w:val="22"/>
          <w:szCs w:val="22"/>
        </w:rPr>
        <w:t>, anexo), el Presidente del Órgano Subsidiario sobre la Aplicación ha de ser elegido por la Conferencia de las Partes con el fin de garantizar una participación activa en el proceso preparatorio y de facilitar la reunión. Se ha elegido como Presidenta de la tercera reunión del Órgano Subsidiario a la Sra. Charlotta Sörqvist (Suecia). En consonancia con la decisión XII/26, párrafo 2 a), la Mesa de la Conferencia de las Partes oficiará como Mesa del Órgano Subsidiario.</w:t>
      </w:r>
    </w:p>
    <w:p w14:paraId="358B5F60" w14:textId="305D2459" w:rsidR="00BB4A36" w:rsidRPr="00156805" w:rsidRDefault="00933415" w:rsidP="00ED543F">
      <w:pPr>
        <w:pStyle w:val="Para1"/>
        <w:numPr>
          <w:ilvl w:val="0"/>
          <w:numId w:val="14"/>
        </w:numPr>
        <w:suppressLineNumbers/>
        <w:tabs>
          <w:tab w:val="num" w:pos="720"/>
        </w:tabs>
        <w:suppressAutoHyphens/>
        <w:spacing w:before="120"/>
        <w:ind w:left="0" w:firstLine="0"/>
        <w:jc w:val="both"/>
        <w:rPr>
          <w:kern w:val="22"/>
          <w:sz w:val="22"/>
          <w:szCs w:val="22"/>
        </w:rPr>
      </w:pPr>
      <w:r w:rsidRPr="00156805">
        <w:rPr>
          <w:sz w:val="22"/>
          <w:szCs w:val="22"/>
        </w:rPr>
        <w:lastRenderedPageBreak/>
        <w:t xml:space="preserve">La tercera reunión del Órgano Subsidiario sobre la Aplicación se celebrará del 25 al 30 de mayo de 2020 en Montreal (Canadá), en la sede de la </w:t>
      </w:r>
      <w:hyperlink r:id="rId18" w:history="1">
        <w:r w:rsidRPr="00156805">
          <w:rPr>
            <w:rStyle w:val="Hyperlink"/>
            <w:sz w:val="22"/>
            <w:szCs w:val="22"/>
          </w:rPr>
          <w:t>Organización de Aviación Civil Internacional</w:t>
        </w:r>
      </w:hyperlink>
      <w:r w:rsidRPr="00156805">
        <w:rPr>
          <w:sz w:val="22"/>
          <w:szCs w:val="22"/>
        </w:rPr>
        <w:t>. La Secretaría publicará una nota informativa con los detalles para la inscripción de los participantes y otros arreglos logísticos para la reunión, como información sobre pasajes, requisitos de visado, alojamiento y otras cuestiones. Las presentes anotaciones al programa provisional se elaboraron y publicaron para ayudar a las Partes y a los observadores en los preparativos de la reunión.</w:t>
      </w:r>
    </w:p>
    <w:p w14:paraId="3ED6B41A" w14:textId="56C123CE" w:rsidR="00933415" w:rsidRPr="00156805" w:rsidRDefault="001B6130" w:rsidP="00757115">
      <w:pPr>
        <w:keepNext/>
        <w:suppressLineNumbers/>
        <w:tabs>
          <w:tab w:val="left" w:pos="993"/>
        </w:tabs>
        <w:suppressAutoHyphens/>
        <w:jc w:val="center"/>
        <w:rPr>
          <w:b/>
          <w:caps/>
          <w:snapToGrid w:val="0"/>
          <w:kern w:val="22"/>
          <w:sz w:val="22"/>
          <w:szCs w:val="22"/>
        </w:rPr>
      </w:pPr>
      <w:r w:rsidRPr="00156805">
        <w:rPr>
          <w:b/>
          <w:caps/>
          <w:snapToGrid w:val="0"/>
          <w:sz w:val="22"/>
          <w:szCs w:val="22"/>
        </w:rPr>
        <w:t>Tema 1.</w:t>
      </w:r>
      <w:r w:rsidRPr="00156805">
        <w:rPr>
          <w:b/>
          <w:caps/>
          <w:snapToGrid w:val="0"/>
          <w:sz w:val="22"/>
          <w:szCs w:val="22"/>
        </w:rPr>
        <w:tab/>
        <w:t>Apertura de la reunión</w:t>
      </w:r>
    </w:p>
    <w:p w14:paraId="4DC81533" w14:textId="77777777" w:rsidR="00CC399C" w:rsidRPr="00156805" w:rsidRDefault="00BF6A55" w:rsidP="00A607E8">
      <w:pPr>
        <w:pStyle w:val="Para1"/>
        <w:numPr>
          <w:ilvl w:val="0"/>
          <w:numId w:val="14"/>
        </w:numPr>
        <w:suppressLineNumbers/>
        <w:tabs>
          <w:tab w:val="num" w:pos="720"/>
        </w:tabs>
        <w:suppressAutoHyphens/>
        <w:spacing w:before="120"/>
        <w:ind w:left="0" w:firstLine="0"/>
        <w:jc w:val="both"/>
        <w:rPr>
          <w:rFonts w:eastAsia="Malgun Gothic"/>
          <w:kern w:val="22"/>
          <w:sz w:val="22"/>
          <w:szCs w:val="22"/>
        </w:rPr>
      </w:pPr>
      <w:r w:rsidRPr="00156805">
        <w:rPr>
          <w:sz w:val="22"/>
          <w:szCs w:val="22"/>
        </w:rPr>
        <w:t>La Presidenta inaugurará la reunión a las 10.00 horas del lunes 25 de mayo de 2020. Formulará una declaración la Secretaria Ejecutiva.</w:t>
      </w:r>
    </w:p>
    <w:p w14:paraId="0FE21182" w14:textId="49BFC6EA" w:rsidR="00933415" w:rsidRPr="00156805" w:rsidRDefault="001B6130" w:rsidP="00757115">
      <w:pPr>
        <w:keepNext/>
        <w:suppressLineNumbers/>
        <w:tabs>
          <w:tab w:val="left" w:pos="993"/>
        </w:tabs>
        <w:suppressAutoHyphens/>
        <w:jc w:val="center"/>
        <w:rPr>
          <w:b/>
          <w:caps/>
          <w:snapToGrid w:val="0"/>
          <w:kern w:val="22"/>
          <w:sz w:val="22"/>
          <w:szCs w:val="22"/>
        </w:rPr>
      </w:pPr>
      <w:r w:rsidRPr="00156805">
        <w:rPr>
          <w:b/>
          <w:caps/>
          <w:snapToGrid w:val="0"/>
          <w:sz w:val="22"/>
          <w:szCs w:val="22"/>
        </w:rPr>
        <w:t>Tema 2.</w:t>
      </w:r>
      <w:r w:rsidRPr="00156805">
        <w:rPr>
          <w:b/>
          <w:caps/>
          <w:snapToGrid w:val="0"/>
          <w:sz w:val="22"/>
          <w:szCs w:val="22"/>
        </w:rPr>
        <w:tab/>
        <w:t>Adopción del programa y organización de los trabajos</w:t>
      </w:r>
    </w:p>
    <w:p w14:paraId="6EC662BE" w14:textId="0BADF9B5" w:rsidR="002D3270" w:rsidRPr="00156805" w:rsidRDefault="002D3270" w:rsidP="00A607E8">
      <w:pPr>
        <w:pStyle w:val="Para1"/>
        <w:numPr>
          <w:ilvl w:val="0"/>
          <w:numId w:val="14"/>
        </w:numPr>
        <w:suppressLineNumbers/>
        <w:tabs>
          <w:tab w:val="num" w:pos="720"/>
        </w:tabs>
        <w:suppressAutoHyphens/>
        <w:spacing w:before="120"/>
        <w:ind w:left="0" w:firstLine="0"/>
        <w:jc w:val="both"/>
        <w:rPr>
          <w:kern w:val="22"/>
          <w:sz w:val="22"/>
          <w:szCs w:val="22"/>
        </w:rPr>
      </w:pPr>
      <w:r w:rsidRPr="00156805">
        <w:rPr>
          <w:sz w:val="22"/>
          <w:szCs w:val="22"/>
        </w:rPr>
        <w:t>El programa provisional para la tercera reunión del Órgano Subsidiario fue elaborado por la Secretaria Ejecutiva en consulta con la Mesa conforme a los artículos 8 y 9 del reglamento de las reuniones de la Conferencia de las Partes, teniendo en cuenta el mandato del Órgano Subsidiario y las peticiones específicas formuladas a este en la 14ª reunión de la Conferencia de las Partes, la 9ª reunión de la Conferencia de las Partes que actúa como reunión de las Partes en el Protocolo de Cartagena sobre Seguridad de la Biotecnología y la 3ª reunión de la Conferencia de las Partes que actúa como reunión de las Partes en el Protocolo de Nagoya sobre Acceso a los Recursos Genéticos y Participación Justa y Equitativa en los Beneficios que se Deriven de su Utilización al Convenio sobre la Diversidad Biológica.</w:t>
      </w:r>
    </w:p>
    <w:p w14:paraId="4BC70DE8" w14:textId="175255B0" w:rsidR="007128BA" w:rsidRPr="00156805" w:rsidRDefault="007128BA" w:rsidP="00A607E8">
      <w:pPr>
        <w:pStyle w:val="Para1"/>
        <w:numPr>
          <w:ilvl w:val="0"/>
          <w:numId w:val="14"/>
        </w:numPr>
        <w:suppressLineNumbers/>
        <w:tabs>
          <w:tab w:val="num" w:pos="720"/>
        </w:tabs>
        <w:suppressAutoHyphens/>
        <w:spacing w:before="120"/>
        <w:ind w:left="0" w:firstLine="0"/>
        <w:jc w:val="both"/>
        <w:rPr>
          <w:kern w:val="22"/>
          <w:sz w:val="22"/>
          <w:szCs w:val="22"/>
        </w:rPr>
      </w:pPr>
      <w:r w:rsidRPr="00156805">
        <w:rPr>
          <w:sz w:val="22"/>
          <w:szCs w:val="22"/>
        </w:rPr>
        <w:t>Se invitará al Órgano Subsidiario a considerar el programa provisional a efectos de su adopción (CBD/SBI/3/1).</w:t>
      </w:r>
    </w:p>
    <w:p w14:paraId="2E6D52ED" w14:textId="472EEB2D" w:rsidR="00565197" w:rsidRPr="00156805" w:rsidRDefault="00BE6193" w:rsidP="00A607E8">
      <w:pPr>
        <w:pStyle w:val="Para1"/>
        <w:numPr>
          <w:ilvl w:val="0"/>
          <w:numId w:val="14"/>
        </w:numPr>
        <w:suppressLineNumbers/>
        <w:tabs>
          <w:tab w:val="num" w:pos="720"/>
        </w:tabs>
        <w:suppressAutoHyphens/>
        <w:spacing w:before="120"/>
        <w:ind w:left="0" w:firstLine="0"/>
        <w:jc w:val="both"/>
        <w:rPr>
          <w:kern w:val="22"/>
          <w:sz w:val="22"/>
          <w:szCs w:val="22"/>
        </w:rPr>
      </w:pPr>
      <w:r w:rsidRPr="00156805">
        <w:rPr>
          <w:sz w:val="22"/>
          <w:szCs w:val="22"/>
        </w:rPr>
        <w:t>Se invitará al Órgano Subsidiario a adoptar la propuesta de organización de los trabajos que figura en el anexo I a continuación.</w:t>
      </w:r>
    </w:p>
    <w:p w14:paraId="3313192D" w14:textId="2E0AF5A5" w:rsidR="005D261E" w:rsidRPr="00156805" w:rsidRDefault="00565197" w:rsidP="00A941B0">
      <w:pPr>
        <w:pStyle w:val="Para1"/>
        <w:numPr>
          <w:ilvl w:val="0"/>
          <w:numId w:val="14"/>
        </w:numPr>
        <w:suppressLineNumbers/>
        <w:tabs>
          <w:tab w:val="num" w:pos="720"/>
        </w:tabs>
        <w:suppressAutoHyphens/>
        <w:spacing w:before="120"/>
        <w:ind w:left="0" w:firstLine="0"/>
        <w:jc w:val="both"/>
        <w:rPr>
          <w:iCs/>
          <w:kern w:val="22"/>
          <w:sz w:val="22"/>
          <w:szCs w:val="22"/>
        </w:rPr>
      </w:pPr>
      <w:r w:rsidRPr="00156805">
        <w:rPr>
          <w:sz w:val="22"/>
          <w:szCs w:val="22"/>
        </w:rPr>
        <w:t xml:space="preserve">En el anexo II se presenta una lista de los </w:t>
      </w:r>
      <w:r w:rsidR="00156805" w:rsidRPr="00156805">
        <w:rPr>
          <w:sz w:val="22"/>
          <w:szCs w:val="22"/>
        </w:rPr>
        <w:t>documentos anteriores al período de sesiones</w:t>
      </w:r>
      <w:r w:rsidRPr="00156805">
        <w:rPr>
          <w:sz w:val="22"/>
          <w:szCs w:val="22"/>
        </w:rPr>
        <w:t>.</w:t>
      </w:r>
    </w:p>
    <w:p w14:paraId="7EB9AD55" w14:textId="6E01032C" w:rsidR="005D261E" w:rsidRPr="00156805" w:rsidRDefault="00A941B0" w:rsidP="00757115">
      <w:pPr>
        <w:suppressLineNumbers/>
        <w:suppressAutoHyphens/>
        <w:ind w:left="1276" w:hanging="992"/>
        <w:rPr>
          <w:b/>
          <w:caps/>
          <w:snapToGrid w:val="0"/>
          <w:kern w:val="22"/>
          <w:sz w:val="22"/>
          <w:szCs w:val="22"/>
        </w:rPr>
      </w:pPr>
      <w:r w:rsidRPr="00156805">
        <w:rPr>
          <w:b/>
          <w:caps/>
          <w:snapToGrid w:val="0"/>
          <w:sz w:val="22"/>
          <w:szCs w:val="22"/>
        </w:rPr>
        <w:t>Tema 3.</w:t>
      </w:r>
      <w:r w:rsidRPr="00156805">
        <w:rPr>
          <w:b/>
          <w:caps/>
          <w:snapToGrid w:val="0"/>
          <w:sz w:val="22"/>
          <w:szCs w:val="22"/>
        </w:rPr>
        <w:tab/>
        <w:t>Revisión de los progresos en la aplicación del Convenio y la implementación del Plan Estratégico para la Diversidad Biológica 2011-2020</w:t>
      </w:r>
    </w:p>
    <w:p w14:paraId="343B9BDA" w14:textId="3204A90F" w:rsidR="005D261E" w:rsidRPr="00156805" w:rsidRDefault="005D261E" w:rsidP="00A607E8">
      <w:pPr>
        <w:pStyle w:val="Para1"/>
        <w:numPr>
          <w:ilvl w:val="0"/>
          <w:numId w:val="14"/>
        </w:numPr>
        <w:suppressLineNumbers/>
        <w:tabs>
          <w:tab w:val="num" w:pos="720"/>
        </w:tabs>
        <w:suppressAutoHyphens/>
        <w:spacing w:before="120"/>
        <w:ind w:left="0" w:firstLine="0"/>
        <w:jc w:val="both"/>
        <w:rPr>
          <w:spacing w:val="-2"/>
          <w:kern w:val="22"/>
          <w:sz w:val="22"/>
          <w:szCs w:val="22"/>
        </w:rPr>
      </w:pPr>
      <w:r w:rsidRPr="00156805">
        <w:rPr>
          <w:sz w:val="22"/>
          <w:szCs w:val="22"/>
        </w:rPr>
        <w:t>En la decisión </w:t>
      </w:r>
      <w:hyperlink r:id="rId19" w:history="1">
        <w:r w:rsidRPr="00156805">
          <w:rPr>
            <w:rStyle w:val="Hyperlink"/>
            <w:sz w:val="22"/>
            <w:szCs w:val="22"/>
          </w:rPr>
          <w:t>X/2</w:t>
        </w:r>
      </w:hyperlink>
      <w:r w:rsidRPr="00156805">
        <w:rPr>
          <w:sz w:val="22"/>
          <w:szCs w:val="22"/>
        </w:rPr>
        <w:t xml:space="preserve">, la Conferencia de las Partes instó a las Partes a que revisaran y, según procediera, actualizaran y modificaran sus estrategias y planes de acción nacionales en materia de biodiversidad, con arreglo al </w:t>
      </w:r>
      <w:hyperlink r:id="rId20" w:history="1">
        <w:r w:rsidRPr="00156805">
          <w:rPr>
            <w:rStyle w:val="Hyperlink"/>
            <w:sz w:val="22"/>
            <w:szCs w:val="22"/>
          </w:rPr>
          <w:t>Plan Estratégico para la Diversidad Biológica 2011-2020</w:t>
        </w:r>
      </w:hyperlink>
      <w:r w:rsidRPr="00156805">
        <w:rPr>
          <w:sz w:val="22"/>
          <w:szCs w:val="22"/>
        </w:rPr>
        <w:t xml:space="preserve"> y la orientación adoptada en la decisión </w:t>
      </w:r>
      <w:hyperlink r:id="rId21" w:history="1">
        <w:r w:rsidRPr="00156805">
          <w:rPr>
            <w:rStyle w:val="Hyperlink"/>
            <w:sz w:val="22"/>
            <w:szCs w:val="22"/>
          </w:rPr>
          <w:t>IX/8</w:t>
        </w:r>
      </w:hyperlink>
      <w:r w:rsidRPr="00156805">
        <w:rPr>
          <w:sz w:val="22"/>
          <w:szCs w:val="22"/>
        </w:rPr>
        <w:t xml:space="preserve">, integrando sus metas nacionales desarrolladas en el marco del Plan Estratégico y las Metas de Aichi para la Diversidad Biológica. En la decisión XII/26, la Conferencia de las Partes, recordando el párrafo 14 de la decisión X/2, pidió al Órgano Subsidiario que, para el período hasta 2020 inclusive, el Órgano Subsidiario brindara apoyo a la Conferencia de las Partes en el examen de los progresos alcanzados en la aplicación del Plan Estratégico para la Diversidad Biológica 2011-2020 y en el logro de las Metas de Aichi para la Diversidad Biológica, teniendo en cuenta también el </w:t>
      </w:r>
      <w:hyperlink r:id="rId22" w:history="1">
        <w:r w:rsidRPr="00156805">
          <w:rPr>
            <w:rStyle w:val="Hyperlink"/>
            <w:sz w:val="22"/>
            <w:szCs w:val="22"/>
          </w:rPr>
          <w:t>programa de trabajo plurianual de la Conferencia de las Partes hasta 2020</w:t>
        </w:r>
      </w:hyperlink>
      <w:r w:rsidRPr="00156805">
        <w:rPr>
          <w:sz w:val="22"/>
          <w:szCs w:val="22"/>
        </w:rPr>
        <w:t>.</w:t>
      </w:r>
    </w:p>
    <w:p w14:paraId="6DD6CB57" w14:textId="77D6821B" w:rsidR="00123EFB" w:rsidRPr="00156805" w:rsidRDefault="00BE0749" w:rsidP="00A607E8">
      <w:pPr>
        <w:pStyle w:val="Para1"/>
        <w:numPr>
          <w:ilvl w:val="0"/>
          <w:numId w:val="14"/>
        </w:numPr>
        <w:suppressLineNumbers/>
        <w:tabs>
          <w:tab w:val="num" w:pos="720"/>
        </w:tabs>
        <w:suppressAutoHyphens/>
        <w:spacing w:before="120"/>
        <w:ind w:left="0" w:firstLine="0"/>
        <w:jc w:val="both"/>
        <w:rPr>
          <w:iCs/>
          <w:kern w:val="22"/>
          <w:sz w:val="22"/>
          <w:szCs w:val="22"/>
        </w:rPr>
      </w:pPr>
      <w:r w:rsidRPr="00156805">
        <w:rPr>
          <w:bCs/>
          <w:sz w:val="22"/>
          <w:szCs w:val="22"/>
        </w:rPr>
        <w:t>Con posterioridad a la revisión de los progresos realizados en la aplicación que llevó a cabo el Órgano Subsidiario en sus reuniones primera y segunda, la Conferencia de las Partes, en la decisión </w:t>
      </w:r>
      <w:hyperlink r:id="rId23" w:history="1">
        <w:r w:rsidRPr="00156805">
          <w:rPr>
            <w:rStyle w:val="Hyperlink"/>
            <w:sz w:val="22"/>
            <w:szCs w:val="22"/>
          </w:rPr>
          <w:t>14/1</w:t>
        </w:r>
      </w:hyperlink>
      <w:r w:rsidRPr="00156805">
        <w:rPr>
          <w:bCs/>
          <w:sz w:val="22"/>
          <w:szCs w:val="22"/>
        </w:rPr>
        <w:t>, pidió a la Secretaria Ejecutiva que continuara actualizando el análisis de los progresos realizados en la implementación del Plan Estratégico para la Diversidad Biológica 2011-2020 basándose en la información brindada en los sextos informes nacionales.</w:t>
      </w:r>
    </w:p>
    <w:p w14:paraId="6443BDF1" w14:textId="2E9466DB" w:rsidR="005D261E" w:rsidRPr="00156805" w:rsidRDefault="000157BF" w:rsidP="00A607E8">
      <w:pPr>
        <w:pStyle w:val="Para1"/>
        <w:numPr>
          <w:ilvl w:val="0"/>
          <w:numId w:val="14"/>
        </w:numPr>
        <w:suppressLineNumbers/>
        <w:tabs>
          <w:tab w:val="num" w:pos="720"/>
        </w:tabs>
        <w:suppressAutoHyphens/>
        <w:spacing w:before="120"/>
        <w:ind w:left="0" w:firstLine="0"/>
        <w:jc w:val="both"/>
        <w:rPr>
          <w:iCs/>
          <w:kern w:val="22"/>
          <w:sz w:val="22"/>
          <w:szCs w:val="22"/>
        </w:rPr>
      </w:pPr>
      <w:r w:rsidRPr="00156805">
        <w:rPr>
          <w:bCs/>
          <w:sz w:val="22"/>
          <w:szCs w:val="22"/>
        </w:rPr>
        <w:t xml:space="preserve">En relación con este tema del programa, el Órgano Subsidiario tendrá ante sí el análisis de progresos preparado por la Secretaria Ejecutiva (CBD/SBI/3/2). También se prepararán otros documentos en los que se describirá la situación y se brindará un análisis de las estrategias y planes de acción nacionales en materia de biodiversidad revisados y un análisis de la contribución de las metas nacionales establecidas por las Partes y los progresos hacia el logro de las Metas de Aichi para la Diversidad Biológica, progresos </w:t>
      </w:r>
      <w:r w:rsidRPr="00156805">
        <w:rPr>
          <w:bCs/>
          <w:sz w:val="22"/>
          <w:szCs w:val="22"/>
        </w:rPr>
        <w:lastRenderedPageBreak/>
        <w:t>realizados en la incorporación de la perspectiva de género y en la implementación del Plan de Acción sobre Género 2015-2020, así como la información solicitada sobre la aplicación del artículo 8 j) y disposiciones conexas.</w:t>
      </w:r>
    </w:p>
    <w:p w14:paraId="15DAB1C7" w14:textId="7B4A47F5" w:rsidR="000157BF" w:rsidRPr="00156805" w:rsidRDefault="00BE0749" w:rsidP="00A607E8">
      <w:pPr>
        <w:pStyle w:val="Para1"/>
        <w:numPr>
          <w:ilvl w:val="0"/>
          <w:numId w:val="14"/>
        </w:numPr>
        <w:suppressLineNumbers/>
        <w:tabs>
          <w:tab w:val="num" w:pos="720"/>
        </w:tabs>
        <w:suppressAutoHyphens/>
        <w:spacing w:before="120"/>
        <w:ind w:left="0" w:firstLine="0"/>
        <w:jc w:val="both"/>
        <w:rPr>
          <w:iCs/>
          <w:kern w:val="22"/>
          <w:sz w:val="22"/>
          <w:szCs w:val="22"/>
        </w:rPr>
      </w:pPr>
      <w:r w:rsidRPr="00156805">
        <w:rPr>
          <w:bCs/>
          <w:sz w:val="22"/>
          <w:szCs w:val="22"/>
        </w:rPr>
        <w:t xml:space="preserve">Está previsto que el Órgano Subsidiario examine los progresos en la aplicación sobre la base de la información antes indicada y formule recomendaciones para que sean consideradas por la Conferencia de las Partes en su 15ª reunión. El Órgano Subsidiario también tendrá en consideración la quinta edición de la </w:t>
      </w:r>
      <w:r w:rsidRPr="00156805">
        <w:rPr>
          <w:bCs/>
          <w:i/>
          <w:iCs/>
          <w:sz w:val="22"/>
          <w:szCs w:val="22"/>
        </w:rPr>
        <w:t>Perspectiva Mundial sobre la Diversidad Biológica</w:t>
      </w:r>
      <w:r w:rsidRPr="00156805">
        <w:rPr>
          <w:bCs/>
          <w:sz w:val="22"/>
          <w:szCs w:val="22"/>
        </w:rPr>
        <w:t>, de conformidad con la decisión </w:t>
      </w:r>
      <w:hyperlink r:id="rId24" w:history="1">
        <w:r w:rsidRPr="00156805">
          <w:rPr>
            <w:rStyle w:val="Hyperlink"/>
            <w:sz w:val="22"/>
            <w:szCs w:val="22"/>
          </w:rPr>
          <w:t>14/35</w:t>
        </w:r>
      </w:hyperlink>
      <w:r w:rsidRPr="00156805">
        <w:rPr>
          <w:bCs/>
          <w:sz w:val="22"/>
          <w:szCs w:val="22"/>
        </w:rPr>
        <w:t>.</w:t>
      </w:r>
    </w:p>
    <w:p w14:paraId="01E2D000" w14:textId="285CF2E5" w:rsidR="00BC48EE" w:rsidRPr="00156805" w:rsidRDefault="009F38F0" w:rsidP="00757115">
      <w:pPr>
        <w:pStyle w:val="Heading1"/>
        <w:suppressLineNumbers/>
        <w:tabs>
          <w:tab w:val="clear" w:pos="720"/>
        </w:tabs>
        <w:suppressAutoHyphens/>
        <w:spacing w:before="0" w:after="0"/>
        <w:ind w:left="1559" w:hanging="992"/>
        <w:jc w:val="left"/>
        <w:rPr>
          <w:rFonts w:eastAsia="Malgun Gothic"/>
          <w:kern w:val="22"/>
          <w:sz w:val="22"/>
          <w:szCs w:val="22"/>
        </w:rPr>
      </w:pPr>
      <w:r w:rsidRPr="00156805">
        <w:rPr>
          <w:sz w:val="22"/>
          <w:szCs w:val="22"/>
        </w:rPr>
        <w:t>Tema 4.</w:t>
      </w:r>
      <w:r w:rsidRPr="00156805">
        <w:rPr>
          <w:sz w:val="22"/>
          <w:szCs w:val="22"/>
        </w:rPr>
        <w:tab/>
        <w:t>Evaluación y revisión de la eficacia del Protocolo de Cartagena sobre Seguridad de la Biotecnología</w:t>
      </w:r>
    </w:p>
    <w:p w14:paraId="75524605" w14:textId="773C5D54" w:rsidR="00CB590D" w:rsidRPr="00156805" w:rsidRDefault="00DE56A0" w:rsidP="00ED543F">
      <w:pPr>
        <w:pStyle w:val="Para1"/>
        <w:numPr>
          <w:ilvl w:val="0"/>
          <w:numId w:val="14"/>
        </w:numPr>
        <w:suppressLineNumbers/>
        <w:suppressAutoHyphens/>
        <w:spacing w:before="120"/>
        <w:ind w:left="0" w:firstLine="0"/>
        <w:jc w:val="both"/>
        <w:rPr>
          <w:bCs/>
          <w:kern w:val="22"/>
          <w:sz w:val="22"/>
          <w:szCs w:val="22"/>
        </w:rPr>
      </w:pPr>
      <w:r w:rsidRPr="00156805">
        <w:rPr>
          <w:bCs/>
          <w:sz w:val="22"/>
          <w:szCs w:val="22"/>
        </w:rPr>
        <w:t xml:space="preserve">En la decisión </w:t>
      </w:r>
      <w:hyperlink r:id="rId25" w:history="1">
        <w:r w:rsidRPr="00156805">
          <w:rPr>
            <w:rStyle w:val="Hyperlink"/>
            <w:bCs/>
            <w:sz w:val="22"/>
            <w:szCs w:val="22"/>
          </w:rPr>
          <w:t>CP-9/6</w:t>
        </w:r>
      </w:hyperlink>
      <w:r w:rsidRPr="00156805">
        <w:rPr>
          <w:bCs/>
          <w:sz w:val="22"/>
          <w:szCs w:val="22"/>
        </w:rPr>
        <w:t xml:space="preserve">, la Conferencia de las Partes que actúa como reunión de las Partes en el Protocolo de Cartagena decidió que la cuarta evaluación y revisión del Protocolo de Cartagena se combinaría con la evaluación final del </w:t>
      </w:r>
      <w:hyperlink r:id="rId26" w:history="1">
        <w:r w:rsidRPr="00156805">
          <w:rPr>
            <w:rStyle w:val="Hyperlink"/>
            <w:sz w:val="22"/>
            <w:szCs w:val="22"/>
          </w:rPr>
          <w:t>Plan Estratégico para el Protocolo de Cartagena</w:t>
        </w:r>
      </w:hyperlink>
      <w:r w:rsidRPr="00156805">
        <w:rPr>
          <w:bCs/>
          <w:sz w:val="22"/>
          <w:szCs w:val="22"/>
        </w:rPr>
        <w:t xml:space="preserve"> en el período 2011-2020 y estableció un proceso a estos efectos, que incluye la revisión por el Órgano Subsidiario sobre la Aplicación. El Órgano Subsidiario tendrá ante sí una síntesis del análisis y resumen de información preparado por la Secretaria Ejecutiva, que incluirá información de los cuartos informes nacionales y el Centro de Intercambio de Información sobre Seguridad de la Biotecnología, así como las conclusiones del Grupo de Enlace y el Comité de Cumplimento acerca de esta cuestión (CBD/SBI/3/3). El análisis completo para la evaluación y revisión de la eficacia del Protocolo de Cartagena sobre Seguridad de la Biotecnología y la evaluación final del Plan Estratégico para el Protocolo de Cartagena en el período 2011-2020 se publicará como documento CBD/SBI/3/3/Add.1.</w:t>
      </w:r>
    </w:p>
    <w:p w14:paraId="70552C98" w14:textId="66550D7E" w:rsidR="00B20966" w:rsidRPr="00156805" w:rsidRDefault="00B20966"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156805">
        <w:rPr>
          <w:bCs/>
          <w:sz w:val="22"/>
          <w:szCs w:val="22"/>
        </w:rPr>
        <w:t>Se invitará al Órgano Subsidiario a examinar este tema y a formular recomendaciones para que sean consideradas por la Conferencia de las Partes que actúa como reunión de las Partes en el Protocolo de Cartagena sobre Seguridad de la Biotecnología en su 10ª reunión.</w:t>
      </w:r>
    </w:p>
    <w:p w14:paraId="0E9CC107" w14:textId="765F81BE" w:rsidR="00F421F7" w:rsidRPr="00156805" w:rsidRDefault="00F421F7" w:rsidP="00757115">
      <w:pPr>
        <w:pStyle w:val="Heading1"/>
        <w:suppressLineNumbers/>
        <w:tabs>
          <w:tab w:val="clear" w:pos="720"/>
          <w:tab w:val="left" w:pos="993"/>
        </w:tabs>
        <w:suppressAutoHyphens/>
        <w:spacing w:before="0" w:after="0"/>
        <w:rPr>
          <w:snapToGrid w:val="0"/>
          <w:kern w:val="22"/>
          <w:sz w:val="22"/>
          <w:szCs w:val="22"/>
        </w:rPr>
      </w:pPr>
      <w:r w:rsidRPr="00156805">
        <w:rPr>
          <w:snapToGrid w:val="0"/>
          <w:sz w:val="22"/>
          <w:szCs w:val="22"/>
        </w:rPr>
        <w:t>Tema 5.</w:t>
      </w:r>
      <w:r w:rsidRPr="00156805">
        <w:rPr>
          <w:snapToGrid w:val="0"/>
          <w:sz w:val="22"/>
          <w:szCs w:val="22"/>
        </w:rPr>
        <w:tab/>
        <w:t>Marco mundial de la diversidad biológica posterior a 2020</w:t>
      </w:r>
    </w:p>
    <w:p w14:paraId="4122A888" w14:textId="51EE25C7" w:rsidR="00E04194" w:rsidRPr="00156805" w:rsidRDefault="00F421F7" w:rsidP="00A607E8">
      <w:pPr>
        <w:pStyle w:val="Para1"/>
        <w:numPr>
          <w:ilvl w:val="0"/>
          <w:numId w:val="14"/>
        </w:numPr>
        <w:suppressLineNumbers/>
        <w:tabs>
          <w:tab w:val="num" w:pos="720"/>
        </w:tabs>
        <w:suppressAutoHyphens/>
        <w:spacing w:before="120"/>
        <w:ind w:left="0" w:firstLine="0"/>
        <w:jc w:val="both"/>
        <w:rPr>
          <w:bCs/>
          <w:spacing w:val="-2"/>
          <w:kern w:val="22"/>
          <w:sz w:val="22"/>
          <w:szCs w:val="22"/>
        </w:rPr>
      </w:pPr>
      <w:bookmarkStart w:id="2" w:name="_Ref22830376"/>
      <w:r w:rsidRPr="00156805">
        <w:rPr>
          <w:bCs/>
          <w:sz w:val="22"/>
          <w:szCs w:val="22"/>
        </w:rPr>
        <w:t xml:space="preserve">En su 14ª reunión, la Conferencia de las Partes adoptó una decisión amplia sobre la preparación del </w:t>
      </w:r>
      <w:hyperlink r:id="rId27" w:history="1">
        <w:r w:rsidRPr="00156805">
          <w:rPr>
            <w:rStyle w:val="Hyperlink"/>
            <w:sz w:val="22"/>
            <w:szCs w:val="22"/>
          </w:rPr>
          <w:t>marco mundial de la diversidad biológica posterior a 2020</w:t>
        </w:r>
      </w:hyperlink>
      <w:r w:rsidRPr="00156805">
        <w:rPr>
          <w:bCs/>
          <w:sz w:val="22"/>
          <w:szCs w:val="22"/>
        </w:rPr>
        <w:t xml:space="preserve"> (decisión </w:t>
      </w:r>
      <w:hyperlink r:id="rId28" w:history="1">
        <w:r w:rsidRPr="00156805">
          <w:rPr>
            <w:rStyle w:val="Hyperlink"/>
            <w:sz w:val="22"/>
            <w:szCs w:val="22"/>
          </w:rPr>
          <w:t>14/34</w:t>
        </w:r>
      </w:hyperlink>
      <w:r w:rsidRPr="00156805">
        <w:rPr>
          <w:bCs/>
          <w:sz w:val="22"/>
          <w:szCs w:val="22"/>
        </w:rPr>
        <w:t>). En esa decisión, la Conferencia de las Partes estableció un Grupo de Trabajo de Composición Abierta entre Períodos de Sesiones para Apoyar la Preparación del Marco Mundial de la Diversidad Biológica posterior a 2020. Se pidió al Órgano Subsidiario sobre la Aplicación que, en su tercera reunión, contribuyera a la elaboración del marco mundial de la diversidad biológica posterior a 2020, preparado por el Grupo de Trabajo de Composición Abierta, y que lo complementara con elementos relacionados con los medios para apoyar y revisar su implementación.</w:t>
      </w:r>
    </w:p>
    <w:p w14:paraId="6CAB9A74" w14:textId="382C36AF" w:rsidR="00DF5C36" w:rsidRPr="00156805" w:rsidRDefault="001F4230" w:rsidP="00A607E8">
      <w:pPr>
        <w:pStyle w:val="Para1"/>
        <w:numPr>
          <w:ilvl w:val="0"/>
          <w:numId w:val="14"/>
        </w:numPr>
        <w:suppressLineNumbers/>
        <w:tabs>
          <w:tab w:val="num" w:pos="720"/>
        </w:tabs>
        <w:suppressAutoHyphens/>
        <w:spacing w:before="120"/>
        <w:ind w:left="0" w:firstLine="0"/>
        <w:jc w:val="both"/>
        <w:rPr>
          <w:bCs/>
          <w:spacing w:val="-2"/>
          <w:kern w:val="22"/>
          <w:sz w:val="22"/>
          <w:szCs w:val="22"/>
        </w:rPr>
      </w:pPr>
      <w:bookmarkStart w:id="3" w:name="_Hlk29483816"/>
      <w:bookmarkStart w:id="4" w:name="_Hlk29468982"/>
      <w:bookmarkEnd w:id="3"/>
      <w:r w:rsidRPr="00156805">
        <w:rPr>
          <w:bCs/>
          <w:sz w:val="22"/>
          <w:szCs w:val="22"/>
        </w:rPr>
        <w:t>En la decisión </w:t>
      </w:r>
      <w:hyperlink r:id="rId29" w:history="1">
        <w:r w:rsidRPr="00156805">
          <w:rPr>
            <w:rStyle w:val="Hyperlink"/>
            <w:sz w:val="22"/>
            <w:szCs w:val="22"/>
          </w:rPr>
          <w:t>CP-9/7</w:t>
        </w:r>
      </w:hyperlink>
      <w:r w:rsidRPr="00156805">
        <w:rPr>
          <w:bCs/>
          <w:sz w:val="22"/>
          <w:szCs w:val="22"/>
        </w:rPr>
        <w:t>, la Conferencia de las Partes que actúa como reunión de las Partes en el Protocolo de Cartagena sobre Seguridad de la Biotecnología destacó que la seguridad de la biotecnología debía estar incluida en el marco mundial de la diversidad biológica posterior a 2020 y determinó los pasos para la preparación del componente de seguridad de la biotecnología del marco posterior a 2020</w:t>
      </w:r>
      <w:r w:rsidRPr="00156805">
        <w:t>.</w:t>
      </w:r>
      <w:r w:rsidRPr="00156805">
        <w:rPr>
          <w:bCs/>
          <w:sz w:val="22"/>
          <w:szCs w:val="22"/>
        </w:rPr>
        <w:t xml:space="preserve"> </w:t>
      </w:r>
      <w:bookmarkEnd w:id="2"/>
    </w:p>
    <w:p w14:paraId="1D84E1EA" w14:textId="133AA6ED" w:rsidR="00F37257" w:rsidRPr="00156805" w:rsidRDefault="005D0A75" w:rsidP="00A607E8">
      <w:pPr>
        <w:pStyle w:val="Para1"/>
        <w:numPr>
          <w:ilvl w:val="0"/>
          <w:numId w:val="14"/>
        </w:numPr>
        <w:suppressLineNumbers/>
        <w:tabs>
          <w:tab w:val="num" w:pos="720"/>
        </w:tabs>
        <w:suppressAutoHyphens/>
        <w:spacing w:before="120"/>
        <w:ind w:left="0" w:firstLine="0"/>
        <w:jc w:val="both"/>
        <w:rPr>
          <w:bCs/>
          <w:kern w:val="22"/>
          <w:sz w:val="22"/>
          <w:szCs w:val="22"/>
        </w:rPr>
      </w:pPr>
      <w:bookmarkStart w:id="5" w:name="_Ref22830391"/>
      <w:bookmarkEnd w:id="4"/>
      <w:r w:rsidRPr="00156805">
        <w:rPr>
          <w:bCs/>
          <w:sz w:val="22"/>
          <w:szCs w:val="22"/>
        </w:rPr>
        <w:t>En la decisión </w:t>
      </w:r>
      <w:hyperlink r:id="rId30" w:history="1">
        <w:r w:rsidRPr="00156805">
          <w:rPr>
            <w:rStyle w:val="Hyperlink"/>
            <w:sz w:val="22"/>
            <w:szCs w:val="22"/>
          </w:rPr>
          <w:t>NP-3/15</w:t>
        </w:r>
      </w:hyperlink>
      <w:r w:rsidRPr="00156805">
        <w:rPr>
          <w:bCs/>
          <w:sz w:val="22"/>
          <w:szCs w:val="22"/>
        </w:rPr>
        <w:t>, la Conferencia de las Partes que actúa como reunión de las Partes en el Protocolo de Nagoya acogió con satisfacción la decisión 14/34 de la Conferencia de las Partes e invitó a las Partes a participar en el proceso de elaboración del marco mundial de la diversidad biológica posterior a 2020</w:t>
      </w:r>
      <w:r w:rsidRPr="00156805">
        <w:t>.</w:t>
      </w:r>
      <w:bookmarkEnd w:id="5"/>
    </w:p>
    <w:p w14:paraId="00827F17" w14:textId="4C229349" w:rsidR="00F37257" w:rsidRPr="00156805" w:rsidRDefault="00737ED5" w:rsidP="00A941B0">
      <w:pPr>
        <w:pStyle w:val="Para1"/>
        <w:numPr>
          <w:ilvl w:val="0"/>
          <w:numId w:val="14"/>
        </w:numPr>
        <w:suppressLineNumbers/>
        <w:tabs>
          <w:tab w:val="num" w:pos="720"/>
        </w:tabs>
        <w:suppressAutoHyphens/>
        <w:spacing w:before="120"/>
        <w:ind w:left="0" w:firstLine="0"/>
        <w:jc w:val="both"/>
        <w:rPr>
          <w:bCs/>
          <w:kern w:val="22"/>
          <w:sz w:val="22"/>
          <w:szCs w:val="22"/>
        </w:rPr>
      </w:pPr>
      <w:bookmarkStart w:id="6" w:name="_Ref22830402"/>
      <w:r w:rsidRPr="00156805">
        <w:rPr>
          <w:bCs/>
          <w:sz w:val="22"/>
          <w:szCs w:val="22"/>
        </w:rPr>
        <w:t>En la decisión </w:t>
      </w:r>
      <w:hyperlink r:id="rId31" w:history="1">
        <w:r w:rsidRPr="00156805">
          <w:rPr>
            <w:rStyle w:val="Hyperlink"/>
            <w:sz w:val="22"/>
            <w:szCs w:val="22"/>
          </w:rPr>
          <w:t>14/17</w:t>
        </w:r>
      </w:hyperlink>
      <w:r w:rsidRPr="00156805">
        <w:rPr>
          <w:bCs/>
          <w:sz w:val="22"/>
          <w:szCs w:val="22"/>
        </w:rPr>
        <w:t xml:space="preserve">, la Conferencia de las Partes pidió al Grupo de Trabajo Especial de Composición Abierta sobre el Artículo 8 j) y Disposiciones Conexas que, en su 11ª reunión, formulara propuestas para la labor que podría realizarse en el futuro, así como arreglos institucionales y sus </w:t>
      </w:r>
      <w:r w:rsidRPr="00156805">
        <w:rPr>
          <w:bCs/>
          <w:i/>
          <w:iCs/>
          <w:sz w:val="22"/>
          <w:szCs w:val="22"/>
        </w:rPr>
        <w:t>modus operandi</w:t>
      </w:r>
      <w:r w:rsidRPr="00156805">
        <w:t>.</w:t>
      </w:r>
      <w:r w:rsidRPr="00156805">
        <w:rPr>
          <w:bCs/>
          <w:sz w:val="22"/>
          <w:szCs w:val="22"/>
        </w:rPr>
        <w:t xml:space="preserve"> En otras decisiones, tales como aquellas relativas a la movilización de recursos, el mecanismo financiero y la creación de capacidad, la Conferencia de las Partes determinó un proceso para las cuestiones relacionadas con el marco mundial de la diversidad biológica posterior a 2020.</w:t>
      </w:r>
      <w:bookmarkEnd w:id="6"/>
    </w:p>
    <w:p w14:paraId="1A0951C7" w14:textId="65793268" w:rsidR="00F37257" w:rsidRPr="00156805" w:rsidRDefault="00BC69EC" w:rsidP="00A941B0">
      <w:pPr>
        <w:pStyle w:val="Para1"/>
        <w:numPr>
          <w:ilvl w:val="0"/>
          <w:numId w:val="14"/>
        </w:numPr>
        <w:suppressLineNumbers/>
        <w:tabs>
          <w:tab w:val="num" w:pos="720"/>
        </w:tabs>
        <w:suppressAutoHyphens/>
        <w:spacing w:before="120"/>
        <w:ind w:left="0" w:firstLine="0"/>
        <w:jc w:val="both"/>
        <w:rPr>
          <w:bCs/>
          <w:kern w:val="22"/>
          <w:sz w:val="22"/>
          <w:szCs w:val="22"/>
        </w:rPr>
      </w:pPr>
      <w:r w:rsidRPr="00156805">
        <w:rPr>
          <w:bCs/>
          <w:sz w:val="22"/>
          <w:szCs w:val="22"/>
        </w:rPr>
        <w:lastRenderedPageBreak/>
        <w:t xml:space="preserve">En su primera reunión, el Grupo de Trabajo de Composición Abierta sobre el Marco Mundial de la Diversidad Biológica posterior a 2020 invitó al Órgano Subsidiario sobre la Aplicación a llevar a su atención cualquier otra recomendación pertinente en relación con el marco mundial de la diversidad biológica posterior a 2020 (véase el documento </w:t>
      </w:r>
      <w:hyperlink r:id="rId32" w:history="1">
        <w:r w:rsidRPr="00156805">
          <w:rPr>
            <w:rStyle w:val="Hyperlink"/>
            <w:bCs/>
            <w:sz w:val="22"/>
            <w:szCs w:val="22"/>
          </w:rPr>
          <w:t>CBD/WG2020/1/5</w:t>
        </w:r>
      </w:hyperlink>
      <w:r w:rsidRPr="00156805">
        <w:rPr>
          <w:bCs/>
          <w:sz w:val="22"/>
          <w:szCs w:val="22"/>
        </w:rPr>
        <w:t>, secc. I).</w:t>
      </w:r>
    </w:p>
    <w:p w14:paraId="3D40AA5A" w14:textId="3FFE6C98" w:rsidR="00246A8A" w:rsidRPr="00156805" w:rsidRDefault="007C5D84" w:rsidP="00A941B0">
      <w:pPr>
        <w:pStyle w:val="Para1"/>
        <w:numPr>
          <w:ilvl w:val="0"/>
          <w:numId w:val="14"/>
        </w:numPr>
        <w:suppressLineNumbers/>
        <w:tabs>
          <w:tab w:val="num" w:pos="720"/>
        </w:tabs>
        <w:suppressAutoHyphens/>
        <w:spacing w:before="120"/>
        <w:ind w:left="0" w:firstLine="0"/>
        <w:jc w:val="both"/>
        <w:rPr>
          <w:bCs/>
          <w:kern w:val="22"/>
          <w:sz w:val="22"/>
          <w:szCs w:val="22"/>
        </w:rPr>
      </w:pPr>
      <w:r w:rsidRPr="00156805">
        <w:rPr>
          <w:bCs/>
          <w:sz w:val="22"/>
          <w:szCs w:val="22"/>
        </w:rPr>
        <w:t xml:space="preserve">Por lo tanto, los temas 6, 7, 8, 9 y 11 del programa provisional también abarcan trabajos relacionados con ese proceso. En relación con este tema, el Órgano Subsidiario sobre la Aplicación considerará elementos del marco mundial de la diversidad biológica posterior a 2020 relativos a la seguridad de la biotecnología, el acceso y la participación en los beneficios y el artículo 8 j) y disposiciones conexas, en consonancia con las decisiones que se mencionan en el párrafos </w:t>
      </w:r>
      <w:r w:rsidR="00530F77" w:rsidRPr="00156805">
        <w:rPr>
          <w:bCs/>
          <w:sz w:val="22"/>
          <w:szCs w:val="22"/>
        </w:rPr>
        <w:fldChar w:fldCharType="begin"/>
      </w:r>
      <w:r w:rsidR="00530F77" w:rsidRPr="00156805">
        <w:rPr>
          <w:bCs/>
          <w:sz w:val="22"/>
          <w:szCs w:val="22"/>
        </w:rPr>
        <w:instrText xml:space="preserve"> REF _Ref22830376 \r \h </w:instrText>
      </w:r>
      <w:r w:rsidR="00442662" w:rsidRPr="00156805">
        <w:rPr>
          <w:bCs/>
          <w:sz w:val="22"/>
          <w:szCs w:val="22"/>
        </w:rPr>
        <w:instrText xml:space="preserve"> \* MERGEFORMAT </w:instrText>
      </w:r>
      <w:r w:rsidR="00530F77" w:rsidRPr="00156805">
        <w:rPr>
          <w:bCs/>
          <w:sz w:val="22"/>
          <w:szCs w:val="22"/>
        </w:rPr>
      </w:r>
      <w:r w:rsidR="00530F77" w:rsidRPr="00156805">
        <w:rPr>
          <w:bCs/>
          <w:sz w:val="22"/>
          <w:szCs w:val="22"/>
        </w:rPr>
        <w:fldChar w:fldCharType="separate"/>
      </w:r>
      <w:r w:rsidR="008B7D5D" w:rsidRPr="00156805">
        <w:rPr>
          <w:bCs/>
          <w:sz w:val="22"/>
          <w:szCs w:val="22"/>
        </w:rPr>
        <w:t>17</w:t>
      </w:r>
      <w:r w:rsidR="00530F77" w:rsidRPr="00156805">
        <w:rPr>
          <w:bCs/>
          <w:sz w:val="22"/>
          <w:szCs w:val="22"/>
        </w:rPr>
        <w:fldChar w:fldCharType="end"/>
      </w:r>
      <w:r w:rsidRPr="00156805">
        <w:rPr>
          <w:bCs/>
          <w:sz w:val="22"/>
          <w:szCs w:val="22"/>
        </w:rPr>
        <w:t xml:space="preserve">, </w:t>
      </w:r>
      <w:r w:rsidR="00530F77" w:rsidRPr="00156805">
        <w:rPr>
          <w:bCs/>
          <w:sz w:val="22"/>
          <w:szCs w:val="22"/>
        </w:rPr>
        <w:fldChar w:fldCharType="begin"/>
      </w:r>
      <w:r w:rsidR="00530F77" w:rsidRPr="00156805">
        <w:rPr>
          <w:bCs/>
          <w:sz w:val="22"/>
          <w:szCs w:val="22"/>
        </w:rPr>
        <w:instrText xml:space="preserve"> REF _Ref22830391 \r \h </w:instrText>
      </w:r>
      <w:r w:rsidR="00442662" w:rsidRPr="00156805">
        <w:rPr>
          <w:bCs/>
          <w:sz w:val="22"/>
          <w:szCs w:val="22"/>
        </w:rPr>
        <w:instrText xml:space="preserve"> \* MERGEFORMAT </w:instrText>
      </w:r>
      <w:r w:rsidR="00530F77" w:rsidRPr="00156805">
        <w:rPr>
          <w:bCs/>
          <w:sz w:val="22"/>
          <w:szCs w:val="22"/>
        </w:rPr>
      </w:r>
      <w:r w:rsidR="00530F77" w:rsidRPr="00156805">
        <w:rPr>
          <w:bCs/>
          <w:sz w:val="22"/>
          <w:szCs w:val="22"/>
        </w:rPr>
        <w:fldChar w:fldCharType="separate"/>
      </w:r>
      <w:r w:rsidR="008B7D5D" w:rsidRPr="00156805">
        <w:rPr>
          <w:bCs/>
          <w:sz w:val="22"/>
          <w:szCs w:val="22"/>
        </w:rPr>
        <w:t>19</w:t>
      </w:r>
      <w:r w:rsidR="00530F77" w:rsidRPr="00156805">
        <w:rPr>
          <w:bCs/>
          <w:sz w:val="22"/>
          <w:szCs w:val="22"/>
        </w:rPr>
        <w:fldChar w:fldCharType="end"/>
      </w:r>
      <w:r w:rsidRPr="00156805">
        <w:rPr>
          <w:bCs/>
          <w:sz w:val="22"/>
          <w:szCs w:val="22"/>
        </w:rPr>
        <w:t xml:space="preserve"> y </w:t>
      </w:r>
      <w:r w:rsidR="00530F77" w:rsidRPr="00156805">
        <w:rPr>
          <w:bCs/>
          <w:sz w:val="22"/>
          <w:szCs w:val="22"/>
        </w:rPr>
        <w:fldChar w:fldCharType="begin"/>
      </w:r>
      <w:r w:rsidR="00530F77" w:rsidRPr="00156805">
        <w:rPr>
          <w:bCs/>
          <w:sz w:val="22"/>
          <w:szCs w:val="22"/>
        </w:rPr>
        <w:instrText xml:space="preserve"> REF _Ref22830402 \r \h </w:instrText>
      </w:r>
      <w:r w:rsidR="00442662" w:rsidRPr="00156805">
        <w:rPr>
          <w:bCs/>
          <w:sz w:val="22"/>
          <w:szCs w:val="22"/>
        </w:rPr>
        <w:instrText xml:space="preserve"> \* MERGEFORMAT </w:instrText>
      </w:r>
      <w:r w:rsidR="00530F77" w:rsidRPr="00156805">
        <w:rPr>
          <w:bCs/>
          <w:sz w:val="22"/>
          <w:szCs w:val="22"/>
        </w:rPr>
      </w:r>
      <w:r w:rsidR="00530F77" w:rsidRPr="00156805">
        <w:rPr>
          <w:bCs/>
          <w:sz w:val="22"/>
          <w:szCs w:val="22"/>
        </w:rPr>
        <w:fldChar w:fldCharType="separate"/>
      </w:r>
      <w:r w:rsidR="008B7D5D" w:rsidRPr="00156805">
        <w:rPr>
          <w:bCs/>
          <w:sz w:val="22"/>
          <w:szCs w:val="22"/>
        </w:rPr>
        <w:t>20</w:t>
      </w:r>
      <w:r w:rsidR="00530F77" w:rsidRPr="00156805">
        <w:rPr>
          <w:bCs/>
          <w:sz w:val="22"/>
          <w:szCs w:val="22"/>
        </w:rPr>
        <w:fldChar w:fldCharType="end"/>
      </w:r>
      <w:r w:rsidRPr="00156805">
        <w:rPr>
          <w:bCs/>
          <w:sz w:val="22"/>
          <w:szCs w:val="22"/>
        </w:rPr>
        <w:t xml:space="preserve"> del presente documento, así como cualquier otra tarea relacionada con el marco mundial de la diversidad biológica posterior a 2020 que le haya asignado el Grupo de Trabajo de Composición Abierta sobre el Marco Mundial de la Diversidad Biológica posterior a 2020 en su segunda reunión. También considerará propuestas en relación con la fecha, el lugar de celebración y la periodicidad de las futuras reuniones de la Conferencia de las Partes y la Conferencia de las Partes que actúa como reuniones de las Partes en los Protocolos.</w:t>
      </w:r>
    </w:p>
    <w:p w14:paraId="74D41BC1" w14:textId="576F7388" w:rsidR="00310201" w:rsidRPr="00156805" w:rsidRDefault="00310201" w:rsidP="00ED543F">
      <w:pPr>
        <w:pStyle w:val="Para1"/>
        <w:numPr>
          <w:ilvl w:val="0"/>
          <w:numId w:val="14"/>
        </w:numPr>
        <w:suppressLineNumbers/>
        <w:tabs>
          <w:tab w:val="num" w:pos="720"/>
        </w:tabs>
        <w:suppressAutoHyphens/>
        <w:spacing w:before="120"/>
        <w:ind w:left="0" w:firstLine="0"/>
        <w:jc w:val="both"/>
        <w:rPr>
          <w:bCs/>
          <w:kern w:val="22"/>
          <w:sz w:val="22"/>
          <w:szCs w:val="22"/>
        </w:rPr>
      </w:pPr>
      <w:r w:rsidRPr="00156805">
        <w:rPr>
          <w:bCs/>
          <w:sz w:val="22"/>
          <w:szCs w:val="22"/>
        </w:rPr>
        <w:t>Con el fin de prestar asistencia al Órgano Subsidiario en relación con estas tareas, la Secretaria Ejecutiva publicará el documento CBD/SBI/3/4, que se respaldará con adiciones y notas informativas según se considere necesario.</w:t>
      </w:r>
    </w:p>
    <w:p w14:paraId="48761AD0" w14:textId="1E98EA3F" w:rsidR="007906D1" w:rsidRPr="00156805" w:rsidRDefault="007A009C" w:rsidP="007E6430">
      <w:pPr>
        <w:pStyle w:val="Para1"/>
        <w:numPr>
          <w:ilvl w:val="0"/>
          <w:numId w:val="14"/>
        </w:numPr>
        <w:suppressLineNumbers/>
        <w:tabs>
          <w:tab w:val="num" w:pos="720"/>
        </w:tabs>
        <w:suppressAutoHyphens/>
        <w:spacing w:before="120"/>
        <w:ind w:left="0" w:firstLine="0"/>
        <w:jc w:val="both"/>
        <w:rPr>
          <w:bCs/>
          <w:kern w:val="22"/>
          <w:sz w:val="22"/>
          <w:szCs w:val="22"/>
        </w:rPr>
      </w:pPr>
      <w:bookmarkStart w:id="7" w:name="_Hlk29469001"/>
      <w:r w:rsidRPr="00156805">
        <w:rPr>
          <w:bCs/>
          <w:sz w:val="22"/>
          <w:szCs w:val="22"/>
        </w:rPr>
        <w:t>En la decisión </w:t>
      </w:r>
      <w:r w:rsidRPr="00156805">
        <w:t>CP-9/7</w:t>
      </w:r>
      <w:r w:rsidRPr="00156805">
        <w:rPr>
          <w:bCs/>
          <w:sz w:val="22"/>
          <w:szCs w:val="22"/>
        </w:rPr>
        <w:t xml:space="preserve">, la Conferencia de las Partes que actúa como reunión de las Partes en el Protocolo de Cartagena sobre Seguridad de la Biotecnología acordó un proceso para elaborar un Plan de Aplicación específico para el Protocolo de Cartagena Además, en la </w:t>
      </w:r>
      <w:r w:rsidRPr="00156805">
        <w:rPr>
          <w:sz w:val="22"/>
          <w:szCs w:val="22"/>
        </w:rPr>
        <w:t xml:space="preserve">decisión </w:t>
      </w:r>
      <w:hyperlink r:id="rId33" w:history="1">
        <w:r w:rsidRPr="00156805">
          <w:rPr>
            <w:rStyle w:val="Hyperlink"/>
            <w:sz w:val="22"/>
            <w:szCs w:val="22"/>
          </w:rPr>
          <w:t>CP-9/3</w:t>
        </w:r>
      </w:hyperlink>
      <w:r w:rsidRPr="00156805">
        <w:rPr>
          <w:sz w:val="22"/>
          <w:szCs w:val="22"/>
        </w:rPr>
        <w:t>, la Conferencia de las Partes que actúa como reunión de las Partes en el Protocolo de Cartagena sobre Seguridad de la Biotecnología reconoció que se requería un plan de acción específico para la creación de capacidad para la aplicación del Protocolo de Cartagena y su Protocolo Suplementario que esté en armonía con el plan de aplicación y sea complementario al marco estratégico a largo plazo para la creación de capacidad después de 2020.</w:t>
      </w:r>
      <w:r w:rsidRPr="00156805">
        <w:rPr>
          <w:bCs/>
          <w:sz w:val="22"/>
          <w:szCs w:val="22"/>
        </w:rPr>
        <w:t xml:space="preserve"> En las decisiones, se estableció un proceso para elaborar ambos planes, que incluye la consideración por la tercera reunión del Órgano Subsidiario sobre la Aplicación.</w:t>
      </w:r>
    </w:p>
    <w:p w14:paraId="588B5C6E" w14:textId="4004BE08" w:rsidR="007906D1" w:rsidRPr="00156805" w:rsidRDefault="007906D1" w:rsidP="007906D1">
      <w:pPr>
        <w:pStyle w:val="Para1"/>
        <w:numPr>
          <w:ilvl w:val="0"/>
          <w:numId w:val="14"/>
        </w:numPr>
        <w:suppressLineNumbers/>
        <w:tabs>
          <w:tab w:val="num" w:pos="720"/>
        </w:tabs>
        <w:suppressAutoHyphens/>
        <w:spacing w:before="120"/>
        <w:ind w:left="0" w:firstLine="0"/>
        <w:jc w:val="both"/>
        <w:rPr>
          <w:bCs/>
          <w:spacing w:val="-2"/>
          <w:kern w:val="22"/>
          <w:sz w:val="22"/>
          <w:szCs w:val="22"/>
        </w:rPr>
      </w:pPr>
      <w:r w:rsidRPr="00156805">
        <w:rPr>
          <w:bCs/>
          <w:sz w:val="22"/>
          <w:szCs w:val="22"/>
        </w:rPr>
        <w:t>A fin de prestar asistencia en esta tarea, el Órgano Subsidiario sobre la Aplicación tendrá ante sí el texto de los proyectos de planes, así como un panorama del proceso de consultas que se siguió para su elaboración (CBD/SBI/3/18). Los planes se presentan uno al lado del otro a fin de facilitar su armonización y complementariedad y evitar la duplicación.</w:t>
      </w:r>
    </w:p>
    <w:p w14:paraId="69AFFD13" w14:textId="33071438" w:rsidR="00784E76" w:rsidRPr="00156805" w:rsidRDefault="0059591B" w:rsidP="007906D1">
      <w:pPr>
        <w:pStyle w:val="Para1"/>
        <w:numPr>
          <w:ilvl w:val="0"/>
          <w:numId w:val="14"/>
        </w:numPr>
        <w:suppressLineNumbers/>
        <w:tabs>
          <w:tab w:val="num" w:pos="720"/>
        </w:tabs>
        <w:suppressAutoHyphens/>
        <w:spacing w:before="120"/>
        <w:ind w:left="0" w:firstLine="0"/>
        <w:jc w:val="both"/>
        <w:rPr>
          <w:bCs/>
          <w:spacing w:val="-2"/>
          <w:kern w:val="22"/>
          <w:sz w:val="22"/>
          <w:szCs w:val="22"/>
        </w:rPr>
      </w:pPr>
      <w:r w:rsidRPr="00156805">
        <w:rPr>
          <w:sz w:val="22"/>
          <w:szCs w:val="22"/>
        </w:rPr>
        <w:t xml:space="preserve">De conformidad con las decisiones CP-9/7 y CP-9/3, está previsto que el Órgano subsidiario, en su tercera reunión, examine el proyecto de plan de aplicación para el Protocolo de Cartagena y el plan de acción de creación de capacidad (2021-2030) y formule una recomendación a la 10ª reunión de las Partes en el Protocolo de Cartagena. </w:t>
      </w:r>
      <w:r w:rsidRPr="00156805">
        <w:rPr>
          <w:bCs/>
          <w:sz w:val="22"/>
          <w:szCs w:val="22"/>
        </w:rPr>
        <w:t>Únicamente las Partes en el Protocolo de Cartagena participarán en la adopción de decisiones en relación con este tema durante la reunión del Órgano Subsidiario.</w:t>
      </w:r>
    </w:p>
    <w:bookmarkEnd w:id="7"/>
    <w:p w14:paraId="0839ABE2" w14:textId="350B3EAD" w:rsidR="00683FCE" w:rsidRPr="00156805" w:rsidRDefault="00683FCE" w:rsidP="00757115">
      <w:pPr>
        <w:pStyle w:val="Heading1"/>
        <w:suppressLineNumbers/>
        <w:tabs>
          <w:tab w:val="clear" w:pos="720"/>
          <w:tab w:val="left" w:pos="993"/>
        </w:tabs>
        <w:suppressAutoHyphens/>
        <w:spacing w:before="0" w:after="0"/>
        <w:rPr>
          <w:snapToGrid w:val="0"/>
          <w:kern w:val="22"/>
          <w:sz w:val="22"/>
          <w:szCs w:val="22"/>
        </w:rPr>
      </w:pPr>
      <w:r w:rsidRPr="00156805">
        <w:rPr>
          <w:snapToGrid w:val="0"/>
          <w:sz w:val="22"/>
          <w:szCs w:val="22"/>
        </w:rPr>
        <w:t>Tema 6.</w:t>
      </w:r>
      <w:r w:rsidRPr="00156805">
        <w:rPr>
          <w:snapToGrid w:val="0"/>
          <w:sz w:val="22"/>
          <w:szCs w:val="22"/>
        </w:rPr>
        <w:tab/>
        <w:t>Movilización de recursos y el mecanismo financiero</w:t>
      </w:r>
    </w:p>
    <w:p w14:paraId="2783BED1" w14:textId="0B70468C" w:rsidR="00683FCE" w:rsidRPr="00156805" w:rsidRDefault="00DA076F" w:rsidP="00757115">
      <w:pPr>
        <w:keepNext/>
        <w:suppressLineNumbers/>
        <w:tabs>
          <w:tab w:val="left" w:pos="426"/>
        </w:tabs>
        <w:suppressAutoHyphens/>
        <w:spacing w:before="120"/>
        <w:jc w:val="center"/>
        <w:rPr>
          <w:b/>
          <w:iCs/>
          <w:snapToGrid w:val="0"/>
          <w:kern w:val="22"/>
          <w:sz w:val="22"/>
          <w:szCs w:val="22"/>
        </w:rPr>
      </w:pPr>
      <w:r w:rsidRPr="00156805">
        <w:rPr>
          <w:b/>
          <w:iCs/>
          <w:snapToGrid w:val="0"/>
          <w:sz w:val="22"/>
          <w:szCs w:val="22"/>
        </w:rPr>
        <w:t>A.</w:t>
      </w:r>
      <w:r w:rsidRPr="00156805">
        <w:rPr>
          <w:b/>
          <w:iCs/>
          <w:snapToGrid w:val="0"/>
          <w:sz w:val="22"/>
          <w:szCs w:val="22"/>
        </w:rPr>
        <w:tab/>
        <w:t>Movilización de recursos</w:t>
      </w:r>
    </w:p>
    <w:p w14:paraId="043C16DF" w14:textId="40A7FD68" w:rsidR="006E2B21" w:rsidRPr="00156805" w:rsidRDefault="00F46A12"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156805">
        <w:rPr>
          <w:bCs/>
          <w:sz w:val="22"/>
          <w:szCs w:val="22"/>
        </w:rPr>
        <w:t>En la decisión </w:t>
      </w:r>
      <w:hyperlink r:id="rId34" w:history="1">
        <w:r w:rsidRPr="00156805">
          <w:rPr>
            <w:rStyle w:val="Hyperlink"/>
            <w:sz w:val="22"/>
            <w:szCs w:val="22"/>
          </w:rPr>
          <w:t>14/22</w:t>
        </w:r>
      </w:hyperlink>
      <w:r w:rsidRPr="00156805">
        <w:rPr>
          <w:bCs/>
          <w:sz w:val="22"/>
          <w:szCs w:val="22"/>
        </w:rPr>
        <w:t>, la Conferencia de las Partes afirmó que la movilización de recursos será una parte integrante del marco mundial de la diversidad biológica posterior a 2020 y decidió comenzar los preparativos en relación con este componente en una etapa temprana del proceso de elaboración del marco, de manera plenamente coherente y coordinada con el proceso general para el marco posterior a 2020</w:t>
      </w:r>
      <w:r w:rsidRPr="00156805">
        <w:t>.</w:t>
      </w:r>
      <w:r w:rsidRPr="00156805">
        <w:rPr>
          <w:bCs/>
          <w:sz w:val="22"/>
          <w:szCs w:val="22"/>
        </w:rPr>
        <w:t xml:space="preserve"> Como parte del proceso destinado a considerar esta cuestión, se pidió a la Secretaria Ejecutiva que contratara a un grupo de expertos con la finalidad de que preparasen informes sobre varias cuestiones relacionadas con la Estrategia para la Movilización de Recursos (decisión </w:t>
      </w:r>
      <w:hyperlink r:id="rId35" w:history="1">
        <w:r w:rsidRPr="00156805">
          <w:rPr>
            <w:rStyle w:val="Hyperlink"/>
            <w:bCs/>
            <w:sz w:val="22"/>
            <w:szCs w:val="22"/>
          </w:rPr>
          <w:t>IX/11</w:t>
        </w:r>
      </w:hyperlink>
      <w:r w:rsidRPr="00156805">
        <w:rPr>
          <w:bCs/>
          <w:sz w:val="22"/>
          <w:szCs w:val="22"/>
        </w:rPr>
        <w:t>, anexo), destinados a ayudar a fundamentar la labor del Grupo de Trabajo de Composición Abierta sobre el Marco Mundial de la Diversidad Biológica posterior a 2020 y la Conferencia de las Partes.</w:t>
      </w:r>
    </w:p>
    <w:p w14:paraId="10460C4E" w14:textId="392FF8D1" w:rsidR="00B20966" w:rsidRPr="00156805" w:rsidRDefault="00D255E0"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156805">
        <w:rPr>
          <w:bCs/>
          <w:sz w:val="22"/>
          <w:szCs w:val="22"/>
        </w:rPr>
        <w:lastRenderedPageBreak/>
        <w:t>Sujeto a la consideración del Grupo de Trabajo de Composición Abierta sobre el Marco Mundial de la Diversidad Biológica posterior a 2020, se podrá invitar al Grupo de Trabajo sobre la Aplicación a que revise los resultados de este proceso (véase el documento CBD/SBI/3/5).</w:t>
      </w:r>
    </w:p>
    <w:p w14:paraId="6A52D504" w14:textId="00694857" w:rsidR="000B56BE" w:rsidRPr="00156805" w:rsidRDefault="00DA076F" w:rsidP="00757115">
      <w:pPr>
        <w:keepNext/>
        <w:suppressLineNumbers/>
        <w:tabs>
          <w:tab w:val="left" w:pos="426"/>
        </w:tabs>
        <w:suppressAutoHyphens/>
        <w:jc w:val="center"/>
        <w:rPr>
          <w:b/>
          <w:iCs/>
          <w:kern w:val="22"/>
          <w:sz w:val="22"/>
          <w:szCs w:val="22"/>
        </w:rPr>
      </w:pPr>
      <w:r w:rsidRPr="00156805">
        <w:rPr>
          <w:b/>
          <w:iCs/>
          <w:snapToGrid w:val="0"/>
          <w:sz w:val="22"/>
          <w:szCs w:val="22"/>
        </w:rPr>
        <w:t>B.</w:t>
      </w:r>
      <w:r w:rsidRPr="00156805">
        <w:rPr>
          <w:b/>
          <w:iCs/>
          <w:snapToGrid w:val="0"/>
          <w:sz w:val="22"/>
          <w:szCs w:val="22"/>
        </w:rPr>
        <w:tab/>
        <w:t>Mecanismo financiero</w:t>
      </w:r>
    </w:p>
    <w:p w14:paraId="06C2DBA4" w14:textId="07B168A9" w:rsidR="006E2B21" w:rsidRPr="00156805" w:rsidRDefault="000B56BE" w:rsidP="00A941B0">
      <w:pPr>
        <w:pStyle w:val="Para1"/>
        <w:numPr>
          <w:ilvl w:val="0"/>
          <w:numId w:val="14"/>
        </w:numPr>
        <w:suppressLineNumbers/>
        <w:tabs>
          <w:tab w:val="num" w:pos="720"/>
        </w:tabs>
        <w:suppressAutoHyphens/>
        <w:spacing w:before="120"/>
        <w:ind w:left="0" w:firstLine="0"/>
        <w:jc w:val="both"/>
        <w:rPr>
          <w:bCs/>
          <w:kern w:val="22"/>
          <w:sz w:val="22"/>
          <w:szCs w:val="22"/>
        </w:rPr>
      </w:pPr>
      <w:r w:rsidRPr="00156805">
        <w:rPr>
          <w:bCs/>
          <w:sz w:val="22"/>
          <w:szCs w:val="22"/>
        </w:rPr>
        <w:t>De conformidad con la decisión </w:t>
      </w:r>
      <w:hyperlink r:id="rId36" w:history="1">
        <w:r w:rsidRPr="00156805">
          <w:rPr>
            <w:rStyle w:val="Hyperlink"/>
            <w:sz w:val="22"/>
            <w:szCs w:val="22"/>
          </w:rPr>
          <w:t>14/23</w:t>
        </w:r>
      </w:hyperlink>
      <w:r w:rsidRPr="00156805">
        <w:rPr>
          <w:bCs/>
          <w:sz w:val="22"/>
          <w:szCs w:val="22"/>
        </w:rPr>
        <w:t>, el Órgano Subsidiario, en su tercera reunión, habrá de elaborar propuestas para un marco cuatrienal de prioridades programáticas orientado a la obtención de resultados para el octavo período de reposición (desde julio de 2022 hasta junio de 2026) del Fondo Fiduciario del Fondo para el Medio Ambiente Mundial para el Convenio y sus Protocolos, en consonancia con el proyecto de marco mundial de la diversidad biológica posterior a 2020. El Órgano Subsidiario también examinará una recopilación relativa a las estimaciones de fondos e inversiones necesarios, presentadas por las Partes pertinentes, a fin de aportar información para la tercera determinación de las necesidades de financiación con antelación a la octava reposición del Fondo Fiduciario (CBD/SBI/3/6). Además, el Órgano Subsidiario examinará el mandato para el sexto examen de la eficacia del mecanismo financiero preparado por la Secretaria Ejecutiva para que sea considerado por la Conferencia de las Partes en su 16ª reunión.</w:t>
      </w:r>
    </w:p>
    <w:p w14:paraId="7C70C63E" w14:textId="68CB5DC8" w:rsidR="006E2B21" w:rsidRPr="00156805" w:rsidRDefault="00B20966" w:rsidP="00ED543F">
      <w:pPr>
        <w:pStyle w:val="Para1"/>
        <w:numPr>
          <w:ilvl w:val="0"/>
          <w:numId w:val="14"/>
        </w:numPr>
        <w:suppressLineNumbers/>
        <w:tabs>
          <w:tab w:val="num" w:pos="720"/>
        </w:tabs>
        <w:suppressAutoHyphens/>
        <w:spacing w:before="120"/>
        <w:ind w:left="0" w:firstLine="0"/>
        <w:jc w:val="both"/>
        <w:rPr>
          <w:bCs/>
          <w:kern w:val="22"/>
          <w:sz w:val="22"/>
          <w:szCs w:val="22"/>
        </w:rPr>
      </w:pPr>
      <w:r w:rsidRPr="00156805">
        <w:rPr>
          <w:bCs/>
          <w:sz w:val="22"/>
          <w:szCs w:val="22"/>
        </w:rPr>
        <w:t>También publicará un proyecto preliminar del informe del Consejo del Fondo para el Medio Ambiente Mundial (CBD/SBI/3/6/Add.1) para que sea examinado por el Órgano Subsidiario.</w:t>
      </w:r>
    </w:p>
    <w:p w14:paraId="0D72240D" w14:textId="50BF8EA8" w:rsidR="00B20966" w:rsidRPr="00156805" w:rsidRDefault="008E2369" w:rsidP="00ED543F">
      <w:pPr>
        <w:pStyle w:val="Para1"/>
        <w:numPr>
          <w:ilvl w:val="0"/>
          <w:numId w:val="14"/>
        </w:numPr>
        <w:suppressLineNumbers/>
        <w:tabs>
          <w:tab w:val="num" w:pos="720"/>
        </w:tabs>
        <w:suppressAutoHyphens/>
        <w:spacing w:before="120"/>
        <w:ind w:left="0" w:firstLine="0"/>
        <w:jc w:val="both"/>
        <w:rPr>
          <w:bCs/>
          <w:kern w:val="22"/>
          <w:sz w:val="22"/>
          <w:szCs w:val="22"/>
        </w:rPr>
      </w:pPr>
      <w:r w:rsidRPr="00156805">
        <w:rPr>
          <w:bCs/>
          <w:sz w:val="22"/>
          <w:szCs w:val="22"/>
        </w:rPr>
        <w:t>Está previsto que el Órgano Subsidiario formule recomendaciones sobre estas cuestiones a la Conferencia de las Partes y a la Conferencia de las Partes que actúa como reunión de las Partes en los Protocolos de Cartagena y de Nagoya.</w:t>
      </w:r>
    </w:p>
    <w:p w14:paraId="6EDDAD02" w14:textId="31041E77" w:rsidR="00F01320" w:rsidRPr="00156805" w:rsidRDefault="00F73A9F" w:rsidP="00757115">
      <w:pPr>
        <w:pStyle w:val="Heading1"/>
        <w:suppressLineNumbers/>
        <w:suppressAutoHyphens/>
        <w:spacing w:before="0" w:after="0"/>
        <w:ind w:left="1417" w:hanging="992"/>
        <w:jc w:val="left"/>
        <w:rPr>
          <w:snapToGrid w:val="0"/>
          <w:kern w:val="22"/>
          <w:sz w:val="22"/>
          <w:szCs w:val="22"/>
        </w:rPr>
      </w:pPr>
      <w:r w:rsidRPr="00156805">
        <w:rPr>
          <w:snapToGrid w:val="0"/>
          <w:sz w:val="22"/>
          <w:szCs w:val="22"/>
        </w:rPr>
        <w:t>Tema 7.</w:t>
      </w:r>
      <w:r w:rsidRPr="00156805">
        <w:rPr>
          <w:snapToGrid w:val="0"/>
          <w:sz w:val="22"/>
          <w:szCs w:val="22"/>
        </w:rPr>
        <w:tab/>
        <w:t>Creación de capacidad, cooperación científica y técnica, transferencia de tecnología, gestión de conocimientos y comunicación</w:t>
      </w:r>
    </w:p>
    <w:p w14:paraId="49431EF6" w14:textId="1F6829CE" w:rsidR="005C5008" w:rsidRPr="00156805" w:rsidRDefault="00FF76AC" w:rsidP="00757115">
      <w:pPr>
        <w:keepNext/>
        <w:suppressLineNumbers/>
        <w:tabs>
          <w:tab w:val="left" w:pos="426"/>
        </w:tabs>
        <w:suppressAutoHyphens/>
        <w:spacing w:before="120"/>
        <w:jc w:val="center"/>
        <w:rPr>
          <w:b/>
          <w:snapToGrid w:val="0"/>
          <w:kern w:val="22"/>
          <w:sz w:val="22"/>
          <w:szCs w:val="22"/>
        </w:rPr>
      </w:pPr>
      <w:r w:rsidRPr="00156805">
        <w:rPr>
          <w:b/>
          <w:iCs/>
          <w:snapToGrid w:val="0"/>
          <w:sz w:val="22"/>
          <w:szCs w:val="22"/>
        </w:rPr>
        <w:t>A.</w:t>
      </w:r>
      <w:r w:rsidRPr="00156805">
        <w:rPr>
          <w:b/>
          <w:iCs/>
          <w:snapToGrid w:val="0"/>
          <w:sz w:val="22"/>
          <w:szCs w:val="22"/>
        </w:rPr>
        <w:tab/>
        <w:t>Creación de capacidad, cooperación científica y técnica y transferencia de tecnología</w:t>
      </w:r>
    </w:p>
    <w:p w14:paraId="2F079950" w14:textId="36FE0951" w:rsidR="00005E4D" w:rsidRPr="00156805" w:rsidRDefault="00156977"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156805">
        <w:rPr>
          <w:bCs/>
          <w:sz w:val="22"/>
          <w:szCs w:val="22"/>
        </w:rPr>
        <w:t>En la decisión </w:t>
      </w:r>
      <w:hyperlink r:id="rId37" w:history="1">
        <w:r w:rsidRPr="00156805">
          <w:rPr>
            <w:rStyle w:val="Hyperlink"/>
            <w:sz w:val="22"/>
            <w:szCs w:val="22"/>
          </w:rPr>
          <w:t>14/24</w:t>
        </w:r>
      </w:hyperlink>
      <w:r w:rsidRPr="00156805">
        <w:rPr>
          <w:bCs/>
          <w:sz w:val="22"/>
          <w:szCs w:val="22"/>
        </w:rPr>
        <w:t xml:space="preserve">, la Conferencia de las Partes examinó cuestiones relacionadas con la creación de capacidad, la cooperación científica y técnica y la transferencia de tecnología. Se pidió a la Secretaria Ejecutiva que elaborase un proyecto de marco estratégico a largo plazo para la creación de capacidad después de 2020 armonizado con el proyecto de marco de la diversidad biológica posterior a 2020 y la </w:t>
      </w:r>
      <w:hyperlink r:id="rId38" w:history="1">
        <w:r w:rsidRPr="00156805">
          <w:rPr>
            <w:rStyle w:val="Hyperlink"/>
            <w:sz w:val="22"/>
            <w:szCs w:val="22"/>
          </w:rPr>
          <w:t>Agenda 2030 para el Desarrollo Sostenible</w:t>
        </w:r>
      </w:hyperlink>
      <w:r w:rsidRPr="00156805">
        <w:rPr>
          <w:bCs/>
          <w:sz w:val="22"/>
          <w:szCs w:val="22"/>
        </w:rPr>
        <w:t>, para que fuera examinado por el Órgano Subsidiario sobre la Aplicación en su 3ª reunión y, posteriormente, por la Conferencia de las Partes en su 15ª reunión. Además, se pidió a la Secretaria Ejecutiva que siguiera promoviendo y facilitando la cooperación científica y técnica, como por ejemplo mediante la elaboración de propuestas para un proceso inclusivo de examen y renovación de los programas de cooperación científica y técnica.</w:t>
      </w:r>
    </w:p>
    <w:p w14:paraId="4F1C9A2C" w14:textId="4AB83A19" w:rsidR="00BA5909" w:rsidRPr="00156805" w:rsidRDefault="00BA5909"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156805">
        <w:rPr>
          <w:bCs/>
          <w:sz w:val="22"/>
          <w:szCs w:val="22"/>
        </w:rPr>
        <w:t>En la decisión </w:t>
      </w:r>
      <w:hyperlink r:id="rId39" w:history="1">
        <w:r w:rsidRPr="00156805">
          <w:rPr>
            <w:rStyle w:val="Hyperlink"/>
            <w:sz w:val="22"/>
            <w:szCs w:val="22"/>
          </w:rPr>
          <w:t>CP-9/3</w:t>
        </w:r>
      </w:hyperlink>
      <w:r w:rsidRPr="00156805">
        <w:rPr>
          <w:bCs/>
          <w:sz w:val="22"/>
          <w:szCs w:val="22"/>
        </w:rPr>
        <w:t>, las Partes en el Protocolo de Cartagena reconocieron la necesidad de un plan de acción específico para la creación de capacidad para la aplicación del Protocolo de Cartagena y su Protocolo Suplementario que esté en armonía con Plan de Aplicación para el Protocolo para el período posterior a 2020 y sea complementario al marco estratégico a largo plazo para la creación de capacidad después de 2020 que se elaborará con arreglo a la decisión 14/24. El proyecto de plan de acción de creación de capacidad para el Protocolo se tratará junto con el proyecto de plan de aplicación en relación con el tema 5.</w:t>
      </w:r>
    </w:p>
    <w:p w14:paraId="179FA1B5" w14:textId="15F9BAA9" w:rsidR="007311EE" w:rsidRPr="00156805" w:rsidRDefault="00BC4EFE" w:rsidP="007311EE">
      <w:pPr>
        <w:pStyle w:val="Para1"/>
        <w:numPr>
          <w:ilvl w:val="0"/>
          <w:numId w:val="14"/>
        </w:numPr>
        <w:suppressLineNumbers/>
        <w:tabs>
          <w:tab w:val="num" w:pos="720"/>
        </w:tabs>
        <w:suppressAutoHyphens/>
        <w:spacing w:before="120"/>
        <w:ind w:left="0" w:firstLine="0"/>
        <w:jc w:val="both"/>
        <w:rPr>
          <w:kern w:val="22"/>
          <w:sz w:val="22"/>
          <w:szCs w:val="22"/>
        </w:rPr>
      </w:pPr>
      <w:r w:rsidRPr="00156805">
        <w:rPr>
          <w:sz w:val="22"/>
          <w:szCs w:val="22"/>
        </w:rPr>
        <w:t>Teniendo en cuenta estas consideraciones, el Órgano Subsidiario, en su tercera reunión, considerará un proyecto de marco estratégico a largo plazo para la creación de capacidad después de 2020 armonizado con el proyecto de marco mundial de la diversidad biológica posterior a 2020 y la Agenda 2030 para el Desarrollo Sostenible, así como propuestas para revisar, renovar y fortalecer los programas de cooperación científica y técnica, y formulará recomendaciones a la Conferencia de las Partes en su 15ª reunión.</w:t>
      </w:r>
      <w:r w:rsidRPr="00156805">
        <w:rPr>
          <w:bCs/>
          <w:sz w:val="22"/>
          <w:szCs w:val="22"/>
        </w:rPr>
        <w:t xml:space="preserve"> Con el fin de prestar asistencia al Órgano Subsidiario en relación con estas tareas, la Secretaria Ejecutiva publicará los documentos CBD/SBI/3/7 y Add.1 y 2.</w:t>
      </w:r>
    </w:p>
    <w:p w14:paraId="70AB6238" w14:textId="5A2DB22E" w:rsidR="00770C7C" w:rsidRPr="00156805" w:rsidRDefault="00770C7C" w:rsidP="00770C7C">
      <w:pPr>
        <w:pStyle w:val="Para1"/>
        <w:numPr>
          <w:ilvl w:val="0"/>
          <w:numId w:val="14"/>
        </w:numPr>
        <w:suppressLineNumbers/>
        <w:tabs>
          <w:tab w:val="num" w:pos="720"/>
        </w:tabs>
        <w:suppressAutoHyphens/>
        <w:spacing w:before="120"/>
        <w:ind w:left="0" w:firstLine="0"/>
        <w:jc w:val="both"/>
        <w:rPr>
          <w:bCs/>
          <w:kern w:val="22"/>
          <w:sz w:val="22"/>
          <w:szCs w:val="22"/>
        </w:rPr>
      </w:pPr>
      <w:r w:rsidRPr="00156805">
        <w:rPr>
          <w:bCs/>
          <w:sz w:val="22"/>
          <w:szCs w:val="22"/>
        </w:rPr>
        <w:lastRenderedPageBreak/>
        <w:t xml:space="preserve">En la decisión </w:t>
      </w:r>
      <w:hyperlink r:id="rId40" w:history="1">
        <w:r w:rsidRPr="00156805">
          <w:rPr>
            <w:rStyle w:val="Hyperlink"/>
            <w:sz w:val="22"/>
            <w:szCs w:val="22"/>
          </w:rPr>
          <w:t>NP-3/5</w:t>
        </w:r>
      </w:hyperlink>
      <w:r w:rsidRPr="00156805">
        <w:rPr>
          <w:bCs/>
          <w:sz w:val="22"/>
          <w:szCs w:val="22"/>
        </w:rPr>
        <w:t xml:space="preserve">, las Partes en el Protocolo de Nagoya pidieron a la Secretaria Ejecutiva que preparase una evaluación del marco estratégico para la creación y el desarrollo de capacidad para apoyar la aplicación efectiva del Protocolo de conformidad con la decisión </w:t>
      </w:r>
      <w:hyperlink r:id="rId41" w:history="1">
        <w:r w:rsidRPr="00156805">
          <w:rPr>
            <w:rStyle w:val="Hyperlink"/>
            <w:sz w:val="22"/>
            <w:szCs w:val="22"/>
          </w:rPr>
          <w:t>NP-1/8</w:t>
        </w:r>
      </w:hyperlink>
      <w:r w:rsidRPr="00156805">
        <w:rPr>
          <w:bCs/>
          <w:sz w:val="22"/>
          <w:szCs w:val="22"/>
        </w:rPr>
        <w:t xml:space="preserve"> y que presentara el informe de esa evaluación al Órgano Subsidiario sobre la Aplicación para que lo examine en su tercera reunión, con miras a lograr un enfoque eficaz para la creación de capacidad en el marco del Protocolo de Nagoya que esté en consonancia con el marco mundial de la diversidad biológica posterior a 2020</w:t>
      </w:r>
      <w:r w:rsidRPr="00156805">
        <w:t>.</w:t>
      </w:r>
    </w:p>
    <w:p w14:paraId="191BD3F0" w14:textId="58094473" w:rsidR="00B338CF" w:rsidRPr="00156805" w:rsidRDefault="00693F02" w:rsidP="00A4123E">
      <w:pPr>
        <w:pStyle w:val="Para1"/>
        <w:numPr>
          <w:ilvl w:val="0"/>
          <w:numId w:val="14"/>
        </w:numPr>
        <w:suppressLineNumbers/>
        <w:tabs>
          <w:tab w:val="num" w:pos="720"/>
        </w:tabs>
        <w:suppressAutoHyphens/>
        <w:spacing w:before="120"/>
        <w:ind w:left="0" w:firstLine="0"/>
        <w:jc w:val="both"/>
        <w:rPr>
          <w:kern w:val="22"/>
          <w:sz w:val="22"/>
          <w:szCs w:val="22"/>
        </w:rPr>
      </w:pPr>
      <w:r w:rsidRPr="00156805">
        <w:rPr>
          <w:sz w:val="22"/>
          <w:szCs w:val="22"/>
        </w:rPr>
        <w:t>Además, el Órgano Subsidiario considerará la evaluación del marco estratégico para la creación y el desarrollo de capacidad para apoyar la aplicación efectiva del Protocolo de Nagoya sobre Acceso y Participación en los Beneficios y formulará recomendaciones a la cuarta reunión de las Partes en el Protocolo.</w:t>
      </w:r>
      <w:r w:rsidRPr="00156805">
        <w:rPr>
          <w:bCs/>
          <w:sz w:val="22"/>
          <w:szCs w:val="22"/>
        </w:rPr>
        <w:t xml:space="preserve"> Con el fin de prestar asistencia al Órgano Subsidiario en relación con estas tareas, la Secretaria Ejecutiva publicará el documento CBD/SBI/3/16.</w:t>
      </w:r>
    </w:p>
    <w:p w14:paraId="5B9E6A8A" w14:textId="285F3B2B" w:rsidR="00005E4D" w:rsidRPr="00156805" w:rsidRDefault="00FF76AC" w:rsidP="00757115">
      <w:pPr>
        <w:keepNext/>
        <w:suppressLineNumbers/>
        <w:tabs>
          <w:tab w:val="left" w:pos="426"/>
        </w:tabs>
        <w:suppressAutoHyphens/>
        <w:jc w:val="center"/>
        <w:rPr>
          <w:b/>
          <w:snapToGrid w:val="0"/>
          <w:kern w:val="22"/>
          <w:sz w:val="22"/>
          <w:szCs w:val="22"/>
        </w:rPr>
      </w:pPr>
      <w:r w:rsidRPr="00156805">
        <w:rPr>
          <w:b/>
          <w:iCs/>
          <w:snapToGrid w:val="0"/>
          <w:sz w:val="22"/>
          <w:szCs w:val="22"/>
        </w:rPr>
        <w:t>B.</w:t>
      </w:r>
      <w:r w:rsidRPr="00156805">
        <w:rPr>
          <w:b/>
          <w:iCs/>
          <w:snapToGrid w:val="0"/>
          <w:sz w:val="22"/>
          <w:szCs w:val="22"/>
        </w:rPr>
        <w:tab/>
        <w:t>Gestión de conocimientos y el mecanismo de facilitación</w:t>
      </w:r>
    </w:p>
    <w:p w14:paraId="676A0D7E" w14:textId="261980D4" w:rsidR="008A565B" w:rsidRPr="00156805" w:rsidRDefault="008A565B"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156805">
        <w:rPr>
          <w:bCs/>
          <w:sz w:val="22"/>
          <w:szCs w:val="22"/>
        </w:rPr>
        <w:t>En la decisión </w:t>
      </w:r>
      <w:hyperlink r:id="rId42" w:history="1">
        <w:r w:rsidRPr="00156805">
          <w:rPr>
            <w:rStyle w:val="Hyperlink"/>
            <w:bCs/>
            <w:sz w:val="22"/>
            <w:szCs w:val="22"/>
          </w:rPr>
          <w:t>14/25</w:t>
        </w:r>
      </w:hyperlink>
      <w:r w:rsidRPr="00156805">
        <w:rPr>
          <w:bCs/>
          <w:sz w:val="22"/>
          <w:szCs w:val="22"/>
        </w:rPr>
        <w:t>, párrafo 4, la Conferencia de las Partes pidió a la Secretaria Ejecutiva que, con sujeción a la disponibilidad de recursos, llevase a cabo varias actividades relacionadas con la gestión de conocimientos en el contexto del Convenio y sus Protocolos y que presentara un informe de progresos al Órgano Subsidiario sobre la Aplicación para que este lo estudiara en su tercera reunión.</w:t>
      </w:r>
      <w:r w:rsidRPr="00156805">
        <w:rPr>
          <w:sz w:val="22"/>
          <w:szCs w:val="22"/>
        </w:rPr>
        <w:t xml:space="preserve"> Entre estas actividades se incluyen elaborar un componente de gestión de conocimientos como parte del proceso de preparación para el marco mundial de la diversidad biológica posterior a 2020 y continuar apoyando la implementación del programa de trabajo para el mecanismo de facilitación y la Estrategia Web del Convenio y sus Protocolos.</w:t>
      </w:r>
    </w:p>
    <w:p w14:paraId="6A94810C" w14:textId="56F6031B" w:rsidR="008A565B" w:rsidRPr="00156805" w:rsidRDefault="00355952"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156805">
        <w:rPr>
          <w:bCs/>
          <w:sz w:val="22"/>
          <w:szCs w:val="22"/>
        </w:rPr>
        <w:t>El Órgano Subsidiario considerará los elementos del componente de gestión de conocimientos del marco mundial de la diversidad biológica posterior a 2020 y un informe de progresos sobre la implementación del programa de trabajo para el mecanismo de facilitación y la Estrategia Web, el desarrollo y la promoción continuos de la herramienta Bioland, que ayuda a las Partes a establecer o mejorar sus mecanismos de facilitación nacionales, y la elaboración y puesta a prueba de la Herramienta de Datos y Presentación de Informes (véase el documento CBD/SBI/3/8).</w:t>
      </w:r>
    </w:p>
    <w:p w14:paraId="5EE06B66" w14:textId="2141E67A" w:rsidR="00BA6096" w:rsidRPr="00156805" w:rsidRDefault="00FF76AC" w:rsidP="00757115">
      <w:pPr>
        <w:keepNext/>
        <w:suppressLineNumbers/>
        <w:tabs>
          <w:tab w:val="left" w:pos="426"/>
        </w:tabs>
        <w:suppressAutoHyphens/>
        <w:jc w:val="center"/>
        <w:rPr>
          <w:b/>
          <w:snapToGrid w:val="0"/>
          <w:kern w:val="22"/>
          <w:sz w:val="22"/>
          <w:szCs w:val="22"/>
        </w:rPr>
      </w:pPr>
      <w:r w:rsidRPr="00156805">
        <w:rPr>
          <w:b/>
          <w:iCs/>
          <w:snapToGrid w:val="0"/>
          <w:sz w:val="22"/>
          <w:szCs w:val="22"/>
        </w:rPr>
        <w:t>C.</w:t>
      </w:r>
      <w:r w:rsidRPr="00156805">
        <w:rPr>
          <w:b/>
          <w:iCs/>
          <w:snapToGrid w:val="0"/>
          <w:sz w:val="22"/>
          <w:szCs w:val="22"/>
        </w:rPr>
        <w:tab/>
        <w:t>Comunicación</w:t>
      </w:r>
    </w:p>
    <w:p w14:paraId="188BCFCB" w14:textId="3B7010FE" w:rsidR="00C824E1" w:rsidRPr="00156805" w:rsidRDefault="00C824E1"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156805">
        <w:rPr>
          <w:bCs/>
          <w:sz w:val="22"/>
          <w:szCs w:val="22"/>
        </w:rPr>
        <w:t>En la decisión </w:t>
      </w:r>
      <w:hyperlink r:id="rId43" w:history="1">
        <w:r w:rsidRPr="00156805">
          <w:rPr>
            <w:rStyle w:val="Hyperlink"/>
            <w:sz w:val="22"/>
            <w:szCs w:val="22"/>
          </w:rPr>
          <w:t>14/26</w:t>
        </w:r>
      </w:hyperlink>
      <w:r w:rsidRPr="00156805">
        <w:rPr>
          <w:bCs/>
          <w:sz w:val="22"/>
          <w:szCs w:val="22"/>
        </w:rPr>
        <w:t>, se pidió a la Secretaria Ejecutiva que, con sujeción a la disponibilidad de fondos, continuara implementando el marco para una estrategia mundial de comunicaciones y que elaborase, en colaboración con la Plataforma Intergubernamental Científico-Normativa sobre Diversidad Biológica y Servicios de los Ecosistemas, acuerdos ambientales multilaterales pertinentes y otras organizaciones pertinentes, como la Unión Internacional para la Conservación de la Naturaleza, temas y materiales de referencia en torno a los cuales las Partes, otros Gobiernos, organizaciones pertinentes y pueblos indígenas y comunidades locales puedan organizar campañas de comunicación y sensibilización pública relativas al estado actual de la diversidad biológica y la preparación del marco mundial de la diversidad biológica posterior a 2020.</w:t>
      </w:r>
    </w:p>
    <w:p w14:paraId="17FD85C4" w14:textId="5548C128" w:rsidR="00C824E1" w:rsidRPr="00156805" w:rsidRDefault="00C824E1" w:rsidP="00ED543F">
      <w:pPr>
        <w:pStyle w:val="Para1"/>
        <w:numPr>
          <w:ilvl w:val="0"/>
          <w:numId w:val="14"/>
        </w:numPr>
        <w:suppressLineNumbers/>
        <w:tabs>
          <w:tab w:val="num" w:pos="720"/>
        </w:tabs>
        <w:suppressAutoHyphens/>
        <w:ind w:left="0" w:firstLine="0"/>
        <w:jc w:val="both"/>
        <w:rPr>
          <w:bCs/>
          <w:kern w:val="22"/>
          <w:sz w:val="22"/>
          <w:szCs w:val="22"/>
        </w:rPr>
      </w:pPr>
      <w:r w:rsidRPr="00156805">
        <w:rPr>
          <w:bCs/>
          <w:sz w:val="22"/>
          <w:szCs w:val="22"/>
        </w:rPr>
        <w:t xml:space="preserve">También se pidió a la Secretaria Ejecutiva que presentara un informe de progresos relativo a las actividades antes mencionadas y la aplicación de la decisión </w:t>
      </w:r>
      <w:hyperlink r:id="rId44" w:history="1">
        <w:r w:rsidRPr="00156805">
          <w:rPr>
            <w:rStyle w:val="Hyperlink"/>
            <w:sz w:val="22"/>
            <w:szCs w:val="22"/>
          </w:rPr>
          <w:t>XIII/22</w:t>
        </w:r>
      </w:hyperlink>
      <w:r w:rsidRPr="00156805">
        <w:rPr>
          <w:bCs/>
          <w:sz w:val="22"/>
          <w:szCs w:val="22"/>
        </w:rPr>
        <w:t xml:space="preserve"> al Órgano Subsidiario sobre la Aplicación para que lo examine en su 3ª reunión (CBD/SBI/3/9) y para su posterior examen por la Conferencia de las Partes en su 15ª reunión.</w:t>
      </w:r>
    </w:p>
    <w:p w14:paraId="44DE5520" w14:textId="77777777" w:rsidR="00963644" w:rsidRPr="00156805" w:rsidRDefault="00963644" w:rsidP="00757115">
      <w:pPr>
        <w:pStyle w:val="Heading1"/>
        <w:suppressLineNumbers/>
        <w:tabs>
          <w:tab w:val="clear" w:pos="720"/>
        </w:tabs>
        <w:suppressAutoHyphens/>
        <w:spacing w:before="0" w:after="0"/>
        <w:ind w:left="1701" w:hanging="992"/>
        <w:jc w:val="left"/>
        <w:rPr>
          <w:snapToGrid w:val="0"/>
          <w:kern w:val="22"/>
          <w:sz w:val="22"/>
          <w:szCs w:val="22"/>
        </w:rPr>
      </w:pPr>
      <w:r w:rsidRPr="00156805">
        <w:rPr>
          <w:snapToGrid w:val="0"/>
          <w:sz w:val="22"/>
          <w:szCs w:val="22"/>
        </w:rPr>
        <w:t>Tema 8.</w:t>
      </w:r>
      <w:r w:rsidRPr="00156805">
        <w:rPr>
          <w:snapToGrid w:val="0"/>
          <w:sz w:val="22"/>
          <w:szCs w:val="22"/>
        </w:rPr>
        <w:tab/>
        <w:t>Cooperación con otros convenios, organizaciones internacionales e iniciativas</w:t>
      </w:r>
    </w:p>
    <w:p w14:paraId="207498D3" w14:textId="6326F00C" w:rsidR="00076574" w:rsidRPr="00156805" w:rsidRDefault="00076574"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156805">
        <w:rPr>
          <w:bCs/>
          <w:sz w:val="22"/>
          <w:szCs w:val="22"/>
        </w:rPr>
        <w:t>En la decisión </w:t>
      </w:r>
      <w:hyperlink r:id="rId45" w:history="1">
        <w:r w:rsidRPr="00156805">
          <w:rPr>
            <w:rStyle w:val="Hyperlink"/>
            <w:sz w:val="22"/>
            <w:szCs w:val="22"/>
          </w:rPr>
          <w:t>14/30</w:t>
        </w:r>
      </w:hyperlink>
      <w:r w:rsidRPr="00156805">
        <w:rPr>
          <w:bCs/>
          <w:sz w:val="22"/>
          <w:szCs w:val="22"/>
        </w:rPr>
        <w:t>, la Conferencia de las Partes consideró los esfuerzos en curso para abordar la cooperación con otros convenios, organizaciones internacionales e iniciativas, tales como esfuerzos para aumentar las sinergias entre los convenios.</w:t>
      </w:r>
    </w:p>
    <w:p w14:paraId="3417AC39" w14:textId="42A883C6" w:rsidR="00786856" w:rsidRPr="00156805" w:rsidRDefault="00C353C6"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156805">
        <w:rPr>
          <w:bCs/>
          <w:sz w:val="22"/>
          <w:szCs w:val="22"/>
        </w:rPr>
        <w:t xml:space="preserve">Se pidió a la Secretaria Ejecutiva que, con sujeción a la disponibilidad de recursos, continuara apoyando la labor del grupo asesor oficioso sobre sinergias y que organizara un taller para facilitar las </w:t>
      </w:r>
      <w:r w:rsidRPr="00156805">
        <w:rPr>
          <w:bCs/>
          <w:sz w:val="22"/>
          <w:szCs w:val="22"/>
        </w:rPr>
        <w:lastRenderedPageBreak/>
        <w:t>discusiones entre las Partes en los diversos convenios relacionados con la diversidad biológica, con miras a promover su participación en el diseño del marco de la diversidad biológica posterior a 2020.</w:t>
      </w:r>
    </w:p>
    <w:p w14:paraId="0B36CAD2" w14:textId="43A76847" w:rsidR="00076574" w:rsidRPr="00156805" w:rsidRDefault="0087586B"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156805">
        <w:rPr>
          <w:bCs/>
          <w:sz w:val="22"/>
          <w:szCs w:val="22"/>
        </w:rPr>
        <w:t>El Órgano Subsidiario considerará un documento con información actualizada sobre cooperación (CBD/SBI/3/10), que incluirá un informe de progresos del grupo asesor oficioso, así como informes de los talleres de consulta con los convenios relacionados con la diversidad biológica y los Convenios de Río en relación con el marco mundial de la diversidad biológica posterior a 2020.</w:t>
      </w:r>
    </w:p>
    <w:p w14:paraId="500F9209" w14:textId="3CADD273" w:rsidR="00E53D7E" w:rsidRPr="00156805" w:rsidRDefault="00E53D7E" w:rsidP="00757115">
      <w:pPr>
        <w:pStyle w:val="Heading1"/>
        <w:suppressLineNumbers/>
        <w:tabs>
          <w:tab w:val="clear" w:pos="720"/>
        </w:tabs>
        <w:suppressAutoHyphens/>
        <w:spacing w:before="0" w:after="0"/>
        <w:ind w:left="1559" w:hanging="992"/>
        <w:jc w:val="left"/>
        <w:rPr>
          <w:snapToGrid w:val="0"/>
          <w:kern w:val="22"/>
          <w:sz w:val="22"/>
          <w:szCs w:val="22"/>
        </w:rPr>
      </w:pPr>
      <w:r w:rsidRPr="00156805">
        <w:rPr>
          <w:snapToGrid w:val="0"/>
          <w:sz w:val="22"/>
          <w:szCs w:val="22"/>
        </w:rPr>
        <w:t>Tema 9.</w:t>
      </w:r>
      <w:r w:rsidRPr="00156805">
        <w:rPr>
          <w:snapToGrid w:val="0"/>
          <w:sz w:val="22"/>
          <w:szCs w:val="22"/>
        </w:rPr>
        <w:tab/>
        <w:t>Mecanismos de presentación de informes, evaluación y revisión de la aplicación</w:t>
      </w:r>
    </w:p>
    <w:p w14:paraId="56EDC575" w14:textId="49EBF93A" w:rsidR="00EE42ED" w:rsidRPr="00156805" w:rsidRDefault="00EE42ED"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156805">
        <w:rPr>
          <w:bCs/>
          <w:sz w:val="22"/>
          <w:szCs w:val="22"/>
        </w:rPr>
        <w:t>En la decisión </w:t>
      </w:r>
      <w:hyperlink r:id="rId46" w:history="1">
        <w:r w:rsidRPr="00156805">
          <w:rPr>
            <w:rStyle w:val="Hyperlink"/>
            <w:sz w:val="22"/>
            <w:szCs w:val="22"/>
          </w:rPr>
          <w:t>14/29</w:t>
        </w:r>
      </w:hyperlink>
      <w:r w:rsidRPr="00156805">
        <w:rPr>
          <w:bCs/>
          <w:sz w:val="22"/>
          <w:szCs w:val="22"/>
        </w:rPr>
        <w:t>, la Conferencia de las Partes consideró mecanismos de revisión para el Convenio. Además, en la decisión </w:t>
      </w:r>
      <w:hyperlink r:id="rId47" w:history="1">
        <w:r w:rsidRPr="00156805">
          <w:rPr>
            <w:rStyle w:val="Hyperlink"/>
            <w:sz w:val="22"/>
            <w:szCs w:val="22"/>
          </w:rPr>
          <w:t>14/27</w:t>
        </w:r>
      </w:hyperlink>
      <w:r w:rsidRPr="00156805">
        <w:rPr>
          <w:bCs/>
          <w:sz w:val="22"/>
          <w:szCs w:val="22"/>
        </w:rPr>
        <w:t>, pidió a la Secretaria Ejecutiva que proporcionara información actualizada sobre la labor relacionada con la presentación de los informes nacionales, especialmente en respuesta a las peticiones formuladas en los apartados b), e) y h) del párrafo 3.</w:t>
      </w:r>
    </w:p>
    <w:p w14:paraId="7ABCFB0F" w14:textId="51BD9634" w:rsidR="00EE42ED" w:rsidRPr="00156805" w:rsidRDefault="00EE42ED"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156805">
        <w:rPr>
          <w:bCs/>
          <w:sz w:val="22"/>
          <w:szCs w:val="22"/>
        </w:rPr>
        <w:t>Se pidió a la Secretaria Ejecutiva que preparara y organizara la puesta a prueba de un proceso de revisión dirigido por las Partes, como por ejemplo a través de un foro de composición abierta que se mantendría en la tercera reunión del Órgano Subsidiario sobre la Aplicación, y que elaborara orientación para la presentación voluntaria de informes de revisión en ese foro. Además, se pidió a la Secretaria Ejecutiva que elaborase opciones para mejorar los mecanismos de revisión con el fin de fortalecer la aplicación y que informara acerca de posibles modalidades para aplicar enfoques destinados a mejorar la revisión de la aplicación como parte del proceso de elaboración del marco mundial de la diversidad biológica posterior a 2020.</w:t>
      </w:r>
    </w:p>
    <w:p w14:paraId="3EF85B52" w14:textId="770F0B89" w:rsidR="00EE42ED" w:rsidRPr="00156805" w:rsidRDefault="00EE42ED"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156805">
        <w:rPr>
          <w:bCs/>
          <w:sz w:val="22"/>
          <w:szCs w:val="22"/>
        </w:rPr>
        <w:t>Por consiguiente, en su tercera reunión, el Órgano Subsidiario organizará un foro de composición abierta como parte de la organización de sus trabajos.</w:t>
      </w:r>
    </w:p>
    <w:p w14:paraId="58D42FC8" w14:textId="0504CB74" w:rsidR="00EE42ED" w:rsidRPr="00156805" w:rsidRDefault="00EE42ED" w:rsidP="001B6130">
      <w:pPr>
        <w:pStyle w:val="Para1"/>
        <w:numPr>
          <w:ilvl w:val="0"/>
          <w:numId w:val="14"/>
        </w:numPr>
        <w:suppressLineNumbers/>
        <w:tabs>
          <w:tab w:val="num" w:pos="720"/>
        </w:tabs>
        <w:suppressAutoHyphens/>
        <w:spacing w:before="120"/>
        <w:ind w:left="0" w:firstLine="0"/>
        <w:jc w:val="both"/>
        <w:rPr>
          <w:bCs/>
          <w:kern w:val="22"/>
          <w:sz w:val="22"/>
          <w:szCs w:val="22"/>
        </w:rPr>
      </w:pPr>
      <w:r w:rsidRPr="00156805">
        <w:rPr>
          <w:bCs/>
          <w:sz w:val="22"/>
          <w:szCs w:val="22"/>
        </w:rPr>
        <w:t>Además, en la decisión 14/34, párrafo 18, la Conferencia de las Partes pidió al Órgano Subsidiario sobre la Aplicación que, en su tercera reunión, complementara el marco mundial de la diversidad biológica posterior a 2020 con elementos relacionados con los medios para apoyar y revisar su implementación.</w:t>
      </w:r>
    </w:p>
    <w:p w14:paraId="5F39E113" w14:textId="37B77BFD" w:rsidR="00EE42ED" w:rsidRPr="00156805" w:rsidRDefault="00EB5728" w:rsidP="001B6130">
      <w:pPr>
        <w:pStyle w:val="Para1"/>
        <w:numPr>
          <w:ilvl w:val="0"/>
          <w:numId w:val="14"/>
        </w:numPr>
        <w:suppressLineNumbers/>
        <w:tabs>
          <w:tab w:val="num" w:pos="720"/>
        </w:tabs>
        <w:suppressAutoHyphens/>
        <w:spacing w:before="120"/>
        <w:ind w:left="0" w:firstLine="0"/>
        <w:jc w:val="both"/>
        <w:rPr>
          <w:rFonts w:eastAsia="MS Mincho"/>
          <w:bCs/>
          <w:kern w:val="22"/>
          <w:sz w:val="22"/>
          <w:szCs w:val="22"/>
        </w:rPr>
      </w:pPr>
      <w:r w:rsidRPr="00156805">
        <w:rPr>
          <w:bCs/>
          <w:sz w:val="22"/>
          <w:szCs w:val="22"/>
        </w:rPr>
        <w:t>El Órgano Subsidiario considerará opciones para mejorar los mecanismos de revisión con miras a fortalecer la aplicación del Convenio y un informe actualizado sobre la presentación de informes nacionales, con inclusión de una propuesta de elementos del marco de presentación de informes relativos a la implementación del marco mundial de la diversidad biológica posterior a 2020 (véanse los documentos CBD/SBI/3/11 y Add.1 y 2).</w:t>
      </w:r>
    </w:p>
    <w:p w14:paraId="13C95433" w14:textId="1E865A93" w:rsidR="00E54738" w:rsidRPr="00156805" w:rsidRDefault="00E54738" w:rsidP="00757115">
      <w:pPr>
        <w:pStyle w:val="Heading1"/>
        <w:suppressLineNumbers/>
        <w:suppressAutoHyphens/>
        <w:spacing w:before="0" w:after="0"/>
        <w:ind w:left="1701" w:hanging="1276"/>
        <w:jc w:val="left"/>
        <w:rPr>
          <w:snapToGrid w:val="0"/>
          <w:kern w:val="22"/>
          <w:sz w:val="22"/>
          <w:szCs w:val="22"/>
        </w:rPr>
      </w:pPr>
      <w:r w:rsidRPr="00156805">
        <w:rPr>
          <w:snapToGrid w:val="0"/>
          <w:sz w:val="22"/>
          <w:szCs w:val="22"/>
        </w:rPr>
        <w:t>Tema 10.</w:t>
      </w:r>
      <w:r w:rsidRPr="00156805">
        <w:rPr>
          <w:snapToGrid w:val="0"/>
          <w:sz w:val="22"/>
          <w:szCs w:val="22"/>
        </w:rPr>
        <w:tab/>
        <w:t>Revisión de la eficacia de los procesos del Convenio y sus Protocolos</w:t>
      </w:r>
    </w:p>
    <w:p w14:paraId="2DAFF209" w14:textId="7CC5000E" w:rsidR="00E54738" w:rsidRPr="00156805" w:rsidRDefault="00E54738"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156805">
        <w:rPr>
          <w:bCs/>
          <w:sz w:val="22"/>
          <w:szCs w:val="22"/>
        </w:rPr>
        <w:t>Según el programa de trabajo plurianual de la Conferencia de las Partes adoptado en la decisión </w:t>
      </w:r>
      <w:hyperlink r:id="rId48" w:history="1">
        <w:r w:rsidRPr="00156805">
          <w:rPr>
            <w:rStyle w:val="Hyperlink"/>
            <w:sz w:val="22"/>
            <w:szCs w:val="22"/>
          </w:rPr>
          <w:t>XII/31</w:t>
        </w:r>
      </w:hyperlink>
      <w:r w:rsidRPr="00156805">
        <w:rPr>
          <w:bCs/>
          <w:sz w:val="22"/>
          <w:szCs w:val="22"/>
        </w:rPr>
        <w:t>, en su 15ª reunión la Conferencia de las Partes considerará, entre otras cosas, una revisión de la eficacia de los procesos del Convenio y sus Protocolos.</w:t>
      </w:r>
    </w:p>
    <w:p w14:paraId="51E4FE03" w14:textId="0D97E38F" w:rsidR="00E54738" w:rsidRPr="00156805" w:rsidRDefault="00E54738"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156805">
        <w:rPr>
          <w:bCs/>
          <w:sz w:val="22"/>
          <w:szCs w:val="22"/>
        </w:rPr>
        <w:t>En su 12ª reunión, la Conferencia de las Partes decidió celebrar sus reuniones ordinarias futuras dentro de un período de dos semanas que incluiría las reuniones de las Partes en los Protocolos de Cartagena y de Nagoya. También decidió que en sus reuniones 14ª y 15ª examinaría la experiencia con la celebración de reuniones concurrentes (véase la decisión </w:t>
      </w:r>
      <w:hyperlink r:id="rId49" w:history="1">
        <w:r w:rsidRPr="00156805">
          <w:rPr>
            <w:rStyle w:val="Hyperlink"/>
            <w:sz w:val="22"/>
            <w:szCs w:val="22"/>
          </w:rPr>
          <w:t>XII/27</w:t>
        </w:r>
      </w:hyperlink>
      <w:r w:rsidRPr="00156805">
        <w:rPr>
          <w:bCs/>
          <w:sz w:val="22"/>
          <w:szCs w:val="22"/>
        </w:rPr>
        <w:t>). La Conferencia de las Partes que actúa como reunión de las Partes en el Protocolo de Nagoya decidió también examinar esa experiencia en sus reuniones tercera y cuarta (véase la decisión </w:t>
      </w:r>
      <w:hyperlink r:id="rId50" w:history="1">
        <w:r w:rsidRPr="00156805">
          <w:rPr>
            <w:rStyle w:val="Hyperlink"/>
            <w:sz w:val="22"/>
            <w:szCs w:val="22"/>
          </w:rPr>
          <w:t>NP-1/12</w:t>
        </w:r>
      </w:hyperlink>
      <w:r w:rsidRPr="00156805">
        <w:rPr>
          <w:bCs/>
          <w:sz w:val="22"/>
          <w:szCs w:val="22"/>
        </w:rPr>
        <w:t>). La Conferencia de las Partes que actúa como reunión de las Partes en el Protocolo de Cartagena tomó también la decisión de completar una revisión de esa experiencia en su 10ª reunión (véase la decisión BS</w:t>
      </w:r>
      <w:r w:rsidRPr="00156805">
        <w:rPr>
          <w:bCs/>
          <w:sz w:val="22"/>
          <w:szCs w:val="22"/>
        </w:rPr>
        <w:noBreakHyphen/>
      </w:r>
      <w:hyperlink r:id="rId51" w:history="1">
        <w:r w:rsidRPr="00156805">
          <w:rPr>
            <w:rStyle w:val="Hyperlink"/>
            <w:sz w:val="22"/>
            <w:szCs w:val="22"/>
          </w:rPr>
          <w:t>VII/9</w:t>
        </w:r>
      </w:hyperlink>
      <w:r w:rsidRPr="00156805">
        <w:rPr>
          <w:bCs/>
          <w:sz w:val="22"/>
          <w:szCs w:val="22"/>
        </w:rPr>
        <w:t> A, párr. 5</w:t>
      </w:r>
      <w:r w:rsidRPr="00156805">
        <w:t>.</w:t>
      </w:r>
    </w:p>
    <w:p w14:paraId="58F1A283" w14:textId="0133D650" w:rsidR="00E54738" w:rsidRPr="00156805" w:rsidRDefault="00E54738" w:rsidP="00A941B0">
      <w:pPr>
        <w:pStyle w:val="Para1"/>
        <w:numPr>
          <w:ilvl w:val="0"/>
          <w:numId w:val="14"/>
        </w:numPr>
        <w:suppressLineNumbers/>
        <w:tabs>
          <w:tab w:val="num" w:pos="720"/>
        </w:tabs>
        <w:suppressAutoHyphens/>
        <w:spacing w:before="120"/>
        <w:ind w:left="0" w:firstLine="0"/>
        <w:jc w:val="both"/>
        <w:rPr>
          <w:bCs/>
          <w:kern w:val="22"/>
          <w:sz w:val="22"/>
          <w:szCs w:val="22"/>
        </w:rPr>
      </w:pPr>
      <w:r w:rsidRPr="00156805">
        <w:rPr>
          <w:sz w:val="22"/>
          <w:szCs w:val="22"/>
        </w:rPr>
        <w:t xml:space="preserve">Basándose en las recomendaciones del Órgano Subsidiario sobre la Aplicación, la 14ª reunión de la Conferencia de las Partes, la 9ª reunión de la Conferencia de las Partes que actúa como reunión de las </w:t>
      </w:r>
      <w:r w:rsidRPr="00156805">
        <w:rPr>
          <w:sz w:val="22"/>
          <w:szCs w:val="22"/>
        </w:rPr>
        <w:lastRenderedPageBreak/>
        <w:t xml:space="preserve">Partes en el Protocolo de Cartagena y la 3ª reunión de la Conferencia de las Partes que actúa como reunión de las Partes en el Protocolo de Nagoya revisaron la experiencia con la celebración en forma concurrente de las reuniones de la Conferencia de las Partes con las reuniones de las Partes en los Protocolos de Cartagena y de Nagoya. Para esa revisión, se aplicaron los criterios determinados en las decisiones </w:t>
      </w:r>
      <w:hyperlink r:id="rId52" w:history="1">
        <w:r w:rsidRPr="00156805">
          <w:rPr>
            <w:rStyle w:val="Hyperlink"/>
            <w:sz w:val="22"/>
            <w:szCs w:val="22"/>
          </w:rPr>
          <w:t>XIII/26</w:t>
        </w:r>
      </w:hyperlink>
      <w:r w:rsidRPr="00156805">
        <w:rPr>
          <w:bCs/>
          <w:sz w:val="22"/>
          <w:szCs w:val="22"/>
        </w:rPr>
        <w:t xml:space="preserve">, </w:t>
      </w:r>
      <w:hyperlink r:id="rId53" w:history="1">
        <w:r w:rsidRPr="00156805">
          <w:rPr>
            <w:rStyle w:val="Hyperlink"/>
            <w:sz w:val="22"/>
            <w:szCs w:val="22"/>
          </w:rPr>
          <w:t>CP-VIII/10</w:t>
        </w:r>
      </w:hyperlink>
      <w:r w:rsidRPr="00156805">
        <w:rPr>
          <w:bCs/>
          <w:sz w:val="22"/>
          <w:szCs w:val="22"/>
        </w:rPr>
        <w:t xml:space="preserve"> y </w:t>
      </w:r>
      <w:hyperlink r:id="rId54" w:history="1">
        <w:r w:rsidRPr="00156805">
          <w:rPr>
            <w:rStyle w:val="Hyperlink"/>
            <w:sz w:val="22"/>
            <w:szCs w:val="22"/>
          </w:rPr>
          <w:t>NP-2/12</w:t>
        </w:r>
      </w:hyperlink>
      <w:r w:rsidRPr="00156805">
        <w:rPr>
          <w:sz w:val="22"/>
          <w:szCs w:val="22"/>
        </w:rPr>
        <w:t>, y se pidió a la Secretaria Ejecutiva que continuara elaborando la revisión preliminar sobre la base de la experiencia adquirida en las reuniones concurrentes de la 14ª reunión de la Conferencia de las Partes, la 9ª reunión de la Conferencia de las Partes que actúa como reunión de las Partes en el Protocolo de Cartagena y la 3ª reunión de la Conferencia de las Partes que actúa como reunión de las Partes en el Protocolo de Nagoya, para que el Órgano Subsidiario sobre la Aplicación la examinara en su tercera reunión. Teniendo en cuenta estas consideraciones, está previsto que el Órgano Subsidiario examine la información sobre la experiencia con la celebración de reuniones concurrentes (véase CBD/SBI/3/12) y formule recomendaciones para que sean consideradas por la Conferencia de las Partes en su 15ª reunión y, según proceda, por la Conferencia de las Partes que actúa como reunión de las Partes en el Protocolo de Cartagena en su 10ª reunión y por la Conferencia de las Partes que actúa como reunión de las Partes en el Protocolo de Nagoya en su 4ª reunión.</w:t>
      </w:r>
    </w:p>
    <w:p w14:paraId="48F46B3C" w14:textId="77777777" w:rsidR="00744E93" w:rsidRPr="00156805" w:rsidRDefault="00744E93" w:rsidP="00ED543F">
      <w:pPr>
        <w:pStyle w:val="Heading1"/>
        <w:suppressLineNumbers/>
        <w:tabs>
          <w:tab w:val="clear" w:pos="720"/>
        </w:tabs>
        <w:suppressAutoHyphens/>
        <w:spacing w:before="120"/>
        <w:ind w:left="1276" w:hanging="992"/>
        <w:jc w:val="left"/>
        <w:rPr>
          <w:snapToGrid w:val="0"/>
          <w:kern w:val="22"/>
          <w:sz w:val="22"/>
          <w:szCs w:val="22"/>
        </w:rPr>
      </w:pPr>
      <w:r w:rsidRPr="00156805">
        <w:rPr>
          <w:snapToGrid w:val="0"/>
          <w:sz w:val="22"/>
          <w:szCs w:val="22"/>
        </w:rPr>
        <w:t>Tema 11.</w:t>
      </w:r>
      <w:r w:rsidRPr="00156805">
        <w:rPr>
          <w:snapToGrid w:val="0"/>
          <w:sz w:val="22"/>
          <w:szCs w:val="22"/>
        </w:rPr>
        <w:tab/>
        <w:t>Integración de la diversidad biológica en todos los sectores y otras medidas estratégicas para intensificar la aplicación</w:t>
      </w:r>
    </w:p>
    <w:p w14:paraId="2C09F355" w14:textId="7D97198E" w:rsidR="00F334F5" w:rsidRPr="00156805" w:rsidRDefault="000E3FEA" w:rsidP="00ED543F">
      <w:pPr>
        <w:pStyle w:val="Para1"/>
        <w:numPr>
          <w:ilvl w:val="0"/>
          <w:numId w:val="14"/>
        </w:numPr>
        <w:suppressLineNumbers/>
        <w:tabs>
          <w:tab w:val="num" w:pos="720"/>
        </w:tabs>
        <w:suppressAutoHyphens/>
        <w:spacing w:before="120"/>
        <w:ind w:left="0" w:firstLine="0"/>
        <w:jc w:val="both"/>
        <w:rPr>
          <w:bCs/>
          <w:kern w:val="22"/>
          <w:sz w:val="22"/>
          <w:szCs w:val="22"/>
        </w:rPr>
      </w:pPr>
      <w:r w:rsidRPr="00156805">
        <w:rPr>
          <w:bCs/>
          <w:sz w:val="22"/>
          <w:szCs w:val="22"/>
        </w:rPr>
        <w:t>En la decisión </w:t>
      </w:r>
      <w:hyperlink r:id="rId55" w:history="1">
        <w:r w:rsidRPr="00156805">
          <w:rPr>
            <w:rStyle w:val="Hyperlink"/>
            <w:sz w:val="22"/>
            <w:szCs w:val="22"/>
          </w:rPr>
          <w:t>XIII/3</w:t>
        </w:r>
      </w:hyperlink>
      <w:r w:rsidRPr="00156805">
        <w:rPr>
          <w:bCs/>
          <w:sz w:val="22"/>
          <w:szCs w:val="22"/>
        </w:rPr>
        <w:t>, la Conferencia de las Partes consideró medidas estratégicas para intensificar la implementación del Plan Estratégico para la Diversidad Biológica 2011-2020 e impulsar el logro de las Metas de Aichi para la Diversidad Biológica, incluido con respecto a la integración y la incorporación de la diversidad biológica en todos los sectores y, en particular, cuestiones relacionadas con los sectores de agricultura, silvicultura, pesca y acuicultura y turismo.</w:t>
      </w:r>
      <w:r w:rsidRPr="00156805">
        <w:rPr>
          <w:sz w:val="22"/>
          <w:szCs w:val="22"/>
        </w:rPr>
        <w:t xml:space="preserve"> En la decisión </w:t>
      </w:r>
      <w:hyperlink r:id="rId56" w:history="1">
        <w:r w:rsidRPr="00156805">
          <w:rPr>
            <w:rStyle w:val="Hyperlink"/>
            <w:sz w:val="22"/>
            <w:szCs w:val="22"/>
          </w:rPr>
          <w:t>14/3</w:t>
        </w:r>
      </w:hyperlink>
      <w:r w:rsidRPr="00156805">
        <w:rPr>
          <w:sz w:val="22"/>
          <w:szCs w:val="22"/>
        </w:rPr>
        <w:t>, la Conferencia de las Partes consideró la integración de la diversidad biológica en los sectores de energía y minería, infraestructura, manufactura y procesamiento</w:t>
      </w:r>
      <w:r w:rsidRPr="00156805">
        <w:t>.</w:t>
      </w:r>
    </w:p>
    <w:p w14:paraId="3DDA346D" w14:textId="28BC45DD" w:rsidR="002220DB" w:rsidRPr="00156805" w:rsidRDefault="00D5417A"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156805">
        <w:rPr>
          <w:bCs/>
          <w:sz w:val="22"/>
          <w:szCs w:val="22"/>
        </w:rPr>
        <w:t xml:space="preserve">En la decisión 14/3, se pidió a la Secretaria Ejecutiva que estableciera un Grupo Asesor Oficioso sobre la Integración de la Diversidad Biológica para que asesorase sobre la elaboración más a fondo de la propuesta de enfoque a largo plazo para la integración de la diversidad biológica, incluidas formas de incorporar la integración adecuadamente en el marco mundial de la diversidad biológica posterior a 2020. Además, el Grupo de Trabajo de Composición Abierta sobre el Marco Mundial de la Diversidad Biológica posterior a 2020, en su primera reunión, invitó al Grupo Asesor Oficioso sobre la Integración a que, en su informe a la tercera reunión del Órgano Subsidiario sobre la Aplicación, incluyera propuestas concretas según procediera, haciendo referencia a las conclusiones de la </w:t>
      </w:r>
      <w:hyperlink r:id="rId57" w:history="1">
        <w:r w:rsidRPr="00156805">
          <w:rPr>
            <w:rStyle w:val="Hyperlink"/>
            <w:i/>
            <w:sz w:val="22"/>
            <w:szCs w:val="22"/>
          </w:rPr>
          <w:t>Evaluación mundial de la diversidad biológica y los servicios de los ecosistemas</w:t>
        </w:r>
      </w:hyperlink>
      <w:r w:rsidRPr="00156805">
        <w:rPr>
          <w:bCs/>
          <w:sz w:val="22"/>
          <w:szCs w:val="22"/>
        </w:rPr>
        <w:t xml:space="preserve"> publicada por la Plataforma Intergubernamental Científico-Normativa sobre Diversidad Biológica y Servicios de los Ecosistemas</w:t>
      </w:r>
      <w:r w:rsidRPr="00156805">
        <w:t>.</w:t>
      </w:r>
    </w:p>
    <w:p w14:paraId="771A01C0" w14:textId="6E79FA7B" w:rsidR="00744E93" w:rsidRPr="00156805" w:rsidRDefault="00953697"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156805">
        <w:rPr>
          <w:bCs/>
          <w:sz w:val="22"/>
          <w:szCs w:val="22"/>
        </w:rPr>
        <w:t>El Órgano Subsidiario estudiará el informe de progresos sobre la labor del Grupo Asesor Oficioso (CBD/SBI/3/13), teniendo en cuenta los resultados del Grupo de Trabajo sobre el Marco Mundial de la Diversidad Biológica posterior a 2020 en relación con la integración.</w:t>
      </w:r>
    </w:p>
    <w:p w14:paraId="3BC21FE1" w14:textId="38E46425" w:rsidR="00683FCE" w:rsidRPr="00156805" w:rsidRDefault="00683FCE" w:rsidP="00757115">
      <w:pPr>
        <w:pStyle w:val="Heading1"/>
        <w:suppressLineNumbers/>
        <w:suppressAutoHyphens/>
        <w:spacing w:before="0" w:after="0"/>
        <w:ind w:left="1418" w:hanging="1134"/>
        <w:jc w:val="left"/>
        <w:rPr>
          <w:snapToGrid w:val="0"/>
          <w:kern w:val="22"/>
          <w:sz w:val="22"/>
          <w:szCs w:val="22"/>
        </w:rPr>
      </w:pPr>
      <w:r w:rsidRPr="00156805">
        <w:rPr>
          <w:snapToGrid w:val="0"/>
          <w:sz w:val="22"/>
          <w:szCs w:val="22"/>
        </w:rPr>
        <w:t>Tema 12.</w:t>
      </w:r>
      <w:r w:rsidRPr="00156805">
        <w:rPr>
          <w:snapToGrid w:val="0"/>
          <w:sz w:val="22"/>
          <w:szCs w:val="22"/>
        </w:rPr>
        <w:tab/>
        <w:t>Instrumentos internacionales especializados de acceso y participación en los beneficios en el contexto del artículo 4, párrafo 4, del Protocolo de Nagoya</w:t>
      </w:r>
    </w:p>
    <w:p w14:paraId="214DE1C4" w14:textId="59D0EAB4" w:rsidR="00D757F7" w:rsidRPr="00156805" w:rsidRDefault="00D757F7"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156805">
        <w:rPr>
          <w:bCs/>
          <w:sz w:val="22"/>
          <w:szCs w:val="22"/>
        </w:rPr>
        <w:t xml:space="preserve">En la decisión </w:t>
      </w:r>
      <w:hyperlink r:id="rId58" w:history="1">
        <w:r w:rsidRPr="00156805">
          <w:rPr>
            <w:rStyle w:val="Hyperlink"/>
            <w:sz w:val="22"/>
            <w:szCs w:val="22"/>
          </w:rPr>
          <w:t>NP-3/14</w:t>
        </w:r>
      </w:hyperlink>
      <w:r w:rsidRPr="00156805">
        <w:rPr>
          <w:bCs/>
          <w:sz w:val="22"/>
          <w:szCs w:val="22"/>
        </w:rPr>
        <w:t>, la Conferencia de las Partes que actúa como reunión de las Partes en el Protocolo de Nagoya tomó nota de un estudio</w:t>
      </w:r>
      <w:r w:rsidR="0018289D" w:rsidRPr="00156805">
        <w:rPr>
          <w:rStyle w:val="FootnoteReference"/>
          <w:bCs/>
          <w:kern w:val="22"/>
          <w:sz w:val="22"/>
          <w:szCs w:val="22"/>
          <w:u w:val="none"/>
          <w:vertAlign w:val="superscript"/>
        </w:rPr>
        <w:footnoteReference w:id="3"/>
      </w:r>
      <w:r w:rsidRPr="00156805">
        <w:rPr>
          <w:bCs/>
          <w:sz w:val="22"/>
          <w:szCs w:val="22"/>
        </w:rPr>
        <w:t xml:space="preserve"> y los posibles criterios para un instrumento internacional especializado de acceso y participación en los beneficios en el contexto del artículo 4, párrafo 4, del Protocolo de Nagoya, y convino en volver a examinar esos posibles criterios en su cuarta reunión.</w:t>
      </w:r>
    </w:p>
    <w:p w14:paraId="43DAECAD" w14:textId="10BA1C6D" w:rsidR="00D757F7" w:rsidRPr="00156805" w:rsidRDefault="0034435D"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156805">
        <w:rPr>
          <w:bCs/>
          <w:sz w:val="22"/>
          <w:szCs w:val="22"/>
        </w:rPr>
        <w:lastRenderedPageBreak/>
        <w:t>El Órgano Subsidiario considerará una síntesis de la información proporcionada por las Partes y otros Gobiernos sobre cómo se abordan los instrumentos internacionales especializados de acceso y participación en los beneficios en sus medidas internas y opiniones sobre los posibles criterios incluidos en el estudio, así como los adelantos en foros internacionales pertinentes (CBD/SBI/3/14), y formulará una recomendación a la cuarta reunión de las Partes en el Protocolo de Nagoya.</w:t>
      </w:r>
    </w:p>
    <w:p w14:paraId="40B685D5" w14:textId="77777777" w:rsidR="00D757F7" w:rsidRPr="00156805" w:rsidRDefault="00D757F7" w:rsidP="00757115">
      <w:pPr>
        <w:pStyle w:val="Heading1"/>
        <w:suppressLineNumbers/>
        <w:suppressAutoHyphens/>
        <w:spacing w:before="0" w:after="0"/>
        <w:ind w:left="1418" w:hanging="1134"/>
        <w:jc w:val="left"/>
        <w:rPr>
          <w:snapToGrid w:val="0"/>
          <w:kern w:val="22"/>
          <w:sz w:val="22"/>
          <w:szCs w:val="22"/>
        </w:rPr>
      </w:pPr>
      <w:r w:rsidRPr="00156805">
        <w:rPr>
          <w:snapToGrid w:val="0"/>
          <w:sz w:val="22"/>
          <w:szCs w:val="22"/>
        </w:rPr>
        <w:t>Tema 13.</w:t>
      </w:r>
      <w:r w:rsidRPr="00156805">
        <w:rPr>
          <w:snapToGrid w:val="0"/>
          <w:sz w:val="22"/>
          <w:szCs w:val="22"/>
        </w:rPr>
        <w:tab/>
        <w:t>Mecanismo mundial multilateral de participación en los beneficios (artículo 10 del Protocolo de Nagoya)</w:t>
      </w:r>
    </w:p>
    <w:p w14:paraId="3539262E" w14:textId="3EC8D6CE" w:rsidR="00D757F7" w:rsidRPr="00156805" w:rsidRDefault="00D757F7"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156805">
        <w:rPr>
          <w:bCs/>
          <w:sz w:val="22"/>
          <w:szCs w:val="22"/>
        </w:rPr>
        <w:t>En la decisión </w:t>
      </w:r>
      <w:hyperlink r:id="rId59" w:history="1">
        <w:r w:rsidRPr="00156805">
          <w:rPr>
            <w:rStyle w:val="Hyperlink"/>
            <w:sz w:val="22"/>
            <w:szCs w:val="22"/>
          </w:rPr>
          <w:t>NP-3/13</w:t>
        </w:r>
      </w:hyperlink>
      <w:r w:rsidRPr="00156805">
        <w:rPr>
          <w:bCs/>
          <w:sz w:val="22"/>
          <w:szCs w:val="22"/>
        </w:rPr>
        <w:t xml:space="preserve"> examinó la información relativa a un mecanismo mundial multilateral de participación en los beneficios y consideró que contar con más información sobre casos específicos de recursos genéticos y conocimientos tradicionales asociados a recursos genéticos que se presentan en situaciones transfronterizas o para los que no es posible otorgar u obtener consentimiento fundamentado previo, acompañada de una explicación sobre por qué en tales casos no se puede aplicar el enfoque bilateral, así como opciones para tratar esos casos, incluido a través de un mecanismo mundial multilateral de participación en los beneficios, resultaría útil para la consideración del artículo 10.</w:t>
      </w:r>
    </w:p>
    <w:p w14:paraId="6C7A7877" w14:textId="36ADE640" w:rsidR="00D757F7" w:rsidRPr="00156805" w:rsidRDefault="00D757F7"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156805">
        <w:rPr>
          <w:bCs/>
          <w:sz w:val="22"/>
          <w:szCs w:val="22"/>
        </w:rPr>
        <w:t>Se pidió a la Secretaria Ejecutiva que encargara un estudio revisado por pares dirigido a detectar casos específicos de recursos genéticos y conocimientos tradicionales asociados a recursos genéticos que se producen en situaciones transfronterizas o para los que no es posible otorgar u obtener consentimiento fundamentado previo y que sintetizara la información presentada por las Partes y otros sobre casos específicos, acompañada de una explicación sobre por qué tales casos no pueden abordarse con el enfoque bilateral establecido en el Protocolo de Nagoya.</w:t>
      </w:r>
    </w:p>
    <w:p w14:paraId="316C718E" w14:textId="3EC889D1" w:rsidR="009146DF" w:rsidRPr="00156805" w:rsidRDefault="00882872" w:rsidP="00A941B0">
      <w:pPr>
        <w:pStyle w:val="Para1"/>
        <w:numPr>
          <w:ilvl w:val="0"/>
          <w:numId w:val="14"/>
        </w:numPr>
        <w:suppressLineNumbers/>
        <w:tabs>
          <w:tab w:val="num" w:pos="720"/>
        </w:tabs>
        <w:suppressAutoHyphens/>
        <w:spacing w:before="120"/>
        <w:ind w:left="0" w:firstLine="0"/>
        <w:jc w:val="both"/>
        <w:rPr>
          <w:bCs/>
          <w:kern w:val="22"/>
          <w:sz w:val="22"/>
          <w:szCs w:val="22"/>
        </w:rPr>
      </w:pPr>
      <w:r w:rsidRPr="00156805">
        <w:rPr>
          <w:bCs/>
          <w:sz w:val="22"/>
          <w:szCs w:val="22"/>
        </w:rPr>
        <w:t>El Órgano Subsidiario considerará el estudio y la síntesis (CBD/SBI/3/15) con miras a identificar casos específicos y, en el caso de que se los identifique, opciones para abordar estos casos, incluido un posible mecanismo mundial multilateral de participación en los beneficios, y formulará una recomendación a la cuarta reunión de las Partes en el Protocolo de Nagoya.</w:t>
      </w:r>
    </w:p>
    <w:p w14:paraId="284D2609" w14:textId="2E5BDE2F" w:rsidR="00C16CF2" w:rsidRPr="00156805" w:rsidRDefault="00C16CF2" w:rsidP="00757115">
      <w:pPr>
        <w:pStyle w:val="Heading1"/>
        <w:suppressLineNumbers/>
        <w:tabs>
          <w:tab w:val="clear" w:pos="720"/>
          <w:tab w:val="left" w:pos="1134"/>
        </w:tabs>
        <w:suppressAutoHyphens/>
        <w:spacing w:before="0" w:after="0"/>
        <w:rPr>
          <w:snapToGrid w:val="0"/>
          <w:kern w:val="22"/>
          <w:sz w:val="22"/>
          <w:szCs w:val="22"/>
        </w:rPr>
      </w:pPr>
      <w:r w:rsidRPr="00156805">
        <w:rPr>
          <w:snapToGrid w:val="0"/>
          <w:sz w:val="22"/>
          <w:szCs w:val="22"/>
        </w:rPr>
        <w:t>Tema 14.</w:t>
      </w:r>
      <w:r w:rsidRPr="00156805">
        <w:rPr>
          <w:snapToGrid w:val="0"/>
          <w:sz w:val="22"/>
          <w:szCs w:val="22"/>
        </w:rPr>
        <w:tab/>
        <w:t>Cuestiones administrativas y presupuestarias</w:t>
      </w:r>
    </w:p>
    <w:p w14:paraId="32B8EBC1" w14:textId="39E56764" w:rsidR="00C16CF2" w:rsidRPr="00156805" w:rsidRDefault="007F61C3" w:rsidP="00A607E8">
      <w:pPr>
        <w:pStyle w:val="Para1"/>
        <w:numPr>
          <w:ilvl w:val="0"/>
          <w:numId w:val="14"/>
        </w:numPr>
        <w:suppressLineNumbers/>
        <w:tabs>
          <w:tab w:val="num" w:pos="720"/>
        </w:tabs>
        <w:suppressAutoHyphens/>
        <w:spacing w:before="120"/>
        <w:ind w:left="0" w:firstLine="0"/>
        <w:jc w:val="both"/>
        <w:rPr>
          <w:kern w:val="22"/>
          <w:sz w:val="22"/>
          <w:szCs w:val="22"/>
        </w:rPr>
      </w:pPr>
      <w:r w:rsidRPr="00156805">
        <w:rPr>
          <w:sz w:val="22"/>
          <w:szCs w:val="22"/>
        </w:rPr>
        <w:t>En la decisión </w:t>
      </w:r>
      <w:hyperlink r:id="rId60" w:history="1">
        <w:r w:rsidRPr="00156805">
          <w:rPr>
            <w:rStyle w:val="Hyperlink"/>
            <w:sz w:val="22"/>
            <w:szCs w:val="22"/>
          </w:rPr>
          <w:t>14/37</w:t>
        </w:r>
      </w:hyperlink>
      <w:r w:rsidRPr="00156805">
        <w:rPr>
          <w:sz w:val="22"/>
          <w:szCs w:val="22"/>
        </w:rPr>
        <w:t>, la Conferencia de las Partes pidió a la Secretaria Ejecutiva que presentara una propuesta, para su adopción en la 15ª reunión de la Conferencia de las Partes, de revisar la estructura y el reglamento relacionado con el Fondo Fiduciario BZ adoptado en la novena reunión de la Conferencia de las Partes, a fin de hacer frente al eterno problema de la falta de financiación previsible y sostenible y asegurar que el Fondo BZ se concentre en proporcionar financiación a los países más necesitados de asistencia para la participación, especialmente los países menos adelantados y los pequeños Estados insulares en desarrollo. La Conferencia de las Partes pidió además a la Secretaria Ejecutiva que informara sobre los progresos en la elaboración de medidas para aumentar la visibilidad del fondo fiduciario y su atractivo para los donantes, basándose en la experiencia de fondos fiduciarios similares en otros foros internacionales.</w:t>
      </w:r>
    </w:p>
    <w:p w14:paraId="7B3925B3" w14:textId="67EC44E2" w:rsidR="00C16CF2" w:rsidRPr="00156805" w:rsidRDefault="00C16CF2" w:rsidP="00A607E8">
      <w:pPr>
        <w:pStyle w:val="Para1"/>
        <w:numPr>
          <w:ilvl w:val="0"/>
          <w:numId w:val="14"/>
        </w:numPr>
        <w:suppressLineNumbers/>
        <w:tabs>
          <w:tab w:val="num" w:pos="720"/>
        </w:tabs>
        <w:suppressAutoHyphens/>
        <w:spacing w:before="120"/>
        <w:ind w:left="0" w:firstLine="0"/>
        <w:jc w:val="both"/>
        <w:rPr>
          <w:kern w:val="22"/>
          <w:sz w:val="22"/>
          <w:szCs w:val="22"/>
        </w:rPr>
      </w:pPr>
      <w:r w:rsidRPr="00156805">
        <w:rPr>
          <w:sz w:val="22"/>
          <w:szCs w:val="22"/>
        </w:rPr>
        <w:t>La Secretaria Ejecutiva preparará una propuesta (CBD/SBI/3/17) para que sea considerada por el Órgano Subsidiario, con miras a elaborar una recomendación para que sea considerada por la Conferencia de las Partes en su 15ª reunión.</w:t>
      </w:r>
    </w:p>
    <w:p w14:paraId="5A683505" w14:textId="7026BC15" w:rsidR="0098127B" w:rsidRPr="00156805" w:rsidRDefault="00F73A9F" w:rsidP="00757115">
      <w:pPr>
        <w:pStyle w:val="Heading1"/>
        <w:suppressLineNumbers/>
        <w:tabs>
          <w:tab w:val="clear" w:pos="720"/>
          <w:tab w:val="left" w:pos="1134"/>
        </w:tabs>
        <w:suppressAutoHyphens/>
        <w:spacing w:before="0" w:after="0"/>
        <w:rPr>
          <w:snapToGrid w:val="0"/>
          <w:kern w:val="22"/>
          <w:sz w:val="22"/>
          <w:szCs w:val="22"/>
        </w:rPr>
      </w:pPr>
      <w:r w:rsidRPr="00156805">
        <w:rPr>
          <w:snapToGrid w:val="0"/>
          <w:sz w:val="22"/>
          <w:szCs w:val="22"/>
        </w:rPr>
        <w:t>Tema 15.</w:t>
      </w:r>
      <w:r w:rsidRPr="00156805">
        <w:rPr>
          <w:snapToGrid w:val="0"/>
          <w:sz w:val="22"/>
          <w:szCs w:val="22"/>
        </w:rPr>
        <w:tab/>
        <w:t>Otros asuntos</w:t>
      </w:r>
    </w:p>
    <w:p w14:paraId="6AC6D75B" w14:textId="77777777" w:rsidR="0098127B" w:rsidRPr="00156805" w:rsidRDefault="0098127B" w:rsidP="00A607E8">
      <w:pPr>
        <w:pStyle w:val="Para1"/>
        <w:numPr>
          <w:ilvl w:val="0"/>
          <w:numId w:val="14"/>
        </w:numPr>
        <w:suppressLineNumbers/>
        <w:tabs>
          <w:tab w:val="num" w:pos="720"/>
        </w:tabs>
        <w:suppressAutoHyphens/>
        <w:spacing w:before="120"/>
        <w:ind w:left="0" w:firstLine="0"/>
        <w:jc w:val="both"/>
        <w:rPr>
          <w:kern w:val="22"/>
          <w:sz w:val="22"/>
          <w:szCs w:val="22"/>
        </w:rPr>
      </w:pPr>
      <w:r w:rsidRPr="00156805">
        <w:rPr>
          <w:sz w:val="22"/>
          <w:szCs w:val="22"/>
        </w:rPr>
        <w:t>En relación este tema, el Órgano Subsidiario podrá tratar otros asuntos relacionados con la temática de la reunión.</w:t>
      </w:r>
    </w:p>
    <w:p w14:paraId="6940B664" w14:textId="190A5CDB" w:rsidR="0098127B" w:rsidRPr="00156805" w:rsidRDefault="00F73A9F" w:rsidP="00757115">
      <w:pPr>
        <w:pStyle w:val="Heading1"/>
        <w:suppressLineNumbers/>
        <w:tabs>
          <w:tab w:val="clear" w:pos="720"/>
          <w:tab w:val="left" w:pos="1134"/>
        </w:tabs>
        <w:suppressAutoHyphens/>
        <w:spacing w:before="0" w:after="0"/>
        <w:rPr>
          <w:snapToGrid w:val="0"/>
          <w:kern w:val="22"/>
          <w:sz w:val="22"/>
          <w:szCs w:val="22"/>
        </w:rPr>
      </w:pPr>
      <w:r w:rsidRPr="00156805">
        <w:rPr>
          <w:snapToGrid w:val="0"/>
          <w:sz w:val="22"/>
          <w:szCs w:val="22"/>
        </w:rPr>
        <w:t>Tema 16.</w:t>
      </w:r>
      <w:r w:rsidRPr="00156805">
        <w:rPr>
          <w:snapToGrid w:val="0"/>
          <w:sz w:val="22"/>
          <w:szCs w:val="22"/>
        </w:rPr>
        <w:tab/>
        <w:t>Adopción del informe</w:t>
      </w:r>
    </w:p>
    <w:p w14:paraId="72A20FBD" w14:textId="77777777" w:rsidR="0098127B" w:rsidRPr="00156805" w:rsidRDefault="0098127B" w:rsidP="00A607E8">
      <w:pPr>
        <w:pStyle w:val="Para1"/>
        <w:numPr>
          <w:ilvl w:val="0"/>
          <w:numId w:val="14"/>
        </w:numPr>
        <w:suppressLineNumbers/>
        <w:tabs>
          <w:tab w:val="num" w:pos="720"/>
        </w:tabs>
        <w:suppressAutoHyphens/>
        <w:spacing w:before="120"/>
        <w:ind w:left="0" w:firstLine="0"/>
        <w:jc w:val="both"/>
        <w:rPr>
          <w:kern w:val="22"/>
          <w:sz w:val="22"/>
          <w:szCs w:val="22"/>
        </w:rPr>
      </w:pPr>
      <w:r w:rsidRPr="00156805">
        <w:rPr>
          <w:sz w:val="22"/>
          <w:szCs w:val="22"/>
        </w:rPr>
        <w:t>Se invitará al Órgano Subsidiario a considerar y adoptar el informe de la labor de su tercera reunión, sobre la base del proyecto de informe preparado por el Relator.</w:t>
      </w:r>
    </w:p>
    <w:p w14:paraId="4E42B7B3" w14:textId="3D98EE56" w:rsidR="0098127B" w:rsidRPr="00156805" w:rsidRDefault="00F73A9F" w:rsidP="00757115">
      <w:pPr>
        <w:pStyle w:val="Heading1"/>
        <w:suppressLineNumbers/>
        <w:tabs>
          <w:tab w:val="clear" w:pos="720"/>
          <w:tab w:val="left" w:pos="1134"/>
        </w:tabs>
        <w:suppressAutoHyphens/>
        <w:spacing w:before="0" w:after="0"/>
        <w:rPr>
          <w:snapToGrid w:val="0"/>
          <w:kern w:val="22"/>
          <w:sz w:val="22"/>
          <w:szCs w:val="22"/>
        </w:rPr>
      </w:pPr>
      <w:r w:rsidRPr="00156805">
        <w:rPr>
          <w:snapToGrid w:val="0"/>
          <w:sz w:val="22"/>
          <w:szCs w:val="22"/>
        </w:rPr>
        <w:t>Tema 17.</w:t>
      </w:r>
      <w:r w:rsidRPr="00156805">
        <w:rPr>
          <w:snapToGrid w:val="0"/>
          <w:sz w:val="22"/>
          <w:szCs w:val="22"/>
        </w:rPr>
        <w:tab/>
        <w:t>Clausura de la reunión</w:t>
      </w:r>
    </w:p>
    <w:p w14:paraId="708E398C" w14:textId="77777777" w:rsidR="0098127B" w:rsidRPr="00156805" w:rsidRDefault="0098127B" w:rsidP="00A607E8">
      <w:pPr>
        <w:pStyle w:val="Para1"/>
        <w:numPr>
          <w:ilvl w:val="0"/>
          <w:numId w:val="14"/>
        </w:numPr>
        <w:suppressLineNumbers/>
        <w:tabs>
          <w:tab w:val="num" w:pos="720"/>
        </w:tabs>
        <w:suppressAutoHyphens/>
        <w:spacing w:before="120"/>
        <w:ind w:left="0" w:firstLine="0"/>
        <w:rPr>
          <w:kern w:val="22"/>
          <w:sz w:val="22"/>
          <w:szCs w:val="22"/>
        </w:rPr>
      </w:pPr>
      <w:r w:rsidRPr="00156805">
        <w:rPr>
          <w:sz w:val="22"/>
          <w:szCs w:val="22"/>
        </w:rPr>
        <w:t>Está previsto que la reunión se clausure a las 18.00 horas del sábado 30 de mayo de 2020.</w:t>
      </w:r>
    </w:p>
    <w:p w14:paraId="1B42A2CD" w14:textId="77777777" w:rsidR="00712FA8" w:rsidRPr="00156805" w:rsidRDefault="006B4406" w:rsidP="00ED543F">
      <w:pPr>
        <w:pStyle w:val="Heading1"/>
        <w:keepNext w:val="0"/>
        <w:suppressLineNumbers/>
        <w:tabs>
          <w:tab w:val="clear" w:pos="720"/>
        </w:tabs>
        <w:suppressAutoHyphens/>
        <w:spacing w:before="0"/>
        <w:rPr>
          <w:b w:val="0"/>
          <w:i/>
          <w:caps w:val="0"/>
          <w:snapToGrid w:val="0"/>
          <w:kern w:val="22"/>
          <w:sz w:val="22"/>
          <w:szCs w:val="22"/>
        </w:rPr>
      </w:pPr>
      <w:r w:rsidRPr="00156805">
        <w:br w:type="page"/>
      </w:r>
      <w:r w:rsidRPr="00156805">
        <w:rPr>
          <w:b w:val="0"/>
          <w:i/>
          <w:caps w:val="0"/>
          <w:snapToGrid w:val="0"/>
          <w:sz w:val="22"/>
          <w:szCs w:val="22"/>
        </w:rPr>
        <w:lastRenderedPageBreak/>
        <w:t>Anexo I</w:t>
      </w:r>
    </w:p>
    <w:p w14:paraId="23EBC605" w14:textId="7AA9DD53" w:rsidR="000F6F19" w:rsidRPr="00156805" w:rsidRDefault="001D613E" w:rsidP="00ED543F">
      <w:pPr>
        <w:suppressLineNumbers/>
        <w:suppressAutoHyphens/>
        <w:spacing w:before="120" w:after="120"/>
        <w:jc w:val="center"/>
        <w:outlineLvl w:val="0"/>
        <w:rPr>
          <w:b/>
          <w:caps/>
          <w:snapToGrid w:val="0"/>
          <w:kern w:val="22"/>
          <w:sz w:val="22"/>
          <w:szCs w:val="22"/>
        </w:rPr>
      </w:pPr>
      <w:r w:rsidRPr="00156805">
        <w:rPr>
          <w:b/>
          <w:caps/>
          <w:snapToGrid w:val="0"/>
          <w:sz w:val="22"/>
          <w:szCs w:val="22"/>
        </w:rPr>
        <w:t>Propuesta de organización de los trabajos</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55"/>
        <w:gridCol w:w="3940"/>
        <w:gridCol w:w="4111"/>
      </w:tblGrid>
      <w:tr w:rsidR="00AE7235" w:rsidRPr="00156805" w14:paraId="043C749D" w14:textId="77777777" w:rsidTr="00757115">
        <w:trPr>
          <w:cantSplit/>
          <w:tblHeader/>
          <w:jc w:val="center"/>
        </w:trPr>
        <w:tc>
          <w:tcPr>
            <w:tcW w:w="1555" w:type="dxa"/>
            <w:shd w:val="clear" w:color="auto" w:fill="auto"/>
          </w:tcPr>
          <w:p w14:paraId="4FB6DC96" w14:textId="36B078B3" w:rsidR="00AE7235" w:rsidRPr="00156805" w:rsidRDefault="001D613E" w:rsidP="00ED543F">
            <w:pPr>
              <w:suppressLineNumbers/>
              <w:suppressAutoHyphens/>
              <w:spacing w:before="40" w:after="40"/>
              <w:jc w:val="center"/>
              <w:rPr>
                <w:b/>
                <w:snapToGrid w:val="0"/>
                <w:kern w:val="22"/>
                <w:sz w:val="22"/>
                <w:szCs w:val="22"/>
              </w:rPr>
            </w:pPr>
            <w:r w:rsidRPr="00156805">
              <w:rPr>
                <w:b/>
                <w:snapToGrid w:val="0"/>
                <w:sz w:val="22"/>
                <w:szCs w:val="22"/>
              </w:rPr>
              <w:t>Fecha</w:t>
            </w:r>
          </w:p>
        </w:tc>
        <w:tc>
          <w:tcPr>
            <w:tcW w:w="3940" w:type="dxa"/>
            <w:shd w:val="clear" w:color="auto" w:fill="auto"/>
          </w:tcPr>
          <w:p w14:paraId="353957A3" w14:textId="77777777" w:rsidR="00AE7235" w:rsidRPr="00156805" w:rsidRDefault="00AE7235" w:rsidP="00ED543F">
            <w:pPr>
              <w:suppressLineNumbers/>
              <w:suppressAutoHyphens/>
              <w:spacing w:before="40" w:after="40"/>
              <w:jc w:val="center"/>
              <w:rPr>
                <w:b/>
                <w:bCs/>
                <w:iCs/>
                <w:snapToGrid w:val="0"/>
                <w:kern w:val="22"/>
                <w:sz w:val="22"/>
                <w:szCs w:val="22"/>
              </w:rPr>
            </w:pPr>
            <w:r w:rsidRPr="00156805">
              <w:rPr>
                <w:b/>
                <w:bCs/>
                <w:iCs/>
                <w:snapToGrid w:val="0"/>
                <w:sz w:val="22"/>
                <w:szCs w:val="22"/>
              </w:rPr>
              <w:t>10.00 a 13.00</w:t>
            </w:r>
          </w:p>
        </w:tc>
        <w:tc>
          <w:tcPr>
            <w:tcW w:w="4111" w:type="dxa"/>
            <w:tcBorders>
              <w:bottom w:val="single" w:sz="4" w:space="0" w:color="auto"/>
            </w:tcBorders>
            <w:shd w:val="clear" w:color="auto" w:fill="auto"/>
          </w:tcPr>
          <w:p w14:paraId="73E3C654" w14:textId="77777777" w:rsidR="00AE7235" w:rsidRPr="00156805" w:rsidRDefault="00AE7235" w:rsidP="00ED543F">
            <w:pPr>
              <w:suppressLineNumbers/>
              <w:suppressAutoHyphens/>
              <w:spacing w:before="40" w:after="40"/>
              <w:jc w:val="center"/>
              <w:rPr>
                <w:b/>
                <w:snapToGrid w:val="0"/>
                <w:kern w:val="22"/>
                <w:sz w:val="22"/>
                <w:szCs w:val="22"/>
              </w:rPr>
            </w:pPr>
            <w:r w:rsidRPr="00156805">
              <w:rPr>
                <w:b/>
                <w:snapToGrid w:val="0"/>
                <w:sz w:val="22"/>
                <w:szCs w:val="22"/>
              </w:rPr>
              <w:t>15.00 a 18.00</w:t>
            </w:r>
          </w:p>
        </w:tc>
      </w:tr>
      <w:tr w:rsidR="00AE7235" w:rsidRPr="00156805" w14:paraId="46CA882D" w14:textId="77777777" w:rsidTr="00757115">
        <w:trPr>
          <w:cantSplit/>
          <w:jc w:val="center"/>
        </w:trPr>
        <w:tc>
          <w:tcPr>
            <w:tcW w:w="1555" w:type="dxa"/>
            <w:shd w:val="clear" w:color="auto" w:fill="auto"/>
            <w:tcMar>
              <w:top w:w="115" w:type="dxa"/>
              <w:left w:w="115" w:type="dxa"/>
              <w:bottom w:w="115" w:type="dxa"/>
              <w:right w:w="115" w:type="dxa"/>
            </w:tcMar>
          </w:tcPr>
          <w:p w14:paraId="1E525453" w14:textId="77777777" w:rsidR="00AE7235" w:rsidRPr="00156805" w:rsidRDefault="00AE7235" w:rsidP="00ED543F">
            <w:pPr>
              <w:suppressLineNumbers/>
              <w:suppressAutoHyphens/>
              <w:spacing w:before="40" w:after="40"/>
              <w:rPr>
                <w:snapToGrid w:val="0"/>
                <w:kern w:val="22"/>
                <w:sz w:val="22"/>
                <w:szCs w:val="22"/>
              </w:rPr>
            </w:pPr>
            <w:r w:rsidRPr="00156805">
              <w:rPr>
                <w:snapToGrid w:val="0"/>
                <w:sz w:val="22"/>
                <w:szCs w:val="22"/>
              </w:rPr>
              <w:t>Lunes</w:t>
            </w:r>
          </w:p>
          <w:p w14:paraId="5779AAD9" w14:textId="21273182" w:rsidR="00AE7235" w:rsidRPr="00156805" w:rsidRDefault="00AA2E78" w:rsidP="00ED543F">
            <w:pPr>
              <w:pStyle w:val="Heading4"/>
              <w:keepNext w:val="0"/>
              <w:suppressLineNumbers/>
              <w:suppressAutoHyphens/>
              <w:spacing w:before="40" w:after="40"/>
              <w:rPr>
                <w:rFonts w:ascii="Times New Roman" w:hAnsi="Times New Roman" w:cs="Times New Roman"/>
                <w:b w:val="0"/>
                <w:bCs w:val="0"/>
                <w:i w:val="0"/>
                <w:iCs w:val="0"/>
                <w:snapToGrid w:val="0"/>
                <w:kern w:val="22"/>
                <w:sz w:val="22"/>
                <w:szCs w:val="22"/>
              </w:rPr>
            </w:pPr>
            <w:r w:rsidRPr="00156805">
              <w:rPr>
                <w:rFonts w:ascii="Times New Roman" w:hAnsi="Times New Roman"/>
                <w:b w:val="0"/>
                <w:bCs w:val="0"/>
                <w:i w:val="0"/>
                <w:iCs w:val="0"/>
                <w:snapToGrid w:val="0"/>
                <w:sz w:val="22"/>
                <w:szCs w:val="22"/>
              </w:rPr>
              <w:t>25 de mayo de 2020</w:t>
            </w:r>
          </w:p>
        </w:tc>
        <w:tc>
          <w:tcPr>
            <w:tcW w:w="3940" w:type="dxa"/>
            <w:shd w:val="clear" w:color="auto" w:fill="auto"/>
            <w:tcMar>
              <w:top w:w="115" w:type="dxa"/>
              <w:left w:w="115" w:type="dxa"/>
              <w:bottom w:w="115" w:type="dxa"/>
              <w:right w:w="115" w:type="dxa"/>
            </w:tcMar>
          </w:tcPr>
          <w:p w14:paraId="719C3799" w14:textId="2EFC3C99" w:rsidR="00AE7235" w:rsidRPr="00156805" w:rsidRDefault="00AE7235" w:rsidP="00ED543F">
            <w:pPr>
              <w:pStyle w:val="Para1"/>
              <w:numPr>
                <w:ilvl w:val="0"/>
                <w:numId w:val="17"/>
              </w:numPr>
              <w:suppressLineNumbers/>
              <w:suppressAutoHyphens/>
              <w:spacing w:before="40" w:after="40"/>
              <w:ind w:left="342" w:hanging="342"/>
              <w:rPr>
                <w:kern w:val="22"/>
                <w:sz w:val="22"/>
                <w:szCs w:val="22"/>
              </w:rPr>
            </w:pPr>
            <w:r w:rsidRPr="00156805">
              <w:rPr>
                <w:sz w:val="22"/>
                <w:szCs w:val="22"/>
              </w:rPr>
              <w:t>Apertura de la reunión</w:t>
            </w:r>
          </w:p>
          <w:p w14:paraId="110DD096" w14:textId="1DAD8DE1" w:rsidR="00AE7235" w:rsidRPr="00156805" w:rsidRDefault="00AE7235" w:rsidP="00ED543F">
            <w:pPr>
              <w:pStyle w:val="Para1"/>
              <w:numPr>
                <w:ilvl w:val="0"/>
                <w:numId w:val="17"/>
              </w:numPr>
              <w:suppressLineNumbers/>
              <w:suppressAutoHyphens/>
              <w:spacing w:before="40" w:after="40"/>
              <w:ind w:left="342" w:hanging="342"/>
              <w:rPr>
                <w:kern w:val="22"/>
                <w:sz w:val="22"/>
                <w:szCs w:val="22"/>
              </w:rPr>
            </w:pPr>
            <w:r w:rsidRPr="00156805">
              <w:rPr>
                <w:sz w:val="22"/>
                <w:szCs w:val="22"/>
              </w:rPr>
              <w:t>Adopción del programa y organización de los trabajos</w:t>
            </w:r>
          </w:p>
          <w:p w14:paraId="5A07C276" w14:textId="2628B17A" w:rsidR="00AE7235" w:rsidRPr="00156805" w:rsidRDefault="00AE7235" w:rsidP="00ED543F">
            <w:pPr>
              <w:pStyle w:val="Para1"/>
              <w:numPr>
                <w:ilvl w:val="0"/>
                <w:numId w:val="17"/>
              </w:numPr>
              <w:suppressLineNumbers/>
              <w:suppressAutoHyphens/>
              <w:spacing w:before="40" w:after="40"/>
              <w:ind w:left="342" w:hanging="342"/>
              <w:rPr>
                <w:kern w:val="22"/>
                <w:sz w:val="22"/>
                <w:szCs w:val="22"/>
              </w:rPr>
            </w:pPr>
            <w:r w:rsidRPr="00156805">
              <w:rPr>
                <w:sz w:val="22"/>
                <w:szCs w:val="22"/>
              </w:rPr>
              <w:t>Revisión de los progresos en la aplicación del Convenio y la implementación del Plan Estratégico para la Diversidad Biológica 2011-2020</w:t>
            </w:r>
          </w:p>
          <w:p w14:paraId="76BC1D01" w14:textId="022D6CC4" w:rsidR="00AE7235" w:rsidRPr="00156805" w:rsidRDefault="00AE7235" w:rsidP="00ED543F">
            <w:pPr>
              <w:pStyle w:val="Para1"/>
              <w:numPr>
                <w:ilvl w:val="0"/>
                <w:numId w:val="17"/>
              </w:numPr>
              <w:suppressLineNumbers/>
              <w:suppressAutoHyphens/>
              <w:spacing w:before="40" w:after="40"/>
              <w:ind w:left="342" w:hanging="342"/>
              <w:rPr>
                <w:kern w:val="22"/>
                <w:sz w:val="22"/>
                <w:szCs w:val="22"/>
              </w:rPr>
            </w:pPr>
            <w:r w:rsidRPr="00156805">
              <w:rPr>
                <w:sz w:val="22"/>
                <w:szCs w:val="22"/>
              </w:rPr>
              <w:t>Evaluación y revisión de la eficacia del Protocolo de Cartagena sobre Seguridad de la Biotecnología</w:t>
            </w:r>
          </w:p>
        </w:tc>
        <w:tc>
          <w:tcPr>
            <w:tcW w:w="4111" w:type="dxa"/>
            <w:shd w:val="clear" w:color="auto" w:fill="FFFFFF"/>
            <w:tcMar>
              <w:top w:w="115" w:type="dxa"/>
              <w:left w:w="115" w:type="dxa"/>
              <w:bottom w:w="115" w:type="dxa"/>
              <w:right w:w="115" w:type="dxa"/>
            </w:tcMar>
          </w:tcPr>
          <w:p w14:paraId="5C50363D" w14:textId="23B24DB5" w:rsidR="00AE7235" w:rsidRPr="00156805" w:rsidRDefault="0064106A" w:rsidP="00ED543F">
            <w:pPr>
              <w:numPr>
                <w:ilvl w:val="0"/>
                <w:numId w:val="17"/>
              </w:numPr>
              <w:suppressLineNumbers/>
              <w:suppressAutoHyphens/>
              <w:spacing w:before="40" w:after="40"/>
              <w:ind w:left="336" w:hanging="336"/>
              <w:rPr>
                <w:iCs/>
                <w:snapToGrid w:val="0"/>
                <w:kern w:val="22"/>
                <w:sz w:val="22"/>
                <w:szCs w:val="22"/>
              </w:rPr>
            </w:pPr>
            <w:r w:rsidRPr="00156805">
              <w:rPr>
                <w:snapToGrid w:val="0"/>
                <w:sz w:val="22"/>
                <w:szCs w:val="22"/>
              </w:rPr>
              <w:t>Marco mundial de la diversidad biológica posterior a 2020</w:t>
            </w:r>
          </w:p>
          <w:p w14:paraId="1E087DB0" w14:textId="0A5BDC92" w:rsidR="0064106A" w:rsidRPr="00156805" w:rsidRDefault="0064106A" w:rsidP="00ED543F">
            <w:pPr>
              <w:numPr>
                <w:ilvl w:val="0"/>
                <w:numId w:val="17"/>
              </w:numPr>
              <w:suppressLineNumbers/>
              <w:suppressAutoHyphens/>
              <w:spacing w:before="40" w:after="40"/>
              <w:ind w:left="336" w:hanging="336"/>
              <w:rPr>
                <w:iCs/>
                <w:snapToGrid w:val="0"/>
                <w:kern w:val="22"/>
                <w:sz w:val="22"/>
                <w:szCs w:val="22"/>
              </w:rPr>
            </w:pPr>
            <w:r w:rsidRPr="00156805">
              <w:rPr>
                <w:snapToGrid w:val="0"/>
                <w:sz w:val="22"/>
                <w:szCs w:val="22"/>
              </w:rPr>
              <w:t>Movilización de recursos y el mecanismo financiero</w:t>
            </w:r>
          </w:p>
        </w:tc>
      </w:tr>
      <w:tr w:rsidR="00AE7235" w:rsidRPr="00156805" w14:paraId="5E1C88EB" w14:textId="77777777" w:rsidTr="00757115">
        <w:trPr>
          <w:cantSplit/>
          <w:jc w:val="center"/>
        </w:trPr>
        <w:tc>
          <w:tcPr>
            <w:tcW w:w="1555" w:type="dxa"/>
            <w:shd w:val="clear" w:color="auto" w:fill="auto"/>
            <w:tcMar>
              <w:top w:w="115" w:type="dxa"/>
              <w:left w:w="115" w:type="dxa"/>
              <w:bottom w:w="115" w:type="dxa"/>
              <w:right w:w="115" w:type="dxa"/>
            </w:tcMar>
          </w:tcPr>
          <w:p w14:paraId="62D70BE0" w14:textId="77777777" w:rsidR="00AE7235" w:rsidRPr="00156805" w:rsidRDefault="00AE7235" w:rsidP="00ED543F">
            <w:pPr>
              <w:suppressLineNumbers/>
              <w:suppressAutoHyphens/>
              <w:spacing w:before="40" w:after="40"/>
              <w:rPr>
                <w:snapToGrid w:val="0"/>
                <w:kern w:val="22"/>
                <w:sz w:val="22"/>
                <w:szCs w:val="22"/>
              </w:rPr>
            </w:pPr>
            <w:r w:rsidRPr="00156805">
              <w:rPr>
                <w:snapToGrid w:val="0"/>
                <w:sz w:val="22"/>
                <w:szCs w:val="22"/>
              </w:rPr>
              <w:t>Martes</w:t>
            </w:r>
          </w:p>
          <w:p w14:paraId="6EEF6EEF" w14:textId="3A5415E4" w:rsidR="00AE7235" w:rsidRPr="00156805" w:rsidRDefault="00AA2E78" w:rsidP="00ED543F">
            <w:pPr>
              <w:pStyle w:val="Heading4"/>
              <w:keepNext w:val="0"/>
              <w:suppressLineNumbers/>
              <w:suppressAutoHyphens/>
              <w:spacing w:before="40" w:after="40"/>
              <w:rPr>
                <w:rFonts w:ascii="Times New Roman" w:hAnsi="Times New Roman" w:cs="Times New Roman"/>
                <w:b w:val="0"/>
                <w:bCs w:val="0"/>
                <w:i w:val="0"/>
                <w:iCs w:val="0"/>
                <w:snapToGrid w:val="0"/>
                <w:kern w:val="22"/>
                <w:sz w:val="22"/>
                <w:szCs w:val="22"/>
              </w:rPr>
            </w:pPr>
            <w:r w:rsidRPr="00156805">
              <w:rPr>
                <w:rFonts w:ascii="Times New Roman" w:hAnsi="Times New Roman"/>
                <w:b w:val="0"/>
                <w:bCs w:val="0"/>
                <w:i w:val="0"/>
                <w:iCs w:val="0"/>
                <w:snapToGrid w:val="0"/>
                <w:sz w:val="22"/>
                <w:szCs w:val="22"/>
              </w:rPr>
              <w:t>26 de mayo de 2020</w:t>
            </w:r>
          </w:p>
        </w:tc>
        <w:tc>
          <w:tcPr>
            <w:tcW w:w="3940" w:type="dxa"/>
            <w:tcBorders>
              <w:bottom w:val="single" w:sz="4" w:space="0" w:color="auto"/>
            </w:tcBorders>
            <w:shd w:val="clear" w:color="auto" w:fill="auto"/>
            <w:tcMar>
              <w:top w:w="115" w:type="dxa"/>
              <w:left w:w="115" w:type="dxa"/>
              <w:bottom w:w="115" w:type="dxa"/>
              <w:right w:w="115" w:type="dxa"/>
            </w:tcMar>
          </w:tcPr>
          <w:p w14:paraId="04508873" w14:textId="01297FEB" w:rsidR="0064106A" w:rsidRPr="00156805" w:rsidRDefault="0064106A" w:rsidP="00ED543F">
            <w:pPr>
              <w:numPr>
                <w:ilvl w:val="0"/>
                <w:numId w:val="17"/>
              </w:numPr>
              <w:suppressLineNumbers/>
              <w:suppressAutoHyphens/>
              <w:spacing w:before="40" w:after="40"/>
              <w:ind w:left="342" w:hanging="342"/>
              <w:rPr>
                <w:iCs/>
                <w:snapToGrid w:val="0"/>
                <w:kern w:val="22"/>
                <w:sz w:val="22"/>
                <w:szCs w:val="22"/>
              </w:rPr>
            </w:pPr>
            <w:r w:rsidRPr="00156805">
              <w:rPr>
                <w:snapToGrid w:val="0"/>
                <w:sz w:val="22"/>
                <w:szCs w:val="22"/>
              </w:rPr>
              <w:t>Creación de capacidad, cooperación científica y técnica, transferencia de tecnología, gestión de conocimientos y comunicación</w:t>
            </w:r>
          </w:p>
          <w:p w14:paraId="26969C3F" w14:textId="301D1AA9" w:rsidR="00AE7235" w:rsidRPr="00156805" w:rsidRDefault="0064106A" w:rsidP="00ED543F">
            <w:pPr>
              <w:numPr>
                <w:ilvl w:val="0"/>
                <w:numId w:val="17"/>
              </w:numPr>
              <w:suppressLineNumbers/>
              <w:suppressAutoHyphens/>
              <w:spacing w:before="40" w:after="40"/>
              <w:ind w:left="342" w:hanging="342"/>
              <w:rPr>
                <w:snapToGrid w:val="0"/>
                <w:kern w:val="22"/>
                <w:sz w:val="22"/>
                <w:szCs w:val="22"/>
              </w:rPr>
            </w:pPr>
            <w:r w:rsidRPr="00156805">
              <w:rPr>
                <w:snapToGrid w:val="0"/>
                <w:sz w:val="22"/>
                <w:szCs w:val="22"/>
              </w:rPr>
              <w:t>Cooperación con otros convenios, organizaciones internacionales e iniciativas</w:t>
            </w:r>
          </w:p>
        </w:tc>
        <w:tc>
          <w:tcPr>
            <w:tcW w:w="4111" w:type="dxa"/>
            <w:shd w:val="clear" w:color="auto" w:fill="FFFFFF"/>
            <w:tcMar>
              <w:top w:w="115" w:type="dxa"/>
              <w:left w:w="115" w:type="dxa"/>
              <w:bottom w:w="115" w:type="dxa"/>
              <w:right w:w="115" w:type="dxa"/>
            </w:tcMar>
          </w:tcPr>
          <w:p w14:paraId="532C3F7D" w14:textId="4ACD680F" w:rsidR="00AE7235" w:rsidRPr="00156805" w:rsidRDefault="0064106A" w:rsidP="00ED543F">
            <w:pPr>
              <w:numPr>
                <w:ilvl w:val="0"/>
                <w:numId w:val="19"/>
              </w:numPr>
              <w:suppressLineNumbers/>
              <w:suppressAutoHyphens/>
              <w:spacing w:before="40" w:after="40"/>
              <w:ind w:left="336" w:hanging="336"/>
              <w:rPr>
                <w:snapToGrid w:val="0"/>
                <w:kern w:val="22"/>
                <w:sz w:val="22"/>
                <w:szCs w:val="22"/>
              </w:rPr>
            </w:pPr>
            <w:r w:rsidRPr="00156805">
              <w:rPr>
                <w:snapToGrid w:val="0"/>
                <w:sz w:val="22"/>
                <w:szCs w:val="22"/>
              </w:rPr>
              <w:t>Revisión de la eficacia de los procesos del Convenio y sus Protocolos</w:t>
            </w:r>
          </w:p>
          <w:p w14:paraId="4E20DF1F" w14:textId="451DD79F" w:rsidR="00817F44" w:rsidRPr="00156805" w:rsidRDefault="00817F44" w:rsidP="00ED543F">
            <w:pPr>
              <w:numPr>
                <w:ilvl w:val="0"/>
                <w:numId w:val="19"/>
              </w:numPr>
              <w:suppressLineNumbers/>
              <w:suppressAutoHyphens/>
              <w:spacing w:before="40" w:after="40"/>
              <w:ind w:left="336" w:hanging="336"/>
              <w:rPr>
                <w:snapToGrid w:val="0"/>
                <w:kern w:val="22"/>
                <w:sz w:val="22"/>
                <w:szCs w:val="22"/>
              </w:rPr>
            </w:pPr>
            <w:r w:rsidRPr="00156805">
              <w:rPr>
                <w:snapToGrid w:val="0"/>
                <w:sz w:val="22"/>
                <w:szCs w:val="22"/>
              </w:rPr>
              <w:t>Integración de la diversidad biológica en todos los sectores y otras medidas estratégicas para intensificar la aplicación</w:t>
            </w:r>
          </w:p>
        </w:tc>
      </w:tr>
      <w:tr w:rsidR="00AE7235" w:rsidRPr="00156805" w14:paraId="43F696FB" w14:textId="77777777" w:rsidTr="00757115">
        <w:trPr>
          <w:cantSplit/>
          <w:jc w:val="center"/>
        </w:trPr>
        <w:tc>
          <w:tcPr>
            <w:tcW w:w="1555" w:type="dxa"/>
            <w:shd w:val="clear" w:color="auto" w:fill="auto"/>
            <w:tcMar>
              <w:top w:w="115" w:type="dxa"/>
              <w:left w:w="115" w:type="dxa"/>
              <w:bottom w:w="115" w:type="dxa"/>
              <w:right w:w="115" w:type="dxa"/>
            </w:tcMar>
          </w:tcPr>
          <w:p w14:paraId="07BD855A" w14:textId="77777777" w:rsidR="00AE7235" w:rsidRPr="00156805" w:rsidRDefault="00AE7235" w:rsidP="00ED543F">
            <w:pPr>
              <w:suppressLineNumbers/>
              <w:suppressAutoHyphens/>
              <w:spacing w:before="40" w:after="40"/>
              <w:rPr>
                <w:snapToGrid w:val="0"/>
                <w:kern w:val="22"/>
                <w:sz w:val="22"/>
                <w:szCs w:val="22"/>
              </w:rPr>
            </w:pPr>
            <w:r w:rsidRPr="00156805">
              <w:rPr>
                <w:snapToGrid w:val="0"/>
                <w:sz w:val="22"/>
                <w:szCs w:val="22"/>
              </w:rPr>
              <w:t>Miércoles</w:t>
            </w:r>
          </w:p>
          <w:p w14:paraId="0CB18957" w14:textId="688E7DED" w:rsidR="00AE7235" w:rsidRPr="00156805" w:rsidRDefault="00634A58" w:rsidP="00ED543F">
            <w:pPr>
              <w:pStyle w:val="Heading4"/>
              <w:keepNext w:val="0"/>
              <w:suppressLineNumbers/>
              <w:suppressAutoHyphens/>
              <w:spacing w:before="40" w:after="40"/>
              <w:rPr>
                <w:rFonts w:ascii="Times New Roman" w:hAnsi="Times New Roman" w:cs="Times New Roman"/>
                <w:b w:val="0"/>
                <w:bCs w:val="0"/>
                <w:i w:val="0"/>
                <w:iCs w:val="0"/>
                <w:snapToGrid w:val="0"/>
                <w:kern w:val="22"/>
                <w:sz w:val="22"/>
                <w:szCs w:val="22"/>
              </w:rPr>
            </w:pPr>
            <w:r w:rsidRPr="00156805">
              <w:rPr>
                <w:rFonts w:ascii="Times New Roman" w:hAnsi="Times New Roman"/>
                <w:b w:val="0"/>
                <w:bCs w:val="0"/>
                <w:i w:val="0"/>
                <w:iCs w:val="0"/>
                <w:snapToGrid w:val="0"/>
                <w:sz w:val="22"/>
                <w:szCs w:val="22"/>
              </w:rPr>
              <w:t>27 de mayo de 2020</w:t>
            </w:r>
          </w:p>
        </w:tc>
        <w:tc>
          <w:tcPr>
            <w:tcW w:w="3940" w:type="dxa"/>
            <w:shd w:val="clear" w:color="auto" w:fill="auto"/>
            <w:tcMar>
              <w:top w:w="115" w:type="dxa"/>
              <w:left w:w="115" w:type="dxa"/>
              <w:bottom w:w="115" w:type="dxa"/>
              <w:right w:w="115" w:type="dxa"/>
            </w:tcMar>
          </w:tcPr>
          <w:p w14:paraId="69D5ACB0" w14:textId="24E5D63D" w:rsidR="0064106A" w:rsidRPr="00156805" w:rsidRDefault="0064106A" w:rsidP="00ED543F">
            <w:pPr>
              <w:numPr>
                <w:ilvl w:val="0"/>
                <w:numId w:val="17"/>
              </w:numPr>
              <w:suppressLineNumbers/>
              <w:suppressAutoHyphens/>
              <w:spacing w:before="40" w:after="40"/>
              <w:ind w:left="342" w:hanging="342"/>
              <w:rPr>
                <w:snapToGrid w:val="0"/>
                <w:kern w:val="22"/>
                <w:sz w:val="22"/>
                <w:szCs w:val="22"/>
              </w:rPr>
            </w:pPr>
            <w:r w:rsidRPr="00156805">
              <w:rPr>
                <w:snapToGrid w:val="0"/>
                <w:sz w:val="22"/>
                <w:szCs w:val="22"/>
              </w:rPr>
              <w:t>Instrumentos internacionales especializados de acceso y participación en los beneficios en el contexto del artículo 4, párrafo 4, del Protocolo de Nagoya</w:t>
            </w:r>
          </w:p>
          <w:p w14:paraId="27A363A5" w14:textId="064E07E4" w:rsidR="00AE7235" w:rsidRPr="00156805" w:rsidRDefault="0064106A" w:rsidP="00ED543F">
            <w:pPr>
              <w:numPr>
                <w:ilvl w:val="0"/>
                <w:numId w:val="17"/>
              </w:numPr>
              <w:suppressLineNumbers/>
              <w:suppressAutoHyphens/>
              <w:spacing w:before="40" w:after="40"/>
              <w:ind w:left="342" w:hanging="342"/>
              <w:rPr>
                <w:snapToGrid w:val="0"/>
                <w:kern w:val="22"/>
                <w:sz w:val="22"/>
                <w:szCs w:val="22"/>
              </w:rPr>
            </w:pPr>
            <w:r w:rsidRPr="00156805">
              <w:rPr>
                <w:snapToGrid w:val="0"/>
                <w:sz w:val="22"/>
                <w:szCs w:val="22"/>
              </w:rPr>
              <w:t>Mecanismo mundial multilateral de participación en los beneficios (artículo 10 del Protocolo de Nagoya)</w:t>
            </w:r>
          </w:p>
          <w:p w14:paraId="43FF578B" w14:textId="7A917B82" w:rsidR="00817F44" w:rsidRPr="00156805" w:rsidRDefault="00817F44" w:rsidP="00ED543F">
            <w:pPr>
              <w:numPr>
                <w:ilvl w:val="0"/>
                <w:numId w:val="17"/>
              </w:numPr>
              <w:suppressLineNumbers/>
              <w:suppressAutoHyphens/>
              <w:spacing w:before="40" w:after="40"/>
              <w:ind w:left="342" w:hanging="342"/>
              <w:rPr>
                <w:snapToGrid w:val="0"/>
                <w:kern w:val="22"/>
                <w:sz w:val="22"/>
                <w:szCs w:val="22"/>
              </w:rPr>
            </w:pPr>
            <w:r w:rsidRPr="00156805">
              <w:rPr>
                <w:snapToGrid w:val="0"/>
                <w:sz w:val="22"/>
                <w:szCs w:val="22"/>
              </w:rPr>
              <w:t>Cuestiones administrativas y presupuestarias</w:t>
            </w:r>
          </w:p>
        </w:tc>
        <w:tc>
          <w:tcPr>
            <w:tcW w:w="4111" w:type="dxa"/>
            <w:shd w:val="clear" w:color="auto" w:fill="auto"/>
            <w:tcMar>
              <w:top w:w="115" w:type="dxa"/>
              <w:left w:w="115" w:type="dxa"/>
              <w:bottom w:w="115" w:type="dxa"/>
              <w:right w:w="115" w:type="dxa"/>
            </w:tcMar>
          </w:tcPr>
          <w:p w14:paraId="4A83F90F" w14:textId="3A3C2795" w:rsidR="00AE7235" w:rsidRPr="00156805" w:rsidRDefault="00817F44" w:rsidP="00ED543F">
            <w:pPr>
              <w:suppressLineNumbers/>
              <w:suppressAutoHyphens/>
              <w:spacing w:before="40" w:after="40"/>
              <w:rPr>
                <w:snapToGrid w:val="0"/>
                <w:kern w:val="22"/>
                <w:sz w:val="22"/>
                <w:szCs w:val="22"/>
              </w:rPr>
            </w:pPr>
            <w:r w:rsidRPr="00156805">
              <w:rPr>
                <w:iCs/>
                <w:snapToGrid w:val="0"/>
                <w:color w:val="000000"/>
                <w:sz w:val="22"/>
                <w:szCs w:val="22"/>
              </w:rPr>
              <w:t>Foro abierto sobre el tema 9 del programa (Mecanismos de presentación de informes, evaluación y revisión de la aplicación)</w:t>
            </w:r>
          </w:p>
        </w:tc>
      </w:tr>
      <w:tr w:rsidR="0064106A" w:rsidRPr="00156805" w14:paraId="27BE58A9" w14:textId="77777777" w:rsidTr="00757115">
        <w:trPr>
          <w:cantSplit/>
          <w:jc w:val="center"/>
        </w:trPr>
        <w:tc>
          <w:tcPr>
            <w:tcW w:w="1555" w:type="dxa"/>
            <w:shd w:val="clear" w:color="auto" w:fill="auto"/>
            <w:tcMar>
              <w:top w:w="115" w:type="dxa"/>
              <w:left w:w="115" w:type="dxa"/>
              <w:bottom w:w="115" w:type="dxa"/>
              <w:right w:w="115" w:type="dxa"/>
            </w:tcMar>
          </w:tcPr>
          <w:p w14:paraId="660AEF8D" w14:textId="77777777" w:rsidR="0064106A" w:rsidRPr="00156805" w:rsidRDefault="0064106A" w:rsidP="00ED543F">
            <w:pPr>
              <w:suppressLineNumbers/>
              <w:suppressAutoHyphens/>
              <w:spacing w:before="40" w:after="40"/>
              <w:rPr>
                <w:snapToGrid w:val="0"/>
                <w:kern w:val="22"/>
                <w:sz w:val="22"/>
                <w:szCs w:val="22"/>
              </w:rPr>
            </w:pPr>
            <w:r w:rsidRPr="00156805">
              <w:rPr>
                <w:snapToGrid w:val="0"/>
                <w:sz w:val="22"/>
                <w:szCs w:val="22"/>
              </w:rPr>
              <w:t>Jueves</w:t>
            </w:r>
          </w:p>
          <w:p w14:paraId="4C94E24B" w14:textId="15FE43AC" w:rsidR="0064106A" w:rsidRPr="00156805" w:rsidRDefault="0064106A" w:rsidP="00ED543F">
            <w:pPr>
              <w:pStyle w:val="Heading4"/>
              <w:keepNext w:val="0"/>
              <w:suppressLineNumbers/>
              <w:suppressAutoHyphens/>
              <w:spacing w:before="40" w:after="40"/>
              <w:rPr>
                <w:rFonts w:ascii="Times New Roman" w:hAnsi="Times New Roman" w:cs="Times New Roman"/>
                <w:b w:val="0"/>
                <w:bCs w:val="0"/>
                <w:i w:val="0"/>
                <w:iCs w:val="0"/>
                <w:snapToGrid w:val="0"/>
                <w:kern w:val="22"/>
                <w:sz w:val="22"/>
                <w:szCs w:val="22"/>
              </w:rPr>
            </w:pPr>
            <w:r w:rsidRPr="00156805">
              <w:rPr>
                <w:rFonts w:ascii="Times New Roman" w:hAnsi="Times New Roman"/>
                <w:b w:val="0"/>
                <w:bCs w:val="0"/>
                <w:i w:val="0"/>
                <w:iCs w:val="0"/>
                <w:snapToGrid w:val="0"/>
                <w:sz w:val="22"/>
                <w:szCs w:val="22"/>
              </w:rPr>
              <w:t>28 de mayo de 2020</w:t>
            </w:r>
          </w:p>
        </w:tc>
        <w:tc>
          <w:tcPr>
            <w:tcW w:w="3940" w:type="dxa"/>
            <w:shd w:val="clear" w:color="auto" w:fill="auto"/>
            <w:tcMar>
              <w:top w:w="115" w:type="dxa"/>
              <w:left w:w="115" w:type="dxa"/>
              <w:bottom w:w="115" w:type="dxa"/>
              <w:right w:w="115" w:type="dxa"/>
            </w:tcMar>
          </w:tcPr>
          <w:p w14:paraId="5B4AF9B6" w14:textId="30C754A0" w:rsidR="00817F44" w:rsidRPr="00156805" w:rsidRDefault="00817F44" w:rsidP="00ED543F">
            <w:pPr>
              <w:numPr>
                <w:ilvl w:val="0"/>
                <w:numId w:val="20"/>
              </w:numPr>
              <w:suppressLineNumbers/>
              <w:suppressAutoHyphens/>
              <w:spacing w:before="40" w:after="40"/>
              <w:ind w:left="342" w:hanging="342"/>
              <w:rPr>
                <w:snapToGrid w:val="0"/>
                <w:kern w:val="22"/>
                <w:sz w:val="22"/>
                <w:szCs w:val="22"/>
              </w:rPr>
            </w:pPr>
            <w:r w:rsidRPr="00156805">
              <w:rPr>
                <w:snapToGrid w:val="0"/>
                <w:sz w:val="22"/>
                <w:szCs w:val="22"/>
              </w:rPr>
              <w:t>Mecanismos de presentación de informes, evaluación y revisión de la aplicación</w:t>
            </w:r>
          </w:p>
          <w:p w14:paraId="06BA2A92" w14:textId="0F3F8EC4" w:rsidR="0064106A" w:rsidRPr="00156805" w:rsidRDefault="00817F44" w:rsidP="00ED543F">
            <w:pPr>
              <w:suppressLineNumbers/>
              <w:suppressAutoHyphens/>
              <w:spacing w:before="40" w:after="40"/>
              <w:rPr>
                <w:iCs/>
                <w:snapToGrid w:val="0"/>
                <w:color w:val="000000"/>
                <w:kern w:val="22"/>
                <w:sz w:val="22"/>
                <w:szCs w:val="22"/>
              </w:rPr>
            </w:pPr>
            <w:r w:rsidRPr="00156805">
              <w:rPr>
                <w:iCs/>
                <w:snapToGrid w:val="0"/>
                <w:sz w:val="22"/>
                <w:szCs w:val="22"/>
              </w:rPr>
              <w:t>Consideración de documentos de sesión</w:t>
            </w:r>
            <w:r w:rsidRPr="00156805">
              <w:rPr>
                <w:iCs/>
                <w:snapToGrid w:val="0"/>
                <w:color w:val="000000"/>
                <w:sz w:val="22"/>
                <w:szCs w:val="22"/>
              </w:rPr>
              <w:t xml:space="preserve"> </w:t>
            </w:r>
          </w:p>
        </w:tc>
        <w:tc>
          <w:tcPr>
            <w:tcW w:w="4111" w:type="dxa"/>
            <w:shd w:val="clear" w:color="auto" w:fill="auto"/>
            <w:tcMar>
              <w:top w:w="115" w:type="dxa"/>
              <w:left w:w="115" w:type="dxa"/>
              <w:bottom w:w="115" w:type="dxa"/>
              <w:right w:w="115" w:type="dxa"/>
            </w:tcMar>
          </w:tcPr>
          <w:p w14:paraId="2EFFD5EB" w14:textId="6A063B44" w:rsidR="0064106A" w:rsidRPr="00156805" w:rsidRDefault="00817F44" w:rsidP="00ED543F">
            <w:pPr>
              <w:suppressLineNumbers/>
              <w:suppressAutoHyphens/>
              <w:spacing w:before="40" w:after="40"/>
              <w:rPr>
                <w:iCs/>
                <w:snapToGrid w:val="0"/>
                <w:kern w:val="22"/>
                <w:sz w:val="22"/>
                <w:szCs w:val="22"/>
              </w:rPr>
            </w:pPr>
            <w:r w:rsidRPr="00156805">
              <w:rPr>
                <w:iCs/>
                <w:snapToGrid w:val="0"/>
                <w:sz w:val="22"/>
                <w:szCs w:val="22"/>
              </w:rPr>
              <w:t>Consideración de documentos de sesión</w:t>
            </w:r>
          </w:p>
        </w:tc>
      </w:tr>
      <w:tr w:rsidR="0064106A" w:rsidRPr="00156805" w14:paraId="26ECDF0F" w14:textId="77777777" w:rsidTr="00757115">
        <w:trPr>
          <w:cantSplit/>
          <w:jc w:val="center"/>
        </w:trPr>
        <w:tc>
          <w:tcPr>
            <w:tcW w:w="1555" w:type="dxa"/>
            <w:shd w:val="clear" w:color="auto" w:fill="auto"/>
            <w:tcMar>
              <w:top w:w="115" w:type="dxa"/>
              <w:left w:w="115" w:type="dxa"/>
              <w:bottom w:w="115" w:type="dxa"/>
              <w:right w:w="115" w:type="dxa"/>
            </w:tcMar>
          </w:tcPr>
          <w:p w14:paraId="4C5C1F64" w14:textId="77777777" w:rsidR="0064106A" w:rsidRPr="00156805" w:rsidRDefault="0064106A" w:rsidP="00ED543F">
            <w:pPr>
              <w:suppressLineNumbers/>
              <w:suppressAutoHyphens/>
              <w:spacing w:before="40" w:after="40"/>
              <w:rPr>
                <w:snapToGrid w:val="0"/>
                <w:kern w:val="22"/>
                <w:sz w:val="22"/>
                <w:szCs w:val="22"/>
              </w:rPr>
            </w:pPr>
            <w:r w:rsidRPr="00156805">
              <w:rPr>
                <w:snapToGrid w:val="0"/>
                <w:sz w:val="22"/>
                <w:szCs w:val="22"/>
              </w:rPr>
              <w:t>Viernes</w:t>
            </w:r>
          </w:p>
          <w:p w14:paraId="052D0A8F" w14:textId="74974CA4" w:rsidR="0064106A" w:rsidRPr="00156805" w:rsidRDefault="0064106A" w:rsidP="00ED543F">
            <w:pPr>
              <w:pStyle w:val="Heading4"/>
              <w:keepNext w:val="0"/>
              <w:suppressLineNumbers/>
              <w:suppressAutoHyphens/>
              <w:spacing w:before="40" w:after="40"/>
              <w:rPr>
                <w:rFonts w:ascii="Times New Roman" w:hAnsi="Times New Roman" w:cs="Times New Roman"/>
                <w:b w:val="0"/>
                <w:bCs w:val="0"/>
                <w:i w:val="0"/>
                <w:iCs w:val="0"/>
                <w:snapToGrid w:val="0"/>
                <w:kern w:val="22"/>
                <w:sz w:val="22"/>
                <w:szCs w:val="22"/>
              </w:rPr>
            </w:pPr>
            <w:r w:rsidRPr="00156805">
              <w:rPr>
                <w:rFonts w:ascii="Times New Roman" w:hAnsi="Times New Roman"/>
                <w:b w:val="0"/>
                <w:bCs w:val="0"/>
                <w:i w:val="0"/>
                <w:iCs w:val="0"/>
                <w:snapToGrid w:val="0"/>
                <w:sz w:val="22"/>
                <w:szCs w:val="22"/>
              </w:rPr>
              <w:t>29 de mayo de 2020</w:t>
            </w:r>
          </w:p>
        </w:tc>
        <w:tc>
          <w:tcPr>
            <w:tcW w:w="3940" w:type="dxa"/>
            <w:shd w:val="clear" w:color="auto" w:fill="auto"/>
            <w:tcMar>
              <w:top w:w="115" w:type="dxa"/>
              <w:left w:w="115" w:type="dxa"/>
              <w:bottom w:w="115" w:type="dxa"/>
              <w:right w:w="115" w:type="dxa"/>
            </w:tcMar>
          </w:tcPr>
          <w:p w14:paraId="504465F5" w14:textId="0C1C81F0" w:rsidR="0064106A" w:rsidRPr="00156805" w:rsidRDefault="0064106A" w:rsidP="00ED543F">
            <w:pPr>
              <w:suppressLineNumbers/>
              <w:suppressAutoHyphens/>
              <w:spacing w:before="40" w:after="40"/>
              <w:rPr>
                <w:snapToGrid w:val="0"/>
                <w:color w:val="000000"/>
                <w:kern w:val="22"/>
                <w:sz w:val="22"/>
                <w:szCs w:val="22"/>
              </w:rPr>
            </w:pPr>
            <w:r w:rsidRPr="00156805">
              <w:rPr>
                <w:iCs/>
                <w:snapToGrid w:val="0"/>
                <w:sz w:val="22"/>
                <w:szCs w:val="22"/>
              </w:rPr>
              <w:t>Consideración de documentos de sesión</w:t>
            </w:r>
          </w:p>
        </w:tc>
        <w:tc>
          <w:tcPr>
            <w:tcW w:w="4111" w:type="dxa"/>
            <w:shd w:val="clear" w:color="auto" w:fill="auto"/>
            <w:tcMar>
              <w:top w:w="115" w:type="dxa"/>
              <w:left w:w="115" w:type="dxa"/>
              <w:bottom w:w="115" w:type="dxa"/>
              <w:right w:w="115" w:type="dxa"/>
            </w:tcMar>
          </w:tcPr>
          <w:p w14:paraId="35A21ADA" w14:textId="3CB18CAF" w:rsidR="0064106A" w:rsidRPr="00156805" w:rsidRDefault="0064106A" w:rsidP="00ED543F">
            <w:pPr>
              <w:suppressLineNumbers/>
              <w:suppressAutoHyphens/>
              <w:spacing w:before="40" w:after="40"/>
              <w:rPr>
                <w:snapToGrid w:val="0"/>
                <w:color w:val="000000"/>
                <w:kern w:val="22"/>
                <w:sz w:val="22"/>
                <w:szCs w:val="22"/>
              </w:rPr>
            </w:pPr>
            <w:r w:rsidRPr="00156805">
              <w:rPr>
                <w:iCs/>
                <w:snapToGrid w:val="0"/>
                <w:sz w:val="22"/>
                <w:szCs w:val="22"/>
              </w:rPr>
              <w:t>Consideración de documentos de sesión</w:t>
            </w:r>
          </w:p>
        </w:tc>
      </w:tr>
      <w:tr w:rsidR="0064106A" w:rsidRPr="00156805" w14:paraId="6D86A685" w14:textId="77777777" w:rsidTr="00757115">
        <w:trPr>
          <w:cantSplit/>
          <w:jc w:val="center"/>
        </w:trPr>
        <w:tc>
          <w:tcPr>
            <w:tcW w:w="1555" w:type="dxa"/>
            <w:shd w:val="clear" w:color="auto" w:fill="auto"/>
            <w:tcMar>
              <w:top w:w="115" w:type="dxa"/>
              <w:left w:w="115" w:type="dxa"/>
              <w:bottom w:w="115" w:type="dxa"/>
              <w:right w:w="115" w:type="dxa"/>
            </w:tcMar>
          </w:tcPr>
          <w:p w14:paraId="59ED6849" w14:textId="658CE4DA" w:rsidR="0064106A" w:rsidRPr="00156805" w:rsidRDefault="0064106A" w:rsidP="00ED543F">
            <w:pPr>
              <w:suppressLineNumbers/>
              <w:suppressAutoHyphens/>
              <w:spacing w:before="40" w:after="40"/>
              <w:rPr>
                <w:snapToGrid w:val="0"/>
                <w:kern w:val="22"/>
                <w:sz w:val="22"/>
                <w:szCs w:val="22"/>
              </w:rPr>
            </w:pPr>
            <w:r w:rsidRPr="00156805">
              <w:rPr>
                <w:snapToGrid w:val="0"/>
                <w:sz w:val="22"/>
                <w:szCs w:val="22"/>
              </w:rPr>
              <w:t>Sábado</w:t>
            </w:r>
          </w:p>
          <w:p w14:paraId="2A7A8083" w14:textId="35DE6451" w:rsidR="0064106A" w:rsidRPr="00156805" w:rsidRDefault="0064106A" w:rsidP="00ED543F">
            <w:pPr>
              <w:suppressLineNumbers/>
              <w:suppressAutoHyphens/>
              <w:spacing w:before="40" w:after="40"/>
              <w:rPr>
                <w:snapToGrid w:val="0"/>
                <w:kern w:val="22"/>
                <w:sz w:val="22"/>
                <w:szCs w:val="22"/>
              </w:rPr>
            </w:pPr>
            <w:r w:rsidRPr="00156805">
              <w:rPr>
                <w:snapToGrid w:val="0"/>
                <w:sz w:val="22"/>
                <w:szCs w:val="22"/>
              </w:rPr>
              <w:t>30 de mayo de 2020</w:t>
            </w:r>
          </w:p>
        </w:tc>
        <w:tc>
          <w:tcPr>
            <w:tcW w:w="3940" w:type="dxa"/>
            <w:shd w:val="clear" w:color="auto" w:fill="auto"/>
            <w:tcMar>
              <w:top w:w="115" w:type="dxa"/>
              <w:left w:w="115" w:type="dxa"/>
              <w:bottom w:w="115" w:type="dxa"/>
              <w:right w:w="115" w:type="dxa"/>
            </w:tcMar>
          </w:tcPr>
          <w:p w14:paraId="51604948" w14:textId="3C06EE7D" w:rsidR="0064106A" w:rsidRPr="00156805" w:rsidRDefault="0064106A" w:rsidP="00ED543F">
            <w:pPr>
              <w:suppressLineNumbers/>
              <w:suppressAutoHyphens/>
              <w:spacing w:before="40" w:after="40"/>
              <w:ind w:left="342" w:hanging="342"/>
              <w:rPr>
                <w:snapToGrid w:val="0"/>
                <w:color w:val="000000"/>
                <w:kern w:val="22"/>
                <w:sz w:val="22"/>
                <w:szCs w:val="22"/>
              </w:rPr>
            </w:pPr>
            <w:r w:rsidRPr="00156805">
              <w:rPr>
                <w:snapToGrid w:val="0"/>
                <w:color w:val="000000"/>
                <w:sz w:val="22"/>
                <w:szCs w:val="22"/>
              </w:rPr>
              <w:t>15.</w:t>
            </w:r>
            <w:r w:rsidRPr="00156805">
              <w:rPr>
                <w:snapToGrid w:val="0"/>
                <w:color w:val="000000"/>
                <w:sz w:val="22"/>
                <w:szCs w:val="22"/>
              </w:rPr>
              <w:tab/>
              <w:t>Otros asuntos</w:t>
            </w:r>
          </w:p>
          <w:p w14:paraId="38A0DD15" w14:textId="026EEDC5" w:rsidR="0064106A" w:rsidRPr="00156805" w:rsidRDefault="0064106A" w:rsidP="00ED543F">
            <w:pPr>
              <w:suppressLineNumbers/>
              <w:suppressAutoHyphens/>
              <w:spacing w:before="40" w:after="40"/>
              <w:ind w:left="342" w:hanging="342"/>
              <w:rPr>
                <w:snapToGrid w:val="0"/>
                <w:color w:val="000000"/>
                <w:kern w:val="22"/>
                <w:sz w:val="22"/>
                <w:szCs w:val="22"/>
              </w:rPr>
            </w:pPr>
            <w:r w:rsidRPr="00156805">
              <w:rPr>
                <w:snapToGrid w:val="0"/>
                <w:color w:val="000000"/>
                <w:sz w:val="22"/>
                <w:szCs w:val="22"/>
              </w:rPr>
              <w:t>16.</w:t>
            </w:r>
            <w:r w:rsidRPr="00156805">
              <w:rPr>
                <w:snapToGrid w:val="0"/>
                <w:color w:val="000000"/>
                <w:sz w:val="22"/>
                <w:szCs w:val="22"/>
              </w:rPr>
              <w:tab/>
            </w:r>
            <w:r w:rsidRPr="00156805">
              <w:rPr>
                <w:snapToGrid w:val="0"/>
                <w:sz w:val="22"/>
                <w:szCs w:val="22"/>
              </w:rPr>
              <w:t>Adopción del informe</w:t>
            </w:r>
          </w:p>
        </w:tc>
        <w:tc>
          <w:tcPr>
            <w:tcW w:w="4111" w:type="dxa"/>
            <w:shd w:val="clear" w:color="auto" w:fill="auto"/>
            <w:tcMar>
              <w:top w:w="115" w:type="dxa"/>
              <w:left w:w="115" w:type="dxa"/>
              <w:bottom w:w="115" w:type="dxa"/>
              <w:right w:w="115" w:type="dxa"/>
            </w:tcMar>
          </w:tcPr>
          <w:p w14:paraId="6964EEAF" w14:textId="74A44A06" w:rsidR="0064106A" w:rsidRPr="00156805" w:rsidRDefault="0064106A" w:rsidP="00ED543F">
            <w:pPr>
              <w:suppressLineNumbers/>
              <w:suppressAutoHyphens/>
              <w:spacing w:before="40" w:after="40"/>
              <w:rPr>
                <w:snapToGrid w:val="0"/>
                <w:kern w:val="22"/>
                <w:sz w:val="22"/>
                <w:szCs w:val="22"/>
              </w:rPr>
            </w:pPr>
            <w:r w:rsidRPr="00156805">
              <w:rPr>
                <w:snapToGrid w:val="0"/>
                <w:sz w:val="22"/>
                <w:szCs w:val="22"/>
              </w:rPr>
              <w:t>Continuación del tema 16, según sea necesario</w:t>
            </w:r>
          </w:p>
          <w:p w14:paraId="0E4E5103" w14:textId="5DB8AF82" w:rsidR="0064106A" w:rsidRPr="00156805" w:rsidRDefault="0064106A" w:rsidP="00ED543F">
            <w:pPr>
              <w:suppressLineNumbers/>
              <w:suppressAutoHyphens/>
              <w:spacing w:before="40" w:after="40"/>
              <w:ind w:left="336" w:hanging="336"/>
              <w:rPr>
                <w:snapToGrid w:val="0"/>
                <w:kern w:val="22"/>
                <w:sz w:val="22"/>
                <w:szCs w:val="22"/>
              </w:rPr>
            </w:pPr>
            <w:r w:rsidRPr="00156805">
              <w:rPr>
                <w:snapToGrid w:val="0"/>
                <w:sz w:val="22"/>
                <w:szCs w:val="22"/>
              </w:rPr>
              <w:t>17.</w:t>
            </w:r>
            <w:r w:rsidRPr="00156805">
              <w:rPr>
                <w:snapToGrid w:val="0"/>
                <w:sz w:val="22"/>
                <w:szCs w:val="22"/>
              </w:rPr>
              <w:tab/>
              <w:t>Clausura de la reunión</w:t>
            </w:r>
          </w:p>
        </w:tc>
      </w:tr>
    </w:tbl>
    <w:p w14:paraId="7C9BA24D" w14:textId="64D55F96" w:rsidR="001D613E" w:rsidRPr="00156805" w:rsidRDefault="001D613E">
      <w:pPr>
        <w:rPr>
          <w:snapToGrid w:val="0"/>
          <w:kern w:val="22"/>
          <w:sz w:val="22"/>
          <w:szCs w:val="22"/>
        </w:rPr>
      </w:pPr>
    </w:p>
    <w:p w14:paraId="66732287" w14:textId="77777777" w:rsidR="00AE7A38" w:rsidRPr="00156805" w:rsidRDefault="00AE7A38" w:rsidP="00ED543F">
      <w:pPr>
        <w:pStyle w:val="Para1"/>
        <w:suppressLineNumbers/>
        <w:suppressAutoHyphens/>
        <w:jc w:val="center"/>
        <w:rPr>
          <w:i/>
          <w:kern w:val="22"/>
          <w:sz w:val="22"/>
          <w:szCs w:val="22"/>
        </w:rPr>
      </w:pPr>
      <w:r w:rsidRPr="00156805">
        <w:rPr>
          <w:i/>
          <w:sz w:val="22"/>
          <w:szCs w:val="22"/>
        </w:rPr>
        <w:t>Anexo II</w:t>
      </w:r>
    </w:p>
    <w:p w14:paraId="6A008BCD" w14:textId="77777777" w:rsidR="00AE7A38" w:rsidRPr="00156805" w:rsidRDefault="00AE7A38" w:rsidP="00ED543F">
      <w:pPr>
        <w:pStyle w:val="Para1"/>
        <w:suppressLineNumbers/>
        <w:suppressAutoHyphens/>
        <w:spacing w:before="120"/>
        <w:jc w:val="center"/>
        <w:rPr>
          <w:b/>
          <w:kern w:val="22"/>
          <w:sz w:val="22"/>
          <w:szCs w:val="22"/>
        </w:rPr>
      </w:pPr>
      <w:r w:rsidRPr="00156805">
        <w:rPr>
          <w:b/>
          <w:sz w:val="22"/>
          <w:szCs w:val="22"/>
        </w:rPr>
        <w:t>LISTA DE DOCUMENTOS DE TRABAJO</w:t>
      </w:r>
    </w:p>
    <w:tbl>
      <w:tblPr>
        <w:tblW w:w="9647" w:type="dxa"/>
        <w:jc w:val="center"/>
        <w:tblLook w:val="04A0" w:firstRow="1" w:lastRow="0" w:firstColumn="1" w:lastColumn="0" w:noHBand="0" w:noVBand="1"/>
      </w:tblPr>
      <w:tblGrid>
        <w:gridCol w:w="2600"/>
        <w:gridCol w:w="5916"/>
        <w:gridCol w:w="1131"/>
      </w:tblGrid>
      <w:tr w:rsidR="00A73ABB" w:rsidRPr="00156805" w14:paraId="5B41AE6C" w14:textId="77777777" w:rsidTr="00655A43">
        <w:trPr>
          <w:cantSplit/>
          <w:trHeight w:val="465"/>
          <w:tblHeader/>
          <w:jc w:val="center"/>
        </w:trPr>
        <w:tc>
          <w:tcPr>
            <w:tcW w:w="2412" w:type="dxa"/>
            <w:noWrap/>
            <w:vAlign w:val="center"/>
            <w:hideMark/>
          </w:tcPr>
          <w:p w14:paraId="7AED4E60" w14:textId="77777777" w:rsidR="00A73ABB" w:rsidRPr="00156805" w:rsidRDefault="00A73ABB" w:rsidP="00ED543F">
            <w:pPr>
              <w:suppressLineNumbers/>
              <w:suppressAutoHyphens/>
              <w:spacing w:before="60" w:after="60"/>
              <w:jc w:val="center"/>
              <w:rPr>
                <w:bCs/>
                <w:i/>
                <w:iCs/>
                <w:snapToGrid w:val="0"/>
                <w:kern w:val="22"/>
                <w:sz w:val="22"/>
                <w:szCs w:val="22"/>
              </w:rPr>
            </w:pPr>
            <w:r w:rsidRPr="00156805">
              <w:rPr>
                <w:bCs/>
                <w:i/>
                <w:iCs/>
                <w:snapToGrid w:val="0"/>
                <w:sz w:val="22"/>
                <w:szCs w:val="22"/>
              </w:rPr>
              <w:t>Signatura</w:t>
            </w:r>
          </w:p>
        </w:tc>
        <w:tc>
          <w:tcPr>
            <w:tcW w:w="6102" w:type="dxa"/>
            <w:vAlign w:val="center"/>
            <w:hideMark/>
          </w:tcPr>
          <w:p w14:paraId="7CE4C224" w14:textId="77777777" w:rsidR="00A73ABB" w:rsidRPr="00156805" w:rsidRDefault="00A73ABB" w:rsidP="00ED543F">
            <w:pPr>
              <w:suppressLineNumbers/>
              <w:suppressAutoHyphens/>
              <w:spacing w:before="60" w:after="60"/>
              <w:jc w:val="center"/>
              <w:rPr>
                <w:bCs/>
                <w:i/>
                <w:iCs/>
                <w:snapToGrid w:val="0"/>
                <w:kern w:val="22"/>
                <w:sz w:val="22"/>
                <w:szCs w:val="22"/>
              </w:rPr>
            </w:pPr>
            <w:r w:rsidRPr="00156805">
              <w:rPr>
                <w:bCs/>
                <w:i/>
                <w:iCs/>
                <w:snapToGrid w:val="0"/>
                <w:sz w:val="22"/>
                <w:szCs w:val="22"/>
              </w:rPr>
              <w:t>Título</w:t>
            </w:r>
          </w:p>
        </w:tc>
        <w:tc>
          <w:tcPr>
            <w:tcW w:w="1133" w:type="dxa"/>
            <w:vAlign w:val="center"/>
            <w:hideMark/>
          </w:tcPr>
          <w:p w14:paraId="6EF8D649" w14:textId="77777777" w:rsidR="00A73ABB" w:rsidRPr="00156805" w:rsidRDefault="00A73ABB" w:rsidP="00ED543F">
            <w:pPr>
              <w:suppressLineNumbers/>
              <w:suppressAutoHyphens/>
              <w:spacing w:before="60" w:after="60"/>
              <w:jc w:val="center"/>
              <w:rPr>
                <w:bCs/>
                <w:i/>
                <w:iCs/>
                <w:snapToGrid w:val="0"/>
                <w:kern w:val="22"/>
                <w:sz w:val="22"/>
                <w:szCs w:val="22"/>
              </w:rPr>
            </w:pPr>
            <w:r w:rsidRPr="00156805">
              <w:rPr>
                <w:bCs/>
                <w:i/>
                <w:iCs/>
                <w:snapToGrid w:val="0"/>
                <w:sz w:val="22"/>
                <w:szCs w:val="22"/>
              </w:rPr>
              <w:t>Tema del programa</w:t>
            </w:r>
          </w:p>
        </w:tc>
      </w:tr>
      <w:tr w:rsidR="00A73ABB" w:rsidRPr="00156805" w14:paraId="02A96C78" w14:textId="77777777" w:rsidTr="00655A43">
        <w:trPr>
          <w:trHeight w:val="347"/>
          <w:jc w:val="center"/>
        </w:trPr>
        <w:tc>
          <w:tcPr>
            <w:tcW w:w="2412" w:type="dxa"/>
            <w:noWrap/>
            <w:hideMark/>
          </w:tcPr>
          <w:p w14:paraId="01CD417A" w14:textId="6BC13DEA" w:rsidR="00A73ABB" w:rsidRPr="00156805" w:rsidRDefault="00A73ABB" w:rsidP="00ED543F">
            <w:pPr>
              <w:suppressLineNumbers/>
              <w:suppressAutoHyphens/>
              <w:spacing w:after="60"/>
              <w:rPr>
                <w:snapToGrid w:val="0"/>
                <w:kern w:val="22"/>
                <w:sz w:val="22"/>
                <w:szCs w:val="22"/>
              </w:rPr>
            </w:pPr>
            <w:r w:rsidRPr="00156805">
              <w:rPr>
                <w:snapToGrid w:val="0"/>
                <w:sz w:val="22"/>
                <w:szCs w:val="22"/>
              </w:rPr>
              <w:t>CBD/SBI/3/1</w:t>
            </w:r>
          </w:p>
        </w:tc>
        <w:tc>
          <w:tcPr>
            <w:tcW w:w="6102" w:type="dxa"/>
            <w:hideMark/>
          </w:tcPr>
          <w:p w14:paraId="3A558970" w14:textId="1FD9248D" w:rsidR="00A73ABB" w:rsidRPr="00156805" w:rsidRDefault="0064106A" w:rsidP="00ED543F">
            <w:pPr>
              <w:suppressLineNumbers/>
              <w:suppressAutoHyphens/>
              <w:spacing w:after="60"/>
              <w:rPr>
                <w:snapToGrid w:val="0"/>
                <w:kern w:val="22"/>
                <w:sz w:val="22"/>
                <w:szCs w:val="22"/>
              </w:rPr>
            </w:pPr>
            <w:r w:rsidRPr="00156805">
              <w:rPr>
                <w:snapToGrid w:val="0"/>
                <w:sz w:val="22"/>
                <w:szCs w:val="22"/>
              </w:rPr>
              <w:t>Programa provisional</w:t>
            </w:r>
          </w:p>
        </w:tc>
        <w:tc>
          <w:tcPr>
            <w:tcW w:w="1133" w:type="dxa"/>
            <w:hideMark/>
          </w:tcPr>
          <w:p w14:paraId="7E86564B" w14:textId="77777777" w:rsidR="00A73ABB" w:rsidRPr="00156805" w:rsidRDefault="00A73ABB" w:rsidP="00ED543F">
            <w:pPr>
              <w:suppressLineNumbers/>
              <w:suppressAutoHyphens/>
              <w:spacing w:after="60"/>
              <w:jc w:val="center"/>
              <w:rPr>
                <w:snapToGrid w:val="0"/>
                <w:kern w:val="22"/>
                <w:sz w:val="22"/>
                <w:szCs w:val="22"/>
              </w:rPr>
            </w:pPr>
            <w:r w:rsidRPr="00156805">
              <w:rPr>
                <w:snapToGrid w:val="0"/>
                <w:sz w:val="22"/>
                <w:szCs w:val="22"/>
              </w:rPr>
              <w:t>2</w:t>
            </w:r>
          </w:p>
        </w:tc>
      </w:tr>
      <w:tr w:rsidR="00A73ABB" w:rsidRPr="00156805" w14:paraId="4653E349" w14:textId="77777777" w:rsidTr="00655A43">
        <w:trPr>
          <w:trHeight w:val="302"/>
          <w:jc w:val="center"/>
        </w:trPr>
        <w:tc>
          <w:tcPr>
            <w:tcW w:w="2412" w:type="dxa"/>
            <w:noWrap/>
            <w:hideMark/>
          </w:tcPr>
          <w:p w14:paraId="38B2D664" w14:textId="50AC00A3" w:rsidR="00A73ABB" w:rsidRPr="00156805" w:rsidRDefault="00A73ABB" w:rsidP="00ED543F">
            <w:pPr>
              <w:suppressLineNumbers/>
              <w:suppressAutoHyphens/>
              <w:spacing w:after="60"/>
              <w:rPr>
                <w:snapToGrid w:val="0"/>
                <w:kern w:val="22"/>
                <w:sz w:val="22"/>
                <w:szCs w:val="22"/>
              </w:rPr>
            </w:pPr>
            <w:r w:rsidRPr="00156805">
              <w:rPr>
                <w:snapToGrid w:val="0"/>
                <w:sz w:val="22"/>
                <w:szCs w:val="22"/>
              </w:rPr>
              <w:t>CBD/SBI/3/1/Add.1/Rev.1</w:t>
            </w:r>
          </w:p>
        </w:tc>
        <w:tc>
          <w:tcPr>
            <w:tcW w:w="6102" w:type="dxa"/>
            <w:hideMark/>
          </w:tcPr>
          <w:p w14:paraId="3FD786E8" w14:textId="6E1B8155" w:rsidR="00A73ABB" w:rsidRPr="00156805" w:rsidRDefault="00CE200A" w:rsidP="00ED543F">
            <w:pPr>
              <w:suppressLineNumbers/>
              <w:suppressAutoHyphens/>
              <w:spacing w:after="60"/>
              <w:rPr>
                <w:snapToGrid w:val="0"/>
                <w:kern w:val="22"/>
                <w:sz w:val="22"/>
                <w:szCs w:val="22"/>
              </w:rPr>
            </w:pPr>
            <w:r w:rsidRPr="00156805">
              <w:rPr>
                <w:snapToGrid w:val="0"/>
                <w:sz w:val="22"/>
                <w:szCs w:val="22"/>
              </w:rPr>
              <w:t>Anotaciones revisadas al programa provisional</w:t>
            </w:r>
          </w:p>
        </w:tc>
        <w:tc>
          <w:tcPr>
            <w:tcW w:w="1133" w:type="dxa"/>
            <w:hideMark/>
          </w:tcPr>
          <w:p w14:paraId="4A5F5530" w14:textId="77777777" w:rsidR="00A73ABB" w:rsidRPr="00156805" w:rsidRDefault="00A73ABB" w:rsidP="00ED543F">
            <w:pPr>
              <w:suppressLineNumbers/>
              <w:suppressAutoHyphens/>
              <w:spacing w:after="60"/>
              <w:jc w:val="center"/>
              <w:rPr>
                <w:snapToGrid w:val="0"/>
                <w:kern w:val="22"/>
                <w:sz w:val="22"/>
                <w:szCs w:val="22"/>
              </w:rPr>
            </w:pPr>
            <w:r w:rsidRPr="00156805">
              <w:rPr>
                <w:snapToGrid w:val="0"/>
                <w:sz w:val="22"/>
                <w:szCs w:val="22"/>
              </w:rPr>
              <w:t>2</w:t>
            </w:r>
          </w:p>
        </w:tc>
      </w:tr>
      <w:tr w:rsidR="00A73ABB" w:rsidRPr="00156805" w14:paraId="07E3D163" w14:textId="77777777" w:rsidTr="00655A43">
        <w:trPr>
          <w:trHeight w:val="355"/>
          <w:jc w:val="center"/>
        </w:trPr>
        <w:tc>
          <w:tcPr>
            <w:tcW w:w="2412" w:type="dxa"/>
            <w:noWrap/>
            <w:hideMark/>
          </w:tcPr>
          <w:p w14:paraId="1B4340FD" w14:textId="4DCD988A" w:rsidR="00A73ABB" w:rsidRPr="00156805" w:rsidRDefault="00A73ABB" w:rsidP="00ED543F">
            <w:pPr>
              <w:suppressLineNumbers/>
              <w:suppressAutoHyphens/>
              <w:spacing w:after="60"/>
              <w:rPr>
                <w:snapToGrid w:val="0"/>
                <w:kern w:val="22"/>
                <w:sz w:val="22"/>
                <w:szCs w:val="22"/>
              </w:rPr>
            </w:pPr>
            <w:r w:rsidRPr="00156805">
              <w:rPr>
                <w:snapToGrid w:val="0"/>
                <w:sz w:val="22"/>
                <w:szCs w:val="22"/>
              </w:rPr>
              <w:t>CBD/SBI/3/2</w:t>
            </w:r>
          </w:p>
        </w:tc>
        <w:tc>
          <w:tcPr>
            <w:tcW w:w="6102" w:type="dxa"/>
            <w:hideMark/>
          </w:tcPr>
          <w:p w14:paraId="7E20D8BD" w14:textId="77777777" w:rsidR="00A73ABB" w:rsidRPr="00156805" w:rsidRDefault="00A73ABB" w:rsidP="00ED543F">
            <w:pPr>
              <w:suppressLineNumbers/>
              <w:suppressAutoHyphens/>
              <w:spacing w:after="60"/>
              <w:rPr>
                <w:snapToGrid w:val="0"/>
                <w:kern w:val="22"/>
                <w:sz w:val="22"/>
                <w:szCs w:val="22"/>
              </w:rPr>
            </w:pPr>
            <w:r w:rsidRPr="00156805">
              <w:rPr>
                <w:snapToGrid w:val="0"/>
                <w:sz w:val="22"/>
                <w:szCs w:val="22"/>
              </w:rPr>
              <w:t>Progresos realizados en la aplicación del Convenio y la implementación del Plan Estratégico para la Diversidad Biológica 2011-2020 y en el logro de las Metas de Aichi para la Diversidad Biológica</w:t>
            </w:r>
          </w:p>
        </w:tc>
        <w:tc>
          <w:tcPr>
            <w:tcW w:w="1133" w:type="dxa"/>
            <w:hideMark/>
          </w:tcPr>
          <w:p w14:paraId="4D27B8A8" w14:textId="77777777" w:rsidR="00A73ABB" w:rsidRPr="00156805" w:rsidRDefault="00A73ABB" w:rsidP="00ED543F">
            <w:pPr>
              <w:suppressLineNumbers/>
              <w:suppressAutoHyphens/>
              <w:spacing w:after="60"/>
              <w:jc w:val="center"/>
              <w:rPr>
                <w:snapToGrid w:val="0"/>
                <w:kern w:val="22"/>
                <w:sz w:val="22"/>
                <w:szCs w:val="22"/>
              </w:rPr>
            </w:pPr>
            <w:r w:rsidRPr="00156805">
              <w:rPr>
                <w:snapToGrid w:val="0"/>
                <w:sz w:val="22"/>
                <w:szCs w:val="22"/>
              </w:rPr>
              <w:t>3</w:t>
            </w:r>
          </w:p>
        </w:tc>
      </w:tr>
      <w:tr w:rsidR="0045702C" w:rsidRPr="00156805" w14:paraId="08019D83" w14:textId="77777777" w:rsidTr="00655A43">
        <w:trPr>
          <w:trHeight w:val="355"/>
          <w:jc w:val="center"/>
        </w:trPr>
        <w:tc>
          <w:tcPr>
            <w:tcW w:w="2412" w:type="dxa"/>
            <w:noWrap/>
          </w:tcPr>
          <w:p w14:paraId="14DEA1A4" w14:textId="28010084" w:rsidR="0045702C" w:rsidRPr="00156805" w:rsidRDefault="00917F8D" w:rsidP="00ED543F">
            <w:pPr>
              <w:suppressLineNumbers/>
              <w:suppressAutoHyphens/>
              <w:spacing w:after="60"/>
              <w:rPr>
                <w:snapToGrid w:val="0"/>
                <w:kern w:val="22"/>
                <w:sz w:val="22"/>
                <w:szCs w:val="22"/>
              </w:rPr>
            </w:pPr>
            <w:r w:rsidRPr="00156805">
              <w:rPr>
                <w:snapToGrid w:val="0"/>
                <w:sz w:val="22"/>
                <w:szCs w:val="22"/>
              </w:rPr>
              <w:t>CBD/SBI/3/2/Add.1</w:t>
            </w:r>
          </w:p>
        </w:tc>
        <w:tc>
          <w:tcPr>
            <w:tcW w:w="6102" w:type="dxa"/>
          </w:tcPr>
          <w:p w14:paraId="3BEBC2EE" w14:textId="6A1B62B7" w:rsidR="0045702C" w:rsidRPr="00156805" w:rsidRDefault="00C93AB6" w:rsidP="00ED543F">
            <w:pPr>
              <w:suppressLineNumbers/>
              <w:suppressAutoHyphens/>
              <w:spacing w:after="60"/>
              <w:rPr>
                <w:snapToGrid w:val="0"/>
                <w:kern w:val="22"/>
                <w:sz w:val="22"/>
                <w:szCs w:val="22"/>
              </w:rPr>
            </w:pPr>
            <w:r w:rsidRPr="00156805">
              <w:rPr>
                <w:snapToGrid w:val="0"/>
                <w:sz w:val="22"/>
                <w:szCs w:val="22"/>
              </w:rPr>
              <w:t>Información actualizada sobre los progresos realizados en la revisión/actualización y aplicación de las estrategias y planes de acción nacionales en materia de biodiversidad, incluidas las metas nacionales</w:t>
            </w:r>
          </w:p>
        </w:tc>
        <w:tc>
          <w:tcPr>
            <w:tcW w:w="1133" w:type="dxa"/>
          </w:tcPr>
          <w:p w14:paraId="5EA200B2" w14:textId="60983DF6" w:rsidR="0045702C" w:rsidRPr="00156805" w:rsidRDefault="00554008" w:rsidP="00ED543F">
            <w:pPr>
              <w:suppressLineNumbers/>
              <w:suppressAutoHyphens/>
              <w:spacing w:after="60"/>
              <w:jc w:val="center"/>
              <w:rPr>
                <w:snapToGrid w:val="0"/>
                <w:kern w:val="22"/>
                <w:sz w:val="22"/>
                <w:szCs w:val="22"/>
              </w:rPr>
            </w:pPr>
            <w:r w:rsidRPr="00156805">
              <w:rPr>
                <w:snapToGrid w:val="0"/>
                <w:sz w:val="22"/>
                <w:szCs w:val="22"/>
              </w:rPr>
              <w:t>3</w:t>
            </w:r>
          </w:p>
        </w:tc>
      </w:tr>
      <w:tr w:rsidR="0045702C" w:rsidRPr="00156805" w14:paraId="67DE6461" w14:textId="77777777" w:rsidTr="00655A43">
        <w:trPr>
          <w:trHeight w:val="355"/>
          <w:jc w:val="center"/>
        </w:trPr>
        <w:tc>
          <w:tcPr>
            <w:tcW w:w="2412" w:type="dxa"/>
            <w:noWrap/>
          </w:tcPr>
          <w:p w14:paraId="62334B4B" w14:textId="282D6332" w:rsidR="0045702C" w:rsidRPr="00156805" w:rsidRDefault="00917F8D" w:rsidP="00ED543F">
            <w:pPr>
              <w:suppressLineNumbers/>
              <w:suppressAutoHyphens/>
              <w:spacing w:after="60"/>
              <w:rPr>
                <w:snapToGrid w:val="0"/>
                <w:kern w:val="22"/>
                <w:sz w:val="22"/>
                <w:szCs w:val="22"/>
              </w:rPr>
            </w:pPr>
            <w:r w:rsidRPr="00156805">
              <w:rPr>
                <w:snapToGrid w:val="0"/>
                <w:sz w:val="22"/>
                <w:szCs w:val="22"/>
              </w:rPr>
              <w:t>CBD/SBI/3/2/Add.2</w:t>
            </w:r>
          </w:p>
        </w:tc>
        <w:tc>
          <w:tcPr>
            <w:tcW w:w="6102" w:type="dxa"/>
          </w:tcPr>
          <w:p w14:paraId="64DC72B5" w14:textId="4164C1F7" w:rsidR="0045702C" w:rsidRPr="00156805" w:rsidRDefault="00E10119" w:rsidP="00E10119">
            <w:pPr>
              <w:suppressLineNumbers/>
              <w:suppressAutoHyphens/>
              <w:spacing w:after="60"/>
              <w:rPr>
                <w:snapToGrid w:val="0"/>
                <w:kern w:val="22"/>
                <w:sz w:val="22"/>
                <w:szCs w:val="22"/>
              </w:rPr>
            </w:pPr>
            <w:r w:rsidRPr="00156805">
              <w:rPr>
                <w:snapToGrid w:val="0"/>
                <w:sz w:val="22"/>
                <w:szCs w:val="22"/>
              </w:rPr>
              <w:t>Análisis de la contribución de las metas establecidas por las Partes y progresos realizados hacia el logro de las Metas de Aichi para la Diversidad Biológica</w:t>
            </w:r>
          </w:p>
        </w:tc>
        <w:tc>
          <w:tcPr>
            <w:tcW w:w="1133" w:type="dxa"/>
          </w:tcPr>
          <w:p w14:paraId="78296A42" w14:textId="4B8DE1B4" w:rsidR="0045702C" w:rsidRPr="00156805" w:rsidRDefault="00554008" w:rsidP="00ED543F">
            <w:pPr>
              <w:suppressLineNumbers/>
              <w:suppressAutoHyphens/>
              <w:spacing w:after="60"/>
              <w:jc w:val="center"/>
              <w:rPr>
                <w:snapToGrid w:val="0"/>
                <w:kern w:val="22"/>
                <w:sz w:val="22"/>
                <w:szCs w:val="22"/>
              </w:rPr>
            </w:pPr>
            <w:r w:rsidRPr="00156805">
              <w:rPr>
                <w:snapToGrid w:val="0"/>
                <w:sz w:val="22"/>
                <w:szCs w:val="22"/>
              </w:rPr>
              <w:t>3</w:t>
            </w:r>
          </w:p>
        </w:tc>
      </w:tr>
      <w:tr w:rsidR="005527BC" w:rsidRPr="00156805" w14:paraId="74294B63" w14:textId="77777777" w:rsidTr="00655A43">
        <w:trPr>
          <w:trHeight w:val="355"/>
          <w:jc w:val="center"/>
        </w:trPr>
        <w:tc>
          <w:tcPr>
            <w:tcW w:w="2412" w:type="dxa"/>
            <w:noWrap/>
          </w:tcPr>
          <w:p w14:paraId="162B5223" w14:textId="59C5A679" w:rsidR="005527BC" w:rsidRPr="00156805" w:rsidRDefault="005527BC" w:rsidP="00ED543F">
            <w:pPr>
              <w:suppressLineNumbers/>
              <w:suppressAutoHyphens/>
              <w:spacing w:after="60"/>
              <w:rPr>
                <w:snapToGrid w:val="0"/>
                <w:kern w:val="22"/>
                <w:sz w:val="22"/>
                <w:szCs w:val="22"/>
              </w:rPr>
            </w:pPr>
            <w:r w:rsidRPr="00156805">
              <w:rPr>
                <w:snapToGrid w:val="0"/>
                <w:sz w:val="22"/>
                <w:szCs w:val="22"/>
              </w:rPr>
              <w:t>CBD/SBI/3/2/Add.3</w:t>
            </w:r>
          </w:p>
        </w:tc>
        <w:tc>
          <w:tcPr>
            <w:tcW w:w="6102" w:type="dxa"/>
          </w:tcPr>
          <w:p w14:paraId="16FAD585" w14:textId="3BBC0493" w:rsidR="005527BC" w:rsidRPr="00156805" w:rsidRDefault="005527BC" w:rsidP="00ED543F">
            <w:pPr>
              <w:suppressLineNumbers/>
              <w:suppressAutoHyphens/>
              <w:spacing w:after="60"/>
              <w:rPr>
                <w:snapToGrid w:val="0"/>
                <w:kern w:val="22"/>
                <w:sz w:val="22"/>
                <w:szCs w:val="22"/>
              </w:rPr>
            </w:pPr>
            <w:r w:rsidRPr="00156805">
              <w:rPr>
                <w:snapToGrid w:val="0"/>
                <w:sz w:val="22"/>
                <w:szCs w:val="22"/>
              </w:rPr>
              <w:t>Revisión de la implementación del Plan de Acción sobre Género 2015-2020</w:t>
            </w:r>
          </w:p>
        </w:tc>
        <w:tc>
          <w:tcPr>
            <w:tcW w:w="1133" w:type="dxa"/>
          </w:tcPr>
          <w:p w14:paraId="2FDE09C3" w14:textId="189A96AC" w:rsidR="005527BC" w:rsidRPr="00156805" w:rsidRDefault="00B84451" w:rsidP="00ED543F">
            <w:pPr>
              <w:suppressLineNumbers/>
              <w:suppressAutoHyphens/>
              <w:spacing w:after="60"/>
              <w:jc w:val="center"/>
              <w:rPr>
                <w:snapToGrid w:val="0"/>
                <w:kern w:val="22"/>
                <w:sz w:val="22"/>
                <w:szCs w:val="22"/>
              </w:rPr>
            </w:pPr>
            <w:r w:rsidRPr="00156805">
              <w:rPr>
                <w:snapToGrid w:val="0"/>
                <w:sz w:val="22"/>
                <w:szCs w:val="22"/>
              </w:rPr>
              <w:t>3</w:t>
            </w:r>
          </w:p>
        </w:tc>
      </w:tr>
      <w:tr w:rsidR="00B84451" w:rsidRPr="00156805" w14:paraId="71E7F531" w14:textId="77777777" w:rsidTr="00655A43">
        <w:trPr>
          <w:trHeight w:val="355"/>
          <w:jc w:val="center"/>
        </w:trPr>
        <w:tc>
          <w:tcPr>
            <w:tcW w:w="2412" w:type="dxa"/>
            <w:noWrap/>
          </w:tcPr>
          <w:p w14:paraId="3B440566" w14:textId="60AD9E05" w:rsidR="00B84451" w:rsidRPr="00156805" w:rsidRDefault="00B84451" w:rsidP="00ED543F">
            <w:pPr>
              <w:suppressLineNumbers/>
              <w:suppressAutoHyphens/>
              <w:spacing w:after="60"/>
              <w:rPr>
                <w:snapToGrid w:val="0"/>
                <w:kern w:val="22"/>
                <w:sz w:val="22"/>
                <w:szCs w:val="22"/>
              </w:rPr>
            </w:pPr>
            <w:r w:rsidRPr="00156805">
              <w:rPr>
                <w:snapToGrid w:val="0"/>
                <w:sz w:val="22"/>
                <w:szCs w:val="22"/>
              </w:rPr>
              <w:t>CBD/SBI/3/2/Add.4</w:t>
            </w:r>
          </w:p>
        </w:tc>
        <w:tc>
          <w:tcPr>
            <w:tcW w:w="6102" w:type="dxa"/>
          </w:tcPr>
          <w:p w14:paraId="3B8FDADE" w14:textId="24723D1B" w:rsidR="00B84451" w:rsidRPr="00156805" w:rsidRDefault="00266E7E" w:rsidP="00ED543F">
            <w:pPr>
              <w:suppressLineNumbers/>
              <w:suppressAutoHyphens/>
              <w:spacing w:after="60"/>
              <w:rPr>
                <w:snapToGrid w:val="0"/>
                <w:kern w:val="22"/>
                <w:sz w:val="22"/>
                <w:szCs w:val="22"/>
              </w:rPr>
            </w:pPr>
            <w:r w:rsidRPr="00156805">
              <w:rPr>
                <w:snapToGrid w:val="0"/>
                <w:sz w:val="22"/>
                <w:szCs w:val="22"/>
              </w:rPr>
              <w:t>Progresos realizados hacia el logro de la Meta 18 de Aichi para la Diversidad Biológica sobre conocimientos tradicionales y utilización consuetudinaria sostenible de la diversidad biológica</w:t>
            </w:r>
          </w:p>
        </w:tc>
        <w:tc>
          <w:tcPr>
            <w:tcW w:w="1133" w:type="dxa"/>
          </w:tcPr>
          <w:p w14:paraId="18CC5510" w14:textId="6AB64359" w:rsidR="00B84451" w:rsidRPr="00156805" w:rsidRDefault="00B84451" w:rsidP="00ED543F">
            <w:pPr>
              <w:suppressLineNumbers/>
              <w:suppressAutoHyphens/>
              <w:spacing w:after="60"/>
              <w:jc w:val="center"/>
              <w:rPr>
                <w:snapToGrid w:val="0"/>
                <w:kern w:val="22"/>
                <w:sz w:val="22"/>
                <w:szCs w:val="22"/>
              </w:rPr>
            </w:pPr>
            <w:r w:rsidRPr="00156805">
              <w:rPr>
                <w:snapToGrid w:val="0"/>
                <w:sz w:val="22"/>
                <w:szCs w:val="22"/>
              </w:rPr>
              <w:t>3</w:t>
            </w:r>
          </w:p>
        </w:tc>
      </w:tr>
      <w:tr w:rsidR="00A73ABB" w:rsidRPr="00156805" w14:paraId="2F7A3229" w14:textId="77777777" w:rsidTr="00655A43">
        <w:trPr>
          <w:trHeight w:val="355"/>
          <w:jc w:val="center"/>
        </w:trPr>
        <w:tc>
          <w:tcPr>
            <w:tcW w:w="2412" w:type="dxa"/>
            <w:noWrap/>
          </w:tcPr>
          <w:p w14:paraId="06874A29" w14:textId="77777777" w:rsidR="00A73ABB" w:rsidRPr="00156805" w:rsidRDefault="00A73ABB" w:rsidP="00ED543F">
            <w:pPr>
              <w:suppressLineNumbers/>
              <w:suppressAutoHyphens/>
              <w:spacing w:after="60"/>
              <w:rPr>
                <w:snapToGrid w:val="0"/>
                <w:kern w:val="22"/>
                <w:sz w:val="22"/>
                <w:szCs w:val="22"/>
              </w:rPr>
            </w:pPr>
            <w:r w:rsidRPr="00156805">
              <w:rPr>
                <w:snapToGrid w:val="0"/>
                <w:sz w:val="22"/>
                <w:szCs w:val="22"/>
              </w:rPr>
              <w:t>CBD/SBI/3/3</w:t>
            </w:r>
          </w:p>
          <w:p w14:paraId="7748A460" w14:textId="77777777" w:rsidR="00C826A0" w:rsidRPr="00156805" w:rsidRDefault="00C826A0" w:rsidP="00ED543F">
            <w:pPr>
              <w:suppressLineNumbers/>
              <w:suppressAutoHyphens/>
              <w:spacing w:after="60"/>
              <w:rPr>
                <w:snapToGrid w:val="0"/>
                <w:kern w:val="22"/>
                <w:sz w:val="22"/>
                <w:szCs w:val="22"/>
              </w:rPr>
            </w:pPr>
          </w:p>
          <w:p w14:paraId="666A8B8D" w14:textId="5BDF736A" w:rsidR="00C826A0" w:rsidRPr="00156805" w:rsidRDefault="00C826A0" w:rsidP="00ED543F">
            <w:pPr>
              <w:suppressLineNumbers/>
              <w:suppressAutoHyphens/>
              <w:spacing w:after="60"/>
              <w:rPr>
                <w:snapToGrid w:val="0"/>
                <w:kern w:val="22"/>
                <w:sz w:val="22"/>
                <w:szCs w:val="22"/>
              </w:rPr>
            </w:pPr>
            <w:r w:rsidRPr="00156805">
              <w:rPr>
                <w:snapToGrid w:val="0"/>
                <w:sz w:val="22"/>
                <w:szCs w:val="22"/>
              </w:rPr>
              <w:t>CBD/SBI/3/3/Add.1</w:t>
            </w:r>
          </w:p>
        </w:tc>
        <w:tc>
          <w:tcPr>
            <w:tcW w:w="6102" w:type="dxa"/>
          </w:tcPr>
          <w:p w14:paraId="3C2C4BEB" w14:textId="77777777" w:rsidR="00A73ABB" w:rsidRPr="00156805" w:rsidRDefault="00A73ABB" w:rsidP="00ED543F">
            <w:pPr>
              <w:suppressLineNumbers/>
              <w:suppressAutoHyphens/>
              <w:spacing w:after="60"/>
              <w:rPr>
                <w:snapToGrid w:val="0"/>
                <w:kern w:val="22"/>
                <w:sz w:val="22"/>
                <w:szCs w:val="22"/>
              </w:rPr>
            </w:pPr>
            <w:r w:rsidRPr="00156805">
              <w:rPr>
                <w:snapToGrid w:val="0"/>
                <w:sz w:val="22"/>
                <w:szCs w:val="22"/>
              </w:rPr>
              <w:t>Evaluación y revisión de la eficacia del Protocolo de Cartagena sobre Seguridad de la Biotecnología</w:t>
            </w:r>
          </w:p>
          <w:p w14:paraId="20789D35" w14:textId="3F91EE53" w:rsidR="00C826A0" w:rsidRPr="00156805" w:rsidRDefault="00C826A0" w:rsidP="00ED543F">
            <w:pPr>
              <w:suppressLineNumbers/>
              <w:suppressAutoHyphens/>
              <w:spacing w:after="60"/>
              <w:rPr>
                <w:snapToGrid w:val="0"/>
                <w:kern w:val="22"/>
                <w:sz w:val="22"/>
                <w:szCs w:val="22"/>
              </w:rPr>
            </w:pPr>
            <w:r w:rsidRPr="00156805">
              <w:rPr>
                <w:bCs/>
                <w:sz w:val="22"/>
                <w:szCs w:val="22"/>
              </w:rPr>
              <w:t>Análisis de información para la evaluación y revisión de la eficacia del Protocolo de Cartagena y Evaluación final del Plan Estratégico para el Protocolo de Cartagena en el período 2011-2020</w:t>
            </w:r>
          </w:p>
        </w:tc>
        <w:tc>
          <w:tcPr>
            <w:tcW w:w="1133" w:type="dxa"/>
          </w:tcPr>
          <w:p w14:paraId="6DDE154B" w14:textId="77777777" w:rsidR="00A73ABB" w:rsidRPr="00156805" w:rsidRDefault="00A73ABB" w:rsidP="00ED543F">
            <w:pPr>
              <w:suppressLineNumbers/>
              <w:suppressAutoHyphens/>
              <w:spacing w:after="60"/>
              <w:jc w:val="center"/>
              <w:rPr>
                <w:snapToGrid w:val="0"/>
                <w:kern w:val="22"/>
                <w:sz w:val="22"/>
                <w:szCs w:val="22"/>
              </w:rPr>
            </w:pPr>
            <w:r w:rsidRPr="00156805">
              <w:rPr>
                <w:snapToGrid w:val="0"/>
                <w:sz w:val="22"/>
                <w:szCs w:val="22"/>
              </w:rPr>
              <w:t>4</w:t>
            </w:r>
          </w:p>
          <w:p w14:paraId="6FCB543E" w14:textId="77777777" w:rsidR="00C826A0" w:rsidRPr="00156805" w:rsidRDefault="00C826A0" w:rsidP="00ED543F">
            <w:pPr>
              <w:suppressLineNumbers/>
              <w:suppressAutoHyphens/>
              <w:spacing w:after="60"/>
              <w:jc w:val="center"/>
              <w:rPr>
                <w:snapToGrid w:val="0"/>
                <w:kern w:val="22"/>
                <w:sz w:val="22"/>
                <w:szCs w:val="22"/>
              </w:rPr>
            </w:pPr>
          </w:p>
          <w:p w14:paraId="4E33ACD4" w14:textId="666BCA87" w:rsidR="00C826A0" w:rsidRPr="00156805" w:rsidRDefault="00C826A0" w:rsidP="00ED543F">
            <w:pPr>
              <w:suppressLineNumbers/>
              <w:suppressAutoHyphens/>
              <w:spacing w:after="60"/>
              <w:jc w:val="center"/>
              <w:rPr>
                <w:snapToGrid w:val="0"/>
                <w:kern w:val="22"/>
                <w:sz w:val="22"/>
                <w:szCs w:val="22"/>
              </w:rPr>
            </w:pPr>
            <w:r w:rsidRPr="00156805">
              <w:rPr>
                <w:snapToGrid w:val="0"/>
                <w:sz w:val="22"/>
                <w:szCs w:val="22"/>
              </w:rPr>
              <w:t>4</w:t>
            </w:r>
          </w:p>
        </w:tc>
      </w:tr>
      <w:tr w:rsidR="00A73ABB" w:rsidRPr="00156805" w14:paraId="6217FC3F" w14:textId="77777777" w:rsidTr="00655A43">
        <w:trPr>
          <w:trHeight w:val="365"/>
          <w:jc w:val="center"/>
        </w:trPr>
        <w:tc>
          <w:tcPr>
            <w:tcW w:w="2412" w:type="dxa"/>
          </w:tcPr>
          <w:p w14:paraId="7DE30D02" w14:textId="4714AF80" w:rsidR="00A73ABB" w:rsidRPr="00156805" w:rsidRDefault="00A73ABB" w:rsidP="00ED543F">
            <w:pPr>
              <w:suppressLineNumbers/>
              <w:suppressAutoHyphens/>
              <w:spacing w:after="60"/>
              <w:rPr>
                <w:snapToGrid w:val="0"/>
                <w:kern w:val="22"/>
                <w:sz w:val="22"/>
                <w:szCs w:val="22"/>
              </w:rPr>
            </w:pPr>
            <w:r w:rsidRPr="00156805">
              <w:rPr>
                <w:snapToGrid w:val="0"/>
                <w:sz w:val="22"/>
                <w:szCs w:val="22"/>
              </w:rPr>
              <w:t>CBD/SBI/3/4</w:t>
            </w:r>
          </w:p>
        </w:tc>
        <w:tc>
          <w:tcPr>
            <w:tcW w:w="6102" w:type="dxa"/>
          </w:tcPr>
          <w:p w14:paraId="0A76F5D3" w14:textId="28F4DC23" w:rsidR="00A73ABB" w:rsidRPr="00156805" w:rsidRDefault="00BF6F5E" w:rsidP="00ED543F">
            <w:pPr>
              <w:suppressLineNumbers/>
              <w:suppressAutoHyphens/>
              <w:spacing w:after="60"/>
              <w:rPr>
                <w:snapToGrid w:val="0"/>
                <w:kern w:val="22"/>
                <w:sz w:val="22"/>
                <w:szCs w:val="22"/>
              </w:rPr>
            </w:pPr>
            <w:r w:rsidRPr="00156805">
              <w:rPr>
                <w:snapToGrid w:val="0"/>
                <w:sz w:val="22"/>
                <w:szCs w:val="22"/>
              </w:rPr>
              <w:t>Marco mundial de la diversidad biológica posterior a 2020</w:t>
            </w:r>
          </w:p>
        </w:tc>
        <w:tc>
          <w:tcPr>
            <w:tcW w:w="1133" w:type="dxa"/>
          </w:tcPr>
          <w:p w14:paraId="10C148F1" w14:textId="77777777" w:rsidR="00A73ABB" w:rsidRPr="00156805" w:rsidRDefault="00A73ABB" w:rsidP="00ED543F">
            <w:pPr>
              <w:suppressLineNumbers/>
              <w:suppressAutoHyphens/>
              <w:spacing w:after="60"/>
              <w:jc w:val="center"/>
              <w:rPr>
                <w:snapToGrid w:val="0"/>
                <w:kern w:val="22"/>
                <w:sz w:val="22"/>
                <w:szCs w:val="22"/>
              </w:rPr>
            </w:pPr>
            <w:r w:rsidRPr="00156805">
              <w:rPr>
                <w:snapToGrid w:val="0"/>
                <w:sz w:val="22"/>
                <w:szCs w:val="22"/>
              </w:rPr>
              <w:t>5</w:t>
            </w:r>
          </w:p>
        </w:tc>
      </w:tr>
      <w:tr w:rsidR="00530EA9" w:rsidRPr="00156805" w14:paraId="066A57D9" w14:textId="77777777" w:rsidTr="00655A43">
        <w:trPr>
          <w:trHeight w:val="365"/>
          <w:jc w:val="center"/>
        </w:trPr>
        <w:tc>
          <w:tcPr>
            <w:tcW w:w="2412" w:type="dxa"/>
          </w:tcPr>
          <w:p w14:paraId="76A0377C" w14:textId="3AE2447C" w:rsidR="00530EA9" w:rsidRPr="00156805" w:rsidRDefault="00530EA9" w:rsidP="00530EA9">
            <w:pPr>
              <w:suppressLineNumbers/>
              <w:suppressAutoHyphens/>
              <w:spacing w:after="60"/>
              <w:rPr>
                <w:snapToGrid w:val="0"/>
                <w:kern w:val="22"/>
                <w:sz w:val="22"/>
                <w:szCs w:val="22"/>
              </w:rPr>
            </w:pPr>
            <w:r w:rsidRPr="00156805">
              <w:rPr>
                <w:snapToGrid w:val="0"/>
                <w:sz w:val="22"/>
                <w:szCs w:val="22"/>
              </w:rPr>
              <w:t>CBD/SBI/3/4/Add.1</w:t>
            </w:r>
          </w:p>
        </w:tc>
        <w:tc>
          <w:tcPr>
            <w:tcW w:w="6102" w:type="dxa"/>
          </w:tcPr>
          <w:p w14:paraId="7B7D8202" w14:textId="5D7114D7" w:rsidR="00530EA9" w:rsidRPr="00156805" w:rsidRDefault="00530EA9" w:rsidP="00530EA9">
            <w:pPr>
              <w:suppressLineNumbers/>
              <w:suppressAutoHyphens/>
              <w:spacing w:after="60"/>
              <w:rPr>
                <w:rFonts w:eastAsia="Malgun Gothic"/>
                <w:snapToGrid w:val="0"/>
                <w:kern w:val="22"/>
                <w:sz w:val="22"/>
                <w:szCs w:val="22"/>
              </w:rPr>
            </w:pPr>
            <w:r w:rsidRPr="00156805">
              <w:rPr>
                <w:snapToGrid w:val="0"/>
                <w:sz w:val="22"/>
                <w:szCs w:val="22"/>
              </w:rPr>
              <w:t>Comunicaciones para el marco mundial de la diversidad biológica posterior a 2020</w:t>
            </w:r>
          </w:p>
        </w:tc>
        <w:tc>
          <w:tcPr>
            <w:tcW w:w="1133" w:type="dxa"/>
          </w:tcPr>
          <w:p w14:paraId="18F19192" w14:textId="6BF57192" w:rsidR="00530EA9" w:rsidRPr="00156805" w:rsidRDefault="00530EA9" w:rsidP="00530EA9">
            <w:pPr>
              <w:suppressLineNumbers/>
              <w:suppressAutoHyphens/>
              <w:spacing w:after="60"/>
              <w:jc w:val="center"/>
              <w:rPr>
                <w:snapToGrid w:val="0"/>
                <w:kern w:val="22"/>
                <w:sz w:val="22"/>
                <w:szCs w:val="22"/>
              </w:rPr>
            </w:pPr>
            <w:r w:rsidRPr="00156805">
              <w:rPr>
                <w:snapToGrid w:val="0"/>
                <w:sz w:val="22"/>
                <w:szCs w:val="22"/>
              </w:rPr>
              <w:t>5</w:t>
            </w:r>
          </w:p>
        </w:tc>
      </w:tr>
      <w:tr w:rsidR="00530EA9" w:rsidRPr="00156805" w14:paraId="7D005F9D" w14:textId="77777777" w:rsidTr="00655A43">
        <w:trPr>
          <w:trHeight w:val="365"/>
          <w:jc w:val="center"/>
        </w:trPr>
        <w:tc>
          <w:tcPr>
            <w:tcW w:w="2412" w:type="dxa"/>
          </w:tcPr>
          <w:p w14:paraId="3E501DB6" w14:textId="7CBFBDAC" w:rsidR="00530EA9" w:rsidRPr="00156805" w:rsidRDefault="00530EA9" w:rsidP="00530EA9">
            <w:pPr>
              <w:suppressLineNumbers/>
              <w:suppressAutoHyphens/>
              <w:spacing w:after="60"/>
              <w:rPr>
                <w:snapToGrid w:val="0"/>
                <w:kern w:val="22"/>
                <w:sz w:val="22"/>
                <w:szCs w:val="22"/>
              </w:rPr>
            </w:pPr>
            <w:r w:rsidRPr="00156805">
              <w:rPr>
                <w:snapToGrid w:val="0"/>
                <w:sz w:val="22"/>
                <w:szCs w:val="22"/>
              </w:rPr>
              <w:t>CBD/SBI/3/5</w:t>
            </w:r>
          </w:p>
        </w:tc>
        <w:tc>
          <w:tcPr>
            <w:tcW w:w="6102" w:type="dxa"/>
          </w:tcPr>
          <w:p w14:paraId="22909374" w14:textId="25341149" w:rsidR="00530EA9" w:rsidRPr="00156805" w:rsidRDefault="00530EA9" w:rsidP="00530EA9">
            <w:pPr>
              <w:suppressLineNumbers/>
              <w:suppressAutoHyphens/>
              <w:spacing w:after="60"/>
              <w:rPr>
                <w:snapToGrid w:val="0"/>
                <w:kern w:val="22"/>
                <w:sz w:val="22"/>
                <w:szCs w:val="22"/>
              </w:rPr>
            </w:pPr>
            <w:r w:rsidRPr="00156805">
              <w:rPr>
                <w:snapToGrid w:val="0"/>
                <w:sz w:val="22"/>
                <w:szCs w:val="22"/>
              </w:rPr>
              <w:t>Movilización de recursos</w:t>
            </w:r>
          </w:p>
        </w:tc>
        <w:tc>
          <w:tcPr>
            <w:tcW w:w="1133" w:type="dxa"/>
          </w:tcPr>
          <w:p w14:paraId="1F7595CB" w14:textId="77777777" w:rsidR="00530EA9" w:rsidRPr="00156805" w:rsidRDefault="00530EA9" w:rsidP="00530EA9">
            <w:pPr>
              <w:suppressLineNumbers/>
              <w:suppressAutoHyphens/>
              <w:spacing w:after="60"/>
              <w:jc w:val="center"/>
              <w:rPr>
                <w:snapToGrid w:val="0"/>
                <w:kern w:val="22"/>
                <w:sz w:val="22"/>
                <w:szCs w:val="22"/>
              </w:rPr>
            </w:pPr>
            <w:r w:rsidRPr="00156805">
              <w:rPr>
                <w:snapToGrid w:val="0"/>
                <w:sz w:val="22"/>
                <w:szCs w:val="22"/>
              </w:rPr>
              <w:t>6</w:t>
            </w:r>
          </w:p>
        </w:tc>
      </w:tr>
      <w:tr w:rsidR="00FF469B" w:rsidRPr="00156805" w14:paraId="710E1B8F" w14:textId="77777777" w:rsidTr="00655A43">
        <w:trPr>
          <w:trHeight w:val="365"/>
          <w:jc w:val="center"/>
        </w:trPr>
        <w:tc>
          <w:tcPr>
            <w:tcW w:w="2412" w:type="dxa"/>
          </w:tcPr>
          <w:p w14:paraId="06B8A2D3" w14:textId="2622150F" w:rsidR="00FF469B" w:rsidRPr="00156805" w:rsidRDefault="00FF469B" w:rsidP="00FF469B">
            <w:pPr>
              <w:suppressLineNumbers/>
              <w:suppressAutoHyphens/>
              <w:spacing w:after="60"/>
              <w:rPr>
                <w:snapToGrid w:val="0"/>
                <w:kern w:val="22"/>
                <w:sz w:val="22"/>
                <w:szCs w:val="22"/>
              </w:rPr>
            </w:pPr>
            <w:r w:rsidRPr="00156805">
              <w:rPr>
                <w:snapToGrid w:val="0"/>
                <w:sz w:val="22"/>
                <w:szCs w:val="22"/>
              </w:rPr>
              <w:t>CBD/SBI/3/5/Add.1</w:t>
            </w:r>
          </w:p>
        </w:tc>
        <w:tc>
          <w:tcPr>
            <w:tcW w:w="6102" w:type="dxa"/>
          </w:tcPr>
          <w:p w14:paraId="744B2F1F" w14:textId="1E76D537" w:rsidR="00FF469B" w:rsidRPr="00156805" w:rsidRDefault="00FF469B" w:rsidP="00FF469B">
            <w:pPr>
              <w:suppressLineNumbers/>
              <w:suppressAutoHyphens/>
              <w:spacing w:after="60"/>
              <w:rPr>
                <w:snapToGrid w:val="0"/>
                <w:kern w:val="22"/>
                <w:sz w:val="22"/>
                <w:szCs w:val="22"/>
              </w:rPr>
            </w:pPr>
            <w:r w:rsidRPr="00156805">
              <w:rPr>
                <w:snapToGrid w:val="0"/>
                <w:sz w:val="22"/>
                <w:szCs w:val="22"/>
              </w:rPr>
              <w:t>Contribución del panel de expertos al componente de movilización de recursos del marco mundial de la diversidad biológica posterior a 2020</w:t>
            </w:r>
          </w:p>
        </w:tc>
        <w:tc>
          <w:tcPr>
            <w:tcW w:w="1133" w:type="dxa"/>
          </w:tcPr>
          <w:p w14:paraId="035BBA7E" w14:textId="37C46E1B" w:rsidR="00FF469B" w:rsidRPr="00156805" w:rsidRDefault="00FF469B" w:rsidP="00FF469B">
            <w:pPr>
              <w:suppressLineNumbers/>
              <w:suppressAutoHyphens/>
              <w:spacing w:after="60"/>
              <w:jc w:val="center"/>
              <w:rPr>
                <w:snapToGrid w:val="0"/>
                <w:kern w:val="22"/>
                <w:sz w:val="22"/>
                <w:szCs w:val="22"/>
              </w:rPr>
            </w:pPr>
            <w:r w:rsidRPr="00156805">
              <w:rPr>
                <w:snapToGrid w:val="0"/>
                <w:sz w:val="22"/>
                <w:szCs w:val="22"/>
              </w:rPr>
              <w:t>6</w:t>
            </w:r>
          </w:p>
        </w:tc>
      </w:tr>
      <w:tr w:rsidR="00FF469B" w:rsidRPr="00156805" w14:paraId="1FBE953A" w14:textId="77777777" w:rsidTr="00655A43">
        <w:trPr>
          <w:trHeight w:val="365"/>
          <w:jc w:val="center"/>
        </w:trPr>
        <w:tc>
          <w:tcPr>
            <w:tcW w:w="2412" w:type="dxa"/>
          </w:tcPr>
          <w:p w14:paraId="7936B02A" w14:textId="6005C786" w:rsidR="00FF469B" w:rsidRPr="00156805" w:rsidRDefault="00FF469B" w:rsidP="00FF469B">
            <w:pPr>
              <w:suppressLineNumbers/>
              <w:suppressAutoHyphens/>
              <w:spacing w:after="60"/>
              <w:rPr>
                <w:snapToGrid w:val="0"/>
                <w:kern w:val="22"/>
                <w:sz w:val="22"/>
                <w:szCs w:val="22"/>
              </w:rPr>
            </w:pPr>
            <w:r w:rsidRPr="00156805">
              <w:rPr>
                <w:snapToGrid w:val="0"/>
                <w:sz w:val="22"/>
                <w:szCs w:val="22"/>
              </w:rPr>
              <w:t>CBD/SBI/3/5/Add.2</w:t>
            </w:r>
          </w:p>
        </w:tc>
        <w:tc>
          <w:tcPr>
            <w:tcW w:w="6102" w:type="dxa"/>
          </w:tcPr>
          <w:p w14:paraId="42112655" w14:textId="77F6F7FE" w:rsidR="00FF469B" w:rsidRPr="00156805" w:rsidRDefault="00FF469B" w:rsidP="00FF469B">
            <w:pPr>
              <w:suppressLineNumbers/>
              <w:suppressAutoHyphens/>
              <w:spacing w:after="60"/>
              <w:rPr>
                <w:snapToGrid w:val="0"/>
                <w:kern w:val="22"/>
                <w:sz w:val="22"/>
                <w:szCs w:val="22"/>
              </w:rPr>
            </w:pPr>
            <w:r w:rsidRPr="00156805">
              <w:rPr>
                <w:snapToGrid w:val="0"/>
                <w:sz w:val="22"/>
                <w:szCs w:val="22"/>
              </w:rPr>
              <w:t>Evaluación y revisión de la Estrategia para la Movilización de Recursos y la Meta 20 de Aichi para la Diversidad Biológica. Resumen del informe del panel de expertos</w:t>
            </w:r>
          </w:p>
        </w:tc>
        <w:tc>
          <w:tcPr>
            <w:tcW w:w="1133" w:type="dxa"/>
          </w:tcPr>
          <w:p w14:paraId="26F85416" w14:textId="5355A33A" w:rsidR="00FF469B" w:rsidRPr="00156805" w:rsidRDefault="00FF469B" w:rsidP="00FF469B">
            <w:pPr>
              <w:suppressLineNumbers/>
              <w:suppressAutoHyphens/>
              <w:spacing w:after="60"/>
              <w:jc w:val="center"/>
              <w:rPr>
                <w:snapToGrid w:val="0"/>
                <w:kern w:val="22"/>
                <w:sz w:val="22"/>
                <w:szCs w:val="22"/>
              </w:rPr>
            </w:pPr>
            <w:r w:rsidRPr="00156805">
              <w:rPr>
                <w:snapToGrid w:val="0"/>
                <w:sz w:val="22"/>
                <w:szCs w:val="22"/>
              </w:rPr>
              <w:t>6</w:t>
            </w:r>
          </w:p>
        </w:tc>
      </w:tr>
      <w:tr w:rsidR="00FF469B" w:rsidRPr="00156805" w14:paraId="413413F7" w14:textId="77777777" w:rsidTr="00655A43">
        <w:trPr>
          <w:trHeight w:val="365"/>
          <w:jc w:val="center"/>
        </w:trPr>
        <w:tc>
          <w:tcPr>
            <w:tcW w:w="2412" w:type="dxa"/>
          </w:tcPr>
          <w:p w14:paraId="3FB00DEF" w14:textId="6F61BCAC" w:rsidR="00FF469B" w:rsidRPr="00156805" w:rsidRDefault="00FF469B" w:rsidP="00FF469B">
            <w:pPr>
              <w:suppressLineNumbers/>
              <w:suppressAutoHyphens/>
              <w:spacing w:after="60"/>
              <w:rPr>
                <w:snapToGrid w:val="0"/>
                <w:kern w:val="22"/>
                <w:sz w:val="22"/>
                <w:szCs w:val="22"/>
              </w:rPr>
            </w:pPr>
            <w:r w:rsidRPr="00156805">
              <w:rPr>
                <w:snapToGrid w:val="0"/>
                <w:sz w:val="22"/>
                <w:szCs w:val="22"/>
              </w:rPr>
              <w:t>CBD/SBI/3/5/Add.3</w:t>
            </w:r>
          </w:p>
        </w:tc>
        <w:tc>
          <w:tcPr>
            <w:tcW w:w="6102" w:type="dxa"/>
          </w:tcPr>
          <w:p w14:paraId="60136F93" w14:textId="3550CDE1" w:rsidR="00FF469B" w:rsidRPr="00156805" w:rsidRDefault="00FF469B" w:rsidP="00FF469B">
            <w:pPr>
              <w:suppressLineNumbers/>
              <w:suppressAutoHyphens/>
              <w:spacing w:after="60"/>
              <w:rPr>
                <w:snapToGrid w:val="0"/>
                <w:kern w:val="22"/>
                <w:sz w:val="22"/>
                <w:szCs w:val="22"/>
              </w:rPr>
            </w:pPr>
            <w:r w:rsidRPr="00156805">
              <w:rPr>
                <w:snapToGrid w:val="0"/>
                <w:sz w:val="22"/>
                <w:szCs w:val="22"/>
              </w:rPr>
              <w:t>Estimación de los recursos necesarios para la implementación del marco mundial de la diversidad biológica posterior a 2020. Resumen del informe preliminar del panel de expertos</w:t>
            </w:r>
          </w:p>
        </w:tc>
        <w:tc>
          <w:tcPr>
            <w:tcW w:w="1133" w:type="dxa"/>
          </w:tcPr>
          <w:p w14:paraId="64AC4DDD" w14:textId="620D2186" w:rsidR="00FF469B" w:rsidRPr="00156805" w:rsidRDefault="00FF469B" w:rsidP="00FF469B">
            <w:pPr>
              <w:suppressLineNumbers/>
              <w:suppressAutoHyphens/>
              <w:spacing w:after="60"/>
              <w:jc w:val="center"/>
              <w:rPr>
                <w:snapToGrid w:val="0"/>
                <w:kern w:val="22"/>
                <w:sz w:val="22"/>
                <w:szCs w:val="22"/>
              </w:rPr>
            </w:pPr>
            <w:r w:rsidRPr="00156805">
              <w:rPr>
                <w:snapToGrid w:val="0"/>
                <w:sz w:val="22"/>
                <w:szCs w:val="22"/>
              </w:rPr>
              <w:t>6</w:t>
            </w:r>
          </w:p>
        </w:tc>
      </w:tr>
      <w:tr w:rsidR="00FF469B" w:rsidRPr="00156805" w14:paraId="0A8695BD" w14:textId="77777777" w:rsidTr="00655A43">
        <w:trPr>
          <w:trHeight w:val="365"/>
          <w:jc w:val="center"/>
        </w:trPr>
        <w:tc>
          <w:tcPr>
            <w:tcW w:w="2412" w:type="dxa"/>
          </w:tcPr>
          <w:p w14:paraId="12610632" w14:textId="3FC66CE3" w:rsidR="00FF469B" w:rsidRPr="00156805" w:rsidRDefault="00FF469B" w:rsidP="00FF469B">
            <w:pPr>
              <w:suppressLineNumbers/>
              <w:suppressAutoHyphens/>
              <w:spacing w:after="60"/>
              <w:rPr>
                <w:snapToGrid w:val="0"/>
                <w:kern w:val="22"/>
                <w:sz w:val="22"/>
                <w:szCs w:val="22"/>
              </w:rPr>
            </w:pPr>
            <w:r w:rsidRPr="00156805">
              <w:rPr>
                <w:snapToGrid w:val="0"/>
                <w:sz w:val="22"/>
                <w:szCs w:val="22"/>
              </w:rPr>
              <w:t>CBD/SBI/3/6</w:t>
            </w:r>
          </w:p>
        </w:tc>
        <w:tc>
          <w:tcPr>
            <w:tcW w:w="6102" w:type="dxa"/>
          </w:tcPr>
          <w:p w14:paraId="2F375EE4" w14:textId="4E68EA45" w:rsidR="00FF469B" w:rsidRPr="00156805" w:rsidRDefault="00FF469B" w:rsidP="00FF469B">
            <w:pPr>
              <w:suppressLineNumbers/>
              <w:suppressAutoHyphens/>
              <w:spacing w:after="60"/>
              <w:rPr>
                <w:snapToGrid w:val="0"/>
                <w:kern w:val="22"/>
                <w:sz w:val="22"/>
                <w:szCs w:val="22"/>
              </w:rPr>
            </w:pPr>
            <w:r w:rsidRPr="00156805">
              <w:rPr>
                <w:snapToGrid w:val="0"/>
                <w:sz w:val="22"/>
                <w:szCs w:val="22"/>
              </w:rPr>
              <w:t>Orientación al mecanismo financiero</w:t>
            </w:r>
          </w:p>
        </w:tc>
        <w:tc>
          <w:tcPr>
            <w:tcW w:w="1133" w:type="dxa"/>
          </w:tcPr>
          <w:p w14:paraId="7A40298A" w14:textId="7D6810C3" w:rsidR="00FF469B" w:rsidRPr="00156805" w:rsidRDefault="00FF469B" w:rsidP="00FF469B">
            <w:pPr>
              <w:suppressLineNumbers/>
              <w:suppressAutoHyphens/>
              <w:spacing w:after="60"/>
              <w:jc w:val="center"/>
              <w:rPr>
                <w:snapToGrid w:val="0"/>
                <w:kern w:val="22"/>
                <w:sz w:val="22"/>
                <w:szCs w:val="22"/>
              </w:rPr>
            </w:pPr>
            <w:r w:rsidRPr="00156805">
              <w:rPr>
                <w:snapToGrid w:val="0"/>
                <w:sz w:val="22"/>
                <w:szCs w:val="22"/>
              </w:rPr>
              <w:t>6</w:t>
            </w:r>
          </w:p>
        </w:tc>
      </w:tr>
      <w:tr w:rsidR="00FF469B" w:rsidRPr="00156805" w14:paraId="48DA2933" w14:textId="77777777" w:rsidTr="00655A43">
        <w:trPr>
          <w:trHeight w:val="365"/>
          <w:jc w:val="center"/>
        </w:trPr>
        <w:tc>
          <w:tcPr>
            <w:tcW w:w="2412" w:type="dxa"/>
          </w:tcPr>
          <w:p w14:paraId="4BE9E0FC" w14:textId="55F92D19" w:rsidR="00FF469B" w:rsidRPr="00156805" w:rsidRDefault="00FF469B" w:rsidP="00FF469B">
            <w:pPr>
              <w:suppressLineNumbers/>
              <w:suppressAutoHyphens/>
              <w:spacing w:after="60"/>
              <w:rPr>
                <w:snapToGrid w:val="0"/>
                <w:kern w:val="22"/>
                <w:sz w:val="22"/>
                <w:szCs w:val="22"/>
              </w:rPr>
            </w:pPr>
            <w:r w:rsidRPr="00156805">
              <w:rPr>
                <w:snapToGrid w:val="0"/>
                <w:sz w:val="22"/>
                <w:szCs w:val="22"/>
              </w:rPr>
              <w:t>CBD/SBI/3/6/Add.1</w:t>
            </w:r>
          </w:p>
        </w:tc>
        <w:tc>
          <w:tcPr>
            <w:tcW w:w="6102" w:type="dxa"/>
          </w:tcPr>
          <w:p w14:paraId="666903D4" w14:textId="32CA2A81" w:rsidR="00FF469B" w:rsidRPr="00156805" w:rsidRDefault="00FF469B" w:rsidP="00FF469B">
            <w:pPr>
              <w:suppressLineNumbers/>
              <w:suppressAutoHyphens/>
              <w:spacing w:after="60"/>
              <w:rPr>
                <w:snapToGrid w:val="0"/>
                <w:kern w:val="22"/>
                <w:sz w:val="22"/>
                <w:szCs w:val="22"/>
              </w:rPr>
            </w:pPr>
            <w:r w:rsidRPr="00156805">
              <w:rPr>
                <w:snapToGrid w:val="0"/>
                <w:sz w:val="22"/>
                <w:szCs w:val="22"/>
              </w:rPr>
              <w:t>Informe preliminar del Fondo para el Medio Ambiente Mundial</w:t>
            </w:r>
          </w:p>
        </w:tc>
        <w:tc>
          <w:tcPr>
            <w:tcW w:w="1133" w:type="dxa"/>
          </w:tcPr>
          <w:p w14:paraId="65C4C583" w14:textId="7256C8E0" w:rsidR="00FF469B" w:rsidRPr="00156805" w:rsidRDefault="00FF469B" w:rsidP="00FF469B">
            <w:pPr>
              <w:suppressLineNumbers/>
              <w:suppressAutoHyphens/>
              <w:spacing w:after="60"/>
              <w:jc w:val="center"/>
              <w:rPr>
                <w:snapToGrid w:val="0"/>
                <w:kern w:val="22"/>
                <w:sz w:val="22"/>
                <w:szCs w:val="22"/>
              </w:rPr>
            </w:pPr>
            <w:r w:rsidRPr="00156805">
              <w:rPr>
                <w:snapToGrid w:val="0"/>
                <w:sz w:val="22"/>
                <w:szCs w:val="22"/>
              </w:rPr>
              <w:t>6</w:t>
            </w:r>
          </w:p>
        </w:tc>
      </w:tr>
      <w:tr w:rsidR="009B36B0" w:rsidRPr="00156805" w14:paraId="4514B86E" w14:textId="77777777" w:rsidTr="00156805">
        <w:trPr>
          <w:cantSplit/>
          <w:trHeight w:val="365"/>
          <w:jc w:val="center"/>
        </w:trPr>
        <w:tc>
          <w:tcPr>
            <w:tcW w:w="2412" w:type="dxa"/>
          </w:tcPr>
          <w:p w14:paraId="6381ADCB" w14:textId="51173E1D" w:rsidR="009B36B0" w:rsidRPr="00156805" w:rsidRDefault="009B36B0" w:rsidP="009B36B0">
            <w:pPr>
              <w:suppressLineNumbers/>
              <w:suppressAutoHyphens/>
              <w:spacing w:after="60"/>
              <w:rPr>
                <w:snapToGrid w:val="0"/>
                <w:kern w:val="22"/>
                <w:sz w:val="22"/>
                <w:szCs w:val="22"/>
              </w:rPr>
            </w:pPr>
            <w:r w:rsidRPr="00156805">
              <w:rPr>
                <w:snapToGrid w:val="0"/>
                <w:sz w:val="22"/>
                <w:szCs w:val="22"/>
              </w:rPr>
              <w:lastRenderedPageBreak/>
              <w:t>CBD/SBI/3/6/Add.2</w:t>
            </w:r>
          </w:p>
        </w:tc>
        <w:tc>
          <w:tcPr>
            <w:tcW w:w="6102" w:type="dxa"/>
          </w:tcPr>
          <w:p w14:paraId="00F53FA2" w14:textId="4A3E8C0B" w:rsidR="009B36B0" w:rsidRPr="00156805" w:rsidRDefault="009E416E" w:rsidP="009B36B0">
            <w:pPr>
              <w:suppressLineNumbers/>
              <w:suppressAutoHyphens/>
              <w:spacing w:after="60"/>
              <w:rPr>
                <w:snapToGrid w:val="0"/>
                <w:kern w:val="22"/>
                <w:sz w:val="22"/>
                <w:szCs w:val="22"/>
              </w:rPr>
            </w:pPr>
            <w:r w:rsidRPr="00156805">
              <w:rPr>
                <w:snapToGrid w:val="0"/>
                <w:sz w:val="22"/>
                <w:szCs w:val="22"/>
              </w:rPr>
              <w:t>Informe provisional sobre la evaluación de los fondos necesarios para aplicar el Convenio y sus Protocolos durante el octavo período de reposición del Fondo Fiduciario del Fondo para el Medio Ambiente Mundial</w:t>
            </w:r>
          </w:p>
        </w:tc>
        <w:tc>
          <w:tcPr>
            <w:tcW w:w="1133" w:type="dxa"/>
          </w:tcPr>
          <w:p w14:paraId="5B96D921" w14:textId="3AA138B2" w:rsidR="009B36B0" w:rsidRPr="00156805" w:rsidRDefault="009B36B0" w:rsidP="009B36B0">
            <w:pPr>
              <w:suppressLineNumbers/>
              <w:suppressAutoHyphens/>
              <w:spacing w:after="60"/>
              <w:jc w:val="center"/>
              <w:rPr>
                <w:snapToGrid w:val="0"/>
                <w:kern w:val="22"/>
                <w:sz w:val="22"/>
                <w:szCs w:val="22"/>
              </w:rPr>
            </w:pPr>
            <w:r w:rsidRPr="00156805">
              <w:rPr>
                <w:snapToGrid w:val="0"/>
                <w:sz w:val="22"/>
                <w:szCs w:val="22"/>
              </w:rPr>
              <w:t>6</w:t>
            </w:r>
          </w:p>
        </w:tc>
      </w:tr>
      <w:tr w:rsidR="009B36B0" w:rsidRPr="00156805" w14:paraId="5AA16DEB" w14:textId="77777777" w:rsidTr="00655A43">
        <w:trPr>
          <w:trHeight w:val="427"/>
          <w:jc w:val="center"/>
        </w:trPr>
        <w:tc>
          <w:tcPr>
            <w:tcW w:w="2412" w:type="dxa"/>
          </w:tcPr>
          <w:p w14:paraId="682B17D9" w14:textId="16ECF93D" w:rsidR="009B36B0" w:rsidRPr="00156805" w:rsidRDefault="009B36B0" w:rsidP="009B36B0">
            <w:pPr>
              <w:suppressLineNumbers/>
              <w:suppressAutoHyphens/>
              <w:spacing w:after="60"/>
              <w:rPr>
                <w:snapToGrid w:val="0"/>
                <w:kern w:val="22"/>
                <w:sz w:val="22"/>
                <w:szCs w:val="22"/>
              </w:rPr>
            </w:pPr>
            <w:r w:rsidRPr="00156805">
              <w:rPr>
                <w:snapToGrid w:val="0"/>
                <w:sz w:val="22"/>
                <w:szCs w:val="22"/>
              </w:rPr>
              <w:t>CBD/SBI/3/7</w:t>
            </w:r>
          </w:p>
        </w:tc>
        <w:tc>
          <w:tcPr>
            <w:tcW w:w="6102" w:type="dxa"/>
          </w:tcPr>
          <w:p w14:paraId="583ED5C5" w14:textId="1131EB37" w:rsidR="009B36B0" w:rsidRPr="00156805" w:rsidRDefault="009B36B0" w:rsidP="009B36B0">
            <w:pPr>
              <w:suppressLineNumbers/>
              <w:suppressAutoHyphens/>
              <w:spacing w:after="60"/>
              <w:rPr>
                <w:snapToGrid w:val="0"/>
                <w:kern w:val="22"/>
                <w:sz w:val="22"/>
                <w:szCs w:val="22"/>
              </w:rPr>
            </w:pPr>
            <w:r w:rsidRPr="00156805">
              <w:rPr>
                <w:snapToGrid w:val="0"/>
                <w:sz w:val="22"/>
                <w:szCs w:val="22"/>
              </w:rPr>
              <w:t>Creación de capacidad, cooperación científica y técnica y transferencia de tecnología</w:t>
            </w:r>
          </w:p>
        </w:tc>
        <w:tc>
          <w:tcPr>
            <w:tcW w:w="1133" w:type="dxa"/>
          </w:tcPr>
          <w:p w14:paraId="7D9BBCA8" w14:textId="5AE47F5B" w:rsidR="009B36B0" w:rsidRPr="00156805" w:rsidRDefault="009B36B0" w:rsidP="009B36B0">
            <w:pPr>
              <w:suppressLineNumbers/>
              <w:suppressAutoHyphens/>
              <w:spacing w:after="60"/>
              <w:jc w:val="center"/>
              <w:rPr>
                <w:snapToGrid w:val="0"/>
                <w:kern w:val="22"/>
                <w:sz w:val="22"/>
                <w:szCs w:val="22"/>
              </w:rPr>
            </w:pPr>
            <w:r w:rsidRPr="00156805">
              <w:rPr>
                <w:snapToGrid w:val="0"/>
                <w:sz w:val="22"/>
                <w:szCs w:val="22"/>
              </w:rPr>
              <w:t>7</w:t>
            </w:r>
          </w:p>
        </w:tc>
      </w:tr>
      <w:tr w:rsidR="009B36B0" w:rsidRPr="00156805" w14:paraId="661115C4" w14:textId="77777777" w:rsidTr="00655A43">
        <w:trPr>
          <w:trHeight w:val="427"/>
          <w:jc w:val="center"/>
        </w:trPr>
        <w:tc>
          <w:tcPr>
            <w:tcW w:w="2412" w:type="dxa"/>
          </w:tcPr>
          <w:p w14:paraId="509512EF" w14:textId="69A00046" w:rsidR="009B36B0" w:rsidRPr="00156805" w:rsidRDefault="009B36B0" w:rsidP="009B36B0">
            <w:pPr>
              <w:suppressLineNumbers/>
              <w:suppressAutoHyphens/>
              <w:spacing w:after="60"/>
              <w:rPr>
                <w:snapToGrid w:val="0"/>
                <w:kern w:val="22"/>
                <w:sz w:val="22"/>
                <w:szCs w:val="22"/>
              </w:rPr>
            </w:pPr>
            <w:r w:rsidRPr="00156805">
              <w:rPr>
                <w:snapToGrid w:val="0"/>
                <w:sz w:val="22"/>
                <w:szCs w:val="22"/>
              </w:rPr>
              <w:t>CBD/SBI/3/7/Add.1</w:t>
            </w:r>
          </w:p>
        </w:tc>
        <w:tc>
          <w:tcPr>
            <w:tcW w:w="6102" w:type="dxa"/>
          </w:tcPr>
          <w:p w14:paraId="02042A1A" w14:textId="517205E2" w:rsidR="009B36B0" w:rsidRPr="00156805" w:rsidRDefault="009B36B0" w:rsidP="009B36B0">
            <w:pPr>
              <w:suppressLineNumbers/>
              <w:suppressAutoHyphens/>
              <w:spacing w:after="60"/>
              <w:rPr>
                <w:snapToGrid w:val="0"/>
                <w:kern w:val="22"/>
                <w:sz w:val="22"/>
                <w:szCs w:val="22"/>
              </w:rPr>
            </w:pPr>
            <w:r w:rsidRPr="00156805">
              <w:rPr>
                <w:snapToGrid w:val="0"/>
                <w:sz w:val="22"/>
                <w:szCs w:val="22"/>
              </w:rPr>
              <w:t>Proyecto de Marco estratégico a largo plazo para la creación de capacidad después de 2020</w:t>
            </w:r>
          </w:p>
        </w:tc>
        <w:tc>
          <w:tcPr>
            <w:tcW w:w="1133" w:type="dxa"/>
          </w:tcPr>
          <w:p w14:paraId="74CFE1A9" w14:textId="7C4BF37F" w:rsidR="009B36B0" w:rsidRPr="00156805" w:rsidRDefault="009B36B0" w:rsidP="009B36B0">
            <w:pPr>
              <w:suppressLineNumbers/>
              <w:suppressAutoHyphens/>
              <w:spacing w:after="60"/>
              <w:jc w:val="center"/>
              <w:rPr>
                <w:snapToGrid w:val="0"/>
                <w:kern w:val="22"/>
                <w:sz w:val="22"/>
                <w:szCs w:val="22"/>
              </w:rPr>
            </w:pPr>
            <w:r w:rsidRPr="00156805">
              <w:rPr>
                <w:snapToGrid w:val="0"/>
                <w:sz w:val="22"/>
                <w:szCs w:val="22"/>
              </w:rPr>
              <w:t>7</w:t>
            </w:r>
          </w:p>
        </w:tc>
      </w:tr>
      <w:tr w:rsidR="009B36B0" w:rsidRPr="00156805" w14:paraId="70DFE556" w14:textId="77777777" w:rsidTr="00655A43">
        <w:trPr>
          <w:trHeight w:val="427"/>
          <w:jc w:val="center"/>
        </w:trPr>
        <w:tc>
          <w:tcPr>
            <w:tcW w:w="2412" w:type="dxa"/>
          </w:tcPr>
          <w:p w14:paraId="043849C1" w14:textId="79F7F9C0" w:rsidR="009B36B0" w:rsidRPr="00156805" w:rsidRDefault="009B36B0" w:rsidP="009B36B0">
            <w:pPr>
              <w:suppressLineNumbers/>
              <w:suppressAutoHyphens/>
              <w:spacing w:after="60"/>
              <w:rPr>
                <w:snapToGrid w:val="0"/>
                <w:kern w:val="22"/>
                <w:sz w:val="22"/>
                <w:szCs w:val="22"/>
              </w:rPr>
            </w:pPr>
            <w:r w:rsidRPr="00156805">
              <w:rPr>
                <w:snapToGrid w:val="0"/>
                <w:sz w:val="22"/>
                <w:szCs w:val="22"/>
              </w:rPr>
              <w:t>CBD/SBI/3/7/Add.2</w:t>
            </w:r>
          </w:p>
        </w:tc>
        <w:tc>
          <w:tcPr>
            <w:tcW w:w="6102" w:type="dxa"/>
          </w:tcPr>
          <w:p w14:paraId="7E722556" w14:textId="1B8FDF66" w:rsidR="009B36B0" w:rsidRPr="00156805" w:rsidRDefault="00C36109" w:rsidP="009B36B0">
            <w:pPr>
              <w:suppressLineNumbers/>
              <w:suppressAutoHyphens/>
              <w:spacing w:after="60"/>
              <w:rPr>
                <w:snapToGrid w:val="0"/>
                <w:kern w:val="22"/>
                <w:sz w:val="22"/>
                <w:szCs w:val="22"/>
              </w:rPr>
            </w:pPr>
            <w:r w:rsidRPr="00156805">
              <w:rPr>
                <w:snapToGrid w:val="0"/>
                <w:sz w:val="22"/>
                <w:szCs w:val="22"/>
              </w:rPr>
              <w:t>Proyecto de propuestas para fortalecer la cooperación científica y técnica en apoyo del marco mundial de la diversidad biológica posterior a 2020</w:t>
            </w:r>
          </w:p>
        </w:tc>
        <w:tc>
          <w:tcPr>
            <w:tcW w:w="1133" w:type="dxa"/>
          </w:tcPr>
          <w:p w14:paraId="7C0F453B" w14:textId="3CBE24E0" w:rsidR="009B36B0" w:rsidRPr="00156805" w:rsidRDefault="009B36B0" w:rsidP="009B36B0">
            <w:pPr>
              <w:suppressLineNumbers/>
              <w:suppressAutoHyphens/>
              <w:spacing w:after="60"/>
              <w:jc w:val="center"/>
              <w:rPr>
                <w:snapToGrid w:val="0"/>
                <w:kern w:val="22"/>
                <w:sz w:val="22"/>
                <w:szCs w:val="22"/>
              </w:rPr>
            </w:pPr>
            <w:r w:rsidRPr="00156805">
              <w:rPr>
                <w:snapToGrid w:val="0"/>
                <w:sz w:val="22"/>
                <w:szCs w:val="22"/>
              </w:rPr>
              <w:t>7</w:t>
            </w:r>
          </w:p>
        </w:tc>
      </w:tr>
      <w:tr w:rsidR="009B36B0" w:rsidRPr="00156805" w14:paraId="129623B5" w14:textId="77777777" w:rsidTr="00655A43">
        <w:trPr>
          <w:trHeight w:val="480"/>
          <w:jc w:val="center"/>
        </w:trPr>
        <w:tc>
          <w:tcPr>
            <w:tcW w:w="2412" w:type="dxa"/>
            <w:noWrap/>
          </w:tcPr>
          <w:p w14:paraId="7E02B7FE" w14:textId="6F358918" w:rsidR="009B36B0" w:rsidRPr="00156805" w:rsidRDefault="009B36B0" w:rsidP="009B36B0">
            <w:pPr>
              <w:suppressLineNumbers/>
              <w:suppressAutoHyphens/>
              <w:spacing w:after="60"/>
              <w:rPr>
                <w:snapToGrid w:val="0"/>
                <w:kern w:val="22"/>
                <w:sz w:val="22"/>
                <w:szCs w:val="22"/>
              </w:rPr>
            </w:pPr>
            <w:r w:rsidRPr="00156805">
              <w:rPr>
                <w:snapToGrid w:val="0"/>
                <w:sz w:val="22"/>
                <w:szCs w:val="22"/>
              </w:rPr>
              <w:t>CBD/SBI/3/8</w:t>
            </w:r>
          </w:p>
        </w:tc>
        <w:tc>
          <w:tcPr>
            <w:tcW w:w="6102" w:type="dxa"/>
          </w:tcPr>
          <w:p w14:paraId="4959937E" w14:textId="07835E04" w:rsidR="009B36B0" w:rsidRPr="00156805" w:rsidRDefault="009B36B0" w:rsidP="009B36B0">
            <w:pPr>
              <w:suppressLineNumbers/>
              <w:suppressAutoHyphens/>
              <w:spacing w:after="60"/>
              <w:rPr>
                <w:snapToGrid w:val="0"/>
                <w:kern w:val="22"/>
                <w:sz w:val="22"/>
                <w:szCs w:val="22"/>
              </w:rPr>
            </w:pPr>
            <w:r w:rsidRPr="00156805">
              <w:rPr>
                <w:snapToGrid w:val="0"/>
                <w:sz w:val="22"/>
                <w:szCs w:val="22"/>
              </w:rPr>
              <w:t>Gestión de conocimientos y el mecanismo de facilitación</w:t>
            </w:r>
          </w:p>
        </w:tc>
        <w:tc>
          <w:tcPr>
            <w:tcW w:w="1133" w:type="dxa"/>
          </w:tcPr>
          <w:p w14:paraId="0C7C2B4F" w14:textId="55BA6E5B" w:rsidR="009B36B0" w:rsidRPr="00156805" w:rsidRDefault="009B36B0" w:rsidP="009B36B0">
            <w:pPr>
              <w:suppressLineNumbers/>
              <w:suppressAutoHyphens/>
              <w:spacing w:after="60"/>
              <w:jc w:val="center"/>
              <w:rPr>
                <w:snapToGrid w:val="0"/>
                <w:kern w:val="22"/>
                <w:sz w:val="22"/>
                <w:szCs w:val="22"/>
              </w:rPr>
            </w:pPr>
            <w:r w:rsidRPr="00156805">
              <w:rPr>
                <w:snapToGrid w:val="0"/>
                <w:sz w:val="22"/>
                <w:szCs w:val="22"/>
              </w:rPr>
              <w:t>7</w:t>
            </w:r>
          </w:p>
        </w:tc>
      </w:tr>
      <w:tr w:rsidR="009B36B0" w:rsidRPr="00156805" w14:paraId="2B33A857" w14:textId="77777777" w:rsidTr="00655A43">
        <w:trPr>
          <w:trHeight w:val="365"/>
          <w:jc w:val="center"/>
        </w:trPr>
        <w:tc>
          <w:tcPr>
            <w:tcW w:w="2412" w:type="dxa"/>
          </w:tcPr>
          <w:p w14:paraId="244B1BDA" w14:textId="0C4E3C02" w:rsidR="009B36B0" w:rsidRPr="00156805" w:rsidRDefault="009B36B0" w:rsidP="009B36B0">
            <w:pPr>
              <w:suppressLineNumbers/>
              <w:suppressAutoHyphens/>
              <w:spacing w:after="60"/>
              <w:rPr>
                <w:snapToGrid w:val="0"/>
                <w:kern w:val="22"/>
                <w:sz w:val="22"/>
                <w:szCs w:val="22"/>
              </w:rPr>
            </w:pPr>
            <w:r w:rsidRPr="00156805">
              <w:rPr>
                <w:snapToGrid w:val="0"/>
                <w:sz w:val="22"/>
                <w:szCs w:val="22"/>
              </w:rPr>
              <w:t>CBD/SBI/3/9</w:t>
            </w:r>
          </w:p>
        </w:tc>
        <w:tc>
          <w:tcPr>
            <w:tcW w:w="6102" w:type="dxa"/>
          </w:tcPr>
          <w:p w14:paraId="707843FF" w14:textId="6C288E05" w:rsidR="009B36B0" w:rsidRPr="00156805" w:rsidRDefault="009B36B0" w:rsidP="009B36B0">
            <w:pPr>
              <w:suppressLineNumbers/>
              <w:suppressAutoHyphens/>
              <w:spacing w:after="60"/>
              <w:rPr>
                <w:snapToGrid w:val="0"/>
                <w:kern w:val="22"/>
                <w:sz w:val="22"/>
                <w:szCs w:val="22"/>
              </w:rPr>
            </w:pPr>
            <w:r w:rsidRPr="00156805">
              <w:rPr>
                <w:snapToGrid w:val="0"/>
                <w:sz w:val="22"/>
                <w:szCs w:val="22"/>
              </w:rPr>
              <w:t>Comunicación</w:t>
            </w:r>
          </w:p>
        </w:tc>
        <w:tc>
          <w:tcPr>
            <w:tcW w:w="1133" w:type="dxa"/>
          </w:tcPr>
          <w:p w14:paraId="50D58A9E" w14:textId="6ADD4469" w:rsidR="009B36B0" w:rsidRPr="00156805" w:rsidRDefault="009B36B0" w:rsidP="009B36B0">
            <w:pPr>
              <w:suppressLineNumbers/>
              <w:suppressAutoHyphens/>
              <w:spacing w:after="60"/>
              <w:jc w:val="center"/>
              <w:rPr>
                <w:snapToGrid w:val="0"/>
                <w:kern w:val="22"/>
                <w:sz w:val="22"/>
                <w:szCs w:val="22"/>
              </w:rPr>
            </w:pPr>
            <w:r w:rsidRPr="00156805">
              <w:rPr>
                <w:snapToGrid w:val="0"/>
                <w:sz w:val="22"/>
                <w:szCs w:val="22"/>
              </w:rPr>
              <w:t>7</w:t>
            </w:r>
          </w:p>
        </w:tc>
      </w:tr>
      <w:tr w:rsidR="009B36B0" w:rsidRPr="00156805" w14:paraId="5D31CBF1" w14:textId="77777777" w:rsidTr="00655A43">
        <w:trPr>
          <w:trHeight w:val="480"/>
          <w:jc w:val="center"/>
        </w:trPr>
        <w:tc>
          <w:tcPr>
            <w:tcW w:w="2412" w:type="dxa"/>
            <w:noWrap/>
          </w:tcPr>
          <w:p w14:paraId="77CDDC61" w14:textId="0B5EA5E3" w:rsidR="009B36B0" w:rsidRPr="00156805" w:rsidRDefault="009B36B0" w:rsidP="009B36B0">
            <w:pPr>
              <w:suppressLineNumbers/>
              <w:suppressAutoHyphens/>
              <w:spacing w:after="60"/>
              <w:rPr>
                <w:snapToGrid w:val="0"/>
                <w:kern w:val="22"/>
                <w:sz w:val="22"/>
                <w:szCs w:val="22"/>
              </w:rPr>
            </w:pPr>
            <w:r w:rsidRPr="00156805">
              <w:rPr>
                <w:snapToGrid w:val="0"/>
                <w:sz w:val="22"/>
                <w:szCs w:val="22"/>
              </w:rPr>
              <w:t>CBD/SBI/3/10</w:t>
            </w:r>
          </w:p>
        </w:tc>
        <w:tc>
          <w:tcPr>
            <w:tcW w:w="6102" w:type="dxa"/>
          </w:tcPr>
          <w:p w14:paraId="2F8C8015" w14:textId="7B6595F5" w:rsidR="009B36B0" w:rsidRPr="00156805" w:rsidRDefault="009B36B0" w:rsidP="009B36B0">
            <w:pPr>
              <w:suppressLineNumbers/>
              <w:suppressAutoHyphens/>
              <w:spacing w:after="60"/>
              <w:rPr>
                <w:snapToGrid w:val="0"/>
                <w:kern w:val="22"/>
                <w:sz w:val="22"/>
                <w:szCs w:val="22"/>
              </w:rPr>
            </w:pPr>
            <w:r w:rsidRPr="00156805">
              <w:rPr>
                <w:snapToGrid w:val="0"/>
                <w:sz w:val="22"/>
                <w:szCs w:val="22"/>
              </w:rPr>
              <w:t>Cooperación con otros convenios, organizaciones internacionales e iniciativas</w:t>
            </w:r>
          </w:p>
        </w:tc>
        <w:tc>
          <w:tcPr>
            <w:tcW w:w="1133" w:type="dxa"/>
          </w:tcPr>
          <w:p w14:paraId="3C1A6F6F" w14:textId="72C811EA" w:rsidR="009B36B0" w:rsidRPr="00156805" w:rsidRDefault="009B36B0" w:rsidP="009B36B0">
            <w:pPr>
              <w:suppressLineNumbers/>
              <w:suppressAutoHyphens/>
              <w:spacing w:after="60"/>
              <w:jc w:val="center"/>
              <w:rPr>
                <w:snapToGrid w:val="0"/>
                <w:kern w:val="22"/>
                <w:sz w:val="22"/>
                <w:szCs w:val="22"/>
              </w:rPr>
            </w:pPr>
            <w:r w:rsidRPr="00156805">
              <w:rPr>
                <w:snapToGrid w:val="0"/>
                <w:sz w:val="22"/>
                <w:szCs w:val="22"/>
              </w:rPr>
              <w:t>8</w:t>
            </w:r>
          </w:p>
        </w:tc>
      </w:tr>
      <w:tr w:rsidR="009B36B0" w:rsidRPr="00156805" w14:paraId="1D0A8C00" w14:textId="77777777" w:rsidTr="00655A43">
        <w:trPr>
          <w:trHeight w:val="480"/>
          <w:jc w:val="center"/>
        </w:trPr>
        <w:tc>
          <w:tcPr>
            <w:tcW w:w="2412" w:type="dxa"/>
            <w:noWrap/>
          </w:tcPr>
          <w:p w14:paraId="5CD413BD" w14:textId="3F72EEE5" w:rsidR="009B36B0" w:rsidRPr="00156805" w:rsidRDefault="009B36B0" w:rsidP="009B36B0">
            <w:pPr>
              <w:suppressLineNumbers/>
              <w:suppressAutoHyphens/>
              <w:spacing w:after="60"/>
              <w:rPr>
                <w:snapToGrid w:val="0"/>
                <w:kern w:val="22"/>
                <w:sz w:val="22"/>
                <w:szCs w:val="22"/>
              </w:rPr>
            </w:pPr>
            <w:r w:rsidRPr="00156805">
              <w:rPr>
                <w:snapToGrid w:val="0"/>
                <w:sz w:val="22"/>
                <w:szCs w:val="22"/>
              </w:rPr>
              <w:t>CBD/SBI/3/11</w:t>
            </w:r>
          </w:p>
        </w:tc>
        <w:tc>
          <w:tcPr>
            <w:tcW w:w="6102" w:type="dxa"/>
          </w:tcPr>
          <w:p w14:paraId="4F062DCC" w14:textId="1FE8C24E" w:rsidR="009B36B0" w:rsidRPr="00156805" w:rsidRDefault="009B36B0" w:rsidP="009B36B0">
            <w:pPr>
              <w:suppressLineNumbers/>
              <w:suppressAutoHyphens/>
              <w:spacing w:after="60"/>
              <w:rPr>
                <w:rFonts w:eastAsia="Malgun Gothic"/>
                <w:snapToGrid w:val="0"/>
                <w:kern w:val="22"/>
                <w:sz w:val="22"/>
                <w:szCs w:val="22"/>
              </w:rPr>
            </w:pPr>
            <w:r w:rsidRPr="00156805">
              <w:rPr>
                <w:snapToGrid w:val="0"/>
                <w:sz w:val="22"/>
                <w:szCs w:val="22"/>
              </w:rPr>
              <w:t>Mecanismos para la revisión de la aplicación</w:t>
            </w:r>
          </w:p>
        </w:tc>
        <w:tc>
          <w:tcPr>
            <w:tcW w:w="1133" w:type="dxa"/>
          </w:tcPr>
          <w:p w14:paraId="3B17D9C7" w14:textId="5AE24101" w:rsidR="009B36B0" w:rsidRPr="00156805" w:rsidRDefault="009B36B0" w:rsidP="009B36B0">
            <w:pPr>
              <w:suppressLineNumbers/>
              <w:suppressAutoHyphens/>
              <w:spacing w:after="60"/>
              <w:jc w:val="center"/>
              <w:rPr>
                <w:snapToGrid w:val="0"/>
                <w:kern w:val="22"/>
                <w:sz w:val="22"/>
                <w:szCs w:val="22"/>
              </w:rPr>
            </w:pPr>
            <w:r w:rsidRPr="00156805">
              <w:rPr>
                <w:snapToGrid w:val="0"/>
                <w:sz w:val="22"/>
                <w:szCs w:val="22"/>
              </w:rPr>
              <w:t>9</w:t>
            </w:r>
          </w:p>
        </w:tc>
      </w:tr>
      <w:tr w:rsidR="009B36B0" w:rsidRPr="00156805" w14:paraId="0822083B" w14:textId="77777777" w:rsidTr="00655A43">
        <w:trPr>
          <w:trHeight w:val="480"/>
          <w:jc w:val="center"/>
        </w:trPr>
        <w:tc>
          <w:tcPr>
            <w:tcW w:w="2412" w:type="dxa"/>
            <w:noWrap/>
          </w:tcPr>
          <w:p w14:paraId="23922452" w14:textId="25734360" w:rsidR="009B36B0" w:rsidRPr="00156805" w:rsidRDefault="009B36B0" w:rsidP="009B36B0">
            <w:pPr>
              <w:suppressLineNumbers/>
              <w:suppressAutoHyphens/>
              <w:spacing w:after="60"/>
              <w:rPr>
                <w:snapToGrid w:val="0"/>
                <w:kern w:val="22"/>
                <w:sz w:val="22"/>
                <w:szCs w:val="22"/>
              </w:rPr>
            </w:pPr>
            <w:r w:rsidRPr="00156805">
              <w:rPr>
                <w:snapToGrid w:val="0"/>
                <w:sz w:val="22"/>
                <w:szCs w:val="22"/>
              </w:rPr>
              <w:t>CBD/SBI/3/11/Add.1</w:t>
            </w:r>
          </w:p>
        </w:tc>
        <w:tc>
          <w:tcPr>
            <w:tcW w:w="6102" w:type="dxa"/>
          </w:tcPr>
          <w:p w14:paraId="3888226D" w14:textId="3F94AEA1" w:rsidR="009B36B0" w:rsidRPr="00156805" w:rsidRDefault="009B36B0" w:rsidP="009B36B0">
            <w:pPr>
              <w:suppressLineNumbers/>
              <w:suppressAutoHyphens/>
              <w:spacing w:after="60"/>
              <w:rPr>
                <w:snapToGrid w:val="0"/>
                <w:kern w:val="22"/>
                <w:sz w:val="22"/>
                <w:szCs w:val="22"/>
              </w:rPr>
            </w:pPr>
            <w:r w:rsidRPr="00156805">
              <w:rPr>
                <w:snapToGrid w:val="0"/>
                <w:sz w:val="22"/>
                <w:szCs w:val="22"/>
              </w:rPr>
              <w:t>Presentación de informes nacionales en el marco del Convenio y sus Protocolos</w:t>
            </w:r>
          </w:p>
        </w:tc>
        <w:tc>
          <w:tcPr>
            <w:tcW w:w="1133" w:type="dxa"/>
          </w:tcPr>
          <w:p w14:paraId="599D71C2" w14:textId="49D06069" w:rsidR="009B36B0" w:rsidRPr="00156805" w:rsidRDefault="009B36B0" w:rsidP="009B36B0">
            <w:pPr>
              <w:suppressLineNumbers/>
              <w:suppressAutoHyphens/>
              <w:spacing w:after="60"/>
              <w:jc w:val="center"/>
              <w:rPr>
                <w:snapToGrid w:val="0"/>
                <w:kern w:val="22"/>
                <w:sz w:val="22"/>
                <w:szCs w:val="22"/>
              </w:rPr>
            </w:pPr>
            <w:r w:rsidRPr="00156805">
              <w:rPr>
                <w:snapToGrid w:val="0"/>
                <w:sz w:val="22"/>
                <w:szCs w:val="22"/>
              </w:rPr>
              <w:t>9</w:t>
            </w:r>
          </w:p>
        </w:tc>
      </w:tr>
      <w:tr w:rsidR="00516462" w:rsidRPr="00156805" w14:paraId="7A19FB2E" w14:textId="77777777" w:rsidTr="00655A43">
        <w:trPr>
          <w:trHeight w:val="480"/>
          <w:jc w:val="center"/>
        </w:trPr>
        <w:tc>
          <w:tcPr>
            <w:tcW w:w="2412" w:type="dxa"/>
            <w:noWrap/>
          </w:tcPr>
          <w:p w14:paraId="065C5028" w14:textId="08ED2CB3" w:rsidR="00516462" w:rsidRPr="00156805" w:rsidRDefault="00516462" w:rsidP="00516462">
            <w:pPr>
              <w:suppressLineNumbers/>
              <w:suppressAutoHyphens/>
              <w:spacing w:after="60"/>
              <w:rPr>
                <w:snapToGrid w:val="0"/>
                <w:kern w:val="22"/>
                <w:sz w:val="22"/>
                <w:szCs w:val="22"/>
              </w:rPr>
            </w:pPr>
            <w:r w:rsidRPr="00156805">
              <w:rPr>
                <w:snapToGrid w:val="0"/>
                <w:sz w:val="22"/>
                <w:szCs w:val="22"/>
              </w:rPr>
              <w:t>CBD/SBI/3/11/Add.2</w:t>
            </w:r>
          </w:p>
        </w:tc>
        <w:tc>
          <w:tcPr>
            <w:tcW w:w="6102" w:type="dxa"/>
          </w:tcPr>
          <w:p w14:paraId="1E7BC874" w14:textId="0A95E412" w:rsidR="00516462" w:rsidRPr="00156805" w:rsidRDefault="00496931" w:rsidP="00516462">
            <w:pPr>
              <w:suppressLineNumbers/>
              <w:suppressAutoHyphens/>
              <w:spacing w:after="60"/>
              <w:rPr>
                <w:snapToGrid w:val="0"/>
                <w:kern w:val="22"/>
                <w:sz w:val="22"/>
                <w:szCs w:val="22"/>
              </w:rPr>
            </w:pPr>
            <w:r w:rsidRPr="00156805">
              <w:rPr>
                <w:snapToGrid w:val="0"/>
                <w:sz w:val="22"/>
                <w:szCs w:val="22"/>
              </w:rPr>
              <w:t>Opciones para profundizar las sinergias en materia de presentación de informes entre los convenios relacionados con la diversidad biológica y los convenios de Río</w:t>
            </w:r>
          </w:p>
        </w:tc>
        <w:tc>
          <w:tcPr>
            <w:tcW w:w="1133" w:type="dxa"/>
          </w:tcPr>
          <w:p w14:paraId="0DC5D8C7" w14:textId="29C2AEC8" w:rsidR="00516462" w:rsidRPr="00156805" w:rsidRDefault="00516462" w:rsidP="00516462">
            <w:pPr>
              <w:suppressLineNumbers/>
              <w:suppressAutoHyphens/>
              <w:spacing w:after="60"/>
              <w:jc w:val="center"/>
              <w:rPr>
                <w:snapToGrid w:val="0"/>
                <w:kern w:val="22"/>
                <w:sz w:val="22"/>
                <w:szCs w:val="22"/>
              </w:rPr>
            </w:pPr>
            <w:r w:rsidRPr="00156805">
              <w:rPr>
                <w:snapToGrid w:val="0"/>
                <w:sz w:val="22"/>
                <w:szCs w:val="22"/>
              </w:rPr>
              <w:t>9</w:t>
            </w:r>
          </w:p>
        </w:tc>
      </w:tr>
      <w:tr w:rsidR="00516462" w:rsidRPr="00156805" w14:paraId="363665F6" w14:textId="77777777" w:rsidTr="00CB67AF">
        <w:trPr>
          <w:trHeight w:val="480"/>
          <w:jc w:val="center"/>
        </w:trPr>
        <w:tc>
          <w:tcPr>
            <w:tcW w:w="2412" w:type="dxa"/>
            <w:noWrap/>
            <w:hideMark/>
          </w:tcPr>
          <w:p w14:paraId="38A99446" w14:textId="5A6DA519" w:rsidR="00516462" w:rsidRPr="00156805" w:rsidRDefault="00516462" w:rsidP="00516462">
            <w:pPr>
              <w:suppressLineNumbers/>
              <w:suppressAutoHyphens/>
              <w:spacing w:after="200" w:line="276" w:lineRule="auto"/>
              <w:rPr>
                <w:snapToGrid w:val="0"/>
                <w:kern w:val="22"/>
                <w:sz w:val="22"/>
                <w:szCs w:val="22"/>
              </w:rPr>
            </w:pPr>
            <w:r w:rsidRPr="00156805">
              <w:rPr>
                <w:snapToGrid w:val="0"/>
                <w:sz w:val="22"/>
                <w:szCs w:val="22"/>
              </w:rPr>
              <w:t>CBD/SBI/3/12</w:t>
            </w:r>
          </w:p>
        </w:tc>
        <w:tc>
          <w:tcPr>
            <w:tcW w:w="6102" w:type="dxa"/>
          </w:tcPr>
          <w:p w14:paraId="5CAA04B7" w14:textId="2884D1AE" w:rsidR="00516462" w:rsidRPr="00156805" w:rsidRDefault="00516462" w:rsidP="00516462">
            <w:pPr>
              <w:suppressLineNumbers/>
              <w:suppressAutoHyphens/>
              <w:spacing w:after="60"/>
              <w:rPr>
                <w:snapToGrid w:val="0"/>
                <w:kern w:val="22"/>
                <w:sz w:val="22"/>
                <w:szCs w:val="22"/>
              </w:rPr>
            </w:pPr>
            <w:r w:rsidRPr="00156805">
              <w:rPr>
                <w:snapToGrid w:val="0"/>
                <w:sz w:val="22"/>
                <w:szCs w:val="22"/>
              </w:rPr>
              <w:t>Revisión de la eficacia de los procesos del Convenio y sus Protocolos</w:t>
            </w:r>
          </w:p>
        </w:tc>
        <w:tc>
          <w:tcPr>
            <w:tcW w:w="1133" w:type="dxa"/>
          </w:tcPr>
          <w:p w14:paraId="0183BEAB" w14:textId="0A6CC513" w:rsidR="00516462" w:rsidRPr="00156805" w:rsidRDefault="00516462" w:rsidP="00516462">
            <w:pPr>
              <w:suppressLineNumbers/>
              <w:suppressAutoHyphens/>
              <w:spacing w:after="60"/>
              <w:jc w:val="center"/>
              <w:rPr>
                <w:snapToGrid w:val="0"/>
                <w:kern w:val="22"/>
                <w:sz w:val="22"/>
                <w:szCs w:val="22"/>
              </w:rPr>
            </w:pPr>
            <w:r w:rsidRPr="00156805">
              <w:rPr>
                <w:snapToGrid w:val="0"/>
                <w:sz w:val="22"/>
                <w:szCs w:val="22"/>
              </w:rPr>
              <w:t>10</w:t>
            </w:r>
          </w:p>
        </w:tc>
      </w:tr>
      <w:tr w:rsidR="00516462" w:rsidRPr="00156805" w14:paraId="46201CEA" w14:textId="77777777" w:rsidTr="00CB67AF">
        <w:trPr>
          <w:trHeight w:val="480"/>
          <w:jc w:val="center"/>
        </w:trPr>
        <w:tc>
          <w:tcPr>
            <w:tcW w:w="2412" w:type="dxa"/>
            <w:noWrap/>
            <w:hideMark/>
          </w:tcPr>
          <w:p w14:paraId="5FF25EEA" w14:textId="76DF7B2F" w:rsidR="00516462" w:rsidRPr="00156805" w:rsidRDefault="00516462" w:rsidP="00516462">
            <w:pPr>
              <w:suppressLineNumbers/>
              <w:suppressAutoHyphens/>
              <w:spacing w:after="200" w:line="276" w:lineRule="auto"/>
              <w:rPr>
                <w:snapToGrid w:val="0"/>
                <w:kern w:val="22"/>
                <w:sz w:val="22"/>
                <w:szCs w:val="22"/>
              </w:rPr>
            </w:pPr>
            <w:r w:rsidRPr="00156805">
              <w:rPr>
                <w:snapToGrid w:val="0"/>
                <w:sz w:val="22"/>
                <w:szCs w:val="22"/>
              </w:rPr>
              <w:t>CBD/SBI/3/13</w:t>
            </w:r>
          </w:p>
        </w:tc>
        <w:tc>
          <w:tcPr>
            <w:tcW w:w="6102" w:type="dxa"/>
          </w:tcPr>
          <w:p w14:paraId="7030266C" w14:textId="35F688B2" w:rsidR="00516462" w:rsidRPr="00156805" w:rsidRDefault="00516462" w:rsidP="00516462">
            <w:pPr>
              <w:suppressLineNumbers/>
              <w:suppressAutoHyphens/>
              <w:spacing w:after="60"/>
              <w:rPr>
                <w:snapToGrid w:val="0"/>
                <w:kern w:val="22"/>
                <w:sz w:val="22"/>
                <w:szCs w:val="22"/>
              </w:rPr>
            </w:pPr>
            <w:r w:rsidRPr="00156805">
              <w:rPr>
                <w:snapToGrid w:val="0"/>
                <w:sz w:val="22"/>
                <w:szCs w:val="22"/>
              </w:rPr>
              <w:t>Integración de la diversidad biológica en todos los sectores</w:t>
            </w:r>
          </w:p>
        </w:tc>
        <w:tc>
          <w:tcPr>
            <w:tcW w:w="1133" w:type="dxa"/>
          </w:tcPr>
          <w:p w14:paraId="023F0143" w14:textId="4DE6ED14" w:rsidR="00516462" w:rsidRPr="00156805" w:rsidRDefault="00516462" w:rsidP="00516462">
            <w:pPr>
              <w:suppressLineNumbers/>
              <w:suppressAutoHyphens/>
              <w:spacing w:after="60"/>
              <w:jc w:val="center"/>
              <w:rPr>
                <w:snapToGrid w:val="0"/>
                <w:kern w:val="22"/>
                <w:sz w:val="22"/>
                <w:szCs w:val="22"/>
              </w:rPr>
            </w:pPr>
            <w:r w:rsidRPr="00156805">
              <w:rPr>
                <w:snapToGrid w:val="0"/>
                <w:sz w:val="22"/>
                <w:szCs w:val="22"/>
              </w:rPr>
              <w:t>11</w:t>
            </w:r>
          </w:p>
        </w:tc>
      </w:tr>
      <w:tr w:rsidR="00324606" w:rsidRPr="00156805" w14:paraId="423711F7" w14:textId="77777777" w:rsidTr="00CB67AF">
        <w:trPr>
          <w:trHeight w:val="480"/>
          <w:jc w:val="center"/>
        </w:trPr>
        <w:tc>
          <w:tcPr>
            <w:tcW w:w="2412" w:type="dxa"/>
            <w:noWrap/>
          </w:tcPr>
          <w:p w14:paraId="1C2F3FEC" w14:textId="7AB2A7DE" w:rsidR="00324606" w:rsidRPr="00156805" w:rsidRDefault="00324606" w:rsidP="00324606">
            <w:pPr>
              <w:suppressLineNumbers/>
              <w:suppressAutoHyphens/>
              <w:spacing w:after="200" w:line="276" w:lineRule="auto"/>
              <w:rPr>
                <w:snapToGrid w:val="0"/>
                <w:kern w:val="22"/>
                <w:sz w:val="22"/>
                <w:szCs w:val="22"/>
              </w:rPr>
            </w:pPr>
            <w:r w:rsidRPr="00156805">
              <w:rPr>
                <w:snapToGrid w:val="0"/>
                <w:sz w:val="22"/>
                <w:szCs w:val="22"/>
              </w:rPr>
              <w:t>CBD/SBI/3/13/Add.1</w:t>
            </w:r>
          </w:p>
        </w:tc>
        <w:tc>
          <w:tcPr>
            <w:tcW w:w="6102" w:type="dxa"/>
          </w:tcPr>
          <w:p w14:paraId="5BB3FEB3" w14:textId="2A631929" w:rsidR="00324606" w:rsidRPr="00156805" w:rsidRDefault="00AA64FC" w:rsidP="00324606">
            <w:pPr>
              <w:suppressLineNumbers/>
              <w:suppressAutoHyphens/>
              <w:spacing w:after="60"/>
              <w:rPr>
                <w:snapToGrid w:val="0"/>
                <w:kern w:val="22"/>
                <w:sz w:val="22"/>
                <w:szCs w:val="22"/>
              </w:rPr>
            </w:pPr>
            <w:r w:rsidRPr="00156805">
              <w:rPr>
                <w:snapToGrid w:val="0"/>
                <w:sz w:val="22"/>
                <w:szCs w:val="22"/>
              </w:rPr>
              <w:t>Plan de acción para un enfoque a largo plazo para la integración</w:t>
            </w:r>
          </w:p>
        </w:tc>
        <w:tc>
          <w:tcPr>
            <w:tcW w:w="1133" w:type="dxa"/>
          </w:tcPr>
          <w:p w14:paraId="233EFB2F" w14:textId="0C6FABDF" w:rsidR="00324606" w:rsidRPr="00156805" w:rsidRDefault="00324606" w:rsidP="00324606">
            <w:pPr>
              <w:suppressLineNumbers/>
              <w:suppressAutoHyphens/>
              <w:spacing w:after="60"/>
              <w:jc w:val="center"/>
              <w:rPr>
                <w:snapToGrid w:val="0"/>
                <w:kern w:val="22"/>
                <w:sz w:val="22"/>
                <w:szCs w:val="22"/>
              </w:rPr>
            </w:pPr>
            <w:r w:rsidRPr="00156805">
              <w:rPr>
                <w:snapToGrid w:val="0"/>
                <w:sz w:val="22"/>
                <w:szCs w:val="22"/>
              </w:rPr>
              <w:t>11</w:t>
            </w:r>
          </w:p>
        </w:tc>
      </w:tr>
      <w:tr w:rsidR="00324606" w:rsidRPr="00156805" w14:paraId="04908BB4" w14:textId="77777777" w:rsidTr="00CB67AF">
        <w:trPr>
          <w:trHeight w:val="480"/>
          <w:jc w:val="center"/>
        </w:trPr>
        <w:tc>
          <w:tcPr>
            <w:tcW w:w="2412" w:type="dxa"/>
            <w:noWrap/>
            <w:hideMark/>
          </w:tcPr>
          <w:p w14:paraId="0787C420" w14:textId="421BCB1E" w:rsidR="00324606" w:rsidRPr="00156805" w:rsidRDefault="00324606" w:rsidP="00324606">
            <w:pPr>
              <w:suppressLineNumbers/>
              <w:suppressAutoHyphens/>
              <w:spacing w:after="60"/>
              <w:rPr>
                <w:snapToGrid w:val="0"/>
                <w:kern w:val="22"/>
                <w:sz w:val="22"/>
                <w:szCs w:val="22"/>
              </w:rPr>
            </w:pPr>
            <w:r w:rsidRPr="00156805">
              <w:rPr>
                <w:snapToGrid w:val="0"/>
                <w:sz w:val="22"/>
                <w:szCs w:val="22"/>
              </w:rPr>
              <w:t>CBD/SBI/3/14</w:t>
            </w:r>
          </w:p>
        </w:tc>
        <w:tc>
          <w:tcPr>
            <w:tcW w:w="6102" w:type="dxa"/>
          </w:tcPr>
          <w:p w14:paraId="7E7BC142" w14:textId="4640313C" w:rsidR="00324606" w:rsidRPr="00156805" w:rsidRDefault="00324606" w:rsidP="00324606">
            <w:pPr>
              <w:suppressLineNumbers/>
              <w:suppressAutoHyphens/>
              <w:spacing w:after="60"/>
              <w:rPr>
                <w:snapToGrid w:val="0"/>
                <w:kern w:val="22"/>
                <w:sz w:val="22"/>
                <w:szCs w:val="22"/>
              </w:rPr>
            </w:pPr>
            <w:r w:rsidRPr="00156805">
              <w:rPr>
                <w:snapToGrid w:val="0"/>
                <w:sz w:val="22"/>
                <w:szCs w:val="22"/>
              </w:rPr>
              <w:t>Instrumentos internacionales especializados de acceso y participación en los beneficios en el contexto del artículo 4, párrafo 4, del Protocolo de Nagoya</w:t>
            </w:r>
          </w:p>
        </w:tc>
        <w:tc>
          <w:tcPr>
            <w:tcW w:w="1133" w:type="dxa"/>
          </w:tcPr>
          <w:p w14:paraId="6CB205AC" w14:textId="27ADB845" w:rsidR="00324606" w:rsidRPr="00156805" w:rsidRDefault="00324606" w:rsidP="00324606">
            <w:pPr>
              <w:suppressLineNumbers/>
              <w:suppressAutoHyphens/>
              <w:spacing w:after="60"/>
              <w:jc w:val="center"/>
              <w:rPr>
                <w:snapToGrid w:val="0"/>
                <w:kern w:val="22"/>
                <w:sz w:val="22"/>
                <w:szCs w:val="22"/>
              </w:rPr>
            </w:pPr>
            <w:r w:rsidRPr="00156805">
              <w:rPr>
                <w:snapToGrid w:val="0"/>
                <w:sz w:val="22"/>
                <w:szCs w:val="22"/>
              </w:rPr>
              <w:t>12</w:t>
            </w:r>
          </w:p>
        </w:tc>
      </w:tr>
      <w:tr w:rsidR="00324606" w:rsidRPr="00156805" w14:paraId="342DAA8D" w14:textId="77777777" w:rsidTr="00CB67AF">
        <w:trPr>
          <w:trHeight w:val="480"/>
          <w:jc w:val="center"/>
        </w:trPr>
        <w:tc>
          <w:tcPr>
            <w:tcW w:w="2412" w:type="dxa"/>
            <w:noWrap/>
            <w:hideMark/>
          </w:tcPr>
          <w:p w14:paraId="384C2161" w14:textId="62E759F9" w:rsidR="00324606" w:rsidRPr="00156805" w:rsidRDefault="00324606" w:rsidP="00324606">
            <w:pPr>
              <w:suppressLineNumbers/>
              <w:suppressAutoHyphens/>
              <w:spacing w:after="60"/>
              <w:rPr>
                <w:snapToGrid w:val="0"/>
                <w:kern w:val="22"/>
                <w:sz w:val="22"/>
                <w:szCs w:val="22"/>
              </w:rPr>
            </w:pPr>
            <w:r w:rsidRPr="00156805">
              <w:rPr>
                <w:snapToGrid w:val="0"/>
                <w:sz w:val="22"/>
                <w:szCs w:val="22"/>
              </w:rPr>
              <w:t>CBD/SBI/3/15</w:t>
            </w:r>
          </w:p>
        </w:tc>
        <w:tc>
          <w:tcPr>
            <w:tcW w:w="6102" w:type="dxa"/>
          </w:tcPr>
          <w:p w14:paraId="5BA9476D" w14:textId="45FC3473" w:rsidR="00324606" w:rsidRPr="00156805" w:rsidRDefault="00324606" w:rsidP="00324606">
            <w:pPr>
              <w:suppressLineNumbers/>
              <w:suppressAutoHyphens/>
              <w:spacing w:after="60"/>
              <w:rPr>
                <w:snapToGrid w:val="0"/>
                <w:kern w:val="22"/>
                <w:sz w:val="22"/>
                <w:szCs w:val="22"/>
              </w:rPr>
            </w:pPr>
            <w:r w:rsidRPr="00156805">
              <w:rPr>
                <w:snapToGrid w:val="0"/>
                <w:sz w:val="22"/>
                <w:szCs w:val="22"/>
              </w:rPr>
              <w:t>Mecanismo mundial multilateral de participación en los beneficios (artículo 10 del Protocolo de Nagoya)</w:t>
            </w:r>
          </w:p>
        </w:tc>
        <w:tc>
          <w:tcPr>
            <w:tcW w:w="1133" w:type="dxa"/>
          </w:tcPr>
          <w:p w14:paraId="0825FB7D" w14:textId="10648736" w:rsidR="00324606" w:rsidRPr="00156805" w:rsidRDefault="00324606" w:rsidP="00324606">
            <w:pPr>
              <w:suppressLineNumbers/>
              <w:suppressAutoHyphens/>
              <w:spacing w:after="60"/>
              <w:jc w:val="center"/>
              <w:rPr>
                <w:snapToGrid w:val="0"/>
                <w:kern w:val="22"/>
                <w:sz w:val="22"/>
                <w:szCs w:val="22"/>
              </w:rPr>
            </w:pPr>
            <w:r w:rsidRPr="00156805">
              <w:rPr>
                <w:snapToGrid w:val="0"/>
                <w:sz w:val="22"/>
                <w:szCs w:val="22"/>
              </w:rPr>
              <w:t>13</w:t>
            </w:r>
          </w:p>
        </w:tc>
      </w:tr>
      <w:tr w:rsidR="00324606" w:rsidRPr="00156805" w14:paraId="6A26B762" w14:textId="77777777" w:rsidTr="00CB67AF">
        <w:trPr>
          <w:trHeight w:val="347"/>
          <w:jc w:val="center"/>
        </w:trPr>
        <w:tc>
          <w:tcPr>
            <w:tcW w:w="2412" w:type="dxa"/>
            <w:noWrap/>
            <w:hideMark/>
          </w:tcPr>
          <w:p w14:paraId="56F4A948" w14:textId="4A93D085" w:rsidR="00324606" w:rsidRPr="00156805" w:rsidRDefault="00324606" w:rsidP="00324606">
            <w:pPr>
              <w:suppressLineNumbers/>
              <w:tabs>
                <w:tab w:val="left" w:pos="2205"/>
              </w:tabs>
              <w:suppressAutoHyphens/>
              <w:spacing w:after="200" w:line="276" w:lineRule="auto"/>
              <w:rPr>
                <w:snapToGrid w:val="0"/>
                <w:kern w:val="22"/>
                <w:sz w:val="22"/>
                <w:szCs w:val="22"/>
              </w:rPr>
            </w:pPr>
            <w:r w:rsidRPr="00156805">
              <w:rPr>
                <w:snapToGrid w:val="0"/>
                <w:sz w:val="22"/>
                <w:szCs w:val="22"/>
              </w:rPr>
              <w:t>CBD/SBI/3/16</w:t>
            </w:r>
          </w:p>
        </w:tc>
        <w:tc>
          <w:tcPr>
            <w:tcW w:w="6102" w:type="dxa"/>
          </w:tcPr>
          <w:p w14:paraId="030F02A1" w14:textId="4B9CF658" w:rsidR="00324606" w:rsidRPr="00156805" w:rsidRDefault="00AA64FC" w:rsidP="00324606">
            <w:pPr>
              <w:suppressLineNumbers/>
              <w:suppressAutoHyphens/>
              <w:spacing w:after="60"/>
              <w:rPr>
                <w:snapToGrid w:val="0"/>
                <w:kern w:val="22"/>
                <w:sz w:val="22"/>
                <w:szCs w:val="22"/>
              </w:rPr>
            </w:pPr>
            <w:r w:rsidRPr="00156805">
              <w:rPr>
                <w:snapToGrid w:val="0"/>
                <w:sz w:val="22"/>
                <w:szCs w:val="22"/>
              </w:rPr>
              <w:t>Progresos realizados en la aplicación del Marco estratégico para la creación de capacidad en apoyo a la aplicación del Protocolo de Nagoya</w:t>
            </w:r>
          </w:p>
        </w:tc>
        <w:tc>
          <w:tcPr>
            <w:tcW w:w="1133" w:type="dxa"/>
          </w:tcPr>
          <w:p w14:paraId="71E49B4C" w14:textId="5FA36555" w:rsidR="00324606" w:rsidRPr="00156805" w:rsidRDefault="00AA64FC" w:rsidP="00324606">
            <w:pPr>
              <w:suppressLineNumbers/>
              <w:suppressAutoHyphens/>
              <w:spacing w:after="60"/>
              <w:jc w:val="center"/>
              <w:rPr>
                <w:snapToGrid w:val="0"/>
                <w:kern w:val="22"/>
                <w:sz w:val="22"/>
                <w:szCs w:val="22"/>
              </w:rPr>
            </w:pPr>
            <w:r w:rsidRPr="00156805">
              <w:rPr>
                <w:snapToGrid w:val="0"/>
                <w:sz w:val="22"/>
                <w:szCs w:val="22"/>
              </w:rPr>
              <w:t>7</w:t>
            </w:r>
          </w:p>
        </w:tc>
      </w:tr>
      <w:tr w:rsidR="00AA64FC" w:rsidRPr="00156805" w14:paraId="29E37871" w14:textId="77777777" w:rsidTr="00CB67AF">
        <w:trPr>
          <w:trHeight w:val="347"/>
          <w:jc w:val="center"/>
        </w:trPr>
        <w:tc>
          <w:tcPr>
            <w:tcW w:w="2412" w:type="dxa"/>
            <w:noWrap/>
          </w:tcPr>
          <w:p w14:paraId="4B8E3713" w14:textId="36F6D525" w:rsidR="00AA64FC" w:rsidRPr="00156805" w:rsidRDefault="00AA64FC" w:rsidP="00AA64FC">
            <w:pPr>
              <w:suppressLineNumbers/>
              <w:tabs>
                <w:tab w:val="left" w:pos="2205"/>
              </w:tabs>
              <w:suppressAutoHyphens/>
              <w:spacing w:after="200" w:line="276" w:lineRule="auto"/>
              <w:rPr>
                <w:snapToGrid w:val="0"/>
                <w:kern w:val="22"/>
                <w:sz w:val="22"/>
                <w:szCs w:val="22"/>
              </w:rPr>
            </w:pPr>
            <w:r w:rsidRPr="00156805">
              <w:rPr>
                <w:snapToGrid w:val="0"/>
                <w:sz w:val="22"/>
                <w:szCs w:val="22"/>
              </w:rPr>
              <w:t>CBD/SBI/3/17</w:t>
            </w:r>
          </w:p>
        </w:tc>
        <w:tc>
          <w:tcPr>
            <w:tcW w:w="6102" w:type="dxa"/>
          </w:tcPr>
          <w:p w14:paraId="29E3A1D4" w14:textId="57383F56" w:rsidR="00AA64FC" w:rsidRPr="00156805" w:rsidRDefault="00AA64FC" w:rsidP="00AA64FC">
            <w:pPr>
              <w:suppressLineNumbers/>
              <w:suppressAutoHyphens/>
              <w:spacing w:after="60"/>
              <w:rPr>
                <w:snapToGrid w:val="0"/>
                <w:kern w:val="22"/>
                <w:sz w:val="22"/>
                <w:szCs w:val="22"/>
              </w:rPr>
            </w:pPr>
            <w:r w:rsidRPr="00156805">
              <w:rPr>
                <w:snapToGrid w:val="0"/>
                <w:sz w:val="22"/>
                <w:szCs w:val="22"/>
              </w:rPr>
              <w:t>Tendencias de los presupuestos del Convenio y sus Protocolos</w:t>
            </w:r>
          </w:p>
        </w:tc>
        <w:tc>
          <w:tcPr>
            <w:tcW w:w="1133" w:type="dxa"/>
          </w:tcPr>
          <w:p w14:paraId="1CC41843" w14:textId="4AAFC8F4" w:rsidR="00AA64FC" w:rsidRPr="00156805" w:rsidRDefault="00AA64FC" w:rsidP="00AA64FC">
            <w:pPr>
              <w:suppressLineNumbers/>
              <w:suppressAutoHyphens/>
              <w:spacing w:after="60"/>
              <w:jc w:val="center"/>
              <w:rPr>
                <w:snapToGrid w:val="0"/>
                <w:kern w:val="22"/>
                <w:sz w:val="22"/>
                <w:szCs w:val="22"/>
              </w:rPr>
            </w:pPr>
            <w:r w:rsidRPr="00156805">
              <w:rPr>
                <w:snapToGrid w:val="0"/>
                <w:sz w:val="22"/>
                <w:szCs w:val="22"/>
              </w:rPr>
              <w:t>14</w:t>
            </w:r>
          </w:p>
        </w:tc>
      </w:tr>
      <w:tr w:rsidR="00AA64FC" w:rsidRPr="00156805" w14:paraId="56D2BAD7" w14:textId="77777777" w:rsidTr="00CB67AF">
        <w:trPr>
          <w:trHeight w:val="347"/>
          <w:jc w:val="center"/>
        </w:trPr>
        <w:tc>
          <w:tcPr>
            <w:tcW w:w="2412" w:type="dxa"/>
            <w:noWrap/>
          </w:tcPr>
          <w:p w14:paraId="4A7ABF4D" w14:textId="1A736624" w:rsidR="00AA64FC" w:rsidRPr="00156805" w:rsidRDefault="00AA64FC" w:rsidP="00AA64FC">
            <w:pPr>
              <w:suppressLineNumbers/>
              <w:tabs>
                <w:tab w:val="left" w:pos="2205"/>
              </w:tabs>
              <w:suppressAutoHyphens/>
              <w:spacing w:after="200" w:line="276" w:lineRule="auto"/>
              <w:rPr>
                <w:snapToGrid w:val="0"/>
                <w:kern w:val="22"/>
                <w:sz w:val="22"/>
                <w:szCs w:val="22"/>
              </w:rPr>
            </w:pPr>
            <w:r w:rsidRPr="00156805">
              <w:rPr>
                <w:snapToGrid w:val="0"/>
                <w:sz w:val="22"/>
                <w:szCs w:val="22"/>
              </w:rPr>
              <w:t>CBD/SBI/3/18</w:t>
            </w:r>
          </w:p>
        </w:tc>
        <w:tc>
          <w:tcPr>
            <w:tcW w:w="6102" w:type="dxa"/>
          </w:tcPr>
          <w:p w14:paraId="6209C65C" w14:textId="2F5A9110" w:rsidR="00AA64FC" w:rsidRPr="00156805" w:rsidRDefault="00AA64FC" w:rsidP="00AA64FC">
            <w:pPr>
              <w:suppressLineNumbers/>
              <w:suppressAutoHyphens/>
              <w:spacing w:after="60"/>
              <w:rPr>
                <w:snapToGrid w:val="0"/>
                <w:kern w:val="22"/>
                <w:sz w:val="22"/>
                <w:szCs w:val="22"/>
              </w:rPr>
            </w:pPr>
            <w:bookmarkStart w:id="8" w:name="_Hlk29542927"/>
            <w:r w:rsidRPr="00156805">
              <w:rPr>
                <w:sz w:val="22"/>
                <w:szCs w:val="22"/>
              </w:rPr>
              <w:t>Proyecto de plan de aplicación para el Protocolo de Cartagena y plan de acción de creación de capacidad (2021-2030)</w:t>
            </w:r>
            <w:bookmarkEnd w:id="8"/>
          </w:p>
        </w:tc>
        <w:tc>
          <w:tcPr>
            <w:tcW w:w="1133" w:type="dxa"/>
          </w:tcPr>
          <w:p w14:paraId="2C0BAC03" w14:textId="05E707AF" w:rsidR="00AA64FC" w:rsidRPr="00156805" w:rsidRDefault="00AA64FC" w:rsidP="00AA64FC">
            <w:pPr>
              <w:suppressLineNumbers/>
              <w:suppressAutoHyphens/>
              <w:spacing w:after="60"/>
              <w:jc w:val="center"/>
              <w:rPr>
                <w:snapToGrid w:val="0"/>
                <w:kern w:val="22"/>
                <w:sz w:val="22"/>
                <w:szCs w:val="22"/>
              </w:rPr>
            </w:pPr>
            <w:r w:rsidRPr="00156805">
              <w:rPr>
                <w:snapToGrid w:val="0"/>
                <w:sz w:val="22"/>
                <w:szCs w:val="22"/>
              </w:rPr>
              <w:t>5</w:t>
            </w:r>
          </w:p>
        </w:tc>
      </w:tr>
    </w:tbl>
    <w:p w14:paraId="3AFD761E" w14:textId="7774F112" w:rsidR="00AE7A38" w:rsidRPr="00156805" w:rsidRDefault="00AE7A38" w:rsidP="00ED543F">
      <w:pPr>
        <w:pStyle w:val="Para1"/>
        <w:suppressLineNumbers/>
        <w:suppressAutoHyphens/>
        <w:spacing w:before="120"/>
        <w:jc w:val="center"/>
        <w:rPr>
          <w:kern w:val="22"/>
          <w:sz w:val="22"/>
          <w:szCs w:val="22"/>
        </w:rPr>
      </w:pPr>
      <w:r w:rsidRPr="00156805">
        <w:rPr>
          <w:sz w:val="22"/>
          <w:szCs w:val="22"/>
        </w:rPr>
        <w:t>__________</w:t>
      </w:r>
    </w:p>
    <w:sectPr w:rsidR="00AE7A38" w:rsidRPr="00156805" w:rsidSect="001B7FE3">
      <w:headerReference w:type="even" r:id="rId61"/>
      <w:headerReference w:type="default" r:id="rId62"/>
      <w:footerReference w:type="even" r:id="rId63"/>
      <w:footerReference w:type="first" r:id="rId64"/>
      <w:type w:val="continuous"/>
      <w:pgSz w:w="12240" w:h="15840" w:code="1"/>
      <w:pgMar w:top="567" w:right="1440" w:bottom="851" w:left="1440" w:header="461"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E84C1" w14:textId="77777777" w:rsidR="005267C7" w:rsidRDefault="005267C7">
      <w:r>
        <w:separator/>
      </w:r>
    </w:p>
  </w:endnote>
  <w:endnote w:type="continuationSeparator" w:id="0">
    <w:p w14:paraId="4C072154" w14:textId="77777777" w:rsidR="005267C7" w:rsidRDefault="005267C7">
      <w:r>
        <w:continuationSeparator/>
      </w:r>
    </w:p>
  </w:endnote>
  <w:endnote w:type="continuationNotice" w:id="1">
    <w:p w14:paraId="4F77DC03" w14:textId="77777777" w:rsidR="005267C7" w:rsidRDefault="005267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14F17" w14:textId="77777777" w:rsidR="002A0D72" w:rsidRDefault="002A0D72" w:rsidP="006F4060">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D8732" w14:textId="77777777" w:rsidR="00504339" w:rsidRPr="009F11A4" w:rsidRDefault="00504339" w:rsidP="009F11A4">
    <w:pPr>
      <w:pStyle w:val="Footer"/>
      <w:tabs>
        <w:tab w:val="clear" w:pos="4320"/>
        <w:tab w:val="clear" w:pos="8640"/>
      </w:tabs>
      <w:jc w:val="center"/>
      <w:rPr>
        <w:noProof/>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190B0" w14:textId="77777777" w:rsidR="005267C7" w:rsidRDefault="005267C7">
      <w:r>
        <w:separator/>
      </w:r>
    </w:p>
  </w:footnote>
  <w:footnote w:type="continuationSeparator" w:id="0">
    <w:p w14:paraId="377A2ECD" w14:textId="77777777" w:rsidR="005267C7" w:rsidRDefault="005267C7">
      <w:r>
        <w:continuationSeparator/>
      </w:r>
    </w:p>
  </w:footnote>
  <w:footnote w:type="continuationNotice" w:id="1">
    <w:p w14:paraId="067736FF" w14:textId="77777777" w:rsidR="005267C7" w:rsidRDefault="005267C7"/>
  </w:footnote>
  <w:footnote w:id="2">
    <w:p w14:paraId="35D48E7E" w14:textId="33528D60" w:rsidR="00A607E8" w:rsidRPr="00EF17D2" w:rsidRDefault="00A607E8" w:rsidP="00757115">
      <w:pPr>
        <w:pStyle w:val="FootnoteText"/>
        <w:suppressLineNumbers/>
        <w:suppressAutoHyphens/>
        <w:ind w:firstLine="0"/>
        <w:rPr>
          <w:kern w:val="18"/>
          <w:szCs w:val="18"/>
          <w:lang w:val="en-CA"/>
        </w:rPr>
      </w:pPr>
      <w:r w:rsidRPr="00EF17D2">
        <w:rPr>
          <w:rStyle w:val="FootnoteReference"/>
          <w:szCs w:val="18"/>
          <w:u w:val="none"/>
          <w:lang w:val="en-CA"/>
        </w:rPr>
        <w:t>*</w:t>
      </w:r>
      <w:r w:rsidRPr="00EF17D2">
        <w:rPr>
          <w:lang w:val="en-CA"/>
        </w:rPr>
        <w:t xml:space="preserve"> CBD/SBI/3/1.</w:t>
      </w:r>
    </w:p>
  </w:footnote>
  <w:footnote w:id="3">
    <w:p w14:paraId="1F5D6F72" w14:textId="77777777" w:rsidR="0018289D" w:rsidRPr="00EF17D2" w:rsidRDefault="0018289D" w:rsidP="00757115">
      <w:pPr>
        <w:pStyle w:val="FootnoteText"/>
        <w:suppressLineNumbers/>
        <w:suppressAutoHyphens/>
        <w:ind w:firstLine="0"/>
        <w:rPr>
          <w:kern w:val="18"/>
          <w:szCs w:val="18"/>
          <w:lang w:val="en-CA"/>
        </w:rPr>
      </w:pPr>
      <w:r>
        <w:rPr>
          <w:rStyle w:val="FootnoteReference"/>
          <w:kern w:val="18"/>
          <w:szCs w:val="18"/>
          <w:u w:val="none"/>
          <w:vertAlign w:val="superscript"/>
          <w:lang w:val="en-GB"/>
        </w:rPr>
        <w:footnoteRef/>
      </w:r>
      <w:r w:rsidRPr="00EF17D2">
        <w:rPr>
          <w:lang w:val="en-CA"/>
        </w:rPr>
        <w:t xml:space="preserve"> “Study into criteria to identify a specialized international access and benefit-sharing instrument, and a possible process for its recognition” (CBD/SBI/2/INF/17).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1C648" w14:textId="7AC3CCC7" w:rsidR="00F73A9F" w:rsidRPr="00ED543F" w:rsidRDefault="00F73A9F" w:rsidP="00ED543F">
    <w:pPr>
      <w:pStyle w:val="Header"/>
      <w:keepLines/>
      <w:suppressLineNumbers/>
      <w:tabs>
        <w:tab w:val="clear" w:pos="4320"/>
        <w:tab w:val="clear" w:pos="8640"/>
      </w:tabs>
      <w:suppressAutoHyphens/>
      <w:rPr>
        <w:noProof/>
        <w:kern w:val="22"/>
        <w:sz w:val="22"/>
        <w:szCs w:val="22"/>
      </w:rPr>
    </w:pPr>
    <w:r>
      <w:rPr>
        <w:sz w:val="22"/>
        <w:szCs w:val="22"/>
      </w:rPr>
      <w:t>CBD/SBI/3/1/Add.1/Rev.1</w:t>
    </w:r>
  </w:p>
  <w:p w14:paraId="15BB9849" w14:textId="5C5142D0" w:rsidR="00504339" w:rsidRPr="00ED543F" w:rsidRDefault="00F73A9F" w:rsidP="00ED543F">
    <w:pPr>
      <w:pStyle w:val="Header"/>
      <w:keepLines/>
      <w:suppressLineNumbers/>
      <w:tabs>
        <w:tab w:val="clear" w:pos="4320"/>
        <w:tab w:val="clear" w:pos="8640"/>
      </w:tabs>
      <w:suppressAutoHyphens/>
      <w:spacing w:after="240"/>
      <w:rPr>
        <w:noProof/>
        <w:kern w:val="22"/>
        <w:sz w:val="22"/>
        <w:szCs w:val="22"/>
      </w:rPr>
    </w:pPr>
    <w:r>
      <w:rPr>
        <w:sz w:val="22"/>
        <w:szCs w:val="22"/>
      </w:rPr>
      <w:t xml:space="preserve">Página </w:t>
    </w:r>
    <w:r w:rsidRPr="00ED543F">
      <w:rPr>
        <w:bCs/>
        <w:sz w:val="22"/>
        <w:szCs w:val="22"/>
      </w:rPr>
      <w:fldChar w:fldCharType="begin"/>
    </w:r>
    <w:r w:rsidRPr="00ED543F">
      <w:rPr>
        <w:bCs/>
        <w:sz w:val="22"/>
        <w:szCs w:val="22"/>
      </w:rPr>
      <w:instrText xml:space="preserve"> PAGE </w:instrText>
    </w:r>
    <w:r w:rsidRPr="00ED543F">
      <w:rPr>
        <w:bCs/>
        <w:sz w:val="22"/>
        <w:szCs w:val="22"/>
      </w:rPr>
      <w:fldChar w:fldCharType="separate"/>
    </w:r>
    <w:r w:rsidR="00B37996" w:rsidRPr="00ED543F">
      <w:rPr>
        <w:bCs/>
        <w:sz w:val="22"/>
        <w:szCs w:val="22"/>
      </w:rPr>
      <w:t>6</w:t>
    </w:r>
    <w:r w:rsidRPr="00ED543F">
      <w:rPr>
        <w:bCs/>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118EA" w14:textId="0B89DF4E" w:rsidR="00F73A9F" w:rsidRPr="00ED543F" w:rsidRDefault="00F73A9F" w:rsidP="00ED543F">
    <w:pPr>
      <w:pStyle w:val="Header"/>
      <w:keepLines/>
      <w:suppressLineNumbers/>
      <w:tabs>
        <w:tab w:val="clear" w:pos="4320"/>
        <w:tab w:val="clear" w:pos="8640"/>
      </w:tabs>
      <w:suppressAutoHyphens/>
      <w:jc w:val="right"/>
      <w:rPr>
        <w:noProof/>
        <w:kern w:val="22"/>
        <w:sz w:val="22"/>
        <w:szCs w:val="22"/>
      </w:rPr>
    </w:pPr>
    <w:r>
      <w:rPr>
        <w:sz w:val="22"/>
        <w:szCs w:val="22"/>
      </w:rPr>
      <w:t>CBD/SBI/3/1/Add.1/Rev.1</w:t>
    </w:r>
  </w:p>
  <w:p w14:paraId="344C5F3B" w14:textId="347D0865" w:rsidR="00504339" w:rsidRPr="00ED543F" w:rsidRDefault="00F73A9F" w:rsidP="00ED543F">
    <w:pPr>
      <w:pStyle w:val="Header"/>
      <w:keepLines/>
      <w:suppressLineNumbers/>
      <w:tabs>
        <w:tab w:val="clear" w:pos="4320"/>
        <w:tab w:val="clear" w:pos="8640"/>
      </w:tabs>
      <w:suppressAutoHyphens/>
      <w:spacing w:after="240"/>
      <w:jc w:val="right"/>
      <w:rPr>
        <w:noProof/>
        <w:kern w:val="22"/>
        <w:sz w:val="22"/>
        <w:szCs w:val="22"/>
      </w:rPr>
    </w:pPr>
    <w:r>
      <w:rPr>
        <w:sz w:val="22"/>
        <w:szCs w:val="22"/>
      </w:rPr>
      <w:t xml:space="preserve">Página </w:t>
    </w:r>
    <w:r w:rsidRPr="00ED543F">
      <w:rPr>
        <w:bCs/>
        <w:sz w:val="22"/>
        <w:szCs w:val="22"/>
      </w:rPr>
      <w:fldChar w:fldCharType="begin"/>
    </w:r>
    <w:r w:rsidRPr="00ED543F">
      <w:rPr>
        <w:bCs/>
        <w:sz w:val="22"/>
        <w:szCs w:val="22"/>
      </w:rPr>
      <w:instrText xml:space="preserve"> PAGE </w:instrText>
    </w:r>
    <w:r w:rsidRPr="00ED543F">
      <w:rPr>
        <w:bCs/>
        <w:sz w:val="22"/>
        <w:szCs w:val="22"/>
      </w:rPr>
      <w:fldChar w:fldCharType="separate"/>
    </w:r>
    <w:r w:rsidR="00B37996" w:rsidRPr="00ED543F">
      <w:rPr>
        <w:bCs/>
        <w:sz w:val="22"/>
        <w:szCs w:val="22"/>
      </w:rPr>
      <w:t>7</w:t>
    </w:r>
    <w:r w:rsidRPr="00ED543F">
      <w:rPr>
        <w:bCs/>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6"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15:restartNumberingAfterBreak="0">
    <w:nsid w:val="4E0442B4"/>
    <w:multiLevelType w:val="multilevel"/>
    <w:tmpl w:val="11E6F11E"/>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4EE46A3"/>
    <w:multiLevelType w:val="hybridMultilevel"/>
    <w:tmpl w:val="B834303A"/>
    <w:lvl w:ilvl="0" w:tplc="5652EF34">
      <w:start w:val="1"/>
      <w:numFmt w:val="decimal"/>
      <w:lvlText w:val="%1."/>
      <w:lvlJc w:val="left"/>
      <w:pPr>
        <w:ind w:left="126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4" w15:restartNumberingAfterBreak="0">
    <w:nsid w:val="7744378F"/>
    <w:multiLevelType w:val="hybridMultilevel"/>
    <w:tmpl w:val="4B2AD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lvlOverride w:ilvl="0">
      <w:startOverride w:val="1"/>
    </w:lvlOverride>
  </w:num>
  <w:num w:numId="4">
    <w:abstractNumId w:val="0"/>
  </w:num>
  <w:num w:numId="5">
    <w:abstractNumId w:val="3"/>
  </w:num>
  <w:num w:numId="6">
    <w:abstractNumId w:val="13"/>
  </w:num>
  <w:num w:numId="7">
    <w:abstractNumId w:val="10"/>
  </w:num>
  <w:num w:numId="8">
    <w:abstractNumId w:val="4"/>
  </w:num>
  <w:num w:numId="9">
    <w:abstractNumId w:val="7"/>
  </w:num>
  <w:num w:numId="10">
    <w:abstractNumId w:val="5"/>
  </w:num>
  <w:num w:numId="11">
    <w:abstractNumId w:val="11"/>
  </w:num>
  <w:num w:numId="12">
    <w:abstractNumId w:val="1"/>
  </w:num>
  <w:num w:numId="13">
    <w:abstractNumId w:val="9"/>
  </w:num>
  <w:num w:numId="14">
    <w:abstractNumId w:val="12"/>
  </w:num>
  <w:num w:numId="15">
    <w:abstractNumId w:val="1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6"/>
  </w:num>
  <w:num w:numId="19">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CA" w:vendorID="64" w:dllVersion="0" w:nlCheck="1" w:checkStyle="0"/>
  <w:activeWritingStyle w:appName="MSWord" w:lang="en-CA" w:vendorID="64" w:dllVersion="4096"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0"/>
  <w:displayHorizontalDrawingGridEvery w:val="0"/>
  <w:displayVerticalDrawingGridEvery w:val="0"/>
  <w:noPunctuationKerning/>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0F"/>
    <w:rsid w:val="00003238"/>
    <w:rsid w:val="0000395C"/>
    <w:rsid w:val="00005724"/>
    <w:rsid w:val="00005E4D"/>
    <w:rsid w:val="00006A12"/>
    <w:rsid w:val="0000752C"/>
    <w:rsid w:val="0001023E"/>
    <w:rsid w:val="000106DF"/>
    <w:rsid w:val="00011546"/>
    <w:rsid w:val="00011731"/>
    <w:rsid w:val="00011B60"/>
    <w:rsid w:val="00011D38"/>
    <w:rsid w:val="000130EE"/>
    <w:rsid w:val="000137DC"/>
    <w:rsid w:val="00013D92"/>
    <w:rsid w:val="000157BF"/>
    <w:rsid w:val="00015F50"/>
    <w:rsid w:val="00016316"/>
    <w:rsid w:val="0001785A"/>
    <w:rsid w:val="00022646"/>
    <w:rsid w:val="00022F52"/>
    <w:rsid w:val="00023270"/>
    <w:rsid w:val="000234BD"/>
    <w:rsid w:val="00023D05"/>
    <w:rsid w:val="00024F21"/>
    <w:rsid w:val="00025298"/>
    <w:rsid w:val="0002569C"/>
    <w:rsid w:val="000261A5"/>
    <w:rsid w:val="00026D45"/>
    <w:rsid w:val="000270CE"/>
    <w:rsid w:val="00027BB3"/>
    <w:rsid w:val="00030AFA"/>
    <w:rsid w:val="00031D50"/>
    <w:rsid w:val="0003261C"/>
    <w:rsid w:val="00032DE7"/>
    <w:rsid w:val="000332D4"/>
    <w:rsid w:val="0003374F"/>
    <w:rsid w:val="00036EC8"/>
    <w:rsid w:val="0003703A"/>
    <w:rsid w:val="000379C5"/>
    <w:rsid w:val="00037B77"/>
    <w:rsid w:val="000403AC"/>
    <w:rsid w:val="00040D2C"/>
    <w:rsid w:val="00040DEC"/>
    <w:rsid w:val="0004131C"/>
    <w:rsid w:val="00043AD0"/>
    <w:rsid w:val="00044448"/>
    <w:rsid w:val="00045D03"/>
    <w:rsid w:val="00050FA5"/>
    <w:rsid w:val="000521F3"/>
    <w:rsid w:val="000529D1"/>
    <w:rsid w:val="00052C88"/>
    <w:rsid w:val="00052D9D"/>
    <w:rsid w:val="00054A4D"/>
    <w:rsid w:val="00057114"/>
    <w:rsid w:val="000577B0"/>
    <w:rsid w:val="00057950"/>
    <w:rsid w:val="000579A1"/>
    <w:rsid w:val="00060156"/>
    <w:rsid w:val="000604C1"/>
    <w:rsid w:val="000609D1"/>
    <w:rsid w:val="000615F9"/>
    <w:rsid w:val="00062983"/>
    <w:rsid w:val="00062E18"/>
    <w:rsid w:val="00063619"/>
    <w:rsid w:val="000644E6"/>
    <w:rsid w:val="00065E05"/>
    <w:rsid w:val="00066CD8"/>
    <w:rsid w:val="0006714C"/>
    <w:rsid w:val="00070E02"/>
    <w:rsid w:val="000719F5"/>
    <w:rsid w:val="00073903"/>
    <w:rsid w:val="00076574"/>
    <w:rsid w:val="000768AB"/>
    <w:rsid w:val="00076DAA"/>
    <w:rsid w:val="00080B21"/>
    <w:rsid w:val="00081A12"/>
    <w:rsid w:val="00082AF6"/>
    <w:rsid w:val="00083167"/>
    <w:rsid w:val="0008365A"/>
    <w:rsid w:val="00083EFA"/>
    <w:rsid w:val="00083F57"/>
    <w:rsid w:val="00084640"/>
    <w:rsid w:val="00084DE7"/>
    <w:rsid w:val="000857F4"/>
    <w:rsid w:val="0008586B"/>
    <w:rsid w:val="00090E40"/>
    <w:rsid w:val="0009237F"/>
    <w:rsid w:val="000927B5"/>
    <w:rsid w:val="00093501"/>
    <w:rsid w:val="000937AA"/>
    <w:rsid w:val="000946D4"/>
    <w:rsid w:val="000948E5"/>
    <w:rsid w:val="00094C9B"/>
    <w:rsid w:val="00095BBA"/>
    <w:rsid w:val="00095FB3"/>
    <w:rsid w:val="000962A9"/>
    <w:rsid w:val="0009645C"/>
    <w:rsid w:val="000A2EF5"/>
    <w:rsid w:val="000A37DF"/>
    <w:rsid w:val="000A3E0B"/>
    <w:rsid w:val="000A51E1"/>
    <w:rsid w:val="000A6299"/>
    <w:rsid w:val="000A6ED7"/>
    <w:rsid w:val="000A77F2"/>
    <w:rsid w:val="000B11A5"/>
    <w:rsid w:val="000B1F25"/>
    <w:rsid w:val="000B3561"/>
    <w:rsid w:val="000B3673"/>
    <w:rsid w:val="000B371E"/>
    <w:rsid w:val="000B4303"/>
    <w:rsid w:val="000B4DCE"/>
    <w:rsid w:val="000B53BC"/>
    <w:rsid w:val="000B56BE"/>
    <w:rsid w:val="000B6F59"/>
    <w:rsid w:val="000B76A6"/>
    <w:rsid w:val="000C06F8"/>
    <w:rsid w:val="000C0DAE"/>
    <w:rsid w:val="000C1A1F"/>
    <w:rsid w:val="000C24A8"/>
    <w:rsid w:val="000C29BC"/>
    <w:rsid w:val="000C2FBA"/>
    <w:rsid w:val="000C36FF"/>
    <w:rsid w:val="000C6567"/>
    <w:rsid w:val="000C6CC1"/>
    <w:rsid w:val="000C7659"/>
    <w:rsid w:val="000C7AED"/>
    <w:rsid w:val="000D0625"/>
    <w:rsid w:val="000D0D11"/>
    <w:rsid w:val="000D1057"/>
    <w:rsid w:val="000D118D"/>
    <w:rsid w:val="000D178B"/>
    <w:rsid w:val="000D2531"/>
    <w:rsid w:val="000D4525"/>
    <w:rsid w:val="000D6963"/>
    <w:rsid w:val="000D742A"/>
    <w:rsid w:val="000E1262"/>
    <w:rsid w:val="000E3FEA"/>
    <w:rsid w:val="000E44EB"/>
    <w:rsid w:val="000E4558"/>
    <w:rsid w:val="000E590C"/>
    <w:rsid w:val="000F0B1A"/>
    <w:rsid w:val="000F20E2"/>
    <w:rsid w:val="000F27AD"/>
    <w:rsid w:val="000F33DE"/>
    <w:rsid w:val="000F3EA4"/>
    <w:rsid w:val="000F55A4"/>
    <w:rsid w:val="000F599B"/>
    <w:rsid w:val="000F6343"/>
    <w:rsid w:val="000F6F19"/>
    <w:rsid w:val="000F78FD"/>
    <w:rsid w:val="00101BF1"/>
    <w:rsid w:val="00101E91"/>
    <w:rsid w:val="00102DB3"/>
    <w:rsid w:val="0010379D"/>
    <w:rsid w:val="001048B5"/>
    <w:rsid w:val="00105013"/>
    <w:rsid w:val="00105750"/>
    <w:rsid w:val="00105819"/>
    <w:rsid w:val="00105A40"/>
    <w:rsid w:val="00106A1E"/>
    <w:rsid w:val="001101D4"/>
    <w:rsid w:val="00110D4C"/>
    <w:rsid w:val="001122E9"/>
    <w:rsid w:val="00113EF4"/>
    <w:rsid w:val="0011459D"/>
    <w:rsid w:val="0011689E"/>
    <w:rsid w:val="001171E8"/>
    <w:rsid w:val="001178CC"/>
    <w:rsid w:val="001178F3"/>
    <w:rsid w:val="00120DAA"/>
    <w:rsid w:val="001221C3"/>
    <w:rsid w:val="00122AA3"/>
    <w:rsid w:val="00122DD5"/>
    <w:rsid w:val="001239FF"/>
    <w:rsid w:val="00123CB5"/>
    <w:rsid w:val="00123E8C"/>
    <w:rsid w:val="00123EFB"/>
    <w:rsid w:val="00124153"/>
    <w:rsid w:val="0012456B"/>
    <w:rsid w:val="00124821"/>
    <w:rsid w:val="00124F73"/>
    <w:rsid w:val="00125806"/>
    <w:rsid w:val="0012695E"/>
    <w:rsid w:val="00126993"/>
    <w:rsid w:val="00126AEA"/>
    <w:rsid w:val="00127268"/>
    <w:rsid w:val="001275BC"/>
    <w:rsid w:val="00131414"/>
    <w:rsid w:val="001325CC"/>
    <w:rsid w:val="001343FE"/>
    <w:rsid w:val="00135171"/>
    <w:rsid w:val="0013524D"/>
    <w:rsid w:val="001352FA"/>
    <w:rsid w:val="0013691E"/>
    <w:rsid w:val="00136C38"/>
    <w:rsid w:val="00137579"/>
    <w:rsid w:val="0013779D"/>
    <w:rsid w:val="001416C5"/>
    <w:rsid w:val="001417CA"/>
    <w:rsid w:val="001423AD"/>
    <w:rsid w:val="00143C89"/>
    <w:rsid w:val="0014421F"/>
    <w:rsid w:val="00144D88"/>
    <w:rsid w:val="00146C45"/>
    <w:rsid w:val="00146D8E"/>
    <w:rsid w:val="00147A01"/>
    <w:rsid w:val="001503E2"/>
    <w:rsid w:val="00150BB2"/>
    <w:rsid w:val="00156805"/>
    <w:rsid w:val="00156977"/>
    <w:rsid w:val="001573C5"/>
    <w:rsid w:val="00157E56"/>
    <w:rsid w:val="00157F37"/>
    <w:rsid w:val="0016130A"/>
    <w:rsid w:val="0016273C"/>
    <w:rsid w:val="0016296B"/>
    <w:rsid w:val="0016330A"/>
    <w:rsid w:val="001636DF"/>
    <w:rsid w:val="00164124"/>
    <w:rsid w:val="001645D2"/>
    <w:rsid w:val="001647F0"/>
    <w:rsid w:val="00164832"/>
    <w:rsid w:val="0017060C"/>
    <w:rsid w:val="00181849"/>
    <w:rsid w:val="0018289D"/>
    <w:rsid w:val="00182A04"/>
    <w:rsid w:val="001841AA"/>
    <w:rsid w:val="001841C5"/>
    <w:rsid w:val="00184CF6"/>
    <w:rsid w:val="00186147"/>
    <w:rsid w:val="00187126"/>
    <w:rsid w:val="0018717F"/>
    <w:rsid w:val="00187D7A"/>
    <w:rsid w:val="00191514"/>
    <w:rsid w:val="00191686"/>
    <w:rsid w:val="001938F6"/>
    <w:rsid w:val="00194CFA"/>
    <w:rsid w:val="00194FF2"/>
    <w:rsid w:val="0019568D"/>
    <w:rsid w:val="00196278"/>
    <w:rsid w:val="001966DB"/>
    <w:rsid w:val="001972B8"/>
    <w:rsid w:val="0019744E"/>
    <w:rsid w:val="001A0585"/>
    <w:rsid w:val="001A08ED"/>
    <w:rsid w:val="001A13F6"/>
    <w:rsid w:val="001A1A8C"/>
    <w:rsid w:val="001A1B02"/>
    <w:rsid w:val="001A26E2"/>
    <w:rsid w:val="001A76F8"/>
    <w:rsid w:val="001A7842"/>
    <w:rsid w:val="001A7D5E"/>
    <w:rsid w:val="001B08C1"/>
    <w:rsid w:val="001B23D0"/>
    <w:rsid w:val="001B2C58"/>
    <w:rsid w:val="001B2F43"/>
    <w:rsid w:val="001B412D"/>
    <w:rsid w:val="001B6130"/>
    <w:rsid w:val="001B73B3"/>
    <w:rsid w:val="001B7564"/>
    <w:rsid w:val="001B7FE3"/>
    <w:rsid w:val="001C19F0"/>
    <w:rsid w:val="001C2D65"/>
    <w:rsid w:val="001C3AD2"/>
    <w:rsid w:val="001C4823"/>
    <w:rsid w:val="001C57A1"/>
    <w:rsid w:val="001C65AB"/>
    <w:rsid w:val="001C73C9"/>
    <w:rsid w:val="001C7D79"/>
    <w:rsid w:val="001C7EF2"/>
    <w:rsid w:val="001C7FBA"/>
    <w:rsid w:val="001D188A"/>
    <w:rsid w:val="001D1B7B"/>
    <w:rsid w:val="001D2209"/>
    <w:rsid w:val="001D2CD9"/>
    <w:rsid w:val="001D34E6"/>
    <w:rsid w:val="001D37AA"/>
    <w:rsid w:val="001D428D"/>
    <w:rsid w:val="001D4538"/>
    <w:rsid w:val="001D4BA9"/>
    <w:rsid w:val="001D613E"/>
    <w:rsid w:val="001D7193"/>
    <w:rsid w:val="001E03DA"/>
    <w:rsid w:val="001E17B8"/>
    <w:rsid w:val="001E199C"/>
    <w:rsid w:val="001E1F80"/>
    <w:rsid w:val="001E36EA"/>
    <w:rsid w:val="001E3D65"/>
    <w:rsid w:val="001E41D6"/>
    <w:rsid w:val="001E5074"/>
    <w:rsid w:val="001E73B7"/>
    <w:rsid w:val="001F0221"/>
    <w:rsid w:val="001F03A1"/>
    <w:rsid w:val="001F0A33"/>
    <w:rsid w:val="001F2708"/>
    <w:rsid w:val="001F2B5D"/>
    <w:rsid w:val="001F4230"/>
    <w:rsid w:val="001F4C7E"/>
    <w:rsid w:val="001F4EAD"/>
    <w:rsid w:val="001F5C29"/>
    <w:rsid w:val="002004CE"/>
    <w:rsid w:val="00200902"/>
    <w:rsid w:val="00201752"/>
    <w:rsid w:val="00201BCD"/>
    <w:rsid w:val="002023FB"/>
    <w:rsid w:val="00202D13"/>
    <w:rsid w:val="00202E66"/>
    <w:rsid w:val="00202E7F"/>
    <w:rsid w:val="002035EF"/>
    <w:rsid w:val="00205FEB"/>
    <w:rsid w:val="00206DB0"/>
    <w:rsid w:val="00207A61"/>
    <w:rsid w:val="00207D32"/>
    <w:rsid w:val="00210FDA"/>
    <w:rsid w:val="00211716"/>
    <w:rsid w:val="00211795"/>
    <w:rsid w:val="00211D9C"/>
    <w:rsid w:val="002120F6"/>
    <w:rsid w:val="00212CC5"/>
    <w:rsid w:val="00214212"/>
    <w:rsid w:val="002145C7"/>
    <w:rsid w:val="002169EB"/>
    <w:rsid w:val="00220593"/>
    <w:rsid w:val="00220877"/>
    <w:rsid w:val="0022187B"/>
    <w:rsid w:val="002220DB"/>
    <w:rsid w:val="00222837"/>
    <w:rsid w:val="00223A6E"/>
    <w:rsid w:val="00224A1E"/>
    <w:rsid w:val="00224EE9"/>
    <w:rsid w:val="002268B2"/>
    <w:rsid w:val="00226D95"/>
    <w:rsid w:val="00226DE9"/>
    <w:rsid w:val="002270DD"/>
    <w:rsid w:val="00227E6F"/>
    <w:rsid w:val="002309E1"/>
    <w:rsid w:val="00230D31"/>
    <w:rsid w:val="002311AB"/>
    <w:rsid w:val="00231453"/>
    <w:rsid w:val="0023272E"/>
    <w:rsid w:val="00233495"/>
    <w:rsid w:val="0023397D"/>
    <w:rsid w:val="00233CDF"/>
    <w:rsid w:val="00237CAC"/>
    <w:rsid w:val="00240C99"/>
    <w:rsid w:val="00241DD1"/>
    <w:rsid w:val="00243F6D"/>
    <w:rsid w:val="00244094"/>
    <w:rsid w:val="00244FD7"/>
    <w:rsid w:val="00246471"/>
    <w:rsid w:val="00246A8A"/>
    <w:rsid w:val="00246FC4"/>
    <w:rsid w:val="0024794E"/>
    <w:rsid w:val="00252472"/>
    <w:rsid w:val="00252547"/>
    <w:rsid w:val="00254375"/>
    <w:rsid w:val="00254469"/>
    <w:rsid w:val="0025563A"/>
    <w:rsid w:val="00256F5C"/>
    <w:rsid w:val="00257129"/>
    <w:rsid w:val="0026001D"/>
    <w:rsid w:val="00261C0D"/>
    <w:rsid w:val="00261DED"/>
    <w:rsid w:val="00263355"/>
    <w:rsid w:val="002643CD"/>
    <w:rsid w:val="00264E4F"/>
    <w:rsid w:val="00266E7E"/>
    <w:rsid w:val="002679C0"/>
    <w:rsid w:val="00267AA3"/>
    <w:rsid w:val="00267FBD"/>
    <w:rsid w:val="00270DFD"/>
    <w:rsid w:val="00271A0E"/>
    <w:rsid w:val="00271C60"/>
    <w:rsid w:val="0027264C"/>
    <w:rsid w:val="00272811"/>
    <w:rsid w:val="00272DCD"/>
    <w:rsid w:val="00273199"/>
    <w:rsid w:val="00273401"/>
    <w:rsid w:val="0027698F"/>
    <w:rsid w:val="00276F6A"/>
    <w:rsid w:val="002771D7"/>
    <w:rsid w:val="002774B7"/>
    <w:rsid w:val="00277CE2"/>
    <w:rsid w:val="0028068B"/>
    <w:rsid w:val="00280753"/>
    <w:rsid w:val="002814CE"/>
    <w:rsid w:val="00283D83"/>
    <w:rsid w:val="002840E3"/>
    <w:rsid w:val="002843A6"/>
    <w:rsid w:val="002843E9"/>
    <w:rsid w:val="00286DF5"/>
    <w:rsid w:val="00287FEA"/>
    <w:rsid w:val="002907D1"/>
    <w:rsid w:val="002908C6"/>
    <w:rsid w:val="002909E7"/>
    <w:rsid w:val="00290A0E"/>
    <w:rsid w:val="00290C24"/>
    <w:rsid w:val="00293265"/>
    <w:rsid w:val="0029393C"/>
    <w:rsid w:val="002963C5"/>
    <w:rsid w:val="00296574"/>
    <w:rsid w:val="002975AD"/>
    <w:rsid w:val="002A0055"/>
    <w:rsid w:val="002A015D"/>
    <w:rsid w:val="002A0D72"/>
    <w:rsid w:val="002A29AC"/>
    <w:rsid w:val="002A45A9"/>
    <w:rsid w:val="002A4825"/>
    <w:rsid w:val="002A4871"/>
    <w:rsid w:val="002A4C61"/>
    <w:rsid w:val="002A5095"/>
    <w:rsid w:val="002A5455"/>
    <w:rsid w:val="002B020C"/>
    <w:rsid w:val="002B1D44"/>
    <w:rsid w:val="002B20AE"/>
    <w:rsid w:val="002B4A08"/>
    <w:rsid w:val="002B4B31"/>
    <w:rsid w:val="002B6732"/>
    <w:rsid w:val="002B674D"/>
    <w:rsid w:val="002B6940"/>
    <w:rsid w:val="002C0A85"/>
    <w:rsid w:val="002C1C2B"/>
    <w:rsid w:val="002C248D"/>
    <w:rsid w:val="002C2490"/>
    <w:rsid w:val="002C2921"/>
    <w:rsid w:val="002C45EA"/>
    <w:rsid w:val="002C509F"/>
    <w:rsid w:val="002D0326"/>
    <w:rsid w:val="002D18FD"/>
    <w:rsid w:val="002D2820"/>
    <w:rsid w:val="002D2A60"/>
    <w:rsid w:val="002D2FEF"/>
    <w:rsid w:val="002D3061"/>
    <w:rsid w:val="002D3270"/>
    <w:rsid w:val="002D593D"/>
    <w:rsid w:val="002D5AC4"/>
    <w:rsid w:val="002D5D03"/>
    <w:rsid w:val="002D6C9A"/>
    <w:rsid w:val="002E00FD"/>
    <w:rsid w:val="002E1EE5"/>
    <w:rsid w:val="002E28DE"/>
    <w:rsid w:val="002E3B3A"/>
    <w:rsid w:val="002E3C03"/>
    <w:rsid w:val="002E4E67"/>
    <w:rsid w:val="002E552E"/>
    <w:rsid w:val="002E7A1D"/>
    <w:rsid w:val="002F0017"/>
    <w:rsid w:val="002F1751"/>
    <w:rsid w:val="002F21E7"/>
    <w:rsid w:val="002F49DA"/>
    <w:rsid w:val="002F7E05"/>
    <w:rsid w:val="002F7F48"/>
    <w:rsid w:val="003014E4"/>
    <w:rsid w:val="00301AAF"/>
    <w:rsid w:val="003032CB"/>
    <w:rsid w:val="00304B50"/>
    <w:rsid w:val="00304C23"/>
    <w:rsid w:val="0030546E"/>
    <w:rsid w:val="00306095"/>
    <w:rsid w:val="003061EF"/>
    <w:rsid w:val="003062B2"/>
    <w:rsid w:val="00306310"/>
    <w:rsid w:val="003068CD"/>
    <w:rsid w:val="003077F6"/>
    <w:rsid w:val="00307F48"/>
    <w:rsid w:val="00310201"/>
    <w:rsid w:val="00310805"/>
    <w:rsid w:val="00310C4A"/>
    <w:rsid w:val="00311756"/>
    <w:rsid w:val="00311A91"/>
    <w:rsid w:val="0031237C"/>
    <w:rsid w:val="00312979"/>
    <w:rsid w:val="003140F1"/>
    <w:rsid w:val="00314371"/>
    <w:rsid w:val="00314994"/>
    <w:rsid w:val="00315211"/>
    <w:rsid w:val="00316C7D"/>
    <w:rsid w:val="003215F8"/>
    <w:rsid w:val="003218FC"/>
    <w:rsid w:val="00321B12"/>
    <w:rsid w:val="00321D6F"/>
    <w:rsid w:val="00321EAB"/>
    <w:rsid w:val="0032302F"/>
    <w:rsid w:val="0032316C"/>
    <w:rsid w:val="00323CBF"/>
    <w:rsid w:val="00324606"/>
    <w:rsid w:val="00324DD2"/>
    <w:rsid w:val="0032636E"/>
    <w:rsid w:val="003275A2"/>
    <w:rsid w:val="00330AC9"/>
    <w:rsid w:val="00331C98"/>
    <w:rsid w:val="00333A81"/>
    <w:rsid w:val="00333D5A"/>
    <w:rsid w:val="00333D9F"/>
    <w:rsid w:val="003340AE"/>
    <w:rsid w:val="00334685"/>
    <w:rsid w:val="0033550D"/>
    <w:rsid w:val="00336313"/>
    <w:rsid w:val="003367B6"/>
    <w:rsid w:val="0033701E"/>
    <w:rsid w:val="00337858"/>
    <w:rsid w:val="00337A08"/>
    <w:rsid w:val="00337AE6"/>
    <w:rsid w:val="00341CEB"/>
    <w:rsid w:val="00342BE1"/>
    <w:rsid w:val="0034426C"/>
    <w:rsid w:val="0034435D"/>
    <w:rsid w:val="00344A2D"/>
    <w:rsid w:val="0034599A"/>
    <w:rsid w:val="00346DA0"/>
    <w:rsid w:val="003476D0"/>
    <w:rsid w:val="00347AD4"/>
    <w:rsid w:val="00347E35"/>
    <w:rsid w:val="00350B80"/>
    <w:rsid w:val="0035223B"/>
    <w:rsid w:val="00352D06"/>
    <w:rsid w:val="00354055"/>
    <w:rsid w:val="00355952"/>
    <w:rsid w:val="003566B1"/>
    <w:rsid w:val="003576DA"/>
    <w:rsid w:val="00360999"/>
    <w:rsid w:val="00361111"/>
    <w:rsid w:val="00361CB7"/>
    <w:rsid w:val="0036296B"/>
    <w:rsid w:val="00362CA3"/>
    <w:rsid w:val="00362FBA"/>
    <w:rsid w:val="00364951"/>
    <w:rsid w:val="00365ABB"/>
    <w:rsid w:val="00367421"/>
    <w:rsid w:val="00367A94"/>
    <w:rsid w:val="00373A4F"/>
    <w:rsid w:val="00373CEB"/>
    <w:rsid w:val="00374C17"/>
    <w:rsid w:val="00375350"/>
    <w:rsid w:val="00375463"/>
    <w:rsid w:val="00375E98"/>
    <w:rsid w:val="00375F94"/>
    <w:rsid w:val="00376218"/>
    <w:rsid w:val="003768B1"/>
    <w:rsid w:val="0037716D"/>
    <w:rsid w:val="00380EA6"/>
    <w:rsid w:val="0038157F"/>
    <w:rsid w:val="00381F45"/>
    <w:rsid w:val="0038264F"/>
    <w:rsid w:val="00383894"/>
    <w:rsid w:val="00383CFD"/>
    <w:rsid w:val="003841D6"/>
    <w:rsid w:val="003845E5"/>
    <w:rsid w:val="00384759"/>
    <w:rsid w:val="00384F1B"/>
    <w:rsid w:val="00385E6E"/>
    <w:rsid w:val="003909CB"/>
    <w:rsid w:val="003923B1"/>
    <w:rsid w:val="003927C3"/>
    <w:rsid w:val="0039308E"/>
    <w:rsid w:val="00393677"/>
    <w:rsid w:val="003938FE"/>
    <w:rsid w:val="00394CF2"/>
    <w:rsid w:val="0039556E"/>
    <w:rsid w:val="00396487"/>
    <w:rsid w:val="003970FB"/>
    <w:rsid w:val="003975A6"/>
    <w:rsid w:val="00397AD0"/>
    <w:rsid w:val="003A219C"/>
    <w:rsid w:val="003A23C7"/>
    <w:rsid w:val="003A28C2"/>
    <w:rsid w:val="003A5800"/>
    <w:rsid w:val="003A77B3"/>
    <w:rsid w:val="003A7B5D"/>
    <w:rsid w:val="003B01B7"/>
    <w:rsid w:val="003B0FB0"/>
    <w:rsid w:val="003B1329"/>
    <w:rsid w:val="003B13D2"/>
    <w:rsid w:val="003B168F"/>
    <w:rsid w:val="003B3F42"/>
    <w:rsid w:val="003B4E13"/>
    <w:rsid w:val="003B54CD"/>
    <w:rsid w:val="003B56DC"/>
    <w:rsid w:val="003B5BC8"/>
    <w:rsid w:val="003B6DB2"/>
    <w:rsid w:val="003B6FF5"/>
    <w:rsid w:val="003B788F"/>
    <w:rsid w:val="003C00AA"/>
    <w:rsid w:val="003C06A1"/>
    <w:rsid w:val="003C0DF2"/>
    <w:rsid w:val="003C1CF6"/>
    <w:rsid w:val="003C2EEF"/>
    <w:rsid w:val="003C3938"/>
    <w:rsid w:val="003C4714"/>
    <w:rsid w:val="003C4EFC"/>
    <w:rsid w:val="003C4F20"/>
    <w:rsid w:val="003C52EC"/>
    <w:rsid w:val="003C5BAD"/>
    <w:rsid w:val="003C6BDA"/>
    <w:rsid w:val="003D1F6D"/>
    <w:rsid w:val="003D28DC"/>
    <w:rsid w:val="003D2CA2"/>
    <w:rsid w:val="003D3908"/>
    <w:rsid w:val="003D5742"/>
    <w:rsid w:val="003D5A21"/>
    <w:rsid w:val="003D6C70"/>
    <w:rsid w:val="003D713D"/>
    <w:rsid w:val="003D72E5"/>
    <w:rsid w:val="003E22EE"/>
    <w:rsid w:val="003E28C0"/>
    <w:rsid w:val="003E567A"/>
    <w:rsid w:val="003E5971"/>
    <w:rsid w:val="003E65DA"/>
    <w:rsid w:val="003E6DF0"/>
    <w:rsid w:val="003E6F4E"/>
    <w:rsid w:val="003E6F57"/>
    <w:rsid w:val="003F04AB"/>
    <w:rsid w:val="003F058D"/>
    <w:rsid w:val="003F0F0E"/>
    <w:rsid w:val="003F1A7E"/>
    <w:rsid w:val="003F2E72"/>
    <w:rsid w:val="003F406C"/>
    <w:rsid w:val="003F4140"/>
    <w:rsid w:val="003F4150"/>
    <w:rsid w:val="003F6494"/>
    <w:rsid w:val="003F6CEC"/>
    <w:rsid w:val="003F6D36"/>
    <w:rsid w:val="003F7302"/>
    <w:rsid w:val="003F7D97"/>
    <w:rsid w:val="00400159"/>
    <w:rsid w:val="00401FA0"/>
    <w:rsid w:val="004024BF"/>
    <w:rsid w:val="004028B6"/>
    <w:rsid w:val="00402E07"/>
    <w:rsid w:val="00403156"/>
    <w:rsid w:val="00403428"/>
    <w:rsid w:val="00406438"/>
    <w:rsid w:val="004066B8"/>
    <w:rsid w:val="00407396"/>
    <w:rsid w:val="00407791"/>
    <w:rsid w:val="00407C67"/>
    <w:rsid w:val="004101EA"/>
    <w:rsid w:val="004104C5"/>
    <w:rsid w:val="00411F73"/>
    <w:rsid w:val="00412D1B"/>
    <w:rsid w:val="00414977"/>
    <w:rsid w:val="00414E30"/>
    <w:rsid w:val="004168FE"/>
    <w:rsid w:val="00416CCF"/>
    <w:rsid w:val="0041790A"/>
    <w:rsid w:val="00420D90"/>
    <w:rsid w:val="00422087"/>
    <w:rsid w:val="00422DD0"/>
    <w:rsid w:val="004238BD"/>
    <w:rsid w:val="00423A16"/>
    <w:rsid w:val="00423AA3"/>
    <w:rsid w:val="00424E0F"/>
    <w:rsid w:val="004262A8"/>
    <w:rsid w:val="004329C9"/>
    <w:rsid w:val="00432A08"/>
    <w:rsid w:val="00433B20"/>
    <w:rsid w:val="0043466F"/>
    <w:rsid w:val="00435A3C"/>
    <w:rsid w:val="00435DB4"/>
    <w:rsid w:val="00436194"/>
    <w:rsid w:val="00436C05"/>
    <w:rsid w:val="00437A9A"/>
    <w:rsid w:val="0044107D"/>
    <w:rsid w:val="0044183E"/>
    <w:rsid w:val="00442662"/>
    <w:rsid w:val="0044316B"/>
    <w:rsid w:val="0044340B"/>
    <w:rsid w:val="00443BEC"/>
    <w:rsid w:val="00443C2E"/>
    <w:rsid w:val="0044424B"/>
    <w:rsid w:val="00444B04"/>
    <w:rsid w:val="00445558"/>
    <w:rsid w:val="00445FE3"/>
    <w:rsid w:val="00447483"/>
    <w:rsid w:val="0045087F"/>
    <w:rsid w:val="00451B77"/>
    <w:rsid w:val="00451E1C"/>
    <w:rsid w:val="004521B2"/>
    <w:rsid w:val="00455A10"/>
    <w:rsid w:val="0045702C"/>
    <w:rsid w:val="004577B0"/>
    <w:rsid w:val="0046037E"/>
    <w:rsid w:val="00460DEA"/>
    <w:rsid w:val="004616CF"/>
    <w:rsid w:val="004616E3"/>
    <w:rsid w:val="00462327"/>
    <w:rsid w:val="00463F0E"/>
    <w:rsid w:val="004651BB"/>
    <w:rsid w:val="0046530B"/>
    <w:rsid w:val="004659AD"/>
    <w:rsid w:val="00465C9A"/>
    <w:rsid w:val="004670B8"/>
    <w:rsid w:val="0047044A"/>
    <w:rsid w:val="004705F7"/>
    <w:rsid w:val="00470DBE"/>
    <w:rsid w:val="004716A2"/>
    <w:rsid w:val="00473D34"/>
    <w:rsid w:val="004741F0"/>
    <w:rsid w:val="00476715"/>
    <w:rsid w:val="004772D4"/>
    <w:rsid w:val="00477F62"/>
    <w:rsid w:val="00480748"/>
    <w:rsid w:val="004810B3"/>
    <w:rsid w:val="0048166C"/>
    <w:rsid w:val="00484073"/>
    <w:rsid w:val="0048435E"/>
    <w:rsid w:val="00484FE8"/>
    <w:rsid w:val="00485352"/>
    <w:rsid w:val="00486069"/>
    <w:rsid w:val="004877A6"/>
    <w:rsid w:val="00490040"/>
    <w:rsid w:val="00490622"/>
    <w:rsid w:val="00491A3C"/>
    <w:rsid w:val="00492099"/>
    <w:rsid w:val="00493B00"/>
    <w:rsid w:val="00496931"/>
    <w:rsid w:val="004A0738"/>
    <w:rsid w:val="004A1C76"/>
    <w:rsid w:val="004A1D41"/>
    <w:rsid w:val="004A36C3"/>
    <w:rsid w:val="004A60C0"/>
    <w:rsid w:val="004A61CB"/>
    <w:rsid w:val="004A69CA"/>
    <w:rsid w:val="004A6BBF"/>
    <w:rsid w:val="004B0379"/>
    <w:rsid w:val="004B13A5"/>
    <w:rsid w:val="004B3229"/>
    <w:rsid w:val="004B42A0"/>
    <w:rsid w:val="004B42C4"/>
    <w:rsid w:val="004B4799"/>
    <w:rsid w:val="004B5D26"/>
    <w:rsid w:val="004B65B0"/>
    <w:rsid w:val="004B6735"/>
    <w:rsid w:val="004B67FF"/>
    <w:rsid w:val="004B7BDD"/>
    <w:rsid w:val="004C1312"/>
    <w:rsid w:val="004C1D73"/>
    <w:rsid w:val="004C41C9"/>
    <w:rsid w:val="004D13E7"/>
    <w:rsid w:val="004D198C"/>
    <w:rsid w:val="004D391D"/>
    <w:rsid w:val="004D3FDF"/>
    <w:rsid w:val="004D426E"/>
    <w:rsid w:val="004D4385"/>
    <w:rsid w:val="004D43EB"/>
    <w:rsid w:val="004D4C00"/>
    <w:rsid w:val="004D581D"/>
    <w:rsid w:val="004D5A6A"/>
    <w:rsid w:val="004E08FC"/>
    <w:rsid w:val="004E0918"/>
    <w:rsid w:val="004E0DFB"/>
    <w:rsid w:val="004E0E43"/>
    <w:rsid w:val="004E1FE3"/>
    <w:rsid w:val="004E3B7B"/>
    <w:rsid w:val="004E3DBC"/>
    <w:rsid w:val="004E47A9"/>
    <w:rsid w:val="004E5D67"/>
    <w:rsid w:val="004E6E36"/>
    <w:rsid w:val="004E6F42"/>
    <w:rsid w:val="004E758E"/>
    <w:rsid w:val="004E7E5B"/>
    <w:rsid w:val="004F1286"/>
    <w:rsid w:val="004F12DE"/>
    <w:rsid w:val="004F16B5"/>
    <w:rsid w:val="004F1E31"/>
    <w:rsid w:val="004F2918"/>
    <w:rsid w:val="004F63FF"/>
    <w:rsid w:val="004F6536"/>
    <w:rsid w:val="004F6BA1"/>
    <w:rsid w:val="004F74AC"/>
    <w:rsid w:val="004F7BB3"/>
    <w:rsid w:val="00502623"/>
    <w:rsid w:val="00504339"/>
    <w:rsid w:val="00506086"/>
    <w:rsid w:val="00506615"/>
    <w:rsid w:val="005069F8"/>
    <w:rsid w:val="005074CE"/>
    <w:rsid w:val="00510463"/>
    <w:rsid w:val="00510A37"/>
    <w:rsid w:val="00510B3B"/>
    <w:rsid w:val="00511B0D"/>
    <w:rsid w:val="00512F67"/>
    <w:rsid w:val="005144BA"/>
    <w:rsid w:val="00514EC9"/>
    <w:rsid w:val="0051593D"/>
    <w:rsid w:val="00515BDD"/>
    <w:rsid w:val="0051612C"/>
    <w:rsid w:val="00516301"/>
    <w:rsid w:val="00516462"/>
    <w:rsid w:val="00517CC8"/>
    <w:rsid w:val="00520CFE"/>
    <w:rsid w:val="00520FD9"/>
    <w:rsid w:val="0052265A"/>
    <w:rsid w:val="00523198"/>
    <w:rsid w:val="00523328"/>
    <w:rsid w:val="005236ED"/>
    <w:rsid w:val="00523EB6"/>
    <w:rsid w:val="00524D8A"/>
    <w:rsid w:val="005266EE"/>
    <w:rsid w:val="005267C7"/>
    <w:rsid w:val="00526968"/>
    <w:rsid w:val="00526A24"/>
    <w:rsid w:val="00527E13"/>
    <w:rsid w:val="00530A7E"/>
    <w:rsid w:val="00530EA9"/>
    <w:rsid w:val="00530F77"/>
    <w:rsid w:val="00531063"/>
    <w:rsid w:val="005310CA"/>
    <w:rsid w:val="00532185"/>
    <w:rsid w:val="00533529"/>
    <w:rsid w:val="00535943"/>
    <w:rsid w:val="00535CFD"/>
    <w:rsid w:val="00540027"/>
    <w:rsid w:val="0054076D"/>
    <w:rsid w:val="00540849"/>
    <w:rsid w:val="00540D69"/>
    <w:rsid w:val="00541905"/>
    <w:rsid w:val="00543118"/>
    <w:rsid w:val="00543E6D"/>
    <w:rsid w:val="005447D2"/>
    <w:rsid w:val="00544A14"/>
    <w:rsid w:val="00545FC1"/>
    <w:rsid w:val="00546911"/>
    <w:rsid w:val="00547F06"/>
    <w:rsid w:val="0055151A"/>
    <w:rsid w:val="00551A1E"/>
    <w:rsid w:val="00551FE3"/>
    <w:rsid w:val="005523FA"/>
    <w:rsid w:val="005527BC"/>
    <w:rsid w:val="00552FD3"/>
    <w:rsid w:val="0055331E"/>
    <w:rsid w:val="00553CC6"/>
    <w:rsid w:val="00554008"/>
    <w:rsid w:val="005552F3"/>
    <w:rsid w:val="0055613E"/>
    <w:rsid w:val="00557A51"/>
    <w:rsid w:val="00560118"/>
    <w:rsid w:val="0056020A"/>
    <w:rsid w:val="00561738"/>
    <w:rsid w:val="00561818"/>
    <w:rsid w:val="00562255"/>
    <w:rsid w:val="00562CE2"/>
    <w:rsid w:val="00563080"/>
    <w:rsid w:val="00563469"/>
    <w:rsid w:val="00563B5C"/>
    <w:rsid w:val="00563BDE"/>
    <w:rsid w:val="00564EEA"/>
    <w:rsid w:val="00565197"/>
    <w:rsid w:val="0056558E"/>
    <w:rsid w:val="00570015"/>
    <w:rsid w:val="00571158"/>
    <w:rsid w:val="0057128D"/>
    <w:rsid w:val="0057254C"/>
    <w:rsid w:val="00573E33"/>
    <w:rsid w:val="00575792"/>
    <w:rsid w:val="00576779"/>
    <w:rsid w:val="00576EB9"/>
    <w:rsid w:val="0058034C"/>
    <w:rsid w:val="00581057"/>
    <w:rsid w:val="005817A6"/>
    <w:rsid w:val="0058250A"/>
    <w:rsid w:val="00582865"/>
    <w:rsid w:val="0058374F"/>
    <w:rsid w:val="005862D3"/>
    <w:rsid w:val="005864AE"/>
    <w:rsid w:val="00587BD9"/>
    <w:rsid w:val="00591FEE"/>
    <w:rsid w:val="00592101"/>
    <w:rsid w:val="00592322"/>
    <w:rsid w:val="00593EC9"/>
    <w:rsid w:val="00593FD4"/>
    <w:rsid w:val="00594176"/>
    <w:rsid w:val="005943E7"/>
    <w:rsid w:val="00594994"/>
    <w:rsid w:val="00595431"/>
    <w:rsid w:val="0059591B"/>
    <w:rsid w:val="00595CC1"/>
    <w:rsid w:val="0059644A"/>
    <w:rsid w:val="00596E7F"/>
    <w:rsid w:val="00597528"/>
    <w:rsid w:val="00597E2E"/>
    <w:rsid w:val="005A09D3"/>
    <w:rsid w:val="005A1717"/>
    <w:rsid w:val="005A1FBE"/>
    <w:rsid w:val="005A201E"/>
    <w:rsid w:val="005A3577"/>
    <w:rsid w:val="005A41A8"/>
    <w:rsid w:val="005A44EB"/>
    <w:rsid w:val="005A466F"/>
    <w:rsid w:val="005B0B25"/>
    <w:rsid w:val="005B2632"/>
    <w:rsid w:val="005B31F0"/>
    <w:rsid w:val="005B4A4A"/>
    <w:rsid w:val="005B4A7C"/>
    <w:rsid w:val="005C23C2"/>
    <w:rsid w:val="005C48CC"/>
    <w:rsid w:val="005C4AA2"/>
    <w:rsid w:val="005C5008"/>
    <w:rsid w:val="005C5251"/>
    <w:rsid w:val="005C5B4A"/>
    <w:rsid w:val="005C63FB"/>
    <w:rsid w:val="005C69B0"/>
    <w:rsid w:val="005C6A5B"/>
    <w:rsid w:val="005C6C31"/>
    <w:rsid w:val="005C78F7"/>
    <w:rsid w:val="005D0A75"/>
    <w:rsid w:val="005D261E"/>
    <w:rsid w:val="005D2A1D"/>
    <w:rsid w:val="005D2AB0"/>
    <w:rsid w:val="005D3370"/>
    <w:rsid w:val="005D3EC9"/>
    <w:rsid w:val="005D3FD5"/>
    <w:rsid w:val="005D453E"/>
    <w:rsid w:val="005D46C0"/>
    <w:rsid w:val="005D6AC0"/>
    <w:rsid w:val="005E0090"/>
    <w:rsid w:val="005E13A7"/>
    <w:rsid w:val="005E15B0"/>
    <w:rsid w:val="005E2220"/>
    <w:rsid w:val="005E2CCF"/>
    <w:rsid w:val="005E2DAC"/>
    <w:rsid w:val="005E2E4D"/>
    <w:rsid w:val="005E4ED3"/>
    <w:rsid w:val="005E4F70"/>
    <w:rsid w:val="005E5B5C"/>
    <w:rsid w:val="005E6D8A"/>
    <w:rsid w:val="005E76EB"/>
    <w:rsid w:val="005F09C1"/>
    <w:rsid w:val="005F14F4"/>
    <w:rsid w:val="005F3185"/>
    <w:rsid w:val="005F3291"/>
    <w:rsid w:val="005F32ED"/>
    <w:rsid w:val="005F44DD"/>
    <w:rsid w:val="005F4B5E"/>
    <w:rsid w:val="005F64FC"/>
    <w:rsid w:val="005F667B"/>
    <w:rsid w:val="005F6E06"/>
    <w:rsid w:val="00600F04"/>
    <w:rsid w:val="00600F77"/>
    <w:rsid w:val="0060176C"/>
    <w:rsid w:val="00601A5E"/>
    <w:rsid w:val="00601F60"/>
    <w:rsid w:val="006029E2"/>
    <w:rsid w:val="006067E3"/>
    <w:rsid w:val="00606ACC"/>
    <w:rsid w:val="00606E84"/>
    <w:rsid w:val="006102B1"/>
    <w:rsid w:val="00610FD9"/>
    <w:rsid w:val="00612E4B"/>
    <w:rsid w:val="00614212"/>
    <w:rsid w:val="00614BA5"/>
    <w:rsid w:val="00615954"/>
    <w:rsid w:val="00616614"/>
    <w:rsid w:val="00616CA9"/>
    <w:rsid w:val="006219F0"/>
    <w:rsid w:val="00622C91"/>
    <w:rsid w:val="00623240"/>
    <w:rsid w:val="0062384C"/>
    <w:rsid w:val="00626E94"/>
    <w:rsid w:val="006271FC"/>
    <w:rsid w:val="00633E57"/>
    <w:rsid w:val="00634854"/>
    <w:rsid w:val="00634A58"/>
    <w:rsid w:val="00634C2E"/>
    <w:rsid w:val="0063517C"/>
    <w:rsid w:val="00635500"/>
    <w:rsid w:val="00635C4C"/>
    <w:rsid w:val="00637080"/>
    <w:rsid w:val="006406D1"/>
    <w:rsid w:val="0064106A"/>
    <w:rsid w:val="006433C5"/>
    <w:rsid w:val="00643E0D"/>
    <w:rsid w:val="0064413D"/>
    <w:rsid w:val="00644438"/>
    <w:rsid w:val="00645441"/>
    <w:rsid w:val="00646F61"/>
    <w:rsid w:val="00647852"/>
    <w:rsid w:val="00647AA7"/>
    <w:rsid w:val="00650229"/>
    <w:rsid w:val="0065108A"/>
    <w:rsid w:val="00651524"/>
    <w:rsid w:val="00652596"/>
    <w:rsid w:val="00652FFB"/>
    <w:rsid w:val="006530D0"/>
    <w:rsid w:val="00653782"/>
    <w:rsid w:val="0065587B"/>
    <w:rsid w:val="00655A43"/>
    <w:rsid w:val="006562FD"/>
    <w:rsid w:val="00656B1A"/>
    <w:rsid w:val="0065715F"/>
    <w:rsid w:val="00657358"/>
    <w:rsid w:val="0065784D"/>
    <w:rsid w:val="00657C43"/>
    <w:rsid w:val="00660521"/>
    <w:rsid w:val="006606AF"/>
    <w:rsid w:val="00660A26"/>
    <w:rsid w:val="006611FA"/>
    <w:rsid w:val="006622DA"/>
    <w:rsid w:val="00664479"/>
    <w:rsid w:val="00664A03"/>
    <w:rsid w:val="006700D2"/>
    <w:rsid w:val="006708A8"/>
    <w:rsid w:val="006740B2"/>
    <w:rsid w:val="00674C19"/>
    <w:rsid w:val="00676EB8"/>
    <w:rsid w:val="00680218"/>
    <w:rsid w:val="0068032F"/>
    <w:rsid w:val="00680B24"/>
    <w:rsid w:val="00680BF7"/>
    <w:rsid w:val="00680D94"/>
    <w:rsid w:val="00680E26"/>
    <w:rsid w:val="00681B8D"/>
    <w:rsid w:val="0068221F"/>
    <w:rsid w:val="00683877"/>
    <w:rsid w:val="00683FCE"/>
    <w:rsid w:val="006851AD"/>
    <w:rsid w:val="006852A3"/>
    <w:rsid w:val="00685C14"/>
    <w:rsid w:val="00685D20"/>
    <w:rsid w:val="00686137"/>
    <w:rsid w:val="00690E28"/>
    <w:rsid w:val="00691315"/>
    <w:rsid w:val="00691969"/>
    <w:rsid w:val="006938D0"/>
    <w:rsid w:val="00693F02"/>
    <w:rsid w:val="00694382"/>
    <w:rsid w:val="006946F4"/>
    <w:rsid w:val="006968AD"/>
    <w:rsid w:val="00696B23"/>
    <w:rsid w:val="00696DAE"/>
    <w:rsid w:val="00697C17"/>
    <w:rsid w:val="006A01B1"/>
    <w:rsid w:val="006A05D2"/>
    <w:rsid w:val="006A09F2"/>
    <w:rsid w:val="006A1A94"/>
    <w:rsid w:val="006A4BD8"/>
    <w:rsid w:val="006A74D4"/>
    <w:rsid w:val="006A7FB8"/>
    <w:rsid w:val="006B3B4B"/>
    <w:rsid w:val="006B4406"/>
    <w:rsid w:val="006B4903"/>
    <w:rsid w:val="006B5F7D"/>
    <w:rsid w:val="006B6232"/>
    <w:rsid w:val="006B64F9"/>
    <w:rsid w:val="006B6C79"/>
    <w:rsid w:val="006B76E4"/>
    <w:rsid w:val="006C0393"/>
    <w:rsid w:val="006C07F7"/>
    <w:rsid w:val="006C15D9"/>
    <w:rsid w:val="006C2076"/>
    <w:rsid w:val="006C22DF"/>
    <w:rsid w:val="006C2CC5"/>
    <w:rsid w:val="006C4569"/>
    <w:rsid w:val="006C4C23"/>
    <w:rsid w:val="006C5AA3"/>
    <w:rsid w:val="006C5F25"/>
    <w:rsid w:val="006C68F4"/>
    <w:rsid w:val="006C7122"/>
    <w:rsid w:val="006D0293"/>
    <w:rsid w:val="006D1531"/>
    <w:rsid w:val="006D20F7"/>
    <w:rsid w:val="006D2DDD"/>
    <w:rsid w:val="006D365C"/>
    <w:rsid w:val="006D77DF"/>
    <w:rsid w:val="006E04A6"/>
    <w:rsid w:val="006E1516"/>
    <w:rsid w:val="006E2B21"/>
    <w:rsid w:val="006E43AD"/>
    <w:rsid w:val="006E51A7"/>
    <w:rsid w:val="006E55AF"/>
    <w:rsid w:val="006E70CE"/>
    <w:rsid w:val="006F21EB"/>
    <w:rsid w:val="006F2809"/>
    <w:rsid w:val="006F2CCB"/>
    <w:rsid w:val="006F3C5A"/>
    <w:rsid w:val="006F3D0E"/>
    <w:rsid w:val="006F4060"/>
    <w:rsid w:val="006F4234"/>
    <w:rsid w:val="006F72DE"/>
    <w:rsid w:val="006F7791"/>
    <w:rsid w:val="006F7BD2"/>
    <w:rsid w:val="006F7CAC"/>
    <w:rsid w:val="00701407"/>
    <w:rsid w:val="00701B01"/>
    <w:rsid w:val="007029F8"/>
    <w:rsid w:val="00702B47"/>
    <w:rsid w:val="007054F3"/>
    <w:rsid w:val="007064A8"/>
    <w:rsid w:val="007065B0"/>
    <w:rsid w:val="00707300"/>
    <w:rsid w:val="007074E3"/>
    <w:rsid w:val="0071255E"/>
    <w:rsid w:val="00712646"/>
    <w:rsid w:val="007128BA"/>
    <w:rsid w:val="00712AE2"/>
    <w:rsid w:val="00712BBB"/>
    <w:rsid w:val="00712FA1"/>
    <w:rsid w:val="00712FA8"/>
    <w:rsid w:val="0071318C"/>
    <w:rsid w:val="007153D8"/>
    <w:rsid w:val="00715C16"/>
    <w:rsid w:val="007174C9"/>
    <w:rsid w:val="00717723"/>
    <w:rsid w:val="00721615"/>
    <w:rsid w:val="007217C4"/>
    <w:rsid w:val="00722F73"/>
    <w:rsid w:val="00723254"/>
    <w:rsid w:val="007232C8"/>
    <w:rsid w:val="00723D0C"/>
    <w:rsid w:val="0072591D"/>
    <w:rsid w:val="00725C33"/>
    <w:rsid w:val="007270E8"/>
    <w:rsid w:val="007272BC"/>
    <w:rsid w:val="00727C4C"/>
    <w:rsid w:val="0073018C"/>
    <w:rsid w:val="00731045"/>
    <w:rsid w:val="007311EE"/>
    <w:rsid w:val="00733207"/>
    <w:rsid w:val="00733847"/>
    <w:rsid w:val="00735018"/>
    <w:rsid w:val="007358A4"/>
    <w:rsid w:val="00735AB7"/>
    <w:rsid w:val="00735D50"/>
    <w:rsid w:val="00735F22"/>
    <w:rsid w:val="007369BB"/>
    <w:rsid w:val="00736F4C"/>
    <w:rsid w:val="00737EC0"/>
    <w:rsid w:val="00737ED5"/>
    <w:rsid w:val="00740224"/>
    <w:rsid w:val="00744168"/>
    <w:rsid w:val="007446CD"/>
    <w:rsid w:val="0074498D"/>
    <w:rsid w:val="00744D7B"/>
    <w:rsid w:val="00744E93"/>
    <w:rsid w:val="00745CC8"/>
    <w:rsid w:val="0074634A"/>
    <w:rsid w:val="00746AB2"/>
    <w:rsid w:val="0074727A"/>
    <w:rsid w:val="007475A3"/>
    <w:rsid w:val="0075093A"/>
    <w:rsid w:val="00751FCF"/>
    <w:rsid w:val="00752623"/>
    <w:rsid w:val="00753859"/>
    <w:rsid w:val="00753DBA"/>
    <w:rsid w:val="00754A5A"/>
    <w:rsid w:val="00757115"/>
    <w:rsid w:val="00757A0A"/>
    <w:rsid w:val="0076065A"/>
    <w:rsid w:val="00760D74"/>
    <w:rsid w:val="00762098"/>
    <w:rsid w:val="00763504"/>
    <w:rsid w:val="00764ABB"/>
    <w:rsid w:val="00764C56"/>
    <w:rsid w:val="00766864"/>
    <w:rsid w:val="00766B0C"/>
    <w:rsid w:val="00766F69"/>
    <w:rsid w:val="00770903"/>
    <w:rsid w:val="00770C7C"/>
    <w:rsid w:val="00770D08"/>
    <w:rsid w:val="00773932"/>
    <w:rsid w:val="00774BF8"/>
    <w:rsid w:val="0077622A"/>
    <w:rsid w:val="0077668E"/>
    <w:rsid w:val="007766D6"/>
    <w:rsid w:val="0077697B"/>
    <w:rsid w:val="00776BC9"/>
    <w:rsid w:val="00777BE9"/>
    <w:rsid w:val="00777ECA"/>
    <w:rsid w:val="00781C02"/>
    <w:rsid w:val="00781CC3"/>
    <w:rsid w:val="00784E76"/>
    <w:rsid w:val="0078513B"/>
    <w:rsid w:val="007854EB"/>
    <w:rsid w:val="00785646"/>
    <w:rsid w:val="00786491"/>
    <w:rsid w:val="00786507"/>
    <w:rsid w:val="00786856"/>
    <w:rsid w:val="0078733B"/>
    <w:rsid w:val="0078783B"/>
    <w:rsid w:val="007904EE"/>
    <w:rsid w:val="007906D1"/>
    <w:rsid w:val="00790F82"/>
    <w:rsid w:val="00791829"/>
    <w:rsid w:val="007921D8"/>
    <w:rsid w:val="00792251"/>
    <w:rsid w:val="007922F3"/>
    <w:rsid w:val="00793E7F"/>
    <w:rsid w:val="0079470A"/>
    <w:rsid w:val="00794ABC"/>
    <w:rsid w:val="007950D5"/>
    <w:rsid w:val="00797DE5"/>
    <w:rsid w:val="007A009C"/>
    <w:rsid w:val="007A0207"/>
    <w:rsid w:val="007A26C3"/>
    <w:rsid w:val="007A273C"/>
    <w:rsid w:val="007A29EF"/>
    <w:rsid w:val="007A31F6"/>
    <w:rsid w:val="007A3E93"/>
    <w:rsid w:val="007A4922"/>
    <w:rsid w:val="007A4B0D"/>
    <w:rsid w:val="007A6791"/>
    <w:rsid w:val="007A6C52"/>
    <w:rsid w:val="007A7DCE"/>
    <w:rsid w:val="007B0A9B"/>
    <w:rsid w:val="007B1019"/>
    <w:rsid w:val="007B2944"/>
    <w:rsid w:val="007B2F69"/>
    <w:rsid w:val="007B344F"/>
    <w:rsid w:val="007B3D06"/>
    <w:rsid w:val="007B5030"/>
    <w:rsid w:val="007B5627"/>
    <w:rsid w:val="007B5CD9"/>
    <w:rsid w:val="007B683A"/>
    <w:rsid w:val="007B6CFF"/>
    <w:rsid w:val="007B76A3"/>
    <w:rsid w:val="007B789F"/>
    <w:rsid w:val="007C07E1"/>
    <w:rsid w:val="007C0AD3"/>
    <w:rsid w:val="007C1D61"/>
    <w:rsid w:val="007C24CD"/>
    <w:rsid w:val="007C2BC5"/>
    <w:rsid w:val="007C3B57"/>
    <w:rsid w:val="007C4FC1"/>
    <w:rsid w:val="007C5084"/>
    <w:rsid w:val="007C5626"/>
    <w:rsid w:val="007C58D1"/>
    <w:rsid w:val="007C5AA2"/>
    <w:rsid w:val="007C5D84"/>
    <w:rsid w:val="007C6812"/>
    <w:rsid w:val="007C6DDB"/>
    <w:rsid w:val="007D07CB"/>
    <w:rsid w:val="007D118B"/>
    <w:rsid w:val="007D1969"/>
    <w:rsid w:val="007D31F0"/>
    <w:rsid w:val="007D3209"/>
    <w:rsid w:val="007D3AD6"/>
    <w:rsid w:val="007D52DA"/>
    <w:rsid w:val="007D546F"/>
    <w:rsid w:val="007D5DB0"/>
    <w:rsid w:val="007D5FE5"/>
    <w:rsid w:val="007D6918"/>
    <w:rsid w:val="007D702D"/>
    <w:rsid w:val="007E0582"/>
    <w:rsid w:val="007E0ED0"/>
    <w:rsid w:val="007E0EFA"/>
    <w:rsid w:val="007E16CA"/>
    <w:rsid w:val="007E3B27"/>
    <w:rsid w:val="007E4A58"/>
    <w:rsid w:val="007E4BAF"/>
    <w:rsid w:val="007E4FFD"/>
    <w:rsid w:val="007E50AC"/>
    <w:rsid w:val="007E583E"/>
    <w:rsid w:val="007E6430"/>
    <w:rsid w:val="007E6EF3"/>
    <w:rsid w:val="007F09E9"/>
    <w:rsid w:val="007F0CD6"/>
    <w:rsid w:val="007F1595"/>
    <w:rsid w:val="007F1AAD"/>
    <w:rsid w:val="007F56A8"/>
    <w:rsid w:val="007F61C3"/>
    <w:rsid w:val="007F70E6"/>
    <w:rsid w:val="007F7178"/>
    <w:rsid w:val="007F7CB8"/>
    <w:rsid w:val="00800D60"/>
    <w:rsid w:val="008016CE"/>
    <w:rsid w:val="008019BD"/>
    <w:rsid w:val="00801D61"/>
    <w:rsid w:val="0080370B"/>
    <w:rsid w:val="00805246"/>
    <w:rsid w:val="008073F1"/>
    <w:rsid w:val="0080752B"/>
    <w:rsid w:val="00807942"/>
    <w:rsid w:val="008118DC"/>
    <w:rsid w:val="0081221F"/>
    <w:rsid w:val="008129F5"/>
    <w:rsid w:val="00813F77"/>
    <w:rsid w:val="00814158"/>
    <w:rsid w:val="00814B64"/>
    <w:rsid w:val="00815502"/>
    <w:rsid w:val="008157C4"/>
    <w:rsid w:val="00815A1A"/>
    <w:rsid w:val="00815FBB"/>
    <w:rsid w:val="00815FD7"/>
    <w:rsid w:val="00817C96"/>
    <w:rsid w:val="00817F44"/>
    <w:rsid w:val="00821F95"/>
    <w:rsid w:val="00823CDA"/>
    <w:rsid w:val="00826454"/>
    <w:rsid w:val="00826CA7"/>
    <w:rsid w:val="00826D2D"/>
    <w:rsid w:val="00827DAE"/>
    <w:rsid w:val="00831446"/>
    <w:rsid w:val="008315DF"/>
    <w:rsid w:val="00831E80"/>
    <w:rsid w:val="00832C0E"/>
    <w:rsid w:val="00833124"/>
    <w:rsid w:val="00833341"/>
    <w:rsid w:val="00833FCA"/>
    <w:rsid w:val="00841A13"/>
    <w:rsid w:val="00842B9E"/>
    <w:rsid w:val="008434B9"/>
    <w:rsid w:val="00843823"/>
    <w:rsid w:val="008442A2"/>
    <w:rsid w:val="008442B4"/>
    <w:rsid w:val="00844613"/>
    <w:rsid w:val="008447AD"/>
    <w:rsid w:val="00844A58"/>
    <w:rsid w:val="00846867"/>
    <w:rsid w:val="00847F08"/>
    <w:rsid w:val="0085035E"/>
    <w:rsid w:val="008516A9"/>
    <w:rsid w:val="00852786"/>
    <w:rsid w:val="00852BEC"/>
    <w:rsid w:val="0085431F"/>
    <w:rsid w:val="00854439"/>
    <w:rsid w:val="00854D24"/>
    <w:rsid w:val="00854FFD"/>
    <w:rsid w:val="00855EDD"/>
    <w:rsid w:val="0085701F"/>
    <w:rsid w:val="008600DD"/>
    <w:rsid w:val="00861F7C"/>
    <w:rsid w:val="008621D4"/>
    <w:rsid w:val="0086259E"/>
    <w:rsid w:val="00862BD6"/>
    <w:rsid w:val="00862C7B"/>
    <w:rsid w:val="00863029"/>
    <w:rsid w:val="00863650"/>
    <w:rsid w:val="00863E4F"/>
    <w:rsid w:val="00864C63"/>
    <w:rsid w:val="00866029"/>
    <w:rsid w:val="008679B4"/>
    <w:rsid w:val="008702DA"/>
    <w:rsid w:val="008711EC"/>
    <w:rsid w:val="00871B3C"/>
    <w:rsid w:val="00871EBA"/>
    <w:rsid w:val="00873E63"/>
    <w:rsid w:val="00874141"/>
    <w:rsid w:val="008743D4"/>
    <w:rsid w:val="00874404"/>
    <w:rsid w:val="0087586B"/>
    <w:rsid w:val="00875C72"/>
    <w:rsid w:val="008802E6"/>
    <w:rsid w:val="008816BF"/>
    <w:rsid w:val="00882121"/>
    <w:rsid w:val="00882872"/>
    <w:rsid w:val="00883715"/>
    <w:rsid w:val="00883C2E"/>
    <w:rsid w:val="00883C30"/>
    <w:rsid w:val="00883C8C"/>
    <w:rsid w:val="00883F1C"/>
    <w:rsid w:val="00886145"/>
    <w:rsid w:val="008866CA"/>
    <w:rsid w:val="00886B71"/>
    <w:rsid w:val="00887368"/>
    <w:rsid w:val="0088758B"/>
    <w:rsid w:val="008879DB"/>
    <w:rsid w:val="00890B65"/>
    <w:rsid w:val="008925C3"/>
    <w:rsid w:val="00892AB6"/>
    <w:rsid w:val="008937AD"/>
    <w:rsid w:val="00894C94"/>
    <w:rsid w:val="00895092"/>
    <w:rsid w:val="00895DC5"/>
    <w:rsid w:val="00896550"/>
    <w:rsid w:val="00897085"/>
    <w:rsid w:val="008A0E57"/>
    <w:rsid w:val="008A0F03"/>
    <w:rsid w:val="008A16C9"/>
    <w:rsid w:val="008A17C8"/>
    <w:rsid w:val="008A2A99"/>
    <w:rsid w:val="008A3511"/>
    <w:rsid w:val="008A3DB0"/>
    <w:rsid w:val="008A4E32"/>
    <w:rsid w:val="008A5215"/>
    <w:rsid w:val="008A565B"/>
    <w:rsid w:val="008A59DC"/>
    <w:rsid w:val="008A5E2A"/>
    <w:rsid w:val="008A694A"/>
    <w:rsid w:val="008A69D0"/>
    <w:rsid w:val="008A7128"/>
    <w:rsid w:val="008B0393"/>
    <w:rsid w:val="008B0610"/>
    <w:rsid w:val="008B112D"/>
    <w:rsid w:val="008B15FE"/>
    <w:rsid w:val="008B19E9"/>
    <w:rsid w:val="008B1FED"/>
    <w:rsid w:val="008B2A2B"/>
    <w:rsid w:val="008B3673"/>
    <w:rsid w:val="008B70A8"/>
    <w:rsid w:val="008B7B1B"/>
    <w:rsid w:val="008B7D5D"/>
    <w:rsid w:val="008C0AF9"/>
    <w:rsid w:val="008C12C3"/>
    <w:rsid w:val="008C2E31"/>
    <w:rsid w:val="008C3BBC"/>
    <w:rsid w:val="008C5288"/>
    <w:rsid w:val="008C5F9D"/>
    <w:rsid w:val="008C6079"/>
    <w:rsid w:val="008C6D13"/>
    <w:rsid w:val="008D0054"/>
    <w:rsid w:val="008D0BB2"/>
    <w:rsid w:val="008D0FDB"/>
    <w:rsid w:val="008D14C3"/>
    <w:rsid w:val="008D1BA2"/>
    <w:rsid w:val="008D1EA6"/>
    <w:rsid w:val="008D23F0"/>
    <w:rsid w:val="008D2A73"/>
    <w:rsid w:val="008D3318"/>
    <w:rsid w:val="008D3396"/>
    <w:rsid w:val="008D3E5A"/>
    <w:rsid w:val="008D45BE"/>
    <w:rsid w:val="008D45C8"/>
    <w:rsid w:val="008D46D4"/>
    <w:rsid w:val="008D4744"/>
    <w:rsid w:val="008D58E0"/>
    <w:rsid w:val="008D6493"/>
    <w:rsid w:val="008D6E75"/>
    <w:rsid w:val="008D7998"/>
    <w:rsid w:val="008E147D"/>
    <w:rsid w:val="008E2369"/>
    <w:rsid w:val="008E26B5"/>
    <w:rsid w:val="008E3111"/>
    <w:rsid w:val="008E66B7"/>
    <w:rsid w:val="008F1F06"/>
    <w:rsid w:val="008F2E3F"/>
    <w:rsid w:val="008F32AE"/>
    <w:rsid w:val="008F4C69"/>
    <w:rsid w:val="008F4FAA"/>
    <w:rsid w:val="008F65D7"/>
    <w:rsid w:val="008F78DC"/>
    <w:rsid w:val="00900EE6"/>
    <w:rsid w:val="00901110"/>
    <w:rsid w:val="00901E93"/>
    <w:rsid w:val="00902726"/>
    <w:rsid w:val="00903136"/>
    <w:rsid w:val="00903163"/>
    <w:rsid w:val="00903660"/>
    <w:rsid w:val="00903F96"/>
    <w:rsid w:val="00905689"/>
    <w:rsid w:val="0090723A"/>
    <w:rsid w:val="00907949"/>
    <w:rsid w:val="0091055B"/>
    <w:rsid w:val="0091075B"/>
    <w:rsid w:val="0091091B"/>
    <w:rsid w:val="00911740"/>
    <w:rsid w:val="0091281E"/>
    <w:rsid w:val="009134E4"/>
    <w:rsid w:val="009146DF"/>
    <w:rsid w:val="00914CF7"/>
    <w:rsid w:val="00914E1A"/>
    <w:rsid w:val="00915A62"/>
    <w:rsid w:val="00916591"/>
    <w:rsid w:val="009168A5"/>
    <w:rsid w:val="0091759D"/>
    <w:rsid w:val="00917E0F"/>
    <w:rsid w:val="00917F8D"/>
    <w:rsid w:val="009223B8"/>
    <w:rsid w:val="00922D13"/>
    <w:rsid w:val="00923C02"/>
    <w:rsid w:val="00923C1D"/>
    <w:rsid w:val="009244FB"/>
    <w:rsid w:val="00925299"/>
    <w:rsid w:val="009252DF"/>
    <w:rsid w:val="0092636F"/>
    <w:rsid w:val="00927FE4"/>
    <w:rsid w:val="009310C2"/>
    <w:rsid w:val="00931AD9"/>
    <w:rsid w:val="00931CC2"/>
    <w:rsid w:val="0093225B"/>
    <w:rsid w:val="00933095"/>
    <w:rsid w:val="0093311C"/>
    <w:rsid w:val="00933138"/>
    <w:rsid w:val="00933397"/>
    <w:rsid w:val="00933415"/>
    <w:rsid w:val="00934266"/>
    <w:rsid w:val="00934AD2"/>
    <w:rsid w:val="00934D9E"/>
    <w:rsid w:val="009359AF"/>
    <w:rsid w:val="00935BC4"/>
    <w:rsid w:val="009369BA"/>
    <w:rsid w:val="009373E0"/>
    <w:rsid w:val="00937BF2"/>
    <w:rsid w:val="00937D2B"/>
    <w:rsid w:val="009416BA"/>
    <w:rsid w:val="00941840"/>
    <w:rsid w:val="0094199B"/>
    <w:rsid w:val="00942793"/>
    <w:rsid w:val="00942882"/>
    <w:rsid w:val="009432E5"/>
    <w:rsid w:val="009443D0"/>
    <w:rsid w:val="00944983"/>
    <w:rsid w:val="00945611"/>
    <w:rsid w:val="00945994"/>
    <w:rsid w:val="00950BAA"/>
    <w:rsid w:val="00951183"/>
    <w:rsid w:val="00952076"/>
    <w:rsid w:val="00953697"/>
    <w:rsid w:val="009564AF"/>
    <w:rsid w:val="00956A1F"/>
    <w:rsid w:val="00957826"/>
    <w:rsid w:val="009602C5"/>
    <w:rsid w:val="00960511"/>
    <w:rsid w:val="00960971"/>
    <w:rsid w:val="00960A52"/>
    <w:rsid w:val="00961438"/>
    <w:rsid w:val="009622AD"/>
    <w:rsid w:val="009626F5"/>
    <w:rsid w:val="00962A63"/>
    <w:rsid w:val="00962D60"/>
    <w:rsid w:val="00963644"/>
    <w:rsid w:val="00963AD2"/>
    <w:rsid w:val="00963BEB"/>
    <w:rsid w:val="00965BFE"/>
    <w:rsid w:val="00966C8A"/>
    <w:rsid w:val="0097036C"/>
    <w:rsid w:val="00970B6E"/>
    <w:rsid w:val="00970CDA"/>
    <w:rsid w:val="009719DF"/>
    <w:rsid w:val="00972995"/>
    <w:rsid w:val="00973FE0"/>
    <w:rsid w:val="009741A7"/>
    <w:rsid w:val="00975AEA"/>
    <w:rsid w:val="009762BD"/>
    <w:rsid w:val="00976675"/>
    <w:rsid w:val="00976C6D"/>
    <w:rsid w:val="009775E1"/>
    <w:rsid w:val="009803BE"/>
    <w:rsid w:val="009808C2"/>
    <w:rsid w:val="0098127B"/>
    <w:rsid w:val="009822C4"/>
    <w:rsid w:val="00982DDC"/>
    <w:rsid w:val="009830D3"/>
    <w:rsid w:val="00983467"/>
    <w:rsid w:val="009850D0"/>
    <w:rsid w:val="009867A2"/>
    <w:rsid w:val="00986A34"/>
    <w:rsid w:val="00987548"/>
    <w:rsid w:val="00987EFC"/>
    <w:rsid w:val="0099030D"/>
    <w:rsid w:val="009905C4"/>
    <w:rsid w:val="00990D65"/>
    <w:rsid w:val="00990D9A"/>
    <w:rsid w:val="00990DC0"/>
    <w:rsid w:val="00991000"/>
    <w:rsid w:val="00992EAE"/>
    <w:rsid w:val="009945F7"/>
    <w:rsid w:val="0099580C"/>
    <w:rsid w:val="009958A7"/>
    <w:rsid w:val="00996F81"/>
    <w:rsid w:val="009972C4"/>
    <w:rsid w:val="009A0050"/>
    <w:rsid w:val="009A0E64"/>
    <w:rsid w:val="009A12DE"/>
    <w:rsid w:val="009A1AED"/>
    <w:rsid w:val="009A28BD"/>
    <w:rsid w:val="009A2ABE"/>
    <w:rsid w:val="009A35CB"/>
    <w:rsid w:val="009A3805"/>
    <w:rsid w:val="009A471F"/>
    <w:rsid w:val="009A5C66"/>
    <w:rsid w:val="009A6535"/>
    <w:rsid w:val="009A6D02"/>
    <w:rsid w:val="009A7154"/>
    <w:rsid w:val="009A7CCC"/>
    <w:rsid w:val="009A7F48"/>
    <w:rsid w:val="009A7FFC"/>
    <w:rsid w:val="009B0A05"/>
    <w:rsid w:val="009B1A9E"/>
    <w:rsid w:val="009B1DF1"/>
    <w:rsid w:val="009B2066"/>
    <w:rsid w:val="009B27D1"/>
    <w:rsid w:val="009B2C93"/>
    <w:rsid w:val="009B36B0"/>
    <w:rsid w:val="009B40DE"/>
    <w:rsid w:val="009B4F14"/>
    <w:rsid w:val="009B5CFE"/>
    <w:rsid w:val="009B72E7"/>
    <w:rsid w:val="009B72ED"/>
    <w:rsid w:val="009B7642"/>
    <w:rsid w:val="009C0E1B"/>
    <w:rsid w:val="009C0FE2"/>
    <w:rsid w:val="009C21A9"/>
    <w:rsid w:val="009C3ED4"/>
    <w:rsid w:val="009C7333"/>
    <w:rsid w:val="009D0B63"/>
    <w:rsid w:val="009D1628"/>
    <w:rsid w:val="009D17D7"/>
    <w:rsid w:val="009D1889"/>
    <w:rsid w:val="009D18D4"/>
    <w:rsid w:val="009D3A6E"/>
    <w:rsid w:val="009D77B3"/>
    <w:rsid w:val="009D77F8"/>
    <w:rsid w:val="009E05C2"/>
    <w:rsid w:val="009E1896"/>
    <w:rsid w:val="009E1C4B"/>
    <w:rsid w:val="009E23F7"/>
    <w:rsid w:val="009E250C"/>
    <w:rsid w:val="009E25F1"/>
    <w:rsid w:val="009E32F4"/>
    <w:rsid w:val="009E416E"/>
    <w:rsid w:val="009E4386"/>
    <w:rsid w:val="009E473D"/>
    <w:rsid w:val="009E5CDF"/>
    <w:rsid w:val="009E6803"/>
    <w:rsid w:val="009E7CAE"/>
    <w:rsid w:val="009F0853"/>
    <w:rsid w:val="009F11A4"/>
    <w:rsid w:val="009F38F0"/>
    <w:rsid w:val="009F4407"/>
    <w:rsid w:val="009F5373"/>
    <w:rsid w:val="009F65B2"/>
    <w:rsid w:val="009F690B"/>
    <w:rsid w:val="009F6B78"/>
    <w:rsid w:val="009F7C77"/>
    <w:rsid w:val="00A0222A"/>
    <w:rsid w:val="00A0328D"/>
    <w:rsid w:val="00A03801"/>
    <w:rsid w:val="00A04050"/>
    <w:rsid w:val="00A04917"/>
    <w:rsid w:val="00A04EA7"/>
    <w:rsid w:val="00A05347"/>
    <w:rsid w:val="00A06C66"/>
    <w:rsid w:val="00A07EA0"/>
    <w:rsid w:val="00A112AF"/>
    <w:rsid w:val="00A11637"/>
    <w:rsid w:val="00A12C4D"/>
    <w:rsid w:val="00A141D7"/>
    <w:rsid w:val="00A16241"/>
    <w:rsid w:val="00A166EC"/>
    <w:rsid w:val="00A17820"/>
    <w:rsid w:val="00A218C9"/>
    <w:rsid w:val="00A21EDC"/>
    <w:rsid w:val="00A22FED"/>
    <w:rsid w:val="00A24918"/>
    <w:rsid w:val="00A2507C"/>
    <w:rsid w:val="00A25187"/>
    <w:rsid w:val="00A26D07"/>
    <w:rsid w:val="00A26E7B"/>
    <w:rsid w:val="00A33A40"/>
    <w:rsid w:val="00A343FE"/>
    <w:rsid w:val="00A357A8"/>
    <w:rsid w:val="00A36A2E"/>
    <w:rsid w:val="00A36DE7"/>
    <w:rsid w:val="00A4123E"/>
    <w:rsid w:val="00A41B34"/>
    <w:rsid w:val="00A430A8"/>
    <w:rsid w:val="00A446C2"/>
    <w:rsid w:val="00A459E0"/>
    <w:rsid w:val="00A46F37"/>
    <w:rsid w:val="00A47D8E"/>
    <w:rsid w:val="00A505AC"/>
    <w:rsid w:val="00A50A4E"/>
    <w:rsid w:val="00A52C2A"/>
    <w:rsid w:val="00A531A5"/>
    <w:rsid w:val="00A53784"/>
    <w:rsid w:val="00A55B8E"/>
    <w:rsid w:val="00A57487"/>
    <w:rsid w:val="00A57787"/>
    <w:rsid w:val="00A578FC"/>
    <w:rsid w:val="00A60583"/>
    <w:rsid w:val="00A607E8"/>
    <w:rsid w:val="00A60AC3"/>
    <w:rsid w:val="00A61660"/>
    <w:rsid w:val="00A61B46"/>
    <w:rsid w:val="00A622AA"/>
    <w:rsid w:val="00A6285D"/>
    <w:rsid w:val="00A62B2E"/>
    <w:rsid w:val="00A6457F"/>
    <w:rsid w:val="00A65453"/>
    <w:rsid w:val="00A660A7"/>
    <w:rsid w:val="00A6689D"/>
    <w:rsid w:val="00A67081"/>
    <w:rsid w:val="00A67FEB"/>
    <w:rsid w:val="00A701C8"/>
    <w:rsid w:val="00A705B0"/>
    <w:rsid w:val="00A711F9"/>
    <w:rsid w:val="00A72656"/>
    <w:rsid w:val="00A727EE"/>
    <w:rsid w:val="00A730F0"/>
    <w:rsid w:val="00A737FF"/>
    <w:rsid w:val="00A73ABB"/>
    <w:rsid w:val="00A75404"/>
    <w:rsid w:val="00A8023F"/>
    <w:rsid w:val="00A82DC9"/>
    <w:rsid w:val="00A83E6D"/>
    <w:rsid w:val="00A83E6F"/>
    <w:rsid w:val="00A8604A"/>
    <w:rsid w:val="00A8779D"/>
    <w:rsid w:val="00A902E7"/>
    <w:rsid w:val="00A90F20"/>
    <w:rsid w:val="00A91332"/>
    <w:rsid w:val="00A92B8B"/>
    <w:rsid w:val="00A92E93"/>
    <w:rsid w:val="00A936C7"/>
    <w:rsid w:val="00A9388F"/>
    <w:rsid w:val="00A941B0"/>
    <w:rsid w:val="00A947C1"/>
    <w:rsid w:val="00A950CD"/>
    <w:rsid w:val="00A963D8"/>
    <w:rsid w:val="00A97ADC"/>
    <w:rsid w:val="00AA07B7"/>
    <w:rsid w:val="00AA0D1E"/>
    <w:rsid w:val="00AA0D87"/>
    <w:rsid w:val="00AA275D"/>
    <w:rsid w:val="00AA2B78"/>
    <w:rsid w:val="00AA2D50"/>
    <w:rsid w:val="00AA2E78"/>
    <w:rsid w:val="00AA2F43"/>
    <w:rsid w:val="00AA459C"/>
    <w:rsid w:val="00AA4682"/>
    <w:rsid w:val="00AA50D2"/>
    <w:rsid w:val="00AA5C6C"/>
    <w:rsid w:val="00AA61A3"/>
    <w:rsid w:val="00AA64FC"/>
    <w:rsid w:val="00AA6652"/>
    <w:rsid w:val="00AA6757"/>
    <w:rsid w:val="00AA68AE"/>
    <w:rsid w:val="00AA6BCE"/>
    <w:rsid w:val="00AA6BEB"/>
    <w:rsid w:val="00AA7171"/>
    <w:rsid w:val="00AA7751"/>
    <w:rsid w:val="00AB0AB7"/>
    <w:rsid w:val="00AB1259"/>
    <w:rsid w:val="00AB1C60"/>
    <w:rsid w:val="00AB2497"/>
    <w:rsid w:val="00AB430C"/>
    <w:rsid w:val="00AB52F4"/>
    <w:rsid w:val="00AB6B37"/>
    <w:rsid w:val="00AC1003"/>
    <w:rsid w:val="00AC2CC0"/>
    <w:rsid w:val="00AC3461"/>
    <w:rsid w:val="00AC34AB"/>
    <w:rsid w:val="00AC3C59"/>
    <w:rsid w:val="00AC415A"/>
    <w:rsid w:val="00AC4397"/>
    <w:rsid w:val="00AC4434"/>
    <w:rsid w:val="00AC4562"/>
    <w:rsid w:val="00AC6308"/>
    <w:rsid w:val="00AC7981"/>
    <w:rsid w:val="00AD09FA"/>
    <w:rsid w:val="00AD0A06"/>
    <w:rsid w:val="00AD145F"/>
    <w:rsid w:val="00AD1731"/>
    <w:rsid w:val="00AD19FF"/>
    <w:rsid w:val="00AD1C44"/>
    <w:rsid w:val="00AD20DE"/>
    <w:rsid w:val="00AD48A2"/>
    <w:rsid w:val="00AD5BCD"/>
    <w:rsid w:val="00AD6D65"/>
    <w:rsid w:val="00AD7C9A"/>
    <w:rsid w:val="00AD7F36"/>
    <w:rsid w:val="00AE0C3B"/>
    <w:rsid w:val="00AE1D67"/>
    <w:rsid w:val="00AE3526"/>
    <w:rsid w:val="00AE44B5"/>
    <w:rsid w:val="00AE475D"/>
    <w:rsid w:val="00AE622F"/>
    <w:rsid w:val="00AE66D9"/>
    <w:rsid w:val="00AE6B26"/>
    <w:rsid w:val="00AE7235"/>
    <w:rsid w:val="00AE7A38"/>
    <w:rsid w:val="00AF0ADF"/>
    <w:rsid w:val="00AF14BA"/>
    <w:rsid w:val="00AF24F8"/>
    <w:rsid w:val="00AF2E75"/>
    <w:rsid w:val="00AF3B10"/>
    <w:rsid w:val="00AF3C74"/>
    <w:rsid w:val="00AF401F"/>
    <w:rsid w:val="00AF4686"/>
    <w:rsid w:val="00AF53CC"/>
    <w:rsid w:val="00AF7C12"/>
    <w:rsid w:val="00B04CCC"/>
    <w:rsid w:val="00B05C87"/>
    <w:rsid w:val="00B069C0"/>
    <w:rsid w:val="00B07A0D"/>
    <w:rsid w:val="00B10C1C"/>
    <w:rsid w:val="00B10FDF"/>
    <w:rsid w:val="00B116E2"/>
    <w:rsid w:val="00B12679"/>
    <w:rsid w:val="00B144E7"/>
    <w:rsid w:val="00B146C1"/>
    <w:rsid w:val="00B14DDB"/>
    <w:rsid w:val="00B14E21"/>
    <w:rsid w:val="00B14E4D"/>
    <w:rsid w:val="00B153EE"/>
    <w:rsid w:val="00B16A35"/>
    <w:rsid w:val="00B1732A"/>
    <w:rsid w:val="00B20966"/>
    <w:rsid w:val="00B20F36"/>
    <w:rsid w:val="00B22506"/>
    <w:rsid w:val="00B22797"/>
    <w:rsid w:val="00B22C9D"/>
    <w:rsid w:val="00B23B5E"/>
    <w:rsid w:val="00B2515D"/>
    <w:rsid w:val="00B25754"/>
    <w:rsid w:val="00B25945"/>
    <w:rsid w:val="00B25C5B"/>
    <w:rsid w:val="00B2697E"/>
    <w:rsid w:val="00B3154F"/>
    <w:rsid w:val="00B31B41"/>
    <w:rsid w:val="00B326C2"/>
    <w:rsid w:val="00B332E3"/>
    <w:rsid w:val="00B3340B"/>
    <w:rsid w:val="00B338CF"/>
    <w:rsid w:val="00B33900"/>
    <w:rsid w:val="00B3533D"/>
    <w:rsid w:val="00B35BED"/>
    <w:rsid w:val="00B361A1"/>
    <w:rsid w:val="00B36E4C"/>
    <w:rsid w:val="00B36EEC"/>
    <w:rsid w:val="00B37005"/>
    <w:rsid w:val="00B378D7"/>
    <w:rsid w:val="00B37957"/>
    <w:rsid w:val="00B37996"/>
    <w:rsid w:val="00B404CD"/>
    <w:rsid w:val="00B40F4D"/>
    <w:rsid w:val="00B41C3D"/>
    <w:rsid w:val="00B42F89"/>
    <w:rsid w:val="00B433D3"/>
    <w:rsid w:val="00B45CE3"/>
    <w:rsid w:val="00B514C9"/>
    <w:rsid w:val="00B54072"/>
    <w:rsid w:val="00B5522A"/>
    <w:rsid w:val="00B55C3C"/>
    <w:rsid w:val="00B5607F"/>
    <w:rsid w:val="00B56E46"/>
    <w:rsid w:val="00B57EB9"/>
    <w:rsid w:val="00B60886"/>
    <w:rsid w:val="00B610B6"/>
    <w:rsid w:val="00B61F90"/>
    <w:rsid w:val="00B6356E"/>
    <w:rsid w:val="00B635BD"/>
    <w:rsid w:val="00B655CC"/>
    <w:rsid w:val="00B66F31"/>
    <w:rsid w:val="00B67116"/>
    <w:rsid w:val="00B67B5C"/>
    <w:rsid w:val="00B73715"/>
    <w:rsid w:val="00B759F6"/>
    <w:rsid w:val="00B75CBF"/>
    <w:rsid w:val="00B76481"/>
    <w:rsid w:val="00B76917"/>
    <w:rsid w:val="00B76F25"/>
    <w:rsid w:val="00B77E06"/>
    <w:rsid w:val="00B80E46"/>
    <w:rsid w:val="00B82916"/>
    <w:rsid w:val="00B84451"/>
    <w:rsid w:val="00B86142"/>
    <w:rsid w:val="00B906C7"/>
    <w:rsid w:val="00B9128A"/>
    <w:rsid w:val="00B912B1"/>
    <w:rsid w:val="00B9464E"/>
    <w:rsid w:val="00B9693C"/>
    <w:rsid w:val="00B96E84"/>
    <w:rsid w:val="00B97F50"/>
    <w:rsid w:val="00BA07C7"/>
    <w:rsid w:val="00BA1347"/>
    <w:rsid w:val="00BA25A8"/>
    <w:rsid w:val="00BA3D8E"/>
    <w:rsid w:val="00BA4156"/>
    <w:rsid w:val="00BA4E69"/>
    <w:rsid w:val="00BA5909"/>
    <w:rsid w:val="00BA6096"/>
    <w:rsid w:val="00BA6221"/>
    <w:rsid w:val="00BA68EE"/>
    <w:rsid w:val="00BA691B"/>
    <w:rsid w:val="00BB2B61"/>
    <w:rsid w:val="00BB39DF"/>
    <w:rsid w:val="00BB4A36"/>
    <w:rsid w:val="00BB5287"/>
    <w:rsid w:val="00BB5FB3"/>
    <w:rsid w:val="00BC0483"/>
    <w:rsid w:val="00BC06C5"/>
    <w:rsid w:val="00BC0CB4"/>
    <w:rsid w:val="00BC2BD6"/>
    <w:rsid w:val="00BC48EE"/>
    <w:rsid w:val="00BC4EFE"/>
    <w:rsid w:val="00BC62B0"/>
    <w:rsid w:val="00BC69EC"/>
    <w:rsid w:val="00BC6B23"/>
    <w:rsid w:val="00BC7120"/>
    <w:rsid w:val="00BC7DE5"/>
    <w:rsid w:val="00BD0354"/>
    <w:rsid w:val="00BD0FD9"/>
    <w:rsid w:val="00BD1437"/>
    <w:rsid w:val="00BD18CD"/>
    <w:rsid w:val="00BD199F"/>
    <w:rsid w:val="00BD2609"/>
    <w:rsid w:val="00BD28E2"/>
    <w:rsid w:val="00BD44E2"/>
    <w:rsid w:val="00BD49BA"/>
    <w:rsid w:val="00BD5EAE"/>
    <w:rsid w:val="00BD6EED"/>
    <w:rsid w:val="00BD7E7B"/>
    <w:rsid w:val="00BE0329"/>
    <w:rsid w:val="00BE0749"/>
    <w:rsid w:val="00BE0B66"/>
    <w:rsid w:val="00BE11B6"/>
    <w:rsid w:val="00BE1B03"/>
    <w:rsid w:val="00BE30D1"/>
    <w:rsid w:val="00BE3E71"/>
    <w:rsid w:val="00BE4DEE"/>
    <w:rsid w:val="00BE517F"/>
    <w:rsid w:val="00BE5728"/>
    <w:rsid w:val="00BE6193"/>
    <w:rsid w:val="00BE7192"/>
    <w:rsid w:val="00BE7ED0"/>
    <w:rsid w:val="00BF0356"/>
    <w:rsid w:val="00BF041F"/>
    <w:rsid w:val="00BF1056"/>
    <w:rsid w:val="00BF480B"/>
    <w:rsid w:val="00BF484E"/>
    <w:rsid w:val="00BF48EA"/>
    <w:rsid w:val="00BF59AA"/>
    <w:rsid w:val="00BF6717"/>
    <w:rsid w:val="00BF6A55"/>
    <w:rsid w:val="00BF6F5E"/>
    <w:rsid w:val="00C00BA5"/>
    <w:rsid w:val="00C01AB2"/>
    <w:rsid w:val="00C01D4E"/>
    <w:rsid w:val="00C020B8"/>
    <w:rsid w:val="00C04C03"/>
    <w:rsid w:val="00C05DDF"/>
    <w:rsid w:val="00C05ECF"/>
    <w:rsid w:val="00C1112E"/>
    <w:rsid w:val="00C11534"/>
    <w:rsid w:val="00C12B06"/>
    <w:rsid w:val="00C14968"/>
    <w:rsid w:val="00C14CEF"/>
    <w:rsid w:val="00C1569D"/>
    <w:rsid w:val="00C1592D"/>
    <w:rsid w:val="00C160CB"/>
    <w:rsid w:val="00C16188"/>
    <w:rsid w:val="00C166C3"/>
    <w:rsid w:val="00C16CF2"/>
    <w:rsid w:val="00C17583"/>
    <w:rsid w:val="00C17CE2"/>
    <w:rsid w:val="00C20799"/>
    <w:rsid w:val="00C207B6"/>
    <w:rsid w:val="00C22B55"/>
    <w:rsid w:val="00C24902"/>
    <w:rsid w:val="00C251EE"/>
    <w:rsid w:val="00C257B0"/>
    <w:rsid w:val="00C2620F"/>
    <w:rsid w:val="00C26557"/>
    <w:rsid w:val="00C27152"/>
    <w:rsid w:val="00C2764F"/>
    <w:rsid w:val="00C27A2E"/>
    <w:rsid w:val="00C27C83"/>
    <w:rsid w:val="00C31677"/>
    <w:rsid w:val="00C32284"/>
    <w:rsid w:val="00C322C1"/>
    <w:rsid w:val="00C3295E"/>
    <w:rsid w:val="00C335C4"/>
    <w:rsid w:val="00C349C1"/>
    <w:rsid w:val="00C34C77"/>
    <w:rsid w:val="00C34F8A"/>
    <w:rsid w:val="00C353C6"/>
    <w:rsid w:val="00C36109"/>
    <w:rsid w:val="00C36330"/>
    <w:rsid w:val="00C431AA"/>
    <w:rsid w:val="00C44437"/>
    <w:rsid w:val="00C4711B"/>
    <w:rsid w:val="00C4738A"/>
    <w:rsid w:val="00C473A2"/>
    <w:rsid w:val="00C50ADB"/>
    <w:rsid w:val="00C517EC"/>
    <w:rsid w:val="00C51F19"/>
    <w:rsid w:val="00C51F56"/>
    <w:rsid w:val="00C57A87"/>
    <w:rsid w:val="00C60226"/>
    <w:rsid w:val="00C6077B"/>
    <w:rsid w:val="00C60AB3"/>
    <w:rsid w:val="00C60C5B"/>
    <w:rsid w:val="00C62778"/>
    <w:rsid w:val="00C627B2"/>
    <w:rsid w:val="00C62EFD"/>
    <w:rsid w:val="00C6358C"/>
    <w:rsid w:val="00C63D86"/>
    <w:rsid w:val="00C64C4C"/>
    <w:rsid w:val="00C64D69"/>
    <w:rsid w:val="00C64F3F"/>
    <w:rsid w:val="00C6520D"/>
    <w:rsid w:val="00C67549"/>
    <w:rsid w:val="00C70069"/>
    <w:rsid w:val="00C708A7"/>
    <w:rsid w:val="00C7118C"/>
    <w:rsid w:val="00C7121F"/>
    <w:rsid w:val="00C721F2"/>
    <w:rsid w:val="00C722FE"/>
    <w:rsid w:val="00C745BB"/>
    <w:rsid w:val="00C74BEB"/>
    <w:rsid w:val="00C76C54"/>
    <w:rsid w:val="00C80C33"/>
    <w:rsid w:val="00C81A74"/>
    <w:rsid w:val="00C824E1"/>
    <w:rsid w:val="00C82570"/>
    <w:rsid w:val="00C826A0"/>
    <w:rsid w:val="00C82ED6"/>
    <w:rsid w:val="00C84188"/>
    <w:rsid w:val="00C85183"/>
    <w:rsid w:val="00C8741E"/>
    <w:rsid w:val="00C91055"/>
    <w:rsid w:val="00C9127F"/>
    <w:rsid w:val="00C92250"/>
    <w:rsid w:val="00C928F0"/>
    <w:rsid w:val="00C93177"/>
    <w:rsid w:val="00C93816"/>
    <w:rsid w:val="00C93AB6"/>
    <w:rsid w:val="00C95BF2"/>
    <w:rsid w:val="00CA3791"/>
    <w:rsid w:val="00CA3FAE"/>
    <w:rsid w:val="00CA5307"/>
    <w:rsid w:val="00CA6A1A"/>
    <w:rsid w:val="00CA6C20"/>
    <w:rsid w:val="00CA705E"/>
    <w:rsid w:val="00CB077A"/>
    <w:rsid w:val="00CB0F93"/>
    <w:rsid w:val="00CB2F42"/>
    <w:rsid w:val="00CB590D"/>
    <w:rsid w:val="00CB5ACF"/>
    <w:rsid w:val="00CB645B"/>
    <w:rsid w:val="00CB65DD"/>
    <w:rsid w:val="00CB67AF"/>
    <w:rsid w:val="00CB7ADB"/>
    <w:rsid w:val="00CC13E2"/>
    <w:rsid w:val="00CC19DC"/>
    <w:rsid w:val="00CC2100"/>
    <w:rsid w:val="00CC319E"/>
    <w:rsid w:val="00CC399C"/>
    <w:rsid w:val="00CC40D8"/>
    <w:rsid w:val="00CC43FE"/>
    <w:rsid w:val="00CC5907"/>
    <w:rsid w:val="00CC6056"/>
    <w:rsid w:val="00CC6405"/>
    <w:rsid w:val="00CC64E3"/>
    <w:rsid w:val="00CC6770"/>
    <w:rsid w:val="00CC6AF4"/>
    <w:rsid w:val="00CC73C2"/>
    <w:rsid w:val="00CC7811"/>
    <w:rsid w:val="00CC7DFD"/>
    <w:rsid w:val="00CD1DC2"/>
    <w:rsid w:val="00CD2D05"/>
    <w:rsid w:val="00CD46A4"/>
    <w:rsid w:val="00CD5E1D"/>
    <w:rsid w:val="00CE0DD3"/>
    <w:rsid w:val="00CE0DE9"/>
    <w:rsid w:val="00CE200A"/>
    <w:rsid w:val="00CE295B"/>
    <w:rsid w:val="00CE3A1A"/>
    <w:rsid w:val="00CE44E0"/>
    <w:rsid w:val="00CE633E"/>
    <w:rsid w:val="00CE6B03"/>
    <w:rsid w:val="00CE6D98"/>
    <w:rsid w:val="00CE7ADF"/>
    <w:rsid w:val="00CE7CF8"/>
    <w:rsid w:val="00CF08E1"/>
    <w:rsid w:val="00CF16BF"/>
    <w:rsid w:val="00CF356D"/>
    <w:rsid w:val="00CF415F"/>
    <w:rsid w:val="00CF4426"/>
    <w:rsid w:val="00CF4D55"/>
    <w:rsid w:val="00CF5ABA"/>
    <w:rsid w:val="00CF5F12"/>
    <w:rsid w:val="00CF6B2A"/>
    <w:rsid w:val="00CF704E"/>
    <w:rsid w:val="00CF7A07"/>
    <w:rsid w:val="00CF7DD9"/>
    <w:rsid w:val="00D00793"/>
    <w:rsid w:val="00D009D7"/>
    <w:rsid w:val="00D00E34"/>
    <w:rsid w:val="00D025DE"/>
    <w:rsid w:val="00D02CB0"/>
    <w:rsid w:val="00D031D0"/>
    <w:rsid w:val="00D04225"/>
    <w:rsid w:val="00D05168"/>
    <w:rsid w:val="00D05829"/>
    <w:rsid w:val="00D06429"/>
    <w:rsid w:val="00D072F0"/>
    <w:rsid w:val="00D072F2"/>
    <w:rsid w:val="00D07567"/>
    <w:rsid w:val="00D1082B"/>
    <w:rsid w:val="00D1099E"/>
    <w:rsid w:val="00D11024"/>
    <w:rsid w:val="00D1197D"/>
    <w:rsid w:val="00D1265C"/>
    <w:rsid w:val="00D1267F"/>
    <w:rsid w:val="00D1326B"/>
    <w:rsid w:val="00D1447F"/>
    <w:rsid w:val="00D153CD"/>
    <w:rsid w:val="00D1545D"/>
    <w:rsid w:val="00D15BE6"/>
    <w:rsid w:val="00D16003"/>
    <w:rsid w:val="00D16054"/>
    <w:rsid w:val="00D161F6"/>
    <w:rsid w:val="00D16F0A"/>
    <w:rsid w:val="00D17DB6"/>
    <w:rsid w:val="00D2059D"/>
    <w:rsid w:val="00D235C3"/>
    <w:rsid w:val="00D2529D"/>
    <w:rsid w:val="00D255E0"/>
    <w:rsid w:val="00D25FBF"/>
    <w:rsid w:val="00D260A1"/>
    <w:rsid w:val="00D268FD"/>
    <w:rsid w:val="00D2715A"/>
    <w:rsid w:val="00D272B0"/>
    <w:rsid w:val="00D2789C"/>
    <w:rsid w:val="00D27E70"/>
    <w:rsid w:val="00D27FAF"/>
    <w:rsid w:val="00D306C2"/>
    <w:rsid w:val="00D31533"/>
    <w:rsid w:val="00D31694"/>
    <w:rsid w:val="00D33298"/>
    <w:rsid w:val="00D333F3"/>
    <w:rsid w:val="00D34924"/>
    <w:rsid w:val="00D351B2"/>
    <w:rsid w:val="00D355DA"/>
    <w:rsid w:val="00D36E3F"/>
    <w:rsid w:val="00D37E13"/>
    <w:rsid w:val="00D407EF"/>
    <w:rsid w:val="00D424CE"/>
    <w:rsid w:val="00D4410C"/>
    <w:rsid w:val="00D44112"/>
    <w:rsid w:val="00D445E3"/>
    <w:rsid w:val="00D44683"/>
    <w:rsid w:val="00D4495B"/>
    <w:rsid w:val="00D44CC5"/>
    <w:rsid w:val="00D45B88"/>
    <w:rsid w:val="00D52505"/>
    <w:rsid w:val="00D5417A"/>
    <w:rsid w:val="00D54549"/>
    <w:rsid w:val="00D55028"/>
    <w:rsid w:val="00D5749C"/>
    <w:rsid w:val="00D57556"/>
    <w:rsid w:val="00D57B7E"/>
    <w:rsid w:val="00D607CE"/>
    <w:rsid w:val="00D60DC1"/>
    <w:rsid w:val="00D611D0"/>
    <w:rsid w:val="00D61890"/>
    <w:rsid w:val="00D61D0D"/>
    <w:rsid w:val="00D62039"/>
    <w:rsid w:val="00D644F1"/>
    <w:rsid w:val="00D648BF"/>
    <w:rsid w:val="00D6538C"/>
    <w:rsid w:val="00D66600"/>
    <w:rsid w:val="00D6702A"/>
    <w:rsid w:val="00D67A9A"/>
    <w:rsid w:val="00D67B8B"/>
    <w:rsid w:val="00D7073E"/>
    <w:rsid w:val="00D71930"/>
    <w:rsid w:val="00D733A1"/>
    <w:rsid w:val="00D757F7"/>
    <w:rsid w:val="00D774B8"/>
    <w:rsid w:val="00D77BAB"/>
    <w:rsid w:val="00D77E2C"/>
    <w:rsid w:val="00D77F33"/>
    <w:rsid w:val="00D8064C"/>
    <w:rsid w:val="00D80655"/>
    <w:rsid w:val="00D84484"/>
    <w:rsid w:val="00D84D2B"/>
    <w:rsid w:val="00D85911"/>
    <w:rsid w:val="00D862B2"/>
    <w:rsid w:val="00D8761A"/>
    <w:rsid w:val="00D87FDD"/>
    <w:rsid w:val="00D90607"/>
    <w:rsid w:val="00D913E2"/>
    <w:rsid w:val="00D92F4F"/>
    <w:rsid w:val="00D93641"/>
    <w:rsid w:val="00D95339"/>
    <w:rsid w:val="00D961D9"/>
    <w:rsid w:val="00D965FD"/>
    <w:rsid w:val="00D96702"/>
    <w:rsid w:val="00D96F22"/>
    <w:rsid w:val="00DA076F"/>
    <w:rsid w:val="00DA0C71"/>
    <w:rsid w:val="00DA0C9C"/>
    <w:rsid w:val="00DA239E"/>
    <w:rsid w:val="00DA2415"/>
    <w:rsid w:val="00DA26F1"/>
    <w:rsid w:val="00DA2FC0"/>
    <w:rsid w:val="00DA3E01"/>
    <w:rsid w:val="00DA512A"/>
    <w:rsid w:val="00DA59F8"/>
    <w:rsid w:val="00DA5D41"/>
    <w:rsid w:val="00DB0338"/>
    <w:rsid w:val="00DB1FCA"/>
    <w:rsid w:val="00DB332D"/>
    <w:rsid w:val="00DC10BC"/>
    <w:rsid w:val="00DC1B72"/>
    <w:rsid w:val="00DC1D71"/>
    <w:rsid w:val="00DC3A2B"/>
    <w:rsid w:val="00DC41EA"/>
    <w:rsid w:val="00DC5424"/>
    <w:rsid w:val="00DC6029"/>
    <w:rsid w:val="00DD255F"/>
    <w:rsid w:val="00DD5093"/>
    <w:rsid w:val="00DD5DB8"/>
    <w:rsid w:val="00DD6465"/>
    <w:rsid w:val="00DD6905"/>
    <w:rsid w:val="00DD7752"/>
    <w:rsid w:val="00DE0F80"/>
    <w:rsid w:val="00DE1B4F"/>
    <w:rsid w:val="00DE2996"/>
    <w:rsid w:val="00DE43A9"/>
    <w:rsid w:val="00DE51AF"/>
    <w:rsid w:val="00DE56A0"/>
    <w:rsid w:val="00DF0EB7"/>
    <w:rsid w:val="00DF187B"/>
    <w:rsid w:val="00DF1FAB"/>
    <w:rsid w:val="00DF2B09"/>
    <w:rsid w:val="00DF5C36"/>
    <w:rsid w:val="00DF6500"/>
    <w:rsid w:val="00DF670B"/>
    <w:rsid w:val="00E0055B"/>
    <w:rsid w:val="00E0133B"/>
    <w:rsid w:val="00E01363"/>
    <w:rsid w:val="00E017B6"/>
    <w:rsid w:val="00E04194"/>
    <w:rsid w:val="00E057BF"/>
    <w:rsid w:val="00E0594C"/>
    <w:rsid w:val="00E061F9"/>
    <w:rsid w:val="00E07472"/>
    <w:rsid w:val="00E079F4"/>
    <w:rsid w:val="00E10119"/>
    <w:rsid w:val="00E10703"/>
    <w:rsid w:val="00E10932"/>
    <w:rsid w:val="00E117FA"/>
    <w:rsid w:val="00E11868"/>
    <w:rsid w:val="00E1187D"/>
    <w:rsid w:val="00E1209C"/>
    <w:rsid w:val="00E12615"/>
    <w:rsid w:val="00E13438"/>
    <w:rsid w:val="00E1381A"/>
    <w:rsid w:val="00E154C2"/>
    <w:rsid w:val="00E1698A"/>
    <w:rsid w:val="00E1745C"/>
    <w:rsid w:val="00E176EC"/>
    <w:rsid w:val="00E17966"/>
    <w:rsid w:val="00E17D44"/>
    <w:rsid w:val="00E17EFC"/>
    <w:rsid w:val="00E20DA1"/>
    <w:rsid w:val="00E25AC4"/>
    <w:rsid w:val="00E264EB"/>
    <w:rsid w:val="00E2725B"/>
    <w:rsid w:val="00E277CE"/>
    <w:rsid w:val="00E27A17"/>
    <w:rsid w:val="00E27B09"/>
    <w:rsid w:val="00E27B79"/>
    <w:rsid w:val="00E27F03"/>
    <w:rsid w:val="00E30975"/>
    <w:rsid w:val="00E3109F"/>
    <w:rsid w:val="00E31DB0"/>
    <w:rsid w:val="00E32B1F"/>
    <w:rsid w:val="00E3306E"/>
    <w:rsid w:val="00E3326E"/>
    <w:rsid w:val="00E33EDC"/>
    <w:rsid w:val="00E345AC"/>
    <w:rsid w:val="00E35FCA"/>
    <w:rsid w:val="00E3605D"/>
    <w:rsid w:val="00E36C34"/>
    <w:rsid w:val="00E37477"/>
    <w:rsid w:val="00E3753E"/>
    <w:rsid w:val="00E37DCA"/>
    <w:rsid w:val="00E40EDE"/>
    <w:rsid w:val="00E40F82"/>
    <w:rsid w:val="00E42C05"/>
    <w:rsid w:val="00E45146"/>
    <w:rsid w:val="00E458E0"/>
    <w:rsid w:val="00E45CD1"/>
    <w:rsid w:val="00E45E60"/>
    <w:rsid w:val="00E464C3"/>
    <w:rsid w:val="00E46BD2"/>
    <w:rsid w:val="00E4793D"/>
    <w:rsid w:val="00E505A9"/>
    <w:rsid w:val="00E51564"/>
    <w:rsid w:val="00E522E8"/>
    <w:rsid w:val="00E528F2"/>
    <w:rsid w:val="00E53D7E"/>
    <w:rsid w:val="00E53E69"/>
    <w:rsid w:val="00E54186"/>
    <w:rsid w:val="00E54738"/>
    <w:rsid w:val="00E5513D"/>
    <w:rsid w:val="00E555E5"/>
    <w:rsid w:val="00E564FF"/>
    <w:rsid w:val="00E60A4D"/>
    <w:rsid w:val="00E62189"/>
    <w:rsid w:val="00E63347"/>
    <w:rsid w:val="00E6502F"/>
    <w:rsid w:val="00E657EF"/>
    <w:rsid w:val="00E65C2C"/>
    <w:rsid w:val="00E675C3"/>
    <w:rsid w:val="00E6777A"/>
    <w:rsid w:val="00E70343"/>
    <w:rsid w:val="00E708B8"/>
    <w:rsid w:val="00E70B33"/>
    <w:rsid w:val="00E7308A"/>
    <w:rsid w:val="00E73179"/>
    <w:rsid w:val="00E74130"/>
    <w:rsid w:val="00E74361"/>
    <w:rsid w:val="00E74837"/>
    <w:rsid w:val="00E74F82"/>
    <w:rsid w:val="00E75026"/>
    <w:rsid w:val="00E75481"/>
    <w:rsid w:val="00E7738D"/>
    <w:rsid w:val="00E7769E"/>
    <w:rsid w:val="00E77BB6"/>
    <w:rsid w:val="00E77F38"/>
    <w:rsid w:val="00E8104F"/>
    <w:rsid w:val="00E8336F"/>
    <w:rsid w:val="00E844CE"/>
    <w:rsid w:val="00E873D5"/>
    <w:rsid w:val="00E874C0"/>
    <w:rsid w:val="00E87A92"/>
    <w:rsid w:val="00E90ACA"/>
    <w:rsid w:val="00E91F17"/>
    <w:rsid w:val="00E91FB4"/>
    <w:rsid w:val="00E922B7"/>
    <w:rsid w:val="00E94713"/>
    <w:rsid w:val="00E95123"/>
    <w:rsid w:val="00E95838"/>
    <w:rsid w:val="00E95929"/>
    <w:rsid w:val="00E962F1"/>
    <w:rsid w:val="00EA0377"/>
    <w:rsid w:val="00EA0553"/>
    <w:rsid w:val="00EA10CF"/>
    <w:rsid w:val="00EA2E55"/>
    <w:rsid w:val="00EA340C"/>
    <w:rsid w:val="00EA528C"/>
    <w:rsid w:val="00EA66D9"/>
    <w:rsid w:val="00EA6D5E"/>
    <w:rsid w:val="00EB1000"/>
    <w:rsid w:val="00EB3F93"/>
    <w:rsid w:val="00EB5728"/>
    <w:rsid w:val="00EB660C"/>
    <w:rsid w:val="00EB6B58"/>
    <w:rsid w:val="00EB7815"/>
    <w:rsid w:val="00EB7F55"/>
    <w:rsid w:val="00EC0199"/>
    <w:rsid w:val="00EC02C2"/>
    <w:rsid w:val="00EC0AFC"/>
    <w:rsid w:val="00EC290B"/>
    <w:rsid w:val="00EC316E"/>
    <w:rsid w:val="00EC4C0B"/>
    <w:rsid w:val="00EC4E21"/>
    <w:rsid w:val="00EC53FB"/>
    <w:rsid w:val="00EC5B43"/>
    <w:rsid w:val="00EC6BB0"/>
    <w:rsid w:val="00EC6C3B"/>
    <w:rsid w:val="00EC6FBB"/>
    <w:rsid w:val="00EC75D2"/>
    <w:rsid w:val="00EC767B"/>
    <w:rsid w:val="00ED05B6"/>
    <w:rsid w:val="00ED14F3"/>
    <w:rsid w:val="00ED17DA"/>
    <w:rsid w:val="00ED1AAE"/>
    <w:rsid w:val="00ED1D50"/>
    <w:rsid w:val="00ED26E6"/>
    <w:rsid w:val="00ED372A"/>
    <w:rsid w:val="00ED4AE3"/>
    <w:rsid w:val="00ED5008"/>
    <w:rsid w:val="00ED543F"/>
    <w:rsid w:val="00ED5C70"/>
    <w:rsid w:val="00EE0545"/>
    <w:rsid w:val="00EE0A26"/>
    <w:rsid w:val="00EE0D9B"/>
    <w:rsid w:val="00EE1EFC"/>
    <w:rsid w:val="00EE3054"/>
    <w:rsid w:val="00EE41DB"/>
    <w:rsid w:val="00EE42ED"/>
    <w:rsid w:val="00EE4716"/>
    <w:rsid w:val="00EE4FC5"/>
    <w:rsid w:val="00EE61A4"/>
    <w:rsid w:val="00EE7B03"/>
    <w:rsid w:val="00EF17D2"/>
    <w:rsid w:val="00EF2340"/>
    <w:rsid w:val="00EF51FA"/>
    <w:rsid w:val="00F00316"/>
    <w:rsid w:val="00F01019"/>
    <w:rsid w:val="00F01320"/>
    <w:rsid w:val="00F01BD6"/>
    <w:rsid w:val="00F03BFD"/>
    <w:rsid w:val="00F049D3"/>
    <w:rsid w:val="00F07DCD"/>
    <w:rsid w:val="00F10D78"/>
    <w:rsid w:val="00F11FD9"/>
    <w:rsid w:val="00F131D7"/>
    <w:rsid w:val="00F14A0B"/>
    <w:rsid w:val="00F14B9B"/>
    <w:rsid w:val="00F1608D"/>
    <w:rsid w:val="00F173FC"/>
    <w:rsid w:val="00F21111"/>
    <w:rsid w:val="00F215CC"/>
    <w:rsid w:val="00F221BA"/>
    <w:rsid w:val="00F2276E"/>
    <w:rsid w:val="00F23A9F"/>
    <w:rsid w:val="00F23B2E"/>
    <w:rsid w:val="00F23F73"/>
    <w:rsid w:val="00F2642D"/>
    <w:rsid w:val="00F27B51"/>
    <w:rsid w:val="00F30535"/>
    <w:rsid w:val="00F309A7"/>
    <w:rsid w:val="00F3342B"/>
    <w:rsid w:val="00F334F5"/>
    <w:rsid w:val="00F33B40"/>
    <w:rsid w:val="00F33E85"/>
    <w:rsid w:val="00F37257"/>
    <w:rsid w:val="00F37351"/>
    <w:rsid w:val="00F40291"/>
    <w:rsid w:val="00F410CD"/>
    <w:rsid w:val="00F41547"/>
    <w:rsid w:val="00F421F7"/>
    <w:rsid w:val="00F4259C"/>
    <w:rsid w:val="00F444FA"/>
    <w:rsid w:val="00F44535"/>
    <w:rsid w:val="00F44884"/>
    <w:rsid w:val="00F44893"/>
    <w:rsid w:val="00F44BCA"/>
    <w:rsid w:val="00F454D7"/>
    <w:rsid w:val="00F45EC8"/>
    <w:rsid w:val="00F46A12"/>
    <w:rsid w:val="00F47F1B"/>
    <w:rsid w:val="00F50696"/>
    <w:rsid w:val="00F50708"/>
    <w:rsid w:val="00F51831"/>
    <w:rsid w:val="00F51BEF"/>
    <w:rsid w:val="00F527C1"/>
    <w:rsid w:val="00F53860"/>
    <w:rsid w:val="00F539B2"/>
    <w:rsid w:val="00F55F27"/>
    <w:rsid w:val="00F5682A"/>
    <w:rsid w:val="00F572F0"/>
    <w:rsid w:val="00F575BF"/>
    <w:rsid w:val="00F57731"/>
    <w:rsid w:val="00F600F9"/>
    <w:rsid w:val="00F60BF2"/>
    <w:rsid w:val="00F616BF"/>
    <w:rsid w:val="00F62235"/>
    <w:rsid w:val="00F63535"/>
    <w:rsid w:val="00F644B5"/>
    <w:rsid w:val="00F64692"/>
    <w:rsid w:val="00F65E73"/>
    <w:rsid w:val="00F6655A"/>
    <w:rsid w:val="00F67948"/>
    <w:rsid w:val="00F7071F"/>
    <w:rsid w:val="00F71338"/>
    <w:rsid w:val="00F71C70"/>
    <w:rsid w:val="00F7247C"/>
    <w:rsid w:val="00F73A9F"/>
    <w:rsid w:val="00F73EF3"/>
    <w:rsid w:val="00F74A3D"/>
    <w:rsid w:val="00F74A64"/>
    <w:rsid w:val="00F75DE6"/>
    <w:rsid w:val="00F75DF2"/>
    <w:rsid w:val="00F777BD"/>
    <w:rsid w:val="00F779B6"/>
    <w:rsid w:val="00F80A23"/>
    <w:rsid w:val="00F81D14"/>
    <w:rsid w:val="00F84873"/>
    <w:rsid w:val="00F84DA6"/>
    <w:rsid w:val="00F85268"/>
    <w:rsid w:val="00F86645"/>
    <w:rsid w:val="00F86B0E"/>
    <w:rsid w:val="00F90524"/>
    <w:rsid w:val="00F911F8"/>
    <w:rsid w:val="00F913E3"/>
    <w:rsid w:val="00F93866"/>
    <w:rsid w:val="00F939AB"/>
    <w:rsid w:val="00F93B0A"/>
    <w:rsid w:val="00F94113"/>
    <w:rsid w:val="00F94EAF"/>
    <w:rsid w:val="00F95AF2"/>
    <w:rsid w:val="00F96AD5"/>
    <w:rsid w:val="00F96BBC"/>
    <w:rsid w:val="00FA064A"/>
    <w:rsid w:val="00FA096D"/>
    <w:rsid w:val="00FA162A"/>
    <w:rsid w:val="00FA34DA"/>
    <w:rsid w:val="00FA5924"/>
    <w:rsid w:val="00FA7F67"/>
    <w:rsid w:val="00FB208B"/>
    <w:rsid w:val="00FB4FD0"/>
    <w:rsid w:val="00FB5950"/>
    <w:rsid w:val="00FB6595"/>
    <w:rsid w:val="00FB69D6"/>
    <w:rsid w:val="00FB7580"/>
    <w:rsid w:val="00FC00FD"/>
    <w:rsid w:val="00FC0E29"/>
    <w:rsid w:val="00FC1160"/>
    <w:rsid w:val="00FC15C0"/>
    <w:rsid w:val="00FC1715"/>
    <w:rsid w:val="00FC17AA"/>
    <w:rsid w:val="00FC3D0C"/>
    <w:rsid w:val="00FC4E85"/>
    <w:rsid w:val="00FC4EB6"/>
    <w:rsid w:val="00FC614E"/>
    <w:rsid w:val="00FC6457"/>
    <w:rsid w:val="00FC64DE"/>
    <w:rsid w:val="00FD06C4"/>
    <w:rsid w:val="00FD161E"/>
    <w:rsid w:val="00FD2C25"/>
    <w:rsid w:val="00FD31F7"/>
    <w:rsid w:val="00FD3322"/>
    <w:rsid w:val="00FD43BE"/>
    <w:rsid w:val="00FD4933"/>
    <w:rsid w:val="00FD4A7E"/>
    <w:rsid w:val="00FD4E7E"/>
    <w:rsid w:val="00FD5D8A"/>
    <w:rsid w:val="00FD7DF5"/>
    <w:rsid w:val="00FE12D2"/>
    <w:rsid w:val="00FE14DE"/>
    <w:rsid w:val="00FE1ECE"/>
    <w:rsid w:val="00FE383B"/>
    <w:rsid w:val="00FE7254"/>
    <w:rsid w:val="00FE7C77"/>
    <w:rsid w:val="00FF048B"/>
    <w:rsid w:val="00FF0521"/>
    <w:rsid w:val="00FF063F"/>
    <w:rsid w:val="00FF096F"/>
    <w:rsid w:val="00FF10BE"/>
    <w:rsid w:val="00FF1AA8"/>
    <w:rsid w:val="00FF3797"/>
    <w:rsid w:val="00FF406D"/>
    <w:rsid w:val="00FF444A"/>
    <w:rsid w:val="00FF469B"/>
    <w:rsid w:val="00FF5492"/>
    <w:rsid w:val="00FF6DCE"/>
    <w:rsid w:val="00FF6E42"/>
    <w:rsid w:val="00FF751E"/>
    <w:rsid w:val="00FF75BD"/>
    <w:rsid w:val="00FF76AC"/>
    <w:rsid w:val="00FF797B"/>
    <w:rsid w:val="314C2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8BB9AAB"/>
  <w15:docId w15:val="{E8E1E6E8-6DA7-476C-BD2B-3912EDE9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16CF2"/>
    <w:rPr>
      <w:rFonts w:eastAsia="Times New Roman"/>
      <w:sz w:val="24"/>
      <w:szCs w:val="24"/>
    </w:rPr>
  </w:style>
  <w:style w:type="paragraph" w:styleId="Heading1">
    <w:name w:val="heading 1"/>
    <w:basedOn w:val="Normal"/>
    <w:next w:val="Heading2"/>
    <w:link w:val="Heading1Char"/>
    <w:qFormat/>
    <w:rsid w:val="00424E0F"/>
    <w:pPr>
      <w:keepNext/>
      <w:tabs>
        <w:tab w:val="left" w:pos="720"/>
      </w:tabs>
      <w:spacing w:before="240" w:after="120"/>
      <w:jc w:val="center"/>
      <w:outlineLvl w:val="0"/>
    </w:pPr>
    <w:rPr>
      <w:b/>
      <w:caps/>
    </w:rPr>
  </w:style>
  <w:style w:type="paragraph" w:styleId="Heading2">
    <w:name w:val="heading 2"/>
    <w:basedOn w:val="Normal"/>
    <w:qFormat/>
    <w:rsid w:val="00424E0F"/>
    <w:pPr>
      <w:keepNext/>
      <w:tabs>
        <w:tab w:val="left" w:pos="720"/>
      </w:tabs>
      <w:spacing w:before="120" w:after="120"/>
      <w:jc w:val="center"/>
      <w:outlineLvl w:val="1"/>
    </w:pPr>
    <w:rPr>
      <w:b/>
      <w:bCs/>
      <w:i/>
      <w:iCs/>
    </w:rPr>
  </w:style>
  <w:style w:type="paragraph" w:styleId="Heading3">
    <w:name w:val="heading 3"/>
    <w:basedOn w:val="Normal"/>
    <w:next w:val="Normal"/>
    <w:qFormat/>
    <w:rsid w:val="00424E0F"/>
    <w:pPr>
      <w:keepNext/>
      <w:tabs>
        <w:tab w:val="left" w:pos="567"/>
      </w:tabs>
      <w:spacing w:before="120" w:after="120"/>
      <w:jc w:val="center"/>
      <w:outlineLvl w:val="2"/>
    </w:pPr>
    <w:rPr>
      <w:i/>
      <w:iCs/>
    </w:rPr>
  </w:style>
  <w:style w:type="paragraph" w:styleId="Heading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rsid w:val="00424E0F"/>
    <w:pPr>
      <w:keepNext/>
      <w:numPr>
        <w:ilvl w:val="4"/>
        <w:numId w:val="5"/>
      </w:numPr>
      <w:spacing w:before="120" w:after="120"/>
      <w:outlineLvl w:val="4"/>
    </w:pPr>
    <w:rPr>
      <w:bCs/>
      <w:i/>
      <w:szCs w:val="26"/>
    </w:rPr>
  </w:style>
  <w:style w:type="paragraph" w:styleId="Heading6">
    <w:name w:val="heading 6"/>
    <w:basedOn w:val="Normal"/>
    <w:next w:val="Normal"/>
    <w:qFormat/>
    <w:rsid w:val="00424E0F"/>
    <w:pPr>
      <w:keepNext/>
      <w:spacing w:after="240" w:line="240" w:lineRule="exact"/>
      <w:ind w:left="720"/>
      <w:outlineLvl w:val="5"/>
    </w:pPr>
    <w:rPr>
      <w:u w:val="single"/>
    </w:rPr>
  </w:style>
  <w:style w:type="paragraph" w:styleId="Heading7">
    <w:name w:val="heading 7"/>
    <w:basedOn w:val="Normal"/>
    <w:next w:val="Normal"/>
    <w:qFormat/>
    <w:rsid w:val="00424E0F"/>
    <w:pPr>
      <w:keepNext/>
      <w:jc w:val="right"/>
      <w:outlineLvl w:val="6"/>
    </w:pPr>
    <w:rPr>
      <w:rFonts w:ascii="Univers" w:hAnsi="Univers"/>
      <w:b/>
      <w:sz w:val="28"/>
    </w:rPr>
  </w:style>
  <w:style w:type="paragraph" w:styleId="Heading8">
    <w:name w:val="heading 8"/>
    <w:basedOn w:val="Normal"/>
    <w:next w:val="Normal"/>
    <w:qFormat/>
    <w:rsid w:val="00424E0F"/>
    <w:pPr>
      <w:keepNext/>
      <w:jc w:val="right"/>
      <w:outlineLvl w:val="7"/>
    </w:pPr>
    <w:rPr>
      <w:rFonts w:ascii="Univers" w:hAnsi="Univers"/>
      <w:b/>
      <w:sz w:val="32"/>
    </w:rPr>
  </w:style>
  <w:style w:type="paragraph" w:styleId="Heading9">
    <w:name w:val="heading 9"/>
    <w:basedOn w:val="Normal"/>
    <w:next w:val="Normal"/>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qFormat/>
    <w:rsid w:val="00424E0F"/>
    <w:rPr>
      <w:sz w:val="18"/>
      <w:u w:val="single"/>
      <w:vertAlign w:val="baseline"/>
    </w:rPr>
  </w:style>
  <w:style w:type="character" w:styleId="PageNumber">
    <w:name w:val="page number"/>
    <w:rsid w:val="00424E0F"/>
    <w:rPr>
      <w:rFonts w:ascii="Times New Roman" w:hAnsi="Times New Roman"/>
      <w:sz w:val="22"/>
    </w:rPr>
  </w:style>
  <w:style w:type="paragraph" w:styleId="BodyText">
    <w:name w:val="Body Text"/>
    <w:basedOn w:val="Normal"/>
    <w:rsid w:val="00424E0F"/>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link w:val="HeaderChar"/>
    <w:uiPriority w:val="99"/>
    <w:rsid w:val="00424E0F"/>
    <w:pPr>
      <w:tabs>
        <w:tab w:val="center" w:pos="4320"/>
        <w:tab w:val="right" w:pos="8640"/>
      </w:tabs>
    </w:pPr>
  </w:style>
  <w:style w:type="paragraph" w:styleId="Footer">
    <w:name w:val="footer"/>
    <w:basedOn w:val="Normal"/>
    <w:link w:val="FooterChar"/>
    <w:rsid w:val="00424E0F"/>
    <w:pPr>
      <w:tabs>
        <w:tab w:val="center" w:pos="4320"/>
        <w:tab w:val="right" w:pos="8640"/>
      </w:tabs>
      <w:ind w:firstLine="720"/>
      <w:jc w:val="right"/>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424E0F"/>
    <w:pPr>
      <w:keepLines/>
      <w:spacing w:after="60"/>
      <w:ind w:firstLine="720"/>
    </w:pPr>
    <w:rPr>
      <w:sz w:val="18"/>
      <w:lang w:eastAsia="x-none"/>
    </w:rPr>
  </w:style>
  <w:style w:type="paragraph" w:styleId="BodyText2">
    <w:name w:val="Body Text 2"/>
    <w:basedOn w:val="Normal"/>
    <w:uiPriority w:val="99"/>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rPr>
      <w:sz w:val="22"/>
    </w:rPr>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rPr>
  </w:style>
  <w:style w:type="paragraph" w:styleId="BodyTextIndent">
    <w:name w:val="Body Text Indent"/>
    <w:basedOn w:val="Normal"/>
    <w:rsid w:val="00424E0F"/>
    <w:pPr>
      <w:spacing w:before="120" w:after="120"/>
      <w:ind w:left="1440" w:hanging="720"/>
    </w:pPr>
  </w:style>
  <w:style w:type="character" w:styleId="EndnoteReference">
    <w:name w:val="endnote reference"/>
    <w:semiHidden/>
    <w:rsid w:val="00424E0F"/>
    <w:rPr>
      <w:vertAlign w:val="superscript"/>
    </w:rPr>
  </w:style>
  <w:style w:type="paragraph" w:styleId="Title">
    <w:name w:val="Title"/>
    <w:basedOn w:val="Normal"/>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17"/>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sz w:val="20"/>
    </w:rPr>
  </w:style>
  <w:style w:type="paragraph" w:customStyle="1" w:styleId="xl24">
    <w:name w:val="xl24"/>
    <w:basedOn w:val="Normal"/>
    <w:pPr>
      <w:spacing w:before="100" w:beforeAutospacing="1" w:after="100" w:afterAutospacing="1"/>
    </w:pPr>
    <w:rPr>
      <w:rFonts w:eastAsia="Arial Unicode MS"/>
      <w:b/>
      <w:bCs/>
      <w:sz w:val="22"/>
      <w:szCs w:val="22"/>
    </w:rPr>
  </w:style>
  <w:style w:type="paragraph" w:customStyle="1" w:styleId="xl25">
    <w:name w:val="xl25"/>
    <w:basedOn w:val="Normal"/>
    <w:pPr>
      <w:spacing w:before="100" w:beforeAutospacing="1" w:after="100" w:afterAutospacing="1"/>
    </w:pPr>
    <w:rPr>
      <w:rFonts w:eastAsia="Arial Unicode MS"/>
      <w:b/>
      <w:bCs/>
      <w:sz w:val="22"/>
      <w:szCs w:val="22"/>
    </w:rPr>
  </w:style>
  <w:style w:type="paragraph" w:customStyle="1" w:styleId="xl26">
    <w:name w:val="xl26"/>
    <w:basedOn w:val="Normal"/>
    <w:pPr>
      <w:spacing w:before="100" w:beforeAutospacing="1" w:after="100" w:afterAutospacing="1"/>
      <w:jc w:val="center"/>
    </w:pPr>
    <w:rPr>
      <w:rFonts w:eastAsia="Arial Unicode MS"/>
      <w:b/>
      <w:bCs/>
      <w:sz w:val="22"/>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pPr>
      <w:spacing w:before="100" w:beforeAutospacing="1" w:after="100" w:afterAutospacing="1"/>
      <w:jc w:val="center"/>
      <w:textAlignment w:val="top"/>
    </w:pPr>
    <w:rPr>
      <w:rFonts w:eastAsia="Arial Unicode MS"/>
      <w:sz w:val="22"/>
      <w:szCs w:val="22"/>
    </w:rPr>
  </w:style>
  <w:style w:type="paragraph" w:customStyle="1" w:styleId="xl41">
    <w:name w:val="xl41"/>
    <w:basedOn w:val="Normal"/>
    <w:pPr>
      <w:spacing w:before="100" w:beforeAutospacing="1" w:after="100" w:afterAutospacing="1"/>
      <w:jc w:val="both"/>
      <w:textAlignment w:val="top"/>
    </w:pPr>
    <w:rPr>
      <w:rFonts w:eastAsia="Arial Unicode MS"/>
      <w:sz w:val="22"/>
      <w:szCs w:val="22"/>
    </w:rPr>
  </w:style>
  <w:style w:type="paragraph" w:customStyle="1" w:styleId="xl42">
    <w:name w:val="xl42"/>
    <w:basedOn w:val="Normal"/>
    <w:pPr>
      <w:spacing w:before="100" w:beforeAutospacing="1" w:after="100" w:afterAutospacing="1"/>
      <w:jc w:val="center"/>
    </w:pPr>
    <w:rPr>
      <w:rFonts w:eastAsia="Arial Unicode MS"/>
      <w:sz w:val="22"/>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pPr>
      <w:spacing w:before="100" w:beforeAutospacing="1" w:after="100" w:afterAutospacing="1"/>
    </w:pPr>
    <w:rPr>
      <w:rFonts w:eastAsia="Arial Unicode MS"/>
      <w:sz w:val="22"/>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pPr>
      <w:widowControl w:val="0"/>
      <w:tabs>
        <w:tab w:val="left" w:pos="720"/>
      </w:tabs>
      <w:spacing w:before="120" w:after="120"/>
      <w:jc w:val="both"/>
    </w:pPr>
    <w:rPr>
      <w:sz w:val="22"/>
    </w:rPr>
  </w:style>
  <w:style w:type="paragraph" w:styleId="NormalWeb">
    <w:name w:val="Normal (Web)"/>
    <w:basedOn w:val="Normal"/>
    <w:uiPriority w:val="99"/>
    <w:rsid w:val="00424E0F"/>
    <w:pPr>
      <w:spacing w:before="100" w:beforeAutospacing="1" w:after="100" w:afterAutospacing="1"/>
    </w:pPr>
    <w:rPr>
      <w:rFonts w:ascii="Verdana" w:hAnsi="Verdana"/>
      <w:color w:val="000000"/>
      <w:sz w:val="18"/>
      <w:szCs w:val="18"/>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rPr>
  </w:style>
  <w:style w:type="character" w:styleId="FollowedHyperlink">
    <w:name w:val="FollowedHyperlink"/>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qFormat/>
    <w:rPr>
      <w:b/>
      <w:bCs/>
    </w:rPr>
  </w:style>
  <w:style w:type="character" w:styleId="Strong">
    <w:name w:val="Strong"/>
    <w:qFormat/>
    <w:rsid w:val="00424E0F"/>
    <w:rPr>
      <w:b/>
      <w:bCs/>
    </w:rPr>
  </w:style>
  <w:style w:type="paragraph" w:customStyle="1" w:styleId="Para10">
    <w:name w:val="Para 1"/>
    <w:basedOn w:val="BodyText"/>
    <w:rsid w:val="00424E0F"/>
    <w:pPr>
      <w:ind w:firstLine="0"/>
    </w:pPr>
    <w:rPr>
      <w:rFonts w:eastAsia="MS Mincho"/>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 w:val="22"/>
      <w:szCs w:val="18"/>
    </w:rPr>
  </w:style>
  <w:style w:type="paragraph" w:styleId="BalloonText">
    <w:name w:val="Balloon Text"/>
    <w:basedOn w:val="Normal"/>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s-ES"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rFonts w:eastAsia="MS Mincho"/>
      <w:snapToGrid w:val="0"/>
      <w:sz w:val="22"/>
      <w:szCs w:val="18"/>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rPr>
      <w:sz w:val="20"/>
    </w:rPr>
  </w:style>
  <w:style w:type="character" w:customStyle="1" w:styleId="BodyText2Char">
    <w:name w:val="Body Text 2 Char"/>
    <w:uiPriority w:val="99"/>
    <w:rPr>
      <w:sz w:val="22"/>
      <w:lang w:val="es-ES" w:eastAsia="en-US" w:bidi="ar-SA"/>
    </w:rPr>
  </w:style>
  <w:style w:type="character" w:customStyle="1" w:styleId="BodyText2CharCharChar">
    <w:name w:val="Body Text 2 Char Char Char"/>
    <w:rPr>
      <w:sz w:val="22"/>
      <w:lang w:val="es-E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s-E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Pr>
      <w:b/>
      <w:bCs/>
      <w:i/>
      <w:iCs/>
      <w:sz w:val="22"/>
      <w:szCs w:val="24"/>
      <w:lang w:val="es-ES" w:eastAsia="en-US" w:bidi="ar-SA"/>
    </w:rPr>
  </w:style>
  <w:style w:type="paragraph" w:customStyle="1" w:styleId="subhead">
    <w:name w:val="subhead"/>
    <w:basedOn w:val="Normal"/>
    <w:next w:val="Para1"/>
    <w:pPr>
      <w:spacing w:before="120" w:after="120"/>
      <w:jc w:val="center"/>
    </w:pPr>
    <w:rPr>
      <w:rFonts w:cs="Angsana New"/>
      <w:i/>
      <w:sz w:val="22"/>
    </w:rPr>
  </w:style>
  <w:style w:type="character" w:styleId="Emphasis">
    <w:name w:val="Emphasis"/>
    <w:qFormat/>
    <w:rPr>
      <w:i/>
      <w:iCs/>
    </w:rPr>
  </w:style>
  <w:style w:type="character" w:customStyle="1" w:styleId="BlockTextChar">
    <w:name w:val="Block Text Char"/>
    <w:rPr>
      <w:sz w:val="24"/>
      <w:szCs w:val="24"/>
      <w:lang w:val="es-E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s-ES" w:eastAsia="en-US" w:bidi="ar-SA"/>
    </w:rPr>
  </w:style>
  <w:style w:type="paragraph" w:styleId="TOC1">
    <w:name w:val="toc 1"/>
    <w:basedOn w:val="Normal"/>
    <w:next w:val="Normal"/>
    <w:autoRedefine/>
    <w:semiHidden/>
    <w:rsid w:val="00424E0F"/>
    <w:pPr>
      <w:tabs>
        <w:tab w:val="left" w:pos="1440"/>
        <w:tab w:val="right" w:leader="dot" w:pos="9360"/>
      </w:tabs>
      <w:spacing w:after="120"/>
      <w:ind w:left="1440" w:right="540" w:hanging="1440"/>
    </w:pPr>
    <w:rPr>
      <w:noProof/>
      <w:szCs w:val="22"/>
    </w:rPr>
  </w:style>
  <w:style w:type="paragraph" w:styleId="CommentSubject">
    <w:name w:val="annotation subject"/>
    <w:basedOn w:val="CommentText"/>
    <w:next w:val="CommentText"/>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style>
  <w:style w:type="character" w:customStyle="1" w:styleId="Heading2CharChar">
    <w:name w:val="Heading 2 Char Char"/>
    <w:rsid w:val="00424E0F"/>
    <w:rPr>
      <w:rFonts w:ascii="Arial" w:hAnsi="Arial" w:cs="Arial"/>
      <w:b/>
      <w:bCs/>
      <w:i/>
      <w:iCs/>
      <w:noProof w:val="0"/>
      <w:sz w:val="28"/>
      <w:szCs w:val="28"/>
      <w:lang w:val="es-E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s-ES"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szCs w:val="22"/>
    </w:rPr>
  </w:style>
  <w:style w:type="paragraph" w:customStyle="1" w:styleId="Para40">
    <w:name w:val="Para4"/>
    <w:basedOn w:val="Para3"/>
    <w:rsid w:val="00424E0F"/>
    <w:pPr>
      <w:numPr>
        <w:ilvl w:val="0"/>
        <w:numId w:val="0"/>
      </w:numPr>
      <w:tabs>
        <w:tab w:val="clear" w:pos="1980"/>
        <w:tab w:val="left" w:pos="2552"/>
        <w:tab w:val="num" w:pos="3540"/>
      </w:tabs>
      <w:ind w:left="2552" w:hanging="567"/>
    </w:pPr>
  </w:style>
  <w:style w:type="paragraph" w:customStyle="1" w:styleId="StyleBodyTextTimesNewRoman11ptCharChar">
    <w:name w:val="Style Body Text + Times New Roman 11 pt Char Char"/>
    <w:basedOn w:val="BodyText"/>
    <w:rsid w:val="00424E0F"/>
    <w:rPr>
      <w:iCs w:val="0"/>
      <w:snapToGrid w:val="0"/>
      <w:color w:val="000000"/>
      <w:szCs w:val="22"/>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s-ES" w:eastAsia="en-US" w:bidi="ar-SA"/>
    </w:rPr>
  </w:style>
  <w:style w:type="paragraph" w:styleId="TO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rsid w:val="00CA25AD"/>
    <w:rPr>
      <w:rFonts w:cs="Angsana New"/>
      <w:b/>
      <w:caps/>
      <w:sz w:val="22"/>
      <w:szCs w:val="24"/>
      <w:lang w:val="es-ES"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CA25AD"/>
    <w:rPr>
      <w:rFonts w:cs="Angsana New"/>
      <w:b/>
      <w:caps/>
      <w:sz w:val="22"/>
      <w:szCs w:val="24"/>
      <w:lang w:val="es-ES"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pPr>
    <w:rPr>
      <w:rFonts w:eastAsia="Calibri"/>
      <w:color w:val="000000"/>
    </w:rPr>
  </w:style>
  <w:style w:type="character" w:customStyle="1" w:styleId="apple-style-span">
    <w:name w:val="apple-style-span"/>
    <w:rsid w:val="00900F86"/>
  </w:style>
  <w:style w:type="character" w:customStyle="1" w:styleId="HeaderChar">
    <w:name w:val="Header Char"/>
    <w:link w:val="Header"/>
    <w:uiPriority w:val="99"/>
    <w:rsid w:val="00203EDB"/>
    <w:rPr>
      <w:rFonts w:cs="Angsana New"/>
      <w:sz w:val="22"/>
      <w:szCs w:val="24"/>
      <w:lang w:val="es-ES"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3C3938"/>
    <w:rPr>
      <w:rFonts w:cs="Angsana New"/>
      <w:sz w:val="18"/>
      <w:szCs w:val="24"/>
      <w:lang w:val="es-ES"/>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rPr>
  </w:style>
  <w:style w:type="paragraph" w:customStyle="1" w:styleId="ColorfulGrid-Accent62">
    <w:name w:val="Colorful Grid - Accent 62"/>
    <w:hidden/>
    <w:uiPriority w:val="99"/>
    <w:semiHidden/>
    <w:rsid w:val="00023D05"/>
    <w:rPr>
      <w:rFonts w:cs="Angsana New"/>
      <w:sz w:val="22"/>
      <w:szCs w:val="24"/>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on">
    <w:name w:val="Revision"/>
    <w:hidden/>
    <w:uiPriority w:val="99"/>
    <w:semiHidden/>
    <w:rsid w:val="00A97ADC"/>
    <w:rPr>
      <w:rFonts w:cs="Angsana New"/>
      <w:sz w:val="22"/>
      <w:szCs w:val="24"/>
    </w:rPr>
  </w:style>
  <w:style w:type="paragraph" w:customStyle="1" w:styleId="meetingname">
    <w:name w:val="meeting name"/>
    <w:basedOn w:val="Normal"/>
    <w:qFormat/>
    <w:rsid w:val="00AD1731"/>
    <w:pPr>
      <w:ind w:left="170" w:right="3119" w:hanging="170"/>
    </w:pPr>
    <w:rPr>
      <w:rFonts w:eastAsia="Malgun Gothic"/>
      <w:caps/>
      <w:snapToGrid w:val="0"/>
    </w:rPr>
  </w:style>
  <w:style w:type="paragraph" w:styleId="TOC9">
    <w:name w:val="toc 9"/>
    <w:basedOn w:val="Normal"/>
    <w:next w:val="Normal"/>
    <w:autoRedefine/>
    <w:rsid w:val="001416C5"/>
    <w:pPr>
      <w:tabs>
        <w:tab w:val="num" w:pos="1440"/>
      </w:tabs>
      <w:spacing w:before="120" w:after="120"/>
      <w:ind w:left="1440" w:hanging="360"/>
    </w:pPr>
  </w:style>
  <w:style w:type="paragraph" w:styleId="ListParagraph">
    <w:name w:val="List Paragraph"/>
    <w:basedOn w:val="Normal"/>
    <w:uiPriority w:val="34"/>
    <w:qFormat/>
    <w:rsid w:val="0098127B"/>
    <w:pPr>
      <w:ind w:left="720"/>
    </w:pPr>
  </w:style>
  <w:style w:type="character" w:customStyle="1" w:styleId="CommentTextChar">
    <w:name w:val="Comment Text Char"/>
    <w:link w:val="CommentText"/>
    <w:uiPriority w:val="99"/>
    <w:semiHidden/>
    <w:rsid w:val="00FD31F7"/>
    <w:rPr>
      <w:rFonts w:cs="Angsana New"/>
      <w:szCs w:val="24"/>
      <w:lang w:val="es-ES"/>
    </w:rPr>
  </w:style>
  <w:style w:type="character" w:styleId="PlaceholderText">
    <w:name w:val="Placeholder Text"/>
    <w:basedOn w:val="DefaultParagraphFont"/>
    <w:uiPriority w:val="99"/>
    <w:semiHidden/>
    <w:rsid w:val="007217C4"/>
    <w:rPr>
      <w:color w:val="808080"/>
    </w:rPr>
  </w:style>
  <w:style w:type="character" w:styleId="UnresolvedMention">
    <w:name w:val="Unresolved Mention"/>
    <w:basedOn w:val="DefaultParagraphFont"/>
    <w:uiPriority w:val="99"/>
    <w:semiHidden/>
    <w:unhideWhenUsed/>
    <w:rsid w:val="00DE1B4F"/>
    <w:rPr>
      <w:color w:val="605E5C"/>
      <w:shd w:val="clear" w:color="auto" w:fill="E1DFDD"/>
    </w:rPr>
  </w:style>
  <w:style w:type="table" w:styleId="TableGrid">
    <w:name w:val="Table Grid"/>
    <w:basedOn w:val="TableNormal"/>
    <w:uiPriority w:val="59"/>
    <w:rsid w:val="004F16B5"/>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45836105">
      <w:bodyDiv w:val="1"/>
      <w:marLeft w:val="0"/>
      <w:marRight w:val="0"/>
      <w:marTop w:val="0"/>
      <w:marBottom w:val="0"/>
      <w:divBdr>
        <w:top w:val="none" w:sz="0" w:space="0" w:color="auto"/>
        <w:left w:val="none" w:sz="0" w:space="0" w:color="auto"/>
        <w:bottom w:val="none" w:sz="0" w:space="0" w:color="auto"/>
        <w:right w:val="none" w:sz="0" w:space="0" w:color="auto"/>
      </w:divBdr>
    </w:div>
    <w:div w:id="455217690">
      <w:bodyDiv w:val="1"/>
      <w:marLeft w:val="0"/>
      <w:marRight w:val="0"/>
      <w:marTop w:val="0"/>
      <w:marBottom w:val="0"/>
      <w:divBdr>
        <w:top w:val="none" w:sz="0" w:space="0" w:color="auto"/>
        <w:left w:val="none" w:sz="0" w:space="0" w:color="auto"/>
        <w:bottom w:val="none" w:sz="0" w:space="0" w:color="auto"/>
        <w:right w:val="none" w:sz="0" w:space="0" w:color="auto"/>
      </w:divBdr>
    </w:div>
    <w:div w:id="518157875">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6996452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432823750">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icao.int/" TargetMode="External"/><Relationship Id="rId26" Type="http://schemas.openxmlformats.org/officeDocument/2006/relationships/hyperlink" Target="https://bch.cbd.int/protocol/issues/cpb_stplan.shtml" TargetMode="External"/><Relationship Id="rId39" Type="http://schemas.openxmlformats.org/officeDocument/2006/relationships/hyperlink" Target="https://www.cbd.int/doc/decisions/cp-mop-09/cp-mop-09-dec-03-es.pdf" TargetMode="External"/><Relationship Id="rId21" Type="http://schemas.openxmlformats.org/officeDocument/2006/relationships/hyperlink" Target="https://www.cbd.int/doc/decisions/cop-09/cop-09-dec-08-es.pdf" TargetMode="External"/><Relationship Id="rId34" Type="http://schemas.openxmlformats.org/officeDocument/2006/relationships/hyperlink" Target="https://www.cbd.int/doc/decisions/cop-14/cop-14-dec-22-es.pdf" TargetMode="External"/><Relationship Id="rId42" Type="http://schemas.openxmlformats.org/officeDocument/2006/relationships/hyperlink" Target="https://www.cbd.int/doc/decisions/cop-14/cop-14-dec-25-es.pdf" TargetMode="External"/><Relationship Id="rId47" Type="http://schemas.openxmlformats.org/officeDocument/2006/relationships/hyperlink" Target="https://www.cbd.int/doc/decisions/cop-14/cop-14-dec-27-es.pdf" TargetMode="External"/><Relationship Id="rId50" Type="http://schemas.openxmlformats.org/officeDocument/2006/relationships/hyperlink" Target="https://www.cbd.int/doc/decisions/np-mop-01/np-mop-01-dec-12-es.pdf" TargetMode="External"/><Relationship Id="rId55" Type="http://schemas.openxmlformats.org/officeDocument/2006/relationships/hyperlink" Target="https://www.cbd.int/doc/decisions/cop-13/cop-13-dec-03-es.pdf" TargetMode="External"/><Relationship Id="rId63"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bd.int/doc/decisions/np-mop-02/np-mop-02-dec-11-es.pdf" TargetMode="External"/><Relationship Id="rId29" Type="http://schemas.openxmlformats.org/officeDocument/2006/relationships/hyperlink" Target="https://www.cbd.int/doc/decisions/cp-mop-09/cp-mop-09-dec-07-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bd.int/doc/decisions/cop-14/cop-14-dec-35-es.pdf" TargetMode="External"/><Relationship Id="rId32" Type="http://schemas.openxmlformats.org/officeDocument/2006/relationships/hyperlink" Target="https://www.cbd.int/doc/c/0128/62b1/e4ded7710fead87860fed08d/wg2020-01-05-en.pdf" TargetMode="External"/><Relationship Id="rId37" Type="http://schemas.openxmlformats.org/officeDocument/2006/relationships/hyperlink" Target="https://www.cbd.int/doc/decisions/cop-14/cop-14-dec-24-es.pdf" TargetMode="External"/><Relationship Id="rId40" Type="http://schemas.openxmlformats.org/officeDocument/2006/relationships/hyperlink" Target="https://www.cbd.int/doc/decisions/np-mop-03/np-mop-03-dec-05-es.pdf" TargetMode="External"/><Relationship Id="rId45" Type="http://schemas.openxmlformats.org/officeDocument/2006/relationships/hyperlink" Target="https://www.cbd.int/doc/decisions/cop-14/cop-14-dec-30-es.pdf" TargetMode="External"/><Relationship Id="rId53" Type="http://schemas.openxmlformats.org/officeDocument/2006/relationships/hyperlink" Target="http://bch.cbd.int/protocol/decisions/?decisionID=13540" TargetMode="External"/><Relationship Id="rId58" Type="http://schemas.openxmlformats.org/officeDocument/2006/relationships/hyperlink" Target="https://www.cbd.int/doc/decisions/np-mop-03/np-mop-03-dec-14-es.pdf" TargetMode="External"/><Relationship Id="rId66"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cbd.int/doc/decisions/mop-08/mop-08-dec-09-es.pdf" TargetMode="External"/><Relationship Id="rId23" Type="http://schemas.openxmlformats.org/officeDocument/2006/relationships/hyperlink" Target="https://www.cbd.int/doc/decisions/cop-14/cop-14-dec-01-es.pdf" TargetMode="External"/><Relationship Id="rId28" Type="http://schemas.openxmlformats.org/officeDocument/2006/relationships/hyperlink" Target="https://www.cbd.int/doc/decisions/cop-14/cop-14-dec-34-es.pdf" TargetMode="External"/><Relationship Id="rId36" Type="http://schemas.openxmlformats.org/officeDocument/2006/relationships/hyperlink" Target="https://www.cbd.int/doc/decisions/cop-14/cop-14-dec-23-es.pdf" TargetMode="External"/><Relationship Id="rId49" Type="http://schemas.openxmlformats.org/officeDocument/2006/relationships/hyperlink" Target="https://www.cbd.int/doc/decisions/cop-12/cop-12-dec-27-es.pdf" TargetMode="External"/><Relationship Id="rId57" Type="http://schemas.openxmlformats.org/officeDocument/2006/relationships/hyperlink" Target="https://www.ipbes.net/global-assessment-report-biodiversity-ecosystem-services" TargetMode="External"/><Relationship Id="rId61"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cbd.int/doc/decisions/cop-10/cop-10-dec-02-es.pdf" TargetMode="External"/><Relationship Id="rId31" Type="http://schemas.openxmlformats.org/officeDocument/2006/relationships/hyperlink" Target="https://www.cbd.int/doc/decisions/cop-14/cop-14-dec-17-es.pdf" TargetMode="External"/><Relationship Id="rId44" Type="http://schemas.openxmlformats.org/officeDocument/2006/relationships/hyperlink" Target="https://www.cbd.int/doc/decisions/cop-13/cop-13-dec-22-es.pdf" TargetMode="External"/><Relationship Id="rId52" Type="http://schemas.openxmlformats.org/officeDocument/2006/relationships/hyperlink" Target="https://www.cbd.int/doc/decisions/cop-13/cop-13-dec-26-es.pdf" TargetMode="External"/><Relationship Id="rId60" Type="http://schemas.openxmlformats.org/officeDocument/2006/relationships/hyperlink" Target="https://www.cbd.int/doc/decisions/cop-14/cop-14-dec-37-es.pdf"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2/cop-12-dec-26-es.pdf" TargetMode="External"/><Relationship Id="rId22" Type="http://schemas.openxmlformats.org/officeDocument/2006/relationships/hyperlink" Target="https://www.cbd.int/doc/decisions/cop-12/cop-12-dec-31-es.pdf" TargetMode="External"/><Relationship Id="rId27" Type="http://schemas.openxmlformats.org/officeDocument/2006/relationships/hyperlink" Target="https://www.cbd.int/conferences/post2020" TargetMode="External"/><Relationship Id="rId30" Type="http://schemas.openxmlformats.org/officeDocument/2006/relationships/hyperlink" Target="https://www.cbd.int/doc/decisions/np-mop-03/np-mop-03-dec-15-es.pdf" TargetMode="External"/><Relationship Id="rId35" Type="http://schemas.openxmlformats.org/officeDocument/2006/relationships/hyperlink" Target="https://www.cbd.int/doc/decisions/cop-09/cop-09-dec-11-es.pdf" TargetMode="External"/><Relationship Id="rId43" Type="http://schemas.openxmlformats.org/officeDocument/2006/relationships/hyperlink" Target="https://www.cbd.int/doc/decisions/cop-14/cop-14-dec-26-es.pdf" TargetMode="External"/><Relationship Id="rId48" Type="http://schemas.openxmlformats.org/officeDocument/2006/relationships/hyperlink" Target="https://www.cbd.int/doc/decisions/cop-12/cop-12-dec-31-es.pdf" TargetMode="External"/><Relationship Id="rId56" Type="http://schemas.openxmlformats.org/officeDocument/2006/relationships/hyperlink" Target="https://www.cbd.int/doc/decisions/cop-14/cop-14-dec-03-es.pdf" TargetMode="External"/><Relationship Id="rId64"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bch.cbd.int/protocol/decisions/?decisionID=13356"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cbd.int/doc/decisions/cop-13/cop-13-dec-25-es.pdf" TargetMode="External"/><Relationship Id="rId25" Type="http://schemas.openxmlformats.org/officeDocument/2006/relationships/hyperlink" Target="https://www.cbd.int/doc/decisions/cp-mop-09/cp-mop-09-dec-06-es.pdf" TargetMode="External"/><Relationship Id="rId33" Type="http://schemas.openxmlformats.org/officeDocument/2006/relationships/hyperlink" Target="https://www.cbd.int/doc/decisions/cp-mop-09/cp-mop-09-dec-03-es.pdf" TargetMode="External"/><Relationship Id="rId38" Type="http://schemas.openxmlformats.org/officeDocument/2006/relationships/hyperlink" Target="https://sustainabledevelopment.un.org/post2015/transformingourworld" TargetMode="External"/><Relationship Id="rId46" Type="http://schemas.openxmlformats.org/officeDocument/2006/relationships/hyperlink" Target="https://www.cbd.int/doc/decisions/cop-14/cop-14-dec-29-es.pdf" TargetMode="External"/><Relationship Id="rId59" Type="http://schemas.openxmlformats.org/officeDocument/2006/relationships/hyperlink" Target="https://www.cbd.int/doc/decisions/np-mop-03/np-mop-03-dec-13-es.pdf" TargetMode="External"/><Relationship Id="rId67" Type="http://schemas.openxmlformats.org/officeDocument/2006/relationships/theme" Target="theme/theme1.xml"/><Relationship Id="rId20" Type="http://schemas.openxmlformats.org/officeDocument/2006/relationships/hyperlink" Target="https://www.cbd.int/sp/" TargetMode="External"/><Relationship Id="rId41" Type="http://schemas.openxmlformats.org/officeDocument/2006/relationships/hyperlink" Target="https://www.cbd.int/doc/decisions/np-mop-01/np-mop-01-dec-09-es.pdf" TargetMode="External"/><Relationship Id="rId54" Type="http://schemas.openxmlformats.org/officeDocument/2006/relationships/hyperlink" Target="https://www.cbd.int/doc/decisions/np-mop-02/np-mop-02-dec-12-es.pdf" TargetMode="External"/><Relationship Id="rId62"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355327F9CD445C81A204DE4BCA7A6D"/>
        <w:category>
          <w:name w:val="General"/>
          <w:gallery w:val="placeholder"/>
        </w:category>
        <w:types>
          <w:type w:val="bbPlcHdr"/>
        </w:types>
        <w:behaviors>
          <w:behavior w:val="content"/>
        </w:behaviors>
        <w:guid w:val="{84D8FDF0-1B45-42E2-B1C5-817FF7BE50A3}"/>
      </w:docPartPr>
      <w:docPartBody>
        <w:p w:rsidR="0028257F" w:rsidRDefault="001E3D65">
          <w:r w:rsidRPr="00C725B6">
            <w:rPr>
              <w:rStyle w:val="PlaceholderText"/>
            </w:rPr>
            <w:t>[Subject]</w:t>
          </w:r>
        </w:p>
      </w:docPartBody>
    </w:docPart>
    <w:docPart>
      <w:docPartPr>
        <w:name w:val="FBFD1B4B41914470A1B04A4950C0279A"/>
        <w:category>
          <w:name w:val="General"/>
          <w:gallery w:val="placeholder"/>
        </w:category>
        <w:types>
          <w:type w:val="bbPlcHdr"/>
        </w:types>
        <w:behaviors>
          <w:behavior w:val="content"/>
        </w:behaviors>
        <w:guid w:val="{BE77CD3E-C04F-4AA7-B7E9-92116537D913}"/>
      </w:docPartPr>
      <w:docPartBody>
        <w:p w:rsidR="0028257F" w:rsidRDefault="001E3D65">
          <w:r w:rsidRPr="00C725B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D65"/>
    <w:rsid w:val="001E3D65"/>
    <w:rsid w:val="0028257F"/>
    <w:rsid w:val="006251B4"/>
    <w:rsid w:val="00635615"/>
    <w:rsid w:val="006911C7"/>
    <w:rsid w:val="007A2C75"/>
    <w:rsid w:val="007D2595"/>
    <w:rsid w:val="009620BA"/>
    <w:rsid w:val="009D3B57"/>
    <w:rsid w:val="00B46D7B"/>
    <w:rsid w:val="00B86410"/>
    <w:rsid w:val="00E20372"/>
    <w:rsid w:val="00E50870"/>
    <w:rsid w:val="00E604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3D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B2BFF-9EB7-46A8-B7DB-B2497AF212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86A478-63F8-451D-B425-5B9DBC726A1C}">
  <ds:schemaRefs>
    <ds:schemaRef ds:uri="http://schemas.microsoft.com/sharepoint/v3/contenttype/forms"/>
  </ds:schemaRefs>
</ds:datastoreItem>
</file>

<file path=customXml/itemProps3.xml><?xml version="1.0" encoding="utf-8"?>
<ds:datastoreItem xmlns:ds="http://schemas.openxmlformats.org/officeDocument/2006/customXml" ds:itemID="{D442D5C3-0267-4E59-9EBB-36581D931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E792FA-9DD4-4FB9-9D88-7B98ADAD4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6831</Words>
  <Characters>38937</Characters>
  <Application>Microsoft Office Word</Application>
  <DocSecurity>0</DocSecurity>
  <Lines>324</Lines>
  <Paragraphs>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Annotated provisional agenda</vt:lpstr>
      <vt:lpstr>Annotated provisional agenda</vt:lpstr>
    </vt:vector>
  </TitlesOfParts>
  <Company>SCBD</Company>
  <LinksUpToDate>false</LinksUpToDate>
  <CharactersWithSpaces>45677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ANOTACIONES revisadas AL PROGRAMA PROVISIONAL</dc:title>
  <dc:subject>CBD/SBI/3/1/Add.1/Rev.1</dc:subject>
  <dc:creator>SCBD</dc:creator>
  <cp:keywords>Subsidiary Body on Implementation, third meeting, Montreal, Canada, 25-30 May 2020, Convention on Biological Diversity</cp:keywords>
  <cp:lastModifiedBy>Tatiana Zavarzina</cp:lastModifiedBy>
  <cp:revision>4</cp:revision>
  <cp:lastPrinted>2020-03-05T15:51:00Z</cp:lastPrinted>
  <dcterms:created xsi:type="dcterms:W3CDTF">2020-03-05T22:12:00Z</dcterms:created>
  <dcterms:modified xsi:type="dcterms:W3CDTF">2020-03-06T16:52:00Z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