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422"/>
        <w:gridCol w:w="5669"/>
      </w:tblGrid>
      <w:tr w:rsidR="00A96B21" w:rsidRPr="00EA442C" w14:paraId="2724E786" w14:textId="77777777" w:rsidTr="00FC7884">
        <w:trPr>
          <w:trHeight w:val="851"/>
        </w:trPr>
        <w:tc>
          <w:tcPr>
            <w:tcW w:w="484" w:type="pct"/>
            <w:tcBorders>
              <w:bottom w:val="single" w:sz="8" w:space="0" w:color="auto"/>
            </w:tcBorders>
            <w:vAlign w:val="bottom"/>
          </w:tcPr>
          <w:p w14:paraId="43399B3D" w14:textId="77777777" w:rsidR="00A96B21" w:rsidRPr="00550DCE" w:rsidRDefault="00A96B21" w:rsidP="00C44FC4">
            <w:pPr>
              <w:spacing w:after="120"/>
              <w:jc w:val="left"/>
            </w:pPr>
            <w:bookmarkStart w:id="0" w:name="_Hlk137651738"/>
            <w:r w:rsidRPr="00550DCE">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699" w:type="pct"/>
            <w:tcBorders>
              <w:bottom w:val="single" w:sz="8" w:space="0" w:color="auto"/>
            </w:tcBorders>
            <w:shd w:val="clear" w:color="auto" w:fill="auto"/>
            <w:tcFitText/>
            <w:vAlign w:val="bottom"/>
          </w:tcPr>
          <w:p w14:paraId="1405570B" w14:textId="77777777" w:rsidR="00A96B21" w:rsidRPr="00550DCE" w:rsidRDefault="00A96B21" w:rsidP="00C44FC4">
            <w:pPr>
              <w:spacing w:after="120"/>
              <w:jc w:val="left"/>
            </w:pPr>
            <w:r w:rsidRPr="00096663">
              <w:rPr>
                <w:noProof/>
              </w:rPr>
              <w:drawing>
                <wp:inline distT="0" distB="0" distL="0" distR="0" wp14:anchorId="5C2CCC9D" wp14:editId="0983457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816" w:type="pct"/>
            <w:tcBorders>
              <w:bottom w:val="single" w:sz="8" w:space="0" w:color="auto"/>
            </w:tcBorders>
            <w:vAlign w:val="bottom"/>
          </w:tcPr>
          <w:p w14:paraId="2BE91059" w14:textId="3D1350CB" w:rsidR="00A96B21" w:rsidRPr="00550DCE" w:rsidRDefault="00A96B21" w:rsidP="00A85D7A">
            <w:pPr>
              <w:spacing w:after="120"/>
              <w:jc w:val="right"/>
            </w:pPr>
            <w:r w:rsidRPr="00550DCE">
              <w:rPr>
                <w:sz w:val="40"/>
                <w:szCs w:val="40"/>
              </w:rPr>
              <w:t>CBD</w:t>
            </w:r>
            <w:r w:rsidR="00092AA1">
              <w:rPr>
                <w:rStyle w:val="normaltextrun"/>
                <w:color w:val="000000"/>
                <w:szCs w:val="20"/>
                <w:shd w:val="clear" w:color="auto" w:fill="FFFFFF"/>
              </w:rPr>
              <w:t>/NP/ABSCH-IAC/2024/1/3</w:t>
            </w:r>
            <w:r w:rsidR="00100A25">
              <w:rPr>
                <w:rStyle w:val="normaltextrun"/>
                <w:color w:val="000000"/>
                <w:szCs w:val="20"/>
                <w:shd w:val="clear" w:color="auto" w:fill="FFFFFF"/>
              </w:rPr>
              <w:t>-</w:t>
            </w:r>
            <w:r w:rsidR="00100A25" w:rsidRPr="00550DCE">
              <w:rPr>
                <w:sz w:val="40"/>
                <w:szCs w:val="40"/>
              </w:rPr>
              <w:t>CBD</w:t>
            </w:r>
            <w:r w:rsidR="00100A25">
              <w:t>/</w:t>
            </w:r>
            <w:r w:rsidR="00100A25" w:rsidRPr="00474EE1">
              <w:t>NP/CC/4/3</w:t>
            </w:r>
            <w:r w:rsidR="00FC7884">
              <w:t>/A</w:t>
            </w:r>
            <w:r w:rsidR="00100A25" w:rsidRPr="00474EE1">
              <w:t>dd</w:t>
            </w:r>
            <w:r w:rsidR="00FC7884">
              <w:t>.</w:t>
            </w:r>
            <w:r w:rsidR="00100A25" w:rsidRPr="00474EE1">
              <w:t>1</w:t>
            </w:r>
          </w:p>
        </w:tc>
      </w:tr>
      <w:tr w:rsidR="00A96B21" w:rsidRPr="00EA442C" w14:paraId="026E5D1A" w14:textId="77777777" w:rsidTr="00FC7884">
        <w:tc>
          <w:tcPr>
            <w:tcW w:w="2184" w:type="pct"/>
            <w:gridSpan w:val="2"/>
            <w:tcBorders>
              <w:top w:val="single" w:sz="8" w:space="0" w:color="auto"/>
              <w:bottom w:val="single" w:sz="12" w:space="0" w:color="auto"/>
            </w:tcBorders>
          </w:tcPr>
          <w:p w14:paraId="4DD2B434" w14:textId="77777777" w:rsidR="00A96B21" w:rsidRPr="00550DCE" w:rsidRDefault="00A96B21" w:rsidP="00C44FC4">
            <w:pPr>
              <w:pStyle w:val="Cornernotation"/>
              <w:suppressLineNumbers/>
              <w:suppressAutoHyphens/>
              <w:spacing w:before="120" w:after="120"/>
              <w:ind w:left="0" w:right="0" w:firstLine="0"/>
            </w:pPr>
            <w:r w:rsidRPr="00550DCE">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816" w:type="pct"/>
            <w:tcBorders>
              <w:top w:val="single" w:sz="8" w:space="0" w:color="auto"/>
              <w:bottom w:val="single" w:sz="12" w:space="0" w:color="auto"/>
            </w:tcBorders>
          </w:tcPr>
          <w:p w14:paraId="27581565" w14:textId="77777777" w:rsidR="00A96B21" w:rsidRPr="003C6F10" w:rsidRDefault="00A96B21" w:rsidP="003C6F10">
            <w:pPr>
              <w:ind w:left="2584"/>
              <w:rPr>
                <w:sz w:val="22"/>
                <w:szCs w:val="22"/>
              </w:rPr>
            </w:pPr>
            <w:r w:rsidRPr="003C6F10">
              <w:rPr>
                <w:sz w:val="22"/>
                <w:szCs w:val="22"/>
              </w:rPr>
              <w:t>Distr.: General</w:t>
            </w:r>
          </w:p>
          <w:p w14:paraId="2F665E39" w14:textId="4C3C2A78" w:rsidR="00A96B21" w:rsidRPr="003C6F10" w:rsidRDefault="0062057C" w:rsidP="003C6F10">
            <w:pPr>
              <w:ind w:left="2584"/>
              <w:rPr>
                <w:sz w:val="22"/>
                <w:szCs w:val="22"/>
              </w:rPr>
            </w:pPr>
            <w:r>
              <w:rPr>
                <w:sz w:val="22"/>
                <w:szCs w:val="22"/>
              </w:rPr>
              <w:t xml:space="preserve">26 </w:t>
            </w:r>
            <w:r w:rsidR="00A44D84">
              <w:rPr>
                <w:sz w:val="22"/>
                <w:szCs w:val="22"/>
              </w:rPr>
              <w:t>January 2024</w:t>
            </w:r>
          </w:p>
          <w:p w14:paraId="32AEB641" w14:textId="77777777" w:rsidR="00305C99" w:rsidRDefault="00305C99" w:rsidP="003C6F10">
            <w:pPr>
              <w:ind w:left="2584"/>
              <w:rPr>
                <w:sz w:val="22"/>
                <w:szCs w:val="22"/>
              </w:rPr>
            </w:pPr>
          </w:p>
          <w:p w14:paraId="053971AC" w14:textId="081F4535" w:rsidR="00A96B21" w:rsidRPr="003C6F10" w:rsidRDefault="00A96B21" w:rsidP="003C6F10">
            <w:pPr>
              <w:ind w:left="2584"/>
              <w:rPr>
                <w:sz w:val="22"/>
                <w:szCs w:val="22"/>
              </w:rPr>
            </w:pPr>
            <w:r w:rsidRPr="003C6F10">
              <w:rPr>
                <w:sz w:val="22"/>
                <w:szCs w:val="22"/>
              </w:rPr>
              <w:t>English</w:t>
            </w:r>
            <w:r w:rsidR="00165495">
              <w:rPr>
                <w:sz w:val="22"/>
                <w:szCs w:val="22"/>
              </w:rPr>
              <w:t xml:space="preserve"> only</w:t>
            </w:r>
          </w:p>
          <w:p w14:paraId="07CA9979" w14:textId="77777777" w:rsidR="00A96B21" w:rsidRPr="00550DCE" w:rsidRDefault="00A96B21" w:rsidP="00C44FC4"/>
        </w:tc>
      </w:tr>
    </w:tbl>
    <w:tbl>
      <w:tblPr>
        <w:tblStyle w:val="TableGrid"/>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0"/>
        <w:gridCol w:w="4815"/>
      </w:tblGrid>
      <w:tr w:rsidR="00053B92" w14:paraId="1DCDDF4D" w14:textId="77777777" w:rsidTr="00A85D7A">
        <w:trPr>
          <w:trHeight w:val="1742"/>
        </w:trPr>
        <w:tc>
          <w:tcPr>
            <w:tcW w:w="5250" w:type="dxa"/>
          </w:tcPr>
          <w:p w14:paraId="4CC966F2" w14:textId="7EE88649" w:rsidR="00053B92" w:rsidRPr="00A85D7A" w:rsidRDefault="00053B92" w:rsidP="00305C99">
            <w:pPr>
              <w:pStyle w:val="paragraph"/>
              <w:spacing w:before="60" w:beforeAutospacing="0" w:after="0" w:afterAutospacing="0"/>
              <w:ind w:right="174"/>
              <w:textAlignment w:val="baseline"/>
              <w:rPr>
                <w:b/>
                <w:bCs/>
              </w:rPr>
            </w:pPr>
            <w:r w:rsidRPr="00C36BF3">
              <w:rPr>
                <w:rStyle w:val="normaltextrun"/>
                <w:b/>
                <w:bCs/>
                <w:lang w:val="en-GB"/>
              </w:rPr>
              <w:t>Inform</w:t>
            </w:r>
            <w:r w:rsidRPr="00EC2727">
              <w:rPr>
                <w:rStyle w:val="normaltextrun"/>
                <w:b/>
                <w:bCs/>
                <w:lang w:val="en-GB"/>
              </w:rPr>
              <w:t>al Advisory Committee to the Access and Benefit-</w:t>
            </w:r>
            <w:r w:rsidR="00C36BF3" w:rsidRPr="00EC2727">
              <w:rPr>
                <w:rStyle w:val="normaltextrun"/>
                <w:b/>
                <w:bCs/>
                <w:lang w:val="en-GB"/>
              </w:rPr>
              <w:t>s</w:t>
            </w:r>
            <w:r w:rsidRPr="00EC2727">
              <w:rPr>
                <w:rStyle w:val="normaltextrun"/>
                <w:b/>
                <w:bCs/>
                <w:lang w:val="en-GB"/>
              </w:rPr>
              <w:t>haring Clearing-House</w:t>
            </w:r>
          </w:p>
          <w:p w14:paraId="657F2216" w14:textId="39748AF1" w:rsidR="00053B92" w:rsidRPr="00A85D7A" w:rsidRDefault="00053B92" w:rsidP="00305C99">
            <w:pPr>
              <w:pStyle w:val="paragraph"/>
              <w:spacing w:before="0" w:beforeAutospacing="0" w:after="0" w:afterAutospacing="0"/>
              <w:ind w:right="174"/>
              <w:textAlignment w:val="baseline"/>
              <w:rPr>
                <w:b/>
                <w:bCs/>
                <w:sz w:val="22"/>
                <w:szCs w:val="22"/>
              </w:rPr>
            </w:pPr>
            <w:r w:rsidRPr="007E7475">
              <w:rPr>
                <w:rStyle w:val="normaltextrun"/>
                <w:b/>
                <w:bCs/>
                <w:sz w:val="22"/>
                <w:szCs w:val="22"/>
                <w:lang w:val="en-GB"/>
              </w:rPr>
              <w:t>Fifth meeting</w:t>
            </w:r>
          </w:p>
          <w:p w14:paraId="594B8D78" w14:textId="5C006DDD" w:rsidR="00053B92" w:rsidRPr="00A85D7A" w:rsidRDefault="00053B92" w:rsidP="00305C99">
            <w:pPr>
              <w:pStyle w:val="paragraph"/>
              <w:spacing w:before="0" w:beforeAutospacing="0" w:after="0" w:afterAutospacing="0"/>
              <w:ind w:left="165" w:right="174" w:hanging="165"/>
              <w:textAlignment w:val="baseline"/>
              <w:rPr>
                <w:b/>
                <w:bCs/>
                <w:sz w:val="18"/>
                <w:szCs w:val="18"/>
              </w:rPr>
            </w:pPr>
            <w:r w:rsidRPr="00C36BF3">
              <w:rPr>
                <w:rStyle w:val="normaltextrun"/>
                <w:sz w:val="22"/>
                <w:szCs w:val="22"/>
                <w:lang w:val="en-GB"/>
              </w:rPr>
              <w:t>Montreal, Canada, 13–15 February 2024</w:t>
            </w:r>
          </w:p>
          <w:p w14:paraId="427F0883" w14:textId="77777777" w:rsidR="00053B92" w:rsidRPr="00A85D7A" w:rsidRDefault="00053B92" w:rsidP="00305C99">
            <w:pPr>
              <w:pStyle w:val="Cornernotation-Item"/>
              <w:ind w:right="174"/>
              <w:rPr>
                <w:b w:val="0"/>
                <w:bCs w:val="0"/>
              </w:rPr>
            </w:pPr>
            <w:r w:rsidRPr="000F55A1">
              <w:rPr>
                <w:b w:val="0"/>
                <w:bCs w:val="0"/>
              </w:rPr>
              <w:t>Item 3 of the provisional agenda</w:t>
            </w:r>
            <w:r w:rsidRPr="000F55A1">
              <w:rPr>
                <w:rStyle w:val="FootnoteReference"/>
                <w:b w:val="0"/>
                <w:bCs w:val="0"/>
              </w:rPr>
              <w:footnoteReference w:customMarkFollows="1" w:id="2"/>
              <w:t>*</w:t>
            </w:r>
          </w:p>
          <w:p w14:paraId="44201635" w14:textId="529A579C" w:rsidR="00053B92" w:rsidRPr="00C36BF3" w:rsidRDefault="00741E45" w:rsidP="00A85D7A">
            <w:pPr>
              <w:pStyle w:val="Cornernotation-Item"/>
              <w:ind w:right="174"/>
              <w:rPr>
                <w:rStyle w:val="normaltextrun"/>
              </w:rPr>
            </w:pPr>
            <w:r>
              <w:t>Report on progress</w:t>
            </w:r>
          </w:p>
        </w:tc>
        <w:tc>
          <w:tcPr>
            <w:tcW w:w="4815" w:type="dxa"/>
          </w:tcPr>
          <w:p w14:paraId="1DD1B3E3" w14:textId="30A1E9A0" w:rsidR="005B19B8" w:rsidRPr="00A85D7A" w:rsidRDefault="005B19B8" w:rsidP="00F31A29">
            <w:pPr>
              <w:pStyle w:val="Cornernotation"/>
              <w:spacing w:before="60"/>
              <w:ind w:left="0" w:right="0" w:firstLine="0"/>
              <w:rPr>
                <w:bCs/>
              </w:rPr>
            </w:pPr>
            <w:r w:rsidRPr="00A85D7A">
              <w:t>Compliance Committee under the Nagoya Protocol on Access and Benefit-sharing</w:t>
            </w:r>
          </w:p>
          <w:p w14:paraId="10EEC40A" w14:textId="77777777" w:rsidR="005B19B8" w:rsidRPr="00A85D7A" w:rsidRDefault="005B19B8" w:rsidP="005B19B8">
            <w:pPr>
              <w:pStyle w:val="Cornernotation"/>
              <w:ind w:right="0"/>
              <w:rPr>
                <w:bCs/>
                <w:sz w:val="22"/>
                <w:szCs w:val="22"/>
              </w:rPr>
            </w:pPr>
            <w:r w:rsidRPr="00A85D7A">
              <w:rPr>
                <w:bCs/>
                <w:sz w:val="22"/>
                <w:szCs w:val="22"/>
              </w:rPr>
              <w:t xml:space="preserve">Fourth meeting </w:t>
            </w:r>
          </w:p>
          <w:p w14:paraId="32E36C6E" w14:textId="17839194" w:rsidR="005B19B8" w:rsidRPr="00A85D7A" w:rsidRDefault="005B19B8" w:rsidP="005B19B8">
            <w:pPr>
              <w:pStyle w:val="Venuedate"/>
              <w:ind w:right="0"/>
              <w:rPr>
                <w:lang w:val="en-CA"/>
              </w:rPr>
            </w:pPr>
            <w:r w:rsidRPr="00A85D7A">
              <w:rPr>
                <w:lang w:val="en-CA"/>
              </w:rPr>
              <w:t>Montreal, Canada, 25</w:t>
            </w:r>
            <w:r w:rsidR="00741E45">
              <w:rPr>
                <w:lang w:val="en-CA"/>
              </w:rPr>
              <w:t>–</w:t>
            </w:r>
            <w:r w:rsidRPr="00A85D7A">
              <w:rPr>
                <w:lang w:val="en-CA"/>
              </w:rPr>
              <w:t>27 March 2024</w:t>
            </w:r>
          </w:p>
          <w:p w14:paraId="3CEB8C19" w14:textId="4649F271" w:rsidR="005B19B8" w:rsidRPr="00A85D7A" w:rsidRDefault="005B19B8" w:rsidP="004F2381">
            <w:pPr>
              <w:pStyle w:val="Cornernotation-Item"/>
              <w:ind w:right="0"/>
              <w:rPr>
                <w:b w:val="0"/>
                <w:bCs w:val="0"/>
              </w:rPr>
            </w:pPr>
            <w:r w:rsidRPr="00A85D7A">
              <w:rPr>
                <w:b w:val="0"/>
                <w:bCs w:val="0"/>
              </w:rPr>
              <w:t>Item 4 of the provisional agenda</w:t>
            </w:r>
            <w:r w:rsidR="00E9314A">
              <w:rPr>
                <w:rStyle w:val="FootnoteReference"/>
                <w:b w:val="0"/>
                <w:bCs w:val="0"/>
              </w:rPr>
              <w:footnoteReference w:customMarkFollows="1" w:id="3"/>
              <w:t>**</w:t>
            </w:r>
          </w:p>
          <w:p w14:paraId="1E00BFE1" w14:textId="55B4652F" w:rsidR="00053B92" w:rsidRDefault="00D3296F" w:rsidP="00A85D7A">
            <w:pPr>
              <w:pStyle w:val="Cornernotation-Item"/>
              <w:ind w:right="0"/>
              <w:rPr>
                <w:rStyle w:val="normaltextrun"/>
              </w:rPr>
            </w:pPr>
            <w:r>
              <w:t>Review of general issues of compliance</w:t>
            </w:r>
          </w:p>
        </w:tc>
      </w:tr>
    </w:tbl>
    <w:bookmarkStart w:id="1" w:name="OLE_LINK1"/>
    <w:bookmarkStart w:id="2" w:name="OLE_LINK2"/>
    <w:bookmarkEnd w:id="0"/>
    <w:p w14:paraId="3ED72FD7" w14:textId="1DE6B630" w:rsidR="00A96B21" w:rsidRPr="00C737D0" w:rsidRDefault="00562542" w:rsidP="00AF5649">
      <w:pPr>
        <w:pStyle w:val="Title"/>
        <w:jc w:val="left"/>
        <w:rPr>
          <w:rFonts w:hint="eastAsia"/>
        </w:rPr>
      </w:pPr>
      <w:sdt>
        <w:sdtPr>
          <w:alias w:val="Title"/>
          <w:tag w:val=""/>
          <w:id w:val="-1975355689"/>
          <w:placeholder>
            <w:docPart w:val="CD2337E717F940B6802459FDA6E9CB9B"/>
          </w:placeholder>
          <w:dataBinding w:prefixMappings="xmlns:ns0='http://purl.org/dc/elements/1.1/' xmlns:ns1='http://schemas.openxmlformats.org/package/2006/metadata/core-properties' " w:xpath="/ns1:coreProperties[1]/ns0:title[1]" w:storeItemID="{6C3C8BC8-F283-45AE-878A-BAB7291924A1}"/>
          <w:text/>
        </w:sdtPr>
        <w:sdtEndPr/>
        <w:sdtContent>
          <w:r w:rsidR="00883496">
            <w:t>Progress made on the implementation of the Nagoya Protocol on Access and Benefit-sharing and publication of information in the Access and Benefit-sharing Clearing-House</w:t>
          </w:r>
        </w:sdtContent>
      </w:sdt>
    </w:p>
    <w:p w14:paraId="61487005" w14:textId="77777777" w:rsidR="002219C2" w:rsidRPr="00C737D0" w:rsidRDefault="002219C2" w:rsidP="002219C2">
      <w:pPr>
        <w:numPr>
          <w:ilvl w:val="1"/>
          <w:numId w:val="0"/>
        </w:numPr>
        <w:spacing w:before="120" w:after="120"/>
        <w:ind w:left="567"/>
        <w:jc w:val="left"/>
        <w:rPr>
          <w:rFonts w:eastAsiaTheme="minorEastAsia"/>
          <w:b/>
          <w:szCs w:val="22"/>
        </w:rPr>
      </w:pPr>
      <w:r w:rsidRPr="00C737D0">
        <w:rPr>
          <w:rFonts w:eastAsiaTheme="minorEastAsia"/>
          <w:b/>
          <w:szCs w:val="22"/>
        </w:rPr>
        <w:t>Note by the Secretariat</w:t>
      </w:r>
    </w:p>
    <w:p w14:paraId="32FE5CC3" w14:textId="36E820CF" w:rsidR="002219C2" w:rsidRPr="00C737D0" w:rsidRDefault="002219C2" w:rsidP="00A85D7A">
      <w:pPr>
        <w:pStyle w:val="Heading1"/>
        <w:numPr>
          <w:ilvl w:val="0"/>
          <w:numId w:val="7"/>
        </w:numPr>
        <w:ind w:left="567" w:hanging="567"/>
        <w:rPr>
          <w:lang w:val="en-GB"/>
        </w:rPr>
      </w:pPr>
      <w:r w:rsidRPr="00C737D0">
        <w:rPr>
          <w:lang w:val="en-GB"/>
        </w:rPr>
        <w:t>Introduction</w:t>
      </w:r>
    </w:p>
    <w:p w14:paraId="76428D7A" w14:textId="0F99D756" w:rsidR="00EE71EE" w:rsidRDefault="000F55A1" w:rsidP="00EE71EE">
      <w:pPr>
        <w:pStyle w:val="Para1"/>
        <w:tabs>
          <w:tab w:val="left" w:pos="1080"/>
        </w:tabs>
        <w:ind w:left="540"/>
        <w:rPr>
          <w:rFonts w:eastAsia="Arial Unicode MS"/>
          <w:bdr w:val="nil"/>
        </w:rPr>
      </w:pPr>
      <w:r>
        <w:rPr>
          <w:rFonts w:eastAsia="Arial Unicode MS"/>
          <w:bdr w:val="nil"/>
        </w:rPr>
        <w:t xml:space="preserve">To provide an update on </w:t>
      </w:r>
      <w:r w:rsidR="0065705C">
        <w:rPr>
          <w:rFonts w:eastAsia="Arial Unicode MS"/>
          <w:bdr w:val="nil"/>
        </w:rPr>
        <w:t xml:space="preserve">progress made on </w:t>
      </w:r>
      <w:r w:rsidR="0065705C">
        <w:t xml:space="preserve">the implementation of the Nagoya Protocol </w:t>
      </w:r>
      <w:r w:rsidR="005A1720">
        <w:rPr>
          <w:rFonts w:eastAsia="Arial Unicode MS"/>
          <w:bdr w:val="nil"/>
        </w:rPr>
        <w:t>on Access t</w:t>
      </w:r>
      <w:r w:rsidR="005A1720">
        <w:t xml:space="preserve">o Genetic Resources and the Fair and Equitable Sharing of Benefits Arising from their Utilization </w:t>
      </w:r>
      <w:r w:rsidR="00A9339A">
        <w:t>to</w:t>
      </w:r>
      <w:r w:rsidR="00A9339A" w:rsidRPr="00C3305C">
        <w:rPr>
          <w:rFonts w:eastAsia="Arial Unicode MS"/>
          <w:bdr w:val="nil"/>
        </w:rPr>
        <w:t xml:space="preserve"> the Convention on Biological Diversity </w:t>
      </w:r>
      <w:r w:rsidR="0065705C">
        <w:t xml:space="preserve">and </w:t>
      </w:r>
      <w:r w:rsidR="005A1720">
        <w:t xml:space="preserve">the </w:t>
      </w:r>
      <w:r w:rsidR="0065705C">
        <w:t>publication of information in the Access and Benefit-sharing Clearing-House</w:t>
      </w:r>
      <w:r w:rsidR="008029A6" w:rsidRPr="00A85D7A">
        <w:rPr>
          <w:rFonts w:eastAsia="Arial Unicode MS"/>
          <w:bdr w:val="nil"/>
        </w:rPr>
        <w:t>, t</w:t>
      </w:r>
      <w:r w:rsidR="001E223D" w:rsidRPr="00C3305C">
        <w:rPr>
          <w:rFonts w:eastAsia="Arial Unicode MS"/>
          <w:bdr w:val="nil"/>
        </w:rPr>
        <w:t xml:space="preserve">he Secretariat compiled data </w:t>
      </w:r>
      <w:r w:rsidR="00963473" w:rsidRPr="00C3305C">
        <w:rPr>
          <w:rFonts w:eastAsia="Arial Unicode MS"/>
          <w:bdr w:val="nil"/>
        </w:rPr>
        <w:t>available in the Clearing-House, the interim national reports</w:t>
      </w:r>
      <w:r w:rsidR="00EE71EE">
        <w:rPr>
          <w:rFonts w:eastAsia="Arial Unicode MS"/>
          <w:bdr w:val="nil"/>
        </w:rPr>
        <w:t>,</w:t>
      </w:r>
      <w:r w:rsidR="00963473" w:rsidRPr="00C3305C">
        <w:rPr>
          <w:rFonts w:eastAsia="Arial Unicode MS"/>
          <w:bdr w:val="nil"/>
        </w:rPr>
        <w:t xml:space="preserve"> national biodiversity strategies and action plans and the sixth national reports on the implementation of the Convention</w:t>
      </w:r>
      <w:r w:rsidR="00EE71EE">
        <w:rPr>
          <w:rFonts w:eastAsia="Arial Unicode MS"/>
          <w:bdr w:val="nil"/>
        </w:rPr>
        <w:t xml:space="preserve"> of the </w:t>
      </w:r>
      <w:r w:rsidR="00EE71EE" w:rsidRPr="00B60136">
        <w:rPr>
          <w:rFonts w:eastAsia="Arial Unicode MS"/>
          <w:bdr w:val="nil"/>
        </w:rPr>
        <w:t xml:space="preserve">140 </w:t>
      </w:r>
      <w:r w:rsidR="005613F8">
        <w:rPr>
          <w:rFonts w:eastAsia="Arial Unicode MS"/>
          <w:bdr w:val="nil"/>
        </w:rPr>
        <w:t xml:space="preserve">States that were </w:t>
      </w:r>
      <w:r w:rsidR="00EE71EE" w:rsidRPr="00B60136">
        <w:rPr>
          <w:rFonts w:eastAsia="Arial Unicode MS"/>
          <w:bdr w:val="nil"/>
        </w:rPr>
        <w:t xml:space="preserve">Parties to the Protocol </w:t>
      </w:r>
      <w:r w:rsidR="00EE71EE">
        <w:rPr>
          <w:rFonts w:eastAsia="Arial Unicode MS"/>
          <w:bdr w:val="nil"/>
        </w:rPr>
        <w:t xml:space="preserve">as at </w:t>
      </w:r>
      <w:r w:rsidR="00EE71EE" w:rsidRPr="00691C99">
        <w:rPr>
          <w:rFonts w:eastAsia="Arial Unicode MS"/>
          <w:bdr w:val="nil"/>
        </w:rPr>
        <w:t>14</w:t>
      </w:r>
      <w:r w:rsidR="00EE71EE">
        <w:rPr>
          <w:rFonts w:eastAsia="Arial Unicode MS"/>
          <w:bdr w:val="nil"/>
        </w:rPr>
        <w:t> </w:t>
      </w:r>
      <w:r w:rsidR="00EE71EE" w:rsidRPr="00B60136">
        <w:rPr>
          <w:rFonts w:eastAsia="Arial Unicode MS"/>
          <w:bdr w:val="nil"/>
        </w:rPr>
        <w:t>December 2023.</w:t>
      </w:r>
      <w:r w:rsidR="00EE71EE">
        <w:rPr>
          <w:rFonts w:eastAsia="Arial Unicode MS"/>
          <w:bdr w:val="nil"/>
        </w:rPr>
        <w:t xml:space="preserve"> </w:t>
      </w:r>
    </w:p>
    <w:p w14:paraId="07E9217F" w14:textId="35A779B2" w:rsidR="00506CF2" w:rsidRPr="00C3305C" w:rsidRDefault="007019E8" w:rsidP="00C3305C">
      <w:pPr>
        <w:pStyle w:val="Para1"/>
        <w:tabs>
          <w:tab w:val="left" w:pos="1080"/>
        </w:tabs>
        <w:ind w:left="540"/>
        <w:rPr>
          <w:rFonts w:eastAsia="Arial Unicode MS"/>
          <w:szCs w:val="22"/>
          <w:bdr w:val="nil"/>
        </w:rPr>
      </w:pPr>
      <w:r w:rsidRPr="00C3305C" w:rsidDel="00963473">
        <w:rPr>
          <w:rFonts w:eastAsia="Arial Unicode MS"/>
          <w:szCs w:val="22"/>
        </w:rPr>
        <w:t xml:space="preserve">Given that the </w:t>
      </w:r>
      <w:r w:rsidR="00703716">
        <w:rPr>
          <w:rFonts w:eastAsia="Arial Unicode MS"/>
          <w:szCs w:val="22"/>
        </w:rPr>
        <w:t>previous</w:t>
      </w:r>
      <w:r w:rsidR="00FC7006">
        <w:rPr>
          <w:rFonts w:eastAsia="Arial Unicode MS"/>
          <w:szCs w:val="22"/>
        </w:rPr>
        <w:t xml:space="preserve"> </w:t>
      </w:r>
      <w:r w:rsidRPr="00C3305C" w:rsidDel="00963473">
        <w:rPr>
          <w:rFonts w:eastAsia="Arial Unicode MS"/>
          <w:szCs w:val="22"/>
        </w:rPr>
        <w:t>reporting deadline for the Protocol was November 2017</w:t>
      </w:r>
      <w:r w:rsidR="69FCFCB1" w:rsidRPr="00C3305C">
        <w:rPr>
          <w:szCs w:val="22"/>
        </w:rPr>
        <w:t xml:space="preserve"> </w:t>
      </w:r>
      <w:r w:rsidR="00FE297A" w:rsidRPr="00C3305C">
        <w:rPr>
          <w:szCs w:val="22"/>
        </w:rPr>
        <w:t xml:space="preserve">and that there </w:t>
      </w:r>
      <w:r w:rsidR="00F05C50" w:rsidRPr="00C3305C">
        <w:rPr>
          <w:szCs w:val="22"/>
        </w:rPr>
        <w:t>are</w:t>
      </w:r>
      <w:r w:rsidR="00FE297A" w:rsidRPr="00C3305C">
        <w:rPr>
          <w:szCs w:val="22"/>
        </w:rPr>
        <w:t xml:space="preserve"> no recent official sources of information on </w:t>
      </w:r>
      <w:r w:rsidR="00FC7006">
        <w:rPr>
          <w:szCs w:val="22"/>
        </w:rPr>
        <w:t xml:space="preserve">its </w:t>
      </w:r>
      <w:r w:rsidR="00FE297A" w:rsidRPr="00C3305C">
        <w:rPr>
          <w:szCs w:val="22"/>
        </w:rPr>
        <w:t xml:space="preserve">implementation, </w:t>
      </w:r>
      <w:r w:rsidR="69FCFCB1" w:rsidRPr="00C3305C">
        <w:rPr>
          <w:szCs w:val="22"/>
        </w:rPr>
        <w:t xml:space="preserve">the </w:t>
      </w:r>
      <w:r w:rsidR="00F70C19" w:rsidRPr="00C3305C">
        <w:rPr>
          <w:szCs w:val="22"/>
        </w:rPr>
        <w:t>present document</w:t>
      </w:r>
      <w:r w:rsidR="0085603F" w:rsidRPr="00C3305C">
        <w:rPr>
          <w:szCs w:val="22"/>
        </w:rPr>
        <w:t xml:space="preserve"> </w:t>
      </w:r>
      <w:r w:rsidR="69FCFCB1" w:rsidRPr="00C3305C">
        <w:rPr>
          <w:szCs w:val="22"/>
        </w:rPr>
        <w:t xml:space="preserve">also </w:t>
      </w:r>
      <w:r w:rsidR="0085603F" w:rsidRPr="00C3305C">
        <w:rPr>
          <w:szCs w:val="22"/>
        </w:rPr>
        <w:t xml:space="preserve">contains </w:t>
      </w:r>
      <w:r w:rsidR="69FCFCB1" w:rsidRPr="00C3305C">
        <w:rPr>
          <w:szCs w:val="22"/>
        </w:rPr>
        <w:t xml:space="preserve">information recently collected by the Secretariat through </w:t>
      </w:r>
      <w:r w:rsidR="00C65767" w:rsidRPr="00C3305C">
        <w:rPr>
          <w:szCs w:val="22"/>
        </w:rPr>
        <w:t xml:space="preserve">its work on </w:t>
      </w:r>
      <w:r w:rsidR="69FCFCB1" w:rsidRPr="00C3305C">
        <w:rPr>
          <w:szCs w:val="22"/>
        </w:rPr>
        <w:t xml:space="preserve">outreach and engagement with </w:t>
      </w:r>
      <w:r w:rsidR="00DB73F7">
        <w:rPr>
          <w:szCs w:val="22"/>
        </w:rPr>
        <w:t>Parties</w:t>
      </w:r>
      <w:r w:rsidR="00DB73F7" w:rsidRPr="00C3305C">
        <w:rPr>
          <w:szCs w:val="22"/>
        </w:rPr>
        <w:t xml:space="preserve"> </w:t>
      </w:r>
      <w:r w:rsidR="69FCFCB1" w:rsidRPr="00C3305C">
        <w:rPr>
          <w:szCs w:val="22"/>
        </w:rPr>
        <w:t>to promote compliance with the</w:t>
      </w:r>
      <w:r w:rsidR="0091163A">
        <w:rPr>
          <w:szCs w:val="22"/>
        </w:rPr>
        <w:t>ir</w:t>
      </w:r>
      <w:r w:rsidR="69FCFCB1" w:rsidRPr="00C3305C">
        <w:rPr>
          <w:szCs w:val="22"/>
        </w:rPr>
        <w:t xml:space="preserve"> information-sharing obligations </w:t>
      </w:r>
      <w:r w:rsidR="00FC7006">
        <w:rPr>
          <w:szCs w:val="22"/>
        </w:rPr>
        <w:t>under</w:t>
      </w:r>
      <w:r w:rsidR="69FCFCB1" w:rsidRPr="00C3305C">
        <w:rPr>
          <w:szCs w:val="22"/>
        </w:rPr>
        <w:t xml:space="preserve"> the Protocol.</w:t>
      </w:r>
    </w:p>
    <w:p w14:paraId="5A4B8A87" w14:textId="378D4948" w:rsidR="00506CF2" w:rsidRPr="007A0F5F" w:rsidRDefault="005A246C" w:rsidP="11B5EC40">
      <w:pPr>
        <w:pStyle w:val="Para1"/>
        <w:tabs>
          <w:tab w:val="left" w:pos="1080"/>
        </w:tabs>
        <w:ind w:left="540"/>
        <w:rPr>
          <w:kern w:val="22"/>
          <w:bdr w:val="nil"/>
        </w:rPr>
      </w:pPr>
      <w:r w:rsidRPr="00FE07C0">
        <w:t>T</w:t>
      </w:r>
      <w:r w:rsidR="00A65E3C" w:rsidRPr="00FE07C0">
        <w:t xml:space="preserve">o assist in </w:t>
      </w:r>
      <w:r w:rsidR="00FB19D4">
        <w:t>measuring</w:t>
      </w:r>
      <w:r w:rsidR="00FB19D4" w:rsidRPr="00FE07C0">
        <w:t xml:space="preserve"> </w:t>
      </w:r>
      <w:r w:rsidR="002C4BA3" w:rsidRPr="00FE07C0">
        <w:t>progress in implementation</w:t>
      </w:r>
      <w:r w:rsidR="00981809" w:rsidRPr="00FE07C0">
        <w:t>,</w:t>
      </w:r>
      <w:r w:rsidR="64EB4A10" w:rsidRPr="00FE07C0">
        <w:t xml:space="preserve"> the information </w:t>
      </w:r>
      <w:r w:rsidR="008F25DF">
        <w:t xml:space="preserve">from December 2023 </w:t>
      </w:r>
      <w:r w:rsidR="64EB4A10" w:rsidRPr="00FE07C0">
        <w:t xml:space="preserve">is contrasted with </w:t>
      </w:r>
      <w:r w:rsidR="00DF7D39">
        <w:t>that</w:t>
      </w:r>
      <w:r w:rsidR="00DF7D39" w:rsidRPr="00FE07C0">
        <w:t xml:space="preserve"> </w:t>
      </w:r>
      <w:r w:rsidR="64EB4A10" w:rsidRPr="00FE07C0">
        <w:t>collected in March 2020</w:t>
      </w:r>
      <w:r w:rsidR="001277AE">
        <w:t>,</w:t>
      </w:r>
      <w:r w:rsidR="002A0866" w:rsidRPr="00FE07C0">
        <w:rPr>
          <w:rStyle w:val="FootnoteReference"/>
        </w:rPr>
        <w:footnoteReference w:id="4"/>
      </w:r>
      <w:r w:rsidR="64EB4A10" w:rsidRPr="00FE07C0">
        <w:t xml:space="preserve"> </w:t>
      </w:r>
      <w:r w:rsidR="00D80A27">
        <w:t xml:space="preserve">with the caveat that, </w:t>
      </w:r>
      <w:r w:rsidR="64EB4A10" w:rsidRPr="00FE07C0">
        <w:t xml:space="preserve">since </w:t>
      </w:r>
      <w:r w:rsidR="00D62679">
        <w:t>then</w:t>
      </w:r>
      <w:r w:rsidR="64EB4A10" w:rsidRPr="00FE07C0">
        <w:t>, 17</w:t>
      </w:r>
      <w:r w:rsidR="00D62679">
        <w:t> </w:t>
      </w:r>
      <w:r w:rsidR="64EB4A10" w:rsidRPr="00FE07C0">
        <w:t>countries have become Parties</w:t>
      </w:r>
      <w:r w:rsidR="64EB4A10" w:rsidRPr="11B5EC40">
        <w:t xml:space="preserve"> to the Protocol</w:t>
      </w:r>
      <w:r w:rsidR="005B2E0B">
        <w:t xml:space="preserve">, </w:t>
      </w:r>
      <w:r w:rsidR="00682E0A">
        <w:t xml:space="preserve">and that </w:t>
      </w:r>
      <w:r w:rsidR="005B30F1">
        <w:t xml:space="preserve">the two sets of data </w:t>
      </w:r>
      <w:r w:rsidR="000D7D21">
        <w:t xml:space="preserve">are therefore not </w:t>
      </w:r>
      <w:r w:rsidR="00AE7E85">
        <w:t>exactly</w:t>
      </w:r>
      <w:r w:rsidR="00682E0A">
        <w:t xml:space="preserve"> </w:t>
      </w:r>
      <w:r w:rsidR="005B30F1">
        <w:t>comparable</w:t>
      </w:r>
      <w:r w:rsidR="00D80A27">
        <w:t>.</w:t>
      </w:r>
    </w:p>
    <w:p w14:paraId="0ADC1D9E" w14:textId="1460667D" w:rsidR="00001193" w:rsidRDefault="1D77B15D" w:rsidP="00A85D7A">
      <w:pPr>
        <w:pStyle w:val="Para1"/>
        <w:tabs>
          <w:tab w:val="left" w:pos="1080"/>
        </w:tabs>
        <w:ind w:left="540"/>
        <w:rPr>
          <w:rFonts w:eastAsia="Arial Unicode MS"/>
          <w:kern w:val="22"/>
          <w:bdr w:val="nil"/>
        </w:rPr>
      </w:pPr>
      <w:r w:rsidRPr="007A0F5F">
        <w:rPr>
          <w:rFonts w:eastAsia="Arial Unicode MS"/>
          <w:bdr w:val="nil"/>
        </w:rPr>
        <w:t>S</w:t>
      </w:r>
      <w:r w:rsidR="00C84838" w:rsidRPr="007A0F5F">
        <w:rPr>
          <w:rFonts w:eastAsia="Arial Unicode MS"/>
          <w:bdr w:val="nil"/>
        </w:rPr>
        <w:t xml:space="preserve">ection </w:t>
      </w:r>
      <w:r w:rsidR="007F42F2" w:rsidRPr="007A0F5F">
        <w:rPr>
          <w:rFonts w:eastAsia="Arial Unicode MS"/>
          <w:bdr w:val="nil"/>
        </w:rPr>
        <w:t xml:space="preserve">II </w:t>
      </w:r>
      <w:r w:rsidR="3053E71A" w:rsidRPr="007A0F5F">
        <w:rPr>
          <w:rFonts w:eastAsia="Arial Unicode MS"/>
          <w:bdr w:val="nil"/>
        </w:rPr>
        <w:t>provides</w:t>
      </w:r>
      <w:r w:rsidR="007F42F2" w:rsidRPr="007A0F5F">
        <w:rPr>
          <w:rFonts w:eastAsia="Arial Unicode MS"/>
          <w:bdr w:val="nil"/>
        </w:rPr>
        <w:t xml:space="preserve"> an overview of progress made </w:t>
      </w:r>
      <w:r w:rsidR="001B10C0" w:rsidRPr="007A0F5F">
        <w:rPr>
          <w:rFonts w:eastAsia="Arial Unicode MS"/>
          <w:bdr w:val="nil"/>
        </w:rPr>
        <w:t xml:space="preserve">by Parties </w:t>
      </w:r>
      <w:r w:rsidR="007F42F2" w:rsidRPr="007A0F5F">
        <w:rPr>
          <w:rFonts w:eastAsia="Arial Unicode MS"/>
          <w:bdr w:val="nil"/>
        </w:rPr>
        <w:t xml:space="preserve">in </w:t>
      </w:r>
      <w:r w:rsidR="005253D2">
        <w:rPr>
          <w:rFonts w:eastAsia="Arial Unicode MS"/>
          <w:bdr w:val="nil"/>
        </w:rPr>
        <w:t xml:space="preserve">the </w:t>
      </w:r>
      <w:r w:rsidR="007F42F2" w:rsidRPr="007A0F5F">
        <w:rPr>
          <w:rFonts w:eastAsia="Arial Unicode MS"/>
          <w:bdr w:val="nil"/>
        </w:rPr>
        <w:t>implementation of the Protocol</w:t>
      </w:r>
      <w:r w:rsidR="001B10C0">
        <w:rPr>
          <w:rFonts w:eastAsia="Arial Unicode MS"/>
          <w:bdr w:val="nil"/>
        </w:rPr>
        <w:t>,</w:t>
      </w:r>
      <w:r w:rsidR="007F42F2" w:rsidRPr="007A0F5F">
        <w:rPr>
          <w:rFonts w:eastAsia="Arial Unicode MS"/>
          <w:bdr w:val="nil"/>
        </w:rPr>
        <w:t xml:space="preserve"> including on establishing legislative, administrative or policy measures </w:t>
      </w:r>
      <w:r w:rsidR="00A42595">
        <w:rPr>
          <w:rFonts w:eastAsia="Arial Unicode MS"/>
          <w:bdr w:val="nil"/>
        </w:rPr>
        <w:t>on</w:t>
      </w:r>
      <w:r w:rsidR="007F42F2" w:rsidRPr="007A0F5F">
        <w:rPr>
          <w:rFonts w:eastAsia="Arial Unicode MS"/>
          <w:bdr w:val="nil"/>
        </w:rPr>
        <w:t xml:space="preserve"> access and benefit-sharing </w:t>
      </w:r>
      <w:r w:rsidR="009F6A57">
        <w:rPr>
          <w:rFonts w:eastAsia="Arial Unicode MS"/>
          <w:bdr w:val="nil"/>
        </w:rPr>
        <w:t xml:space="preserve">(ABS) </w:t>
      </w:r>
      <w:r w:rsidR="007F42F2" w:rsidRPr="007A0F5F">
        <w:rPr>
          <w:rFonts w:eastAsia="Arial Unicode MS"/>
          <w:bdr w:val="nil"/>
        </w:rPr>
        <w:t>and on establishing institutional structures</w:t>
      </w:r>
      <w:r w:rsidR="00913A1C">
        <w:rPr>
          <w:rFonts w:eastAsia="Arial Unicode MS"/>
          <w:bdr w:val="nil"/>
        </w:rPr>
        <w:t xml:space="preserve">, while </w:t>
      </w:r>
      <w:r w:rsidR="007F42F2" w:rsidRPr="007A0F5F">
        <w:rPr>
          <w:rFonts w:eastAsia="Arial Unicode MS"/>
          <w:bdr w:val="nil"/>
        </w:rPr>
        <w:t xml:space="preserve">progress made on the publication of </w:t>
      </w:r>
      <w:r w:rsidR="00717CA2" w:rsidRPr="007A0F5F">
        <w:rPr>
          <w:rFonts w:eastAsia="Arial Unicode MS"/>
          <w:bdr w:val="nil"/>
        </w:rPr>
        <w:t xml:space="preserve">national information </w:t>
      </w:r>
      <w:r w:rsidR="009755D1" w:rsidRPr="007A0F5F">
        <w:rPr>
          <w:rFonts w:eastAsia="Arial Unicode MS"/>
          <w:bdr w:val="nil"/>
        </w:rPr>
        <w:t xml:space="preserve">in the </w:t>
      </w:r>
      <w:r w:rsidR="00867EAD">
        <w:rPr>
          <w:rFonts w:eastAsia="Arial Unicode MS"/>
          <w:bdr w:val="nil"/>
        </w:rPr>
        <w:t>ABS</w:t>
      </w:r>
      <w:r w:rsidR="009755D1" w:rsidRPr="007A0F5F">
        <w:rPr>
          <w:rFonts w:eastAsia="Arial Unicode MS"/>
          <w:bdr w:val="nil"/>
        </w:rPr>
        <w:t xml:space="preserve"> Clearing-House</w:t>
      </w:r>
      <w:r w:rsidR="00F31AC7">
        <w:rPr>
          <w:rFonts w:eastAsia="Arial Unicode MS"/>
          <w:bdr w:val="nil"/>
        </w:rPr>
        <w:t xml:space="preserve"> is covered in section III</w:t>
      </w:r>
      <w:r w:rsidR="009755D1" w:rsidRPr="007A0F5F">
        <w:rPr>
          <w:rFonts w:eastAsia="Arial Unicode MS"/>
          <w:bdr w:val="nil"/>
        </w:rPr>
        <w:t>.</w:t>
      </w:r>
    </w:p>
    <w:p w14:paraId="4F0F2E71" w14:textId="0F358A8C" w:rsidR="00F129C0" w:rsidRPr="00001193" w:rsidRDefault="00001193" w:rsidP="00A85D7A">
      <w:pPr>
        <w:pStyle w:val="Heading1"/>
        <w:numPr>
          <w:ilvl w:val="0"/>
          <w:numId w:val="7"/>
        </w:numPr>
        <w:tabs>
          <w:tab w:val="left" w:pos="540"/>
        </w:tabs>
        <w:ind w:left="567" w:hanging="567"/>
        <w:rPr>
          <w:lang w:val="en-GB"/>
        </w:rPr>
      </w:pPr>
      <w:r w:rsidRPr="00001193">
        <w:rPr>
          <w:lang w:val="en-GB"/>
        </w:rPr>
        <w:lastRenderedPageBreak/>
        <w:t xml:space="preserve">Progress made </w:t>
      </w:r>
      <w:r w:rsidR="001D0CD7" w:rsidRPr="00001193">
        <w:rPr>
          <w:lang w:val="en-GB"/>
        </w:rPr>
        <w:t>by Partie</w:t>
      </w:r>
      <w:r w:rsidR="001D0CD7">
        <w:rPr>
          <w:lang w:val="en-GB"/>
        </w:rPr>
        <w:t>s</w:t>
      </w:r>
      <w:r w:rsidR="001D0CD7" w:rsidRPr="00001193">
        <w:rPr>
          <w:lang w:val="en-GB"/>
        </w:rPr>
        <w:t xml:space="preserve"> </w:t>
      </w:r>
      <w:r w:rsidRPr="00001193">
        <w:rPr>
          <w:lang w:val="en-GB"/>
        </w:rPr>
        <w:t xml:space="preserve">in </w:t>
      </w:r>
      <w:r w:rsidR="009F2A0D">
        <w:rPr>
          <w:lang w:val="en-GB"/>
        </w:rPr>
        <w:t xml:space="preserve">the </w:t>
      </w:r>
      <w:r w:rsidRPr="00001193">
        <w:rPr>
          <w:lang w:val="en-GB"/>
        </w:rPr>
        <w:t>implementation of the Nagoya Protocol</w:t>
      </w:r>
    </w:p>
    <w:p w14:paraId="5CD4DD97" w14:textId="56217856" w:rsidR="001E223D" w:rsidRPr="00FF04AD" w:rsidRDefault="009218E2" w:rsidP="00A85D7A">
      <w:pPr>
        <w:pStyle w:val="Heading2"/>
        <w:rPr>
          <w:rFonts w:eastAsia="SimSun" w:hint="eastAsia"/>
          <w:snapToGrid w:val="0"/>
          <w:bdr w:val="nil"/>
        </w:rPr>
      </w:pPr>
      <w:r>
        <w:rPr>
          <w:snapToGrid w:val="0"/>
          <w:bdr w:val="nil"/>
        </w:rPr>
        <w:t>A.</w:t>
      </w:r>
      <w:r>
        <w:rPr>
          <w:snapToGrid w:val="0"/>
          <w:bdr w:val="nil"/>
        </w:rPr>
        <w:tab/>
      </w:r>
      <w:r w:rsidR="001E223D" w:rsidRPr="00FF04AD">
        <w:rPr>
          <w:snapToGrid w:val="0"/>
          <w:bdr w:val="nil"/>
        </w:rPr>
        <w:t>Legislative, administrative or policy measures on access and benefit-sharing</w:t>
      </w:r>
    </w:p>
    <w:p w14:paraId="6D45D467" w14:textId="6C3BE59D" w:rsidR="001E223D" w:rsidRPr="001E223D" w:rsidRDefault="001E223D" w:rsidP="00FC79E4">
      <w:pPr>
        <w:pStyle w:val="Para1"/>
        <w:tabs>
          <w:tab w:val="left" w:pos="1080"/>
        </w:tabs>
        <w:ind w:left="540"/>
        <w:rPr>
          <w:kern w:val="22"/>
          <w:szCs w:val="22"/>
        </w:rPr>
      </w:pPr>
      <w:r w:rsidRPr="11B5EC40">
        <w:rPr>
          <w:rFonts w:eastAsia="SimSun"/>
          <w:kern w:val="22"/>
        </w:rPr>
        <w:t xml:space="preserve">Parties </w:t>
      </w:r>
      <w:bookmarkStart w:id="3" w:name="_Hlk36469222"/>
      <w:r w:rsidR="003A5DD0">
        <w:rPr>
          <w:rFonts w:eastAsia="SimSun"/>
          <w:kern w:val="22"/>
        </w:rPr>
        <w:t xml:space="preserve">are required </w:t>
      </w:r>
      <w:r w:rsidRPr="11B5EC40">
        <w:rPr>
          <w:rFonts w:eastAsia="SimSun"/>
          <w:kern w:val="22"/>
        </w:rPr>
        <w:t xml:space="preserve">to adopt legislative, administrative or policy measures on </w:t>
      </w:r>
      <w:r w:rsidR="00D2252D">
        <w:rPr>
          <w:rFonts w:eastAsia="SimSun"/>
          <w:kern w:val="22"/>
        </w:rPr>
        <w:t>ABS</w:t>
      </w:r>
      <w:bookmarkEnd w:id="3"/>
      <w:r w:rsidR="003A5DD0">
        <w:rPr>
          <w:rFonts w:eastAsia="SimSun"/>
          <w:kern w:val="22"/>
        </w:rPr>
        <w:t xml:space="preserve"> under </w:t>
      </w:r>
      <w:r w:rsidR="006A7598">
        <w:rPr>
          <w:rFonts w:eastAsia="SimSun"/>
          <w:kern w:val="22"/>
        </w:rPr>
        <w:t xml:space="preserve">various articles </w:t>
      </w:r>
      <w:r w:rsidR="00CB6E70">
        <w:rPr>
          <w:rFonts w:eastAsia="SimSun"/>
          <w:kern w:val="22"/>
        </w:rPr>
        <w:t xml:space="preserve">of </w:t>
      </w:r>
      <w:r w:rsidR="003A5DD0" w:rsidRPr="11B5EC40">
        <w:rPr>
          <w:rFonts w:eastAsia="SimSun"/>
          <w:kern w:val="22"/>
        </w:rPr>
        <w:t>the Protocol</w:t>
      </w:r>
      <w:r w:rsidRPr="11B5EC40">
        <w:rPr>
          <w:rFonts w:eastAsia="SimSun"/>
          <w:kern w:val="22"/>
        </w:rPr>
        <w:t>.</w:t>
      </w:r>
    </w:p>
    <w:p w14:paraId="2B6A14E3" w14:textId="3FF2FF18" w:rsidR="00C54107" w:rsidRPr="009C7141" w:rsidRDefault="001E223D" w:rsidP="00EF22A7">
      <w:pPr>
        <w:pStyle w:val="Para1"/>
        <w:tabs>
          <w:tab w:val="left" w:pos="1080"/>
        </w:tabs>
        <w:ind w:left="540"/>
        <w:rPr>
          <w:rFonts w:eastAsia="SimSun"/>
          <w:b/>
          <w:i/>
          <w:kern w:val="22"/>
          <w:szCs w:val="22"/>
        </w:rPr>
      </w:pPr>
      <w:r w:rsidRPr="00E92385">
        <w:rPr>
          <w:rFonts w:eastAsia="Arial Unicode MS"/>
          <w:kern w:val="22"/>
          <w:bdr w:val="nil"/>
        </w:rPr>
        <w:t>According</w:t>
      </w:r>
      <w:r w:rsidRPr="375CEF2C">
        <w:rPr>
          <w:rFonts w:eastAsia="Arial Unicode MS"/>
          <w:kern w:val="22"/>
          <w:bdr w:val="nil"/>
        </w:rPr>
        <w:t xml:space="preserve"> to the </w:t>
      </w:r>
      <w:r w:rsidR="003B268F">
        <w:rPr>
          <w:rFonts w:eastAsia="Arial Unicode MS"/>
          <w:kern w:val="22"/>
          <w:bdr w:val="nil"/>
        </w:rPr>
        <w:t xml:space="preserve">information </w:t>
      </w:r>
      <w:r w:rsidR="009F2A0D">
        <w:rPr>
          <w:rFonts w:eastAsia="Arial Unicode MS"/>
          <w:kern w:val="22"/>
          <w:bdr w:val="nil"/>
        </w:rPr>
        <w:t>available</w:t>
      </w:r>
      <w:r w:rsidRPr="375CEF2C">
        <w:rPr>
          <w:rFonts w:eastAsia="Arial Unicode MS"/>
          <w:kern w:val="22"/>
          <w:bdr w:val="nil"/>
        </w:rPr>
        <w:t xml:space="preserve"> </w:t>
      </w:r>
      <w:r w:rsidR="0081695B">
        <w:rPr>
          <w:rFonts w:eastAsia="Arial Unicode MS"/>
          <w:kern w:val="22"/>
          <w:bdr w:val="nil"/>
        </w:rPr>
        <w:t>to the Secretariat</w:t>
      </w:r>
      <w:r w:rsidR="00797406">
        <w:rPr>
          <w:rFonts w:eastAsia="Arial Unicode MS"/>
          <w:kern w:val="22"/>
          <w:bdr w:val="nil"/>
        </w:rPr>
        <w:t xml:space="preserve"> up until</w:t>
      </w:r>
      <w:r w:rsidR="009F5047" w:rsidRPr="375CEF2C">
        <w:rPr>
          <w:rFonts w:eastAsia="Arial Unicode MS"/>
          <w:kern w:val="22"/>
          <w:bdr w:val="nil"/>
        </w:rPr>
        <w:t xml:space="preserve"> </w:t>
      </w:r>
      <w:r w:rsidR="005E27D7" w:rsidRPr="375CEF2C">
        <w:rPr>
          <w:rFonts w:eastAsia="Arial Unicode MS"/>
          <w:kern w:val="22"/>
          <w:bdr w:val="nil"/>
        </w:rPr>
        <w:t xml:space="preserve">14 </w:t>
      </w:r>
      <w:r w:rsidR="00D97AEB" w:rsidRPr="375CEF2C">
        <w:rPr>
          <w:rFonts w:eastAsia="Arial Unicode MS"/>
          <w:kern w:val="22"/>
          <w:bdr w:val="nil"/>
        </w:rPr>
        <w:t>December</w:t>
      </w:r>
      <w:r w:rsidRPr="375CEF2C">
        <w:rPr>
          <w:rFonts w:eastAsia="Arial Unicode MS"/>
          <w:kern w:val="22"/>
          <w:bdr w:val="nil"/>
        </w:rPr>
        <w:t xml:space="preserve"> 202</w:t>
      </w:r>
      <w:r w:rsidR="00176F0E" w:rsidRPr="375CEF2C">
        <w:rPr>
          <w:rFonts w:eastAsia="Arial Unicode MS"/>
          <w:kern w:val="22"/>
          <w:bdr w:val="nil"/>
        </w:rPr>
        <w:t>3</w:t>
      </w:r>
      <w:r w:rsidRPr="375CEF2C">
        <w:rPr>
          <w:rFonts w:eastAsia="Arial Unicode MS"/>
          <w:kern w:val="22"/>
          <w:bdr w:val="nil"/>
        </w:rPr>
        <w:t xml:space="preserve">, </w:t>
      </w:r>
      <w:r w:rsidR="00960293" w:rsidRPr="375CEF2C">
        <w:rPr>
          <w:rFonts w:eastAsia="Arial Unicode MS"/>
          <w:kern w:val="22"/>
          <w:bdr w:val="nil"/>
        </w:rPr>
        <w:t>11</w:t>
      </w:r>
      <w:r w:rsidR="002477B2" w:rsidRPr="375CEF2C">
        <w:rPr>
          <w:rFonts w:eastAsia="Arial Unicode MS"/>
          <w:kern w:val="22"/>
          <w:bdr w:val="nil"/>
        </w:rPr>
        <w:t>3</w:t>
      </w:r>
      <w:r w:rsidR="00960293" w:rsidRPr="375CEF2C">
        <w:rPr>
          <w:rFonts w:eastAsia="Arial Unicode MS"/>
          <w:kern w:val="22"/>
          <w:bdr w:val="nil"/>
        </w:rPr>
        <w:t xml:space="preserve"> </w:t>
      </w:r>
      <w:r w:rsidR="00FF4C08">
        <w:rPr>
          <w:rFonts w:eastAsia="Arial Unicode MS"/>
          <w:kern w:val="22"/>
          <w:bdr w:val="nil"/>
        </w:rPr>
        <w:t>of 140</w:t>
      </w:r>
      <w:r w:rsidR="00D413BE">
        <w:rPr>
          <w:rFonts w:eastAsia="Arial Unicode MS"/>
          <w:kern w:val="22"/>
          <w:bdr w:val="nil"/>
        </w:rPr>
        <w:t> </w:t>
      </w:r>
      <w:r w:rsidRPr="375CEF2C">
        <w:rPr>
          <w:rFonts w:eastAsia="Arial Unicode MS"/>
          <w:kern w:val="22"/>
          <w:bdr w:val="nil"/>
        </w:rPr>
        <w:t xml:space="preserve">Parties </w:t>
      </w:r>
      <w:r w:rsidR="00FF4C08">
        <w:rPr>
          <w:rFonts w:eastAsia="Arial Unicode MS"/>
          <w:kern w:val="22"/>
          <w:bdr w:val="nil"/>
        </w:rPr>
        <w:t xml:space="preserve">to the Protocol </w:t>
      </w:r>
      <w:r w:rsidRPr="375CEF2C">
        <w:rPr>
          <w:rFonts w:eastAsia="Arial Unicode MS"/>
          <w:kern w:val="22"/>
          <w:bdr w:val="nil"/>
        </w:rPr>
        <w:t>(</w:t>
      </w:r>
      <w:r w:rsidR="00BD707D" w:rsidRPr="375CEF2C">
        <w:rPr>
          <w:rFonts w:eastAsia="Arial Unicode MS"/>
          <w:kern w:val="22"/>
          <w:bdr w:val="nil"/>
        </w:rPr>
        <w:t>8</w:t>
      </w:r>
      <w:r w:rsidR="00B4551E" w:rsidRPr="375CEF2C">
        <w:rPr>
          <w:rFonts w:eastAsia="Arial Unicode MS"/>
          <w:kern w:val="22"/>
          <w:bdr w:val="nil"/>
        </w:rPr>
        <w:t>1</w:t>
      </w:r>
      <w:r w:rsidR="00BD707D" w:rsidRPr="375CEF2C">
        <w:rPr>
          <w:rFonts w:eastAsia="Arial Unicode MS"/>
          <w:kern w:val="22"/>
          <w:bdr w:val="nil"/>
        </w:rPr>
        <w:t xml:space="preserve"> </w:t>
      </w:r>
      <w:r w:rsidRPr="375CEF2C">
        <w:rPr>
          <w:rFonts w:eastAsia="Arial Unicode MS"/>
          <w:kern w:val="22"/>
          <w:bdr w:val="nil"/>
        </w:rPr>
        <w:t>per cent) ha</w:t>
      </w:r>
      <w:r w:rsidR="003367AE">
        <w:rPr>
          <w:rFonts w:eastAsia="Arial Unicode MS"/>
          <w:kern w:val="22"/>
          <w:bdr w:val="nil"/>
        </w:rPr>
        <w:t>d</w:t>
      </w:r>
      <w:r w:rsidRPr="375CEF2C">
        <w:rPr>
          <w:rFonts w:eastAsia="Arial Unicode MS"/>
          <w:kern w:val="22"/>
          <w:bdr w:val="nil"/>
        </w:rPr>
        <w:t xml:space="preserve"> ABS measures </w:t>
      </w:r>
      <w:r w:rsidR="00E83C77">
        <w:rPr>
          <w:rFonts w:eastAsia="Arial Unicode MS"/>
          <w:kern w:val="22"/>
          <w:bdr w:val="nil"/>
        </w:rPr>
        <w:t>in place</w:t>
      </w:r>
      <w:r w:rsidR="003367AE">
        <w:rPr>
          <w:rFonts w:eastAsia="Arial Unicode MS"/>
          <w:kern w:val="22"/>
          <w:bdr w:val="nil"/>
        </w:rPr>
        <w:t xml:space="preserve">, </w:t>
      </w:r>
      <w:r w:rsidR="00DF428A">
        <w:rPr>
          <w:rFonts w:eastAsia="Arial Unicode MS"/>
          <w:kern w:val="22"/>
          <w:bdr w:val="nil"/>
        </w:rPr>
        <w:t xml:space="preserve">divided </w:t>
      </w:r>
      <w:r w:rsidR="003367AE">
        <w:rPr>
          <w:rFonts w:eastAsia="Arial Unicode MS"/>
          <w:kern w:val="22"/>
          <w:bdr w:val="nil"/>
        </w:rPr>
        <w:t>as follows:</w:t>
      </w:r>
      <w:r w:rsidR="00F342FA">
        <w:rPr>
          <w:rFonts w:eastAsia="Arial Unicode MS"/>
          <w:kern w:val="22"/>
          <w:bdr w:val="nil"/>
        </w:rPr>
        <w:t xml:space="preserve"> </w:t>
      </w:r>
    </w:p>
    <w:p w14:paraId="1ACBC918" w14:textId="33387708" w:rsidR="00C54107" w:rsidRPr="00755EE3" w:rsidRDefault="003600F6" w:rsidP="00A85D7A">
      <w:pPr>
        <w:pStyle w:val="Para1"/>
        <w:numPr>
          <w:ilvl w:val="0"/>
          <w:numId w:val="9"/>
        </w:numPr>
        <w:tabs>
          <w:tab w:val="left" w:pos="1701"/>
        </w:tabs>
        <w:ind w:left="567" w:firstLine="567"/>
        <w:rPr>
          <w:rFonts w:eastAsia="Calibri"/>
          <w:kern w:val="22"/>
        </w:rPr>
      </w:pPr>
      <w:bookmarkStart w:id="4" w:name="_Hlk34310302"/>
      <w:r>
        <w:rPr>
          <w:rFonts w:eastAsia="Calibri"/>
          <w:kern w:val="22"/>
        </w:rPr>
        <w:t>Twenty-seven</w:t>
      </w:r>
      <w:r w:rsidRPr="00755EE3">
        <w:rPr>
          <w:rFonts w:eastAsia="Calibri"/>
          <w:kern w:val="22"/>
        </w:rPr>
        <w:t xml:space="preserve"> </w:t>
      </w:r>
      <w:r w:rsidR="00400233" w:rsidRPr="00755EE3">
        <w:rPr>
          <w:rFonts w:eastAsia="Calibri"/>
          <w:kern w:val="22"/>
        </w:rPr>
        <w:t>Parties</w:t>
      </w:r>
      <w:r w:rsidR="008D1494" w:rsidRPr="00755EE3">
        <w:rPr>
          <w:rFonts w:eastAsia="Calibri"/>
          <w:kern w:val="22"/>
        </w:rPr>
        <w:t xml:space="preserve"> (</w:t>
      </w:r>
      <w:r w:rsidR="00CA26C8">
        <w:rPr>
          <w:rFonts w:eastAsia="Calibri"/>
          <w:kern w:val="22"/>
        </w:rPr>
        <w:t>19</w:t>
      </w:r>
      <w:r w:rsidR="00CA26C8" w:rsidRPr="00755EE3">
        <w:rPr>
          <w:rFonts w:eastAsia="Calibri"/>
          <w:kern w:val="22"/>
        </w:rPr>
        <w:t xml:space="preserve"> </w:t>
      </w:r>
      <w:r w:rsidR="00091811" w:rsidRPr="00755EE3">
        <w:rPr>
          <w:rFonts w:eastAsia="Calibri"/>
          <w:kern w:val="22"/>
        </w:rPr>
        <w:t>per cent</w:t>
      </w:r>
      <w:r w:rsidR="008D1494" w:rsidRPr="00755EE3">
        <w:rPr>
          <w:rFonts w:eastAsia="Calibri"/>
          <w:kern w:val="22"/>
        </w:rPr>
        <w:t>) ha</w:t>
      </w:r>
      <w:r w:rsidR="00DF428A">
        <w:rPr>
          <w:rFonts w:eastAsia="Calibri"/>
          <w:kern w:val="22"/>
        </w:rPr>
        <w:t>d</w:t>
      </w:r>
      <w:r w:rsidR="008D1494" w:rsidRPr="00755EE3">
        <w:rPr>
          <w:rFonts w:eastAsia="Calibri"/>
          <w:kern w:val="22"/>
        </w:rPr>
        <w:t xml:space="preserve"> measures in place</w:t>
      </w:r>
      <w:r w:rsidR="009966FE">
        <w:rPr>
          <w:rFonts w:eastAsia="Calibri"/>
          <w:kern w:val="22"/>
        </w:rPr>
        <w:t>,</w:t>
      </w:r>
      <w:r w:rsidR="008D1494" w:rsidRPr="00755EE3">
        <w:rPr>
          <w:rFonts w:eastAsia="Calibri"/>
          <w:kern w:val="22"/>
        </w:rPr>
        <w:t xml:space="preserve"> and there is no information </w:t>
      </w:r>
      <w:r w:rsidR="00244E00" w:rsidRPr="00755EE3">
        <w:rPr>
          <w:rFonts w:eastAsia="Calibri"/>
          <w:kern w:val="22"/>
        </w:rPr>
        <w:t xml:space="preserve">indicating </w:t>
      </w:r>
      <w:r w:rsidR="009966FE">
        <w:rPr>
          <w:rFonts w:eastAsia="Calibri"/>
          <w:kern w:val="22"/>
        </w:rPr>
        <w:t xml:space="preserve">that </w:t>
      </w:r>
      <w:r w:rsidR="00244E00" w:rsidRPr="00755EE3">
        <w:rPr>
          <w:rFonts w:eastAsia="Calibri"/>
          <w:kern w:val="22"/>
        </w:rPr>
        <w:t xml:space="preserve">they </w:t>
      </w:r>
      <w:r w:rsidR="00DF428A">
        <w:rPr>
          <w:rFonts w:eastAsia="Calibri"/>
          <w:kern w:val="22"/>
        </w:rPr>
        <w:t>we</w:t>
      </w:r>
      <w:r w:rsidR="00244E00" w:rsidRPr="00755EE3">
        <w:rPr>
          <w:rFonts w:eastAsia="Calibri"/>
          <w:kern w:val="22"/>
        </w:rPr>
        <w:t>re</w:t>
      </w:r>
      <w:r w:rsidR="008D1494" w:rsidRPr="00755EE3">
        <w:rPr>
          <w:rFonts w:eastAsia="Calibri"/>
          <w:kern w:val="22"/>
        </w:rPr>
        <w:t xml:space="preserve"> plan</w:t>
      </w:r>
      <w:r w:rsidR="00244E00" w:rsidRPr="00755EE3">
        <w:rPr>
          <w:rFonts w:eastAsia="Calibri"/>
          <w:kern w:val="22"/>
        </w:rPr>
        <w:t>ning</w:t>
      </w:r>
      <w:r w:rsidR="008D1494" w:rsidRPr="00755EE3">
        <w:rPr>
          <w:rFonts w:eastAsia="Calibri"/>
          <w:kern w:val="22"/>
        </w:rPr>
        <w:t xml:space="preserve"> to develop </w:t>
      </w:r>
      <w:r w:rsidR="00862823" w:rsidRPr="00755EE3">
        <w:rPr>
          <w:rFonts w:eastAsia="Calibri"/>
          <w:kern w:val="22"/>
        </w:rPr>
        <w:t>addi</w:t>
      </w:r>
      <w:r w:rsidR="003D3345" w:rsidRPr="00755EE3">
        <w:rPr>
          <w:rFonts w:eastAsia="Calibri"/>
          <w:kern w:val="22"/>
        </w:rPr>
        <w:t xml:space="preserve">tional </w:t>
      </w:r>
      <w:r w:rsidR="008D1494" w:rsidRPr="00755EE3">
        <w:rPr>
          <w:rFonts w:eastAsia="Calibri"/>
          <w:kern w:val="22"/>
        </w:rPr>
        <w:t>measures</w:t>
      </w:r>
      <w:r w:rsidR="002A1758" w:rsidRPr="00755EE3">
        <w:rPr>
          <w:rFonts w:eastAsia="Calibri"/>
          <w:kern w:val="22"/>
        </w:rPr>
        <w:t>;</w:t>
      </w:r>
    </w:p>
    <w:p w14:paraId="6BA08FDD" w14:textId="7B32EE3D" w:rsidR="006A6825" w:rsidRPr="00755EE3" w:rsidRDefault="004169CC" w:rsidP="00A85D7A">
      <w:pPr>
        <w:pStyle w:val="Para1"/>
        <w:numPr>
          <w:ilvl w:val="0"/>
          <w:numId w:val="9"/>
        </w:numPr>
        <w:tabs>
          <w:tab w:val="left" w:pos="1701"/>
        </w:tabs>
        <w:ind w:left="567" w:firstLine="567"/>
        <w:rPr>
          <w:rFonts w:eastAsia="Calibri"/>
          <w:kern w:val="22"/>
        </w:rPr>
      </w:pPr>
      <w:r>
        <w:rPr>
          <w:rFonts w:eastAsia="Calibri"/>
          <w:kern w:val="22"/>
        </w:rPr>
        <w:t>Sixty-nine</w:t>
      </w:r>
      <w:r w:rsidR="00444C34" w:rsidRPr="00755EE3">
        <w:rPr>
          <w:rFonts w:eastAsia="Calibri"/>
          <w:kern w:val="22"/>
        </w:rPr>
        <w:t xml:space="preserve"> Parties</w:t>
      </w:r>
      <w:r w:rsidR="00D33F72" w:rsidRPr="00755EE3">
        <w:rPr>
          <w:rFonts w:eastAsia="Calibri"/>
          <w:kern w:val="22"/>
        </w:rPr>
        <w:t xml:space="preserve"> (</w:t>
      </w:r>
      <w:r w:rsidR="00984D2B" w:rsidRPr="00755EE3">
        <w:rPr>
          <w:rFonts w:eastAsia="Calibri"/>
          <w:kern w:val="22"/>
        </w:rPr>
        <w:t>49 per cent</w:t>
      </w:r>
      <w:r w:rsidR="00D33F72" w:rsidRPr="00755EE3">
        <w:rPr>
          <w:rFonts w:eastAsia="Calibri"/>
          <w:kern w:val="22"/>
        </w:rPr>
        <w:t>)</w:t>
      </w:r>
      <w:r w:rsidR="00EF22A7" w:rsidRPr="00755EE3">
        <w:rPr>
          <w:rFonts w:eastAsia="Calibri"/>
          <w:kern w:val="22"/>
        </w:rPr>
        <w:t xml:space="preserve"> were </w:t>
      </w:r>
      <w:r w:rsidR="00F6663F">
        <w:rPr>
          <w:rFonts w:eastAsia="Calibri"/>
          <w:kern w:val="22"/>
        </w:rPr>
        <w:t>in the process of</w:t>
      </w:r>
      <w:r w:rsidR="00F6663F" w:rsidRPr="00755EE3">
        <w:rPr>
          <w:rFonts w:eastAsia="Calibri"/>
          <w:kern w:val="22"/>
        </w:rPr>
        <w:t xml:space="preserve"> </w:t>
      </w:r>
      <w:r w:rsidR="00EF22A7" w:rsidRPr="00755EE3">
        <w:rPr>
          <w:rFonts w:eastAsia="Calibri"/>
          <w:kern w:val="22"/>
        </w:rPr>
        <w:t>revising existing ABS measures or developing new ones to implement the Protocol</w:t>
      </w:r>
      <w:r w:rsidR="002D2C7F">
        <w:rPr>
          <w:rFonts w:eastAsia="Calibri"/>
          <w:kern w:val="22"/>
        </w:rPr>
        <w:t>;</w:t>
      </w:r>
    </w:p>
    <w:p w14:paraId="69F49A2F" w14:textId="23028A05" w:rsidR="00EF22A7" w:rsidRPr="00C65767" w:rsidRDefault="006B22FD" w:rsidP="00A85D7A">
      <w:pPr>
        <w:pStyle w:val="Para1"/>
        <w:numPr>
          <w:ilvl w:val="0"/>
          <w:numId w:val="9"/>
        </w:numPr>
        <w:tabs>
          <w:tab w:val="left" w:pos="1701"/>
        </w:tabs>
        <w:ind w:left="567" w:firstLine="567"/>
        <w:rPr>
          <w:rFonts w:eastAsia="SimSun"/>
          <w:b/>
          <w:i/>
          <w:kern w:val="22"/>
          <w:szCs w:val="22"/>
        </w:rPr>
      </w:pPr>
      <w:r>
        <w:rPr>
          <w:rFonts w:eastAsia="Calibri"/>
          <w:kern w:val="22"/>
        </w:rPr>
        <w:t>Seventeen</w:t>
      </w:r>
      <w:r w:rsidR="00EF22A7" w:rsidRPr="00755EE3">
        <w:rPr>
          <w:rFonts w:eastAsia="Calibri"/>
          <w:kern w:val="22"/>
        </w:rPr>
        <w:t xml:space="preserve"> Parties </w:t>
      </w:r>
      <w:r w:rsidR="0083336E" w:rsidRPr="00755EE3">
        <w:rPr>
          <w:rFonts w:eastAsia="Calibri"/>
          <w:kern w:val="22"/>
        </w:rPr>
        <w:t>(</w:t>
      </w:r>
      <w:r w:rsidR="002337BC" w:rsidRPr="00755EE3">
        <w:rPr>
          <w:rFonts w:eastAsia="Calibri"/>
          <w:kern w:val="22"/>
        </w:rPr>
        <w:t>12 per cent</w:t>
      </w:r>
      <w:r w:rsidR="002E2894" w:rsidRPr="00755EE3">
        <w:rPr>
          <w:rFonts w:eastAsia="Calibri"/>
          <w:kern w:val="22"/>
        </w:rPr>
        <w:t>)</w:t>
      </w:r>
      <w:r w:rsidR="00EF22A7" w:rsidRPr="00755EE3">
        <w:rPr>
          <w:rFonts w:eastAsia="Calibri"/>
          <w:kern w:val="22"/>
        </w:rPr>
        <w:t xml:space="preserve"> were planning to develop additional ABS measures.</w:t>
      </w:r>
    </w:p>
    <w:bookmarkEnd w:id="4"/>
    <w:p w14:paraId="0510E065" w14:textId="07BBACB4" w:rsidR="005E6AC6" w:rsidRPr="00E92385" w:rsidRDefault="00033C7E" w:rsidP="00EF22A7">
      <w:pPr>
        <w:pStyle w:val="Para1"/>
        <w:tabs>
          <w:tab w:val="left" w:pos="1080"/>
        </w:tabs>
        <w:ind w:left="540"/>
        <w:rPr>
          <w:rFonts w:eastAsia="SimSun"/>
          <w:b/>
          <w:i/>
          <w:kern w:val="22"/>
          <w:szCs w:val="22"/>
        </w:rPr>
      </w:pPr>
      <w:r>
        <w:rPr>
          <w:rFonts w:eastAsia="Arial Unicode MS"/>
          <w:kern w:val="22"/>
          <w:bdr w:val="nil"/>
        </w:rPr>
        <w:t>A</w:t>
      </w:r>
      <w:r w:rsidR="00041D44">
        <w:rPr>
          <w:rFonts w:eastAsia="Arial Unicode MS"/>
          <w:kern w:val="22"/>
          <w:bdr w:val="nil"/>
        </w:rPr>
        <w:t>t the r</w:t>
      </w:r>
      <w:r w:rsidR="005E6AC6">
        <w:rPr>
          <w:rFonts w:eastAsia="Arial Unicode MS"/>
          <w:kern w:val="22"/>
          <w:bdr w:val="nil"/>
        </w:rPr>
        <w:t>egional</w:t>
      </w:r>
      <w:r w:rsidR="00041D44">
        <w:rPr>
          <w:rFonts w:eastAsia="Arial Unicode MS"/>
          <w:kern w:val="22"/>
          <w:bdr w:val="nil"/>
        </w:rPr>
        <w:t xml:space="preserve"> level</w:t>
      </w:r>
      <w:r>
        <w:rPr>
          <w:rFonts w:eastAsia="Arial Unicode MS"/>
          <w:kern w:val="22"/>
          <w:bdr w:val="nil"/>
        </w:rPr>
        <w:t xml:space="preserve">, the percentage of </w:t>
      </w:r>
      <w:r w:rsidR="00075757">
        <w:rPr>
          <w:rFonts w:eastAsia="Arial Unicode MS"/>
          <w:kern w:val="22"/>
          <w:bdr w:val="nil"/>
        </w:rPr>
        <w:t>P</w:t>
      </w:r>
      <w:r>
        <w:rPr>
          <w:rFonts w:eastAsia="Arial Unicode MS"/>
          <w:kern w:val="22"/>
          <w:bdr w:val="nil"/>
        </w:rPr>
        <w:t>art</w:t>
      </w:r>
      <w:r w:rsidR="00665973">
        <w:rPr>
          <w:rFonts w:eastAsia="Arial Unicode MS"/>
          <w:kern w:val="22"/>
          <w:bdr w:val="nil"/>
        </w:rPr>
        <w:t>ies</w:t>
      </w:r>
      <w:r>
        <w:rPr>
          <w:rFonts w:eastAsia="Arial Unicode MS"/>
          <w:kern w:val="22"/>
          <w:bdr w:val="nil"/>
        </w:rPr>
        <w:t xml:space="preserve"> to the Protocol with ABS measures in place</w:t>
      </w:r>
      <w:r w:rsidR="00241CF3">
        <w:rPr>
          <w:rFonts w:eastAsia="Arial Unicode MS"/>
          <w:kern w:val="22"/>
          <w:bdr w:val="nil"/>
        </w:rPr>
        <w:t xml:space="preserve"> was as follows:</w:t>
      </w:r>
      <w:r w:rsidR="005E6AC6">
        <w:rPr>
          <w:rFonts w:eastAsia="Arial Unicode MS"/>
          <w:kern w:val="22"/>
          <w:bdr w:val="nil"/>
        </w:rPr>
        <w:t xml:space="preserve"> </w:t>
      </w:r>
      <w:r w:rsidR="001157A8">
        <w:rPr>
          <w:rFonts w:eastAsia="Arial Unicode MS"/>
          <w:kern w:val="22"/>
          <w:bdr w:val="nil"/>
        </w:rPr>
        <w:t>8</w:t>
      </w:r>
      <w:r w:rsidR="00F624A7">
        <w:rPr>
          <w:rFonts w:eastAsia="Arial Unicode MS"/>
          <w:kern w:val="22"/>
          <w:bdr w:val="nil"/>
        </w:rPr>
        <w:t>5 per cent</w:t>
      </w:r>
      <w:r w:rsidR="001157A8">
        <w:rPr>
          <w:rFonts w:eastAsia="Arial Unicode MS"/>
          <w:kern w:val="22"/>
          <w:bdr w:val="nil"/>
        </w:rPr>
        <w:t xml:space="preserve"> of </w:t>
      </w:r>
      <w:r w:rsidR="00506E9B">
        <w:rPr>
          <w:rFonts w:eastAsia="Arial Unicode MS"/>
          <w:kern w:val="22"/>
          <w:bdr w:val="nil"/>
        </w:rPr>
        <w:t>A</w:t>
      </w:r>
      <w:r w:rsidR="000E0D28">
        <w:rPr>
          <w:rFonts w:eastAsia="Arial Unicode MS"/>
          <w:kern w:val="22"/>
          <w:bdr w:val="nil"/>
        </w:rPr>
        <w:t>frica</w:t>
      </w:r>
      <w:r w:rsidR="00380CD9">
        <w:rPr>
          <w:rFonts w:eastAsia="Arial Unicode MS"/>
          <w:kern w:val="22"/>
          <w:bdr w:val="nil"/>
        </w:rPr>
        <w:t xml:space="preserve">n </w:t>
      </w:r>
      <w:r w:rsidR="00665973">
        <w:rPr>
          <w:rFonts w:eastAsia="Arial Unicode MS"/>
          <w:kern w:val="22"/>
          <w:bdr w:val="nil"/>
        </w:rPr>
        <w:t>States</w:t>
      </w:r>
      <w:r w:rsidR="00E10CEA">
        <w:rPr>
          <w:rFonts w:eastAsia="Arial Unicode MS"/>
          <w:kern w:val="22"/>
          <w:bdr w:val="nil"/>
        </w:rPr>
        <w:t>;</w:t>
      </w:r>
      <w:r w:rsidR="00C65767">
        <w:rPr>
          <w:rFonts w:eastAsia="Arial Unicode MS"/>
          <w:kern w:val="22"/>
          <w:bdr w:val="nil"/>
        </w:rPr>
        <w:t xml:space="preserve"> </w:t>
      </w:r>
      <w:r w:rsidR="00F624A7">
        <w:rPr>
          <w:rFonts w:eastAsia="Arial Unicode MS"/>
          <w:kern w:val="22"/>
          <w:bdr w:val="nil"/>
        </w:rPr>
        <w:t>69</w:t>
      </w:r>
      <w:r w:rsidR="00380CD9">
        <w:rPr>
          <w:rFonts w:eastAsia="Arial Unicode MS"/>
          <w:kern w:val="22"/>
          <w:bdr w:val="nil"/>
        </w:rPr>
        <w:t> </w:t>
      </w:r>
      <w:r w:rsidR="00F624A7">
        <w:rPr>
          <w:rFonts w:eastAsia="Arial Unicode MS"/>
          <w:kern w:val="22"/>
          <w:bdr w:val="nil"/>
        </w:rPr>
        <w:t>per cent of Asia</w:t>
      </w:r>
      <w:r w:rsidR="00D802C8">
        <w:rPr>
          <w:rFonts w:eastAsia="Arial Unicode MS"/>
          <w:kern w:val="22"/>
          <w:bdr w:val="nil"/>
        </w:rPr>
        <w:t>-</w:t>
      </w:r>
      <w:r w:rsidR="00F624A7">
        <w:rPr>
          <w:rFonts w:eastAsia="Arial Unicode MS"/>
          <w:kern w:val="22"/>
          <w:bdr w:val="nil"/>
        </w:rPr>
        <w:t>Pacific</w:t>
      </w:r>
      <w:r w:rsidR="00380CD9">
        <w:rPr>
          <w:rFonts w:eastAsia="Arial Unicode MS"/>
          <w:kern w:val="22"/>
          <w:bdr w:val="nil"/>
        </w:rPr>
        <w:t xml:space="preserve"> </w:t>
      </w:r>
      <w:r w:rsidR="00665973">
        <w:rPr>
          <w:rFonts w:eastAsia="Arial Unicode MS"/>
          <w:kern w:val="22"/>
          <w:bdr w:val="nil"/>
        </w:rPr>
        <w:t>States</w:t>
      </w:r>
      <w:r w:rsidR="00E10CEA">
        <w:rPr>
          <w:rFonts w:eastAsia="Arial Unicode MS"/>
          <w:kern w:val="22"/>
          <w:bdr w:val="nil"/>
        </w:rPr>
        <w:t>;</w:t>
      </w:r>
      <w:r w:rsidR="00F624A7">
        <w:rPr>
          <w:rFonts w:eastAsia="Arial Unicode MS"/>
          <w:kern w:val="22"/>
          <w:bdr w:val="nil"/>
        </w:rPr>
        <w:t xml:space="preserve"> 77 per cent </w:t>
      </w:r>
      <w:r w:rsidR="00665973">
        <w:rPr>
          <w:rFonts w:eastAsia="Arial Unicode MS"/>
          <w:kern w:val="22"/>
          <w:bdr w:val="nil"/>
        </w:rPr>
        <w:t>of</w:t>
      </w:r>
      <w:r w:rsidR="00380CD9">
        <w:rPr>
          <w:rFonts w:eastAsia="Arial Unicode MS"/>
          <w:kern w:val="22"/>
          <w:bdr w:val="nil"/>
        </w:rPr>
        <w:t xml:space="preserve"> </w:t>
      </w:r>
      <w:r w:rsidR="000E0D28">
        <w:rPr>
          <w:rFonts w:eastAsia="Arial Unicode MS"/>
          <w:kern w:val="22"/>
          <w:bdr w:val="nil"/>
        </w:rPr>
        <w:t>Eastern Europe</w:t>
      </w:r>
      <w:r w:rsidR="00380CD9">
        <w:rPr>
          <w:rFonts w:eastAsia="Arial Unicode MS"/>
          <w:kern w:val="22"/>
          <w:bdr w:val="nil"/>
        </w:rPr>
        <w:t xml:space="preserve">an </w:t>
      </w:r>
      <w:r w:rsidR="00665973">
        <w:rPr>
          <w:rFonts w:eastAsia="Arial Unicode MS"/>
          <w:kern w:val="22"/>
          <w:bdr w:val="nil"/>
        </w:rPr>
        <w:t>States</w:t>
      </w:r>
      <w:r w:rsidR="00E10CEA">
        <w:rPr>
          <w:rFonts w:eastAsia="Arial Unicode MS"/>
          <w:kern w:val="22"/>
          <w:bdr w:val="nil"/>
        </w:rPr>
        <w:t>;</w:t>
      </w:r>
      <w:r w:rsidR="000E0D28">
        <w:rPr>
          <w:rFonts w:eastAsia="Arial Unicode MS"/>
          <w:kern w:val="22"/>
          <w:bdr w:val="nil"/>
        </w:rPr>
        <w:t xml:space="preserve"> </w:t>
      </w:r>
      <w:r w:rsidR="004B270C">
        <w:rPr>
          <w:rFonts w:eastAsia="Arial Unicode MS"/>
          <w:kern w:val="22"/>
          <w:bdr w:val="nil"/>
        </w:rPr>
        <w:t>8</w:t>
      </w:r>
      <w:r w:rsidR="00A773A3">
        <w:rPr>
          <w:rFonts w:eastAsia="Arial Unicode MS"/>
          <w:kern w:val="22"/>
          <w:bdr w:val="nil"/>
        </w:rPr>
        <w:t>4 per</w:t>
      </w:r>
      <w:r w:rsidR="00B2382B">
        <w:rPr>
          <w:rFonts w:eastAsia="Arial Unicode MS"/>
          <w:kern w:val="22"/>
          <w:bdr w:val="nil"/>
        </w:rPr>
        <w:t xml:space="preserve"> cent </w:t>
      </w:r>
      <w:r w:rsidR="00665973">
        <w:rPr>
          <w:rFonts w:eastAsia="Arial Unicode MS"/>
          <w:kern w:val="22"/>
          <w:bdr w:val="nil"/>
        </w:rPr>
        <w:t>of</w:t>
      </w:r>
      <w:r w:rsidR="00380CD9">
        <w:rPr>
          <w:rFonts w:eastAsia="Arial Unicode MS"/>
          <w:kern w:val="22"/>
          <w:bdr w:val="nil"/>
        </w:rPr>
        <w:t xml:space="preserve"> </w:t>
      </w:r>
      <w:r w:rsidR="00B2382B">
        <w:rPr>
          <w:rFonts w:eastAsia="Arial Unicode MS"/>
          <w:kern w:val="22"/>
          <w:bdr w:val="nil"/>
        </w:rPr>
        <w:t>Latin America</w:t>
      </w:r>
      <w:r w:rsidR="00B14B20">
        <w:rPr>
          <w:rFonts w:eastAsia="Arial Unicode MS"/>
          <w:kern w:val="22"/>
          <w:bdr w:val="nil"/>
        </w:rPr>
        <w:t>n</w:t>
      </w:r>
      <w:r w:rsidR="00B2382B">
        <w:rPr>
          <w:rFonts w:eastAsia="Arial Unicode MS"/>
          <w:kern w:val="22"/>
          <w:bdr w:val="nil"/>
        </w:rPr>
        <w:t xml:space="preserve"> and </w:t>
      </w:r>
      <w:r w:rsidR="00E67EAA">
        <w:rPr>
          <w:rFonts w:eastAsia="Arial Unicode MS"/>
          <w:kern w:val="22"/>
          <w:bdr w:val="nil"/>
        </w:rPr>
        <w:t>Caribbean</w:t>
      </w:r>
      <w:r w:rsidR="00380CD9">
        <w:rPr>
          <w:rFonts w:eastAsia="Arial Unicode MS"/>
          <w:kern w:val="22"/>
          <w:bdr w:val="nil"/>
        </w:rPr>
        <w:t xml:space="preserve"> </w:t>
      </w:r>
      <w:r w:rsidR="00665973">
        <w:rPr>
          <w:rFonts w:eastAsia="Arial Unicode MS"/>
          <w:kern w:val="22"/>
          <w:bdr w:val="nil"/>
        </w:rPr>
        <w:t>States</w:t>
      </w:r>
      <w:r w:rsidR="00E10CEA">
        <w:rPr>
          <w:rFonts w:eastAsia="Arial Unicode MS"/>
          <w:kern w:val="22"/>
          <w:bdr w:val="nil"/>
        </w:rPr>
        <w:t>;</w:t>
      </w:r>
      <w:r w:rsidR="00E67EAA">
        <w:rPr>
          <w:rFonts w:eastAsia="Arial Unicode MS"/>
          <w:kern w:val="22"/>
          <w:bdr w:val="nil"/>
        </w:rPr>
        <w:t xml:space="preserve"> and</w:t>
      </w:r>
      <w:r w:rsidR="00F87379">
        <w:rPr>
          <w:rFonts w:eastAsia="Arial Unicode MS"/>
          <w:kern w:val="22"/>
          <w:bdr w:val="nil"/>
        </w:rPr>
        <w:t xml:space="preserve"> </w:t>
      </w:r>
      <w:r w:rsidR="00E7206D">
        <w:rPr>
          <w:rFonts w:eastAsia="Arial Unicode MS"/>
          <w:kern w:val="22"/>
          <w:bdr w:val="nil"/>
        </w:rPr>
        <w:t xml:space="preserve">94 per cent </w:t>
      </w:r>
      <w:r w:rsidR="00665973">
        <w:rPr>
          <w:rFonts w:eastAsia="Arial Unicode MS"/>
          <w:kern w:val="22"/>
          <w:bdr w:val="nil"/>
        </w:rPr>
        <w:t>of</w:t>
      </w:r>
      <w:r w:rsidR="000F6141">
        <w:rPr>
          <w:rFonts w:eastAsia="Arial Unicode MS"/>
          <w:kern w:val="22"/>
          <w:bdr w:val="nil"/>
        </w:rPr>
        <w:t xml:space="preserve"> </w:t>
      </w:r>
      <w:r w:rsidR="00E7206D">
        <w:rPr>
          <w:rFonts w:eastAsia="Arial Unicode MS"/>
          <w:kern w:val="22"/>
          <w:bdr w:val="nil"/>
        </w:rPr>
        <w:t>Western Europe</w:t>
      </w:r>
      <w:r w:rsidR="00B14B20">
        <w:rPr>
          <w:rFonts w:eastAsia="Arial Unicode MS"/>
          <w:kern w:val="22"/>
          <w:bdr w:val="nil"/>
        </w:rPr>
        <w:t xml:space="preserve">an </w:t>
      </w:r>
      <w:r w:rsidR="00184C92">
        <w:rPr>
          <w:rFonts w:eastAsia="Arial Unicode MS"/>
          <w:kern w:val="22"/>
          <w:bdr w:val="nil"/>
        </w:rPr>
        <w:t>and other</w:t>
      </w:r>
      <w:r w:rsidR="0085531A" w:rsidRPr="0085531A">
        <w:rPr>
          <w:rFonts w:eastAsia="Arial Unicode MS"/>
          <w:kern w:val="22"/>
          <w:bdr w:val="nil"/>
        </w:rPr>
        <w:t xml:space="preserve"> </w:t>
      </w:r>
      <w:r w:rsidR="0085531A">
        <w:rPr>
          <w:rFonts w:eastAsia="Arial Unicode MS"/>
          <w:kern w:val="22"/>
          <w:bdr w:val="nil"/>
        </w:rPr>
        <w:t>States</w:t>
      </w:r>
      <w:r w:rsidR="002B00EC">
        <w:rPr>
          <w:rFonts w:eastAsia="Arial Unicode MS"/>
          <w:kern w:val="22"/>
          <w:bdr w:val="nil"/>
        </w:rPr>
        <w:t xml:space="preserve"> (see figure I)</w:t>
      </w:r>
      <w:r w:rsidR="00933236">
        <w:rPr>
          <w:rFonts w:eastAsia="Arial Unicode MS"/>
          <w:kern w:val="22"/>
          <w:bdr w:val="nil"/>
        </w:rPr>
        <w:t>.</w:t>
      </w:r>
    </w:p>
    <w:p w14:paraId="2781C3D2" w14:textId="7E6E4A55" w:rsidR="00594391" w:rsidRDefault="001E5306" w:rsidP="00A85D7A">
      <w:pPr>
        <w:pStyle w:val="Para1"/>
        <w:keepNext/>
        <w:numPr>
          <w:ilvl w:val="0"/>
          <w:numId w:val="0"/>
        </w:numPr>
        <w:tabs>
          <w:tab w:val="left" w:pos="1080"/>
        </w:tabs>
        <w:spacing w:after="0"/>
        <w:ind w:left="547"/>
        <w:rPr>
          <w:kern w:val="22"/>
          <w:szCs w:val="22"/>
        </w:rPr>
      </w:pPr>
      <w:r w:rsidRPr="007078F6">
        <w:rPr>
          <w:kern w:val="22"/>
          <w:szCs w:val="22"/>
        </w:rPr>
        <w:t xml:space="preserve">Figure </w:t>
      </w:r>
      <w:r w:rsidR="00594391">
        <w:rPr>
          <w:kern w:val="22"/>
          <w:szCs w:val="22"/>
        </w:rPr>
        <w:t>I</w:t>
      </w:r>
      <w:r w:rsidRPr="007078F6">
        <w:rPr>
          <w:kern w:val="22"/>
          <w:szCs w:val="22"/>
        </w:rPr>
        <w:t xml:space="preserve"> </w:t>
      </w:r>
    </w:p>
    <w:p w14:paraId="55A4EBD3" w14:textId="5AD7F30F" w:rsidR="004D475C" w:rsidRDefault="00693654" w:rsidP="00A85D7A">
      <w:pPr>
        <w:pStyle w:val="Para1"/>
        <w:keepNext/>
        <w:numPr>
          <w:ilvl w:val="0"/>
          <w:numId w:val="0"/>
        </w:numPr>
        <w:tabs>
          <w:tab w:val="left" w:pos="1080"/>
        </w:tabs>
        <w:spacing w:before="0"/>
        <w:ind w:left="547"/>
        <w:rPr>
          <w:rFonts w:eastAsia="SimSun"/>
          <w:b/>
          <w:bCs/>
          <w:iCs/>
          <w:kern w:val="22"/>
          <w:szCs w:val="22"/>
        </w:rPr>
      </w:pPr>
      <w:r w:rsidRPr="00A85D7A">
        <w:rPr>
          <w:b/>
          <w:bCs/>
          <w:kern w:val="22"/>
          <w:szCs w:val="22"/>
        </w:rPr>
        <w:t xml:space="preserve">Percentage of </w:t>
      </w:r>
      <w:r w:rsidR="00D6460B" w:rsidRPr="00A85D7A">
        <w:rPr>
          <w:b/>
          <w:bCs/>
          <w:kern w:val="22"/>
          <w:szCs w:val="22"/>
        </w:rPr>
        <w:t xml:space="preserve">Parties </w:t>
      </w:r>
      <w:r w:rsidR="00C42ABD">
        <w:rPr>
          <w:b/>
          <w:bCs/>
          <w:kern w:val="22"/>
          <w:szCs w:val="22"/>
        </w:rPr>
        <w:t xml:space="preserve">with </w:t>
      </w:r>
      <w:r w:rsidR="00221B7A" w:rsidRPr="00221B7A">
        <w:rPr>
          <w:b/>
          <w:bCs/>
          <w:kern w:val="22"/>
          <w:szCs w:val="22"/>
        </w:rPr>
        <w:t>access and benefit-sharing</w:t>
      </w:r>
      <w:r w:rsidR="00EE3842" w:rsidRPr="00A85D7A">
        <w:rPr>
          <w:b/>
          <w:bCs/>
          <w:kern w:val="22"/>
          <w:szCs w:val="22"/>
        </w:rPr>
        <w:t xml:space="preserve"> measures in place</w:t>
      </w:r>
      <w:r w:rsidR="002E5B96">
        <w:rPr>
          <w:b/>
          <w:bCs/>
          <w:kern w:val="22"/>
          <w:szCs w:val="22"/>
        </w:rPr>
        <w:t xml:space="preserve"> (</w:t>
      </w:r>
      <w:r w:rsidR="001E5306" w:rsidRPr="00A85D7A">
        <w:rPr>
          <w:b/>
          <w:bCs/>
          <w:kern w:val="22"/>
          <w:szCs w:val="22"/>
        </w:rPr>
        <w:t>14 December 2023</w:t>
      </w:r>
      <w:r w:rsidR="002E5B96">
        <w:rPr>
          <w:b/>
          <w:bCs/>
          <w:kern w:val="22"/>
          <w:szCs w:val="22"/>
        </w:rPr>
        <w:t>)</w:t>
      </w:r>
    </w:p>
    <w:p w14:paraId="2A10F98D" w14:textId="3D0A644B" w:rsidR="005B662B" w:rsidRDefault="00AB0CDC" w:rsidP="00985773">
      <w:pPr>
        <w:pStyle w:val="Para1"/>
        <w:numPr>
          <w:ilvl w:val="0"/>
          <w:numId w:val="0"/>
        </w:numPr>
        <w:tabs>
          <w:tab w:val="left" w:pos="1080"/>
        </w:tabs>
        <w:ind w:left="540"/>
        <w:rPr>
          <w:rFonts w:eastAsia="SimSun"/>
          <w:b/>
          <w:bCs/>
          <w:iCs/>
          <w:kern w:val="22"/>
          <w:szCs w:val="22"/>
        </w:rPr>
      </w:pPr>
      <w:r>
        <w:rPr>
          <w:noProof/>
          <w14:ligatures w14:val="standardContextual"/>
        </w:rPr>
        <w:drawing>
          <wp:inline distT="0" distB="0" distL="0" distR="0" wp14:anchorId="29F17E58" wp14:editId="3088BC2E">
            <wp:extent cx="5529309" cy="4480020"/>
            <wp:effectExtent l="0" t="0" r="14605" b="15875"/>
            <wp:docPr id="2087528648" name="Chart 1">
              <a:extLst xmlns:a="http://schemas.openxmlformats.org/drawingml/2006/main">
                <a:ext uri="{FF2B5EF4-FFF2-40B4-BE49-F238E27FC236}">
                  <a16:creationId xmlns:a16="http://schemas.microsoft.com/office/drawing/2014/main" id="{8882B694-B09E-3851-5DE4-E2A094928D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7E1D2C" w14:textId="278EDE6C" w:rsidR="004A78A9" w:rsidRDefault="00852ADA" w:rsidP="004A78A9">
      <w:pPr>
        <w:pStyle w:val="Para1"/>
        <w:tabs>
          <w:tab w:val="left" w:pos="1080"/>
        </w:tabs>
        <w:ind w:left="540"/>
        <w:rPr>
          <w:rFonts w:eastAsia="SimSun"/>
          <w:kern w:val="22"/>
          <w:szCs w:val="22"/>
        </w:rPr>
      </w:pPr>
      <w:r>
        <w:rPr>
          <w:rFonts w:eastAsia="SimSun"/>
          <w:kern w:val="22"/>
        </w:rPr>
        <w:t>T</w:t>
      </w:r>
      <w:r w:rsidR="001B6B90">
        <w:rPr>
          <w:rFonts w:eastAsia="SimSun"/>
          <w:kern w:val="22"/>
        </w:rPr>
        <w:t xml:space="preserve">here </w:t>
      </w:r>
      <w:r w:rsidR="002B00EC">
        <w:rPr>
          <w:rFonts w:eastAsia="SimSun"/>
          <w:kern w:val="22"/>
        </w:rPr>
        <w:t>we</w:t>
      </w:r>
      <w:r w:rsidR="00D70681">
        <w:rPr>
          <w:rFonts w:eastAsia="SimSun"/>
          <w:kern w:val="22"/>
        </w:rPr>
        <w:t xml:space="preserve">re </w:t>
      </w:r>
      <w:r w:rsidR="001B6B90">
        <w:rPr>
          <w:rFonts w:eastAsia="SimSun"/>
          <w:kern w:val="22"/>
        </w:rPr>
        <w:t xml:space="preserve">still </w:t>
      </w:r>
      <w:r w:rsidR="004A78A9" w:rsidRPr="11B5EC40">
        <w:rPr>
          <w:rFonts w:eastAsia="SimSun"/>
          <w:kern w:val="22"/>
        </w:rPr>
        <w:t>27 Parties</w:t>
      </w:r>
      <w:r w:rsidR="004A78A9">
        <w:rPr>
          <w:rFonts w:eastAsia="SimSun"/>
          <w:kern w:val="22"/>
        </w:rPr>
        <w:t xml:space="preserve"> </w:t>
      </w:r>
      <w:r w:rsidR="00114BAB">
        <w:rPr>
          <w:rFonts w:eastAsia="SimSun"/>
          <w:kern w:val="22"/>
        </w:rPr>
        <w:t>that</w:t>
      </w:r>
      <w:r w:rsidR="004A78A9">
        <w:rPr>
          <w:rFonts w:eastAsia="SimSun"/>
          <w:kern w:val="22"/>
        </w:rPr>
        <w:t xml:space="preserve"> </w:t>
      </w:r>
      <w:r w:rsidR="004A78A9" w:rsidRPr="11B5EC40">
        <w:rPr>
          <w:rFonts w:eastAsia="SimSun"/>
          <w:kern w:val="22"/>
        </w:rPr>
        <w:t>d</w:t>
      </w:r>
      <w:r w:rsidR="002B00EC">
        <w:rPr>
          <w:rFonts w:eastAsia="SimSun"/>
          <w:kern w:val="22"/>
        </w:rPr>
        <w:t>id</w:t>
      </w:r>
      <w:r w:rsidR="004A78A9" w:rsidRPr="11B5EC40">
        <w:rPr>
          <w:rFonts w:eastAsia="SimSun"/>
          <w:kern w:val="22"/>
        </w:rPr>
        <w:t xml:space="preserve"> not have </w:t>
      </w:r>
      <w:r w:rsidR="00C75CE4">
        <w:rPr>
          <w:rFonts w:eastAsia="SimSun"/>
          <w:kern w:val="22"/>
        </w:rPr>
        <w:t xml:space="preserve">any </w:t>
      </w:r>
      <w:r w:rsidR="004A78A9" w:rsidRPr="11B5EC40">
        <w:rPr>
          <w:rFonts w:eastAsia="SimSun"/>
          <w:kern w:val="22"/>
        </w:rPr>
        <w:t>ABS measures in place</w:t>
      </w:r>
      <w:r>
        <w:rPr>
          <w:rFonts w:eastAsia="SimSun"/>
          <w:kern w:val="22"/>
        </w:rPr>
        <w:t>, namely,</w:t>
      </w:r>
      <w:r w:rsidR="00514E3E">
        <w:rPr>
          <w:rFonts w:eastAsia="SimSun"/>
          <w:kern w:val="22"/>
        </w:rPr>
        <w:t xml:space="preserve"> </w:t>
      </w:r>
      <w:r w:rsidR="0053308D">
        <w:rPr>
          <w:rFonts w:eastAsia="SimSun"/>
          <w:kern w:val="22"/>
        </w:rPr>
        <w:t xml:space="preserve">7 </w:t>
      </w:r>
      <w:r w:rsidR="00514E3E">
        <w:rPr>
          <w:rFonts w:eastAsia="SimSun"/>
          <w:kern w:val="22"/>
        </w:rPr>
        <w:t>Africa</w:t>
      </w:r>
      <w:r w:rsidR="007D1596">
        <w:rPr>
          <w:rFonts w:eastAsia="SimSun"/>
          <w:kern w:val="22"/>
        </w:rPr>
        <w:t>n</w:t>
      </w:r>
      <w:r w:rsidR="00514E3E">
        <w:rPr>
          <w:rFonts w:eastAsia="SimSun"/>
          <w:kern w:val="22"/>
        </w:rPr>
        <w:t xml:space="preserve"> </w:t>
      </w:r>
      <w:r w:rsidR="00D802C8">
        <w:rPr>
          <w:rFonts w:eastAsia="SimSun"/>
          <w:kern w:val="22"/>
        </w:rPr>
        <w:t>States</w:t>
      </w:r>
      <w:r w:rsidR="00822FC0">
        <w:rPr>
          <w:rFonts w:eastAsia="SimSun"/>
          <w:kern w:val="22"/>
        </w:rPr>
        <w:t>,</w:t>
      </w:r>
      <w:r w:rsidR="00D802C8">
        <w:rPr>
          <w:rFonts w:eastAsia="SimSun"/>
          <w:kern w:val="22"/>
        </w:rPr>
        <w:t xml:space="preserve"> </w:t>
      </w:r>
      <w:r w:rsidR="00DD755B">
        <w:rPr>
          <w:rFonts w:eastAsia="SimSun"/>
          <w:kern w:val="22"/>
        </w:rPr>
        <w:t xml:space="preserve">13 </w:t>
      </w:r>
      <w:r w:rsidR="00514E3E">
        <w:rPr>
          <w:rFonts w:eastAsia="SimSun"/>
          <w:kern w:val="22"/>
        </w:rPr>
        <w:t>Asia-Pacific</w:t>
      </w:r>
      <w:r w:rsidR="00F232C9">
        <w:rPr>
          <w:rFonts w:eastAsia="SimSun"/>
          <w:kern w:val="22"/>
        </w:rPr>
        <w:t xml:space="preserve"> States</w:t>
      </w:r>
      <w:r w:rsidR="00514E3E">
        <w:rPr>
          <w:rFonts w:eastAsia="SimSun"/>
          <w:kern w:val="22"/>
        </w:rPr>
        <w:t xml:space="preserve">, </w:t>
      </w:r>
      <w:r w:rsidR="00687D8F" w:rsidRPr="009C7141">
        <w:rPr>
          <w:rFonts w:eastAsia="SimSun"/>
          <w:kern w:val="22"/>
        </w:rPr>
        <w:t>3</w:t>
      </w:r>
      <w:r w:rsidR="00514E3E">
        <w:rPr>
          <w:rFonts w:eastAsia="SimSun"/>
          <w:kern w:val="22"/>
        </w:rPr>
        <w:t xml:space="preserve"> Eastern Europe</w:t>
      </w:r>
      <w:r w:rsidR="007B7362">
        <w:rPr>
          <w:rFonts w:eastAsia="SimSun"/>
          <w:kern w:val="22"/>
        </w:rPr>
        <w:t>an States</w:t>
      </w:r>
      <w:r w:rsidR="00514E3E">
        <w:rPr>
          <w:rFonts w:eastAsia="SimSun"/>
          <w:kern w:val="22"/>
        </w:rPr>
        <w:t xml:space="preserve">, </w:t>
      </w:r>
      <w:r w:rsidR="00687D8F" w:rsidRPr="009C7141">
        <w:rPr>
          <w:rFonts w:eastAsia="SimSun"/>
          <w:kern w:val="22"/>
        </w:rPr>
        <w:t>3</w:t>
      </w:r>
      <w:r w:rsidR="00514E3E">
        <w:rPr>
          <w:rFonts w:eastAsia="SimSun"/>
          <w:kern w:val="22"/>
        </w:rPr>
        <w:t xml:space="preserve"> Latin America</w:t>
      </w:r>
      <w:r w:rsidR="00F76F75">
        <w:rPr>
          <w:rFonts w:eastAsia="SimSun"/>
          <w:kern w:val="22"/>
        </w:rPr>
        <w:t>n</w:t>
      </w:r>
      <w:r w:rsidR="00514E3E">
        <w:rPr>
          <w:rFonts w:eastAsia="SimSun"/>
          <w:kern w:val="22"/>
        </w:rPr>
        <w:t xml:space="preserve"> and Caribbean </w:t>
      </w:r>
      <w:r w:rsidR="007B7362">
        <w:rPr>
          <w:rFonts w:eastAsia="SimSun"/>
          <w:kern w:val="22"/>
        </w:rPr>
        <w:t xml:space="preserve">States </w:t>
      </w:r>
      <w:r w:rsidR="00514E3E">
        <w:rPr>
          <w:rFonts w:eastAsia="SimSun"/>
          <w:kern w:val="22"/>
        </w:rPr>
        <w:t xml:space="preserve">and </w:t>
      </w:r>
      <w:r w:rsidR="0073753D" w:rsidRPr="009C7141">
        <w:rPr>
          <w:rFonts w:eastAsia="SimSun"/>
          <w:kern w:val="22"/>
        </w:rPr>
        <w:t>1</w:t>
      </w:r>
      <w:r w:rsidR="000E1073">
        <w:rPr>
          <w:rFonts w:eastAsia="SimSun"/>
          <w:kern w:val="22"/>
        </w:rPr>
        <w:t> </w:t>
      </w:r>
      <w:r w:rsidR="00C61C99">
        <w:rPr>
          <w:rFonts w:eastAsia="SimSun"/>
          <w:kern w:val="22"/>
        </w:rPr>
        <w:t>Western Europe</w:t>
      </w:r>
      <w:r w:rsidR="007B7362">
        <w:rPr>
          <w:rFonts w:eastAsia="SimSun"/>
          <w:kern w:val="22"/>
        </w:rPr>
        <w:t>an</w:t>
      </w:r>
      <w:r w:rsidR="00C61C99">
        <w:rPr>
          <w:rFonts w:eastAsia="SimSun"/>
          <w:kern w:val="22"/>
        </w:rPr>
        <w:t xml:space="preserve"> and </w:t>
      </w:r>
      <w:r w:rsidR="00E51D36">
        <w:rPr>
          <w:rFonts w:eastAsia="SimSun"/>
          <w:kern w:val="22"/>
        </w:rPr>
        <w:t>other</w:t>
      </w:r>
      <w:r w:rsidR="007B7362">
        <w:rPr>
          <w:rFonts w:eastAsia="SimSun"/>
          <w:kern w:val="22"/>
        </w:rPr>
        <w:t xml:space="preserve"> State</w:t>
      </w:r>
      <w:r w:rsidR="004A78A9" w:rsidRPr="11B5EC40">
        <w:rPr>
          <w:rFonts w:eastAsia="SimSun"/>
          <w:kern w:val="22"/>
        </w:rPr>
        <w:t xml:space="preserve">. </w:t>
      </w:r>
      <w:r w:rsidR="004A78A9">
        <w:rPr>
          <w:rFonts w:eastAsia="SimSun"/>
          <w:kern w:val="22"/>
        </w:rPr>
        <w:t>Recent</w:t>
      </w:r>
      <w:r w:rsidR="004A78A9" w:rsidRPr="11B5EC40">
        <w:rPr>
          <w:rFonts w:eastAsia="SimSun"/>
          <w:kern w:val="22"/>
        </w:rPr>
        <w:t xml:space="preserve"> information show</w:t>
      </w:r>
      <w:r w:rsidR="000E1073">
        <w:rPr>
          <w:rFonts w:eastAsia="SimSun"/>
          <w:kern w:val="22"/>
        </w:rPr>
        <w:t>ed</w:t>
      </w:r>
      <w:r w:rsidR="004A78A9" w:rsidRPr="11B5EC40">
        <w:rPr>
          <w:rFonts w:eastAsia="SimSun"/>
          <w:kern w:val="22"/>
        </w:rPr>
        <w:t xml:space="preserve"> that</w:t>
      </w:r>
      <w:r w:rsidR="00E44D0B">
        <w:rPr>
          <w:rFonts w:eastAsia="SimSun"/>
          <w:kern w:val="22"/>
        </w:rPr>
        <w:t xml:space="preserve"> 14 of</w:t>
      </w:r>
      <w:r w:rsidR="004A78A9" w:rsidRPr="11B5EC40">
        <w:rPr>
          <w:rFonts w:eastAsia="SimSun"/>
          <w:kern w:val="22"/>
        </w:rPr>
        <w:t xml:space="preserve"> </w:t>
      </w:r>
      <w:r w:rsidR="004A78A9">
        <w:rPr>
          <w:rFonts w:eastAsia="SimSun"/>
          <w:kern w:val="22"/>
        </w:rPr>
        <w:t>the</w:t>
      </w:r>
      <w:r w:rsidR="002474CF">
        <w:rPr>
          <w:rFonts w:eastAsia="SimSun"/>
          <w:kern w:val="22"/>
        </w:rPr>
        <w:t>m</w:t>
      </w:r>
      <w:r w:rsidR="004A78A9" w:rsidRPr="11B5EC40">
        <w:rPr>
          <w:rFonts w:eastAsia="SimSun"/>
          <w:kern w:val="22"/>
        </w:rPr>
        <w:t xml:space="preserve"> </w:t>
      </w:r>
      <w:r w:rsidR="000E1073">
        <w:rPr>
          <w:rFonts w:eastAsia="SimSun"/>
          <w:kern w:val="22"/>
        </w:rPr>
        <w:t>we</w:t>
      </w:r>
      <w:r w:rsidR="004A78A9" w:rsidRPr="11B5EC40">
        <w:rPr>
          <w:rFonts w:eastAsia="SimSun"/>
          <w:kern w:val="22"/>
        </w:rPr>
        <w:t xml:space="preserve">re </w:t>
      </w:r>
      <w:r w:rsidR="007379F6">
        <w:rPr>
          <w:rFonts w:eastAsia="SimSun"/>
          <w:kern w:val="22"/>
        </w:rPr>
        <w:t xml:space="preserve">in the process </w:t>
      </w:r>
      <w:r w:rsidR="007379F6">
        <w:rPr>
          <w:rFonts w:eastAsia="SimSun"/>
          <w:kern w:val="22"/>
        </w:rPr>
        <w:lastRenderedPageBreak/>
        <w:t xml:space="preserve">of </w:t>
      </w:r>
      <w:r w:rsidR="004A78A9" w:rsidRPr="11B5EC40">
        <w:rPr>
          <w:rFonts w:eastAsia="SimSun"/>
          <w:kern w:val="22"/>
        </w:rPr>
        <w:t xml:space="preserve">developing </w:t>
      </w:r>
      <w:r w:rsidR="00447732" w:rsidRPr="11B5EC40">
        <w:rPr>
          <w:rFonts w:eastAsia="SimSun"/>
          <w:kern w:val="22"/>
        </w:rPr>
        <w:t>measures</w:t>
      </w:r>
      <w:r w:rsidR="00E44D0B">
        <w:rPr>
          <w:rFonts w:eastAsia="SimSun"/>
          <w:kern w:val="22"/>
        </w:rPr>
        <w:t>,</w:t>
      </w:r>
      <w:r w:rsidR="00A838B7">
        <w:rPr>
          <w:rFonts w:eastAsia="SimSun"/>
          <w:kern w:val="22"/>
        </w:rPr>
        <w:t xml:space="preserve"> </w:t>
      </w:r>
      <w:r w:rsidR="00E44D0B">
        <w:rPr>
          <w:rFonts w:eastAsia="SimSun"/>
          <w:kern w:val="22"/>
        </w:rPr>
        <w:t xml:space="preserve">while </w:t>
      </w:r>
      <w:r w:rsidR="004A78A9" w:rsidRPr="00E44D0B">
        <w:rPr>
          <w:rFonts w:eastAsia="SimSun"/>
          <w:kern w:val="22"/>
        </w:rPr>
        <w:t>7</w:t>
      </w:r>
      <w:r w:rsidR="004A78A9" w:rsidRPr="11B5EC40">
        <w:rPr>
          <w:rFonts w:eastAsia="SimSun"/>
          <w:kern w:val="22"/>
        </w:rPr>
        <w:t xml:space="preserve"> </w:t>
      </w:r>
      <w:r w:rsidR="000E1073">
        <w:rPr>
          <w:rFonts w:eastAsia="SimSun"/>
          <w:kern w:val="22"/>
        </w:rPr>
        <w:t>we</w:t>
      </w:r>
      <w:r w:rsidR="004A78A9" w:rsidRPr="11B5EC40">
        <w:rPr>
          <w:rFonts w:eastAsia="SimSun"/>
          <w:kern w:val="22"/>
        </w:rPr>
        <w:t xml:space="preserve">re planning to </w:t>
      </w:r>
      <w:r w:rsidR="007379F6">
        <w:rPr>
          <w:rFonts w:eastAsia="SimSun"/>
          <w:kern w:val="22"/>
        </w:rPr>
        <w:t>do so</w:t>
      </w:r>
      <w:r w:rsidR="00A838B7">
        <w:rPr>
          <w:rFonts w:eastAsia="SimSun"/>
          <w:kern w:val="22"/>
        </w:rPr>
        <w:t>.</w:t>
      </w:r>
      <w:r w:rsidR="004A78A9">
        <w:rPr>
          <w:rFonts w:eastAsia="SimSun"/>
          <w:kern w:val="22"/>
        </w:rPr>
        <w:t xml:space="preserve"> </w:t>
      </w:r>
      <w:r w:rsidR="00D16CB7">
        <w:rPr>
          <w:rFonts w:eastAsia="SimSun"/>
          <w:kern w:val="22"/>
        </w:rPr>
        <w:t>A</w:t>
      </w:r>
      <w:r w:rsidR="006F4A7D">
        <w:rPr>
          <w:rFonts w:eastAsia="SimSun"/>
          <w:kern w:val="22"/>
        </w:rPr>
        <w:t>s</w:t>
      </w:r>
      <w:r w:rsidR="00D16CB7">
        <w:rPr>
          <w:rFonts w:eastAsia="SimSun"/>
          <w:kern w:val="22"/>
        </w:rPr>
        <w:t xml:space="preserve"> </w:t>
      </w:r>
      <w:r w:rsidR="006F4A7D">
        <w:rPr>
          <w:rFonts w:eastAsia="SimSun"/>
          <w:kern w:val="22"/>
        </w:rPr>
        <w:t xml:space="preserve">at </w:t>
      </w:r>
      <w:r w:rsidR="006F4A7D" w:rsidRPr="006F4A7D">
        <w:rPr>
          <w:rFonts w:eastAsia="SimSun"/>
          <w:kern w:val="22"/>
        </w:rPr>
        <w:t>14 December 2023</w:t>
      </w:r>
      <w:r w:rsidR="00D16CB7">
        <w:rPr>
          <w:rFonts w:eastAsia="SimSun"/>
          <w:kern w:val="22"/>
        </w:rPr>
        <w:t>, t</w:t>
      </w:r>
      <w:r w:rsidR="00091D77">
        <w:rPr>
          <w:rFonts w:eastAsia="SimSun"/>
          <w:kern w:val="22"/>
        </w:rPr>
        <w:t xml:space="preserve">here was no </w:t>
      </w:r>
      <w:r w:rsidR="004A78A9">
        <w:rPr>
          <w:rFonts w:eastAsia="SimSun"/>
          <w:kern w:val="22"/>
        </w:rPr>
        <w:t xml:space="preserve">information </w:t>
      </w:r>
      <w:r w:rsidR="00D16CB7">
        <w:rPr>
          <w:rFonts w:eastAsia="SimSun"/>
          <w:kern w:val="22"/>
        </w:rPr>
        <w:t xml:space="preserve">regarding </w:t>
      </w:r>
      <w:r w:rsidR="004A78A9">
        <w:rPr>
          <w:rFonts w:eastAsia="SimSun"/>
          <w:kern w:val="22"/>
        </w:rPr>
        <w:t xml:space="preserve">the remaining </w:t>
      </w:r>
      <w:r w:rsidR="001D0926">
        <w:rPr>
          <w:rFonts w:eastAsia="SimSun"/>
          <w:kern w:val="22"/>
        </w:rPr>
        <w:t>six</w:t>
      </w:r>
      <w:r w:rsidR="004A78A9">
        <w:rPr>
          <w:rFonts w:eastAsia="SimSun"/>
          <w:kern w:val="22"/>
        </w:rPr>
        <w:t xml:space="preserve"> Parties</w:t>
      </w:r>
      <w:r w:rsidR="004A78A9" w:rsidRPr="11B5EC40">
        <w:rPr>
          <w:rFonts w:eastAsia="SimSun"/>
          <w:kern w:val="22"/>
        </w:rPr>
        <w:t>.</w:t>
      </w:r>
      <w:r w:rsidR="00615C63">
        <w:rPr>
          <w:rFonts w:eastAsia="SimSun"/>
          <w:kern w:val="22"/>
        </w:rPr>
        <w:t xml:space="preserve"> </w:t>
      </w:r>
      <w:r w:rsidR="009A41EE">
        <w:rPr>
          <w:rFonts w:eastAsia="SimSun"/>
          <w:kern w:val="22"/>
        </w:rPr>
        <w:t>A</w:t>
      </w:r>
      <w:r w:rsidR="009E064D">
        <w:rPr>
          <w:rFonts w:eastAsia="SimSun"/>
          <w:kern w:val="22"/>
        </w:rPr>
        <w:t xml:space="preserve"> breakdown of th</w:t>
      </w:r>
      <w:r w:rsidR="00D16CB7">
        <w:rPr>
          <w:rFonts w:eastAsia="SimSun"/>
          <w:kern w:val="22"/>
        </w:rPr>
        <w:t>o</w:t>
      </w:r>
      <w:r w:rsidR="009E064D">
        <w:rPr>
          <w:rFonts w:eastAsia="SimSun"/>
          <w:kern w:val="22"/>
        </w:rPr>
        <w:t>se figure</w:t>
      </w:r>
      <w:r w:rsidR="0041424F">
        <w:rPr>
          <w:rFonts w:eastAsia="SimSun"/>
          <w:kern w:val="22"/>
        </w:rPr>
        <w:t>s</w:t>
      </w:r>
      <w:r w:rsidR="00D16CB7" w:rsidRPr="00D16CB7">
        <w:rPr>
          <w:rFonts w:eastAsia="SimSun"/>
          <w:kern w:val="22"/>
        </w:rPr>
        <w:t xml:space="preserve"> </w:t>
      </w:r>
      <w:r w:rsidR="00D16CB7">
        <w:rPr>
          <w:rFonts w:eastAsia="SimSun"/>
          <w:kern w:val="22"/>
        </w:rPr>
        <w:t>by region</w:t>
      </w:r>
      <w:r w:rsidR="009A41EE">
        <w:rPr>
          <w:rFonts w:eastAsia="SimSun"/>
          <w:kern w:val="22"/>
        </w:rPr>
        <w:t xml:space="preserve"> is provided in figure II</w:t>
      </w:r>
      <w:r w:rsidR="0041424F">
        <w:rPr>
          <w:rFonts w:eastAsia="SimSun"/>
          <w:kern w:val="22"/>
        </w:rPr>
        <w:t>.</w:t>
      </w:r>
    </w:p>
    <w:p w14:paraId="6445D79E" w14:textId="2EF7917A" w:rsidR="00BE1441" w:rsidRDefault="00C26816" w:rsidP="00A85D7A">
      <w:pPr>
        <w:pStyle w:val="Para1"/>
        <w:keepNext/>
        <w:numPr>
          <w:ilvl w:val="0"/>
          <w:numId w:val="0"/>
        </w:numPr>
        <w:tabs>
          <w:tab w:val="left" w:pos="1080"/>
        </w:tabs>
        <w:spacing w:after="0"/>
        <w:ind w:left="547"/>
        <w:rPr>
          <w:kern w:val="22"/>
          <w:szCs w:val="22"/>
        </w:rPr>
      </w:pPr>
      <w:r w:rsidRPr="00041248">
        <w:rPr>
          <w:kern w:val="22"/>
          <w:szCs w:val="22"/>
        </w:rPr>
        <w:t xml:space="preserve">Figure </w:t>
      </w:r>
      <w:r w:rsidR="00BE1441">
        <w:rPr>
          <w:kern w:val="22"/>
          <w:szCs w:val="22"/>
        </w:rPr>
        <w:t>II</w:t>
      </w:r>
      <w:r w:rsidRPr="00041248">
        <w:rPr>
          <w:kern w:val="22"/>
          <w:szCs w:val="22"/>
        </w:rPr>
        <w:t xml:space="preserve"> </w:t>
      </w:r>
    </w:p>
    <w:p w14:paraId="21E43000" w14:textId="7B54BF84" w:rsidR="00B2329F" w:rsidRDefault="00655B1E" w:rsidP="00A85D7A">
      <w:pPr>
        <w:pStyle w:val="Para1"/>
        <w:keepNext/>
        <w:numPr>
          <w:ilvl w:val="0"/>
          <w:numId w:val="0"/>
        </w:numPr>
        <w:tabs>
          <w:tab w:val="left" w:pos="1080"/>
        </w:tabs>
        <w:spacing w:before="0"/>
        <w:ind w:left="547"/>
        <w:rPr>
          <w:rFonts w:eastAsia="SimSun"/>
          <w:b/>
          <w:bCs/>
          <w:iCs/>
          <w:kern w:val="22"/>
          <w:szCs w:val="22"/>
        </w:rPr>
      </w:pPr>
      <w:r w:rsidRPr="00A85D7A">
        <w:rPr>
          <w:b/>
          <w:bCs/>
          <w:iCs/>
          <w:kern w:val="22"/>
          <w:szCs w:val="22"/>
        </w:rPr>
        <w:t xml:space="preserve">Percentage of Parties </w:t>
      </w:r>
      <w:r w:rsidR="001C6613">
        <w:rPr>
          <w:b/>
          <w:bCs/>
          <w:kern w:val="22"/>
          <w:szCs w:val="22"/>
        </w:rPr>
        <w:t xml:space="preserve">with no </w:t>
      </w:r>
      <w:r w:rsidR="00221B7A" w:rsidRPr="00221B7A">
        <w:rPr>
          <w:b/>
          <w:bCs/>
          <w:kern w:val="22"/>
          <w:szCs w:val="22"/>
        </w:rPr>
        <w:t xml:space="preserve">access and benefit-sharing </w:t>
      </w:r>
      <w:r w:rsidR="00C26816" w:rsidRPr="00A85D7A">
        <w:rPr>
          <w:b/>
          <w:bCs/>
          <w:kern w:val="22"/>
          <w:szCs w:val="22"/>
        </w:rPr>
        <w:t>measures in place</w:t>
      </w:r>
      <w:r w:rsidR="002E5B96">
        <w:rPr>
          <w:b/>
          <w:bCs/>
          <w:iCs/>
          <w:kern w:val="22"/>
          <w:szCs w:val="22"/>
        </w:rPr>
        <w:t xml:space="preserve"> (</w:t>
      </w:r>
      <w:r w:rsidR="00C26816" w:rsidRPr="00A85D7A">
        <w:rPr>
          <w:b/>
          <w:bCs/>
          <w:iCs/>
          <w:kern w:val="22"/>
          <w:szCs w:val="22"/>
        </w:rPr>
        <w:t>14 December 2023</w:t>
      </w:r>
      <w:r w:rsidR="0098052F">
        <w:rPr>
          <w:b/>
          <w:bCs/>
          <w:iCs/>
          <w:kern w:val="22"/>
          <w:szCs w:val="22"/>
        </w:rPr>
        <w:t>)</w:t>
      </w:r>
    </w:p>
    <w:p w14:paraId="28C53DF6" w14:textId="4DEE375E" w:rsidR="00AA631E" w:rsidRPr="00A85D7A" w:rsidRDefault="006D40F6" w:rsidP="00A85D7A">
      <w:pPr>
        <w:rPr>
          <w:rFonts w:eastAsia="SimSun"/>
        </w:rPr>
      </w:pPr>
      <w:r>
        <w:rPr>
          <w:rFonts w:ascii="Times New Roman Bold" w:eastAsiaTheme="majorEastAsia" w:hAnsi="Times New Roman Bold" w:cstheme="majorBidi"/>
          <w:noProof/>
          <w:szCs w:val="26"/>
          <w14:ligatures w14:val="standardContextual"/>
        </w:rPr>
        <w:drawing>
          <wp:inline distT="0" distB="0" distL="0" distR="0" wp14:anchorId="50C22CD7" wp14:editId="443F1EBA">
            <wp:extent cx="5599546" cy="3207471"/>
            <wp:effectExtent l="0" t="0" r="1270" b="12065"/>
            <wp:docPr id="1187858799" name="Chart 1">
              <a:extLst xmlns:a="http://schemas.openxmlformats.org/drawingml/2006/main">
                <a:ext uri="{FF2B5EF4-FFF2-40B4-BE49-F238E27FC236}">
                  <a16:creationId xmlns:a16="http://schemas.microsoft.com/office/drawing/2014/main" id="{2FD1CB3E-21A6-4A22-8604-7A7E3F0F3D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3AE34E6" w14:textId="53B72B3E" w:rsidR="001E223D" w:rsidRPr="00FF04AD" w:rsidRDefault="0016387F" w:rsidP="00A85D7A">
      <w:pPr>
        <w:pStyle w:val="Heading2"/>
        <w:spacing w:before="240"/>
        <w:rPr>
          <w:rFonts w:eastAsia="SimSun" w:hint="eastAsia"/>
          <w:snapToGrid w:val="0"/>
          <w:u w:color="000000"/>
          <w:bdr w:val="nil"/>
        </w:rPr>
      </w:pPr>
      <w:r>
        <w:rPr>
          <w:snapToGrid w:val="0"/>
          <w:u w:color="000000"/>
          <w:bdr w:val="nil"/>
        </w:rPr>
        <w:t>B.</w:t>
      </w:r>
      <w:r>
        <w:rPr>
          <w:snapToGrid w:val="0"/>
          <w:u w:color="000000"/>
          <w:bdr w:val="nil"/>
        </w:rPr>
        <w:tab/>
      </w:r>
      <w:r w:rsidR="001E223D" w:rsidRPr="00FF04AD">
        <w:rPr>
          <w:snapToGrid w:val="0"/>
          <w:u w:color="000000"/>
          <w:bdr w:val="nil"/>
        </w:rPr>
        <w:t>Institutional arrangements</w:t>
      </w:r>
    </w:p>
    <w:p w14:paraId="5D3035EB" w14:textId="55841770" w:rsidR="001E223D" w:rsidRPr="001E223D" w:rsidRDefault="00A47D45" w:rsidP="0048161B">
      <w:pPr>
        <w:pStyle w:val="Para1"/>
        <w:tabs>
          <w:tab w:val="left" w:pos="1080"/>
        </w:tabs>
        <w:ind w:left="540"/>
        <w:rPr>
          <w:rFonts w:eastAsia="SimSun"/>
        </w:rPr>
      </w:pPr>
      <w:r>
        <w:rPr>
          <w:rFonts w:eastAsia="Arial Unicode MS"/>
          <w:kern w:val="22"/>
          <w:bdr w:val="nil"/>
        </w:rPr>
        <w:t xml:space="preserve">Under </w:t>
      </w:r>
      <w:r w:rsidR="001E223D" w:rsidRPr="375CEF2C">
        <w:rPr>
          <w:rFonts w:eastAsia="Arial Unicode MS"/>
          <w:kern w:val="22"/>
          <w:bdr w:val="nil"/>
        </w:rPr>
        <w:t>Article</w:t>
      </w:r>
      <w:r w:rsidR="001E223D" w:rsidRPr="60891747">
        <w:rPr>
          <w:rFonts w:eastAsia="SimSun"/>
          <w:kern w:val="22"/>
        </w:rPr>
        <w:t xml:space="preserve"> 13</w:t>
      </w:r>
      <w:r w:rsidR="00006042">
        <w:rPr>
          <w:rFonts w:eastAsia="SimSun"/>
          <w:kern w:val="22"/>
        </w:rPr>
        <w:t xml:space="preserve"> </w:t>
      </w:r>
      <w:r w:rsidR="001E223D" w:rsidRPr="60891747">
        <w:rPr>
          <w:rFonts w:eastAsia="SimSun"/>
          <w:kern w:val="22"/>
        </w:rPr>
        <w:t>of the Protocol</w:t>
      </w:r>
      <w:r>
        <w:rPr>
          <w:rFonts w:eastAsia="SimSun"/>
          <w:kern w:val="22"/>
        </w:rPr>
        <w:t>,</w:t>
      </w:r>
      <w:r w:rsidR="001E223D" w:rsidRPr="60891747">
        <w:rPr>
          <w:rFonts w:eastAsia="SimSun"/>
          <w:kern w:val="22"/>
        </w:rPr>
        <w:t xml:space="preserve"> Parties </w:t>
      </w:r>
      <w:r>
        <w:rPr>
          <w:rFonts w:eastAsia="SimSun"/>
          <w:kern w:val="22"/>
        </w:rPr>
        <w:t xml:space="preserve">are required </w:t>
      </w:r>
      <w:r w:rsidR="001E223D" w:rsidRPr="60891747">
        <w:rPr>
          <w:rFonts w:eastAsia="SimSun"/>
          <w:kern w:val="22"/>
        </w:rPr>
        <w:t>to designate a national focal point on ABS (</w:t>
      </w:r>
      <w:r w:rsidR="00006042">
        <w:rPr>
          <w:rFonts w:eastAsia="Calibri"/>
          <w:kern w:val="22"/>
        </w:rPr>
        <w:t>para</w:t>
      </w:r>
      <w:r w:rsidR="003A6068">
        <w:rPr>
          <w:rFonts w:eastAsia="Calibri"/>
          <w:kern w:val="22"/>
        </w:rPr>
        <w:t>. </w:t>
      </w:r>
      <w:r w:rsidR="00006042">
        <w:rPr>
          <w:rFonts w:eastAsia="Calibri"/>
          <w:kern w:val="22"/>
        </w:rPr>
        <w:t>1</w:t>
      </w:r>
      <w:r w:rsidR="001E223D" w:rsidRPr="60891747">
        <w:rPr>
          <w:rFonts w:eastAsia="SimSun"/>
          <w:kern w:val="22"/>
        </w:rPr>
        <w:t>) and one or more competent national authorities (</w:t>
      </w:r>
      <w:r w:rsidR="00006042">
        <w:rPr>
          <w:rFonts w:eastAsia="Calibri"/>
          <w:kern w:val="22"/>
        </w:rPr>
        <w:t>para</w:t>
      </w:r>
      <w:r w:rsidR="00DF3BFD">
        <w:rPr>
          <w:rFonts w:eastAsia="Calibri"/>
          <w:kern w:val="22"/>
        </w:rPr>
        <w:t>.</w:t>
      </w:r>
      <w:r w:rsidR="00006042">
        <w:rPr>
          <w:rFonts w:eastAsia="Calibri"/>
          <w:kern w:val="22"/>
        </w:rPr>
        <w:t xml:space="preserve"> </w:t>
      </w:r>
      <w:r w:rsidR="001E223D" w:rsidRPr="60891747">
        <w:rPr>
          <w:rFonts w:eastAsia="SimSun"/>
          <w:kern w:val="22"/>
        </w:rPr>
        <w:t xml:space="preserve">2). In addition, </w:t>
      </w:r>
      <w:r w:rsidR="009E7FA3">
        <w:rPr>
          <w:rFonts w:eastAsia="SimSun"/>
          <w:kern w:val="22"/>
        </w:rPr>
        <w:t xml:space="preserve">under </w:t>
      </w:r>
      <w:r w:rsidR="00714790">
        <w:rPr>
          <w:rFonts w:eastAsia="SimSun"/>
          <w:kern w:val="22"/>
        </w:rPr>
        <w:t xml:space="preserve">paragraph 1 of </w:t>
      </w:r>
      <w:r w:rsidR="001E223D" w:rsidRPr="60891747">
        <w:rPr>
          <w:rFonts w:eastAsia="SimSun"/>
          <w:kern w:val="22"/>
        </w:rPr>
        <w:t>Article 17</w:t>
      </w:r>
      <w:r w:rsidR="00714790">
        <w:rPr>
          <w:rFonts w:eastAsia="SimSun"/>
          <w:kern w:val="22"/>
        </w:rPr>
        <w:t>,</w:t>
      </w:r>
      <w:r w:rsidR="001E223D" w:rsidRPr="60891747">
        <w:rPr>
          <w:rFonts w:eastAsia="SimSun"/>
          <w:kern w:val="22"/>
        </w:rPr>
        <w:t xml:space="preserve"> Parties </w:t>
      </w:r>
      <w:r w:rsidR="009E7FA3">
        <w:rPr>
          <w:rFonts w:eastAsia="SimSun"/>
          <w:kern w:val="22"/>
        </w:rPr>
        <w:t xml:space="preserve">are required </w:t>
      </w:r>
      <w:r w:rsidR="001E223D" w:rsidRPr="60891747">
        <w:rPr>
          <w:rFonts w:eastAsia="SimSun"/>
          <w:kern w:val="22"/>
        </w:rPr>
        <w:t>to take measures to support compliance, including through the designation of one or more checkpoints</w:t>
      </w:r>
      <w:r w:rsidR="00C849B8">
        <w:rPr>
          <w:rFonts w:eastAsia="SimSun"/>
          <w:kern w:val="22"/>
        </w:rPr>
        <w:t>.</w:t>
      </w:r>
      <w:r w:rsidR="001E223D" w:rsidRPr="60891747">
        <w:rPr>
          <w:rFonts w:eastAsia="SimSun"/>
          <w:kern w:val="22"/>
        </w:rPr>
        <w:t xml:space="preserve"> </w:t>
      </w:r>
    </w:p>
    <w:p w14:paraId="4E7B3FD3" w14:textId="2504440E" w:rsidR="00630E7F" w:rsidRPr="00A85D7A" w:rsidRDefault="00630E7F" w:rsidP="00A85D7A">
      <w:pPr>
        <w:pStyle w:val="Heading2"/>
        <w:rPr>
          <w:rFonts w:hint="eastAsia"/>
        </w:rPr>
      </w:pPr>
      <w:r w:rsidRPr="00A85D7A">
        <w:t>1.</w:t>
      </w:r>
      <w:r w:rsidRPr="00A85D7A">
        <w:tab/>
        <w:t>National focal points</w:t>
      </w:r>
    </w:p>
    <w:p w14:paraId="1D915476" w14:textId="360487B6" w:rsidR="001E223D" w:rsidRPr="00566A1B" w:rsidRDefault="001E223D" w:rsidP="11B5EC40">
      <w:pPr>
        <w:pStyle w:val="Para1"/>
        <w:tabs>
          <w:tab w:val="left" w:pos="1080"/>
        </w:tabs>
        <w:ind w:left="540"/>
        <w:rPr>
          <w:rFonts w:eastAsia="SimSun"/>
          <w:kern w:val="22"/>
        </w:rPr>
      </w:pPr>
      <w:r w:rsidRPr="375CEF2C">
        <w:rPr>
          <w:rFonts w:eastAsia="Arial Unicode MS"/>
          <w:kern w:val="22"/>
          <w:bdr w:val="nil"/>
        </w:rPr>
        <w:t xml:space="preserve">As </w:t>
      </w:r>
      <w:r w:rsidR="00D02E55">
        <w:rPr>
          <w:rFonts w:eastAsia="Arial Unicode MS"/>
          <w:kern w:val="22"/>
          <w:bdr w:val="nil"/>
        </w:rPr>
        <w:t>at</w:t>
      </w:r>
      <w:r w:rsidR="00D02E55" w:rsidRPr="375CEF2C">
        <w:rPr>
          <w:rFonts w:eastAsia="Arial Unicode MS"/>
          <w:kern w:val="22"/>
          <w:bdr w:val="nil"/>
        </w:rPr>
        <w:t xml:space="preserve"> </w:t>
      </w:r>
      <w:r w:rsidR="00175F6E" w:rsidRPr="375CEF2C">
        <w:rPr>
          <w:rFonts w:eastAsia="Arial Unicode MS"/>
          <w:kern w:val="22"/>
          <w:bdr w:val="nil"/>
        </w:rPr>
        <w:t>14</w:t>
      </w:r>
      <w:r w:rsidR="00614B72" w:rsidRPr="375CEF2C">
        <w:rPr>
          <w:rFonts w:eastAsia="Arial Unicode MS"/>
          <w:kern w:val="22"/>
          <w:bdr w:val="nil"/>
        </w:rPr>
        <w:t xml:space="preserve"> December</w:t>
      </w:r>
      <w:r w:rsidRPr="375CEF2C">
        <w:rPr>
          <w:rFonts w:eastAsia="Arial Unicode MS"/>
          <w:kern w:val="22"/>
          <w:bdr w:val="nil"/>
        </w:rPr>
        <w:t xml:space="preserve"> 20</w:t>
      </w:r>
      <w:r w:rsidR="00614B72" w:rsidRPr="375CEF2C">
        <w:rPr>
          <w:rFonts w:eastAsia="Arial Unicode MS"/>
          <w:kern w:val="22"/>
          <w:bdr w:val="nil"/>
        </w:rPr>
        <w:t>23</w:t>
      </w:r>
      <w:r w:rsidRPr="375CEF2C">
        <w:rPr>
          <w:rFonts w:eastAsia="Arial Unicode MS"/>
          <w:kern w:val="22"/>
          <w:bdr w:val="nil"/>
        </w:rPr>
        <w:t xml:space="preserve">, a total </w:t>
      </w:r>
      <w:r w:rsidR="00134BED">
        <w:rPr>
          <w:rFonts w:eastAsia="Arial Unicode MS"/>
          <w:kern w:val="22"/>
          <w:bdr w:val="nil"/>
        </w:rPr>
        <w:t xml:space="preserve">number </w:t>
      </w:r>
      <w:r w:rsidRPr="375CEF2C">
        <w:rPr>
          <w:rFonts w:eastAsia="Arial Unicode MS"/>
          <w:kern w:val="22"/>
          <w:bdr w:val="nil"/>
        </w:rPr>
        <w:t xml:space="preserve">of </w:t>
      </w:r>
      <w:r w:rsidR="00B00497" w:rsidRPr="375CEF2C">
        <w:rPr>
          <w:rFonts w:eastAsia="Arial Unicode MS"/>
          <w:kern w:val="22"/>
          <w:bdr w:val="nil"/>
        </w:rPr>
        <w:t xml:space="preserve">138 </w:t>
      </w:r>
      <w:r w:rsidRPr="375CEF2C">
        <w:rPr>
          <w:rFonts w:eastAsia="Arial Unicode MS"/>
          <w:kern w:val="22"/>
          <w:bdr w:val="nil"/>
        </w:rPr>
        <w:t>Parties (</w:t>
      </w:r>
      <w:r w:rsidR="00E823D0" w:rsidRPr="375CEF2C">
        <w:rPr>
          <w:rFonts w:eastAsia="Arial Unicode MS"/>
          <w:kern w:val="22"/>
          <w:bdr w:val="nil"/>
        </w:rPr>
        <w:t xml:space="preserve">99 </w:t>
      </w:r>
      <w:r w:rsidRPr="375CEF2C">
        <w:rPr>
          <w:rFonts w:eastAsia="Arial Unicode MS"/>
          <w:kern w:val="22"/>
          <w:bdr w:val="nil"/>
        </w:rPr>
        <w:t>per cent) ha</w:t>
      </w:r>
      <w:r w:rsidR="00893EDE">
        <w:rPr>
          <w:rFonts w:eastAsia="Arial Unicode MS"/>
          <w:kern w:val="22"/>
          <w:bdr w:val="nil"/>
        </w:rPr>
        <w:t>d</w:t>
      </w:r>
      <w:r w:rsidRPr="375CEF2C">
        <w:rPr>
          <w:rFonts w:eastAsia="Arial Unicode MS"/>
          <w:kern w:val="22"/>
          <w:bdr w:val="nil"/>
        </w:rPr>
        <w:t xml:space="preserve"> designated a national focal point for ABS.</w:t>
      </w:r>
    </w:p>
    <w:p w14:paraId="45294966" w14:textId="2DD77CDC" w:rsidR="00630E7F" w:rsidRPr="00A85D7A" w:rsidRDefault="00630E7F" w:rsidP="00A85D7A">
      <w:pPr>
        <w:pStyle w:val="Heading2"/>
        <w:pageBreakBefore/>
        <w:ind w:left="562" w:hanging="562"/>
        <w:rPr>
          <w:rFonts w:hint="eastAsia"/>
          <w:szCs w:val="22"/>
        </w:rPr>
      </w:pPr>
      <w:r>
        <w:lastRenderedPageBreak/>
        <w:t>2.</w:t>
      </w:r>
      <w:r>
        <w:tab/>
      </w:r>
      <w:r w:rsidRPr="00A85D7A">
        <w:t>Competent national authorities</w:t>
      </w:r>
    </w:p>
    <w:p w14:paraId="6B61EF68" w14:textId="66B182B1" w:rsidR="001E223D" w:rsidRPr="00566A1B" w:rsidRDefault="001E223D" w:rsidP="00E94AA1">
      <w:pPr>
        <w:pStyle w:val="Para1"/>
        <w:tabs>
          <w:tab w:val="left" w:pos="1080"/>
        </w:tabs>
        <w:ind w:left="540"/>
        <w:rPr>
          <w:rFonts w:eastAsia="SimSun"/>
          <w:i/>
          <w:kern w:val="22"/>
          <w:szCs w:val="22"/>
        </w:rPr>
      </w:pPr>
      <w:r w:rsidRPr="11B5EC40">
        <w:rPr>
          <w:rFonts w:eastAsia="SimSun"/>
          <w:kern w:val="22"/>
        </w:rPr>
        <w:t xml:space="preserve">As </w:t>
      </w:r>
      <w:r w:rsidR="00D02E55">
        <w:rPr>
          <w:rFonts w:eastAsia="SimSun"/>
          <w:kern w:val="22"/>
        </w:rPr>
        <w:t>at</w:t>
      </w:r>
      <w:r w:rsidR="00D02E55" w:rsidRPr="11B5EC40">
        <w:rPr>
          <w:rFonts w:eastAsia="SimSun"/>
          <w:kern w:val="22"/>
        </w:rPr>
        <w:t xml:space="preserve"> </w:t>
      </w:r>
      <w:r w:rsidR="00317B86" w:rsidRPr="11B5EC40">
        <w:rPr>
          <w:rFonts w:eastAsia="SimSun"/>
          <w:kern w:val="22"/>
        </w:rPr>
        <w:t>14</w:t>
      </w:r>
      <w:r w:rsidRPr="11B5EC40">
        <w:rPr>
          <w:rFonts w:eastAsia="SimSun"/>
          <w:kern w:val="22"/>
        </w:rPr>
        <w:t xml:space="preserve"> </w:t>
      </w:r>
      <w:r w:rsidR="0001735E" w:rsidRPr="11B5EC40">
        <w:rPr>
          <w:rFonts w:eastAsia="SimSun"/>
          <w:kern w:val="22"/>
        </w:rPr>
        <w:t>December</w:t>
      </w:r>
      <w:r w:rsidRPr="11B5EC40">
        <w:rPr>
          <w:rFonts w:eastAsia="SimSun"/>
          <w:kern w:val="22"/>
        </w:rPr>
        <w:t xml:space="preserve"> 202</w:t>
      </w:r>
      <w:r w:rsidR="0001735E" w:rsidRPr="11B5EC40">
        <w:rPr>
          <w:rFonts w:eastAsia="SimSun"/>
          <w:kern w:val="22"/>
        </w:rPr>
        <w:t>3</w:t>
      </w:r>
      <w:r w:rsidRPr="11B5EC40">
        <w:rPr>
          <w:rFonts w:eastAsia="SimSun"/>
          <w:kern w:val="22"/>
        </w:rPr>
        <w:t xml:space="preserve">, </w:t>
      </w:r>
      <w:r w:rsidR="009966FE" w:rsidRPr="004D2458">
        <w:rPr>
          <w:rFonts w:eastAsia="SimSun"/>
          <w:kern w:val="22"/>
          <w:szCs w:val="22"/>
        </w:rPr>
        <w:t>according to information available to the Secretariat</w:t>
      </w:r>
      <w:r w:rsidR="009966FE">
        <w:rPr>
          <w:rFonts w:eastAsia="SimSun"/>
          <w:kern w:val="22"/>
          <w:szCs w:val="22"/>
        </w:rPr>
        <w:t xml:space="preserve">, </w:t>
      </w:r>
      <w:r w:rsidRPr="11B5EC40">
        <w:rPr>
          <w:rFonts w:eastAsia="SimSun"/>
          <w:kern w:val="22"/>
        </w:rPr>
        <w:t xml:space="preserve">a total </w:t>
      </w:r>
      <w:r w:rsidR="00D8501A">
        <w:rPr>
          <w:rFonts w:eastAsia="Arial Unicode MS"/>
          <w:kern w:val="22"/>
          <w:bdr w:val="nil"/>
        </w:rPr>
        <w:t xml:space="preserve">number </w:t>
      </w:r>
      <w:r w:rsidRPr="11B5EC40">
        <w:rPr>
          <w:rFonts w:eastAsia="SimSun"/>
          <w:kern w:val="22"/>
        </w:rPr>
        <w:t xml:space="preserve">of </w:t>
      </w:r>
      <w:r w:rsidR="00820E47" w:rsidRPr="11B5EC40">
        <w:rPr>
          <w:rFonts w:eastAsia="SimSun"/>
          <w:kern w:val="22"/>
        </w:rPr>
        <w:t>9</w:t>
      </w:r>
      <w:r w:rsidR="00AD2D9E" w:rsidRPr="11B5EC40">
        <w:rPr>
          <w:rFonts w:eastAsia="SimSun"/>
          <w:kern w:val="22"/>
        </w:rPr>
        <w:t>4</w:t>
      </w:r>
      <w:r w:rsidR="00820E47" w:rsidRPr="11B5EC40">
        <w:rPr>
          <w:rFonts w:eastAsia="SimSun"/>
          <w:kern w:val="22"/>
        </w:rPr>
        <w:t xml:space="preserve"> </w:t>
      </w:r>
      <w:r w:rsidRPr="11B5EC40">
        <w:rPr>
          <w:rFonts w:eastAsia="SimSun"/>
          <w:kern w:val="22"/>
        </w:rPr>
        <w:t>Parties (</w:t>
      </w:r>
      <w:r w:rsidR="006E4A19" w:rsidRPr="11B5EC40">
        <w:rPr>
          <w:rFonts w:eastAsia="SimSun"/>
          <w:kern w:val="22"/>
        </w:rPr>
        <w:t>6</w:t>
      </w:r>
      <w:r w:rsidR="00B73747" w:rsidRPr="11B5EC40">
        <w:rPr>
          <w:rFonts w:eastAsia="SimSun"/>
          <w:kern w:val="22"/>
        </w:rPr>
        <w:t xml:space="preserve">7 </w:t>
      </w:r>
      <w:r w:rsidRPr="11B5EC40">
        <w:rPr>
          <w:rFonts w:eastAsia="SimSun"/>
          <w:kern w:val="22"/>
        </w:rPr>
        <w:t xml:space="preserve">per cent) had designated one or more competent national </w:t>
      </w:r>
      <w:r w:rsidRPr="004D2458">
        <w:rPr>
          <w:rFonts w:eastAsia="SimSun"/>
          <w:kern w:val="22"/>
          <w:szCs w:val="22"/>
        </w:rPr>
        <w:t>authorities</w:t>
      </w:r>
      <w:r w:rsidR="00F34A04" w:rsidRPr="004D2458">
        <w:rPr>
          <w:rFonts w:eastAsia="SimSun"/>
          <w:kern w:val="22"/>
          <w:szCs w:val="22"/>
        </w:rPr>
        <w:t xml:space="preserve"> (</w:t>
      </w:r>
      <w:r w:rsidR="004B4763">
        <w:rPr>
          <w:rFonts w:eastAsia="SimSun"/>
          <w:kern w:val="22"/>
          <w:szCs w:val="22"/>
        </w:rPr>
        <w:t>compared with</w:t>
      </w:r>
      <w:r w:rsidR="00F34A04" w:rsidRPr="004D2458">
        <w:rPr>
          <w:rFonts w:eastAsia="SimSun"/>
          <w:kern w:val="22"/>
          <w:szCs w:val="22"/>
        </w:rPr>
        <w:t xml:space="preserve"> </w:t>
      </w:r>
      <w:r w:rsidR="00F34A04" w:rsidRPr="00A85D7A">
        <w:rPr>
          <w:szCs w:val="22"/>
        </w:rPr>
        <w:t>65 per cent in March 2020</w:t>
      </w:r>
      <w:r w:rsidR="00F34A04" w:rsidRPr="004D2458">
        <w:rPr>
          <w:rFonts w:eastAsia="SimSun"/>
          <w:kern w:val="22"/>
          <w:szCs w:val="22"/>
        </w:rPr>
        <w:t>)</w:t>
      </w:r>
      <w:r w:rsidR="009966FE">
        <w:rPr>
          <w:rFonts w:eastAsia="SimSun"/>
          <w:kern w:val="22"/>
          <w:szCs w:val="22"/>
        </w:rPr>
        <w:t>.</w:t>
      </w:r>
      <w:r w:rsidRPr="004D2458">
        <w:rPr>
          <w:rFonts w:eastAsia="SimSun"/>
          <w:kern w:val="22"/>
          <w:szCs w:val="22"/>
        </w:rPr>
        <w:t xml:space="preserve"> In addition</w:t>
      </w:r>
      <w:r w:rsidRPr="11B5EC40">
        <w:rPr>
          <w:rFonts w:eastAsia="SimSun"/>
          <w:kern w:val="22"/>
        </w:rPr>
        <w:t xml:space="preserve">, </w:t>
      </w:r>
      <w:r w:rsidR="006E4A19" w:rsidRPr="11B5EC40">
        <w:rPr>
          <w:rFonts w:eastAsia="SimSun"/>
          <w:kern w:val="22"/>
        </w:rPr>
        <w:t xml:space="preserve">17 </w:t>
      </w:r>
      <w:r w:rsidRPr="11B5EC40">
        <w:rPr>
          <w:rFonts w:eastAsia="SimSun"/>
          <w:kern w:val="22"/>
        </w:rPr>
        <w:t xml:space="preserve">Parties </w:t>
      </w:r>
      <w:r w:rsidR="00372996">
        <w:rPr>
          <w:rFonts w:eastAsia="SimSun"/>
          <w:kern w:val="22"/>
        </w:rPr>
        <w:t>we</w:t>
      </w:r>
      <w:r w:rsidR="00697967">
        <w:rPr>
          <w:rFonts w:eastAsia="SimSun"/>
          <w:kern w:val="22"/>
        </w:rPr>
        <w:t>re working</w:t>
      </w:r>
      <w:r w:rsidRPr="11B5EC40">
        <w:rPr>
          <w:rFonts w:eastAsia="SimSun"/>
          <w:kern w:val="22"/>
        </w:rPr>
        <w:t xml:space="preserve"> towards the designation of one or more competent national authorities</w:t>
      </w:r>
      <w:r w:rsidR="00B72032">
        <w:rPr>
          <w:rFonts w:eastAsia="SimSun"/>
          <w:kern w:val="22"/>
        </w:rPr>
        <w:t xml:space="preserve"> (12 per cent)</w:t>
      </w:r>
      <w:r w:rsidRPr="11B5EC40">
        <w:rPr>
          <w:rFonts w:eastAsia="SimSun"/>
          <w:kern w:val="22"/>
        </w:rPr>
        <w:t xml:space="preserve">, </w:t>
      </w:r>
      <w:r w:rsidR="00192DC1">
        <w:rPr>
          <w:rFonts w:eastAsia="SimSun"/>
          <w:kern w:val="22"/>
        </w:rPr>
        <w:t xml:space="preserve">while </w:t>
      </w:r>
      <w:r w:rsidR="006E4A19" w:rsidRPr="11B5EC40">
        <w:rPr>
          <w:rFonts w:eastAsia="SimSun"/>
          <w:kern w:val="22"/>
        </w:rPr>
        <w:t xml:space="preserve">5 </w:t>
      </w:r>
      <w:r w:rsidR="00F72B80">
        <w:rPr>
          <w:rFonts w:eastAsia="SimSun"/>
          <w:kern w:val="22"/>
        </w:rPr>
        <w:t xml:space="preserve">(4 per cent) </w:t>
      </w:r>
      <w:r w:rsidR="007C76FB">
        <w:rPr>
          <w:rFonts w:eastAsia="SimSun"/>
          <w:kern w:val="22"/>
        </w:rPr>
        <w:t xml:space="preserve">had </w:t>
      </w:r>
      <w:r w:rsidRPr="11B5EC40">
        <w:rPr>
          <w:rFonts w:eastAsia="SimSun"/>
          <w:kern w:val="22"/>
        </w:rPr>
        <w:t>indicated that they were planning to do so.</w:t>
      </w:r>
      <w:r w:rsidRPr="375CEF2C">
        <w:rPr>
          <w:rFonts w:eastAsia="Arial Unicode MS"/>
          <w:kern w:val="22"/>
          <w:bdr w:val="nil"/>
        </w:rPr>
        <w:t xml:space="preserve"> </w:t>
      </w:r>
      <w:r w:rsidR="006E6A66">
        <w:rPr>
          <w:rFonts w:eastAsia="SimSun"/>
          <w:kern w:val="22"/>
        </w:rPr>
        <w:t>T</w:t>
      </w:r>
      <w:r w:rsidR="000F1F65" w:rsidRPr="000A0C1A">
        <w:rPr>
          <w:rFonts w:eastAsia="SimSun"/>
          <w:kern w:val="22"/>
        </w:rPr>
        <w:t>he Secretariat ha</w:t>
      </w:r>
      <w:r w:rsidR="006E6A66">
        <w:rPr>
          <w:rFonts w:eastAsia="SimSun"/>
          <w:kern w:val="22"/>
        </w:rPr>
        <w:t>d</w:t>
      </w:r>
      <w:r w:rsidR="000F1F65" w:rsidRPr="000A0C1A">
        <w:rPr>
          <w:rFonts w:eastAsia="SimSun"/>
          <w:kern w:val="22"/>
        </w:rPr>
        <w:t xml:space="preserve"> no information</w:t>
      </w:r>
      <w:r w:rsidR="00E40884">
        <w:rPr>
          <w:rFonts w:eastAsia="SimSun"/>
          <w:kern w:val="22"/>
        </w:rPr>
        <w:t xml:space="preserve"> </w:t>
      </w:r>
      <w:r w:rsidR="000F1F65" w:rsidRPr="000A0C1A">
        <w:rPr>
          <w:rFonts w:eastAsia="SimSun"/>
          <w:kern w:val="22"/>
        </w:rPr>
        <w:t>on progress towards designating one or more competent national authorities</w:t>
      </w:r>
      <w:r w:rsidR="00E40884">
        <w:rPr>
          <w:rFonts w:eastAsia="SimSun"/>
          <w:kern w:val="22"/>
        </w:rPr>
        <w:t xml:space="preserve"> </w:t>
      </w:r>
      <w:r w:rsidR="0003541E">
        <w:rPr>
          <w:rFonts w:eastAsia="SimSun"/>
          <w:kern w:val="22"/>
        </w:rPr>
        <w:t>for the remaining</w:t>
      </w:r>
      <w:r w:rsidR="000F1F65" w:rsidRPr="000A0C1A">
        <w:rPr>
          <w:rFonts w:eastAsia="SimSun"/>
          <w:kern w:val="22"/>
        </w:rPr>
        <w:t xml:space="preserve"> </w:t>
      </w:r>
      <w:r w:rsidR="000F1F65">
        <w:rPr>
          <w:rFonts w:eastAsia="SimSun"/>
          <w:kern w:val="22"/>
        </w:rPr>
        <w:t xml:space="preserve">24 </w:t>
      </w:r>
      <w:r w:rsidR="000F1F65" w:rsidRPr="000A0C1A">
        <w:rPr>
          <w:rFonts w:eastAsia="SimSun"/>
          <w:kern w:val="22"/>
        </w:rPr>
        <w:t>Parties</w:t>
      </w:r>
      <w:r w:rsidR="00F72B80">
        <w:rPr>
          <w:rFonts w:eastAsia="SimSun"/>
          <w:kern w:val="22"/>
        </w:rPr>
        <w:t xml:space="preserve"> (17</w:t>
      </w:r>
      <w:r w:rsidR="00BE2A46">
        <w:rPr>
          <w:rFonts w:eastAsia="SimSun"/>
          <w:kern w:val="22"/>
        </w:rPr>
        <w:t xml:space="preserve"> per cent)</w:t>
      </w:r>
      <w:r w:rsidR="000F1F65">
        <w:rPr>
          <w:rFonts w:eastAsia="SimSun"/>
          <w:kern w:val="22"/>
        </w:rPr>
        <w:t xml:space="preserve">. Regional </w:t>
      </w:r>
      <w:r w:rsidR="00D40D52">
        <w:rPr>
          <w:rFonts w:eastAsia="SimSun"/>
          <w:kern w:val="22"/>
        </w:rPr>
        <w:t>disaggregation</w:t>
      </w:r>
      <w:r w:rsidR="00BA26A8">
        <w:rPr>
          <w:rFonts w:eastAsia="SimSun"/>
          <w:kern w:val="22"/>
        </w:rPr>
        <w:t xml:space="preserve"> of th</w:t>
      </w:r>
      <w:r w:rsidR="0003541E">
        <w:rPr>
          <w:rFonts w:eastAsia="SimSun"/>
          <w:kern w:val="22"/>
        </w:rPr>
        <w:t>e</w:t>
      </w:r>
      <w:r w:rsidR="00BA26A8">
        <w:rPr>
          <w:rFonts w:eastAsia="SimSun"/>
          <w:kern w:val="22"/>
        </w:rPr>
        <w:t xml:space="preserve"> data</w:t>
      </w:r>
      <w:r w:rsidR="00D40D52">
        <w:rPr>
          <w:rFonts w:eastAsia="SimSun"/>
          <w:kern w:val="22"/>
        </w:rPr>
        <w:t xml:space="preserve"> </w:t>
      </w:r>
      <w:r w:rsidR="004E1AC3">
        <w:rPr>
          <w:rFonts w:eastAsia="SimSun"/>
          <w:kern w:val="22"/>
        </w:rPr>
        <w:t>is</w:t>
      </w:r>
      <w:r w:rsidR="00D40D52">
        <w:rPr>
          <w:rFonts w:eastAsia="SimSun"/>
          <w:kern w:val="22"/>
        </w:rPr>
        <w:t xml:space="preserve"> </w:t>
      </w:r>
      <w:r w:rsidR="009A41EE">
        <w:rPr>
          <w:rFonts w:eastAsia="SimSun"/>
          <w:kern w:val="22"/>
        </w:rPr>
        <w:t xml:space="preserve">provided </w:t>
      </w:r>
      <w:r w:rsidR="00D40D52">
        <w:rPr>
          <w:rFonts w:eastAsia="SimSun"/>
          <w:kern w:val="22"/>
        </w:rPr>
        <w:t xml:space="preserve">in </w:t>
      </w:r>
      <w:r w:rsidR="00F40981">
        <w:rPr>
          <w:rFonts w:eastAsia="SimSun"/>
          <w:kern w:val="22"/>
        </w:rPr>
        <w:t xml:space="preserve">figure </w:t>
      </w:r>
      <w:r w:rsidR="005D48AB">
        <w:rPr>
          <w:rFonts w:eastAsia="SimSun"/>
          <w:kern w:val="22"/>
        </w:rPr>
        <w:t>III</w:t>
      </w:r>
      <w:r w:rsidR="00A9081C">
        <w:rPr>
          <w:rFonts w:eastAsia="SimSun"/>
          <w:kern w:val="22"/>
        </w:rPr>
        <w:t>.</w:t>
      </w:r>
    </w:p>
    <w:p w14:paraId="4CECE951" w14:textId="00E73B7D" w:rsidR="00BD5E0F" w:rsidRDefault="001E223D" w:rsidP="00A85D7A">
      <w:pPr>
        <w:pStyle w:val="Para1"/>
        <w:keepNext/>
        <w:numPr>
          <w:ilvl w:val="0"/>
          <w:numId w:val="0"/>
        </w:numPr>
        <w:tabs>
          <w:tab w:val="left" w:pos="1080"/>
        </w:tabs>
        <w:spacing w:after="0"/>
        <w:ind w:left="540"/>
        <w:rPr>
          <w:kern w:val="22"/>
          <w:szCs w:val="22"/>
        </w:rPr>
      </w:pPr>
      <w:r w:rsidRPr="000D19A0">
        <w:rPr>
          <w:kern w:val="22"/>
          <w:szCs w:val="22"/>
        </w:rPr>
        <w:t xml:space="preserve">Figure </w:t>
      </w:r>
      <w:r w:rsidR="00BD5E0F">
        <w:rPr>
          <w:kern w:val="22"/>
          <w:szCs w:val="22"/>
        </w:rPr>
        <w:t>III</w:t>
      </w:r>
    </w:p>
    <w:p w14:paraId="74A843B9" w14:textId="3EB6AB7F" w:rsidR="001E223D" w:rsidRPr="00A85D7A" w:rsidRDefault="001C5987" w:rsidP="00A85D7A">
      <w:pPr>
        <w:pStyle w:val="Para1"/>
        <w:keepNext/>
        <w:numPr>
          <w:ilvl w:val="0"/>
          <w:numId w:val="0"/>
        </w:numPr>
        <w:tabs>
          <w:tab w:val="left" w:pos="1080"/>
        </w:tabs>
        <w:spacing w:before="0"/>
        <w:ind w:left="540"/>
        <w:jc w:val="left"/>
        <w:rPr>
          <w:b/>
          <w:bCs/>
          <w:noProof/>
          <w:kern w:val="22"/>
          <w:szCs w:val="22"/>
        </w:rPr>
      </w:pPr>
      <w:r w:rsidRPr="00A85D7A">
        <w:rPr>
          <w:b/>
          <w:bCs/>
          <w:kern w:val="22"/>
          <w:szCs w:val="22"/>
        </w:rPr>
        <w:t>Status of</w:t>
      </w:r>
      <w:r w:rsidR="000D19A0" w:rsidRPr="00A85D7A">
        <w:rPr>
          <w:b/>
          <w:bCs/>
          <w:kern w:val="22"/>
          <w:szCs w:val="22"/>
        </w:rPr>
        <w:t xml:space="preserve"> </w:t>
      </w:r>
      <w:r w:rsidRPr="00A85D7A">
        <w:rPr>
          <w:b/>
          <w:bCs/>
          <w:kern w:val="22"/>
          <w:szCs w:val="22"/>
        </w:rPr>
        <w:t>Parties</w:t>
      </w:r>
      <w:r w:rsidR="000D19A0" w:rsidRPr="00A85D7A">
        <w:rPr>
          <w:b/>
          <w:bCs/>
          <w:kern w:val="22"/>
          <w:szCs w:val="22"/>
        </w:rPr>
        <w:t xml:space="preserve"> </w:t>
      </w:r>
      <w:r w:rsidR="00C35A7A">
        <w:rPr>
          <w:b/>
          <w:bCs/>
          <w:kern w:val="22"/>
          <w:szCs w:val="22"/>
        </w:rPr>
        <w:t>with regard to</w:t>
      </w:r>
      <w:r w:rsidR="00C35A7A" w:rsidRPr="00A85D7A">
        <w:rPr>
          <w:b/>
          <w:bCs/>
          <w:kern w:val="22"/>
          <w:szCs w:val="22"/>
        </w:rPr>
        <w:t xml:space="preserve"> </w:t>
      </w:r>
      <w:r w:rsidR="00C35A7A">
        <w:rPr>
          <w:b/>
          <w:bCs/>
          <w:kern w:val="22"/>
          <w:szCs w:val="22"/>
        </w:rPr>
        <w:t xml:space="preserve">the </w:t>
      </w:r>
      <w:r w:rsidR="001E223D" w:rsidRPr="00A85D7A">
        <w:rPr>
          <w:rFonts w:eastAsia="SimSun"/>
          <w:b/>
          <w:bCs/>
          <w:kern w:val="22"/>
          <w:szCs w:val="22"/>
        </w:rPr>
        <w:t>designati</w:t>
      </w:r>
      <w:r w:rsidR="00A4054D">
        <w:rPr>
          <w:rFonts w:eastAsia="SimSun"/>
          <w:b/>
          <w:bCs/>
          <w:kern w:val="22"/>
          <w:szCs w:val="22"/>
        </w:rPr>
        <w:t>o</w:t>
      </w:r>
      <w:r w:rsidR="001E223D" w:rsidRPr="00A85D7A">
        <w:rPr>
          <w:rFonts w:eastAsia="SimSun"/>
          <w:b/>
          <w:bCs/>
          <w:kern w:val="22"/>
          <w:szCs w:val="22"/>
        </w:rPr>
        <w:t xml:space="preserve">n </w:t>
      </w:r>
      <w:r w:rsidR="00A4054D">
        <w:rPr>
          <w:rFonts w:eastAsia="SimSun"/>
          <w:b/>
          <w:bCs/>
          <w:kern w:val="22"/>
          <w:szCs w:val="22"/>
        </w:rPr>
        <w:t xml:space="preserve">of </w:t>
      </w:r>
      <w:r w:rsidR="001E223D" w:rsidRPr="00A85D7A">
        <w:rPr>
          <w:rFonts w:eastAsia="SimSun"/>
          <w:b/>
          <w:bCs/>
          <w:kern w:val="22"/>
          <w:szCs w:val="22"/>
        </w:rPr>
        <w:t xml:space="preserve">one or more </w:t>
      </w:r>
      <w:r w:rsidR="00CF6B76">
        <w:rPr>
          <w:rFonts w:eastAsia="SimSun"/>
          <w:b/>
          <w:bCs/>
          <w:kern w:val="22"/>
          <w:szCs w:val="22"/>
        </w:rPr>
        <w:br/>
      </w:r>
      <w:r w:rsidR="001E223D" w:rsidRPr="00A85D7A">
        <w:rPr>
          <w:rFonts w:eastAsia="SimSun"/>
          <w:b/>
          <w:bCs/>
          <w:kern w:val="22"/>
          <w:szCs w:val="22"/>
        </w:rPr>
        <w:t>competent national authorities</w:t>
      </w:r>
      <w:r w:rsidR="001E223D" w:rsidRPr="00A85D7A">
        <w:rPr>
          <w:b/>
          <w:bCs/>
          <w:kern w:val="22"/>
          <w:szCs w:val="22"/>
        </w:rPr>
        <w:t xml:space="preserve"> </w:t>
      </w:r>
      <w:r w:rsidR="00CF6B76">
        <w:rPr>
          <w:b/>
          <w:bCs/>
          <w:kern w:val="22"/>
          <w:szCs w:val="22"/>
        </w:rPr>
        <w:t>(</w:t>
      </w:r>
      <w:r w:rsidR="007D64FC" w:rsidRPr="00A85D7A">
        <w:rPr>
          <w:b/>
          <w:bCs/>
          <w:kern w:val="22"/>
          <w:szCs w:val="22"/>
        </w:rPr>
        <w:t>14</w:t>
      </w:r>
      <w:r w:rsidR="00BD5E0F">
        <w:rPr>
          <w:b/>
          <w:bCs/>
          <w:kern w:val="22"/>
          <w:szCs w:val="22"/>
        </w:rPr>
        <w:t> </w:t>
      </w:r>
      <w:r w:rsidR="007D64FC" w:rsidRPr="00A85D7A">
        <w:rPr>
          <w:b/>
          <w:bCs/>
          <w:kern w:val="22"/>
          <w:szCs w:val="22"/>
        </w:rPr>
        <w:t>December 2023</w:t>
      </w:r>
      <w:r w:rsidR="00CF6B76">
        <w:rPr>
          <w:b/>
          <w:bCs/>
          <w:kern w:val="22"/>
          <w:szCs w:val="22"/>
        </w:rPr>
        <w:t>)</w:t>
      </w:r>
    </w:p>
    <w:p w14:paraId="3B2273E9" w14:textId="4B242696" w:rsidR="003A4CC3" w:rsidRDefault="00F90739" w:rsidP="00235F3A">
      <w:pPr>
        <w:keepNext/>
        <w:suppressLineNumbers/>
        <w:pBdr>
          <w:top w:val="nil"/>
          <w:left w:val="nil"/>
          <w:bottom w:val="nil"/>
          <w:right w:val="nil"/>
          <w:between w:val="nil"/>
          <w:bar w:val="nil"/>
        </w:pBdr>
        <w:suppressAutoHyphens/>
        <w:kinsoku w:val="0"/>
        <w:overflowPunct w:val="0"/>
        <w:autoSpaceDE w:val="0"/>
        <w:autoSpaceDN w:val="0"/>
        <w:spacing w:before="120" w:after="120"/>
        <w:rPr>
          <w:rFonts w:eastAsia="SimSun"/>
          <w:b/>
          <w:snapToGrid w:val="0"/>
          <w:kern w:val="22"/>
          <w:szCs w:val="22"/>
        </w:rPr>
      </w:pPr>
      <w:r>
        <w:rPr>
          <w:noProof/>
          <w14:ligatures w14:val="standardContextual"/>
        </w:rPr>
        <w:drawing>
          <wp:inline distT="0" distB="0" distL="0" distR="0" wp14:anchorId="44E91AFD" wp14:editId="3DBD353A">
            <wp:extent cx="5829350" cy="2885401"/>
            <wp:effectExtent l="0" t="0" r="0" b="10795"/>
            <wp:docPr id="111323995" name="Chart 1">
              <a:extLst xmlns:a="http://schemas.openxmlformats.org/drawingml/2006/main">
                <a:ext uri="{FF2B5EF4-FFF2-40B4-BE49-F238E27FC236}">
                  <a16:creationId xmlns:a16="http://schemas.microsoft.com/office/drawing/2014/main" id="{08F9D5AA-154C-02AB-ACE6-5864E5F31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E2AF2C8" w14:textId="643C3110" w:rsidR="00165FCA" w:rsidRPr="00A85D7A" w:rsidRDefault="00165FCA" w:rsidP="00A85D7A">
      <w:pPr>
        <w:keepNext/>
        <w:suppressLineNumbers/>
        <w:pBdr>
          <w:top w:val="nil"/>
          <w:left w:val="nil"/>
          <w:bottom w:val="nil"/>
          <w:right w:val="nil"/>
          <w:between w:val="nil"/>
          <w:bar w:val="nil"/>
        </w:pBdr>
        <w:suppressAutoHyphens/>
        <w:kinsoku w:val="0"/>
        <w:overflowPunct w:val="0"/>
        <w:autoSpaceDE w:val="0"/>
        <w:autoSpaceDN w:val="0"/>
        <w:spacing w:before="120" w:after="120"/>
        <w:ind w:left="540"/>
        <w:rPr>
          <w:rFonts w:eastAsia="SimSun"/>
          <w:bCs/>
          <w:snapToGrid w:val="0"/>
          <w:kern w:val="22"/>
          <w:sz w:val="18"/>
          <w:szCs w:val="18"/>
        </w:rPr>
      </w:pPr>
      <w:r w:rsidRPr="00A85D7A">
        <w:rPr>
          <w:rFonts w:eastAsia="SimSun"/>
          <w:bCs/>
          <w:i/>
          <w:iCs/>
          <w:snapToGrid w:val="0"/>
          <w:kern w:val="22"/>
          <w:sz w:val="18"/>
          <w:szCs w:val="18"/>
        </w:rPr>
        <w:t>Abbreviation</w:t>
      </w:r>
      <w:r w:rsidRPr="00A85D7A">
        <w:rPr>
          <w:rFonts w:eastAsia="SimSun"/>
          <w:bCs/>
          <w:snapToGrid w:val="0"/>
          <w:kern w:val="22"/>
          <w:sz w:val="18"/>
          <w:szCs w:val="18"/>
        </w:rPr>
        <w:t xml:space="preserve">: </w:t>
      </w:r>
      <w:r w:rsidR="00576895" w:rsidRPr="00A85D7A">
        <w:rPr>
          <w:rFonts w:eastAsia="SimSun"/>
          <w:bCs/>
          <w:snapToGrid w:val="0"/>
          <w:kern w:val="22"/>
          <w:sz w:val="18"/>
          <w:szCs w:val="18"/>
        </w:rPr>
        <w:t xml:space="preserve">competent national authority, </w:t>
      </w:r>
      <w:r w:rsidRPr="00A85D7A">
        <w:rPr>
          <w:rFonts w:eastAsia="SimSun"/>
          <w:bCs/>
          <w:snapToGrid w:val="0"/>
          <w:kern w:val="22"/>
          <w:sz w:val="18"/>
          <w:szCs w:val="18"/>
        </w:rPr>
        <w:t>CNA.</w:t>
      </w:r>
    </w:p>
    <w:p w14:paraId="3302E655" w14:textId="576459F0" w:rsidR="00630E7F" w:rsidRPr="00A85D7A" w:rsidRDefault="00630E7F" w:rsidP="00A85D7A">
      <w:pPr>
        <w:pStyle w:val="Para1"/>
        <w:numPr>
          <w:ilvl w:val="0"/>
          <w:numId w:val="0"/>
        </w:numPr>
        <w:tabs>
          <w:tab w:val="left" w:pos="1080"/>
        </w:tabs>
        <w:ind w:left="540"/>
        <w:rPr>
          <w:rFonts w:eastAsia="SimSun"/>
          <w:b/>
          <w:bCs/>
          <w:iCs/>
          <w:szCs w:val="22"/>
        </w:rPr>
      </w:pPr>
      <w:r>
        <w:rPr>
          <w:rFonts w:eastAsia="SimSun"/>
          <w:b/>
          <w:bCs/>
          <w:iCs/>
        </w:rPr>
        <w:t>3.</w:t>
      </w:r>
      <w:r>
        <w:rPr>
          <w:rFonts w:eastAsia="SimSun"/>
          <w:b/>
          <w:bCs/>
          <w:iCs/>
        </w:rPr>
        <w:tab/>
      </w:r>
      <w:r w:rsidRPr="00A85D7A">
        <w:rPr>
          <w:rFonts w:eastAsia="SimSun"/>
          <w:b/>
          <w:bCs/>
          <w:iCs/>
        </w:rPr>
        <w:t>Checkpoints</w:t>
      </w:r>
    </w:p>
    <w:p w14:paraId="542582FD" w14:textId="2C3AC2EC" w:rsidR="001E223D" w:rsidRPr="001E223D" w:rsidRDefault="001E223D" w:rsidP="00AB6B98">
      <w:pPr>
        <w:pStyle w:val="Para1"/>
        <w:tabs>
          <w:tab w:val="left" w:pos="1080"/>
        </w:tabs>
        <w:ind w:left="540"/>
        <w:rPr>
          <w:rFonts w:eastAsia="SimSun"/>
          <w:szCs w:val="22"/>
        </w:rPr>
      </w:pPr>
      <w:r w:rsidRPr="004E1AC3">
        <w:rPr>
          <w:rFonts w:eastAsia="SimSun"/>
        </w:rPr>
        <w:t xml:space="preserve">As </w:t>
      </w:r>
      <w:r w:rsidR="00D02E55">
        <w:rPr>
          <w:rFonts w:eastAsia="SimSun"/>
        </w:rPr>
        <w:t>at</w:t>
      </w:r>
      <w:r w:rsidR="00D02E55" w:rsidRPr="004E1AC3">
        <w:rPr>
          <w:rFonts w:eastAsia="SimSun"/>
        </w:rPr>
        <w:t xml:space="preserve"> </w:t>
      </w:r>
      <w:r w:rsidR="008164BA" w:rsidRPr="004E1AC3">
        <w:rPr>
          <w:rFonts w:eastAsia="SimSun"/>
        </w:rPr>
        <w:t>14</w:t>
      </w:r>
      <w:r w:rsidRPr="004E1AC3">
        <w:rPr>
          <w:rFonts w:eastAsia="SimSun"/>
        </w:rPr>
        <w:t xml:space="preserve"> </w:t>
      </w:r>
      <w:r w:rsidR="00AB657D" w:rsidRPr="004E1AC3">
        <w:rPr>
          <w:rFonts w:eastAsia="SimSun"/>
        </w:rPr>
        <w:t>December</w:t>
      </w:r>
      <w:r w:rsidRPr="004E1AC3">
        <w:rPr>
          <w:rFonts w:eastAsia="SimSun"/>
        </w:rPr>
        <w:t xml:space="preserve"> 202</w:t>
      </w:r>
      <w:r w:rsidR="00AB657D" w:rsidRPr="004E1AC3">
        <w:rPr>
          <w:rFonts w:eastAsia="SimSun"/>
        </w:rPr>
        <w:t>3</w:t>
      </w:r>
      <w:r w:rsidRPr="004E1AC3">
        <w:rPr>
          <w:rFonts w:eastAsia="SimSun"/>
        </w:rPr>
        <w:t xml:space="preserve">, a total </w:t>
      </w:r>
      <w:r w:rsidR="00134BED">
        <w:rPr>
          <w:rFonts w:eastAsia="SimSun"/>
        </w:rPr>
        <w:t xml:space="preserve">number </w:t>
      </w:r>
      <w:r w:rsidRPr="004E1AC3">
        <w:rPr>
          <w:rFonts w:eastAsia="SimSun"/>
        </w:rPr>
        <w:t xml:space="preserve">of </w:t>
      </w:r>
      <w:r w:rsidR="00884936" w:rsidRPr="004E1AC3">
        <w:rPr>
          <w:rFonts w:eastAsia="SimSun"/>
        </w:rPr>
        <w:t>47</w:t>
      </w:r>
      <w:r w:rsidR="00884936" w:rsidRPr="004E1AC3">
        <w:rPr>
          <w:rFonts w:eastAsia="SimSun"/>
          <w:vertAlign w:val="superscript"/>
        </w:rPr>
        <w:t xml:space="preserve"> </w:t>
      </w:r>
      <w:r w:rsidRPr="004E1AC3">
        <w:rPr>
          <w:rFonts w:eastAsia="SimSun"/>
        </w:rPr>
        <w:t xml:space="preserve">Parties </w:t>
      </w:r>
      <w:r w:rsidR="0049332A" w:rsidRPr="004E1AC3">
        <w:rPr>
          <w:rFonts w:eastAsia="SimSun"/>
        </w:rPr>
        <w:t>(34 per cent)</w:t>
      </w:r>
      <w:r w:rsidR="0049332A">
        <w:rPr>
          <w:rFonts w:eastAsia="SimSun"/>
        </w:rPr>
        <w:t xml:space="preserve"> </w:t>
      </w:r>
      <w:r w:rsidRPr="004E1AC3">
        <w:rPr>
          <w:rFonts w:eastAsia="SimSun"/>
        </w:rPr>
        <w:t>had designated one or more checkpoints</w:t>
      </w:r>
      <w:r w:rsidR="00463056" w:rsidRPr="00252BDC">
        <w:rPr>
          <w:rFonts w:eastAsia="SimSun"/>
          <w:kern w:val="22"/>
          <w:szCs w:val="22"/>
        </w:rPr>
        <w:t xml:space="preserve"> (against </w:t>
      </w:r>
      <w:r w:rsidR="00463056">
        <w:rPr>
          <w:rFonts w:eastAsia="SimSun"/>
          <w:kern w:val="22"/>
          <w:szCs w:val="22"/>
        </w:rPr>
        <w:t>32</w:t>
      </w:r>
      <w:r w:rsidR="00463056" w:rsidRPr="00252BDC">
        <w:rPr>
          <w:szCs w:val="22"/>
        </w:rPr>
        <w:t xml:space="preserve"> per cent in March 2020</w:t>
      </w:r>
      <w:r w:rsidR="00463056" w:rsidRPr="00252BDC">
        <w:rPr>
          <w:rFonts w:eastAsia="SimSun"/>
          <w:kern w:val="22"/>
          <w:szCs w:val="22"/>
        </w:rPr>
        <w:t>)</w:t>
      </w:r>
      <w:r w:rsidR="009D542C">
        <w:rPr>
          <w:rFonts w:eastAsia="SimSun"/>
        </w:rPr>
        <w:t>.</w:t>
      </w:r>
      <w:r w:rsidRPr="004E1AC3">
        <w:rPr>
          <w:rFonts w:eastAsia="SimSun"/>
        </w:rPr>
        <w:t xml:space="preserve"> In addition, </w:t>
      </w:r>
      <w:r w:rsidR="00884936" w:rsidRPr="004E1AC3">
        <w:rPr>
          <w:rFonts w:eastAsia="SimSun"/>
        </w:rPr>
        <w:t>17</w:t>
      </w:r>
      <w:r w:rsidR="00F90F3E">
        <w:rPr>
          <w:rFonts w:eastAsia="SimSun"/>
        </w:rPr>
        <w:t> </w:t>
      </w:r>
      <w:r w:rsidRPr="004E1AC3">
        <w:rPr>
          <w:rFonts w:eastAsia="SimSun"/>
        </w:rPr>
        <w:t xml:space="preserve">Parties </w:t>
      </w:r>
      <w:r w:rsidR="00CD3C16">
        <w:rPr>
          <w:rFonts w:eastAsia="SimSun"/>
        </w:rPr>
        <w:t xml:space="preserve">were </w:t>
      </w:r>
      <w:r w:rsidR="0042427F">
        <w:rPr>
          <w:rFonts w:eastAsia="SimSun"/>
        </w:rPr>
        <w:t xml:space="preserve">working towards </w:t>
      </w:r>
      <w:r w:rsidRPr="004E1AC3">
        <w:rPr>
          <w:rFonts w:eastAsia="SimSun"/>
        </w:rPr>
        <w:t>t</w:t>
      </w:r>
      <w:r w:rsidR="000415DC">
        <w:rPr>
          <w:rFonts w:eastAsia="SimSun"/>
        </w:rPr>
        <w:t>he</w:t>
      </w:r>
      <w:r w:rsidRPr="004E1AC3">
        <w:rPr>
          <w:rFonts w:eastAsia="SimSun"/>
        </w:rPr>
        <w:t xml:space="preserve"> designat</w:t>
      </w:r>
      <w:r w:rsidR="000415DC">
        <w:rPr>
          <w:rFonts w:eastAsia="SimSun"/>
        </w:rPr>
        <w:t>ion of</w:t>
      </w:r>
      <w:r w:rsidRPr="004E1AC3">
        <w:rPr>
          <w:rFonts w:eastAsia="SimSun"/>
        </w:rPr>
        <w:t xml:space="preserve"> one or more checkpoints, </w:t>
      </w:r>
      <w:r w:rsidR="00192DC1">
        <w:rPr>
          <w:rFonts w:eastAsia="SimSun"/>
        </w:rPr>
        <w:t>while</w:t>
      </w:r>
      <w:r w:rsidR="00192DC1" w:rsidRPr="004E1AC3">
        <w:rPr>
          <w:rFonts w:eastAsia="SimSun"/>
        </w:rPr>
        <w:t xml:space="preserve"> </w:t>
      </w:r>
      <w:r w:rsidR="00884936" w:rsidRPr="004E1AC3">
        <w:rPr>
          <w:rFonts w:eastAsia="SimSun"/>
        </w:rPr>
        <w:t xml:space="preserve">17 </w:t>
      </w:r>
      <w:r w:rsidR="00CD3C16">
        <w:rPr>
          <w:rFonts w:eastAsia="SimSun"/>
        </w:rPr>
        <w:t xml:space="preserve">had </w:t>
      </w:r>
      <w:r w:rsidRPr="004E1AC3">
        <w:rPr>
          <w:rFonts w:eastAsia="SimSun"/>
        </w:rPr>
        <w:t xml:space="preserve">indicated that they were planning to </w:t>
      </w:r>
      <w:r w:rsidR="002F5EF3">
        <w:rPr>
          <w:rFonts w:eastAsia="SimSun"/>
        </w:rPr>
        <w:t>do so</w:t>
      </w:r>
      <w:r w:rsidRPr="004E1AC3">
        <w:rPr>
          <w:rFonts w:eastAsia="SimSun"/>
        </w:rPr>
        <w:t xml:space="preserve">. </w:t>
      </w:r>
      <w:r w:rsidR="00C85EAD">
        <w:t>T</w:t>
      </w:r>
      <w:r w:rsidR="00F40981">
        <w:t>he Secretariat ha</w:t>
      </w:r>
      <w:r w:rsidR="00C85EAD">
        <w:t>d</w:t>
      </w:r>
      <w:r w:rsidR="00F40981">
        <w:t xml:space="preserve"> </w:t>
      </w:r>
      <w:r w:rsidR="00F40981" w:rsidRPr="004E1AC3">
        <w:rPr>
          <w:rFonts w:eastAsia="SimSun"/>
        </w:rPr>
        <w:t xml:space="preserve">no information on progress towards designating one or more checkpoints for </w:t>
      </w:r>
      <w:r w:rsidR="009A41EE">
        <w:rPr>
          <w:rFonts w:eastAsia="SimSun"/>
        </w:rPr>
        <w:t xml:space="preserve">the remaining </w:t>
      </w:r>
      <w:r w:rsidR="00F40981" w:rsidRPr="004E1AC3">
        <w:rPr>
          <w:rFonts w:eastAsia="SimSun"/>
        </w:rPr>
        <w:t>59</w:t>
      </w:r>
      <w:r w:rsidR="009A41EE">
        <w:rPr>
          <w:rFonts w:eastAsia="SimSun"/>
        </w:rPr>
        <w:t> </w:t>
      </w:r>
      <w:r w:rsidR="00F40981" w:rsidRPr="004E1AC3">
        <w:rPr>
          <w:rFonts w:eastAsia="SimSun"/>
        </w:rPr>
        <w:t>Parties</w:t>
      </w:r>
      <w:r w:rsidR="00685375">
        <w:rPr>
          <w:rFonts w:eastAsia="SimSun"/>
        </w:rPr>
        <w:t xml:space="preserve"> (42 per cent)</w:t>
      </w:r>
      <w:r w:rsidR="00F40981" w:rsidRPr="004E1AC3">
        <w:rPr>
          <w:rFonts w:eastAsia="SimSun"/>
        </w:rPr>
        <w:t xml:space="preserve">. </w:t>
      </w:r>
      <w:r w:rsidR="004E1AC3" w:rsidRPr="004E1AC3">
        <w:rPr>
          <w:rFonts w:eastAsia="SimSun"/>
          <w:kern w:val="22"/>
        </w:rPr>
        <w:t xml:space="preserve">Regional disaggregation </w:t>
      </w:r>
      <w:r w:rsidR="00507DBA">
        <w:rPr>
          <w:rFonts w:eastAsia="SimSun"/>
          <w:kern w:val="22"/>
        </w:rPr>
        <w:t>of th</w:t>
      </w:r>
      <w:r w:rsidR="009A41EE">
        <w:rPr>
          <w:rFonts w:eastAsia="SimSun"/>
          <w:kern w:val="22"/>
        </w:rPr>
        <w:t>e</w:t>
      </w:r>
      <w:r w:rsidR="00507DBA">
        <w:rPr>
          <w:rFonts w:eastAsia="SimSun"/>
          <w:kern w:val="22"/>
        </w:rPr>
        <w:t xml:space="preserve"> data </w:t>
      </w:r>
      <w:r w:rsidR="004E1AC3" w:rsidRPr="004E1AC3">
        <w:rPr>
          <w:rFonts w:eastAsia="SimSun"/>
          <w:kern w:val="22"/>
        </w:rPr>
        <w:t xml:space="preserve">is </w:t>
      </w:r>
      <w:r w:rsidR="009A41EE">
        <w:rPr>
          <w:rFonts w:eastAsia="SimSun"/>
          <w:kern w:val="22"/>
        </w:rPr>
        <w:t>provided</w:t>
      </w:r>
      <w:r w:rsidR="009A41EE" w:rsidRPr="004E1AC3">
        <w:rPr>
          <w:rFonts w:eastAsia="SimSun"/>
          <w:kern w:val="22"/>
        </w:rPr>
        <w:t xml:space="preserve"> </w:t>
      </w:r>
      <w:r w:rsidR="004E1AC3" w:rsidRPr="004E1AC3">
        <w:rPr>
          <w:rFonts w:eastAsia="SimSun"/>
          <w:kern w:val="22"/>
        </w:rPr>
        <w:t xml:space="preserve">in figure </w:t>
      </w:r>
      <w:r w:rsidR="008F17A4">
        <w:rPr>
          <w:rFonts w:eastAsia="SimSun"/>
          <w:kern w:val="22"/>
        </w:rPr>
        <w:t>IV</w:t>
      </w:r>
      <w:r w:rsidR="00A9081C">
        <w:rPr>
          <w:rFonts w:eastAsia="SimSun"/>
          <w:kern w:val="22"/>
        </w:rPr>
        <w:t>.</w:t>
      </w:r>
    </w:p>
    <w:p w14:paraId="4351141F" w14:textId="655498B2" w:rsidR="006B22FD" w:rsidRDefault="001E223D" w:rsidP="00A85D7A">
      <w:pPr>
        <w:pStyle w:val="Para1"/>
        <w:keepNext/>
        <w:numPr>
          <w:ilvl w:val="0"/>
          <w:numId w:val="0"/>
        </w:numPr>
        <w:tabs>
          <w:tab w:val="left" w:pos="1080"/>
        </w:tabs>
        <w:spacing w:after="0"/>
        <w:ind w:left="547"/>
        <w:rPr>
          <w:rFonts w:eastAsia="SimSun"/>
          <w:kern w:val="22"/>
          <w:szCs w:val="22"/>
        </w:rPr>
      </w:pPr>
      <w:r w:rsidRPr="00660DC2">
        <w:rPr>
          <w:rFonts w:eastAsia="SimSun"/>
          <w:kern w:val="22"/>
          <w:szCs w:val="22"/>
        </w:rPr>
        <w:lastRenderedPageBreak/>
        <w:t xml:space="preserve">Figure </w:t>
      </w:r>
      <w:r w:rsidR="006B22FD">
        <w:rPr>
          <w:rFonts w:eastAsia="SimSun"/>
          <w:kern w:val="22"/>
          <w:szCs w:val="22"/>
        </w:rPr>
        <w:t>IV</w:t>
      </w:r>
    </w:p>
    <w:p w14:paraId="455887AA" w14:textId="5047886B" w:rsidR="001E223D" w:rsidRPr="00A85D7A" w:rsidRDefault="001E223D" w:rsidP="00A85D7A">
      <w:pPr>
        <w:pStyle w:val="Para1"/>
        <w:keepNext/>
        <w:numPr>
          <w:ilvl w:val="0"/>
          <w:numId w:val="0"/>
        </w:numPr>
        <w:tabs>
          <w:tab w:val="left" w:pos="1080"/>
        </w:tabs>
        <w:spacing w:before="0"/>
        <w:ind w:left="547"/>
        <w:rPr>
          <w:rFonts w:eastAsia="SimSun"/>
          <w:b/>
          <w:bCs/>
          <w:kern w:val="22"/>
          <w:szCs w:val="22"/>
        </w:rPr>
      </w:pPr>
      <w:r w:rsidRPr="00A85D7A">
        <w:rPr>
          <w:rFonts w:eastAsia="SimSun"/>
          <w:b/>
          <w:bCs/>
          <w:kern w:val="22"/>
          <w:szCs w:val="22"/>
        </w:rPr>
        <w:t xml:space="preserve">Status of </w:t>
      </w:r>
      <w:r w:rsidR="007E47F5" w:rsidRPr="00A85D7A">
        <w:rPr>
          <w:b/>
          <w:bCs/>
          <w:kern w:val="22"/>
          <w:szCs w:val="22"/>
        </w:rPr>
        <w:t xml:space="preserve">Parties </w:t>
      </w:r>
      <w:r w:rsidR="00405237">
        <w:rPr>
          <w:rFonts w:eastAsia="SimSun"/>
          <w:b/>
          <w:bCs/>
          <w:kern w:val="22"/>
          <w:szCs w:val="22"/>
        </w:rPr>
        <w:t xml:space="preserve">with regard to </w:t>
      </w:r>
      <w:r w:rsidRPr="00A85D7A">
        <w:rPr>
          <w:rFonts w:eastAsia="SimSun"/>
          <w:b/>
          <w:bCs/>
          <w:kern w:val="22"/>
          <w:szCs w:val="22"/>
        </w:rPr>
        <w:t>the designation of one or more checkpoints</w:t>
      </w:r>
      <w:r w:rsidR="00867573" w:rsidRPr="00A85D7A">
        <w:rPr>
          <w:rFonts w:eastAsia="SimSun"/>
          <w:b/>
          <w:bCs/>
          <w:kern w:val="22"/>
          <w:szCs w:val="22"/>
        </w:rPr>
        <w:t xml:space="preserve"> </w:t>
      </w:r>
      <w:r w:rsidR="00246E16">
        <w:rPr>
          <w:rFonts w:eastAsia="SimSun"/>
          <w:b/>
          <w:bCs/>
          <w:kern w:val="22"/>
          <w:szCs w:val="22"/>
        </w:rPr>
        <w:t>(</w:t>
      </w:r>
      <w:r w:rsidR="008A6AF6" w:rsidRPr="00A85D7A">
        <w:rPr>
          <w:rFonts w:eastAsia="SimSun"/>
          <w:b/>
          <w:bCs/>
          <w:kern w:val="22"/>
          <w:szCs w:val="22"/>
        </w:rPr>
        <w:t xml:space="preserve">14 December </w:t>
      </w:r>
      <w:r w:rsidRPr="00A85D7A">
        <w:rPr>
          <w:rFonts w:eastAsia="SimSun"/>
          <w:b/>
          <w:bCs/>
          <w:kern w:val="22"/>
          <w:szCs w:val="22"/>
        </w:rPr>
        <w:t>202</w:t>
      </w:r>
      <w:r w:rsidR="000D1840" w:rsidRPr="00A85D7A">
        <w:rPr>
          <w:rFonts w:eastAsia="SimSun"/>
          <w:b/>
          <w:bCs/>
          <w:kern w:val="22"/>
          <w:szCs w:val="22"/>
        </w:rPr>
        <w:t>3</w:t>
      </w:r>
      <w:r w:rsidR="00246E16">
        <w:rPr>
          <w:rFonts w:eastAsia="SimSun"/>
          <w:b/>
          <w:bCs/>
          <w:kern w:val="22"/>
          <w:szCs w:val="22"/>
        </w:rPr>
        <w:t>)</w:t>
      </w:r>
    </w:p>
    <w:p w14:paraId="1B887A60" w14:textId="4F2A0AE9" w:rsidR="00AA631E" w:rsidRPr="00A85D7A" w:rsidRDefault="00AA631E" w:rsidP="00A85D7A">
      <w:pPr>
        <w:jc w:val="center"/>
        <w:rPr>
          <w:rFonts w:eastAsia="Calibri"/>
          <w:lang w:val="en-CA"/>
        </w:rPr>
      </w:pPr>
      <w:r>
        <w:rPr>
          <w:rFonts w:eastAsiaTheme="majorEastAsia" w:cstheme="majorBidi"/>
          <w:noProof/>
          <w:kern w:val="2"/>
          <w:sz w:val="28"/>
          <w:szCs w:val="32"/>
          <w:lang w:val="en-CA"/>
          <w14:ligatures w14:val="standardContextual"/>
        </w:rPr>
        <w:drawing>
          <wp:inline distT="0" distB="0" distL="0" distR="0" wp14:anchorId="7D839046" wp14:editId="3B42CD8F">
            <wp:extent cx="5691942" cy="4661189"/>
            <wp:effectExtent l="0" t="0" r="4445" b="6350"/>
            <wp:docPr id="683441017" name="Chart 1">
              <a:extLst xmlns:a="http://schemas.openxmlformats.org/drawingml/2006/main">
                <a:ext uri="{FF2B5EF4-FFF2-40B4-BE49-F238E27FC236}">
                  <a16:creationId xmlns:a16="http://schemas.microsoft.com/office/drawing/2014/main" id="{226D20C2-CA82-4A0C-9D9D-7822D1EF43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14A5F2" w14:textId="38EFF77E" w:rsidR="00FF62DB" w:rsidRPr="00AA631E" w:rsidRDefault="00E01A8F" w:rsidP="00A85D7A">
      <w:pPr>
        <w:pStyle w:val="Heading1"/>
        <w:numPr>
          <w:ilvl w:val="0"/>
          <w:numId w:val="7"/>
        </w:numPr>
        <w:tabs>
          <w:tab w:val="left" w:pos="540"/>
        </w:tabs>
        <w:ind w:left="567" w:hanging="567"/>
        <w:rPr>
          <w:lang w:val="en-GB"/>
        </w:rPr>
      </w:pPr>
      <w:r w:rsidRPr="00AA631E">
        <w:rPr>
          <w:lang w:val="en-GB"/>
        </w:rPr>
        <w:t>Progress on the p</w:t>
      </w:r>
      <w:r w:rsidR="001E223D" w:rsidRPr="00AA631E">
        <w:rPr>
          <w:lang w:val="en-GB"/>
        </w:rPr>
        <w:t xml:space="preserve">ublication of information in </w:t>
      </w:r>
      <w:r w:rsidR="00FB5FEE" w:rsidRPr="00AA631E">
        <w:rPr>
          <w:lang w:val="en-GB"/>
        </w:rPr>
        <w:br/>
      </w:r>
      <w:r w:rsidR="001E223D" w:rsidRPr="00AA631E">
        <w:rPr>
          <w:lang w:val="en-GB"/>
        </w:rPr>
        <w:t>the Access and Benefit-sharing Clearing-House</w:t>
      </w:r>
    </w:p>
    <w:p w14:paraId="662696FE" w14:textId="0E3A6813" w:rsidR="00CE55DB" w:rsidRPr="00CE55DB" w:rsidRDefault="001E223D" w:rsidP="00CA2736">
      <w:pPr>
        <w:pStyle w:val="Para1"/>
        <w:tabs>
          <w:tab w:val="left" w:pos="1080"/>
        </w:tabs>
        <w:ind w:left="540"/>
        <w:rPr>
          <w:rFonts w:eastAsia="Calibri"/>
          <w:kern w:val="22"/>
        </w:rPr>
      </w:pPr>
      <w:r w:rsidRPr="375CEF2C">
        <w:rPr>
          <w:rFonts w:eastAsia="Calibri"/>
          <w:kern w:val="22"/>
        </w:rPr>
        <w:t>Article 14</w:t>
      </w:r>
      <w:r w:rsidR="00E35A61">
        <w:rPr>
          <w:rFonts w:eastAsia="Calibri"/>
          <w:kern w:val="22"/>
        </w:rPr>
        <w:t>, paragraph 2</w:t>
      </w:r>
      <w:r w:rsidR="00221B7A">
        <w:rPr>
          <w:rFonts w:eastAsia="Calibri"/>
          <w:kern w:val="22"/>
        </w:rPr>
        <w:t>,</w:t>
      </w:r>
      <w:r w:rsidR="00E35A61">
        <w:rPr>
          <w:rFonts w:eastAsia="Calibri"/>
          <w:kern w:val="22"/>
        </w:rPr>
        <w:t xml:space="preserve"> of the Protocol </w:t>
      </w:r>
      <w:r w:rsidR="00143708">
        <w:rPr>
          <w:rFonts w:eastAsia="Calibri"/>
          <w:kern w:val="22"/>
        </w:rPr>
        <w:t>provides that,</w:t>
      </w:r>
      <w:r w:rsidR="00CE55DB" w:rsidRPr="00CE55DB">
        <w:rPr>
          <w:rFonts w:eastAsia="Calibri"/>
          <w:kern w:val="22"/>
        </w:rPr>
        <w:t xml:space="preserve"> </w:t>
      </w:r>
      <w:r w:rsidR="00143708">
        <w:rPr>
          <w:rFonts w:eastAsia="Calibri"/>
          <w:kern w:val="22"/>
        </w:rPr>
        <w:t>w</w:t>
      </w:r>
      <w:r w:rsidR="00CE55DB" w:rsidRPr="00CE55DB">
        <w:rPr>
          <w:rFonts w:eastAsia="Calibri"/>
          <w:kern w:val="22"/>
        </w:rPr>
        <w:t xml:space="preserve">ithout prejudice to the protection of confidential information, each Party </w:t>
      </w:r>
      <w:r w:rsidR="000478DF">
        <w:rPr>
          <w:rFonts w:eastAsia="Calibri"/>
          <w:kern w:val="22"/>
        </w:rPr>
        <w:t>has to</w:t>
      </w:r>
      <w:r w:rsidR="00242068">
        <w:rPr>
          <w:rFonts w:eastAsia="Calibri"/>
          <w:kern w:val="22"/>
        </w:rPr>
        <w:t xml:space="preserve"> </w:t>
      </w:r>
      <w:r w:rsidR="00CE55DB" w:rsidRPr="00CE55DB">
        <w:rPr>
          <w:rFonts w:eastAsia="Calibri"/>
          <w:kern w:val="22"/>
        </w:rPr>
        <w:t xml:space="preserve">make available to the </w:t>
      </w:r>
      <w:r w:rsidR="00242068">
        <w:rPr>
          <w:rFonts w:eastAsia="Calibri"/>
          <w:kern w:val="22"/>
        </w:rPr>
        <w:t xml:space="preserve">ABS </w:t>
      </w:r>
      <w:r w:rsidR="00CE55DB" w:rsidRPr="00CE55DB">
        <w:rPr>
          <w:rFonts w:eastAsia="Calibri"/>
          <w:kern w:val="22"/>
        </w:rPr>
        <w:t xml:space="preserve">Clearing-House any information required </w:t>
      </w:r>
      <w:r w:rsidR="00242068">
        <w:rPr>
          <w:rFonts w:eastAsia="Calibri"/>
          <w:kern w:val="22"/>
        </w:rPr>
        <w:t>under the</w:t>
      </w:r>
      <w:r w:rsidR="00CE55DB" w:rsidRPr="00CE55DB">
        <w:rPr>
          <w:rFonts w:eastAsia="Calibri"/>
          <w:kern w:val="22"/>
        </w:rPr>
        <w:t xml:space="preserve"> Protocol, as well </w:t>
      </w:r>
      <w:r w:rsidR="00CE55DB" w:rsidRPr="00AB6B98">
        <w:rPr>
          <w:rFonts w:eastAsia="SimSun"/>
          <w:kern w:val="22"/>
        </w:rPr>
        <w:t>as</w:t>
      </w:r>
      <w:r w:rsidR="00CE55DB" w:rsidRPr="00CE55DB">
        <w:rPr>
          <w:rFonts w:eastAsia="Calibri"/>
          <w:kern w:val="22"/>
        </w:rPr>
        <w:t xml:space="preserve"> information required </w:t>
      </w:r>
      <w:r w:rsidR="00531186">
        <w:rPr>
          <w:rFonts w:eastAsia="Calibri"/>
          <w:kern w:val="22"/>
        </w:rPr>
        <w:t xml:space="preserve">pursuant </w:t>
      </w:r>
      <w:r w:rsidR="00CF4A29">
        <w:rPr>
          <w:rFonts w:eastAsia="Calibri"/>
          <w:kern w:val="22"/>
        </w:rPr>
        <w:t>to</w:t>
      </w:r>
      <w:r w:rsidR="00CE55DB" w:rsidRPr="00CE55DB">
        <w:rPr>
          <w:rFonts w:eastAsia="Calibri"/>
          <w:kern w:val="22"/>
        </w:rPr>
        <w:t xml:space="preserve"> the decisions taken by the Conference of the Parties serving as the meeting of the Parties to th</w:t>
      </w:r>
      <w:r w:rsidR="00221B7A">
        <w:rPr>
          <w:rFonts w:eastAsia="Calibri"/>
          <w:kern w:val="22"/>
        </w:rPr>
        <w:t>e</w:t>
      </w:r>
      <w:r w:rsidR="00CE55DB" w:rsidRPr="00CE55DB">
        <w:rPr>
          <w:rFonts w:eastAsia="Calibri"/>
          <w:kern w:val="22"/>
        </w:rPr>
        <w:t xml:space="preserve"> Protocol. The information </w:t>
      </w:r>
      <w:r w:rsidR="00531186">
        <w:rPr>
          <w:rFonts w:eastAsia="Calibri"/>
          <w:kern w:val="22"/>
        </w:rPr>
        <w:t xml:space="preserve">must </w:t>
      </w:r>
      <w:r w:rsidR="00CE55DB" w:rsidRPr="00CE55DB">
        <w:rPr>
          <w:rFonts w:eastAsia="Calibri"/>
          <w:kern w:val="22"/>
        </w:rPr>
        <w:t>include:</w:t>
      </w:r>
    </w:p>
    <w:p w14:paraId="2074159F" w14:textId="202FEA4B" w:rsidR="00B753D5" w:rsidRDefault="00CE55DB" w:rsidP="00A85D7A">
      <w:pPr>
        <w:pStyle w:val="Para1"/>
        <w:numPr>
          <w:ilvl w:val="0"/>
          <w:numId w:val="0"/>
        </w:numPr>
        <w:tabs>
          <w:tab w:val="left" w:pos="1701"/>
        </w:tabs>
        <w:ind w:left="567" w:firstLine="567"/>
        <w:rPr>
          <w:rFonts w:eastAsia="Calibri"/>
          <w:kern w:val="22"/>
        </w:rPr>
      </w:pPr>
      <w:r w:rsidRPr="00312C9D">
        <w:rPr>
          <w:rFonts w:eastAsia="Calibri"/>
          <w:kern w:val="22"/>
        </w:rPr>
        <w:t>(a)</w:t>
      </w:r>
      <w:r w:rsidR="00EC6841">
        <w:rPr>
          <w:rFonts w:eastAsia="Calibri"/>
          <w:kern w:val="22"/>
        </w:rPr>
        <w:tab/>
      </w:r>
      <w:r w:rsidRPr="00312C9D">
        <w:rPr>
          <w:rFonts w:eastAsia="Calibri"/>
          <w:kern w:val="22"/>
        </w:rPr>
        <w:t xml:space="preserve">Legislative, administrative and policy measures on </w:t>
      </w:r>
      <w:r w:rsidR="000478DF">
        <w:rPr>
          <w:rFonts w:eastAsia="Calibri"/>
          <w:kern w:val="22"/>
        </w:rPr>
        <w:t>ABS</w:t>
      </w:r>
      <w:r w:rsidRPr="00312C9D">
        <w:rPr>
          <w:rFonts w:eastAsia="Calibri"/>
          <w:kern w:val="22"/>
        </w:rPr>
        <w:t>;</w:t>
      </w:r>
    </w:p>
    <w:p w14:paraId="1D0E1C5A" w14:textId="3E6AD765" w:rsidR="00CE55DB" w:rsidRPr="00CE55DB" w:rsidRDefault="00CE55DB" w:rsidP="00A85D7A">
      <w:pPr>
        <w:pStyle w:val="Para1"/>
        <w:numPr>
          <w:ilvl w:val="0"/>
          <w:numId w:val="0"/>
        </w:numPr>
        <w:tabs>
          <w:tab w:val="left" w:pos="1701"/>
        </w:tabs>
        <w:ind w:left="567" w:firstLine="567"/>
        <w:rPr>
          <w:rFonts w:eastAsia="Calibri"/>
          <w:kern w:val="22"/>
        </w:rPr>
      </w:pPr>
      <w:r w:rsidRPr="00CE55DB">
        <w:rPr>
          <w:rFonts w:eastAsia="Calibri"/>
          <w:kern w:val="22"/>
        </w:rPr>
        <w:t>(b)</w:t>
      </w:r>
      <w:r w:rsidR="00EC6841">
        <w:rPr>
          <w:rFonts w:eastAsia="Calibri"/>
          <w:kern w:val="22"/>
        </w:rPr>
        <w:tab/>
      </w:r>
      <w:r w:rsidRPr="00CE55DB">
        <w:rPr>
          <w:rFonts w:eastAsia="Calibri"/>
          <w:kern w:val="22"/>
        </w:rPr>
        <w:t>Information on the national focal point and competent national authority or authorities;</w:t>
      </w:r>
    </w:p>
    <w:p w14:paraId="430E4436" w14:textId="23D60433" w:rsidR="00F61FD6" w:rsidRPr="00AB6B98" w:rsidRDefault="001E223D" w:rsidP="00A85D7A">
      <w:pPr>
        <w:pStyle w:val="Para1"/>
        <w:numPr>
          <w:ilvl w:val="0"/>
          <w:numId w:val="0"/>
        </w:numPr>
        <w:tabs>
          <w:tab w:val="left" w:pos="1701"/>
        </w:tabs>
        <w:ind w:left="567" w:firstLine="567"/>
        <w:rPr>
          <w:rFonts w:eastAsia="Calibri"/>
          <w:kern w:val="22"/>
        </w:rPr>
      </w:pPr>
      <w:r w:rsidRPr="375CEF2C">
        <w:rPr>
          <w:rFonts w:eastAsia="Calibri"/>
          <w:kern w:val="22"/>
        </w:rPr>
        <w:t>(c)</w:t>
      </w:r>
      <w:r w:rsidR="00EC6841">
        <w:rPr>
          <w:rFonts w:eastAsia="Calibri"/>
          <w:kern w:val="22"/>
        </w:rPr>
        <w:tab/>
      </w:r>
      <w:r w:rsidR="00CE55DB" w:rsidRPr="00CE55DB">
        <w:rPr>
          <w:rFonts w:eastAsia="Calibri"/>
          <w:kern w:val="22"/>
        </w:rPr>
        <w:t>Permits</w:t>
      </w:r>
      <w:r w:rsidRPr="375CEF2C">
        <w:rPr>
          <w:rFonts w:eastAsia="Calibri"/>
          <w:kern w:val="22"/>
        </w:rPr>
        <w:t xml:space="preserve"> or their </w:t>
      </w:r>
      <w:r w:rsidRPr="00CE55DB">
        <w:rPr>
          <w:rFonts w:eastAsia="Calibri"/>
          <w:kern w:val="22"/>
        </w:rPr>
        <w:t>equivalent</w:t>
      </w:r>
      <w:r w:rsidRPr="375CEF2C">
        <w:rPr>
          <w:rFonts w:eastAsia="Calibri"/>
          <w:kern w:val="22"/>
        </w:rPr>
        <w:t xml:space="preserve"> issued at the time of access as evidence of the decision to grant prior informed consent and of the establishment of mutually agreed terms.</w:t>
      </w:r>
      <w:r w:rsidR="00F61FD6" w:rsidRPr="00F61FD6">
        <w:t xml:space="preserve"> </w:t>
      </w:r>
    </w:p>
    <w:p w14:paraId="748A9BC8" w14:textId="0DCCCB57" w:rsidR="001E223D" w:rsidRPr="00FF04AD" w:rsidRDefault="00830364" w:rsidP="007A0EF7">
      <w:pPr>
        <w:pStyle w:val="Para1"/>
        <w:tabs>
          <w:tab w:val="left" w:pos="1080"/>
        </w:tabs>
        <w:ind w:left="540"/>
        <w:rPr>
          <w:rFonts w:eastAsia="Calibri"/>
          <w:spacing w:val="-2"/>
          <w:kern w:val="22"/>
          <w:szCs w:val="22"/>
          <w:u w:color="000000"/>
        </w:rPr>
      </w:pPr>
      <w:r>
        <w:rPr>
          <w:rFonts w:eastAsia="SimSun"/>
          <w:spacing w:val="-2"/>
          <w:kern w:val="22"/>
        </w:rPr>
        <w:t>I</w:t>
      </w:r>
      <w:r w:rsidR="001E223D" w:rsidRPr="11B5EC40">
        <w:rPr>
          <w:rFonts w:eastAsia="SimSun"/>
          <w:spacing w:val="-2"/>
          <w:kern w:val="22"/>
        </w:rPr>
        <w:t>nformation</w:t>
      </w:r>
      <w:r w:rsidR="001E223D" w:rsidRPr="375CEF2C">
        <w:rPr>
          <w:rFonts w:eastAsia="Calibri"/>
          <w:spacing w:val="-2"/>
          <w:kern w:val="22"/>
        </w:rPr>
        <w:t xml:space="preserve"> on national focal point</w:t>
      </w:r>
      <w:r>
        <w:rPr>
          <w:rFonts w:eastAsia="Calibri"/>
          <w:spacing w:val="-2"/>
          <w:kern w:val="22"/>
        </w:rPr>
        <w:t>s</w:t>
      </w:r>
      <w:r w:rsidR="001E223D" w:rsidRPr="375CEF2C">
        <w:rPr>
          <w:rFonts w:eastAsia="Calibri"/>
          <w:spacing w:val="-2"/>
          <w:kern w:val="22"/>
        </w:rPr>
        <w:t xml:space="preserve"> has not been included in the analysis</w:t>
      </w:r>
      <w:r w:rsidRPr="00830364">
        <w:rPr>
          <w:rFonts w:eastAsia="Calibri"/>
          <w:spacing w:val="-2"/>
          <w:kern w:val="22"/>
        </w:rPr>
        <w:t xml:space="preserve"> </w:t>
      </w:r>
      <w:r>
        <w:rPr>
          <w:rFonts w:eastAsia="Calibri"/>
          <w:spacing w:val="-2"/>
          <w:kern w:val="22"/>
        </w:rPr>
        <w:t xml:space="preserve">of </w:t>
      </w:r>
      <w:r w:rsidRPr="375CEF2C">
        <w:rPr>
          <w:rFonts w:eastAsia="Calibri"/>
          <w:spacing w:val="-2"/>
          <w:kern w:val="22"/>
        </w:rPr>
        <w:t xml:space="preserve">progress in publishing information in the </w:t>
      </w:r>
      <w:r>
        <w:rPr>
          <w:rFonts w:eastAsia="SimSun"/>
          <w:spacing w:val="-2"/>
          <w:kern w:val="22"/>
        </w:rPr>
        <w:t xml:space="preserve">ABS </w:t>
      </w:r>
      <w:r w:rsidRPr="11B5EC40">
        <w:rPr>
          <w:rFonts w:eastAsia="SimSun"/>
          <w:kern w:val="22"/>
        </w:rPr>
        <w:t>Clearing</w:t>
      </w:r>
      <w:r w:rsidRPr="375CEF2C">
        <w:rPr>
          <w:rFonts w:eastAsia="Calibri"/>
          <w:spacing w:val="-2"/>
          <w:kern w:val="22"/>
        </w:rPr>
        <w:t>-House</w:t>
      </w:r>
      <w:r w:rsidR="001E223D" w:rsidRPr="375CEF2C">
        <w:rPr>
          <w:rFonts w:eastAsia="Calibri"/>
          <w:spacing w:val="-2"/>
          <w:kern w:val="22"/>
        </w:rPr>
        <w:t xml:space="preserve">, as </w:t>
      </w:r>
      <w:r>
        <w:rPr>
          <w:rFonts w:eastAsia="Calibri"/>
          <w:spacing w:val="-2"/>
          <w:kern w:val="22"/>
        </w:rPr>
        <w:t>such</w:t>
      </w:r>
      <w:r w:rsidRPr="375CEF2C">
        <w:rPr>
          <w:rFonts w:eastAsia="Calibri"/>
          <w:spacing w:val="-2"/>
          <w:kern w:val="22"/>
        </w:rPr>
        <w:t xml:space="preserve"> </w:t>
      </w:r>
      <w:r w:rsidR="001E223D" w:rsidRPr="375CEF2C">
        <w:rPr>
          <w:rFonts w:eastAsia="Calibri"/>
          <w:spacing w:val="-2"/>
          <w:kern w:val="22"/>
        </w:rPr>
        <w:t xml:space="preserve">information is not </w:t>
      </w:r>
      <w:r w:rsidR="00EF4C58">
        <w:rPr>
          <w:rFonts w:eastAsia="Calibri"/>
          <w:spacing w:val="-2"/>
          <w:kern w:val="22"/>
        </w:rPr>
        <w:t xml:space="preserve">submitted </w:t>
      </w:r>
      <w:r w:rsidR="001E223D" w:rsidRPr="375CEF2C">
        <w:rPr>
          <w:rFonts w:eastAsia="Calibri"/>
          <w:spacing w:val="-2"/>
          <w:kern w:val="22"/>
        </w:rPr>
        <w:t>through the Clearing-</w:t>
      </w:r>
      <w:r w:rsidR="001E223D" w:rsidRPr="375CEF2C">
        <w:rPr>
          <w:rFonts w:eastAsia="Calibri"/>
          <w:kern w:val="22"/>
        </w:rPr>
        <w:t>House</w:t>
      </w:r>
      <w:r w:rsidR="001E223D" w:rsidRPr="375CEF2C">
        <w:rPr>
          <w:rFonts w:eastAsia="Calibri"/>
          <w:spacing w:val="-2"/>
          <w:kern w:val="22"/>
        </w:rPr>
        <w:t xml:space="preserve"> but through official letters to the Secretariat. </w:t>
      </w:r>
      <w:r w:rsidR="007A0EF7">
        <w:rPr>
          <w:rFonts w:eastAsia="Calibri"/>
          <w:spacing w:val="-2"/>
          <w:kern w:val="22"/>
        </w:rPr>
        <w:t>What has been considered, h</w:t>
      </w:r>
      <w:r w:rsidR="001E223D" w:rsidRPr="375CEF2C">
        <w:rPr>
          <w:rFonts w:eastAsia="Calibri"/>
          <w:spacing w:val="-2"/>
          <w:kern w:val="22"/>
        </w:rPr>
        <w:t xml:space="preserve">owever, </w:t>
      </w:r>
      <w:r w:rsidR="007A0EF7">
        <w:rPr>
          <w:rFonts w:eastAsia="Calibri"/>
          <w:spacing w:val="-2"/>
          <w:kern w:val="22"/>
        </w:rPr>
        <w:t>i</w:t>
      </w:r>
      <w:r w:rsidR="00B412D7">
        <w:rPr>
          <w:rFonts w:eastAsia="Calibri"/>
          <w:spacing w:val="-2"/>
          <w:kern w:val="22"/>
        </w:rPr>
        <w:t>s</w:t>
      </w:r>
      <w:r w:rsidR="007A0EF7">
        <w:rPr>
          <w:rFonts w:eastAsia="Calibri"/>
          <w:spacing w:val="-2"/>
          <w:kern w:val="22"/>
        </w:rPr>
        <w:t xml:space="preserve"> </w:t>
      </w:r>
      <w:r w:rsidR="001E223D" w:rsidRPr="375CEF2C">
        <w:rPr>
          <w:rFonts w:eastAsia="Calibri"/>
          <w:spacing w:val="-2"/>
          <w:kern w:val="22"/>
        </w:rPr>
        <w:lastRenderedPageBreak/>
        <w:t xml:space="preserve">the publication of information on checkpoints </w:t>
      </w:r>
      <w:r w:rsidR="008959D3" w:rsidRPr="375CEF2C">
        <w:rPr>
          <w:rFonts w:eastAsia="Calibri"/>
          <w:spacing w:val="-2"/>
          <w:kern w:val="22"/>
        </w:rPr>
        <w:t>and</w:t>
      </w:r>
      <w:r w:rsidR="00804C22" w:rsidRPr="375CEF2C">
        <w:rPr>
          <w:rFonts w:eastAsia="Calibri"/>
          <w:spacing w:val="-2"/>
          <w:kern w:val="22"/>
        </w:rPr>
        <w:t xml:space="preserve"> checkpoint communiqués</w:t>
      </w:r>
      <w:r w:rsidR="007A0EF7">
        <w:rPr>
          <w:rFonts w:eastAsia="Calibri"/>
          <w:spacing w:val="-2"/>
          <w:kern w:val="22"/>
        </w:rPr>
        <w:t>,</w:t>
      </w:r>
      <w:r w:rsidR="008959D3" w:rsidRPr="375CEF2C">
        <w:rPr>
          <w:rStyle w:val="FootnoteReference"/>
          <w:rFonts w:eastAsia="Calibri"/>
          <w:spacing w:val="-2"/>
          <w:kern w:val="22"/>
        </w:rPr>
        <w:footnoteReference w:id="5"/>
      </w:r>
      <w:r w:rsidR="008959D3" w:rsidRPr="375CEF2C">
        <w:rPr>
          <w:rFonts w:eastAsia="Calibri"/>
          <w:spacing w:val="-2"/>
          <w:kern w:val="22"/>
        </w:rPr>
        <w:t xml:space="preserve"> </w:t>
      </w:r>
      <w:r w:rsidR="001E223D" w:rsidRPr="375CEF2C">
        <w:rPr>
          <w:rFonts w:eastAsia="Calibri"/>
          <w:spacing w:val="-2"/>
          <w:kern w:val="22"/>
        </w:rPr>
        <w:t xml:space="preserve">as </w:t>
      </w:r>
      <w:r w:rsidR="00BF5430">
        <w:rPr>
          <w:rFonts w:eastAsia="Calibri"/>
          <w:spacing w:val="-2"/>
          <w:kern w:val="22"/>
        </w:rPr>
        <w:t>it</w:t>
      </w:r>
      <w:r w:rsidR="00BF5430" w:rsidRPr="375CEF2C">
        <w:rPr>
          <w:rFonts w:eastAsia="Calibri"/>
          <w:spacing w:val="-2"/>
          <w:kern w:val="22"/>
        </w:rPr>
        <w:t xml:space="preserve"> </w:t>
      </w:r>
      <w:r w:rsidR="001E223D" w:rsidRPr="375CEF2C">
        <w:rPr>
          <w:rFonts w:eastAsia="Calibri"/>
          <w:spacing w:val="-2"/>
          <w:kern w:val="22"/>
        </w:rPr>
        <w:t xml:space="preserve">is one of the key measures required </w:t>
      </w:r>
      <w:r w:rsidR="00330B52">
        <w:rPr>
          <w:rFonts w:eastAsia="Calibri"/>
          <w:spacing w:val="-2"/>
          <w:kern w:val="22"/>
        </w:rPr>
        <w:t xml:space="preserve">under </w:t>
      </w:r>
      <w:r w:rsidR="001E223D" w:rsidRPr="375CEF2C">
        <w:rPr>
          <w:rFonts w:eastAsia="Calibri"/>
          <w:spacing w:val="-2"/>
          <w:kern w:val="22"/>
        </w:rPr>
        <w:t xml:space="preserve">the Protocol </w:t>
      </w:r>
      <w:r w:rsidR="003663F7">
        <w:rPr>
          <w:rFonts w:eastAsia="Calibri"/>
          <w:spacing w:val="-2"/>
          <w:kern w:val="22"/>
        </w:rPr>
        <w:t>to</w:t>
      </w:r>
      <w:r w:rsidR="001E223D" w:rsidRPr="375CEF2C">
        <w:rPr>
          <w:rFonts w:eastAsia="Calibri"/>
          <w:spacing w:val="-2"/>
          <w:kern w:val="22"/>
        </w:rPr>
        <w:t xml:space="preserve"> monitor and enhance transparency about the utilization of genetic resources and</w:t>
      </w:r>
      <w:r w:rsidR="00663CBB">
        <w:rPr>
          <w:rFonts w:eastAsia="Calibri"/>
          <w:spacing w:val="-2"/>
          <w:kern w:val="22"/>
        </w:rPr>
        <w:t>,</w:t>
      </w:r>
      <w:r w:rsidR="001E223D" w:rsidRPr="375CEF2C">
        <w:rPr>
          <w:rFonts w:eastAsia="Calibri"/>
          <w:spacing w:val="-2"/>
          <w:kern w:val="22"/>
        </w:rPr>
        <w:t xml:space="preserve"> there</w:t>
      </w:r>
      <w:r w:rsidR="00663CBB">
        <w:rPr>
          <w:rFonts w:eastAsia="Calibri"/>
          <w:spacing w:val="-2"/>
          <w:kern w:val="22"/>
        </w:rPr>
        <w:t>fore,</w:t>
      </w:r>
      <w:r w:rsidR="001E223D" w:rsidRPr="375CEF2C">
        <w:rPr>
          <w:rFonts w:eastAsia="Calibri"/>
          <w:spacing w:val="-2"/>
          <w:kern w:val="22"/>
        </w:rPr>
        <w:t xml:space="preserve"> </w:t>
      </w:r>
      <w:r w:rsidR="00330B52">
        <w:rPr>
          <w:rFonts w:eastAsia="Calibri"/>
          <w:spacing w:val="-2"/>
          <w:kern w:val="22"/>
        </w:rPr>
        <w:t xml:space="preserve">to </w:t>
      </w:r>
      <w:r w:rsidR="00827AA3">
        <w:rPr>
          <w:rFonts w:eastAsia="Calibri"/>
          <w:spacing w:val="-2"/>
          <w:kern w:val="22"/>
        </w:rPr>
        <w:t>operationalize</w:t>
      </w:r>
      <w:r w:rsidR="001E223D" w:rsidRPr="375CEF2C">
        <w:rPr>
          <w:rFonts w:eastAsia="Calibri"/>
          <w:spacing w:val="-2"/>
          <w:kern w:val="22"/>
        </w:rPr>
        <w:t xml:space="preserve"> the Protocol.</w:t>
      </w:r>
    </w:p>
    <w:p w14:paraId="76F7783D" w14:textId="6E3062FD" w:rsidR="009F7CB2" w:rsidRPr="00FF04AD" w:rsidRDefault="00533616" w:rsidP="00863033">
      <w:pPr>
        <w:pStyle w:val="Para1"/>
        <w:tabs>
          <w:tab w:val="left" w:pos="1080"/>
        </w:tabs>
        <w:ind w:left="540"/>
        <w:rPr>
          <w:rFonts w:eastAsia="Calibri"/>
          <w:spacing w:val="-2"/>
          <w:kern w:val="22"/>
          <w:szCs w:val="22"/>
          <w:u w:color="000000"/>
        </w:rPr>
      </w:pPr>
      <w:r>
        <w:t xml:space="preserve">The </w:t>
      </w:r>
      <w:r w:rsidR="0021046C">
        <w:t xml:space="preserve">Conference of the Parties serving as the </w:t>
      </w:r>
      <w:r>
        <w:t xml:space="preserve">meeting of the Parties to the Protocol </w:t>
      </w:r>
      <w:r w:rsidR="006A1419">
        <w:t xml:space="preserve">has </w:t>
      </w:r>
      <w:r w:rsidR="00D42310">
        <w:t xml:space="preserve">urged </w:t>
      </w:r>
      <w:r w:rsidR="00F22C9B">
        <w:t xml:space="preserve">Parties </w:t>
      </w:r>
      <w:r w:rsidR="00975B13">
        <w:t>on</w:t>
      </w:r>
      <w:r w:rsidR="0048543D">
        <w:t xml:space="preserve"> several occasions</w:t>
      </w:r>
      <w:r w:rsidR="0048543D">
        <w:rPr>
          <w:rStyle w:val="FootnoteReference"/>
        </w:rPr>
        <w:footnoteReference w:id="6"/>
      </w:r>
      <w:r w:rsidR="0048543D">
        <w:t xml:space="preserve"> </w:t>
      </w:r>
      <w:r w:rsidR="002C2CE6">
        <w:t xml:space="preserve">to provide information on their national </w:t>
      </w:r>
      <w:r w:rsidR="00965ED8">
        <w:t xml:space="preserve">ABS </w:t>
      </w:r>
      <w:r w:rsidR="002C2CE6">
        <w:t xml:space="preserve">procedures through the voluntary common format on procedures, as available in the </w:t>
      </w:r>
      <w:r w:rsidR="00867EAD">
        <w:t xml:space="preserve">ABS </w:t>
      </w:r>
      <w:r w:rsidR="002C2CE6">
        <w:t>Clearing-House</w:t>
      </w:r>
      <w:r w:rsidR="005704E0">
        <w:t xml:space="preserve">, </w:t>
      </w:r>
      <w:r w:rsidR="00C612EF">
        <w:t xml:space="preserve">as </w:t>
      </w:r>
      <w:r w:rsidR="00FB0F84">
        <w:t xml:space="preserve">it </w:t>
      </w:r>
      <w:r w:rsidR="00C612EF">
        <w:t>can be a very useful tool to inform users o</w:t>
      </w:r>
      <w:r w:rsidR="00E762F6">
        <w:t>f</w:t>
      </w:r>
      <w:r w:rsidR="00C612EF">
        <w:t xml:space="preserve"> the steps to take for accessing genetic resources and associated traditional knowledge in the country</w:t>
      </w:r>
      <w:r w:rsidR="00155E82">
        <w:t xml:space="preserve"> concerned</w:t>
      </w:r>
      <w:r w:rsidR="00C612EF">
        <w:t xml:space="preserve">. </w:t>
      </w:r>
      <w:r w:rsidR="00B93DD2">
        <w:t>I</w:t>
      </w:r>
      <w:r w:rsidR="00C612EF">
        <w:t xml:space="preserve">nformation on </w:t>
      </w:r>
      <w:r w:rsidR="002A75ED">
        <w:t xml:space="preserve">progress in the publication of </w:t>
      </w:r>
      <w:r w:rsidR="00E17AC4">
        <w:t>such</w:t>
      </w:r>
      <w:r w:rsidR="002A75ED">
        <w:t xml:space="preserve"> information is provided </w:t>
      </w:r>
      <w:r w:rsidR="00E17AC4">
        <w:t xml:space="preserve">in the table </w:t>
      </w:r>
      <w:r w:rsidR="002A75ED">
        <w:t>below.</w:t>
      </w:r>
    </w:p>
    <w:p w14:paraId="17411064" w14:textId="00AB358F" w:rsidR="00AD2F8D" w:rsidRPr="00A85D7A" w:rsidRDefault="00AD2F8D" w:rsidP="00A85D7A">
      <w:pPr>
        <w:pStyle w:val="Para1"/>
        <w:keepNext/>
        <w:keepLines/>
        <w:numPr>
          <w:ilvl w:val="0"/>
          <w:numId w:val="0"/>
        </w:numPr>
        <w:tabs>
          <w:tab w:val="left" w:pos="1080"/>
        </w:tabs>
        <w:ind w:left="547"/>
        <w:jc w:val="left"/>
        <w:rPr>
          <w:b/>
          <w:bCs/>
          <w:kern w:val="22"/>
          <w:szCs w:val="22"/>
        </w:rPr>
      </w:pPr>
      <w:bookmarkStart w:id="5" w:name="_Hlk151979929"/>
      <w:r w:rsidRPr="00A85D7A">
        <w:rPr>
          <w:b/>
          <w:bCs/>
          <w:kern w:val="22"/>
          <w:szCs w:val="22"/>
        </w:rPr>
        <w:t>Number</w:t>
      </w:r>
      <w:r w:rsidR="006E6CF6">
        <w:rPr>
          <w:b/>
          <w:bCs/>
          <w:kern w:val="22"/>
          <w:szCs w:val="22"/>
        </w:rPr>
        <w:t xml:space="preserve"> and percentage</w:t>
      </w:r>
      <w:r w:rsidRPr="00A85D7A">
        <w:rPr>
          <w:b/>
          <w:bCs/>
          <w:kern w:val="22"/>
          <w:szCs w:val="22"/>
        </w:rPr>
        <w:t xml:space="preserve"> of national records </w:t>
      </w:r>
      <w:r w:rsidR="00F91741">
        <w:rPr>
          <w:b/>
          <w:bCs/>
          <w:kern w:val="22"/>
          <w:szCs w:val="22"/>
        </w:rPr>
        <w:t>published</w:t>
      </w:r>
      <w:r w:rsidRPr="00A85D7A">
        <w:rPr>
          <w:b/>
          <w:bCs/>
          <w:kern w:val="22"/>
          <w:szCs w:val="22"/>
        </w:rPr>
        <w:t xml:space="preserve"> in the </w:t>
      </w:r>
      <w:r w:rsidR="007C1B84" w:rsidRPr="009E2F0E">
        <w:rPr>
          <w:b/>
          <w:bCs/>
          <w:kern w:val="22"/>
          <w:szCs w:val="22"/>
        </w:rPr>
        <w:t>Access and Benefit-sharing</w:t>
      </w:r>
      <w:r w:rsidR="007C1B84" w:rsidRPr="00A85D7A">
        <w:rPr>
          <w:b/>
          <w:bCs/>
          <w:kern w:val="22"/>
          <w:szCs w:val="22"/>
        </w:rPr>
        <w:t xml:space="preserve"> </w:t>
      </w:r>
      <w:r w:rsidRPr="00A85D7A">
        <w:rPr>
          <w:b/>
          <w:bCs/>
          <w:kern w:val="22"/>
          <w:szCs w:val="22"/>
        </w:rPr>
        <w:t xml:space="preserve">Clearing-House </w:t>
      </w:r>
      <w:r w:rsidR="00BF1540">
        <w:rPr>
          <w:b/>
          <w:bCs/>
          <w:kern w:val="22"/>
          <w:szCs w:val="22"/>
        </w:rPr>
        <w:t>and of</w:t>
      </w:r>
      <w:r w:rsidR="00BF1540" w:rsidRPr="00252BDC">
        <w:rPr>
          <w:b/>
          <w:bCs/>
          <w:kern w:val="22"/>
          <w:szCs w:val="22"/>
        </w:rPr>
        <w:t xml:space="preserve"> </w:t>
      </w:r>
      <w:r w:rsidR="00BF1540">
        <w:rPr>
          <w:b/>
          <w:bCs/>
          <w:kern w:val="22"/>
          <w:szCs w:val="22"/>
        </w:rPr>
        <w:t xml:space="preserve">publishing </w:t>
      </w:r>
      <w:r w:rsidR="00BF1540" w:rsidRPr="00252BDC">
        <w:rPr>
          <w:b/>
          <w:bCs/>
          <w:kern w:val="22"/>
          <w:szCs w:val="22"/>
        </w:rPr>
        <w:t xml:space="preserve">Parties </w:t>
      </w:r>
      <w:r w:rsidR="00911372">
        <w:rPr>
          <w:b/>
          <w:bCs/>
          <w:kern w:val="22"/>
          <w:szCs w:val="22"/>
        </w:rPr>
        <w:t xml:space="preserve">as at </w:t>
      </w:r>
      <w:r w:rsidRPr="00A85D7A">
        <w:rPr>
          <w:b/>
          <w:bCs/>
          <w:kern w:val="22"/>
          <w:szCs w:val="22"/>
        </w:rPr>
        <w:t>4 March 2020</w:t>
      </w:r>
      <w:r w:rsidR="00911372">
        <w:rPr>
          <w:b/>
          <w:bCs/>
          <w:kern w:val="22"/>
          <w:szCs w:val="22"/>
        </w:rPr>
        <w:t xml:space="preserve"> and </w:t>
      </w:r>
      <w:r w:rsidR="00911372" w:rsidRPr="00252BDC">
        <w:rPr>
          <w:b/>
          <w:bCs/>
          <w:kern w:val="22"/>
          <w:szCs w:val="22"/>
        </w:rPr>
        <w:t>14 December 2023</w:t>
      </w:r>
    </w:p>
    <w:tbl>
      <w:tblPr>
        <w:tblW w:w="4952" w:type="pct"/>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350"/>
        <w:gridCol w:w="1530"/>
        <w:gridCol w:w="1080"/>
        <w:gridCol w:w="1170"/>
        <w:gridCol w:w="990"/>
        <w:gridCol w:w="1170"/>
      </w:tblGrid>
      <w:tr w:rsidR="00B912BC" w:rsidRPr="007D3DCF" w14:paraId="28CBC156" w14:textId="46DF0EC2" w:rsidTr="00A85D7A">
        <w:trPr>
          <w:cantSplit/>
        </w:trPr>
        <w:tc>
          <w:tcPr>
            <w:tcW w:w="1980" w:type="dxa"/>
            <w:vMerge w:val="restart"/>
            <w:tcBorders>
              <w:top w:val="single" w:sz="12" w:space="0" w:color="auto"/>
              <w:left w:val="nil"/>
              <w:right w:val="nil"/>
            </w:tcBorders>
            <w:shd w:val="clear" w:color="auto" w:fill="auto"/>
          </w:tcPr>
          <w:p w14:paraId="361E8832" w14:textId="77777777" w:rsidR="00B912BC" w:rsidRPr="00A85D7A" w:rsidRDefault="00B912BC" w:rsidP="00A85D7A">
            <w:pPr>
              <w:pStyle w:val="Para1"/>
              <w:keepNext/>
              <w:keepLines/>
              <w:numPr>
                <w:ilvl w:val="0"/>
                <w:numId w:val="0"/>
              </w:numPr>
              <w:tabs>
                <w:tab w:val="left" w:pos="1080"/>
              </w:tabs>
              <w:spacing w:before="40" w:after="40"/>
              <w:jc w:val="left"/>
              <w:rPr>
                <w:i/>
                <w:iCs/>
                <w:sz w:val="20"/>
                <w:szCs w:val="20"/>
              </w:rPr>
            </w:pPr>
            <w:r w:rsidRPr="00A85D7A">
              <w:rPr>
                <w:i/>
                <w:iCs/>
                <w:sz w:val="20"/>
                <w:szCs w:val="20"/>
              </w:rPr>
              <w:t>Type of information</w:t>
            </w:r>
          </w:p>
        </w:tc>
        <w:tc>
          <w:tcPr>
            <w:tcW w:w="2880" w:type="dxa"/>
            <w:gridSpan w:val="2"/>
            <w:tcBorders>
              <w:top w:val="single" w:sz="12" w:space="0" w:color="auto"/>
              <w:left w:val="nil"/>
              <w:bottom w:val="single" w:sz="2" w:space="0" w:color="auto"/>
              <w:right w:val="nil"/>
            </w:tcBorders>
            <w:shd w:val="clear" w:color="auto" w:fill="auto"/>
          </w:tcPr>
          <w:p w14:paraId="4C5BC506" w14:textId="77777777" w:rsidR="00B912BC" w:rsidRPr="00A85D7A" w:rsidRDefault="00B912BC" w:rsidP="00A85D7A">
            <w:pPr>
              <w:pStyle w:val="Para1"/>
              <w:keepNext/>
              <w:keepLines/>
              <w:numPr>
                <w:ilvl w:val="0"/>
                <w:numId w:val="0"/>
              </w:numPr>
              <w:tabs>
                <w:tab w:val="left" w:pos="1080"/>
              </w:tabs>
              <w:spacing w:before="40" w:after="40"/>
              <w:jc w:val="center"/>
              <w:rPr>
                <w:i/>
                <w:iCs/>
                <w:sz w:val="20"/>
                <w:szCs w:val="20"/>
              </w:rPr>
            </w:pPr>
            <w:r w:rsidRPr="00A85D7A">
              <w:rPr>
                <w:i/>
                <w:iCs/>
                <w:sz w:val="20"/>
                <w:szCs w:val="20"/>
              </w:rPr>
              <w:t>Number of records published</w:t>
            </w:r>
          </w:p>
        </w:tc>
        <w:tc>
          <w:tcPr>
            <w:tcW w:w="4410" w:type="dxa"/>
            <w:gridSpan w:val="4"/>
            <w:tcBorders>
              <w:top w:val="single" w:sz="12" w:space="0" w:color="auto"/>
              <w:left w:val="nil"/>
              <w:bottom w:val="single" w:sz="2" w:space="0" w:color="auto"/>
              <w:right w:val="nil"/>
            </w:tcBorders>
          </w:tcPr>
          <w:p w14:paraId="764609CE" w14:textId="5EF0E6D5" w:rsidR="00B912BC" w:rsidRPr="00A85D7A" w:rsidRDefault="00B912BC" w:rsidP="00A85D7A">
            <w:pPr>
              <w:pStyle w:val="Para1"/>
              <w:keepNext/>
              <w:keepLines/>
              <w:numPr>
                <w:ilvl w:val="0"/>
                <w:numId w:val="0"/>
              </w:numPr>
              <w:tabs>
                <w:tab w:val="left" w:pos="1080"/>
              </w:tabs>
              <w:spacing w:before="40" w:after="40"/>
              <w:jc w:val="center"/>
              <w:rPr>
                <w:i/>
                <w:iCs/>
                <w:sz w:val="20"/>
                <w:szCs w:val="20"/>
              </w:rPr>
            </w:pPr>
            <w:r w:rsidRPr="00A85D7A">
              <w:rPr>
                <w:i/>
                <w:iCs/>
                <w:sz w:val="20"/>
                <w:szCs w:val="20"/>
              </w:rPr>
              <w:t xml:space="preserve">Parties that </w:t>
            </w:r>
            <w:r>
              <w:rPr>
                <w:i/>
                <w:iCs/>
                <w:sz w:val="20"/>
                <w:szCs w:val="20"/>
              </w:rPr>
              <w:t xml:space="preserve">had </w:t>
            </w:r>
            <w:r w:rsidRPr="00A85D7A">
              <w:rPr>
                <w:i/>
                <w:iCs/>
                <w:sz w:val="20"/>
                <w:szCs w:val="20"/>
              </w:rPr>
              <w:t xml:space="preserve">published records </w:t>
            </w:r>
          </w:p>
        </w:tc>
      </w:tr>
      <w:tr w:rsidR="00797406" w:rsidRPr="007D3DCF" w14:paraId="4D4010E3" w14:textId="55F2A346" w:rsidTr="00307828">
        <w:trPr>
          <w:cantSplit/>
          <w:trHeight w:val="256"/>
        </w:trPr>
        <w:tc>
          <w:tcPr>
            <w:tcW w:w="1980" w:type="dxa"/>
            <w:vMerge/>
            <w:tcBorders>
              <w:left w:val="nil"/>
              <w:right w:val="nil"/>
            </w:tcBorders>
            <w:shd w:val="clear" w:color="auto" w:fill="auto"/>
          </w:tcPr>
          <w:p w14:paraId="2BC4C135" w14:textId="77777777" w:rsidR="00B912BC" w:rsidRPr="00ED01DA" w:rsidRDefault="00B912BC" w:rsidP="00A85D7A">
            <w:pPr>
              <w:keepNext/>
              <w:keepLines/>
              <w:suppressLineNumbers/>
              <w:suppressAutoHyphens/>
              <w:kinsoku w:val="0"/>
              <w:overflowPunct w:val="0"/>
              <w:autoSpaceDE w:val="0"/>
              <w:autoSpaceDN w:val="0"/>
              <w:spacing w:before="40" w:after="40"/>
              <w:jc w:val="right"/>
              <w:rPr>
                <w:bCs/>
                <w:i/>
                <w:iCs/>
                <w:snapToGrid w:val="0"/>
                <w:kern w:val="22"/>
                <w:sz w:val="20"/>
                <w:szCs w:val="20"/>
              </w:rPr>
            </w:pPr>
          </w:p>
        </w:tc>
        <w:tc>
          <w:tcPr>
            <w:tcW w:w="1350" w:type="dxa"/>
            <w:vMerge w:val="restart"/>
            <w:tcBorders>
              <w:top w:val="single" w:sz="2" w:space="0" w:color="auto"/>
              <w:left w:val="nil"/>
              <w:bottom w:val="single" w:sz="12" w:space="0" w:color="auto"/>
              <w:right w:val="nil"/>
            </w:tcBorders>
            <w:shd w:val="clear" w:color="auto" w:fill="auto"/>
          </w:tcPr>
          <w:p w14:paraId="3634D43D" w14:textId="77777777" w:rsidR="00B912BC" w:rsidRPr="00ED01DA" w:rsidRDefault="00B912BC" w:rsidP="00A85D7A">
            <w:pPr>
              <w:keepNext/>
              <w:keepLines/>
              <w:suppressLineNumbers/>
              <w:suppressAutoHyphens/>
              <w:kinsoku w:val="0"/>
              <w:overflowPunct w:val="0"/>
              <w:autoSpaceDE w:val="0"/>
              <w:autoSpaceDN w:val="0"/>
              <w:spacing w:before="40" w:after="40"/>
              <w:jc w:val="right"/>
              <w:rPr>
                <w:bCs/>
                <w:i/>
                <w:iCs/>
                <w:snapToGrid w:val="0"/>
                <w:kern w:val="22"/>
                <w:sz w:val="20"/>
                <w:szCs w:val="20"/>
              </w:rPr>
            </w:pPr>
            <w:r w:rsidRPr="00ED01DA">
              <w:rPr>
                <w:bCs/>
                <w:i/>
                <w:iCs/>
                <w:snapToGrid w:val="0"/>
                <w:kern w:val="22"/>
                <w:sz w:val="20"/>
                <w:szCs w:val="20"/>
              </w:rPr>
              <w:t>March 2020</w:t>
            </w:r>
          </w:p>
        </w:tc>
        <w:tc>
          <w:tcPr>
            <w:tcW w:w="1530" w:type="dxa"/>
            <w:vMerge w:val="restart"/>
            <w:tcBorders>
              <w:top w:val="single" w:sz="2" w:space="0" w:color="auto"/>
              <w:left w:val="nil"/>
              <w:bottom w:val="single" w:sz="12" w:space="0" w:color="auto"/>
              <w:right w:val="nil"/>
            </w:tcBorders>
          </w:tcPr>
          <w:p w14:paraId="23BEF4AA" w14:textId="77777777" w:rsidR="00B912BC" w:rsidRPr="00ED01DA" w:rsidRDefault="00B912BC" w:rsidP="00A85D7A">
            <w:pPr>
              <w:keepNext/>
              <w:keepLines/>
              <w:suppressLineNumbers/>
              <w:suppressAutoHyphens/>
              <w:kinsoku w:val="0"/>
              <w:overflowPunct w:val="0"/>
              <w:autoSpaceDE w:val="0"/>
              <w:autoSpaceDN w:val="0"/>
              <w:spacing w:before="40" w:after="40"/>
              <w:jc w:val="right"/>
              <w:rPr>
                <w:bCs/>
                <w:i/>
                <w:iCs/>
                <w:snapToGrid w:val="0"/>
                <w:kern w:val="22"/>
                <w:sz w:val="20"/>
                <w:szCs w:val="20"/>
              </w:rPr>
            </w:pPr>
            <w:r w:rsidRPr="00ED01DA">
              <w:rPr>
                <w:bCs/>
                <w:i/>
                <w:iCs/>
                <w:snapToGrid w:val="0"/>
                <w:kern w:val="22"/>
                <w:sz w:val="20"/>
                <w:szCs w:val="20"/>
              </w:rPr>
              <w:t>December 2023</w:t>
            </w:r>
          </w:p>
        </w:tc>
        <w:tc>
          <w:tcPr>
            <w:tcW w:w="2250" w:type="dxa"/>
            <w:gridSpan w:val="2"/>
            <w:tcBorders>
              <w:top w:val="single" w:sz="2" w:space="0" w:color="auto"/>
              <w:left w:val="nil"/>
              <w:bottom w:val="single" w:sz="2" w:space="0" w:color="auto"/>
              <w:right w:val="nil"/>
            </w:tcBorders>
          </w:tcPr>
          <w:p w14:paraId="1D688196" w14:textId="5D808539" w:rsidR="00B912BC" w:rsidRPr="00ED01DA" w:rsidRDefault="00B912BC">
            <w:pPr>
              <w:keepNext/>
              <w:keepLines/>
              <w:suppressLineNumbers/>
              <w:suppressAutoHyphens/>
              <w:kinsoku w:val="0"/>
              <w:overflowPunct w:val="0"/>
              <w:autoSpaceDE w:val="0"/>
              <w:autoSpaceDN w:val="0"/>
              <w:spacing w:before="40" w:after="40"/>
              <w:jc w:val="center"/>
              <w:rPr>
                <w:bCs/>
                <w:i/>
                <w:iCs/>
                <w:snapToGrid w:val="0"/>
                <w:kern w:val="22"/>
                <w:sz w:val="20"/>
                <w:szCs w:val="20"/>
              </w:rPr>
            </w:pPr>
            <w:r w:rsidRPr="00ED01DA">
              <w:rPr>
                <w:bCs/>
                <w:i/>
                <w:iCs/>
                <w:snapToGrid w:val="0"/>
                <w:kern w:val="22"/>
                <w:sz w:val="20"/>
                <w:szCs w:val="20"/>
              </w:rPr>
              <w:t>March 2020</w:t>
            </w:r>
          </w:p>
        </w:tc>
        <w:tc>
          <w:tcPr>
            <w:tcW w:w="2160" w:type="dxa"/>
            <w:gridSpan w:val="2"/>
            <w:tcBorders>
              <w:top w:val="single" w:sz="2" w:space="0" w:color="auto"/>
              <w:left w:val="nil"/>
              <w:bottom w:val="single" w:sz="2" w:space="0" w:color="auto"/>
              <w:right w:val="nil"/>
            </w:tcBorders>
          </w:tcPr>
          <w:p w14:paraId="586E9E61" w14:textId="3C448C2A" w:rsidR="00B912BC" w:rsidRPr="00ED01DA" w:rsidRDefault="00B912BC">
            <w:pPr>
              <w:keepNext/>
              <w:keepLines/>
              <w:suppressLineNumbers/>
              <w:suppressAutoHyphens/>
              <w:kinsoku w:val="0"/>
              <w:overflowPunct w:val="0"/>
              <w:autoSpaceDE w:val="0"/>
              <w:autoSpaceDN w:val="0"/>
              <w:spacing w:before="40" w:after="40"/>
              <w:jc w:val="center"/>
              <w:rPr>
                <w:bCs/>
                <w:i/>
                <w:iCs/>
                <w:snapToGrid w:val="0"/>
                <w:kern w:val="22"/>
                <w:sz w:val="20"/>
                <w:szCs w:val="20"/>
              </w:rPr>
            </w:pPr>
            <w:r w:rsidRPr="00ED01DA">
              <w:rPr>
                <w:bCs/>
                <w:i/>
                <w:iCs/>
                <w:snapToGrid w:val="0"/>
                <w:kern w:val="22"/>
                <w:sz w:val="20"/>
                <w:szCs w:val="20"/>
              </w:rPr>
              <w:t>December 2023</w:t>
            </w:r>
          </w:p>
        </w:tc>
      </w:tr>
      <w:tr w:rsidR="00797406" w:rsidRPr="00637876" w14:paraId="361591DF" w14:textId="77777777" w:rsidTr="00307828">
        <w:trPr>
          <w:cantSplit/>
          <w:trHeight w:val="272"/>
        </w:trPr>
        <w:tc>
          <w:tcPr>
            <w:tcW w:w="1980" w:type="dxa"/>
            <w:vMerge/>
            <w:tcBorders>
              <w:left w:val="nil"/>
              <w:bottom w:val="single" w:sz="12" w:space="0" w:color="auto"/>
              <w:right w:val="nil"/>
            </w:tcBorders>
            <w:shd w:val="clear" w:color="auto" w:fill="auto"/>
          </w:tcPr>
          <w:p w14:paraId="23CCAFF9" w14:textId="77777777" w:rsidR="00B912BC" w:rsidRPr="00A85D7A" w:rsidRDefault="00B912BC" w:rsidP="00A85D7A">
            <w:pPr>
              <w:keepNext/>
              <w:keepLines/>
              <w:suppressLineNumbers/>
              <w:suppressAutoHyphens/>
              <w:kinsoku w:val="0"/>
              <w:overflowPunct w:val="0"/>
              <w:autoSpaceDE w:val="0"/>
              <w:autoSpaceDN w:val="0"/>
              <w:spacing w:before="40" w:after="40"/>
              <w:jc w:val="right"/>
              <w:rPr>
                <w:bCs/>
                <w:i/>
                <w:iCs/>
                <w:snapToGrid w:val="0"/>
                <w:kern w:val="22"/>
                <w:sz w:val="16"/>
                <w:szCs w:val="16"/>
              </w:rPr>
            </w:pPr>
          </w:p>
        </w:tc>
        <w:tc>
          <w:tcPr>
            <w:tcW w:w="1350" w:type="dxa"/>
            <w:vMerge/>
            <w:tcBorders>
              <w:top w:val="single" w:sz="12" w:space="0" w:color="auto"/>
              <w:left w:val="nil"/>
              <w:bottom w:val="single" w:sz="12" w:space="0" w:color="auto"/>
              <w:right w:val="nil"/>
            </w:tcBorders>
            <w:shd w:val="clear" w:color="auto" w:fill="auto"/>
          </w:tcPr>
          <w:p w14:paraId="7E879654" w14:textId="77777777" w:rsidR="00B912BC" w:rsidRPr="00A85D7A" w:rsidRDefault="00B912BC" w:rsidP="00A85D7A">
            <w:pPr>
              <w:keepNext/>
              <w:keepLines/>
              <w:suppressLineNumbers/>
              <w:suppressAutoHyphens/>
              <w:kinsoku w:val="0"/>
              <w:overflowPunct w:val="0"/>
              <w:autoSpaceDE w:val="0"/>
              <w:autoSpaceDN w:val="0"/>
              <w:spacing w:before="40" w:after="40"/>
              <w:jc w:val="right"/>
              <w:rPr>
                <w:bCs/>
                <w:i/>
                <w:iCs/>
                <w:snapToGrid w:val="0"/>
                <w:kern w:val="22"/>
                <w:sz w:val="16"/>
                <w:szCs w:val="16"/>
              </w:rPr>
            </w:pPr>
          </w:p>
        </w:tc>
        <w:tc>
          <w:tcPr>
            <w:tcW w:w="1530" w:type="dxa"/>
            <w:vMerge/>
            <w:tcBorders>
              <w:top w:val="single" w:sz="2" w:space="0" w:color="auto"/>
              <w:left w:val="nil"/>
              <w:bottom w:val="single" w:sz="12" w:space="0" w:color="auto"/>
              <w:right w:val="nil"/>
            </w:tcBorders>
          </w:tcPr>
          <w:p w14:paraId="329F2188" w14:textId="77777777" w:rsidR="00B912BC" w:rsidRPr="00A85D7A" w:rsidRDefault="00B912BC" w:rsidP="00A85D7A">
            <w:pPr>
              <w:keepNext/>
              <w:keepLines/>
              <w:suppressLineNumbers/>
              <w:suppressAutoHyphens/>
              <w:kinsoku w:val="0"/>
              <w:overflowPunct w:val="0"/>
              <w:autoSpaceDE w:val="0"/>
              <w:autoSpaceDN w:val="0"/>
              <w:spacing w:before="40" w:after="40"/>
              <w:jc w:val="right"/>
              <w:rPr>
                <w:bCs/>
                <w:i/>
                <w:iCs/>
                <w:snapToGrid w:val="0"/>
                <w:kern w:val="22"/>
                <w:sz w:val="16"/>
                <w:szCs w:val="16"/>
              </w:rPr>
            </w:pPr>
          </w:p>
        </w:tc>
        <w:tc>
          <w:tcPr>
            <w:tcW w:w="1080" w:type="dxa"/>
            <w:tcBorders>
              <w:top w:val="single" w:sz="2" w:space="0" w:color="auto"/>
              <w:left w:val="nil"/>
              <w:bottom w:val="single" w:sz="12" w:space="0" w:color="auto"/>
              <w:right w:val="nil"/>
            </w:tcBorders>
            <w:vAlign w:val="bottom"/>
          </w:tcPr>
          <w:p w14:paraId="1DD6328E" w14:textId="44791BC2" w:rsidR="00B912BC" w:rsidRPr="00A85D7A" w:rsidRDefault="00B912BC" w:rsidP="00A85D7A">
            <w:pPr>
              <w:keepNext/>
              <w:keepLines/>
              <w:suppressLineNumbers/>
              <w:suppressAutoHyphens/>
              <w:kinsoku w:val="0"/>
              <w:overflowPunct w:val="0"/>
              <w:autoSpaceDE w:val="0"/>
              <w:autoSpaceDN w:val="0"/>
              <w:spacing w:before="40" w:after="40"/>
              <w:jc w:val="right"/>
              <w:rPr>
                <w:bCs/>
                <w:i/>
                <w:iCs/>
                <w:snapToGrid w:val="0"/>
                <w:kern w:val="22"/>
                <w:sz w:val="18"/>
                <w:szCs w:val="18"/>
              </w:rPr>
            </w:pPr>
            <w:r w:rsidRPr="00A85D7A">
              <w:rPr>
                <w:bCs/>
                <w:i/>
                <w:iCs/>
                <w:snapToGrid w:val="0"/>
                <w:kern w:val="22"/>
                <w:sz w:val="18"/>
                <w:szCs w:val="18"/>
              </w:rPr>
              <w:t>Number</w:t>
            </w:r>
          </w:p>
        </w:tc>
        <w:tc>
          <w:tcPr>
            <w:tcW w:w="1170" w:type="dxa"/>
            <w:tcBorders>
              <w:top w:val="single" w:sz="2" w:space="0" w:color="auto"/>
              <w:left w:val="nil"/>
              <w:bottom w:val="single" w:sz="12" w:space="0" w:color="auto"/>
              <w:right w:val="nil"/>
            </w:tcBorders>
            <w:shd w:val="clear" w:color="auto" w:fill="auto"/>
            <w:vAlign w:val="bottom"/>
          </w:tcPr>
          <w:p w14:paraId="3D5E2463" w14:textId="40CB0E32" w:rsidR="00B912BC" w:rsidRPr="00A85D7A" w:rsidRDefault="00B912BC" w:rsidP="00A85D7A">
            <w:pPr>
              <w:keepNext/>
              <w:keepLines/>
              <w:suppressLineNumbers/>
              <w:suppressAutoHyphens/>
              <w:kinsoku w:val="0"/>
              <w:overflowPunct w:val="0"/>
              <w:autoSpaceDE w:val="0"/>
              <w:autoSpaceDN w:val="0"/>
              <w:spacing w:before="40" w:after="40"/>
              <w:jc w:val="right"/>
              <w:rPr>
                <w:bCs/>
                <w:i/>
                <w:iCs/>
                <w:snapToGrid w:val="0"/>
                <w:kern w:val="22"/>
                <w:sz w:val="18"/>
                <w:szCs w:val="18"/>
              </w:rPr>
            </w:pPr>
            <w:r w:rsidRPr="00A85D7A">
              <w:rPr>
                <w:bCs/>
                <w:i/>
                <w:iCs/>
                <w:snapToGrid w:val="0"/>
                <w:kern w:val="22"/>
                <w:sz w:val="18"/>
                <w:szCs w:val="18"/>
              </w:rPr>
              <w:t>Percentage</w:t>
            </w:r>
            <w:r w:rsidR="00307828" w:rsidRPr="00252BDC">
              <w:rPr>
                <w:bCs/>
                <w:i/>
                <w:iCs/>
                <w:snapToGrid w:val="0"/>
                <w:kern w:val="22"/>
                <w:sz w:val="20"/>
                <w:szCs w:val="20"/>
                <w:vertAlign w:val="superscript"/>
              </w:rPr>
              <w:t>a</w:t>
            </w:r>
          </w:p>
        </w:tc>
        <w:tc>
          <w:tcPr>
            <w:tcW w:w="990" w:type="dxa"/>
            <w:tcBorders>
              <w:top w:val="single" w:sz="2" w:space="0" w:color="auto"/>
              <w:left w:val="nil"/>
              <w:bottom w:val="single" w:sz="12" w:space="0" w:color="auto"/>
              <w:right w:val="nil"/>
            </w:tcBorders>
            <w:vAlign w:val="bottom"/>
          </w:tcPr>
          <w:p w14:paraId="00952F68" w14:textId="7FB794F2" w:rsidR="00B912BC" w:rsidRPr="00A85D7A" w:rsidRDefault="00B912BC" w:rsidP="00A85D7A">
            <w:pPr>
              <w:keepNext/>
              <w:keepLines/>
              <w:suppressLineNumbers/>
              <w:suppressAutoHyphens/>
              <w:kinsoku w:val="0"/>
              <w:overflowPunct w:val="0"/>
              <w:autoSpaceDE w:val="0"/>
              <w:autoSpaceDN w:val="0"/>
              <w:spacing w:before="40" w:after="40"/>
              <w:jc w:val="right"/>
              <w:rPr>
                <w:bCs/>
                <w:i/>
                <w:iCs/>
                <w:snapToGrid w:val="0"/>
                <w:kern w:val="22"/>
                <w:sz w:val="18"/>
                <w:szCs w:val="18"/>
              </w:rPr>
            </w:pPr>
            <w:r w:rsidRPr="00A85D7A">
              <w:rPr>
                <w:bCs/>
                <w:i/>
                <w:iCs/>
                <w:snapToGrid w:val="0"/>
                <w:kern w:val="22"/>
                <w:sz w:val="18"/>
                <w:szCs w:val="18"/>
              </w:rPr>
              <w:t>Number</w:t>
            </w:r>
          </w:p>
        </w:tc>
        <w:tc>
          <w:tcPr>
            <w:tcW w:w="1170" w:type="dxa"/>
            <w:tcBorders>
              <w:top w:val="single" w:sz="2" w:space="0" w:color="auto"/>
              <w:left w:val="nil"/>
              <w:bottom w:val="single" w:sz="12" w:space="0" w:color="auto"/>
              <w:right w:val="nil"/>
            </w:tcBorders>
            <w:vAlign w:val="bottom"/>
          </w:tcPr>
          <w:p w14:paraId="42091870" w14:textId="04973B77" w:rsidR="00B912BC" w:rsidRPr="00A85D7A" w:rsidRDefault="00B912BC" w:rsidP="00A85D7A">
            <w:pPr>
              <w:keepNext/>
              <w:keepLines/>
              <w:suppressLineNumbers/>
              <w:suppressAutoHyphens/>
              <w:kinsoku w:val="0"/>
              <w:overflowPunct w:val="0"/>
              <w:autoSpaceDE w:val="0"/>
              <w:autoSpaceDN w:val="0"/>
              <w:spacing w:before="40" w:after="40"/>
              <w:jc w:val="right"/>
              <w:rPr>
                <w:bCs/>
                <w:i/>
                <w:iCs/>
                <w:snapToGrid w:val="0"/>
                <w:kern w:val="22"/>
                <w:sz w:val="18"/>
                <w:szCs w:val="18"/>
              </w:rPr>
            </w:pPr>
            <w:r w:rsidRPr="00A85D7A">
              <w:rPr>
                <w:bCs/>
                <w:i/>
                <w:iCs/>
                <w:snapToGrid w:val="0"/>
                <w:kern w:val="22"/>
                <w:sz w:val="18"/>
                <w:szCs w:val="18"/>
              </w:rPr>
              <w:t>Percentage</w:t>
            </w:r>
            <w:r w:rsidR="00307828" w:rsidRPr="00252BDC">
              <w:rPr>
                <w:bCs/>
                <w:i/>
                <w:iCs/>
                <w:snapToGrid w:val="0"/>
                <w:kern w:val="22"/>
                <w:sz w:val="20"/>
                <w:szCs w:val="20"/>
                <w:vertAlign w:val="superscript"/>
              </w:rPr>
              <w:t>b</w:t>
            </w:r>
          </w:p>
        </w:tc>
      </w:tr>
      <w:tr w:rsidR="00307828" w:rsidRPr="00A11876" w14:paraId="0E3CE6AB" w14:textId="75DFAECF" w:rsidTr="00A85D7A">
        <w:trPr>
          <w:cantSplit/>
          <w:trHeight w:val="275"/>
        </w:trPr>
        <w:tc>
          <w:tcPr>
            <w:tcW w:w="1980" w:type="dxa"/>
            <w:tcBorders>
              <w:top w:val="single" w:sz="12" w:space="0" w:color="auto"/>
              <w:left w:val="nil"/>
              <w:bottom w:val="nil"/>
              <w:right w:val="nil"/>
            </w:tcBorders>
            <w:shd w:val="clear" w:color="auto" w:fill="auto"/>
          </w:tcPr>
          <w:p w14:paraId="2DD4B38D" w14:textId="44443E08" w:rsidR="00312E31" w:rsidRPr="00A11876" w:rsidRDefault="00312E31">
            <w:pPr>
              <w:keepNext/>
              <w:keepLines/>
              <w:suppressLineNumbers/>
              <w:suppressAutoHyphens/>
              <w:kinsoku w:val="0"/>
              <w:overflowPunct w:val="0"/>
              <w:autoSpaceDE w:val="0"/>
              <w:autoSpaceDN w:val="0"/>
              <w:spacing w:before="40" w:after="40"/>
              <w:jc w:val="left"/>
              <w:rPr>
                <w:snapToGrid w:val="0"/>
                <w:kern w:val="22"/>
                <w:sz w:val="20"/>
                <w:szCs w:val="20"/>
              </w:rPr>
            </w:pPr>
            <w:r w:rsidRPr="00A11876">
              <w:rPr>
                <w:snapToGrid w:val="0"/>
                <w:kern w:val="22"/>
                <w:sz w:val="20"/>
                <w:szCs w:val="20"/>
              </w:rPr>
              <w:t xml:space="preserve">Competent </w:t>
            </w:r>
            <w:r>
              <w:rPr>
                <w:snapToGrid w:val="0"/>
                <w:kern w:val="22"/>
                <w:sz w:val="20"/>
                <w:szCs w:val="20"/>
              </w:rPr>
              <w:t>n</w:t>
            </w:r>
            <w:r w:rsidRPr="00A11876">
              <w:rPr>
                <w:snapToGrid w:val="0"/>
                <w:kern w:val="22"/>
                <w:sz w:val="20"/>
                <w:szCs w:val="20"/>
              </w:rPr>
              <w:t xml:space="preserve">ational </w:t>
            </w:r>
            <w:r>
              <w:rPr>
                <w:snapToGrid w:val="0"/>
                <w:kern w:val="22"/>
                <w:sz w:val="20"/>
                <w:szCs w:val="20"/>
              </w:rPr>
              <w:t>a</w:t>
            </w:r>
            <w:r w:rsidRPr="00A11876">
              <w:rPr>
                <w:snapToGrid w:val="0"/>
                <w:kern w:val="22"/>
                <w:sz w:val="20"/>
                <w:szCs w:val="20"/>
              </w:rPr>
              <w:t>uthorities</w:t>
            </w:r>
          </w:p>
        </w:tc>
        <w:tc>
          <w:tcPr>
            <w:tcW w:w="1350" w:type="dxa"/>
            <w:tcBorders>
              <w:top w:val="single" w:sz="12" w:space="0" w:color="auto"/>
              <w:left w:val="nil"/>
              <w:bottom w:val="nil"/>
              <w:right w:val="nil"/>
            </w:tcBorders>
            <w:shd w:val="clear" w:color="auto" w:fill="auto"/>
          </w:tcPr>
          <w:p w14:paraId="53F8EEF4" w14:textId="77777777"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112</w:t>
            </w:r>
          </w:p>
        </w:tc>
        <w:tc>
          <w:tcPr>
            <w:tcW w:w="1530" w:type="dxa"/>
            <w:tcBorders>
              <w:top w:val="single" w:sz="12" w:space="0" w:color="auto"/>
              <w:left w:val="nil"/>
              <w:bottom w:val="nil"/>
              <w:right w:val="nil"/>
            </w:tcBorders>
          </w:tcPr>
          <w:p w14:paraId="0FF3F277" w14:textId="77777777"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139</w:t>
            </w:r>
          </w:p>
        </w:tc>
        <w:tc>
          <w:tcPr>
            <w:tcW w:w="1080" w:type="dxa"/>
            <w:tcBorders>
              <w:top w:val="single" w:sz="12" w:space="0" w:color="auto"/>
              <w:left w:val="nil"/>
              <w:bottom w:val="nil"/>
              <w:right w:val="nil"/>
            </w:tcBorders>
          </w:tcPr>
          <w:p w14:paraId="1CA98152" w14:textId="2BAAD6FE"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64</w:t>
            </w:r>
          </w:p>
        </w:tc>
        <w:tc>
          <w:tcPr>
            <w:tcW w:w="1170" w:type="dxa"/>
            <w:tcBorders>
              <w:top w:val="single" w:sz="12" w:space="0" w:color="auto"/>
              <w:left w:val="nil"/>
              <w:bottom w:val="nil"/>
              <w:right w:val="nil"/>
            </w:tcBorders>
            <w:shd w:val="clear" w:color="auto" w:fill="auto"/>
          </w:tcPr>
          <w:p w14:paraId="2DD2E235" w14:textId="4F5C540D"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52</w:t>
            </w:r>
          </w:p>
        </w:tc>
        <w:tc>
          <w:tcPr>
            <w:tcW w:w="990" w:type="dxa"/>
            <w:tcBorders>
              <w:top w:val="single" w:sz="12" w:space="0" w:color="auto"/>
              <w:left w:val="nil"/>
              <w:bottom w:val="nil"/>
              <w:right w:val="nil"/>
            </w:tcBorders>
          </w:tcPr>
          <w:p w14:paraId="4B076BE7" w14:textId="4624A6A4"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73</w:t>
            </w:r>
          </w:p>
        </w:tc>
        <w:tc>
          <w:tcPr>
            <w:tcW w:w="1170" w:type="dxa"/>
            <w:tcBorders>
              <w:top w:val="single" w:sz="12" w:space="0" w:color="auto"/>
              <w:left w:val="nil"/>
              <w:bottom w:val="nil"/>
              <w:right w:val="nil"/>
            </w:tcBorders>
          </w:tcPr>
          <w:p w14:paraId="21422B98" w14:textId="7F5FFB31"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52</w:t>
            </w:r>
          </w:p>
        </w:tc>
      </w:tr>
      <w:tr w:rsidR="00307828" w:rsidRPr="00A11876" w14:paraId="4814AAD5" w14:textId="4CDFC1D4" w:rsidTr="00A85D7A">
        <w:trPr>
          <w:cantSplit/>
        </w:trPr>
        <w:tc>
          <w:tcPr>
            <w:tcW w:w="1980" w:type="dxa"/>
            <w:tcBorders>
              <w:top w:val="nil"/>
              <w:left w:val="nil"/>
              <w:bottom w:val="nil"/>
              <w:right w:val="nil"/>
            </w:tcBorders>
            <w:shd w:val="clear" w:color="auto" w:fill="auto"/>
          </w:tcPr>
          <w:p w14:paraId="5169F8AD" w14:textId="363C3CC4" w:rsidR="00312E31" w:rsidRPr="00A11876" w:rsidRDefault="00312E31">
            <w:pPr>
              <w:keepNext/>
              <w:keepLines/>
              <w:suppressLineNumbers/>
              <w:suppressAutoHyphens/>
              <w:kinsoku w:val="0"/>
              <w:overflowPunct w:val="0"/>
              <w:autoSpaceDE w:val="0"/>
              <w:autoSpaceDN w:val="0"/>
              <w:spacing w:before="40" w:after="40"/>
              <w:jc w:val="left"/>
              <w:rPr>
                <w:snapToGrid w:val="0"/>
                <w:kern w:val="22"/>
                <w:sz w:val="20"/>
                <w:szCs w:val="20"/>
              </w:rPr>
            </w:pPr>
            <w:r w:rsidRPr="00A11876">
              <w:rPr>
                <w:snapToGrid w:val="0"/>
                <w:kern w:val="22"/>
                <w:sz w:val="20"/>
                <w:szCs w:val="20"/>
              </w:rPr>
              <w:t xml:space="preserve">ABS </w:t>
            </w:r>
            <w:r>
              <w:rPr>
                <w:snapToGrid w:val="0"/>
                <w:kern w:val="22"/>
                <w:sz w:val="20"/>
                <w:szCs w:val="20"/>
              </w:rPr>
              <w:t>m</w:t>
            </w:r>
            <w:r w:rsidRPr="00A11876">
              <w:rPr>
                <w:snapToGrid w:val="0"/>
                <w:kern w:val="22"/>
                <w:sz w:val="20"/>
                <w:szCs w:val="20"/>
              </w:rPr>
              <w:t>easures</w:t>
            </w:r>
          </w:p>
        </w:tc>
        <w:tc>
          <w:tcPr>
            <w:tcW w:w="1350" w:type="dxa"/>
            <w:tcBorders>
              <w:top w:val="nil"/>
              <w:left w:val="nil"/>
              <w:bottom w:val="nil"/>
              <w:right w:val="nil"/>
            </w:tcBorders>
            <w:shd w:val="clear" w:color="auto" w:fill="auto"/>
          </w:tcPr>
          <w:p w14:paraId="6975D46B" w14:textId="77777777"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236</w:t>
            </w:r>
          </w:p>
        </w:tc>
        <w:tc>
          <w:tcPr>
            <w:tcW w:w="1530" w:type="dxa"/>
            <w:tcBorders>
              <w:top w:val="nil"/>
              <w:left w:val="nil"/>
              <w:bottom w:val="nil"/>
              <w:right w:val="nil"/>
            </w:tcBorders>
          </w:tcPr>
          <w:p w14:paraId="68630953" w14:textId="77777777"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270</w:t>
            </w:r>
          </w:p>
        </w:tc>
        <w:tc>
          <w:tcPr>
            <w:tcW w:w="1080" w:type="dxa"/>
            <w:tcBorders>
              <w:top w:val="nil"/>
              <w:left w:val="nil"/>
              <w:bottom w:val="nil"/>
              <w:right w:val="nil"/>
            </w:tcBorders>
          </w:tcPr>
          <w:p w14:paraId="3A69AA0B" w14:textId="47EA8EDF"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60</w:t>
            </w:r>
          </w:p>
        </w:tc>
        <w:tc>
          <w:tcPr>
            <w:tcW w:w="1170" w:type="dxa"/>
            <w:tcBorders>
              <w:top w:val="nil"/>
              <w:left w:val="nil"/>
              <w:bottom w:val="nil"/>
              <w:right w:val="nil"/>
            </w:tcBorders>
            <w:shd w:val="clear" w:color="auto" w:fill="auto"/>
          </w:tcPr>
          <w:p w14:paraId="02AD2943" w14:textId="0C77DDED"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49</w:t>
            </w:r>
          </w:p>
        </w:tc>
        <w:tc>
          <w:tcPr>
            <w:tcW w:w="990" w:type="dxa"/>
            <w:tcBorders>
              <w:top w:val="nil"/>
              <w:left w:val="nil"/>
              <w:bottom w:val="nil"/>
              <w:right w:val="nil"/>
            </w:tcBorders>
          </w:tcPr>
          <w:p w14:paraId="753C6DCB" w14:textId="070A320F"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70</w:t>
            </w:r>
          </w:p>
        </w:tc>
        <w:tc>
          <w:tcPr>
            <w:tcW w:w="1170" w:type="dxa"/>
            <w:tcBorders>
              <w:top w:val="nil"/>
              <w:left w:val="nil"/>
              <w:bottom w:val="nil"/>
              <w:right w:val="nil"/>
            </w:tcBorders>
          </w:tcPr>
          <w:p w14:paraId="3F1BD2EF" w14:textId="116F6045"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50</w:t>
            </w:r>
          </w:p>
        </w:tc>
      </w:tr>
      <w:tr w:rsidR="00307828" w:rsidRPr="00A11876" w14:paraId="01445578" w14:textId="4DCC7D54" w:rsidTr="00A85D7A">
        <w:trPr>
          <w:cantSplit/>
        </w:trPr>
        <w:tc>
          <w:tcPr>
            <w:tcW w:w="1980" w:type="dxa"/>
            <w:tcBorders>
              <w:top w:val="nil"/>
              <w:left w:val="nil"/>
              <w:bottom w:val="nil"/>
              <w:right w:val="nil"/>
            </w:tcBorders>
            <w:shd w:val="clear" w:color="auto" w:fill="auto"/>
          </w:tcPr>
          <w:p w14:paraId="5BEA8FC3" w14:textId="793301D8" w:rsidR="00312E31" w:rsidRPr="00A11876" w:rsidRDefault="00312E31">
            <w:pPr>
              <w:keepNext/>
              <w:keepLines/>
              <w:suppressLineNumbers/>
              <w:suppressAutoHyphens/>
              <w:kinsoku w:val="0"/>
              <w:overflowPunct w:val="0"/>
              <w:autoSpaceDE w:val="0"/>
              <w:autoSpaceDN w:val="0"/>
              <w:spacing w:before="40" w:after="40"/>
              <w:jc w:val="left"/>
              <w:rPr>
                <w:snapToGrid w:val="0"/>
                <w:kern w:val="22"/>
                <w:sz w:val="20"/>
                <w:szCs w:val="20"/>
              </w:rPr>
            </w:pPr>
            <w:r>
              <w:rPr>
                <w:snapToGrid w:val="0"/>
                <w:kern w:val="22"/>
                <w:sz w:val="20"/>
                <w:szCs w:val="20"/>
              </w:rPr>
              <w:t>C</w:t>
            </w:r>
            <w:r w:rsidRPr="00A11876">
              <w:rPr>
                <w:snapToGrid w:val="0"/>
                <w:kern w:val="22"/>
                <w:sz w:val="20"/>
                <w:szCs w:val="20"/>
              </w:rPr>
              <w:t>heckpoints</w:t>
            </w:r>
          </w:p>
        </w:tc>
        <w:tc>
          <w:tcPr>
            <w:tcW w:w="1350" w:type="dxa"/>
            <w:tcBorders>
              <w:top w:val="nil"/>
              <w:left w:val="nil"/>
              <w:bottom w:val="nil"/>
              <w:right w:val="nil"/>
            </w:tcBorders>
            <w:shd w:val="clear" w:color="auto" w:fill="auto"/>
          </w:tcPr>
          <w:p w14:paraId="509A0946" w14:textId="77777777"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62</w:t>
            </w:r>
          </w:p>
        </w:tc>
        <w:tc>
          <w:tcPr>
            <w:tcW w:w="1530" w:type="dxa"/>
            <w:tcBorders>
              <w:top w:val="nil"/>
              <w:left w:val="nil"/>
              <w:bottom w:val="nil"/>
              <w:right w:val="nil"/>
            </w:tcBorders>
          </w:tcPr>
          <w:p w14:paraId="4062AFAD" w14:textId="77777777"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80</w:t>
            </w:r>
          </w:p>
        </w:tc>
        <w:tc>
          <w:tcPr>
            <w:tcW w:w="1080" w:type="dxa"/>
            <w:tcBorders>
              <w:top w:val="nil"/>
              <w:left w:val="nil"/>
              <w:bottom w:val="nil"/>
              <w:right w:val="nil"/>
            </w:tcBorders>
          </w:tcPr>
          <w:p w14:paraId="24FA533F" w14:textId="506F498E"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29</w:t>
            </w:r>
          </w:p>
        </w:tc>
        <w:tc>
          <w:tcPr>
            <w:tcW w:w="1170" w:type="dxa"/>
            <w:tcBorders>
              <w:top w:val="nil"/>
              <w:left w:val="nil"/>
              <w:bottom w:val="nil"/>
              <w:right w:val="nil"/>
            </w:tcBorders>
            <w:shd w:val="clear" w:color="auto" w:fill="auto"/>
          </w:tcPr>
          <w:p w14:paraId="325851BC" w14:textId="4612C7E0"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24</w:t>
            </w:r>
          </w:p>
        </w:tc>
        <w:tc>
          <w:tcPr>
            <w:tcW w:w="990" w:type="dxa"/>
            <w:tcBorders>
              <w:top w:val="nil"/>
              <w:left w:val="nil"/>
              <w:bottom w:val="nil"/>
              <w:right w:val="nil"/>
            </w:tcBorders>
          </w:tcPr>
          <w:p w14:paraId="30813692" w14:textId="440AE671"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40</w:t>
            </w:r>
          </w:p>
        </w:tc>
        <w:tc>
          <w:tcPr>
            <w:tcW w:w="1170" w:type="dxa"/>
            <w:tcBorders>
              <w:top w:val="nil"/>
              <w:left w:val="nil"/>
              <w:bottom w:val="nil"/>
              <w:right w:val="nil"/>
            </w:tcBorders>
          </w:tcPr>
          <w:p w14:paraId="38F0E724" w14:textId="574B8D56"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Pr>
                <w:snapToGrid w:val="0"/>
                <w:kern w:val="22"/>
                <w:sz w:val="20"/>
                <w:szCs w:val="20"/>
              </w:rPr>
              <w:t>2</w:t>
            </w:r>
            <w:r w:rsidRPr="00A11876">
              <w:rPr>
                <w:snapToGrid w:val="0"/>
                <w:kern w:val="22"/>
                <w:sz w:val="20"/>
                <w:szCs w:val="20"/>
              </w:rPr>
              <w:t>9</w:t>
            </w:r>
          </w:p>
        </w:tc>
      </w:tr>
      <w:tr w:rsidR="00307828" w:rsidRPr="00A11876" w14:paraId="32C06886" w14:textId="658B37AF" w:rsidTr="00A85D7A">
        <w:trPr>
          <w:cantSplit/>
        </w:trPr>
        <w:tc>
          <w:tcPr>
            <w:tcW w:w="1980" w:type="dxa"/>
            <w:tcBorders>
              <w:top w:val="nil"/>
              <w:left w:val="nil"/>
              <w:bottom w:val="nil"/>
              <w:right w:val="nil"/>
            </w:tcBorders>
            <w:shd w:val="clear" w:color="auto" w:fill="auto"/>
          </w:tcPr>
          <w:p w14:paraId="358F8A9A" w14:textId="66877C5A" w:rsidR="00312E31" w:rsidRPr="00A11876" w:rsidRDefault="00312E31">
            <w:pPr>
              <w:keepNext/>
              <w:keepLines/>
              <w:suppressLineNumbers/>
              <w:suppressAutoHyphens/>
              <w:kinsoku w:val="0"/>
              <w:overflowPunct w:val="0"/>
              <w:autoSpaceDE w:val="0"/>
              <w:autoSpaceDN w:val="0"/>
              <w:spacing w:before="40" w:after="40"/>
              <w:jc w:val="left"/>
              <w:rPr>
                <w:snapToGrid w:val="0"/>
                <w:kern w:val="22"/>
                <w:sz w:val="20"/>
                <w:szCs w:val="20"/>
              </w:rPr>
            </w:pPr>
            <w:r>
              <w:rPr>
                <w:snapToGrid w:val="0"/>
                <w:kern w:val="22"/>
                <w:sz w:val="20"/>
                <w:szCs w:val="20"/>
              </w:rPr>
              <w:t>Internationally recognized certificates of compliance</w:t>
            </w:r>
          </w:p>
        </w:tc>
        <w:tc>
          <w:tcPr>
            <w:tcW w:w="1350" w:type="dxa"/>
            <w:tcBorders>
              <w:top w:val="nil"/>
              <w:left w:val="nil"/>
              <w:bottom w:val="nil"/>
              <w:right w:val="nil"/>
            </w:tcBorders>
            <w:shd w:val="clear" w:color="auto" w:fill="auto"/>
          </w:tcPr>
          <w:p w14:paraId="5EC4FDA7" w14:textId="3AE54BCC"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1</w:t>
            </w:r>
            <w:r>
              <w:rPr>
                <w:snapToGrid w:val="0"/>
                <w:kern w:val="22"/>
                <w:sz w:val="20"/>
                <w:szCs w:val="20"/>
              </w:rPr>
              <w:t xml:space="preserve"> </w:t>
            </w:r>
            <w:r w:rsidRPr="00A11876">
              <w:rPr>
                <w:snapToGrid w:val="0"/>
                <w:kern w:val="22"/>
                <w:sz w:val="20"/>
                <w:szCs w:val="20"/>
              </w:rPr>
              <w:t>211</w:t>
            </w:r>
          </w:p>
        </w:tc>
        <w:tc>
          <w:tcPr>
            <w:tcW w:w="1530" w:type="dxa"/>
            <w:tcBorders>
              <w:top w:val="nil"/>
              <w:left w:val="nil"/>
              <w:bottom w:val="nil"/>
              <w:right w:val="nil"/>
            </w:tcBorders>
          </w:tcPr>
          <w:p w14:paraId="4643CE74" w14:textId="3A6C4561"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4</w:t>
            </w:r>
            <w:r>
              <w:rPr>
                <w:snapToGrid w:val="0"/>
                <w:kern w:val="22"/>
                <w:sz w:val="20"/>
                <w:szCs w:val="20"/>
              </w:rPr>
              <w:t xml:space="preserve"> </w:t>
            </w:r>
            <w:r w:rsidRPr="00A11876">
              <w:rPr>
                <w:snapToGrid w:val="0"/>
                <w:kern w:val="22"/>
                <w:sz w:val="20"/>
                <w:szCs w:val="20"/>
              </w:rPr>
              <w:t>996</w:t>
            </w:r>
          </w:p>
        </w:tc>
        <w:tc>
          <w:tcPr>
            <w:tcW w:w="1080" w:type="dxa"/>
            <w:tcBorders>
              <w:top w:val="nil"/>
              <w:left w:val="nil"/>
              <w:bottom w:val="nil"/>
              <w:right w:val="nil"/>
            </w:tcBorders>
          </w:tcPr>
          <w:p w14:paraId="3254095D" w14:textId="37D3C0CB"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21</w:t>
            </w:r>
          </w:p>
        </w:tc>
        <w:tc>
          <w:tcPr>
            <w:tcW w:w="1170" w:type="dxa"/>
            <w:tcBorders>
              <w:top w:val="nil"/>
              <w:left w:val="nil"/>
              <w:bottom w:val="nil"/>
              <w:right w:val="nil"/>
            </w:tcBorders>
            <w:shd w:val="clear" w:color="auto" w:fill="auto"/>
          </w:tcPr>
          <w:p w14:paraId="5CF80ABA" w14:textId="5198013D"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17</w:t>
            </w:r>
          </w:p>
        </w:tc>
        <w:tc>
          <w:tcPr>
            <w:tcW w:w="990" w:type="dxa"/>
            <w:tcBorders>
              <w:top w:val="nil"/>
              <w:left w:val="nil"/>
              <w:bottom w:val="nil"/>
              <w:right w:val="nil"/>
            </w:tcBorders>
          </w:tcPr>
          <w:p w14:paraId="652338A3" w14:textId="4B9EDB65"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27</w:t>
            </w:r>
          </w:p>
        </w:tc>
        <w:tc>
          <w:tcPr>
            <w:tcW w:w="1170" w:type="dxa"/>
            <w:tcBorders>
              <w:top w:val="nil"/>
              <w:left w:val="nil"/>
              <w:bottom w:val="nil"/>
              <w:right w:val="nil"/>
            </w:tcBorders>
          </w:tcPr>
          <w:p w14:paraId="28E42AE3" w14:textId="40402FBE"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19</w:t>
            </w:r>
          </w:p>
        </w:tc>
      </w:tr>
      <w:tr w:rsidR="00307828" w:rsidRPr="00A11876" w14:paraId="379DA09B" w14:textId="0C8960BA" w:rsidTr="00A85D7A">
        <w:trPr>
          <w:cantSplit/>
        </w:trPr>
        <w:tc>
          <w:tcPr>
            <w:tcW w:w="1980" w:type="dxa"/>
            <w:tcBorders>
              <w:top w:val="nil"/>
              <w:left w:val="nil"/>
              <w:bottom w:val="nil"/>
              <w:right w:val="nil"/>
            </w:tcBorders>
            <w:shd w:val="clear" w:color="auto" w:fill="auto"/>
          </w:tcPr>
          <w:p w14:paraId="1A76A630" w14:textId="4CE7752F" w:rsidR="00312E31" w:rsidRPr="00A11876" w:rsidRDefault="00312E31">
            <w:pPr>
              <w:keepNext/>
              <w:keepLines/>
              <w:suppressLineNumbers/>
              <w:suppressAutoHyphens/>
              <w:kinsoku w:val="0"/>
              <w:overflowPunct w:val="0"/>
              <w:autoSpaceDE w:val="0"/>
              <w:autoSpaceDN w:val="0"/>
              <w:spacing w:before="40" w:after="40"/>
              <w:jc w:val="left"/>
              <w:rPr>
                <w:snapToGrid w:val="0"/>
                <w:kern w:val="22"/>
                <w:sz w:val="20"/>
                <w:szCs w:val="20"/>
              </w:rPr>
            </w:pPr>
            <w:r w:rsidRPr="00A11876">
              <w:rPr>
                <w:snapToGrid w:val="0"/>
                <w:kern w:val="22"/>
                <w:sz w:val="20"/>
                <w:szCs w:val="20"/>
              </w:rPr>
              <w:t xml:space="preserve">Checkpoint </w:t>
            </w:r>
            <w:r>
              <w:rPr>
                <w:snapToGrid w:val="0"/>
                <w:kern w:val="22"/>
                <w:sz w:val="20"/>
                <w:szCs w:val="20"/>
              </w:rPr>
              <w:t>c</w:t>
            </w:r>
            <w:r w:rsidRPr="00A11876">
              <w:rPr>
                <w:snapToGrid w:val="0"/>
                <w:kern w:val="22"/>
                <w:sz w:val="20"/>
                <w:szCs w:val="20"/>
              </w:rPr>
              <w:t>ommuniqué</w:t>
            </w:r>
            <w:r>
              <w:rPr>
                <w:snapToGrid w:val="0"/>
                <w:kern w:val="22"/>
                <w:sz w:val="20"/>
                <w:szCs w:val="20"/>
              </w:rPr>
              <w:t>s</w:t>
            </w:r>
          </w:p>
        </w:tc>
        <w:tc>
          <w:tcPr>
            <w:tcW w:w="1350" w:type="dxa"/>
            <w:tcBorders>
              <w:top w:val="nil"/>
              <w:left w:val="nil"/>
              <w:bottom w:val="nil"/>
              <w:right w:val="nil"/>
            </w:tcBorders>
            <w:shd w:val="clear" w:color="auto" w:fill="auto"/>
          </w:tcPr>
          <w:p w14:paraId="54D23A2E" w14:textId="77777777"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26</w:t>
            </w:r>
          </w:p>
        </w:tc>
        <w:tc>
          <w:tcPr>
            <w:tcW w:w="1530" w:type="dxa"/>
            <w:tcBorders>
              <w:top w:val="nil"/>
              <w:left w:val="nil"/>
              <w:bottom w:val="nil"/>
              <w:right w:val="nil"/>
            </w:tcBorders>
          </w:tcPr>
          <w:p w14:paraId="200EE023" w14:textId="77777777"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174</w:t>
            </w:r>
          </w:p>
        </w:tc>
        <w:tc>
          <w:tcPr>
            <w:tcW w:w="1080" w:type="dxa"/>
            <w:tcBorders>
              <w:top w:val="nil"/>
              <w:left w:val="nil"/>
              <w:bottom w:val="nil"/>
              <w:right w:val="nil"/>
            </w:tcBorders>
          </w:tcPr>
          <w:p w14:paraId="75B967FE" w14:textId="3F46AFFD"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5</w:t>
            </w:r>
          </w:p>
        </w:tc>
        <w:tc>
          <w:tcPr>
            <w:tcW w:w="1170" w:type="dxa"/>
            <w:tcBorders>
              <w:top w:val="nil"/>
              <w:left w:val="nil"/>
              <w:bottom w:val="nil"/>
              <w:right w:val="nil"/>
            </w:tcBorders>
            <w:shd w:val="clear" w:color="auto" w:fill="auto"/>
          </w:tcPr>
          <w:p w14:paraId="64D76DD6" w14:textId="05FC204D"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4</w:t>
            </w:r>
          </w:p>
        </w:tc>
        <w:tc>
          <w:tcPr>
            <w:tcW w:w="990" w:type="dxa"/>
            <w:tcBorders>
              <w:top w:val="nil"/>
              <w:left w:val="nil"/>
              <w:bottom w:val="nil"/>
              <w:right w:val="nil"/>
            </w:tcBorders>
          </w:tcPr>
          <w:p w14:paraId="06107EDC" w14:textId="5D8A01AD"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11</w:t>
            </w:r>
          </w:p>
        </w:tc>
        <w:tc>
          <w:tcPr>
            <w:tcW w:w="1170" w:type="dxa"/>
            <w:tcBorders>
              <w:top w:val="nil"/>
              <w:left w:val="nil"/>
              <w:bottom w:val="nil"/>
              <w:right w:val="nil"/>
            </w:tcBorders>
          </w:tcPr>
          <w:p w14:paraId="0D506975" w14:textId="57F60EE8"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8</w:t>
            </w:r>
          </w:p>
        </w:tc>
      </w:tr>
      <w:tr w:rsidR="00307828" w:rsidRPr="00A11876" w14:paraId="03A7C491" w14:textId="2F5CC0E2" w:rsidTr="00A85D7A">
        <w:trPr>
          <w:cantSplit/>
        </w:trPr>
        <w:tc>
          <w:tcPr>
            <w:tcW w:w="1980" w:type="dxa"/>
            <w:tcBorders>
              <w:top w:val="nil"/>
              <w:left w:val="nil"/>
              <w:bottom w:val="single" w:sz="12" w:space="0" w:color="auto"/>
              <w:right w:val="nil"/>
            </w:tcBorders>
            <w:shd w:val="clear" w:color="auto" w:fill="auto"/>
          </w:tcPr>
          <w:p w14:paraId="3527296F" w14:textId="346FEAF0" w:rsidR="00312E31" w:rsidRPr="00A11876" w:rsidRDefault="00312E31">
            <w:pPr>
              <w:keepNext/>
              <w:keepLines/>
              <w:suppressLineNumbers/>
              <w:suppressAutoHyphens/>
              <w:kinsoku w:val="0"/>
              <w:overflowPunct w:val="0"/>
              <w:autoSpaceDE w:val="0"/>
              <w:autoSpaceDN w:val="0"/>
              <w:spacing w:before="40" w:after="40"/>
              <w:jc w:val="left"/>
              <w:rPr>
                <w:snapToGrid w:val="0"/>
                <w:kern w:val="22"/>
                <w:sz w:val="20"/>
                <w:szCs w:val="20"/>
              </w:rPr>
            </w:pPr>
            <w:r w:rsidRPr="00A11876">
              <w:rPr>
                <w:snapToGrid w:val="0"/>
                <w:kern w:val="22"/>
                <w:sz w:val="20"/>
                <w:szCs w:val="20"/>
              </w:rPr>
              <w:t xml:space="preserve">ABS </w:t>
            </w:r>
            <w:r w:rsidR="009E2F0E">
              <w:rPr>
                <w:snapToGrid w:val="0"/>
                <w:kern w:val="22"/>
                <w:sz w:val="20"/>
                <w:szCs w:val="20"/>
              </w:rPr>
              <w:t>p</w:t>
            </w:r>
            <w:r w:rsidRPr="00A11876">
              <w:rPr>
                <w:snapToGrid w:val="0"/>
                <w:kern w:val="22"/>
                <w:sz w:val="20"/>
                <w:szCs w:val="20"/>
              </w:rPr>
              <w:t>rocedures</w:t>
            </w:r>
          </w:p>
        </w:tc>
        <w:tc>
          <w:tcPr>
            <w:tcW w:w="1350" w:type="dxa"/>
            <w:tcBorders>
              <w:top w:val="nil"/>
              <w:left w:val="nil"/>
              <w:bottom w:val="single" w:sz="12" w:space="0" w:color="auto"/>
              <w:right w:val="nil"/>
            </w:tcBorders>
            <w:shd w:val="clear" w:color="auto" w:fill="auto"/>
          </w:tcPr>
          <w:p w14:paraId="3A6D59F9" w14:textId="77777777"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7</w:t>
            </w:r>
          </w:p>
        </w:tc>
        <w:tc>
          <w:tcPr>
            <w:tcW w:w="1530" w:type="dxa"/>
            <w:tcBorders>
              <w:top w:val="nil"/>
              <w:left w:val="nil"/>
              <w:bottom w:val="single" w:sz="12" w:space="0" w:color="auto"/>
              <w:right w:val="nil"/>
            </w:tcBorders>
          </w:tcPr>
          <w:p w14:paraId="10216659" w14:textId="77777777"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27</w:t>
            </w:r>
          </w:p>
        </w:tc>
        <w:tc>
          <w:tcPr>
            <w:tcW w:w="1080" w:type="dxa"/>
            <w:tcBorders>
              <w:top w:val="nil"/>
              <w:left w:val="nil"/>
              <w:bottom w:val="single" w:sz="12" w:space="0" w:color="auto"/>
              <w:right w:val="nil"/>
            </w:tcBorders>
          </w:tcPr>
          <w:p w14:paraId="6C602358" w14:textId="1976C77D" w:rsidR="00312E31" w:rsidRPr="00A11876" w:rsidRDefault="00312E31"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6</w:t>
            </w:r>
          </w:p>
        </w:tc>
        <w:tc>
          <w:tcPr>
            <w:tcW w:w="1170" w:type="dxa"/>
            <w:tcBorders>
              <w:top w:val="nil"/>
              <w:left w:val="nil"/>
              <w:bottom w:val="single" w:sz="12" w:space="0" w:color="auto"/>
              <w:right w:val="nil"/>
            </w:tcBorders>
            <w:shd w:val="clear" w:color="auto" w:fill="auto"/>
          </w:tcPr>
          <w:p w14:paraId="3F38DDF5" w14:textId="2E9D77B5"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5</w:t>
            </w:r>
          </w:p>
        </w:tc>
        <w:tc>
          <w:tcPr>
            <w:tcW w:w="990" w:type="dxa"/>
            <w:tcBorders>
              <w:top w:val="nil"/>
              <w:left w:val="nil"/>
              <w:bottom w:val="single" w:sz="12" w:space="0" w:color="auto"/>
              <w:right w:val="nil"/>
            </w:tcBorders>
          </w:tcPr>
          <w:p w14:paraId="3B0F5742" w14:textId="7EF07912"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21</w:t>
            </w:r>
          </w:p>
        </w:tc>
        <w:tc>
          <w:tcPr>
            <w:tcW w:w="1170" w:type="dxa"/>
            <w:tcBorders>
              <w:top w:val="nil"/>
              <w:left w:val="nil"/>
              <w:bottom w:val="single" w:sz="12" w:space="0" w:color="auto"/>
              <w:right w:val="nil"/>
            </w:tcBorders>
          </w:tcPr>
          <w:p w14:paraId="14606044" w14:textId="7EA7BD52" w:rsidR="00312E31" w:rsidRPr="00A11876" w:rsidRDefault="00A80799" w:rsidP="00A85D7A">
            <w:pPr>
              <w:keepNext/>
              <w:keepLines/>
              <w:suppressLineNumbers/>
              <w:suppressAutoHyphens/>
              <w:kinsoku w:val="0"/>
              <w:overflowPunct w:val="0"/>
              <w:autoSpaceDE w:val="0"/>
              <w:autoSpaceDN w:val="0"/>
              <w:spacing w:before="40" w:after="40"/>
              <w:jc w:val="right"/>
              <w:rPr>
                <w:snapToGrid w:val="0"/>
                <w:kern w:val="22"/>
                <w:sz w:val="20"/>
                <w:szCs w:val="20"/>
              </w:rPr>
            </w:pPr>
            <w:r w:rsidRPr="00A11876">
              <w:rPr>
                <w:snapToGrid w:val="0"/>
                <w:kern w:val="22"/>
                <w:sz w:val="20"/>
                <w:szCs w:val="20"/>
              </w:rPr>
              <w:t>15</w:t>
            </w:r>
          </w:p>
        </w:tc>
      </w:tr>
    </w:tbl>
    <w:bookmarkEnd w:id="5"/>
    <w:p w14:paraId="0C6796FD" w14:textId="5BBD4E7F" w:rsidR="00341D9D" w:rsidRPr="00A85D7A" w:rsidRDefault="00341D9D" w:rsidP="00A85D7A">
      <w:pPr>
        <w:pStyle w:val="Para1"/>
        <w:numPr>
          <w:ilvl w:val="0"/>
          <w:numId w:val="0"/>
        </w:numPr>
        <w:tabs>
          <w:tab w:val="left" w:pos="1080"/>
        </w:tabs>
        <w:spacing w:after="0"/>
        <w:ind w:left="547"/>
        <w:rPr>
          <w:snapToGrid/>
          <w:spacing w:val="-2"/>
          <w:kern w:val="22"/>
          <w:sz w:val="18"/>
          <w:lang w:eastAsia="en-US"/>
        </w:rPr>
      </w:pPr>
      <w:r w:rsidRPr="00A85D7A">
        <w:rPr>
          <w:i/>
          <w:iCs/>
          <w:snapToGrid/>
          <w:spacing w:val="-2"/>
          <w:kern w:val="22"/>
          <w:sz w:val="18"/>
          <w:vertAlign w:val="superscript"/>
          <w:lang w:eastAsia="en-US"/>
        </w:rPr>
        <w:t>a</w:t>
      </w:r>
      <w:r w:rsidRPr="00A85D7A">
        <w:rPr>
          <w:snapToGrid/>
          <w:spacing w:val="-2"/>
          <w:kern w:val="22"/>
          <w:sz w:val="18"/>
          <w:lang w:eastAsia="en-US"/>
        </w:rPr>
        <w:tab/>
      </w:r>
      <w:r w:rsidR="00A571C5">
        <w:rPr>
          <w:snapToGrid/>
          <w:spacing w:val="-2"/>
          <w:kern w:val="22"/>
          <w:sz w:val="18"/>
          <w:lang w:eastAsia="en-US"/>
        </w:rPr>
        <w:t>B</w:t>
      </w:r>
      <w:r w:rsidRPr="00341D9D">
        <w:rPr>
          <w:sz w:val="18"/>
        </w:rPr>
        <w:t xml:space="preserve">ased on </w:t>
      </w:r>
      <w:r w:rsidR="001C363A">
        <w:rPr>
          <w:sz w:val="18"/>
        </w:rPr>
        <w:t>a total number of</w:t>
      </w:r>
      <w:r w:rsidRPr="00341D9D">
        <w:rPr>
          <w:sz w:val="18"/>
        </w:rPr>
        <w:t xml:space="preserve"> </w:t>
      </w:r>
      <w:r w:rsidRPr="00341D9D">
        <w:rPr>
          <w:sz w:val="18"/>
          <w:lang w:val="en-CA"/>
        </w:rPr>
        <w:t>123</w:t>
      </w:r>
      <w:r w:rsidRPr="00341D9D" w:rsidDel="00663ACE">
        <w:rPr>
          <w:sz w:val="18"/>
          <w:lang w:val="en-CA"/>
        </w:rPr>
        <w:t xml:space="preserve"> </w:t>
      </w:r>
      <w:r w:rsidRPr="00341D9D">
        <w:rPr>
          <w:sz w:val="18"/>
          <w:lang w:val="en-CA"/>
        </w:rPr>
        <w:t xml:space="preserve">Parties to the Protocol </w:t>
      </w:r>
      <w:r w:rsidR="001C363A">
        <w:rPr>
          <w:sz w:val="18"/>
          <w:lang w:val="en-CA"/>
        </w:rPr>
        <w:t>as at</w:t>
      </w:r>
      <w:r w:rsidRPr="00341D9D">
        <w:rPr>
          <w:sz w:val="18"/>
          <w:lang w:val="en-CA"/>
        </w:rPr>
        <w:t xml:space="preserve"> 4 March 2020.</w:t>
      </w:r>
    </w:p>
    <w:p w14:paraId="2E77A427" w14:textId="62BC45D5" w:rsidR="00341D9D" w:rsidRPr="00A85D7A" w:rsidRDefault="00341D9D" w:rsidP="00A85D7A">
      <w:pPr>
        <w:pStyle w:val="Para1"/>
        <w:numPr>
          <w:ilvl w:val="0"/>
          <w:numId w:val="0"/>
        </w:numPr>
        <w:tabs>
          <w:tab w:val="left" w:pos="1080"/>
        </w:tabs>
        <w:spacing w:before="0"/>
        <w:ind w:left="547"/>
        <w:rPr>
          <w:snapToGrid/>
          <w:spacing w:val="-2"/>
          <w:kern w:val="22"/>
          <w:sz w:val="18"/>
          <w:lang w:eastAsia="en-US"/>
        </w:rPr>
      </w:pPr>
      <w:r w:rsidRPr="00A85D7A">
        <w:rPr>
          <w:i/>
          <w:iCs/>
          <w:snapToGrid/>
          <w:spacing w:val="-2"/>
          <w:kern w:val="22"/>
          <w:sz w:val="18"/>
          <w:vertAlign w:val="superscript"/>
          <w:lang w:eastAsia="en-US"/>
        </w:rPr>
        <w:t>b</w:t>
      </w:r>
      <w:r w:rsidRPr="00A85D7A">
        <w:rPr>
          <w:snapToGrid/>
          <w:spacing w:val="-2"/>
          <w:kern w:val="22"/>
          <w:sz w:val="18"/>
          <w:lang w:eastAsia="en-US"/>
        </w:rPr>
        <w:tab/>
      </w:r>
      <w:r w:rsidR="00A571C5">
        <w:rPr>
          <w:snapToGrid/>
          <w:spacing w:val="-2"/>
          <w:kern w:val="22"/>
          <w:sz w:val="18"/>
          <w:lang w:eastAsia="en-US"/>
        </w:rPr>
        <w:t>B</w:t>
      </w:r>
      <w:r w:rsidRPr="00341D9D">
        <w:rPr>
          <w:sz w:val="18"/>
        </w:rPr>
        <w:t xml:space="preserve">ased on </w:t>
      </w:r>
      <w:r w:rsidR="001C363A">
        <w:rPr>
          <w:sz w:val="18"/>
        </w:rPr>
        <w:t>a total number of</w:t>
      </w:r>
      <w:r w:rsidR="001C363A" w:rsidRPr="00341D9D">
        <w:rPr>
          <w:sz w:val="18"/>
        </w:rPr>
        <w:t xml:space="preserve"> </w:t>
      </w:r>
      <w:r w:rsidRPr="00341D9D">
        <w:rPr>
          <w:sz w:val="18"/>
        </w:rPr>
        <w:t>140</w:t>
      </w:r>
      <w:r w:rsidRPr="00341D9D" w:rsidDel="00663ACE">
        <w:rPr>
          <w:sz w:val="18"/>
        </w:rPr>
        <w:t xml:space="preserve"> </w:t>
      </w:r>
      <w:r w:rsidRPr="00341D9D">
        <w:rPr>
          <w:sz w:val="18"/>
          <w:lang w:val="en-CA"/>
        </w:rPr>
        <w:t xml:space="preserve">Parties to the Protocol </w:t>
      </w:r>
      <w:r w:rsidR="001C363A">
        <w:rPr>
          <w:sz w:val="18"/>
          <w:lang w:val="en-CA"/>
        </w:rPr>
        <w:t>as at</w:t>
      </w:r>
      <w:r w:rsidRPr="00341D9D">
        <w:rPr>
          <w:sz w:val="18"/>
          <w:lang w:val="en-CA"/>
        </w:rPr>
        <w:t xml:space="preserve"> 14 December 2023.</w:t>
      </w:r>
    </w:p>
    <w:p w14:paraId="1A77AADF" w14:textId="7DF3B1D9" w:rsidR="008A3D9F" w:rsidRDefault="00706F64" w:rsidP="00A85D7A">
      <w:pPr>
        <w:pStyle w:val="Para1"/>
        <w:tabs>
          <w:tab w:val="left" w:pos="1080"/>
        </w:tabs>
        <w:ind w:left="547"/>
        <w:rPr>
          <w:snapToGrid/>
          <w:spacing w:val="-2"/>
          <w:kern w:val="22"/>
          <w:lang w:eastAsia="en-US"/>
        </w:rPr>
      </w:pPr>
      <w:r>
        <w:t>With regard to</w:t>
      </w:r>
      <w:r w:rsidR="00B8796F">
        <w:t xml:space="preserve"> the</w:t>
      </w:r>
      <w:r>
        <w:t xml:space="preserve"> internationally recognized certificate of compliance</w:t>
      </w:r>
      <w:r w:rsidR="003D21B9">
        <w:t xml:space="preserve">, </w:t>
      </w:r>
      <w:r w:rsidR="003616FC">
        <w:t xml:space="preserve">the number </w:t>
      </w:r>
      <w:r w:rsidR="009B5D79">
        <w:t xml:space="preserve">of records </w:t>
      </w:r>
      <w:r w:rsidR="00595C98">
        <w:t>ha</w:t>
      </w:r>
      <w:r w:rsidR="005B0727">
        <w:t>d</w:t>
      </w:r>
      <w:r w:rsidR="003616FC">
        <w:t xml:space="preserve"> increased from 1</w:t>
      </w:r>
      <w:r w:rsidR="001449A1">
        <w:t>,</w:t>
      </w:r>
      <w:r w:rsidR="003616FC">
        <w:t>211 in March 2020 to 4</w:t>
      </w:r>
      <w:r w:rsidR="006653EC">
        <w:t>,</w:t>
      </w:r>
      <w:r w:rsidR="003616FC">
        <w:t xml:space="preserve">996 in December 2023, whereas the number of Parties that </w:t>
      </w:r>
      <w:r w:rsidR="00EA251E">
        <w:t>were</w:t>
      </w:r>
      <w:r w:rsidR="003616FC">
        <w:t xml:space="preserve"> issuing certificates ha</w:t>
      </w:r>
      <w:r w:rsidR="005B0727">
        <w:t>d</w:t>
      </w:r>
      <w:r w:rsidR="003616FC">
        <w:t xml:space="preserve"> only increased from 21 to 27 Parties</w:t>
      </w:r>
      <w:r w:rsidR="000E7338">
        <w:t xml:space="preserve"> over the same period</w:t>
      </w:r>
      <w:r w:rsidR="003616FC">
        <w:t>.</w:t>
      </w:r>
      <w:r w:rsidR="003616FC" w:rsidDel="00BE7BEF">
        <w:t xml:space="preserve"> </w:t>
      </w:r>
      <w:r w:rsidR="008E6F3D">
        <w:t>M</w:t>
      </w:r>
      <w:r>
        <w:t xml:space="preserve">ost </w:t>
      </w:r>
      <w:r w:rsidR="00EC06A6">
        <w:t xml:space="preserve">of the certificates </w:t>
      </w:r>
      <w:r>
        <w:t>(92</w:t>
      </w:r>
      <w:r w:rsidR="002C0FA1">
        <w:t xml:space="preserve"> per cent</w:t>
      </w:r>
      <w:r>
        <w:t xml:space="preserve">) </w:t>
      </w:r>
      <w:r w:rsidR="00E61BC1">
        <w:t>were</w:t>
      </w:r>
      <w:r>
        <w:t xml:space="preserve"> published by </w:t>
      </w:r>
      <w:r w:rsidR="002C0FA1">
        <w:t>five</w:t>
      </w:r>
      <w:r>
        <w:t xml:space="preserve"> countries</w:t>
      </w:r>
      <w:r w:rsidR="00303FF1">
        <w:t>: India (3</w:t>
      </w:r>
      <w:r w:rsidR="006653EC">
        <w:t>,</w:t>
      </w:r>
      <w:r w:rsidR="00303FF1">
        <w:t>496), France (738), Spain (187)</w:t>
      </w:r>
      <w:r w:rsidR="005D7F2C">
        <w:t>,</w:t>
      </w:r>
      <w:r w:rsidR="00303FF1">
        <w:t xml:space="preserve"> Argentina (95) and Kenya (94)</w:t>
      </w:r>
      <w:r>
        <w:t xml:space="preserve">. </w:t>
      </w:r>
      <w:r w:rsidR="00E445FE">
        <w:rPr>
          <w:snapToGrid/>
          <w:spacing w:val="-2"/>
          <w:kern w:val="22"/>
          <w:lang w:eastAsia="en-US"/>
        </w:rPr>
        <w:t>A</w:t>
      </w:r>
      <w:r w:rsidR="00E61BC1">
        <w:rPr>
          <w:snapToGrid/>
          <w:spacing w:val="-2"/>
          <w:kern w:val="22"/>
          <w:lang w:eastAsia="en-US"/>
        </w:rPr>
        <w:t>t the time of reporting</w:t>
      </w:r>
      <w:r w:rsidR="00BD525C">
        <w:rPr>
          <w:snapToGrid/>
          <w:spacing w:val="-2"/>
          <w:kern w:val="22"/>
          <w:lang w:eastAsia="en-US"/>
        </w:rPr>
        <w:t>,</w:t>
      </w:r>
      <w:r w:rsidRPr="11B5EC40">
        <w:rPr>
          <w:snapToGrid/>
          <w:spacing w:val="-2"/>
          <w:kern w:val="22"/>
          <w:lang w:eastAsia="en-US"/>
        </w:rPr>
        <w:t xml:space="preserve"> </w:t>
      </w:r>
      <w:r w:rsidR="00A326E8">
        <w:rPr>
          <w:snapToGrid/>
          <w:spacing w:val="-2"/>
          <w:kern w:val="22"/>
          <w:lang w:eastAsia="en-US"/>
        </w:rPr>
        <w:t xml:space="preserve">at least </w:t>
      </w:r>
      <w:r w:rsidR="00FE711E">
        <w:rPr>
          <w:snapToGrid/>
          <w:spacing w:val="-2"/>
          <w:kern w:val="22"/>
          <w:lang w:eastAsia="en-US"/>
        </w:rPr>
        <w:t>23</w:t>
      </w:r>
      <w:r w:rsidR="00503920" w:rsidRPr="00884F6B">
        <w:rPr>
          <w:snapToGrid/>
          <w:spacing w:val="-2"/>
          <w:kern w:val="22"/>
          <w:lang w:eastAsia="en-US"/>
        </w:rPr>
        <w:t xml:space="preserve"> </w:t>
      </w:r>
      <w:r w:rsidRPr="006B5BA0">
        <w:rPr>
          <w:snapToGrid/>
          <w:spacing w:val="-2"/>
          <w:kern w:val="22"/>
          <w:lang w:eastAsia="en-US"/>
        </w:rPr>
        <w:t>Parties</w:t>
      </w:r>
      <w:r w:rsidR="00065227">
        <w:rPr>
          <w:snapToGrid/>
          <w:spacing w:val="-2"/>
          <w:kern w:val="22"/>
          <w:lang w:eastAsia="en-US"/>
        </w:rPr>
        <w:t>,</w:t>
      </w:r>
      <w:r w:rsidR="00012702">
        <w:rPr>
          <w:snapToGrid/>
          <w:spacing w:val="-2"/>
          <w:kern w:val="22"/>
          <w:lang w:eastAsia="en-US"/>
        </w:rPr>
        <w:t xml:space="preserve"> </w:t>
      </w:r>
      <w:r w:rsidR="002C7DCF">
        <w:rPr>
          <w:snapToGrid/>
          <w:spacing w:val="-2"/>
          <w:kern w:val="22"/>
          <w:lang w:eastAsia="en-US"/>
        </w:rPr>
        <w:t>of which</w:t>
      </w:r>
      <w:r w:rsidR="002C7DCF" w:rsidRPr="00CA1B83">
        <w:rPr>
          <w:snapToGrid/>
          <w:spacing w:val="-2"/>
          <w:kern w:val="22"/>
          <w:lang w:eastAsia="en-US"/>
        </w:rPr>
        <w:t xml:space="preserve"> </w:t>
      </w:r>
      <w:r w:rsidR="00630048">
        <w:rPr>
          <w:snapToGrid/>
          <w:spacing w:val="-2"/>
          <w:kern w:val="22"/>
          <w:lang w:eastAsia="en-US"/>
        </w:rPr>
        <w:t>22</w:t>
      </w:r>
      <w:r w:rsidR="00CA1B83" w:rsidRPr="00CA1B83">
        <w:rPr>
          <w:snapToGrid/>
          <w:spacing w:val="-2"/>
          <w:kern w:val="22"/>
          <w:lang w:eastAsia="en-US"/>
        </w:rPr>
        <w:t xml:space="preserve"> </w:t>
      </w:r>
      <w:r w:rsidR="00366CCC">
        <w:rPr>
          <w:snapToGrid/>
          <w:spacing w:val="-2"/>
          <w:kern w:val="22"/>
          <w:lang w:eastAsia="en-US"/>
        </w:rPr>
        <w:t xml:space="preserve">had never </w:t>
      </w:r>
      <w:r w:rsidR="00CA1B83" w:rsidRPr="00CA1B83">
        <w:rPr>
          <w:snapToGrid/>
          <w:spacing w:val="-2"/>
          <w:kern w:val="22"/>
          <w:lang w:eastAsia="en-US"/>
        </w:rPr>
        <w:t>published any internationally recognized certificates of compliance to date</w:t>
      </w:r>
      <w:r w:rsidR="00065227">
        <w:rPr>
          <w:snapToGrid/>
          <w:spacing w:val="-2"/>
          <w:kern w:val="22"/>
          <w:lang w:eastAsia="en-US"/>
        </w:rPr>
        <w:t xml:space="preserve">, </w:t>
      </w:r>
      <w:r w:rsidR="00065227" w:rsidRPr="4E6416D5">
        <w:rPr>
          <w:snapToGrid/>
          <w:spacing w:val="-2"/>
          <w:kern w:val="22"/>
          <w:lang w:eastAsia="en-US"/>
        </w:rPr>
        <w:t>ha</w:t>
      </w:r>
      <w:r w:rsidR="00065227">
        <w:rPr>
          <w:snapToGrid/>
          <w:spacing w:val="-2"/>
          <w:kern w:val="22"/>
          <w:lang w:eastAsia="en-US"/>
        </w:rPr>
        <w:t>d</w:t>
      </w:r>
      <w:r w:rsidR="00065227" w:rsidRPr="11B5EC40">
        <w:rPr>
          <w:snapToGrid/>
          <w:spacing w:val="-2"/>
          <w:kern w:val="22"/>
          <w:lang w:eastAsia="en-US"/>
        </w:rPr>
        <w:t xml:space="preserve"> permits </w:t>
      </w:r>
      <w:r w:rsidR="00065227">
        <w:rPr>
          <w:snapToGrid/>
          <w:spacing w:val="-2"/>
          <w:kern w:val="22"/>
          <w:lang w:eastAsia="en-US"/>
        </w:rPr>
        <w:t xml:space="preserve">that needed to be made </w:t>
      </w:r>
      <w:r w:rsidR="00065227" w:rsidRPr="11B5EC40">
        <w:rPr>
          <w:snapToGrid/>
          <w:spacing w:val="-2"/>
          <w:kern w:val="22"/>
          <w:lang w:eastAsia="en-US"/>
        </w:rPr>
        <w:t xml:space="preserve">available </w:t>
      </w:r>
      <w:r w:rsidR="00065227">
        <w:rPr>
          <w:snapToGrid/>
          <w:spacing w:val="-2"/>
          <w:kern w:val="22"/>
          <w:lang w:eastAsia="en-US"/>
        </w:rPr>
        <w:t>in</w:t>
      </w:r>
      <w:r w:rsidR="00065227" w:rsidRPr="11B5EC40">
        <w:rPr>
          <w:snapToGrid/>
          <w:spacing w:val="-2"/>
          <w:kern w:val="22"/>
          <w:lang w:eastAsia="en-US"/>
        </w:rPr>
        <w:t xml:space="preserve"> the </w:t>
      </w:r>
      <w:r w:rsidR="00065227">
        <w:rPr>
          <w:snapToGrid/>
          <w:spacing w:val="-2"/>
          <w:kern w:val="22"/>
          <w:lang w:eastAsia="en-US"/>
        </w:rPr>
        <w:t xml:space="preserve">ABS </w:t>
      </w:r>
      <w:r w:rsidR="00065227" w:rsidRPr="11B5EC40">
        <w:rPr>
          <w:snapToGrid/>
          <w:spacing w:val="-2"/>
          <w:kern w:val="22"/>
          <w:lang w:eastAsia="en-US"/>
        </w:rPr>
        <w:t>Clearing-House</w:t>
      </w:r>
      <w:r w:rsidR="00CA1B83">
        <w:rPr>
          <w:snapToGrid/>
          <w:spacing w:val="-2"/>
          <w:kern w:val="22"/>
          <w:lang w:eastAsia="en-US"/>
        </w:rPr>
        <w:t>.</w:t>
      </w:r>
    </w:p>
    <w:p w14:paraId="707387B9" w14:textId="2FCEE82C" w:rsidR="000939E3" w:rsidRPr="000939E3" w:rsidRDefault="0095577C">
      <w:pPr>
        <w:pStyle w:val="Para1"/>
        <w:tabs>
          <w:tab w:val="left" w:pos="1080"/>
        </w:tabs>
        <w:ind w:left="540"/>
        <w:rPr>
          <w:caps/>
          <w:kern w:val="22"/>
        </w:rPr>
      </w:pPr>
      <w:r w:rsidRPr="0095577C">
        <w:rPr>
          <w:snapToGrid/>
        </w:rPr>
        <w:t>The number of checkpoint communiqu</w:t>
      </w:r>
      <w:r w:rsidR="00A3510B" w:rsidRPr="375CEF2C">
        <w:rPr>
          <w:rFonts w:eastAsia="Calibri"/>
          <w:spacing w:val="-2"/>
          <w:kern w:val="22"/>
        </w:rPr>
        <w:t>é</w:t>
      </w:r>
      <w:r w:rsidRPr="0095577C">
        <w:rPr>
          <w:snapToGrid/>
        </w:rPr>
        <w:t xml:space="preserve">s published in the </w:t>
      </w:r>
      <w:r w:rsidR="00867EAD">
        <w:rPr>
          <w:snapToGrid/>
        </w:rPr>
        <w:t xml:space="preserve">ABS </w:t>
      </w:r>
      <w:r w:rsidRPr="0095577C">
        <w:rPr>
          <w:snapToGrid/>
        </w:rPr>
        <w:t xml:space="preserve">Clearing-House increased from 26 in March 2020 to 174 in December 2023. </w:t>
      </w:r>
      <w:r w:rsidR="005031E3">
        <w:rPr>
          <w:snapToGrid/>
        </w:rPr>
        <w:t xml:space="preserve">At the time of reporting, </w:t>
      </w:r>
      <w:r w:rsidR="00BE4FED">
        <w:rPr>
          <w:snapToGrid/>
        </w:rPr>
        <w:t xml:space="preserve">such </w:t>
      </w:r>
      <w:r w:rsidR="006C2511" w:rsidRPr="0095577C">
        <w:rPr>
          <w:snapToGrid/>
        </w:rPr>
        <w:t>communiqu</w:t>
      </w:r>
      <w:r w:rsidR="006C2511" w:rsidRPr="375CEF2C">
        <w:rPr>
          <w:rFonts w:eastAsia="Calibri"/>
          <w:spacing w:val="-2"/>
          <w:kern w:val="22"/>
        </w:rPr>
        <w:t>é</w:t>
      </w:r>
      <w:r w:rsidR="006C2511" w:rsidRPr="0095577C">
        <w:rPr>
          <w:snapToGrid/>
        </w:rPr>
        <w:t xml:space="preserve">s </w:t>
      </w:r>
      <w:r w:rsidR="00BE4FED" w:rsidRPr="0095577C">
        <w:rPr>
          <w:snapToGrid/>
        </w:rPr>
        <w:t>ha</w:t>
      </w:r>
      <w:r w:rsidR="00BE4FED">
        <w:rPr>
          <w:snapToGrid/>
        </w:rPr>
        <w:t>d</w:t>
      </w:r>
      <w:r w:rsidR="00BE4FED" w:rsidRPr="0095577C">
        <w:rPr>
          <w:snapToGrid/>
        </w:rPr>
        <w:t xml:space="preserve"> </w:t>
      </w:r>
      <w:r w:rsidR="00BE4FED">
        <w:rPr>
          <w:snapToGrid/>
        </w:rPr>
        <w:t xml:space="preserve">been </w:t>
      </w:r>
      <w:r w:rsidR="00BE4FED" w:rsidRPr="0095577C">
        <w:rPr>
          <w:snapToGrid/>
        </w:rPr>
        <w:t xml:space="preserve">published </w:t>
      </w:r>
      <w:r w:rsidR="00BE4FED">
        <w:rPr>
          <w:snapToGrid/>
        </w:rPr>
        <w:t xml:space="preserve">by </w:t>
      </w:r>
      <w:r w:rsidR="005031E3">
        <w:rPr>
          <w:snapToGrid/>
        </w:rPr>
        <w:t>11 </w:t>
      </w:r>
      <w:r w:rsidRPr="0095577C">
        <w:rPr>
          <w:snapToGrid/>
        </w:rPr>
        <w:t>Parties</w:t>
      </w:r>
      <w:r w:rsidR="00BE4FED">
        <w:rPr>
          <w:snapToGrid/>
        </w:rPr>
        <w:t>,</w:t>
      </w:r>
      <w:r w:rsidRPr="0095577C">
        <w:rPr>
          <w:snapToGrid/>
        </w:rPr>
        <w:t xml:space="preserve"> </w:t>
      </w:r>
      <w:r w:rsidR="005031E3">
        <w:rPr>
          <w:snapToGrid/>
        </w:rPr>
        <w:t xml:space="preserve">of which </w:t>
      </w:r>
      <w:r w:rsidRPr="0095577C">
        <w:rPr>
          <w:snapToGrid/>
        </w:rPr>
        <w:t>5</w:t>
      </w:r>
      <w:r w:rsidR="005031E3">
        <w:rPr>
          <w:snapToGrid/>
        </w:rPr>
        <w:t>,</w:t>
      </w:r>
      <w:r w:rsidR="00366CCC">
        <w:rPr>
          <w:snapToGrid/>
        </w:rPr>
        <w:t xml:space="preserve"> namely,</w:t>
      </w:r>
      <w:r w:rsidRPr="0095577C">
        <w:rPr>
          <w:snapToGrid/>
        </w:rPr>
        <w:t xml:space="preserve"> Germany (75</w:t>
      </w:r>
      <w:r w:rsidR="00D4568F" w:rsidRPr="00D4568F">
        <w:rPr>
          <w:snapToGrid/>
        </w:rPr>
        <w:t xml:space="preserve"> </w:t>
      </w:r>
      <w:r w:rsidR="00D4568F" w:rsidRPr="0095577C">
        <w:rPr>
          <w:snapToGrid/>
        </w:rPr>
        <w:t>checkpoint communiqu</w:t>
      </w:r>
      <w:r w:rsidR="00D4568F" w:rsidRPr="375CEF2C">
        <w:rPr>
          <w:rFonts w:eastAsia="Calibri"/>
          <w:spacing w:val="-2"/>
          <w:kern w:val="22"/>
        </w:rPr>
        <w:t>é</w:t>
      </w:r>
      <w:r w:rsidR="00D4568F" w:rsidRPr="0095577C">
        <w:rPr>
          <w:snapToGrid/>
        </w:rPr>
        <w:t>s</w:t>
      </w:r>
      <w:r w:rsidRPr="0095577C">
        <w:rPr>
          <w:snapToGrid/>
        </w:rPr>
        <w:t xml:space="preserve">), France (44), </w:t>
      </w:r>
      <w:r w:rsidR="00366CCC">
        <w:rPr>
          <w:snapToGrid/>
        </w:rPr>
        <w:t xml:space="preserve">the </w:t>
      </w:r>
      <w:r w:rsidRPr="0095577C">
        <w:rPr>
          <w:snapToGrid/>
        </w:rPr>
        <w:t>United Kingdom of Great Britain and Northern Ireland (16), Japan (14) and Denmark (6)</w:t>
      </w:r>
      <w:r w:rsidR="00366CCC">
        <w:rPr>
          <w:snapToGrid/>
        </w:rPr>
        <w:t>,</w:t>
      </w:r>
      <w:r w:rsidRPr="0095577C">
        <w:rPr>
          <w:snapToGrid/>
        </w:rPr>
        <w:t xml:space="preserve"> </w:t>
      </w:r>
      <w:r w:rsidR="00366CCC">
        <w:rPr>
          <w:snapToGrid/>
        </w:rPr>
        <w:t xml:space="preserve">were </w:t>
      </w:r>
      <w:r w:rsidRPr="0095577C">
        <w:rPr>
          <w:snapToGrid/>
        </w:rPr>
        <w:t>responsible for publishing 90 per cent of the total</w:t>
      </w:r>
      <w:r w:rsidR="00706F64" w:rsidRPr="000939E3">
        <w:rPr>
          <w:kern w:val="22"/>
        </w:rPr>
        <w:t>.</w:t>
      </w:r>
      <w:r w:rsidR="00706F64" w:rsidRPr="000939E3" w:rsidDel="00772BA9">
        <w:rPr>
          <w:kern w:val="22"/>
        </w:rPr>
        <w:t xml:space="preserve"> </w:t>
      </w:r>
      <w:r w:rsidR="00756083">
        <w:rPr>
          <w:kern w:val="22"/>
        </w:rPr>
        <w:t>In a</w:t>
      </w:r>
      <w:r w:rsidR="00666614">
        <w:rPr>
          <w:kern w:val="22"/>
        </w:rPr>
        <w:t>ddition</w:t>
      </w:r>
      <w:r w:rsidR="00756083">
        <w:rPr>
          <w:kern w:val="22"/>
        </w:rPr>
        <w:t>,</w:t>
      </w:r>
      <w:r w:rsidR="00666614">
        <w:rPr>
          <w:kern w:val="22"/>
        </w:rPr>
        <w:t xml:space="preserve"> </w:t>
      </w:r>
      <w:r w:rsidR="00772BA9">
        <w:rPr>
          <w:kern w:val="22"/>
        </w:rPr>
        <w:t>60 per cent</w:t>
      </w:r>
      <w:r w:rsidR="00AB3B0B">
        <w:rPr>
          <w:kern w:val="22"/>
        </w:rPr>
        <w:t xml:space="preserve"> </w:t>
      </w:r>
      <w:r w:rsidR="00A74E46">
        <w:rPr>
          <w:kern w:val="22"/>
        </w:rPr>
        <w:t>(</w:t>
      </w:r>
      <w:r w:rsidR="006B6EEB">
        <w:rPr>
          <w:kern w:val="22"/>
        </w:rPr>
        <w:t xml:space="preserve">i.e. </w:t>
      </w:r>
      <w:r w:rsidR="00A74E46">
        <w:rPr>
          <w:kern w:val="22"/>
        </w:rPr>
        <w:t>105</w:t>
      </w:r>
      <w:r w:rsidR="006B6EEB">
        <w:rPr>
          <w:kern w:val="22"/>
        </w:rPr>
        <w:t xml:space="preserve"> of </w:t>
      </w:r>
      <w:r w:rsidR="00A74E46">
        <w:rPr>
          <w:kern w:val="22"/>
        </w:rPr>
        <w:t>17</w:t>
      </w:r>
      <w:r w:rsidR="00880A97">
        <w:rPr>
          <w:kern w:val="22"/>
        </w:rPr>
        <w:t>4</w:t>
      </w:r>
      <w:r w:rsidR="00A74E46">
        <w:rPr>
          <w:kern w:val="22"/>
        </w:rPr>
        <w:t>)</w:t>
      </w:r>
      <w:r w:rsidR="00880A97">
        <w:rPr>
          <w:kern w:val="22"/>
        </w:rPr>
        <w:t xml:space="preserve"> </w:t>
      </w:r>
      <w:r w:rsidR="00AB3B0B">
        <w:rPr>
          <w:kern w:val="22"/>
        </w:rPr>
        <w:t xml:space="preserve">of the </w:t>
      </w:r>
      <w:r w:rsidR="006B6EEB">
        <w:rPr>
          <w:snapToGrid/>
        </w:rPr>
        <w:t xml:space="preserve">published </w:t>
      </w:r>
      <w:r w:rsidR="00AB3B0B" w:rsidRPr="008A3D9F">
        <w:rPr>
          <w:snapToGrid/>
        </w:rPr>
        <w:t>checkpoint communiqués</w:t>
      </w:r>
      <w:r w:rsidR="00AB3B0B">
        <w:rPr>
          <w:snapToGrid/>
        </w:rPr>
        <w:t xml:space="preserve"> </w:t>
      </w:r>
      <w:r w:rsidR="006B6EEB">
        <w:rPr>
          <w:snapToGrid/>
        </w:rPr>
        <w:t xml:space="preserve">did </w:t>
      </w:r>
      <w:r w:rsidR="00772BA9">
        <w:rPr>
          <w:snapToGrid/>
        </w:rPr>
        <w:t>not</w:t>
      </w:r>
      <w:r w:rsidR="00AB3B0B">
        <w:rPr>
          <w:snapToGrid/>
        </w:rPr>
        <w:t xml:space="preserve"> reference </w:t>
      </w:r>
      <w:r w:rsidR="00772BA9">
        <w:rPr>
          <w:snapToGrid/>
        </w:rPr>
        <w:t>an</w:t>
      </w:r>
      <w:r w:rsidR="003E0A5F">
        <w:rPr>
          <w:snapToGrid/>
        </w:rPr>
        <w:t>y</w:t>
      </w:r>
      <w:r w:rsidR="00772BA9">
        <w:rPr>
          <w:snapToGrid/>
        </w:rPr>
        <w:t xml:space="preserve"> </w:t>
      </w:r>
      <w:r w:rsidR="00772BA9">
        <w:t>internationally recognized</w:t>
      </w:r>
      <w:r w:rsidR="00AB3B0B">
        <w:rPr>
          <w:snapToGrid/>
        </w:rPr>
        <w:t xml:space="preserve"> certificate</w:t>
      </w:r>
      <w:r w:rsidR="006B6EEB">
        <w:rPr>
          <w:snapToGrid/>
        </w:rPr>
        <w:t>s</w:t>
      </w:r>
      <w:r w:rsidR="00772BA9">
        <w:t xml:space="preserve"> of compliance</w:t>
      </w:r>
      <w:r w:rsidR="00AB3B0B">
        <w:rPr>
          <w:snapToGrid/>
        </w:rPr>
        <w:t>.</w:t>
      </w:r>
    </w:p>
    <w:p w14:paraId="144EAAC9" w14:textId="12E2E88D" w:rsidR="00826764" w:rsidRDefault="00174C58" w:rsidP="00826764">
      <w:pPr>
        <w:pStyle w:val="Para1"/>
        <w:tabs>
          <w:tab w:val="left" w:pos="1080"/>
        </w:tabs>
        <w:ind w:left="540"/>
        <w:rPr>
          <w:rFonts w:eastAsia="SimSun"/>
          <w:kern w:val="22"/>
        </w:rPr>
      </w:pPr>
      <w:r w:rsidRPr="002A6CC3">
        <w:rPr>
          <w:rFonts w:eastAsia="SimSun"/>
        </w:rPr>
        <w:t xml:space="preserve">As </w:t>
      </w:r>
      <w:r w:rsidR="00913254">
        <w:rPr>
          <w:rFonts w:eastAsia="SimSun"/>
        </w:rPr>
        <w:t>at</w:t>
      </w:r>
      <w:r w:rsidR="00913254" w:rsidRPr="002A6CC3">
        <w:rPr>
          <w:rFonts w:eastAsia="SimSun"/>
        </w:rPr>
        <w:t xml:space="preserve"> </w:t>
      </w:r>
      <w:r w:rsidRPr="002A6CC3">
        <w:rPr>
          <w:rFonts w:eastAsia="SimSun"/>
        </w:rPr>
        <w:t xml:space="preserve">14 December 2023, a total </w:t>
      </w:r>
      <w:r w:rsidR="00D8501A">
        <w:rPr>
          <w:rFonts w:eastAsia="Arial Unicode MS"/>
          <w:kern w:val="22"/>
          <w:bdr w:val="nil"/>
        </w:rPr>
        <w:t xml:space="preserve">number </w:t>
      </w:r>
      <w:r w:rsidRPr="002A6CC3">
        <w:rPr>
          <w:rFonts w:eastAsia="SimSun"/>
        </w:rPr>
        <w:t xml:space="preserve">of </w:t>
      </w:r>
      <w:r w:rsidR="00CC6F53">
        <w:rPr>
          <w:rFonts w:eastAsia="SimSun"/>
        </w:rPr>
        <w:t>57</w:t>
      </w:r>
      <w:r w:rsidR="008A1CDF" w:rsidRPr="002A6CC3">
        <w:rPr>
          <w:rFonts w:eastAsia="SimSun"/>
        </w:rPr>
        <w:t xml:space="preserve"> Parties (</w:t>
      </w:r>
      <w:r w:rsidR="00AE7B35">
        <w:rPr>
          <w:rFonts w:eastAsia="SimSun"/>
        </w:rPr>
        <w:t>4</w:t>
      </w:r>
      <w:r w:rsidR="00AE2A20" w:rsidRPr="002A6CC3">
        <w:rPr>
          <w:rFonts w:eastAsia="SimSun"/>
        </w:rPr>
        <w:t>0</w:t>
      </w:r>
      <w:r w:rsidR="00FF2D5A" w:rsidRPr="002A6CC3">
        <w:rPr>
          <w:rFonts w:eastAsia="SimSun"/>
        </w:rPr>
        <w:t xml:space="preserve"> </w:t>
      </w:r>
      <w:r w:rsidR="008A1CDF" w:rsidRPr="002A6CC3">
        <w:rPr>
          <w:rFonts w:eastAsia="SimSun"/>
        </w:rPr>
        <w:t xml:space="preserve">per cent) had </w:t>
      </w:r>
      <w:r w:rsidR="00CC6F53">
        <w:rPr>
          <w:rFonts w:eastAsia="SimSun"/>
        </w:rPr>
        <w:t>not</w:t>
      </w:r>
      <w:r w:rsidR="008A1CDF" w:rsidRPr="002A6CC3">
        <w:rPr>
          <w:rFonts w:eastAsia="SimSun"/>
        </w:rPr>
        <w:t xml:space="preserve"> published ABS measures, competent national </w:t>
      </w:r>
      <w:r w:rsidR="00FF2D5A" w:rsidRPr="002A6CC3">
        <w:rPr>
          <w:rFonts w:eastAsia="SimSun"/>
          <w:snapToGrid/>
        </w:rPr>
        <w:t>authorities</w:t>
      </w:r>
      <w:r w:rsidR="008A1CDF" w:rsidRPr="002A6CC3">
        <w:rPr>
          <w:rFonts w:eastAsia="SimSun"/>
        </w:rPr>
        <w:t xml:space="preserve">, </w:t>
      </w:r>
      <w:r w:rsidR="008A1CDF" w:rsidRPr="00A163C7" w:rsidDel="00BD525C">
        <w:rPr>
          <w:rFonts w:eastAsia="SimSun"/>
          <w:snapToGrid/>
        </w:rPr>
        <w:t>checkpoints</w:t>
      </w:r>
      <w:r w:rsidR="002E3A50" w:rsidRPr="002A6CC3">
        <w:rPr>
          <w:rFonts w:eastAsia="SimSun"/>
        </w:rPr>
        <w:t xml:space="preserve"> </w:t>
      </w:r>
      <w:r w:rsidR="00CC6F53">
        <w:rPr>
          <w:rFonts w:eastAsia="SimSun"/>
        </w:rPr>
        <w:t>or</w:t>
      </w:r>
      <w:r w:rsidR="002E3A50" w:rsidRPr="002A6CC3">
        <w:rPr>
          <w:rFonts w:eastAsia="SimSun"/>
        </w:rPr>
        <w:t xml:space="preserve"> internationally</w:t>
      </w:r>
      <w:r w:rsidR="00BB6BBB" w:rsidRPr="002A6CC3">
        <w:rPr>
          <w:rFonts w:eastAsia="SimSun"/>
        </w:rPr>
        <w:t xml:space="preserve"> recognized certificates of </w:t>
      </w:r>
      <w:r w:rsidR="00BB6BBB" w:rsidRPr="002A6CC3">
        <w:rPr>
          <w:rFonts w:eastAsia="SimSun"/>
        </w:rPr>
        <w:lastRenderedPageBreak/>
        <w:t xml:space="preserve">compliance in the </w:t>
      </w:r>
      <w:r w:rsidR="00867EAD">
        <w:rPr>
          <w:rFonts w:eastAsia="SimSun"/>
        </w:rPr>
        <w:t xml:space="preserve">ABS </w:t>
      </w:r>
      <w:r w:rsidR="00BB6BBB" w:rsidRPr="002A6CC3">
        <w:rPr>
          <w:rFonts w:eastAsia="SimSun"/>
        </w:rPr>
        <w:t>Clearing</w:t>
      </w:r>
      <w:r w:rsidR="00F60A42" w:rsidRPr="002A6CC3">
        <w:rPr>
          <w:rFonts w:eastAsia="SimSun"/>
        </w:rPr>
        <w:t>-</w:t>
      </w:r>
      <w:r w:rsidR="00BB6BBB" w:rsidRPr="002A6CC3">
        <w:rPr>
          <w:rFonts w:eastAsia="SimSun"/>
        </w:rPr>
        <w:t>House</w:t>
      </w:r>
      <w:r w:rsidR="00631295">
        <w:rPr>
          <w:rFonts w:eastAsia="SimSun"/>
        </w:rPr>
        <w:t xml:space="preserve"> or checkpoint communiqu</w:t>
      </w:r>
      <w:r w:rsidR="00A3510B" w:rsidRPr="375CEF2C">
        <w:rPr>
          <w:rFonts w:eastAsia="Calibri"/>
          <w:spacing w:val="-2"/>
          <w:kern w:val="22"/>
        </w:rPr>
        <w:t>é</w:t>
      </w:r>
      <w:r w:rsidR="002E3A50">
        <w:rPr>
          <w:rFonts w:eastAsia="SimSun"/>
        </w:rPr>
        <w:t>s</w:t>
      </w:r>
      <w:r w:rsidR="004F5D4B" w:rsidRPr="002A6CC3">
        <w:rPr>
          <w:rFonts w:eastAsia="SimSun"/>
        </w:rPr>
        <w:t>.</w:t>
      </w:r>
      <w:r w:rsidR="00A163C7" w:rsidRPr="00A163C7">
        <w:t xml:space="preserve"> </w:t>
      </w:r>
      <w:r w:rsidR="00772006">
        <w:rPr>
          <w:rFonts w:eastAsia="SimSun"/>
          <w:kern w:val="22"/>
        </w:rPr>
        <w:t>F</w:t>
      </w:r>
      <w:r w:rsidR="00A163C7" w:rsidRPr="00A163C7">
        <w:rPr>
          <w:rFonts w:eastAsia="SimSun"/>
          <w:kern w:val="22"/>
        </w:rPr>
        <w:t>igur</w:t>
      </w:r>
      <w:r w:rsidR="00A163C7">
        <w:rPr>
          <w:rFonts w:eastAsia="SimSun"/>
          <w:kern w:val="22"/>
        </w:rPr>
        <w:t>e</w:t>
      </w:r>
      <w:r w:rsidR="00772006">
        <w:rPr>
          <w:rFonts w:eastAsia="SimSun"/>
          <w:kern w:val="22"/>
        </w:rPr>
        <w:t> V</w:t>
      </w:r>
      <w:r w:rsidR="00A163C7">
        <w:rPr>
          <w:rFonts w:eastAsia="SimSun"/>
          <w:kern w:val="22"/>
        </w:rPr>
        <w:t xml:space="preserve"> </w:t>
      </w:r>
      <w:r w:rsidR="002E3A50">
        <w:rPr>
          <w:rFonts w:eastAsia="SimSun"/>
          <w:kern w:val="22"/>
        </w:rPr>
        <w:t>provides more</w:t>
      </w:r>
      <w:r w:rsidR="0094464D">
        <w:rPr>
          <w:rFonts w:eastAsia="SimSun"/>
          <w:kern w:val="22"/>
        </w:rPr>
        <w:t xml:space="preserve"> detail </w:t>
      </w:r>
      <w:r w:rsidR="00251A9F">
        <w:rPr>
          <w:rFonts w:eastAsia="SimSun"/>
          <w:kern w:val="22"/>
        </w:rPr>
        <w:t xml:space="preserve">on </w:t>
      </w:r>
      <w:r w:rsidR="00A9230E">
        <w:rPr>
          <w:rFonts w:eastAsia="SimSun"/>
          <w:kern w:val="22"/>
        </w:rPr>
        <w:t xml:space="preserve">various </w:t>
      </w:r>
      <w:r w:rsidR="00251A9F">
        <w:rPr>
          <w:rFonts w:eastAsia="SimSun"/>
          <w:kern w:val="22"/>
        </w:rPr>
        <w:t>levels of progress in publishing information in the Clearing-House</w:t>
      </w:r>
      <w:r w:rsidR="00017B98">
        <w:rPr>
          <w:rFonts w:eastAsia="SimSun"/>
          <w:kern w:val="22"/>
        </w:rPr>
        <w:t xml:space="preserve">, </w:t>
      </w:r>
      <w:r w:rsidR="00A9230E">
        <w:rPr>
          <w:rFonts w:eastAsia="SimSun"/>
          <w:kern w:val="22"/>
        </w:rPr>
        <w:t>by region</w:t>
      </w:r>
      <w:r w:rsidR="00017B98">
        <w:rPr>
          <w:rFonts w:eastAsia="SimSun"/>
          <w:kern w:val="22"/>
        </w:rPr>
        <w:t>.</w:t>
      </w:r>
    </w:p>
    <w:p w14:paraId="0ADAFD12" w14:textId="4F197C50" w:rsidR="006D4D54" w:rsidRDefault="001E223D" w:rsidP="00A85D7A">
      <w:pPr>
        <w:pStyle w:val="Para1"/>
        <w:keepNext/>
        <w:numPr>
          <w:ilvl w:val="0"/>
          <w:numId w:val="0"/>
        </w:numPr>
        <w:tabs>
          <w:tab w:val="left" w:pos="1080"/>
        </w:tabs>
        <w:spacing w:after="0"/>
        <w:ind w:left="547"/>
        <w:rPr>
          <w:rFonts w:eastAsia="SimSun"/>
          <w:kern w:val="22"/>
          <w:szCs w:val="22"/>
        </w:rPr>
      </w:pPr>
      <w:r w:rsidRPr="00C32066">
        <w:rPr>
          <w:rFonts w:eastAsia="SimSun"/>
          <w:kern w:val="22"/>
          <w:szCs w:val="22"/>
        </w:rPr>
        <w:t xml:space="preserve">Figure </w:t>
      </w:r>
      <w:r w:rsidR="007254BA">
        <w:rPr>
          <w:rFonts w:eastAsia="SimSun"/>
          <w:kern w:val="22"/>
          <w:szCs w:val="22"/>
        </w:rPr>
        <w:t>V</w:t>
      </w:r>
    </w:p>
    <w:p w14:paraId="55EF70DE" w14:textId="0C038818" w:rsidR="001E223D" w:rsidRPr="00A85D7A" w:rsidRDefault="00E95413" w:rsidP="00A85D7A">
      <w:pPr>
        <w:pStyle w:val="Para1"/>
        <w:keepNext/>
        <w:numPr>
          <w:ilvl w:val="0"/>
          <w:numId w:val="0"/>
        </w:numPr>
        <w:tabs>
          <w:tab w:val="left" w:pos="1080"/>
        </w:tabs>
        <w:spacing w:before="0"/>
        <w:ind w:left="547"/>
        <w:jc w:val="left"/>
        <w:rPr>
          <w:rFonts w:eastAsia="SimSun"/>
          <w:b/>
          <w:bCs/>
          <w:kern w:val="22"/>
          <w:szCs w:val="22"/>
        </w:rPr>
      </w:pPr>
      <w:r>
        <w:rPr>
          <w:rFonts w:eastAsia="SimSun"/>
          <w:b/>
          <w:bCs/>
          <w:kern w:val="22"/>
          <w:szCs w:val="22"/>
        </w:rPr>
        <w:t>Status</w:t>
      </w:r>
      <w:r w:rsidR="0045116F">
        <w:rPr>
          <w:rFonts w:eastAsia="SimSun"/>
          <w:b/>
          <w:bCs/>
          <w:kern w:val="22"/>
          <w:szCs w:val="22"/>
        </w:rPr>
        <w:t xml:space="preserve"> of</w:t>
      </w:r>
      <w:r w:rsidR="008A37A4" w:rsidRPr="00A85D7A">
        <w:rPr>
          <w:rFonts w:eastAsia="SimSun"/>
          <w:b/>
          <w:bCs/>
          <w:kern w:val="22"/>
          <w:szCs w:val="22"/>
        </w:rPr>
        <w:t xml:space="preserve"> Parties </w:t>
      </w:r>
      <w:r w:rsidR="001E223D" w:rsidRPr="00A85D7A">
        <w:rPr>
          <w:b/>
          <w:bCs/>
          <w:iCs/>
          <w:kern w:val="22"/>
          <w:szCs w:val="22"/>
        </w:rPr>
        <w:t xml:space="preserve">publishing information in the </w:t>
      </w:r>
      <w:r w:rsidR="007254BA">
        <w:rPr>
          <w:b/>
          <w:bCs/>
          <w:iCs/>
          <w:kern w:val="22"/>
          <w:szCs w:val="22"/>
        </w:rPr>
        <w:t xml:space="preserve">Access </w:t>
      </w:r>
      <w:r w:rsidR="00AB3341">
        <w:rPr>
          <w:b/>
          <w:bCs/>
          <w:iCs/>
          <w:kern w:val="22"/>
          <w:szCs w:val="22"/>
        </w:rPr>
        <w:br/>
      </w:r>
      <w:r w:rsidR="007254BA">
        <w:rPr>
          <w:b/>
          <w:bCs/>
          <w:iCs/>
          <w:kern w:val="22"/>
          <w:szCs w:val="22"/>
        </w:rPr>
        <w:t>and Benefit-sharing</w:t>
      </w:r>
      <w:r w:rsidR="007254BA" w:rsidRPr="00A85D7A">
        <w:rPr>
          <w:b/>
          <w:bCs/>
          <w:iCs/>
          <w:kern w:val="22"/>
          <w:szCs w:val="22"/>
        </w:rPr>
        <w:t xml:space="preserve"> </w:t>
      </w:r>
      <w:r w:rsidR="001E223D" w:rsidRPr="00A85D7A">
        <w:rPr>
          <w:b/>
          <w:bCs/>
          <w:iCs/>
          <w:kern w:val="22"/>
          <w:szCs w:val="22"/>
        </w:rPr>
        <w:t>Clearing</w:t>
      </w:r>
      <w:r w:rsidR="008253B0">
        <w:rPr>
          <w:b/>
          <w:bCs/>
          <w:iCs/>
          <w:kern w:val="22"/>
          <w:szCs w:val="22"/>
        </w:rPr>
        <w:noBreakHyphen/>
      </w:r>
      <w:r w:rsidR="001E223D" w:rsidRPr="00A85D7A">
        <w:rPr>
          <w:b/>
          <w:bCs/>
          <w:iCs/>
          <w:kern w:val="22"/>
          <w:szCs w:val="22"/>
        </w:rPr>
        <w:t>House</w:t>
      </w:r>
      <w:r w:rsidR="00195A8B" w:rsidRPr="00A85D7A">
        <w:rPr>
          <w:rFonts w:eastAsia="SimSun"/>
          <w:b/>
          <w:bCs/>
          <w:kern w:val="22"/>
          <w:szCs w:val="22"/>
        </w:rPr>
        <w:t xml:space="preserve"> </w:t>
      </w:r>
      <w:r w:rsidR="0045116F">
        <w:rPr>
          <w:rFonts w:eastAsia="SimSun"/>
          <w:b/>
          <w:bCs/>
          <w:kern w:val="22"/>
          <w:szCs w:val="22"/>
        </w:rPr>
        <w:t>(</w:t>
      </w:r>
      <w:r w:rsidR="00295F65" w:rsidRPr="00A85D7A">
        <w:rPr>
          <w:rFonts w:eastAsia="SimSun"/>
          <w:b/>
          <w:bCs/>
          <w:kern w:val="22"/>
          <w:szCs w:val="22"/>
        </w:rPr>
        <w:t>14</w:t>
      </w:r>
      <w:r w:rsidR="001E223D" w:rsidRPr="00A85D7A">
        <w:rPr>
          <w:rFonts w:eastAsia="SimSun"/>
          <w:b/>
          <w:bCs/>
          <w:kern w:val="22"/>
          <w:szCs w:val="22"/>
        </w:rPr>
        <w:t xml:space="preserve"> </w:t>
      </w:r>
      <w:r w:rsidR="00295F65" w:rsidRPr="00A85D7A">
        <w:rPr>
          <w:rFonts w:eastAsia="SimSun"/>
          <w:b/>
          <w:bCs/>
          <w:kern w:val="22"/>
          <w:szCs w:val="22"/>
        </w:rPr>
        <w:t>December</w:t>
      </w:r>
      <w:r w:rsidR="001E223D" w:rsidRPr="00A85D7A">
        <w:rPr>
          <w:rFonts w:eastAsia="SimSun"/>
          <w:b/>
          <w:bCs/>
          <w:kern w:val="22"/>
          <w:szCs w:val="22"/>
        </w:rPr>
        <w:t xml:space="preserve"> 202</w:t>
      </w:r>
      <w:r w:rsidR="00295F65" w:rsidRPr="00A85D7A">
        <w:rPr>
          <w:rFonts w:eastAsia="SimSun"/>
          <w:b/>
          <w:bCs/>
          <w:kern w:val="22"/>
          <w:szCs w:val="22"/>
        </w:rPr>
        <w:t>3</w:t>
      </w:r>
      <w:r w:rsidR="0045116F">
        <w:rPr>
          <w:rFonts w:eastAsia="SimSun"/>
          <w:b/>
          <w:bCs/>
          <w:kern w:val="22"/>
          <w:szCs w:val="22"/>
        </w:rPr>
        <w:t>)</w:t>
      </w:r>
    </w:p>
    <w:p w14:paraId="3E2CB5D1" w14:textId="35AD1FEF" w:rsidR="00AA631E" w:rsidRPr="004D09C4" w:rsidRDefault="00AA631E" w:rsidP="004D09C4">
      <w:pPr>
        <w:keepNext/>
        <w:suppressLineNumbers/>
        <w:suppressAutoHyphens/>
        <w:kinsoku w:val="0"/>
        <w:overflowPunct w:val="0"/>
        <w:autoSpaceDE w:val="0"/>
        <w:autoSpaceDN w:val="0"/>
        <w:spacing w:before="120" w:after="120"/>
        <w:jc w:val="center"/>
        <w:rPr>
          <w:b/>
          <w:bCs/>
          <w:iCs/>
          <w:snapToGrid w:val="0"/>
          <w:kern w:val="22"/>
          <w:szCs w:val="22"/>
        </w:rPr>
      </w:pPr>
      <w:r>
        <w:rPr>
          <w:noProof/>
        </w:rPr>
        <w:drawing>
          <wp:inline distT="0" distB="0" distL="0" distR="0" wp14:anchorId="6A790A1C" wp14:editId="66EE1F42">
            <wp:extent cx="5943600" cy="4434840"/>
            <wp:effectExtent l="0" t="0" r="0" b="3810"/>
            <wp:docPr id="685810616" name="Chart 1">
              <a:extLst xmlns:a="http://schemas.openxmlformats.org/drawingml/2006/main">
                <a:ext uri="{FF2B5EF4-FFF2-40B4-BE49-F238E27FC236}">
                  <a16:creationId xmlns:a16="http://schemas.microsoft.com/office/drawing/2014/main" id="{6A755172-AE04-42FA-824D-F47C020CAD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bookmarkEnd w:id="1"/>
    <w:bookmarkEnd w:id="2"/>
    <w:p w14:paraId="5A5F6707" w14:textId="5B6199C6" w:rsidR="007A618C" w:rsidRPr="00AA631E" w:rsidRDefault="000251D7" w:rsidP="00823A92">
      <w:pPr>
        <w:pStyle w:val="Para1"/>
        <w:tabs>
          <w:tab w:val="left" w:pos="1080"/>
        </w:tabs>
        <w:ind w:left="540"/>
        <w:rPr>
          <w:rFonts w:eastAsia="SimSun"/>
        </w:rPr>
      </w:pPr>
      <w:r w:rsidRPr="00AA631E">
        <w:rPr>
          <w:rFonts w:eastAsia="SimSun"/>
        </w:rPr>
        <w:t>According to</w:t>
      </w:r>
      <w:r w:rsidR="00FE3D99" w:rsidRPr="00AA631E">
        <w:rPr>
          <w:rFonts w:eastAsia="SimSun"/>
        </w:rPr>
        <w:t xml:space="preserve"> the</w:t>
      </w:r>
      <w:r w:rsidRPr="00AA631E">
        <w:rPr>
          <w:rFonts w:eastAsia="SimSun"/>
        </w:rPr>
        <w:t xml:space="preserve"> information made available to the Secretariat</w:t>
      </w:r>
      <w:r w:rsidR="001742DC" w:rsidRPr="00AA631E">
        <w:rPr>
          <w:rFonts w:eastAsia="SimSun"/>
        </w:rPr>
        <w:t>, a</w:t>
      </w:r>
      <w:r w:rsidR="00664C0A" w:rsidRPr="00AA631E">
        <w:rPr>
          <w:rFonts w:eastAsia="SimSun"/>
        </w:rPr>
        <w:t>t the time of reporting</w:t>
      </w:r>
      <w:r w:rsidR="007A618C" w:rsidRPr="00AA631E">
        <w:rPr>
          <w:rFonts w:eastAsia="SimSun"/>
        </w:rPr>
        <w:t>:</w:t>
      </w:r>
      <w:r w:rsidRPr="00AA631E">
        <w:rPr>
          <w:rFonts w:eastAsia="SimSun"/>
        </w:rPr>
        <w:t xml:space="preserve"> </w:t>
      </w:r>
    </w:p>
    <w:p w14:paraId="7B94EC1E" w14:textId="0FA7F84B" w:rsidR="007A618C" w:rsidRPr="00DA48A0" w:rsidRDefault="00664C0A" w:rsidP="00DA48A0">
      <w:pPr>
        <w:pStyle w:val="Para1"/>
        <w:numPr>
          <w:ilvl w:val="1"/>
          <w:numId w:val="5"/>
        </w:numPr>
        <w:tabs>
          <w:tab w:val="left" w:pos="1080"/>
        </w:tabs>
        <w:rPr>
          <w:rFonts w:eastAsia="Calibri"/>
          <w:kern w:val="22"/>
        </w:rPr>
      </w:pPr>
      <w:r>
        <w:rPr>
          <w:rFonts w:eastAsia="Calibri"/>
          <w:kern w:val="22"/>
        </w:rPr>
        <w:t>Fifty-eight</w:t>
      </w:r>
      <w:r w:rsidR="000251D7" w:rsidRPr="00884F6B">
        <w:rPr>
          <w:rFonts w:eastAsia="Calibri"/>
          <w:kern w:val="22"/>
        </w:rPr>
        <w:t xml:space="preserve"> Parties (</w:t>
      </w:r>
      <w:r w:rsidR="000251D7" w:rsidRPr="00664C0A">
        <w:rPr>
          <w:rFonts w:eastAsia="Calibri"/>
          <w:kern w:val="22"/>
        </w:rPr>
        <w:t>4</w:t>
      </w:r>
      <w:r w:rsidR="003F7567" w:rsidRPr="00664C0A">
        <w:rPr>
          <w:rFonts w:eastAsia="Calibri"/>
          <w:kern w:val="22"/>
        </w:rPr>
        <w:t>1</w:t>
      </w:r>
      <w:r w:rsidR="000251D7" w:rsidRPr="00664C0A">
        <w:rPr>
          <w:rFonts w:eastAsia="Calibri"/>
          <w:kern w:val="22"/>
        </w:rPr>
        <w:t xml:space="preserve"> per cent) ha</w:t>
      </w:r>
      <w:r w:rsidR="00AB1C4E" w:rsidRPr="00664C0A">
        <w:rPr>
          <w:rFonts w:eastAsia="Calibri"/>
          <w:kern w:val="22"/>
        </w:rPr>
        <w:t>d</w:t>
      </w:r>
      <w:r w:rsidR="000251D7" w:rsidRPr="00664C0A">
        <w:rPr>
          <w:rFonts w:eastAsia="Calibri"/>
          <w:kern w:val="22"/>
        </w:rPr>
        <w:t xml:space="preserve"> </w:t>
      </w:r>
      <w:r w:rsidRPr="00664C0A">
        <w:rPr>
          <w:rFonts w:eastAsia="Calibri"/>
          <w:kern w:val="22"/>
        </w:rPr>
        <w:t xml:space="preserve">published </w:t>
      </w:r>
      <w:r w:rsidR="000251D7" w:rsidRPr="00664C0A">
        <w:rPr>
          <w:rFonts w:eastAsia="Calibri"/>
          <w:kern w:val="22"/>
        </w:rPr>
        <w:t xml:space="preserve">information in </w:t>
      </w:r>
      <w:r w:rsidR="000251D7" w:rsidRPr="00DA48A0">
        <w:rPr>
          <w:rFonts w:eastAsia="Calibri"/>
          <w:kern w:val="22"/>
        </w:rPr>
        <w:t>the ABS Clearing-House</w:t>
      </w:r>
      <w:r w:rsidRPr="00DA48A0">
        <w:rPr>
          <w:rFonts w:eastAsia="Calibri"/>
          <w:kern w:val="22"/>
        </w:rPr>
        <w:t>,</w:t>
      </w:r>
      <w:r w:rsidR="000251D7" w:rsidRPr="00DA48A0">
        <w:rPr>
          <w:rFonts w:eastAsia="Calibri"/>
          <w:kern w:val="22"/>
        </w:rPr>
        <w:t xml:space="preserve"> and there </w:t>
      </w:r>
      <w:r w:rsidRPr="00DA48A0">
        <w:rPr>
          <w:rFonts w:eastAsia="Calibri"/>
          <w:kern w:val="22"/>
        </w:rPr>
        <w:t>was</w:t>
      </w:r>
      <w:r w:rsidR="000251D7" w:rsidRPr="00DA48A0">
        <w:rPr>
          <w:rFonts w:eastAsia="Calibri"/>
          <w:kern w:val="22"/>
        </w:rPr>
        <w:t xml:space="preserve"> no indication that </w:t>
      </w:r>
      <w:r w:rsidR="001742DC" w:rsidRPr="00DA48A0">
        <w:rPr>
          <w:rFonts w:eastAsia="Calibri"/>
          <w:kern w:val="22"/>
        </w:rPr>
        <w:t>further</w:t>
      </w:r>
      <w:r w:rsidR="000251D7" w:rsidRPr="00DA48A0">
        <w:rPr>
          <w:rFonts w:eastAsia="Calibri"/>
          <w:kern w:val="22"/>
        </w:rPr>
        <w:t xml:space="preserve"> relevant national information need</w:t>
      </w:r>
      <w:r w:rsidR="00EC5C32" w:rsidRPr="00DA48A0">
        <w:rPr>
          <w:rFonts w:eastAsia="Calibri"/>
          <w:kern w:val="22"/>
        </w:rPr>
        <w:t>ed</w:t>
      </w:r>
      <w:r w:rsidR="000251D7" w:rsidRPr="00DA48A0">
        <w:rPr>
          <w:rFonts w:eastAsia="Calibri"/>
          <w:kern w:val="22"/>
        </w:rPr>
        <w:t xml:space="preserve"> to be published</w:t>
      </w:r>
      <w:r w:rsidR="007A618C" w:rsidRPr="00DA48A0">
        <w:rPr>
          <w:rFonts w:eastAsia="Calibri"/>
          <w:kern w:val="22"/>
        </w:rPr>
        <w:t>;</w:t>
      </w:r>
    </w:p>
    <w:p w14:paraId="2C134830" w14:textId="297E064A" w:rsidR="007A618C" w:rsidRPr="00664C0A" w:rsidRDefault="006E5A1B" w:rsidP="00884F6B">
      <w:pPr>
        <w:pStyle w:val="Para1"/>
        <w:numPr>
          <w:ilvl w:val="1"/>
          <w:numId w:val="5"/>
        </w:numPr>
        <w:tabs>
          <w:tab w:val="left" w:pos="1080"/>
        </w:tabs>
        <w:rPr>
          <w:rFonts w:eastAsia="Calibri"/>
          <w:kern w:val="22"/>
        </w:rPr>
      </w:pPr>
      <w:r>
        <w:rPr>
          <w:rFonts w:eastAsia="Calibri"/>
          <w:kern w:val="22"/>
        </w:rPr>
        <w:t>Twenty-three</w:t>
      </w:r>
      <w:r w:rsidR="00740396" w:rsidRPr="00884F6B">
        <w:rPr>
          <w:rFonts w:eastAsia="Calibri"/>
          <w:kern w:val="22"/>
        </w:rPr>
        <w:t xml:space="preserve"> </w:t>
      </w:r>
      <w:r w:rsidR="000251D7" w:rsidRPr="00884F6B">
        <w:rPr>
          <w:rFonts w:eastAsia="Calibri"/>
          <w:kern w:val="22"/>
        </w:rPr>
        <w:t>Parties (16 per</w:t>
      </w:r>
      <w:r w:rsidR="009C5D15">
        <w:rPr>
          <w:rFonts w:eastAsia="Calibri"/>
          <w:kern w:val="22"/>
        </w:rPr>
        <w:t xml:space="preserve"> </w:t>
      </w:r>
      <w:r w:rsidR="000251D7" w:rsidRPr="00884F6B">
        <w:rPr>
          <w:rFonts w:eastAsia="Calibri"/>
          <w:kern w:val="22"/>
        </w:rPr>
        <w:t>cent) ha</w:t>
      </w:r>
      <w:r w:rsidR="00664C0A">
        <w:rPr>
          <w:rFonts w:eastAsia="Calibri"/>
          <w:kern w:val="22"/>
        </w:rPr>
        <w:t>d</w:t>
      </w:r>
      <w:r w:rsidR="000251D7" w:rsidRPr="00884F6B">
        <w:rPr>
          <w:rFonts w:eastAsia="Calibri"/>
          <w:kern w:val="22"/>
        </w:rPr>
        <w:t xml:space="preserve"> </w:t>
      </w:r>
      <w:r w:rsidR="00664C0A">
        <w:rPr>
          <w:rFonts w:eastAsia="Calibri"/>
          <w:kern w:val="22"/>
        </w:rPr>
        <w:t xml:space="preserve">published </w:t>
      </w:r>
      <w:r w:rsidR="000251D7" w:rsidRPr="00884F6B">
        <w:rPr>
          <w:rFonts w:eastAsia="Calibri"/>
          <w:kern w:val="22"/>
        </w:rPr>
        <w:t>some information in the ABS Clearing-House</w:t>
      </w:r>
      <w:r w:rsidR="00A033B9">
        <w:rPr>
          <w:rFonts w:eastAsia="Calibri"/>
          <w:kern w:val="22"/>
        </w:rPr>
        <w:t>,</w:t>
      </w:r>
      <w:r w:rsidR="000251D7" w:rsidRPr="00884F6B">
        <w:rPr>
          <w:rFonts w:eastAsia="Calibri"/>
          <w:kern w:val="22"/>
        </w:rPr>
        <w:t xml:space="preserve"> but </w:t>
      </w:r>
      <w:r w:rsidR="0093419E">
        <w:rPr>
          <w:rFonts w:eastAsia="Calibri"/>
          <w:kern w:val="22"/>
        </w:rPr>
        <w:t xml:space="preserve">further </w:t>
      </w:r>
      <w:r w:rsidR="000251D7" w:rsidRPr="00664C0A">
        <w:rPr>
          <w:rFonts w:eastAsia="Calibri"/>
          <w:kern w:val="22"/>
        </w:rPr>
        <w:t>information need</w:t>
      </w:r>
      <w:r w:rsidR="00EC5C32">
        <w:rPr>
          <w:rFonts w:eastAsia="Calibri"/>
          <w:kern w:val="22"/>
        </w:rPr>
        <w:t>ed</w:t>
      </w:r>
      <w:r w:rsidR="000251D7" w:rsidRPr="00664C0A">
        <w:rPr>
          <w:rFonts w:eastAsia="Calibri"/>
          <w:kern w:val="22"/>
        </w:rPr>
        <w:t xml:space="preserve"> to be published</w:t>
      </w:r>
      <w:r w:rsidR="007A618C" w:rsidRPr="00664C0A">
        <w:rPr>
          <w:rFonts w:eastAsia="Calibri"/>
          <w:kern w:val="22"/>
        </w:rPr>
        <w:t>;</w:t>
      </w:r>
    </w:p>
    <w:p w14:paraId="4696B21E" w14:textId="77F18543" w:rsidR="00E07DC5" w:rsidRPr="00884F6B" w:rsidRDefault="00AE577E" w:rsidP="00884F6B">
      <w:pPr>
        <w:pStyle w:val="Para1"/>
        <w:numPr>
          <w:ilvl w:val="1"/>
          <w:numId w:val="5"/>
        </w:numPr>
        <w:tabs>
          <w:tab w:val="left" w:pos="1080"/>
        </w:tabs>
        <w:rPr>
          <w:rFonts w:eastAsia="Calibri"/>
          <w:kern w:val="22"/>
        </w:rPr>
      </w:pPr>
      <w:r>
        <w:rPr>
          <w:rFonts w:eastAsia="Calibri"/>
          <w:kern w:val="22"/>
        </w:rPr>
        <w:t>Fo</w:t>
      </w:r>
      <w:r w:rsidR="0070321D">
        <w:rPr>
          <w:rFonts w:eastAsia="Calibri"/>
          <w:kern w:val="22"/>
        </w:rPr>
        <w:t>rty</w:t>
      </w:r>
      <w:r w:rsidR="000251D7" w:rsidRPr="00884F6B">
        <w:rPr>
          <w:rFonts w:eastAsia="Calibri"/>
          <w:kern w:val="22"/>
        </w:rPr>
        <w:t xml:space="preserve"> Parties </w:t>
      </w:r>
      <w:r w:rsidR="00F25C35">
        <w:rPr>
          <w:rFonts w:eastAsia="Calibri"/>
          <w:kern w:val="22"/>
        </w:rPr>
        <w:t xml:space="preserve">(31 per cent) </w:t>
      </w:r>
      <w:r w:rsidR="000251D7" w:rsidRPr="00884F6B">
        <w:rPr>
          <w:rFonts w:eastAsia="Calibri"/>
          <w:kern w:val="22"/>
        </w:rPr>
        <w:t>ha</w:t>
      </w:r>
      <w:r w:rsidR="00664C0A">
        <w:rPr>
          <w:rFonts w:eastAsia="Calibri"/>
          <w:kern w:val="22"/>
        </w:rPr>
        <w:t>d</w:t>
      </w:r>
      <w:r w:rsidR="000251D7" w:rsidRPr="00884F6B">
        <w:rPr>
          <w:rFonts w:eastAsia="Calibri"/>
          <w:kern w:val="22"/>
        </w:rPr>
        <w:t xml:space="preserve"> not published information in the ABS Clearing-House but ha</w:t>
      </w:r>
      <w:r w:rsidR="00664C0A">
        <w:rPr>
          <w:rFonts w:eastAsia="Calibri"/>
          <w:kern w:val="22"/>
        </w:rPr>
        <w:t>d</w:t>
      </w:r>
      <w:r w:rsidR="000251D7" w:rsidRPr="00884F6B">
        <w:rPr>
          <w:rFonts w:eastAsia="Calibri"/>
          <w:kern w:val="22"/>
        </w:rPr>
        <w:t xml:space="preserve"> national information that need</w:t>
      </w:r>
      <w:r w:rsidR="00664C0A">
        <w:rPr>
          <w:rFonts w:eastAsia="Calibri"/>
          <w:kern w:val="22"/>
        </w:rPr>
        <w:t>ed</w:t>
      </w:r>
      <w:r w:rsidR="000251D7" w:rsidRPr="00884F6B">
        <w:rPr>
          <w:rFonts w:eastAsia="Calibri"/>
          <w:kern w:val="22"/>
        </w:rPr>
        <w:t xml:space="preserve"> to be published</w:t>
      </w:r>
      <w:r w:rsidR="00E02D19">
        <w:rPr>
          <w:rFonts w:eastAsia="Calibri"/>
          <w:kern w:val="22"/>
        </w:rPr>
        <w:t>;</w:t>
      </w:r>
    </w:p>
    <w:p w14:paraId="5E8FC4A9" w14:textId="0792606B" w:rsidR="000251D7" w:rsidRPr="00884F6B" w:rsidRDefault="00F743DE" w:rsidP="00884F6B">
      <w:pPr>
        <w:pStyle w:val="Para1"/>
        <w:numPr>
          <w:ilvl w:val="1"/>
          <w:numId w:val="5"/>
        </w:numPr>
        <w:tabs>
          <w:tab w:val="left" w:pos="1080"/>
        </w:tabs>
        <w:rPr>
          <w:rFonts w:eastAsia="Calibri"/>
          <w:kern w:val="22"/>
        </w:rPr>
      </w:pPr>
      <w:r w:rsidRPr="00884F6B">
        <w:rPr>
          <w:rFonts w:eastAsia="Calibri"/>
          <w:kern w:val="22"/>
        </w:rPr>
        <w:t>N</w:t>
      </w:r>
      <w:r w:rsidR="000251D7" w:rsidRPr="00884F6B">
        <w:rPr>
          <w:rFonts w:eastAsia="Calibri"/>
          <w:kern w:val="22"/>
        </w:rPr>
        <w:t xml:space="preserve">o information </w:t>
      </w:r>
      <w:r w:rsidR="00E71C7D">
        <w:rPr>
          <w:rFonts w:eastAsia="Calibri"/>
          <w:kern w:val="22"/>
        </w:rPr>
        <w:t>was</w:t>
      </w:r>
      <w:r w:rsidRPr="00884F6B">
        <w:rPr>
          <w:rFonts w:eastAsia="Calibri"/>
          <w:kern w:val="22"/>
        </w:rPr>
        <w:t xml:space="preserve"> </w:t>
      </w:r>
      <w:r w:rsidR="000251D7" w:rsidRPr="00884F6B">
        <w:rPr>
          <w:rFonts w:eastAsia="Calibri"/>
          <w:kern w:val="22"/>
        </w:rPr>
        <w:t xml:space="preserve">available </w:t>
      </w:r>
      <w:r w:rsidRPr="00884F6B">
        <w:rPr>
          <w:rFonts w:eastAsia="Calibri"/>
          <w:kern w:val="22"/>
        </w:rPr>
        <w:t xml:space="preserve">for </w:t>
      </w:r>
      <w:r w:rsidR="000251D7" w:rsidRPr="00884F6B">
        <w:rPr>
          <w:rFonts w:eastAsia="Calibri"/>
          <w:kern w:val="22"/>
        </w:rPr>
        <w:t>17 Parties (12 per cent).</w:t>
      </w:r>
    </w:p>
    <w:p w14:paraId="5A498556" w14:textId="10216140" w:rsidR="000251D7" w:rsidRPr="00823A92" w:rsidRDefault="00E71C7D" w:rsidP="00823A92">
      <w:pPr>
        <w:pStyle w:val="Para1"/>
        <w:tabs>
          <w:tab w:val="left" w:pos="1080"/>
        </w:tabs>
        <w:ind w:left="540"/>
        <w:rPr>
          <w:rFonts w:eastAsia="SimSun"/>
        </w:rPr>
      </w:pPr>
      <w:r>
        <w:rPr>
          <w:rFonts w:eastAsia="SimSun"/>
        </w:rPr>
        <w:t>In conclusion</w:t>
      </w:r>
      <w:r w:rsidR="00E35159" w:rsidRPr="00823A92">
        <w:rPr>
          <w:rFonts w:eastAsia="SimSun"/>
        </w:rPr>
        <w:t xml:space="preserve">, </w:t>
      </w:r>
      <w:r w:rsidR="00E35159" w:rsidRPr="006D2F33">
        <w:rPr>
          <w:rFonts w:eastAsia="SimSun"/>
        </w:rPr>
        <w:t xml:space="preserve">ABS measures, competent national authorities, checkpoints or permits or their equivalents </w:t>
      </w:r>
      <w:r w:rsidR="00EE6D67">
        <w:rPr>
          <w:rFonts w:eastAsia="SimSun"/>
        </w:rPr>
        <w:t>ha</w:t>
      </w:r>
      <w:r w:rsidR="00652D88">
        <w:rPr>
          <w:rFonts w:eastAsia="SimSun"/>
        </w:rPr>
        <w:t>d</w:t>
      </w:r>
      <w:r w:rsidR="00EE6D67" w:rsidRPr="006D2F33">
        <w:rPr>
          <w:rFonts w:eastAsia="SimSun"/>
        </w:rPr>
        <w:t xml:space="preserve"> </w:t>
      </w:r>
      <w:r w:rsidR="00E35159" w:rsidRPr="006D2F33">
        <w:rPr>
          <w:rFonts w:eastAsia="SimSun"/>
        </w:rPr>
        <w:t xml:space="preserve">not yet been made available </w:t>
      </w:r>
      <w:r w:rsidR="00652D88">
        <w:rPr>
          <w:rFonts w:eastAsia="SimSun"/>
        </w:rPr>
        <w:t>in</w:t>
      </w:r>
      <w:r w:rsidR="00E35159" w:rsidRPr="006D2F33">
        <w:rPr>
          <w:rFonts w:eastAsia="SimSun"/>
        </w:rPr>
        <w:t xml:space="preserve"> the Clearing-House</w:t>
      </w:r>
      <w:r w:rsidR="00AE7D22">
        <w:rPr>
          <w:rFonts w:eastAsia="SimSun"/>
        </w:rPr>
        <w:t xml:space="preserve"> by 65 Parties</w:t>
      </w:r>
      <w:r w:rsidR="00E35159">
        <w:rPr>
          <w:rFonts w:eastAsia="SimSun"/>
        </w:rPr>
        <w:t>.</w:t>
      </w:r>
    </w:p>
    <w:p w14:paraId="20EFB657" w14:textId="29404EA6" w:rsidR="00C45731" w:rsidRPr="00AB6B98" w:rsidRDefault="00D84123" w:rsidP="00A85D7A">
      <w:pPr>
        <w:pStyle w:val="Para1"/>
        <w:numPr>
          <w:ilvl w:val="0"/>
          <w:numId w:val="0"/>
        </w:numPr>
        <w:tabs>
          <w:tab w:val="left" w:pos="1080"/>
        </w:tabs>
        <w:ind w:left="720"/>
        <w:jc w:val="center"/>
        <w:rPr>
          <w:rFonts w:eastAsia="SimSun"/>
          <w:kern w:val="22"/>
        </w:rPr>
      </w:pPr>
      <w:r>
        <w:rPr>
          <w:rFonts w:eastAsia="SimSun"/>
          <w:kern w:val="22"/>
        </w:rPr>
        <w:t>__________</w:t>
      </w:r>
    </w:p>
    <w:sectPr w:rsidR="00C45731" w:rsidRPr="00AB6B98" w:rsidSect="004D68D7">
      <w:headerReference w:type="even" r:id="rId19"/>
      <w:headerReference w:type="default" r:id="rId20"/>
      <w:footerReference w:type="even" r:id="rId21"/>
      <w:footerReference w:type="default" r:id="rId22"/>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7B021" w14:textId="77777777" w:rsidR="004D68D7" w:rsidRDefault="004D68D7" w:rsidP="00A96B21">
      <w:r>
        <w:separator/>
      </w:r>
    </w:p>
  </w:endnote>
  <w:endnote w:type="continuationSeparator" w:id="0">
    <w:p w14:paraId="02D6DED6" w14:textId="77777777" w:rsidR="004D68D7" w:rsidRDefault="004D68D7" w:rsidP="00A96B21">
      <w:r>
        <w:continuationSeparator/>
      </w:r>
    </w:p>
  </w:endnote>
  <w:endnote w:type="continuationNotice" w:id="1">
    <w:p w14:paraId="1FE3217E" w14:textId="77777777" w:rsidR="004D68D7" w:rsidRDefault="004D6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0B33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0D524" w14:textId="77777777" w:rsidR="004D68D7" w:rsidRDefault="004D68D7" w:rsidP="00A96B21">
      <w:r>
        <w:separator/>
      </w:r>
    </w:p>
  </w:footnote>
  <w:footnote w:type="continuationSeparator" w:id="0">
    <w:p w14:paraId="136BFECC" w14:textId="77777777" w:rsidR="004D68D7" w:rsidRDefault="004D68D7" w:rsidP="00A96B21">
      <w:r>
        <w:continuationSeparator/>
      </w:r>
    </w:p>
  </w:footnote>
  <w:footnote w:type="continuationNotice" w:id="1">
    <w:p w14:paraId="65A885C9" w14:textId="77777777" w:rsidR="004D68D7" w:rsidRDefault="004D68D7"/>
  </w:footnote>
  <w:footnote w:id="2">
    <w:p w14:paraId="1E767437" w14:textId="22F0D8FD" w:rsidR="00053B92" w:rsidRPr="00C737D0" w:rsidRDefault="00053B92" w:rsidP="00053B92">
      <w:pPr>
        <w:pStyle w:val="Footnote"/>
      </w:pPr>
      <w:r w:rsidRPr="00C737D0">
        <w:rPr>
          <w:rStyle w:val="FootnoteReference"/>
        </w:rPr>
        <w:t>*</w:t>
      </w:r>
      <w:r w:rsidRPr="00C737D0">
        <w:t xml:space="preserve"> </w:t>
      </w:r>
      <w:r>
        <w:rPr>
          <w:rStyle w:val="normaltextrun"/>
          <w:color w:val="000000"/>
          <w:shd w:val="clear" w:color="auto" w:fill="FFFFFF"/>
        </w:rPr>
        <w:t>CBD/NP/ABSCH-IAC/2024/1/1.</w:t>
      </w:r>
    </w:p>
  </w:footnote>
  <w:footnote w:id="3">
    <w:p w14:paraId="1EF27287" w14:textId="477928B1" w:rsidR="00E9314A" w:rsidRPr="00A85D7A" w:rsidRDefault="00E9314A">
      <w:pPr>
        <w:pStyle w:val="FootnoteText"/>
        <w:rPr>
          <w:sz w:val="18"/>
          <w:szCs w:val="18"/>
        </w:rPr>
      </w:pPr>
      <w:r w:rsidRPr="00A85D7A">
        <w:rPr>
          <w:rStyle w:val="FootnoteReference"/>
          <w:sz w:val="18"/>
          <w:szCs w:val="18"/>
        </w:rPr>
        <w:t>**</w:t>
      </w:r>
      <w:r w:rsidRPr="00A85D7A">
        <w:rPr>
          <w:sz w:val="18"/>
          <w:szCs w:val="18"/>
        </w:rPr>
        <w:t xml:space="preserve"> CBD/NP/CC/4/1.</w:t>
      </w:r>
    </w:p>
  </w:footnote>
  <w:footnote w:id="4">
    <w:p w14:paraId="452DEF26" w14:textId="0DE705C5" w:rsidR="002A0866" w:rsidRPr="00A85D7A" w:rsidRDefault="002A0866" w:rsidP="00AA631E">
      <w:pPr>
        <w:pStyle w:val="FootnoteText"/>
        <w:rPr>
          <w:sz w:val="18"/>
          <w:szCs w:val="18"/>
        </w:rPr>
      </w:pPr>
      <w:r w:rsidRPr="00AF5649">
        <w:rPr>
          <w:sz w:val="18"/>
          <w:szCs w:val="18"/>
          <w:vertAlign w:val="superscript"/>
        </w:rPr>
        <w:footnoteRef/>
      </w:r>
      <w:r w:rsidRPr="00AF5649">
        <w:rPr>
          <w:sz w:val="18"/>
          <w:szCs w:val="18"/>
          <w:vertAlign w:val="superscript"/>
        </w:rPr>
        <w:t xml:space="preserve"> </w:t>
      </w:r>
      <w:r w:rsidR="00B07CD2">
        <w:rPr>
          <w:sz w:val="18"/>
          <w:szCs w:val="18"/>
        </w:rPr>
        <w:t>Th</w:t>
      </w:r>
      <w:r w:rsidR="00AA631E">
        <w:rPr>
          <w:sz w:val="18"/>
          <w:szCs w:val="18"/>
        </w:rPr>
        <w:t>e</w:t>
      </w:r>
      <w:r w:rsidR="00B07CD2">
        <w:rPr>
          <w:sz w:val="18"/>
          <w:szCs w:val="18"/>
        </w:rPr>
        <w:t xml:space="preserve"> </w:t>
      </w:r>
      <w:r w:rsidR="00AA631E">
        <w:rPr>
          <w:sz w:val="18"/>
          <w:szCs w:val="18"/>
        </w:rPr>
        <w:t xml:space="preserve">latter </w:t>
      </w:r>
      <w:r w:rsidR="00B07CD2">
        <w:rPr>
          <w:sz w:val="18"/>
          <w:szCs w:val="18"/>
        </w:rPr>
        <w:t xml:space="preserve">information </w:t>
      </w:r>
      <w:r w:rsidR="003B719F">
        <w:rPr>
          <w:sz w:val="18"/>
          <w:szCs w:val="18"/>
        </w:rPr>
        <w:t>was</w:t>
      </w:r>
      <w:r w:rsidRPr="00AB6B98">
        <w:rPr>
          <w:sz w:val="18"/>
          <w:szCs w:val="18"/>
        </w:rPr>
        <w:t xml:space="preserve"> used to report </w:t>
      </w:r>
      <w:r w:rsidR="003E1295">
        <w:rPr>
          <w:sz w:val="18"/>
          <w:szCs w:val="18"/>
        </w:rPr>
        <w:t xml:space="preserve">to </w:t>
      </w:r>
      <w:r w:rsidRPr="00AB6B98">
        <w:rPr>
          <w:sz w:val="18"/>
          <w:szCs w:val="18"/>
        </w:rPr>
        <w:t xml:space="preserve">the Compliance Committee </w:t>
      </w:r>
      <w:r w:rsidR="00510387" w:rsidRPr="00510387">
        <w:rPr>
          <w:sz w:val="18"/>
          <w:szCs w:val="18"/>
        </w:rPr>
        <w:t xml:space="preserve">under the Nagoya Protocol on Access and Benefit-sharing </w:t>
      </w:r>
      <w:r w:rsidR="003E1295">
        <w:rPr>
          <w:sz w:val="18"/>
          <w:szCs w:val="18"/>
        </w:rPr>
        <w:t>at its third</w:t>
      </w:r>
      <w:r w:rsidR="003E1295" w:rsidRPr="00AB6B98">
        <w:rPr>
          <w:sz w:val="18"/>
          <w:szCs w:val="18"/>
        </w:rPr>
        <w:t xml:space="preserve"> meeting </w:t>
      </w:r>
      <w:r w:rsidRPr="00AB6B98">
        <w:rPr>
          <w:sz w:val="18"/>
          <w:szCs w:val="18"/>
        </w:rPr>
        <w:t>(21</w:t>
      </w:r>
      <w:r w:rsidR="00E50579">
        <w:rPr>
          <w:sz w:val="18"/>
          <w:szCs w:val="18"/>
        </w:rPr>
        <w:t>–</w:t>
      </w:r>
      <w:r w:rsidRPr="00AB6B98">
        <w:rPr>
          <w:sz w:val="18"/>
          <w:szCs w:val="18"/>
        </w:rPr>
        <w:t>23 April 2020).</w:t>
      </w:r>
    </w:p>
  </w:footnote>
  <w:footnote w:id="5">
    <w:p w14:paraId="1CD706E3" w14:textId="7C437727" w:rsidR="008959D3" w:rsidRPr="00A85D7A" w:rsidRDefault="008959D3" w:rsidP="00A85D7A">
      <w:pPr>
        <w:suppressLineNumbers/>
        <w:pBdr>
          <w:top w:val="nil"/>
          <w:left w:val="nil"/>
          <w:bottom w:val="nil"/>
          <w:right w:val="nil"/>
          <w:between w:val="nil"/>
          <w:bar w:val="nil"/>
        </w:pBdr>
        <w:suppressAutoHyphens/>
        <w:kinsoku w:val="0"/>
        <w:overflowPunct w:val="0"/>
        <w:autoSpaceDE w:val="0"/>
        <w:autoSpaceDN w:val="0"/>
        <w:rPr>
          <w:rFonts w:eastAsia="Calibri"/>
          <w:snapToGrid w:val="0"/>
          <w:color w:val="000000"/>
          <w:kern w:val="22"/>
          <w:sz w:val="18"/>
          <w:szCs w:val="18"/>
          <w:u w:color="000000"/>
        </w:rPr>
      </w:pPr>
      <w:r w:rsidRPr="00A85D7A">
        <w:rPr>
          <w:rStyle w:val="FootnoteReference"/>
          <w:sz w:val="18"/>
          <w:szCs w:val="18"/>
        </w:rPr>
        <w:footnoteRef/>
      </w:r>
      <w:r w:rsidRPr="00A85D7A">
        <w:rPr>
          <w:sz w:val="18"/>
          <w:szCs w:val="18"/>
        </w:rPr>
        <w:t xml:space="preserve"> </w:t>
      </w:r>
      <w:r w:rsidR="005E247C" w:rsidRPr="00A85D7A">
        <w:rPr>
          <w:sz w:val="18"/>
          <w:szCs w:val="18"/>
        </w:rPr>
        <w:t>Article 17, paragraph 1</w:t>
      </w:r>
      <w:r w:rsidR="003B3B22">
        <w:rPr>
          <w:sz w:val="18"/>
          <w:szCs w:val="18"/>
        </w:rPr>
        <w:t xml:space="preserve"> (iii)</w:t>
      </w:r>
      <w:r w:rsidR="005E247C" w:rsidRPr="00A85D7A">
        <w:rPr>
          <w:sz w:val="18"/>
          <w:szCs w:val="18"/>
        </w:rPr>
        <w:t>, of the Protocol provides that</w:t>
      </w:r>
      <w:r w:rsidR="005E247C">
        <w:t xml:space="preserve"> </w:t>
      </w:r>
      <w:r w:rsidR="005E247C">
        <w:rPr>
          <w:kern w:val="18"/>
          <w:sz w:val="18"/>
          <w:szCs w:val="18"/>
        </w:rPr>
        <w:t>i</w:t>
      </w:r>
      <w:r w:rsidRPr="00A85D7A">
        <w:rPr>
          <w:kern w:val="18"/>
          <w:sz w:val="18"/>
          <w:szCs w:val="18"/>
        </w:rPr>
        <w:t xml:space="preserve">nformation collected at checkpoints, including from internationally recognized certificates of compliance where they are available, will, without prejudice to the protection of confidential information, be provided to relevant national authorities, to the Party providing prior informed consent and to the </w:t>
      </w:r>
      <w:r w:rsidR="00D605E1">
        <w:rPr>
          <w:kern w:val="18"/>
          <w:sz w:val="18"/>
          <w:szCs w:val="18"/>
        </w:rPr>
        <w:t xml:space="preserve">ABS </w:t>
      </w:r>
      <w:r w:rsidRPr="00A85D7A">
        <w:rPr>
          <w:kern w:val="18"/>
          <w:sz w:val="18"/>
          <w:szCs w:val="18"/>
        </w:rPr>
        <w:t>Clearing-House, as appropriate</w:t>
      </w:r>
      <w:r w:rsidR="005E247C">
        <w:rPr>
          <w:kern w:val="18"/>
          <w:sz w:val="18"/>
          <w:szCs w:val="18"/>
        </w:rPr>
        <w:t>.</w:t>
      </w:r>
      <w:r w:rsidRPr="00A85D7A">
        <w:rPr>
          <w:rFonts w:eastAsia="Calibri"/>
          <w:snapToGrid w:val="0"/>
          <w:color w:val="000000"/>
          <w:kern w:val="22"/>
          <w:sz w:val="18"/>
          <w:szCs w:val="18"/>
          <w:u w:color="000000"/>
        </w:rPr>
        <w:t xml:space="preserve"> </w:t>
      </w:r>
    </w:p>
  </w:footnote>
  <w:footnote w:id="6">
    <w:p w14:paraId="0BAE2DCC" w14:textId="433F1CA9" w:rsidR="0048543D" w:rsidRPr="0048543D" w:rsidRDefault="0048543D" w:rsidP="00646798">
      <w:pPr>
        <w:pStyle w:val="FootnoteText"/>
        <w:rPr>
          <w:lang w:val="en-CA"/>
        </w:rPr>
      </w:pPr>
      <w:r w:rsidRPr="00A85D7A">
        <w:rPr>
          <w:rStyle w:val="FootnoteReference"/>
          <w:sz w:val="18"/>
          <w:szCs w:val="18"/>
        </w:rPr>
        <w:footnoteRef/>
      </w:r>
      <w:r w:rsidRPr="00A85D7A">
        <w:rPr>
          <w:sz w:val="18"/>
          <w:szCs w:val="18"/>
        </w:rPr>
        <w:t xml:space="preserve"> </w:t>
      </w:r>
      <w:r w:rsidR="00975B13" w:rsidRPr="00A85D7A">
        <w:rPr>
          <w:sz w:val="18"/>
          <w:szCs w:val="18"/>
        </w:rPr>
        <w:t>D</w:t>
      </w:r>
      <w:r w:rsidRPr="00A85D7A">
        <w:rPr>
          <w:sz w:val="18"/>
          <w:szCs w:val="18"/>
        </w:rPr>
        <w:t xml:space="preserve">ecision </w:t>
      </w:r>
      <w:hyperlink r:id="rId1" w:history="1">
        <w:r w:rsidRPr="00A85D7A">
          <w:rPr>
            <w:rStyle w:val="Hyperlink"/>
            <w:sz w:val="18"/>
            <w:szCs w:val="18"/>
          </w:rPr>
          <w:t>NP-3/3</w:t>
        </w:r>
      </w:hyperlink>
      <w:r w:rsidRPr="00A85D7A">
        <w:rPr>
          <w:sz w:val="18"/>
          <w:szCs w:val="18"/>
        </w:rPr>
        <w:t>, para</w:t>
      </w:r>
      <w:r w:rsidR="00F0020F" w:rsidRPr="00A94A7E">
        <w:rPr>
          <w:sz w:val="18"/>
          <w:szCs w:val="18"/>
        </w:rPr>
        <w:t>.</w:t>
      </w:r>
      <w:r w:rsidRPr="00A85D7A">
        <w:rPr>
          <w:sz w:val="18"/>
          <w:szCs w:val="18"/>
        </w:rPr>
        <w:t xml:space="preserve"> 4,</w:t>
      </w:r>
      <w:r w:rsidR="00975B13" w:rsidRPr="00A85D7A">
        <w:rPr>
          <w:sz w:val="18"/>
          <w:szCs w:val="18"/>
        </w:rPr>
        <w:t xml:space="preserve"> and decision </w:t>
      </w:r>
      <w:hyperlink r:id="rId2" w:history="1">
        <w:r w:rsidR="00975B13" w:rsidRPr="00A85D7A">
          <w:rPr>
            <w:rStyle w:val="Hyperlink"/>
            <w:sz w:val="18"/>
            <w:szCs w:val="18"/>
          </w:rPr>
          <w:t>NP-4/4</w:t>
        </w:r>
      </w:hyperlink>
      <w:r w:rsidR="00A94A7E" w:rsidRPr="00A94A7E">
        <w:rPr>
          <w:sz w:val="18"/>
          <w:szCs w:val="18"/>
        </w:rPr>
        <w:t>, para. 4</w:t>
      </w:r>
      <w:r w:rsidR="00975B13" w:rsidRPr="00A85D7A">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37802784"/>
  <w:bookmarkStart w:id="7" w:name="_Hlk137802785"/>
  <w:p w14:paraId="011518C9" w14:textId="300041AF" w:rsidR="00692FFD" w:rsidRPr="00A85D7A" w:rsidRDefault="00562542" w:rsidP="002B559C">
    <w:pPr>
      <w:pStyle w:val="Header"/>
      <w:pBdr>
        <w:bottom w:val="single" w:sz="4" w:space="1" w:color="auto"/>
      </w:pBdr>
      <w:spacing w:after="240"/>
      <w:rPr>
        <w:sz w:val="20"/>
        <w:szCs w:val="20"/>
        <w:lang w:val="en-US"/>
      </w:rPr>
    </w:pPr>
    <w:sdt>
      <w:sdtPr>
        <w:rPr>
          <w:sz w:val="20"/>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E594A" w:rsidRPr="00A85D7A">
          <w:rPr>
            <w:sz w:val="20"/>
            <w:szCs w:val="20"/>
            <w:lang w:val="en-US"/>
          </w:rPr>
          <w:t>CBD/NP/ABSCH-IAC/2024/1/3-CBD/NP/CC/4/3/A</w:t>
        </w:r>
        <w:r w:rsidR="000E594A" w:rsidRPr="00A85D7A">
          <w:rPr>
            <w:caps w:val="0"/>
            <w:sz w:val="20"/>
            <w:szCs w:val="20"/>
            <w:lang w:val="en-US"/>
          </w:rPr>
          <w:t>dd</w:t>
        </w:r>
        <w:r w:rsidR="000E594A" w:rsidRPr="00A85D7A">
          <w:rPr>
            <w:sz w:val="20"/>
            <w:szCs w:val="20"/>
            <w:lang w:val="en-US"/>
          </w:rPr>
          <w:t>.1</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322C4" w14:textId="38CD8E83" w:rsidR="002B559C" w:rsidRPr="00A85D7A" w:rsidRDefault="00562542" w:rsidP="002B559C">
    <w:pPr>
      <w:pStyle w:val="Header"/>
      <w:pBdr>
        <w:bottom w:val="single" w:sz="4" w:space="1" w:color="auto"/>
      </w:pBdr>
      <w:spacing w:after="240"/>
      <w:jc w:val="right"/>
      <w:rPr>
        <w:sz w:val="20"/>
        <w:szCs w:val="20"/>
        <w:lang w:val="en-US"/>
      </w:rPr>
    </w:pPr>
    <w:sdt>
      <w:sdtPr>
        <w:rPr>
          <w:sz w:val="20"/>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0E594A" w:rsidRPr="00A85D7A">
          <w:rPr>
            <w:sz w:val="20"/>
            <w:szCs w:val="20"/>
            <w:lang w:val="en-US"/>
          </w:rPr>
          <w:t>CBD/NP/ABSCH-IAC/2024/1/3-CBD/NP/CC/4/3/A</w:t>
        </w:r>
        <w:r w:rsidR="000E594A" w:rsidRPr="00A85D7A">
          <w:rPr>
            <w:caps w:val="0"/>
            <w:sz w:val="20"/>
            <w:szCs w:val="20"/>
            <w:lang w:val="en-US"/>
          </w:rPr>
          <w:t>dd</w:t>
        </w:r>
        <w:r w:rsidR="000E594A" w:rsidRPr="00A85D7A">
          <w:rPr>
            <w:sz w:val="20"/>
            <w:szCs w:val="20"/>
            <w:lang w:val="en-US"/>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FF57"/>
    <w:multiLevelType w:val="hybridMultilevel"/>
    <w:tmpl w:val="FFFFFFFF"/>
    <w:lvl w:ilvl="0" w:tplc="D89C8CB2">
      <w:start w:val="1"/>
      <w:numFmt w:val="decimal"/>
      <w:lvlText w:val="%1."/>
      <w:lvlJc w:val="left"/>
      <w:pPr>
        <w:ind w:left="720" w:hanging="360"/>
      </w:pPr>
    </w:lvl>
    <w:lvl w:ilvl="1" w:tplc="1B7258B0">
      <w:start w:val="1"/>
      <w:numFmt w:val="lowerLetter"/>
      <w:lvlText w:val="%2."/>
      <w:lvlJc w:val="left"/>
      <w:pPr>
        <w:ind w:left="1440" w:hanging="360"/>
      </w:pPr>
    </w:lvl>
    <w:lvl w:ilvl="2" w:tplc="C62C2F7E">
      <w:start w:val="1"/>
      <w:numFmt w:val="lowerRoman"/>
      <w:lvlText w:val="%3."/>
      <w:lvlJc w:val="right"/>
      <w:pPr>
        <w:ind w:left="2160" w:hanging="180"/>
      </w:pPr>
    </w:lvl>
    <w:lvl w:ilvl="3" w:tplc="507E608C">
      <w:start w:val="1"/>
      <w:numFmt w:val="decimal"/>
      <w:lvlText w:val="%4."/>
      <w:lvlJc w:val="left"/>
      <w:pPr>
        <w:ind w:left="2880" w:hanging="360"/>
      </w:pPr>
    </w:lvl>
    <w:lvl w:ilvl="4" w:tplc="6AC0E540">
      <w:start w:val="1"/>
      <w:numFmt w:val="lowerLetter"/>
      <w:lvlText w:val="%5."/>
      <w:lvlJc w:val="left"/>
      <w:pPr>
        <w:ind w:left="3600" w:hanging="360"/>
      </w:pPr>
    </w:lvl>
    <w:lvl w:ilvl="5" w:tplc="7EAAC6AA">
      <w:start w:val="1"/>
      <w:numFmt w:val="lowerRoman"/>
      <w:lvlText w:val="%6."/>
      <w:lvlJc w:val="right"/>
      <w:pPr>
        <w:ind w:left="4320" w:hanging="180"/>
      </w:pPr>
    </w:lvl>
    <w:lvl w:ilvl="6" w:tplc="EE468FE4">
      <w:start w:val="1"/>
      <w:numFmt w:val="decimal"/>
      <w:lvlText w:val="%7."/>
      <w:lvlJc w:val="left"/>
      <w:pPr>
        <w:ind w:left="5040" w:hanging="360"/>
      </w:pPr>
    </w:lvl>
    <w:lvl w:ilvl="7" w:tplc="8EA4D6B6">
      <w:start w:val="1"/>
      <w:numFmt w:val="lowerLetter"/>
      <w:lvlText w:val="%8."/>
      <w:lvlJc w:val="left"/>
      <w:pPr>
        <w:ind w:left="5760" w:hanging="360"/>
      </w:pPr>
    </w:lvl>
    <w:lvl w:ilvl="8" w:tplc="C6A09642">
      <w:start w:val="1"/>
      <w:numFmt w:val="lowerRoman"/>
      <w:lvlText w:val="%9."/>
      <w:lvlJc w:val="right"/>
      <w:pPr>
        <w:ind w:left="6480" w:hanging="180"/>
      </w:pPr>
    </w:lvl>
  </w:abstractNum>
  <w:abstractNum w:abstractNumId="1" w15:restartNumberingAfterBreak="0">
    <w:nsid w:val="0B932F16"/>
    <w:multiLevelType w:val="multilevel"/>
    <w:tmpl w:val="3F8662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814E2F4"/>
    <w:multiLevelType w:val="hybridMultilevel"/>
    <w:tmpl w:val="FFFFFFFF"/>
    <w:lvl w:ilvl="0" w:tplc="A4F2712E">
      <w:start w:val="1"/>
      <w:numFmt w:val="decimal"/>
      <w:lvlText w:val="%1."/>
      <w:lvlJc w:val="left"/>
      <w:pPr>
        <w:ind w:left="720" w:hanging="360"/>
      </w:pPr>
    </w:lvl>
    <w:lvl w:ilvl="1" w:tplc="91D05538">
      <w:start w:val="1"/>
      <w:numFmt w:val="lowerLetter"/>
      <w:lvlText w:val="%2."/>
      <w:lvlJc w:val="left"/>
      <w:pPr>
        <w:ind w:left="1440" w:hanging="360"/>
      </w:pPr>
    </w:lvl>
    <w:lvl w:ilvl="2" w:tplc="CF885156">
      <w:start w:val="1"/>
      <w:numFmt w:val="lowerRoman"/>
      <w:lvlText w:val="%3."/>
      <w:lvlJc w:val="right"/>
      <w:pPr>
        <w:ind w:left="2160" w:hanging="180"/>
      </w:pPr>
    </w:lvl>
    <w:lvl w:ilvl="3" w:tplc="C5085804">
      <w:start w:val="1"/>
      <w:numFmt w:val="decimal"/>
      <w:lvlText w:val="%4."/>
      <w:lvlJc w:val="left"/>
      <w:pPr>
        <w:ind w:left="2880" w:hanging="360"/>
      </w:pPr>
    </w:lvl>
    <w:lvl w:ilvl="4" w:tplc="133EB4FE">
      <w:start w:val="1"/>
      <w:numFmt w:val="lowerLetter"/>
      <w:lvlText w:val="%5."/>
      <w:lvlJc w:val="left"/>
      <w:pPr>
        <w:ind w:left="3600" w:hanging="360"/>
      </w:pPr>
    </w:lvl>
    <w:lvl w:ilvl="5" w:tplc="FB4AC98A">
      <w:start w:val="1"/>
      <w:numFmt w:val="lowerRoman"/>
      <w:lvlText w:val="%6."/>
      <w:lvlJc w:val="right"/>
      <w:pPr>
        <w:ind w:left="4320" w:hanging="180"/>
      </w:pPr>
    </w:lvl>
    <w:lvl w:ilvl="6" w:tplc="3E5CE4DA">
      <w:start w:val="1"/>
      <w:numFmt w:val="decimal"/>
      <w:lvlText w:val="%7."/>
      <w:lvlJc w:val="left"/>
      <w:pPr>
        <w:ind w:left="5040" w:hanging="360"/>
      </w:pPr>
    </w:lvl>
    <w:lvl w:ilvl="7" w:tplc="03CE6F34">
      <w:start w:val="1"/>
      <w:numFmt w:val="lowerLetter"/>
      <w:lvlText w:val="%8."/>
      <w:lvlJc w:val="left"/>
      <w:pPr>
        <w:ind w:left="5760" w:hanging="360"/>
      </w:pPr>
    </w:lvl>
    <w:lvl w:ilvl="8" w:tplc="B97C3A74">
      <w:start w:val="1"/>
      <w:numFmt w:val="lowerRoman"/>
      <w:lvlText w:val="%9."/>
      <w:lvlJc w:val="right"/>
      <w:pPr>
        <w:ind w:left="6480" w:hanging="180"/>
      </w:pPr>
    </w:lvl>
  </w:abstractNum>
  <w:abstractNum w:abstractNumId="3" w15:restartNumberingAfterBreak="0">
    <w:nsid w:val="1A2F1292"/>
    <w:multiLevelType w:val="hybridMultilevel"/>
    <w:tmpl w:val="FFFFFFFF"/>
    <w:lvl w:ilvl="0" w:tplc="BEDA6BBC">
      <w:start w:val="1"/>
      <w:numFmt w:val="decimal"/>
      <w:lvlText w:val="%1."/>
      <w:lvlJc w:val="left"/>
      <w:pPr>
        <w:ind w:left="720" w:hanging="360"/>
      </w:pPr>
    </w:lvl>
    <w:lvl w:ilvl="1" w:tplc="8F3EAAE0">
      <w:start w:val="1"/>
      <w:numFmt w:val="lowerLetter"/>
      <w:lvlText w:val="%2."/>
      <w:lvlJc w:val="left"/>
      <w:pPr>
        <w:ind w:left="1440" w:hanging="360"/>
      </w:pPr>
    </w:lvl>
    <w:lvl w:ilvl="2" w:tplc="0096C91A">
      <w:start w:val="1"/>
      <w:numFmt w:val="lowerRoman"/>
      <w:lvlText w:val="%3."/>
      <w:lvlJc w:val="right"/>
      <w:pPr>
        <w:ind w:left="2160" w:hanging="180"/>
      </w:pPr>
    </w:lvl>
    <w:lvl w:ilvl="3" w:tplc="8344630C">
      <w:start w:val="1"/>
      <w:numFmt w:val="decimal"/>
      <w:lvlText w:val="%4."/>
      <w:lvlJc w:val="left"/>
      <w:pPr>
        <w:ind w:left="2880" w:hanging="360"/>
      </w:pPr>
    </w:lvl>
    <w:lvl w:ilvl="4" w:tplc="56A67852">
      <w:start w:val="1"/>
      <w:numFmt w:val="lowerLetter"/>
      <w:lvlText w:val="%5."/>
      <w:lvlJc w:val="left"/>
      <w:pPr>
        <w:ind w:left="3600" w:hanging="360"/>
      </w:pPr>
    </w:lvl>
    <w:lvl w:ilvl="5" w:tplc="81F872FA">
      <w:start w:val="1"/>
      <w:numFmt w:val="lowerRoman"/>
      <w:lvlText w:val="%6."/>
      <w:lvlJc w:val="right"/>
      <w:pPr>
        <w:ind w:left="4320" w:hanging="180"/>
      </w:pPr>
    </w:lvl>
    <w:lvl w:ilvl="6" w:tplc="5740B80E">
      <w:start w:val="1"/>
      <w:numFmt w:val="decimal"/>
      <w:lvlText w:val="%7."/>
      <w:lvlJc w:val="left"/>
      <w:pPr>
        <w:ind w:left="5040" w:hanging="360"/>
      </w:pPr>
    </w:lvl>
    <w:lvl w:ilvl="7" w:tplc="5EC2C588">
      <w:start w:val="1"/>
      <w:numFmt w:val="lowerLetter"/>
      <w:lvlText w:val="%8."/>
      <w:lvlJc w:val="left"/>
      <w:pPr>
        <w:ind w:left="5760" w:hanging="360"/>
      </w:pPr>
    </w:lvl>
    <w:lvl w:ilvl="8" w:tplc="80E20148">
      <w:start w:val="1"/>
      <w:numFmt w:val="lowerRoman"/>
      <w:lvlText w:val="%9."/>
      <w:lvlJc w:val="right"/>
      <w:pPr>
        <w:ind w:left="6480" w:hanging="180"/>
      </w:pPr>
    </w:lvl>
  </w:abstractNum>
  <w:abstractNum w:abstractNumId="4" w15:restartNumberingAfterBreak="0">
    <w:nsid w:val="1E9563F7"/>
    <w:multiLevelType w:val="multilevel"/>
    <w:tmpl w:val="6ABC2B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F65183D"/>
    <w:multiLevelType w:val="hybridMultilevel"/>
    <w:tmpl w:val="A4C240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6C647E6"/>
    <w:multiLevelType w:val="hybridMultilevel"/>
    <w:tmpl w:val="FFFFFFFF"/>
    <w:lvl w:ilvl="0" w:tplc="2FA8A3B8">
      <w:start w:val="1"/>
      <w:numFmt w:val="decimal"/>
      <w:lvlText w:val="%1."/>
      <w:lvlJc w:val="left"/>
      <w:pPr>
        <w:ind w:left="720" w:hanging="360"/>
      </w:pPr>
    </w:lvl>
    <w:lvl w:ilvl="1" w:tplc="600C1D66">
      <w:start w:val="1"/>
      <w:numFmt w:val="lowerLetter"/>
      <w:lvlText w:val="%2."/>
      <w:lvlJc w:val="left"/>
      <w:pPr>
        <w:ind w:left="1440" w:hanging="360"/>
      </w:pPr>
    </w:lvl>
    <w:lvl w:ilvl="2" w:tplc="508C59F2">
      <w:start w:val="1"/>
      <w:numFmt w:val="lowerRoman"/>
      <w:lvlText w:val="%3."/>
      <w:lvlJc w:val="right"/>
      <w:pPr>
        <w:ind w:left="2160" w:hanging="180"/>
      </w:pPr>
    </w:lvl>
    <w:lvl w:ilvl="3" w:tplc="107820F4">
      <w:start w:val="1"/>
      <w:numFmt w:val="decimal"/>
      <w:lvlText w:val="%4."/>
      <w:lvlJc w:val="left"/>
      <w:pPr>
        <w:ind w:left="2880" w:hanging="360"/>
      </w:pPr>
    </w:lvl>
    <w:lvl w:ilvl="4" w:tplc="71EE5942">
      <w:start w:val="1"/>
      <w:numFmt w:val="lowerLetter"/>
      <w:lvlText w:val="%5."/>
      <w:lvlJc w:val="left"/>
      <w:pPr>
        <w:ind w:left="3600" w:hanging="360"/>
      </w:pPr>
    </w:lvl>
    <w:lvl w:ilvl="5" w:tplc="B72CC752">
      <w:start w:val="1"/>
      <w:numFmt w:val="lowerRoman"/>
      <w:lvlText w:val="%6."/>
      <w:lvlJc w:val="right"/>
      <w:pPr>
        <w:ind w:left="4320" w:hanging="180"/>
      </w:pPr>
    </w:lvl>
    <w:lvl w:ilvl="6" w:tplc="37506AE2">
      <w:start w:val="1"/>
      <w:numFmt w:val="decimal"/>
      <w:lvlText w:val="%7."/>
      <w:lvlJc w:val="left"/>
      <w:pPr>
        <w:ind w:left="5040" w:hanging="360"/>
      </w:pPr>
    </w:lvl>
    <w:lvl w:ilvl="7" w:tplc="D06C37E4">
      <w:start w:val="1"/>
      <w:numFmt w:val="lowerLetter"/>
      <w:lvlText w:val="%8."/>
      <w:lvlJc w:val="left"/>
      <w:pPr>
        <w:ind w:left="5760" w:hanging="360"/>
      </w:pPr>
    </w:lvl>
    <w:lvl w:ilvl="8" w:tplc="8BC23D2A">
      <w:start w:val="1"/>
      <w:numFmt w:val="lowerRoman"/>
      <w:lvlText w:val="%9."/>
      <w:lvlJc w:val="right"/>
      <w:pPr>
        <w:ind w:left="6480" w:hanging="180"/>
      </w:pPr>
    </w:lvl>
  </w:abstractNum>
  <w:abstractNum w:abstractNumId="7" w15:restartNumberingAfterBreak="0">
    <w:nsid w:val="2FC84D25"/>
    <w:multiLevelType w:val="multilevel"/>
    <w:tmpl w:val="ACA487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2BD6BCD"/>
    <w:multiLevelType w:val="hybridMultilevel"/>
    <w:tmpl w:val="FFFFFFFF"/>
    <w:lvl w:ilvl="0" w:tplc="14845406">
      <w:start w:val="1"/>
      <w:numFmt w:val="decimal"/>
      <w:lvlText w:val="%1."/>
      <w:lvlJc w:val="left"/>
      <w:pPr>
        <w:ind w:left="720" w:hanging="360"/>
      </w:pPr>
    </w:lvl>
    <w:lvl w:ilvl="1" w:tplc="C27EF5E8">
      <w:start w:val="1"/>
      <w:numFmt w:val="lowerLetter"/>
      <w:lvlText w:val="%2."/>
      <w:lvlJc w:val="left"/>
      <w:pPr>
        <w:ind w:left="1440" w:hanging="360"/>
      </w:pPr>
    </w:lvl>
    <w:lvl w:ilvl="2" w:tplc="501496F4">
      <w:start w:val="1"/>
      <w:numFmt w:val="lowerRoman"/>
      <w:lvlText w:val="%3."/>
      <w:lvlJc w:val="right"/>
      <w:pPr>
        <w:ind w:left="2160" w:hanging="180"/>
      </w:pPr>
    </w:lvl>
    <w:lvl w:ilvl="3" w:tplc="88DA96E6">
      <w:start w:val="1"/>
      <w:numFmt w:val="decimal"/>
      <w:lvlText w:val="%4."/>
      <w:lvlJc w:val="left"/>
      <w:pPr>
        <w:ind w:left="2880" w:hanging="360"/>
      </w:pPr>
    </w:lvl>
    <w:lvl w:ilvl="4" w:tplc="665685CC">
      <w:start w:val="1"/>
      <w:numFmt w:val="lowerLetter"/>
      <w:lvlText w:val="%5."/>
      <w:lvlJc w:val="left"/>
      <w:pPr>
        <w:ind w:left="3600" w:hanging="360"/>
      </w:pPr>
    </w:lvl>
    <w:lvl w:ilvl="5" w:tplc="858CC66A">
      <w:start w:val="1"/>
      <w:numFmt w:val="lowerRoman"/>
      <w:lvlText w:val="%6."/>
      <w:lvlJc w:val="right"/>
      <w:pPr>
        <w:ind w:left="4320" w:hanging="180"/>
      </w:pPr>
    </w:lvl>
    <w:lvl w:ilvl="6" w:tplc="6BF05248">
      <w:start w:val="1"/>
      <w:numFmt w:val="decimal"/>
      <w:lvlText w:val="%7."/>
      <w:lvlJc w:val="left"/>
      <w:pPr>
        <w:ind w:left="5040" w:hanging="360"/>
      </w:pPr>
    </w:lvl>
    <w:lvl w:ilvl="7" w:tplc="2A766104">
      <w:start w:val="1"/>
      <w:numFmt w:val="lowerLetter"/>
      <w:lvlText w:val="%8."/>
      <w:lvlJc w:val="left"/>
      <w:pPr>
        <w:ind w:left="5760" w:hanging="360"/>
      </w:pPr>
    </w:lvl>
    <w:lvl w:ilvl="8" w:tplc="34E23660">
      <w:start w:val="1"/>
      <w:numFmt w:val="lowerRoman"/>
      <w:lvlText w:val="%9."/>
      <w:lvlJc w:val="right"/>
      <w:pPr>
        <w:ind w:left="6480" w:hanging="180"/>
      </w:pPr>
    </w:lvl>
  </w:abstractNum>
  <w:abstractNum w:abstractNumId="9" w15:restartNumberingAfterBreak="0">
    <w:nsid w:val="3721212A"/>
    <w:multiLevelType w:val="hybridMultilevel"/>
    <w:tmpl w:val="B896C17A"/>
    <w:lvl w:ilvl="0" w:tplc="472A73C4">
      <w:start w:val="3"/>
      <w:numFmt w:val="bullet"/>
      <w:lvlText w:val="-"/>
      <w:lvlJc w:val="left"/>
      <w:pPr>
        <w:ind w:left="900" w:hanging="360"/>
      </w:pPr>
      <w:rPr>
        <w:rFonts w:ascii="Times New Roman" w:eastAsia="Arial Unicode MS" w:hAnsi="Times New Roman" w:cs="Times New Roman" w:hint="default"/>
        <w:b w:val="0"/>
        <w:i w:val="0"/>
      </w:rPr>
    </w:lvl>
    <w:lvl w:ilvl="1" w:tplc="10090003" w:tentative="1">
      <w:start w:val="1"/>
      <w:numFmt w:val="bullet"/>
      <w:lvlText w:val="o"/>
      <w:lvlJc w:val="left"/>
      <w:pPr>
        <w:ind w:left="1620" w:hanging="360"/>
      </w:pPr>
      <w:rPr>
        <w:rFonts w:ascii="Courier New" w:hAnsi="Courier New" w:cs="Courier New" w:hint="default"/>
      </w:rPr>
    </w:lvl>
    <w:lvl w:ilvl="2" w:tplc="10090005" w:tentative="1">
      <w:start w:val="1"/>
      <w:numFmt w:val="bullet"/>
      <w:lvlText w:val=""/>
      <w:lvlJc w:val="left"/>
      <w:pPr>
        <w:ind w:left="2340" w:hanging="360"/>
      </w:pPr>
      <w:rPr>
        <w:rFonts w:ascii="Wingdings" w:hAnsi="Wingdings" w:hint="default"/>
      </w:rPr>
    </w:lvl>
    <w:lvl w:ilvl="3" w:tplc="10090001" w:tentative="1">
      <w:start w:val="1"/>
      <w:numFmt w:val="bullet"/>
      <w:lvlText w:val=""/>
      <w:lvlJc w:val="left"/>
      <w:pPr>
        <w:ind w:left="3060" w:hanging="360"/>
      </w:pPr>
      <w:rPr>
        <w:rFonts w:ascii="Symbol" w:hAnsi="Symbol" w:hint="default"/>
      </w:rPr>
    </w:lvl>
    <w:lvl w:ilvl="4" w:tplc="10090003" w:tentative="1">
      <w:start w:val="1"/>
      <w:numFmt w:val="bullet"/>
      <w:lvlText w:val="o"/>
      <w:lvlJc w:val="left"/>
      <w:pPr>
        <w:ind w:left="3780" w:hanging="360"/>
      </w:pPr>
      <w:rPr>
        <w:rFonts w:ascii="Courier New" w:hAnsi="Courier New" w:cs="Courier New" w:hint="default"/>
      </w:rPr>
    </w:lvl>
    <w:lvl w:ilvl="5" w:tplc="10090005" w:tentative="1">
      <w:start w:val="1"/>
      <w:numFmt w:val="bullet"/>
      <w:lvlText w:val=""/>
      <w:lvlJc w:val="left"/>
      <w:pPr>
        <w:ind w:left="4500" w:hanging="360"/>
      </w:pPr>
      <w:rPr>
        <w:rFonts w:ascii="Wingdings" w:hAnsi="Wingdings" w:hint="default"/>
      </w:rPr>
    </w:lvl>
    <w:lvl w:ilvl="6" w:tplc="10090001" w:tentative="1">
      <w:start w:val="1"/>
      <w:numFmt w:val="bullet"/>
      <w:lvlText w:val=""/>
      <w:lvlJc w:val="left"/>
      <w:pPr>
        <w:ind w:left="5220" w:hanging="360"/>
      </w:pPr>
      <w:rPr>
        <w:rFonts w:ascii="Symbol" w:hAnsi="Symbol" w:hint="default"/>
      </w:rPr>
    </w:lvl>
    <w:lvl w:ilvl="7" w:tplc="10090003" w:tentative="1">
      <w:start w:val="1"/>
      <w:numFmt w:val="bullet"/>
      <w:lvlText w:val="o"/>
      <w:lvlJc w:val="left"/>
      <w:pPr>
        <w:ind w:left="5940" w:hanging="360"/>
      </w:pPr>
      <w:rPr>
        <w:rFonts w:ascii="Courier New" w:hAnsi="Courier New" w:cs="Courier New" w:hint="default"/>
      </w:rPr>
    </w:lvl>
    <w:lvl w:ilvl="8" w:tplc="10090005" w:tentative="1">
      <w:start w:val="1"/>
      <w:numFmt w:val="bullet"/>
      <w:lvlText w:val=""/>
      <w:lvlJc w:val="left"/>
      <w:pPr>
        <w:ind w:left="6660" w:hanging="360"/>
      </w:pPr>
      <w:rPr>
        <w:rFonts w:ascii="Wingdings" w:hAnsi="Wingdings" w:hint="default"/>
      </w:rPr>
    </w:lvl>
  </w:abstractNum>
  <w:abstractNum w:abstractNumId="10" w15:restartNumberingAfterBreak="0">
    <w:nsid w:val="3BB540DC"/>
    <w:multiLevelType w:val="hybridMultilevel"/>
    <w:tmpl w:val="CDCA3E64"/>
    <w:lvl w:ilvl="0" w:tplc="24425C6A">
      <w:start w:val="1"/>
      <w:numFmt w:val="upperLetter"/>
      <w:lvlText w:val="%1."/>
      <w:lvlJc w:val="left"/>
      <w:pPr>
        <w:ind w:left="900" w:hanging="36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1" w15:restartNumberingAfterBreak="0">
    <w:nsid w:val="4331224C"/>
    <w:multiLevelType w:val="hybridMultilevel"/>
    <w:tmpl w:val="FFFFFFFF"/>
    <w:lvl w:ilvl="0" w:tplc="DDB86C50">
      <w:start w:val="1"/>
      <w:numFmt w:val="decimal"/>
      <w:lvlText w:val="%1."/>
      <w:lvlJc w:val="left"/>
      <w:pPr>
        <w:ind w:left="720" w:hanging="360"/>
      </w:pPr>
    </w:lvl>
    <w:lvl w:ilvl="1" w:tplc="C1F0C9E2">
      <w:start w:val="1"/>
      <w:numFmt w:val="lowerLetter"/>
      <w:lvlText w:val="%2."/>
      <w:lvlJc w:val="left"/>
      <w:pPr>
        <w:ind w:left="1440" w:hanging="360"/>
      </w:pPr>
    </w:lvl>
    <w:lvl w:ilvl="2" w:tplc="5846EDC4">
      <w:start w:val="1"/>
      <w:numFmt w:val="lowerRoman"/>
      <w:lvlText w:val="%3."/>
      <w:lvlJc w:val="right"/>
      <w:pPr>
        <w:ind w:left="2160" w:hanging="180"/>
      </w:pPr>
    </w:lvl>
    <w:lvl w:ilvl="3" w:tplc="41083B9E">
      <w:start w:val="1"/>
      <w:numFmt w:val="decimal"/>
      <w:lvlText w:val="%4."/>
      <w:lvlJc w:val="left"/>
      <w:pPr>
        <w:ind w:left="2880" w:hanging="360"/>
      </w:pPr>
    </w:lvl>
    <w:lvl w:ilvl="4" w:tplc="9E60555E">
      <w:start w:val="1"/>
      <w:numFmt w:val="lowerLetter"/>
      <w:lvlText w:val="%5."/>
      <w:lvlJc w:val="left"/>
      <w:pPr>
        <w:ind w:left="3600" w:hanging="360"/>
      </w:pPr>
    </w:lvl>
    <w:lvl w:ilvl="5" w:tplc="4E14B6F2">
      <w:start w:val="1"/>
      <w:numFmt w:val="lowerRoman"/>
      <w:lvlText w:val="%6."/>
      <w:lvlJc w:val="right"/>
      <w:pPr>
        <w:ind w:left="4320" w:hanging="180"/>
      </w:pPr>
    </w:lvl>
    <w:lvl w:ilvl="6" w:tplc="0184659E">
      <w:start w:val="1"/>
      <w:numFmt w:val="decimal"/>
      <w:lvlText w:val="%7."/>
      <w:lvlJc w:val="left"/>
      <w:pPr>
        <w:ind w:left="5040" w:hanging="360"/>
      </w:pPr>
    </w:lvl>
    <w:lvl w:ilvl="7" w:tplc="C716278E">
      <w:start w:val="1"/>
      <w:numFmt w:val="lowerLetter"/>
      <w:lvlText w:val="%8."/>
      <w:lvlJc w:val="left"/>
      <w:pPr>
        <w:ind w:left="5760" w:hanging="360"/>
      </w:pPr>
    </w:lvl>
    <w:lvl w:ilvl="8" w:tplc="DCB48B28">
      <w:start w:val="1"/>
      <w:numFmt w:val="lowerRoman"/>
      <w:lvlText w:val="%9."/>
      <w:lvlJc w:val="right"/>
      <w:pPr>
        <w:ind w:left="6480" w:hanging="180"/>
      </w:pPr>
    </w:lvl>
  </w:abstractNum>
  <w:abstractNum w:abstractNumId="12"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76260B9"/>
    <w:multiLevelType w:val="hybridMultilevel"/>
    <w:tmpl w:val="FFFFFFFF"/>
    <w:lvl w:ilvl="0" w:tplc="2812C11C">
      <w:start w:val="1"/>
      <w:numFmt w:val="decimal"/>
      <w:lvlText w:val="%1."/>
      <w:lvlJc w:val="left"/>
      <w:pPr>
        <w:ind w:left="720" w:hanging="360"/>
      </w:pPr>
    </w:lvl>
    <w:lvl w:ilvl="1" w:tplc="F4562F78">
      <w:start w:val="1"/>
      <w:numFmt w:val="lowerLetter"/>
      <w:lvlText w:val="%2."/>
      <w:lvlJc w:val="left"/>
      <w:pPr>
        <w:ind w:left="1440" w:hanging="360"/>
      </w:pPr>
    </w:lvl>
    <w:lvl w:ilvl="2" w:tplc="6E96031A">
      <w:start w:val="1"/>
      <w:numFmt w:val="lowerRoman"/>
      <w:lvlText w:val="%3."/>
      <w:lvlJc w:val="right"/>
      <w:pPr>
        <w:ind w:left="2160" w:hanging="180"/>
      </w:pPr>
    </w:lvl>
    <w:lvl w:ilvl="3" w:tplc="6BB2E3A6">
      <w:start w:val="1"/>
      <w:numFmt w:val="decimal"/>
      <w:lvlText w:val="%4."/>
      <w:lvlJc w:val="left"/>
      <w:pPr>
        <w:ind w:left="2880" w:hanging="360"/>
      </w:pPr>
    </w:lvl>
    <w:lvl w:ilvl="4" w:tplc="D5E2FC40">
      <w:start w:val="1"/>
      <w:numFmt w:val="lowerLetter"/>
      <w:lvlText w:val="%5."/>
      <w:lvlJc w:val="left"/>
      <w:pPr>
        <w:ind w:left="3600" w:hanging="360"/>
      </w:pPr>
    </w:lvl>
    <w:lvl w:ilvl="5" w:tplc="EA706414">
      <w:start w:val="1"/>
      <w:numFmt w:val="lowerRoman"/>
      <w:lvlText w:val="%6."/>
      <w:lvlJc w:val="right"/>
      <w:pPr>
        <w:ind w:left="4320" w:hanging="180"/>
      </w:pPr>
    </w:lvl>
    <w:lvl w:ilvl="6" w:tplc="CFFC6DDC">
      <w:start w:val="1"/>
      <w:numFmt w:val="decimal"/>
      <w:lvlText w:val="%7."/>
      <w:lvlJc w:val="left"/>
      <w:pPr>
        <w:ind w:left="5040" w:hanging="360"/>
      </w:pPr>
    </w:lvl>
    <w:lvl w:ilvl="7" w:tplc="0A166504">
      <w:start w:val="1"/>
      <w:numFmt w:val="lowerLetter"/>
      <w:lvlText w:val="%8."/>
      <w:lvlJc w:val="left"/>
      <w:pPr>
        <w:ind w:left="5760" w:hanging="360"/>
      </w:pPr>
    </w:lvl>
    <w:lvl w:ilvl="8" w:tplc="CA1648CA">
      <w:start w:val="1"/>
      <w:numFmt w:val="lowerRoman"/>
      <w:lvlText w:val="%9."/>
      <w:lvlJc w:val="right"/>
      <w:pPr>
        <w:ind w:left="6480" w:hanging="180"/>
      </w:pPr>
    </w:lvl>
  </w:abstractNum>
  <w:abstractNum w:abstractNumId="14" w15:restartNumberingAfterBreak="0">
    <w:nsid w:val="48142D91"/>
    <w:multiLevelType w:val="hybridMultilevel"/>
    <w:tmpl w:val="FFFFFFFF"/>
    <w:lvl w:ilvl="0" w:tplc="6AB8B75A">
      <w:start w:val="1"/>
      <w:numFmt w:val="decimal"/>
      <w:lvlText w:val="%1."/>
      <w:lvlJc w:val="left"/>
      <w:pPr>
        <w:ind w:left="720" w:hanging="360"/>
      </w:pPr>
    </w:lvl>
    <w:lvl w:ilvl="1" w:tplc="81BEB758">
      <w:start w:val="1"/>
      <w:numFmt w:val="lowerLetter"/>
      <w:lvlText w:val="%2."/>
      <w:lvlJc w:val="left"/>
      <w:pPr>
        <w:ind w:left="1440" w:hanging="360"/>
      </w:pPr>
    </w:lvl>
    <w:lvl w:ilvl="2" w:tplc="3CD06E54">
      <w:start w:val="1"/>
      <w:numFmt w:val="lowerRoman"/>
      <w:lvlText w:val="%3."/>
      <w:lvlJc w:val="right"/>
      <w:pPr>
        <w:ind w:left="2160" w:hanging="180"/>
      </w:pPr>
    </w:lvl>
    <w:lvl w:ilvl="3" w:tplc="0936A2F2">
      <w:start w:val="1"/>
      <w:numFmt w:val="decimal"/>
      <w:lvlText w:val="%4."/>
      <w:lvlJc w:val="left"/>
      <w:pPr>
        <w:ind w:left="2880" w:hanging="360"/>
      </w:pPr>
    </w:lvl>
    <w:lvl w:ilvl="4" w:tplc="A2F635F0">
      <w:start w:val="1"/>
      <w:numFmt w:val="lowerLetter"/>
      <w:lvlText w:val="%5."/>
      <w:lvlJc w:val="left"/>
      <w:pPr>
        <w:ind w:left="3600" w:hanging="360"/>
      </w:pPr>
    </w:lvl>
    <w:lvl w:ilvl="5" w:tplc="8EE20DB4">
      <w:start w:val="1"/>
      <w:numFmt w:val="lowerRoman"/>
      <w:lvlText w:val="%6."/>
      <w:lvlJc w:val="right"/>
      <w:pPr>
        <w:ind w:left="4320" w:hanging="180"/>
      </w:pPr>
    </w:lvl>
    <w:lvl w:ilvl="6" w:tplc="2D50A248">
      <w:start w:val="1"/>
      <w:numFmt w:val="decimal"/>
      <w:lvlText w:val="%7."/>
      <w:lvlJc w:val="left"/>
      <w:pPr>
        <w:ind w:left="5040" w:hanging="360"/>
      </w:pPr>
    </w:lvl>
    <w:lvl w:ilvl="7" w:tplc="22F21BBE">
      <w:start w:val="1"/>
      <w:numFmt w:val="lowerLetter"/>
      <w:lvlText w:val="%8."/>
      <w:lvlJc w:val="left"/>
      <w:pPr>
        <w:ind w:left="5760" w:hanging="360"/>
      </w:pPr>
    </w:lvl>
    <w:lvl w:ilvl="8" w:tplc="8E887112">
      <w:start w:val="1"/>
      <w:numFmt w:val="lowerRoman"/>
      <w:lvlText w:val="%9."/>
      <w:lvlJc w:val="right"/>
      <w:pPr>
        <w:ind w:left="6480" w:hanging="180"/>
      </w:pPr>
    </w:lvl>
  </w:abstractNum>
  <w:abstractNum w:abstractNumId="15" w15:restartNumberingAfterBreak="0">
    <w:nsid w:val="495A4000"/>
    <w:multiLevelType w:val="hybridMultilevel"/>
    <w:tmpl w:val="14626FC4"/>
    <w:lvl w:ilvl="0" w:tplc="8B248474">
      <w:start w:val="1"/>
      <w:numFmt w:val="lowerLetter"/>
      <w:lvlText w:val="(%1)"/>
      <w:lvlJc w:val="left"/>
      <w:pPr>
        <w:ind w:left="900" w:hanging="360"/>
      </w:pPr>
      <w:rPr>
        <w:rFonts w:hint="default"/>
        <w:b w:val="0"/>
        <w:i w:val="0"/>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6" w15:restartNumberingAfterBreak="0">
    <w:nsid w:val="4D492D22"/>
    <w:multiLevelType w:val="hybridMultilevel"/>
    <w:tmpl w:val="800490A2"/>
    <w:lvl w:ilvl="0" w:tplc="EB20B1E4">
      <w:start w:val="1"/>
      <w:numFmt w:val="decimal"/>
      <w:lvlText w:val="%1."/>
      <w:lvlJc w:val="left"/>
      <w:rPr>
        <w:b w:val="0"/>
        <w:i w:val="0"/>
        <w:color w:val="000000"/>
        <w:position w:val="0"/>
        <w:sz w:val="22"/>
        <w:szCs w:val="22"/>
        <w:rtl w:val="0"/>
        <w:lang w:val="en-GB"/>
      </w:rPr>
    </w:lvl>
    <w:lvl w:ilvl="1" w:tplc="EAAEB544">
      <w:start w:val="1"/>
      <w:numFmt w:val="lowerLetter"/>
      <w:lvlText w:val="(%2)"/>
      <w:lvlJc w:val="left"/>
      <w:rPr>
        <w:b w:val="0"/>
        <w:color w:val="000000"/>
        <w:position w:val="0"/>
        <w:rtl w:val="0"/>
      </w:rPr>
    </w:lvl>
    <w:lvl w:ilvl="2" w:tplc="6C1011CA">
      <w:start w:val="1"/>
      <w:numFmt w:val="lowerRoman"/>
      <w:lvlText w:val="(%3)"/>
      <w:lvlJc w:val="left"/>
      <w:rPr>
        <w:color w:val="000000"/>
        <w:position w:val="0"/>
        <w:rtl w:val="0"/>
      </w:rPr>
    </w:lvl>
    <w:lvl w:ilvl="3" w:tplc="E51275D2">
      <w:start w:val="1"/>
      <w:numFmt w:val="bullet"/>
      <w:lvlText w:val="•"/>
      <w:lvlJc w:val="left"/>
      <w:rPr>
        <w:rFonts w:hint="default"/>
        <w:color w:val="000000"/>
        <w:position w:val="0"/>
        <w:rtl w:val="0"/>
      </w:rPr>
    </w:lvl>
    <w:lvl w:ilvl="4" w:tplc="64BE6478">
      <w:start w:val="1"/>
      <w:numFmt w:val="lowerLetter"/>
      <w:lvlText w:val="(%5)"/>
      <w:lvlJc w:val="left"/>
      <w:rPr>
        <w:color w:val="000000"/>
        <w:position w:val="0"/>
        <w:rtl w:val="0"/>
      </w:rPr>
    </w:lvl>
    <w:lvl w:ilvl="5" w:tplc="B3CC32DE">
      <w:start w:val="1"/>
      <w:numFmt w:val="lowerRoman"/>
      <w:lvlText w:val="(%6)"/>
      <w:lvlJc w:val="left"/>
      <w:rPr>
        <w:color w:val="000000"/>
        <w:position w:val="0"/>
        <w:rtl w:val="0"/>
      </w:rPr>
    </w:lvl>
    <w:lvl w:ilvl="6" w:tplc="F33268BA">
      <w:start w:val="1"/>
      <w:numFmt w:val="decimal"/>
      <w:lvlText w:val="%7."/>
      <w:lvlJc w:val="left"/>
      <w:rPr>
        <w:b w:val="0"/>
        <w:i w:val="0"/>
        <w:iCs/>
        <w:color w:val="000000"/>
        <w:position w:val="0"/>
        <w:rtl w:val="0"/>
      </w:rPr>
    </w:lvl>
    <w:lvl w:ilvl="7" w:tplc="2522CF98">
      <w:start w:val="1"/>
      <w:numFmt w:val="lowerLetter"/>
      <w:lvlText w:val="%8."/>
      <w:lvlJc w:val="left"/>
      <w:rPr>
        <w:color w:val="000000"/>
        <w:position w:val="0"/>
        <w:rtl w:val="0"/>
      </w:rPr>
    </w:lvl>
    <w:lvl w:ilvl="8" w:tplc="A8CC4C96">
      <w:start w:val="1"/>
      <w:numFmt w:val="lowerRoman"/>
      <w:lvlText w:val="%9."/>
      <w:lvlJc w:val="left"/>
      <w:rPr>
        <w:color w:val="000000"/>
        <w:position w:val="0"/>
        <w:rtl w:val="0"/>
      </w:rPr>
    </w:lvl>
  </w:abstractNum>
  <w:abstractNum w:abstractNumId="17" w15:restartNumberingAfterBreak="0">
    <w:nsid w:val="4DE03DD6"/>
    <w:multiLevelType w:val="hybridMultilevel"/>
    <w:tmpl w:val="1D0CA0D8"/>
    <w:lvl w:ilvl="0" w:tplc="830AB0D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pStyle w:val="TOC9"/>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9" w15:restartNumberingAfterBreak="0">
    <w:nsid w:val="53A936D9"/>
    <w:multiLevelType w:val="hybridMultilevel"/>
    <w:tmpl w:val="571676CE"/>
    <w:lvl w:ilvl="0" w:tplc="71CC2D90">
      <w:start w:val="1"/>
      <w:numFmt w:val="upperLetter"/>
      <w:lvlText w:val="%1."/>
      <w:lvlJc w:val="left"/>
      <w:pPr>
        <w:ind w:left="72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153E18"/>
    <w:multiLevelType w:val="hybridMultilevel"/>
    <w:tmpl w:val="6ED6A4AE"/>
    <w:lvl w:ilvl="0" w:tplc="446AFDDE">
      <w:start w:val="1"/>
      <w:numFmt w:val="lowerLetter"/>
      <w:lvlText w:val="(%1)"/>
      <w:lvlJc w:val="left"/>
      <w:pPr>
        <w:ind w:left="1800" w:hanging="360"/>
      </w:pPr>
      <w:rPr>
        <w:rFonts w:hint="default"/>
        <w:b w:val="0"/>
        <w:bCs/>
        <w:i w:val="0"/>
        <w:iCs/>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1" w15:restartNumberingAfterBreak="0">
    <w:nsid w:val="58190C1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D765389"/>
    <w:multiLevelType w:val="hybridMultilevel"/>
    <w:tmpl w:val="5A56296A"/>
    <w:lvl w:ilvl="0" w:tplc="F6524D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8600077"/>
    <w:multiLevelType w:val="multilevel"/>
    <w:tmpl w:val="FB00EB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68B70991"/>
    <w:multiLevelType w:val="hybridMultilevel"/>
    <w:tmpl w:val="B0B46B4E"/>
    <w:lvl w:ilvl="0" w:tplc="25A23CC4">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6D034B16"/>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DA777FF"/>
    <w:multiLevelType w:val="multilevel"/>
    <w:tmpl w:val="A24A67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1BA156D"/>
    <w:multiLevelType w:val="hybridMultilevel"/>
    <w:tmpl w:val="FFFFFFFF"/>
    <w:lvl w:ilvl="0" w:tplc="6CC09FAC">
      <w:start w:val="1"/>
      <w:numFmt w:val="decimal"/>
      <w:lvlText w:val="%1."/>
      <w:lvlJc w:val="left"/>
      <w:pPr>
        <w:ind w:left="720" w:hanging="360"/>
      </w:pPr>
    </w:lvl>
    <w:lvl w:ilvl="1" w:tplc="2C226106">
      <w:start w:val="1"/>
      <w:numFmt w:val="lowerLetter"/>
      <w:lvlText w:val="%2."/>
      <w:lvlJc w:val="left"/>
      <w:pPr>
        <w:ind w:left="1440" w:hanging="360"/>
      </w:pPr>
    </w:lvl>
    <w:lvl w:ilvl="2" w:tplc="AFACD428">
      <w:start w:val="1"/>
      <w:numFmt w:val="lowerRoman"/>
      <w:lvlText w:val="%3."/>
      <w:lvlJc w:val="right"/>
      <w:pPr>
        <w:ind w:left="2160" w:hanging="180"/>
      </w:pPr>
    </w:lvl>
    <w:lvl w:ilvl="3" w:tplc="BFF6BA2E">
      <w:start w:val="1"/>
      <w:numFmt w:val="decimal"/>
      <w:lvlText w:val="%4."/>
      <w:lvlJc w:val="left"/>
      <w:pPr>
        <w:ind w:left="2880" w:hanging="360"/>
      </w:pPr>
    </w:lvl>
    <w:lvl w:ilvl="4" w:tplc="F1C2212E">
      <w:start w:val="1"/>
      <w:numFmt w:val="lowerLetter"/>
      <w:lvlText w:val="%5."/>
      <w:lvlJc w:val="left"/>
      <w:pPr>
        <w:ind w:left="3600" w:hanging="360"/>
      </w:pPr>
    </w:lvl>
    <w:lvl w:ilvl="5" w:tplc="2B42E69E">
      <w:start w:val="1"/>
      <w:numFmt w:val="lowerRoman"/>
      <w:lvlText w:val="%6."/>
      <w:lvlJc w:val="right"/>
      <w:pPr>
        <w:ind w:left="4320" w:hanging="180"/>
      </w:pPr>
    </w:lvl>
    <w:lvl w:ilvl="6" w:tplc="EB2A60CC">
      <w:start w:val="1"/>
      <w:numFmt w:val="decimal"/>
      <w:lvlText w:val="%7."/>
      <w:lvlJc w:val="left"/>
      <w:pPr>
        <w:ind w:left="5040" w:hanging="360"/>
      </w:pPr>
    </w:lvl>
    <w:lvl w:ilvl="7" w:tplc="D24EA796">
      <w:start w:val="1"/>
      <w:numFmt w:val="lowerLetter"/>
      <w:lvlText w:val="%8."/>
      <w:lvlJc w:val="left"/>
      <w:pPr>
        <w:ind w:left="5760" w:hanging="360"/>
      </w:pPr>
    </w:lvl>
    <w:lvl w:ilvl="8" w:tplc="A9D265BE">
      <w:start w:val="1"/>
      <w:numFmt w:val="lowerRoman"/>
      <w:lvlText w:val="%9."/>
      <w:lvlJc w:val="right"/>
      <w:pPr>
        <w:ind w:left="6480" w:hanging="180"/>
      </w:pPr>
    </w:lvl>
  </w:abstractNum>
  <w:abstractNum w:abstractNumId="30" w15:restartNumberingAfterBreak="0">
    <w:nsid w:val="74095FC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7DD3886"/>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A5F734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D33680F"/>
    <w:multiLevelType w:val="hybridMultilevel"/>
    <w:tmpl w:val="FFFFFFFF"/>
    <w:lvl w:ilvl="0" w:tplc="BF5A54B2">
      <w:start w:val="1"/>
      <w:numFmt w:val="decimal"/>
      <w:lvlText w:val="%1."/>
      <w:lvlJc w:val="left"/>
      <w:pPr>
        <w:ind w:left="720" w:hanging="360"/>
      </w:pPr>
    </w:lvl>
    <w:lvl w:ilvl="1" w:tplc="90E414CE">
      <w:start w:val="1"/>
      <w:numFmt w:val="lowerLetter"/>
      <w:lvlText w:val="%2."/>
      <w:lvlJc w:val="left"/>
      <w:pPr>
        <w:ind w:left="1440" w:hanging="360"/>
      </w:pPr>
    </w:lvl>
    <w:lvl w:ilvl="2" w:tplc="8314129E">
      <w:start w:val="1"/>
      <w:numFmt w:val="lowerRoman"/>
      <w:lvlText w:val="%3."/>
      <w:lvlJc w:val="right"/>
      <w:pPr>
        <w:ind w:left="2160" w:hanging="180"/>
      </w:pPr>
    </w:lvl>
    <w:lvl w:ilvl="3" w:tplc="94EA40E8">
      <w:start w:val="1"/>
      <w:numFmt w:val="decimal"/>
      <w:lvlText w:val="%4."/>
      <w:lvlJc w:val="left"/>
      <w:pPr>
        <w:ind w:left="2880" w:hanging="360"/>
      </w:pPr>
    </w:lvl>
    <w:lvl w:ilvl="4" w:tplc="879498DE">
      <w:start w:val="1"/>
      <w:numFmt w:val="lowerLetter"/>
      <w:lvlText w:val="%5."/>
      <w:lvlJc w:val="left"/>
      <w:pPr>
        <w:ind w:left="3600" w:hanging="360"/>
      </w:pPr>
    </w:lvl>
    <w:lvl w:ilvl="5" w:tplc="07C689C0">
      <w:start w:val="1"/>
      <w:numFmt w:val="lowerRoman"/>
      <w:lvlText w:val="%6."/>
      <w:lvlJc w:val="right"/>
      <w:pPr>
        <w:ind w:left="4320" w:hanging="180"/>
      </w:pPr>
    </w:lvl>
    <w:lvl w:ilvl="6" w:tplc="F74CA1C0">
      <w:start w:val="1"/>
      <w:numFmt w:val="decimal"/>
      <w:lvlText w:val="%7."/>
      <w:lvlJc w:val="left"/>
      <w:pPr>
        <w:ind w:left="5040" w:hanging="360"/>
      </w:pPr>
    </w:lvl>
    <w:lvl w:ilvl="7" w:tplc="BF4E9EE0">
      <w:start w:val="1"/>
      <w:numFmt w:val="lowerLetter"/>
      <w:lvlText w:val="%8."/>
      <w:lvlJc w:val="left"/>
      <w:pPr>
        <w:ind w:left="5760" w:hanging="360"/>
      </w:pPr>
    </w:lvl>
    <w:lvl w:ilvl="8" w:tplc="60807308">
      <w:start w:val="1"/>
      <w:numFmt w:val="lowerRoman"/>
      <w:lvlText w:val="%9."/>
      <w:lvlJc w:val="right"/>
      <w:pPr>
        <w:ind w:left="6480" w:hanging="180"/>
      </w:pPr>
    </w:lvl>
  </w:abstractNum>
  <w:abstractNum w:abstractNumId="35" w15:restartNumberingAfterBreak="0">
    <w:nsid w:val="7FB4701A"/>
    <w:multiLevelType w:val="multilevel"/>
    <w:tmpl w:val="E9261B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69499237">
    <w:abstractNumId w:val="26"/>
  </w:num>
  <w:num w:numId="2" w16cid:durableId="1334139419">
    <w:abstractNumId w:val="22"/>
  </w:num>
  <w:num w:numId="3" w16cid:durableId="199586161">
    <w:abstractNumId w:val="24"/>
  </w:num>
  <w:num w:numId="4" w16cid:durableId="1480611021">
    <w:abstractNumId w:val="33"/>
  </w:num>
  <w:num w:numId="5" w16cid:durableId="611476475">
    <w:abstractNumId w:val="18"/>
  </w:num>
  <w:num w:numId="6" w16cid:durableId="1492789500">
    <w:abstractNumId w:val="19"/>
  </w:num>
  <w:num w:numId="7" w16cid:durableId="257640180">
    <w:abstractNumId w:val="17"/>
  </w:num>
  <w:num w:numId="8" w16cid:durableId="1060857990">
    <w:abstractNumId w:val="9"/>
  </w:num>
  <w:num w:numId="9" w16cid:durableId="511844909">
    <w:abstractNumId w:val="20"/>
  </w:num>
  <w:num w:numId="10" w16cid:durableId="2050370327">
    <w:abstractNumId w:val="12"/>
  </w:num>
  <w:num w:numId="11" w16cid:durableId="1391465879">
    <w:abstractNumId w:val="16"/>
  </w:num>
  <w:num w:numId="12" w16cid:durableId="788209615">
    <w:abstractNumId w:val="23"/>
  </w:num>
  <w:num w:numId="13" w16cid:durableId="986592739">
    <w:abstractNumId w:val="10"/>
  </w:num>
  <w:num w:numId="14" w16cid:durableId="283344723">
    <w:abstractNumId w:val="18"/>
    <w:lvlOverride w:ilvl="0">
      <w:startOverride w:val="2"/>
    </w:lvlOverride>
  </w:num>
  <w:num w:numId="15" w16cid:durableId="1146698981">
    <w:abstractNumId w:val="5"/>
  </w:num>
  <w:num w:numId="16" w16cid:durableId="12749457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18217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2928210">
    <w:abstractNumId w:val="0"/>
  </w:num>
  <w:num w:numId="19" w16cid:durableId="1513370430">
    <w:abstractNumId w:val="3"/>
  </w:num>
  <w:num w:numId="20" w16cid:durableId="700739425">
    <w:abstractNumId w:val="14"/>
  </w:num>
  <w:num w:numId="21" w16cid:durableId="93669653">
    <w:abstractNumId w:val="8"/>
  </w:num>
  <w:num w:numId="22" w16cid:durableId="1294367068">
    <w:abstractNumId w:val="11"/>
  </w:num>
  <w:num w:numId="23" w16cid:durableId="651561666">
    <w:abstractNumId w:val="29"/>
  </w:num>
  <w:num w:numId="24" w16cid:durableId="1984114817">
    <w:abstractNumId w:val="34"/>
  </w:num>
  <w:num w:numId="25" w16cid:durableId="360013593">
    <w:abstractNumId w:val="2"/>
  </w:num>
  <w:num w:numId="26" w16cid:durableId="1971472419">
    <w:abstractNumId w:val="13"/>
  </w:num>
  <w:num w:numId="27" w16cid:durableId="1341355025">
    <w:abstractNumId w:val="6"/>
  </w:num>
  <w:num w:numId="28" w16cid:durableId="1675263593">
    <w:abstractNumId w:val="1"/>
  </w:num>
  <w:num w:numId="29" w16cid:durableId="161481449">
    <w:abstractNumId w:val="21"/>
  </w:num>
  <w:num w:numId="30" w16cid:durableId="1667899993">
    <w:abstractNumId w:val="28"/>
  </w:num>
  <w:num w:numId="31" w16cid:durableId="2001035846">
    <w:abstractNumId w:val="32"/>
  </w:num>
  <w:num w:numId="32" w16cid:durableId="883256952">
    <w:abstractNumId w:val="7"/>
  </w:num>
  <w:num w:numId="33" w16cid:durableId="1634020840">
    <w:abstractNumId w:val="27"/>
  </w:num>
  <w:num w:numId="34" w16cid:durableId="2032803938">
    <w:abstractNumId w:val="25"/>
  </w:num>
  <w:num w:numId="35" w16cid:durableId="710959434">
    <w:abstractNumId w:val="30"/>
  </w:num>
  <w:num w:numId="36" w16cid:durableId="892157252">
    <w:abstractNumId w:val="35"/>
  </w:num>
  <w:num w:numId="37" w16cid:durableId="825391689">
    <w:abstractNumId w:val="31"/>
  </w:num>
  <w:num w:numId="38" w16cid:durableId="496771602">
    <w:abstractNumId w:val="4"/>
  </w:num>
  <w:num w:numId="39" w16cid:durableId="290600406">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A05"/>
    <w:rsid w:val="00000FAA"/>
    <w:rsid w:val="00001193"/>
    <w:rsid w:val="00001E0C"/>
    <w:rsid w:val="00002CDB"/>
    <w:rsid w:val="00002D30"/>
    <w:rsid w:val="000034BA"/>
    <w:rsid w:val="0000459E"/>
    <w:rsid w:val="00006042"/>
    <w:rsid w:val="0000661C"/>
    <w:rsid w:val="00007913"/>
    <w:rsid w:val="00007C98"/>
    <w:rsid w:val="00010313"/>
    <w:rsid w:val="00010C27"/>
    <w:rsid w:val="00010CD7"/>
    <w:rsid w:val="00010CF1"/>
    <w:rsid w:val="0001215B"/>
    <w:rsid w:val="00012553"/>
    <w:rsid w:val="00012702"/>
    <w:rsid w:val="0001481E"/>
    <w:rsid w:val="00014AE5"/>
    <w:rsid w:val="00015B1D"/>
    <w:rsid w:val="00017225"/>
    <w:rsid w:val="0001735E"/>
    <w:rsid w:val="000174A2"/>
    <w:rsid w:val="00017B98"/>
    <w:rsid w:val="00021274"/>
    <w:rsid w:val="0002240C"/>
    <w:rsid w:val="00024154"/>
    <w:rsid w:val="000247BA"/>
    <w:rsid w:val="000251D7"/>
    <w:rsid w:val="000255C4"/>
    <w:rsid w:val="00025A88"/>
    <w:rsid w:val="00026A91"/>
    <w:rsid w:val="00026B9D"/>
    <w:rsid w:val="0002783E"/>
    <w:rsid w:val="0003031D"/>
    <w:rsid w:val="000309C2"/>
    <w:rsid w:val="00031493"/>
    <w:rsid w:val="00031BEE"/>
    <w:rsid w:val="00031D2F"/>
    <w:rsid w:val="0003209C"/>
    <w:rsid w:val="00033C7E"/>
    <w:rsid w:val="00034EA9"/>
    <w:rsid w:val="0003541E"/>
    <w:rsid w:val="00035604"/>
    <w:rsid w:val="00035F86"/>
    <w:rsid w:val="000362DD"/>
    <w:rsid w:val="0003657C"/>
    <w:rsid w:val="000369B0"/>
    <w:rsid w:val="00036D6A"/>
    <w:rsid w:val="0003765A"/>
    <w:rsid w:val="000376A0"/>
    <w:rsid w:val="000379AA"/>
    <w:rsid w:val="00040598"/>
    <w:rsid w:val="00041248"/>
    <w:rsid w:val="000414ED"/>
    <w:rsid w:val="000415DC"/>
    <w:rsid w:val="00041D44"/>
    <w:rsid w:val="00042DF7"/>
    <w:rsid w:val="00043087"/>
    <w:rsid w:val="00043991"/>
    <w:rsid w:val="00043D6D"/>
    <w:rsid w:val="00044124"/>
    <w:rsid w:val="00045A9F"/>
    <w:rsid w:val="00045F14"/>
    <w:rsid w:val="000466C7"/>
    <w:rsid w:val="00046C20"/>
    <w:rsid w:val="000473CD"/>
    <w:rsid w:val="00047670"/>
    <w:rsid w:val="000478DF"/>
    <w:rsid w:val="0005009B"/>
    <w:rsid w:val="000506D3"/>
    <w:rsid w:val="00050C58"/>
    <w:rsid w:val="00050E31"/>
    <w:rsid w:val="000510A6"/>
    <w:rsid w:val="0005161D"/>
    <w:rsid w:val="000522AF"/>
    <w:rsid w:val="0005234D"/>
    <w:rsid w:val="00053B92"/>
    <w:rsid w:val="00054493"/>
    <w:rsid w:val="00054B26"/>
    <w:rsid w:val="00054D31"/>
    <w:rsid w:val="000551CB"/>
    <w:rsid w:val="000553CA"/>
    <w:rsid w:val="00055FBD"/>
    <w:rsid w:val="00057025"/>
    <w:rsid w:val="000572D6"/>
    <w:rsid w:val="0006005D"/>
    <w:rsid w:val="00060098"/>
    <w:rsid w:val="00060309"/>
    <w:rsid w:val="000624DF"/>
    <w:rsid w:val="00062DFD"/>
    <w:rsid w:val="000651E9"/>
    <w:rsid w:val="00065227"/>
    <w:rsid w:val="000654FE"/>
    <w:rsid w:val="000666C3"/>
    <w:rsid w:val="00066F48"/>
    <w:rsid w:val="00070AE3"/>
    <w:rsid w:val="000717D0"/>
    <w:rsid w:val="000728FD"/>
    <w:rsid w:val="00073204"/>
    <w:rsid w:val="00073248"/>
    <w:rsid w:val="0007427A"/>
    <w:rsid w:val="000747A6"/>
    <w:rsid w:val="00075757"/>
    <w:rsid w:val="00075D2C"/>
    <w:rsid w:val="00076326"/>
    <w:rsid w:val="0008007F"/>
    <w:rsid w:val="00080A20"/>
    <w:rsid w:val="00080A3C"/>
    <w:rsid w:val="0008199D"/>
    <w:rsid w:val="00083265"/>
    <w:rsid w:val="000832C6"/>
    <w:rsid w:val="0008359F"/>
    <w:rsid w:val="00083902"/>
    <w:rsid w:val="00083FA1"/>
    <w:rsid w:val="00084C13"/>
    <w:rsid w:val="00085AB3"/>
    <w:rsid w:val="00086903"/>
    <w:rsid w:val="00086B13"/>
    <w:rsid w:val="00087326"/>
    <w:rsid w:val="00087656"/>
    <w:rsid w:val="00087D53"/>
    <w:rsid w:val="00090592"/>
    <w:rsid w:val="00090C40"/>
    <w:rsid w:val="000917A0"/>
    <w:rsid w:val="00091811"/>
    <w:rsid w:val="00091D77"/>
    <w:rsid w:val="000921A5"/>
    <w:rsid w:val="00092692"/>
    <w:rsid w:val="00092AA1"/>
    <w:rsid w:val="00092EAD"/>
    <w:rsid w:val="00093115"/>
    <w:rsid w:val="000939E3"/>
    <w:rsid w:val="00094059"/>
    <w:rsid w:val="00094590"/>
    <w:rsid w:val="000960E6"/>
    <w:rsid w:val="00096663"/>
    <w:rsid w:val="00096B23"/>
    <w:rsid w:val="00096F45"/>
    <w:rsid w:val="00097748"/>
    <w:rsid w:val="000A03CB"/>
    <w:rsid w:val="000A0472"/>
    <w:rsid w:val="000A0C1A"/>
    <w:rsid w:val="000A0FF7"/>
    <w:rsid w:val="000A1243"/>
    <w:rsid w:val="000A1875"/>
    <w:rsid w:val="000A19BC"/>
    <w:rsid w:val="000A19D2"/>
    <w:rsid w:val="000A1A66"/>
    <w:rsid w:val="000A1BD3"/>
    <w:rsid w:val="000A201D"/>
    <w:rsid w:val="000A29E0"/>
    <w:rsid w:val="000A3E0D"/>
    <w:rsid w:val="000A4ECA"/>
    <w:rsid w:val="000A4F16"/>
    <w:rsid w:val="000A50A4"/>
    <w:rsid w:val="000A58D2"/>
    <w:rsid w:val="000A6556"/>
    <w:rsid w:val="000A6ECC"/>
    <w:rsid w:val="000A78A3"/>
    <w:rsid w:val="000A7DAA"/>
    <w:rsid w:val="000B030B"/>
    <w:rsid w:val="000B0F91"/>
    <w:rsid w:val="000B1874"/>
    <w:rsid w:val="000B2A71"/>
    <w:rsid w:val="000B33D1"/>
    <w:rsid w:val="000B3548"/>
    <w:rsid w:val="000B429E"/>
    <w:rsid w:val="000B43B6"/>
    <w:rsid w:val="000B4D24"/>
    <w:rsid w:val="000B4DBF"/>
    <w:rsid w:val="000B5212"/>
    <w:rsid w:val="000B58C5"/>
    <w:rsid w:val="000B5B2A"/>
    <w:rsid w:val="000B628B"/>
    <w:rsid w:val="000B77E7"/>
    <w:rsid w:val="000B7F1B"/>
    <w:rsid w:val="000C1DFD"/>
    <w:rsid w:val="000C2B07"/>
    <w:rsid w:val="000C2E58"/>
    <w:rsid w:val="000C361A"/>
    <w:rsid w:val="000C5257"/>
    <w:rsid w:val="000C6225"/>
    <w:rsid w:val="000C6C61"/>
    <w:rsid w:val="000C70E0"/>
    <w:rsid w:val="000C7131"/>
    <w:rsid w:val="000C7D39"/>
    <w:rsid w:val="000D153F"/>
    <w:rsid w:val="000D1840"/>
    <w:rsid w:val="000D19A0"/>
    <w:rsid w:val="000D23AC"/>
    <w:rsid w:val="000D342F"/>
    <w:rsid w:val="000D3F77"/>
    <w:rsid w:val="000D5BF7"/>
    <w:rsid w:val="000D7092"/>
    <w:rsid w:val="000D7D21"/>
    <w:rsid w:val="000E0D28"/>
    <w:rsid w:val="000E0F05"/>
    <w:rsid w:val="000E1073"/>
    <w:rsid w:val="000E1541"/>
    <w:rsid w:val="000E1FF9"/>
    <w:rsid w:val="000E22E0"/>
    <w:rsid w:val="000E26EC"/>
    <w:rsid w:val="000E2822"/>
    <w:rsid w:val="000E2A9A"/>
    <w:rsid w:val="000E33AB"/>
    <w:rsid w:val="000E3A71"/>
    <w:rsid w:val="000E4792"/>
    <w:rsid w:val="000E47DA"/>
    <w:rsid w:val="000E47EC"/>
    <w:rsid w:val="000E4D78"/>
    <w:rsid w:val="000E5718"/>
    <w:rsid w:val="000E594A"/>
    <w:rsid w:val="000E5AA5"/>
    <w:rsid w:val="000E6519"/>
    <w:rsid w:val="000E6EF2"/>
    <w:rsid w:val="000E6F46"/>
    <w:rsid w:val="000E7338"/>
    <w:rsid w:val="000E74F8"/>
    <w:rsid w:val="000E75E6"/>
    <w:rsid w:val="000F020D"/>
    <w:rsid w:val="000F1A86"/>
    <w:rsid w:val="000F1AC8"/>
    <w:rsid w:val="000F1B89"/>
    <w:rsid w:val="000F1F65"/>
    <w:rsid w:val="000F224A"/>
    <w:rsid w:val="000F2739"/>
    <w:rsid w:val="000F285A"/>
    <w:rsid w:val="000F2CEF"/>
    <w:rsid w:val="000F3C52"/>
    <w:rsid w:val="000F55A1"/>
    <w:rsid w:val="000F55CB"/>
    <w:rsid w:val="000F574E"/>
    <w:rsid w:val="000F6141"/>
    <w:rsid w:val="000F6626"/>
    <w:rsid w:val="000F7A68"/>
    <w:rsid w:val="000F7DBA"/>
    <w:rsid w:val="000F7F46"/>
    <w:rsid w:val="0010008D"/>
    <w:rsid w:val="00100A25"/>
    <w:rsid w:val="00100C29"/>
    <w:rsid w:val="00101055"/>
    <w:rsid w:val="00101816"/>
    <w:rsid w:val="00101AFF"/>
    <w:rsid w:val="00101D9D"/>
    <w:rsid w:val="00101DB1"/>
    <w:rsid w:val="00101E4E"/>
    <w:rsid w:val="00104168"/>
    <w:rsid w:val="00104649"/>
    <w:rsid w:val="00104916"/>
    <w:rsid w:val="00104E4F"/>
    <w:rsid w:val="0010558B"/>
    <w:rsid w:val="00105CA8"/>
    <w:rsid w:val="001060D2"/>
    <w:rsid w:val="00106790"/>
    <w:rsid w:val="00106ED9"/>
    <w:rsid w:val="00106FBE"/>
    <w:rsid w:val="00107F15"/>
    <w:rsid w:val="001101C7"/>
    <w:rsid w:val="001112A2"/>
    <w:rsid w:val="00111C85"/>
    <w:rsid w:val="00111F43"/>
    <w:rsid w:val="00112B33"/>
    <w:rsid w:val="00114BAB"/>
    <w:rsid w:val="00114F69"/>
    <w:rsid w:val="001151AF"/>
    <w:rsid w:val="001157A8"/>
    <w:rsid w:val="00115967"/>
    <w:rsid w:val="00116322"/>
    <w:rsid w:val="00116CFC"/>
    <w:rsid w:val="0012040A"/>
    <w:rsid w:val="00121430"/>
    <w:rsid w:val="00121B93"/>
    <w:rsid w:val="0012259A"/>
    <w:rsid w:val="00122924"/>
    <w:rsid w:val="00123836"/>
    <w:rsid w:val="001257E3"/>
    <w:rsid w:val="001268FB"/>
    <w:rsid w:val="00126D23"/>
    <w:rsid w:val="001277AE"/>
    <w:rsid w:val="00127A2C"/>
    <w:rsid w:val="00127CD0"/>
    <w:rsid w:val="001312C2"/>
    <w:rsid w:val="00131F59"/>
    <w:rsid w:val="00132581"/>
    <w:rsid w:val="00133797"/>
    <w:rsid w:val="001339B7"/>
    <w:rsid w:val="00133F4E"/>
    <w:rsid w:val="001341F2"/>
    <w:rsid w:val="00134AA9"/>
    <w:rsid w:val="00134BED"/>
    <w:rsid w:val="001351FA"/>
    <w:rsid w:val="00135306"/>
    <w:rsid w:val="001358EA"/>
    <w:rsid w:val="00135B02"/>
    <w:rsid w:val="00135D90"/>
    <w:rsid w:val="001362C4"/>
    <w:rsid w:val="001362D6"/>
    <w:rsid w:val="00140F92"/>
    <w:rsid w:val="00141081"/>
    <w:rsid w:val="001416EC"/>
    <w:rsid w:val="0014195A"/>
    <w:rsid w:val="0014246A"/>
    <w:rsid w:val="0014249C"/>
    <w:rsid w:val="0014250D"/>
    <w:rsid w:val="001428B4"/>
    <w:rsid w:val="0014290D"/>
    <w:rsid w:val="00142B2B"/>
    <w:rsid w:val="0014335A"/>
    <w:rsid w:val="00143452"/>
    <w:rsid w:val="00143708"/>
    <w:rsid w:val="00143941"/>
    <w:rsid w:val="001439C0"/>
    <w:rsid w:val="0014424D"/>
    <w:rsid w:val="00144703"/>
    <w:rsid w:val="001449A1"/>
    <w:rsid w:val="0014508C"/>
    <w:rsid w:val="00145454"/>
    <w:rsid w:val="00146727"/>
    <w:rsid w:val="0014722D"/>
    <w:rsid w:val="0014749C"/>
    <w:rsid w:val="00147A39"/>
    <w:rsid w:val="001508F5"/>
    <w:rsid w:val="00152167"/>
    <w:rsid w:val="00152322"/>
    <w:rsid w:val="0015238F"/>
    <w:rsid w:val="00152712"/>
    <w:rsid w:val="0015369E"/>
    <w:rsid w:val="001541C4"/>
    <w:rsid w:val="00155E82"/>
    <w:rsid w:val="0016043B"/>
    <w:rsid w:val="001608D9"/>
    <w:rsid w:val="00161A67"/>
    <w:rsid w:val="00161BE5"/>
    <w:rsid w:val="00162246"/>
    <w:rsid w:val="0016387F"/>
    <w:rsid w:val="00163928"/>
    <w:rsid w:val="001645CC"/>
    <w:rsid w:val="001647DC"/>
    <w:rsid w:val="00165495"/>
    <w:rsid w:val="001659E9"/>
    <w:rsid w:val="00165FCA"/>
    <w:rsid w:val="0016778D"/>
    <w:rsid w:val="00167990"/>
    <w:rsid w:val="00167B45"/>
    <w:rsid w:val="001709EF"/>
    <w:rsid w:val="00170C21"/>
    <w:rsid w:val="001712BC"/>
    <w:rsid w:val="00171921"/>
    <w:rsid w:val="00171CB3"/>
    <w:rsid w:val="001724A5"/>
    <w:rsid w:val="00172747"/>
    <w:rsid w:val="00173659"/>
    <w:rsid w:val="001742DC"/>
    <w:rsid w:val="00174C58"/>
    <w:rsid w:val="00175486"/>
    <w:rsid w:val="00175B58"/>
    <w:rsid w:val="00175F6E"/>
    <w:rsid w:val="00176F0E"/>
    <w:rsid w:val="0017723B"/>
    <w:rsid w:val="001801C9"/>
    <w:rsid w:val="00181898"/>
    <w:rsid w:val="00181E1F"/>
    <w:rsid w:val="00184241"/>
    <w:rsid w:val="001846E2"/>
    <w:rsid w:val="00184909"/>
    <w:rsid w:val="00184C92"/>
    <w:rsid w:val="001851CC"/>
    <w:rsid w:val="00185B5D"/>
    <w:rsid w:val="00185D46"/>
    <w:rsid w:val="00186161"/>
    <w:rsid w:val="001863CF"/>
    <w:rsid w:val="00186F91"/>
    <w:rsid w:val="00187535"/>
    <w:rsid w:val="00187FCE"/>
    <w:rsid w:val="00191965"/>
    <w:rsid w:val="00191980"/>
    <w:rsid w:val="00191CF4"/>
    <w:rsid w:val="00191FD4"/>
    <w:rsid w:val="0019296C"/>
    <w:rsid w:val="001929F4"/>
    <w:rsid w:val="00192DC1"/>
    <w:rsid w:val="00193B87"/>
    <w:rsid w:val="00194C05"/>
    <w:rsid w:val="00195A8B"/>
    <w:rsid w:val="00195A98"/>
    <w:rsid w:val="00196255"/>
    <w:rsid w:val="0019636A"/>
    <w:rsid w:val="001976BD"/>
    <w:rsid w:val="00197A03"/>
    <w:rsid w:val="00197C6C"/>
    <w:rsid w:val="001A0349"/>
    <w:rsid w:val="001A0482"/>
    <w:rsid w:val="001A0C6A"/>
    <w:rsid w:val="001A190E"/>
    <w:rsid w:val="001A2164"/>
    <w:rsid w:val="001A2B87"/>
    <w:rsid w:val="001A3062"/>
    <w:rsid w:val="001A3D5F"/>
    <w:rsid w:val="001A3EAC"/>
    <w:rsid w:val="001A480E"/>
    <w:rsid w:val="001A5166"/>
    <w:rsid w:val="001A606F"/>
    <w:rsid w:val="001A6183"/>
    <w:rsid w:val="001A6E30"/>
    <w:rsid w:val="001A7102"/>
    <w:rsid w:val="001A7AC3"/>
    <w:rsid w:val="001B10C0"/>
    <w:rsid w:val="001B191D"/>
    <w:rsid w:val="001B1EC8"/>
    <w:rsid w:val="001B469D"/>
    <w:rsid w:val="001B5520"/>
    <w:rsid w:val="001B6131"/>
    <w:rsid w:val="001B6B90"/>
    <w:rsid w:val="001C0328"/>
    <w:rsid w:val="001C12E1"/>
    <w:rsid w:val="001C26BA"/>
    <w:rsid w:val="001C2D16"/>
    <w:rsid w:val="001C343A"/>
    <w:rsid w:val="001C363A"/>
    <w:rsid w:val="001C3BCF"/>
    <w:rsid w:val="001C425D"/>
    <w:rsid w:val="001C52A1"/>
    <w:rsid w:val="001C5987"/>
    <w:rsid w:val="001C5E28"/>
    <w:rsid w:val="001C6155"/>
    <w:rsid w:val="001C6613"/>
    <w:rsid w:val="001C760C"/>
    <w:rsid w:val="001C7702"/>
    <w:rsid w:val="001C7ACF"/>
    <w:rsid w:val="001D0926"/>
    <w:rsid w:val="001D0CD7"/>
    <w:rsid w:val="001D11E0"/>
    <w:rsid w:val="001D11E5"/>
    <w:rsid w:val="001D2664"/>
    <w:rsid w:val="001D28F2"/>
    <w:rsid w:val="001D3118"/>
    <w:rsid w:val="001D314A"/>
    <w:rsid w:val="001D3391"/>
    <w:rsid w:val="001D44DC"/>
    <w:rsid w:val="001D4EC8"/>
    <w:rsid w:val="001D5063"/>
    <w:rsid w:val="001D51BC"/>
    <w:rsid w:val="001D6C8A"/>
    <w:rsid w:val="001D72CE"/>
    <w:rsid w:val="001D7939"/>
    <w:rsid w:val="001D7C5F"/>
    <w:rsid w:val="001E0130"/>
    <w:rsid w:val="001E0496"/>
    <w:rsid w:val="001E14E7"/>
    <w:rsid w:val="001E1FBA"/>
    <w:rsid w:val="001E2087"/>
    <w:rsid w:val="001E223D"/>
    <w:rsid w:val="001E2AB3"/>
    <w:rsid w:val="001E3028"/>
    <w:rsid w:val="001E3726"/>
    <w:rsid w:val="001E4EB4"/>
    <w:rsid w:val="001E4EC1"/>
    <w:rsid w:val="001E5306"/>
    <w:rsid w:val="001E6F45"/>
    <w:rsid w:val="001E7233"/>
    <w:rsid w:val="001E74A2"/>
    <w:rsid w:val="001F079F"/>
    <w:rsid w:val="001F15AD"/>
    <w:rsid w:val="001F1F98"/>
    <w:rsid w:val="001F2037"/>
    <w:rsid w:val="001F23E6"/>
    <w:rsid w:val="001F2E18"/>
    <w:rsid w:val="001F3E06"/>
    <w:rsid w:val="001F4223"/>
    <w:rsid w:val="001F4D1E"/>
    <w:rsid w:val="001F53FB"/>
    <w:rsid w:val="00200251"/>
    <w:rsid w:val="00201B05"/>
    <w:rsid w:val="00203013"/>
    <w:rsid w:val="002036B9"/>
    <w:rsid w:val="00204AA9"/>
    <w:rsid w:val="00204AB9"/>
    <w:rsid w:val="00204D40"/>
    <w:rsid w:val="00205537"/>
    <w:rsid w:val="00207E8D"/>
    <w:rsid w:val="0021046C"/>
    <w:rsid w:val="002106EF"/>
    <w:rsid w:val="00210E01"/>
    <w:rsid w:val="002114A4"/>
    <w:rsid w:val="00211B71"/>
    <w:rsid w:val="0021228E"/>
    <w:rsid w:val="00213D1A"/>
    <w:rsid w:val="002149D8"/>
    <w:rsid w:val="00214AFA"/>
    <w:rsid w:val="00214DBB"/>
    <w:rsid w:val="002173C4"/>
    <w:rsid w:val="0021755A"/>
    <w:rsid w:val="00220B01"/>
    <w:rsid w:val="00220CF3"/>
    <w:rsid w:val="002219C2"/>
    <w:rsid w:val="00221B7A"/>
    <w:rsid w:val="00222055"/>
    <w:rsid w:val="00223282"/>
    <w:rsid w:val="0022353A"/>
    <w:rsid w:val="002237B7"/>
    <w:rsid w:val="00223CA4"/>
    <w:rsid w:val="0022428C"/>
    <w:rsid w:val="002247C0"/>
    <w:rsid w:val="00224B2D"/>
    <w:rsid w:val="0022511E"/>
    <w:rsid w:val="0022535E"/>
    <w:rsid w:val="002266E6"/>
    <w:rsid w:val="00227A37"/>
    <w:rsid w:val="00232185"/>
    <w:rsid w:val="002328EF"/>
    <w:rsid w:val="002337BC"/>
    <w:rsid w:val="00233B2B"/>
    <w:rsid w:val="002341CD"/>
    <w:rsid w:val="00235F3A"/>
    <w:rsid w:val="002360CD"/>
    <w:rsid w:val="00236F0F"/>
    <w:rsid w:val="002377F1"/>
    <w:rsid w:val="00237EDF"/>
    <w:rsid w:val="002405A9"/>
    <w:rsid w:val="002408B9"/>
    <w:rsid w:val="00240902"/>
    <w:rsid w:val="00241C77"/>
    <w:rsid w:val="00241CF3"/>
    <w:rsid w:val="00241EF1"/>
    <w:rsid w:val="00242068"/>
    <w:rsid w:val="002421A1"/>
    <w:rsid w:val="00243AA3"/>
    <w:rsid w:val="00243D24"/>
    <w:rsid w:val="00243E2A"/>
    <w:rsid w:val="00244932"/>
    <w:rsid w:val="00244B59"/>
    <w:rsid w:val="00244C24"/>
    <w:rsid w:val="00244E00"/>
    <w:rsid w:val="00245090"/>
    <w:rsid w:val="00245256"/>
    <w:rsid w:val="002453EC"/>
    <w:rsid w:val="00245408"/>
    <w:rsid w:val="002454AC"/>
    <w:rsid w:val="00245A2B"/>
    <w:rsid w:val="00246238"/>
    <w:rsid w:val="00246D90"/>
    <w:rsid w:val="00246E16"/>
    <w:rsid w:val="002474CF"/>
    <w:rsid w:val="002477B2"/>
    <w:rsid w:val="00250266"/>
    <w:rsid w:val="002503B1"/>
    <w:rsid w:val="00250876"/>
    <w:rsid w:val="00251A9F"/>
    <w:rsid w:val="002545FF"/>
    <w:rsid w:val="00255500"/>
    <w:rsid w:val="002565D2"/>
    <w:rsid w:val="00256791"/>
    <w:rsid w:val="00256FD7"/>
    <w:rsid w:val="0025709C"/>
    <w:rsid w:val="002604EE"/>
    <w:rsid w:val="00260BBE"/>
    <w:rsid w:val="0026155B"/>
    <w:rsid w:val="00262D15"/>
    <w:rsid w:val="002630DD"/>
    <w:rsid w:val="002638B8"/>
    <w:rsid w:val="0026542C"/>
    <w:rsid w:val="002666FF"/>
    <w:rsid w:val="002672B0"/>
    <w:rsid w:val="002677C6"/>
    <w:rsid w:val="00270141"/>
    <w:rsid w:val="00271733"/>
    <w:rsid w:val="00271B34"/>
    <w:rsid w:val="00272EBC"/>
    <w:rsid w:val="00272F7E"/>
    <w:rsid w:val="0027401E"/>
    <w:rsid w:val="002744B1"/>
    <w:rsid w:val="00275178"/>
    <w:rsid w:val="00276297"/>
    <w:rsid w:val="0027672F"/>
    <w:rsid w:val="00276BEC"/>
    <w:rsid w:val="00277165"/>
    <w:rsid w:val="00277B7E"/>
    <w:rsid w:val="00277DA6"/>
    <w:rsid w:val="00277E74"/>
    <w:rsid w:val="00280970"/>
    <w:rsid w:val="00280CEF"/>
    <w:rsid w:val="00281C8E"/>
    <w:rsid w:val="002822BB"/>
    <w:rsid w:val="0028392D"/>
    <w:rsid w:val="00283F7D"/>
    <w:rsid w:val="00286516"/>
    <w:rsid w:val="002866DF"/>
    <w:rsid w:val="002901DB"/>
    <w:rsid w:val="00291C78"/>
    <w:rsid w:val="00291CD4"/>
    <w:rsid w:val="00292966"/>
    <w:rsid w:val="0029333D"/>
    <w:rsid w:val="002934C4"/>
    <w:rsid w:val="00293744"/>
    <w:rsid w:val="002937C9"/>
    <w:rsid w:val="00293BC9"/>
    <w:rsid w:val="00293EAA"/>
    <w:rsid w:val="00294773"/>
    <w:rsid w:val="00294AC7"/>
    <w:rsid w:val="00295476"/>
    <w:rsid w:val="00295CCE"/>
    <w:rsid w:val="00295F65"/>
    <w:rsid w:val="002972E7"/>
    <w:rsid w:val="00297F13"/>
    <w:rsid w:val="002A0577"/>
    <w:rsid w:val="002A0866"/>
    <w:rsid w:val="002A091E"/>
    <w:rsid w:val="002A0AB7"/>
    <w:rsid w:val="002A161C"/>
    <w:rsid w:val="002A1758"/>
    <w:rsid w:val="002A1C52"/>
    <w:rsid w:val="002A1EFD"/>
    <w:rsid w:val="002A241C"/>
    <w:rsid w:val="002A2EC0"/>
    <w:rsid w:val="002A303A"/>
    <w:rsid w:val="002A5AFD"/>
    <w:rsid w:val="002A5FA4"/>
    <w:rsid w:val="002A6CC3"/>
    <w:rsid w:val="002A75ED"/>
    <w:rsid w:val="002B00CA"/>
    <w:rsid w:val="002B00EC"/>
    <w:rsid w:val="002B0FF4"/>
    <w:rsid w:val="002B28EE"/>
    <w:rsid w:val="002B29AC"/>
    <w:rsid w:val="002B329A"/>
    <w:rsid w:val="002B559C"/>
    <w:rsid w:val="002B5912"/>
    <w:rsid w:val="002B6306"/>
    <w:rsid w:val="002B6EA0"/>
    <w:rsid w:val="002C006F"/>
    <w:rsid w:val="002C099D"/>
    <w:rsid w:val="002C0D37"/>
    <w:rsid w:val="002C0D63"/>
    <w:rsid w:val="002C0FA1"/>
    <w:rsid w:val="002C16F6"/>
    <w:rsid w:val="002C18DF"/>
    <w:rsid w:val="002C2CE6"/>
    <w:rsid w:val="002C3195"/>
    <w:rsid w:val="002C4BA3"/>
    <w:rsid w:val="002C53F1"/>
    <w:rsid w:val="002C5502"/>
    <w:rsid w:val="002C6418"/>
    <w:rsid w:val="002C7DCF"/>
    <w:rsid w:val="002D0210"/>
    <w:rsid w:val="002D1B0C"/>
    <w:rsid w:val="002D2A07"/>
    <w:rsid w:val="002D2C7F"/>
    <w:rsid w:val="002D2E62"/>
    <w:rsid w:val="002D3937"/>
    <w:rsid w:val="002D6C3F"/>
    <w:rsid w:val="002D7C21"/>
    <w:rsid w:val="002E07BD"/>
    <w:rsid w:val="002E0D12"/>
    <w:rsid w:val="002E226B"/>
    <w:rsid w:val="002E2685"/>
    <w:rsid w:val="002E2894"/>
    <w:rsid w:val="002E37C6"/>
    <w:rsid w:val="002E3A50"/>
    <w:rsid w:val="002E3FAC"/>
    <w:rsid w:val="002E47CE"/>
    <w:rsid w:val="002E535F"/>
    <w:rsid w:val="002E5B96"/>
    <w:rsid w:val="002E70E9"/>
    <w:rsid w:val="002E7306"/>
    <w:rsid w:val="002E74EA"/>
    <w:rsid w:val="002E798B"/>
    <w:rsid w:val="002F3245"/>
    <w:rsid w:val="002F3FF3"/>
    <w:rsid w:val="002F42C0"/>
    <w:rsid w:val="002F485E"/>
    <w:rsid w:val="002F4A2B"/>
    <w:rsid w:val="002F4FAE"/>
    <w:rsid w:val="002F580F"/>
    <w:rsid w:val="002F5EF3"/>
    <w:rsid w:val="002F74D8"/>
    <w:rsid w:val="0030092E"/>
    <w:rsid w:val="00300F44"/>
    <w:rsid w:val="00300FE3"/>
    <w:rsid w:val="003037A1"/>
    <w:rsid w:val="00303FF1"/>
    <w:rsid w:val="003057AD"/>
    <w:rsid w:val="00305C99"/>
    <w:rsid w:val="00306A49"/>
    <w:rsid w:val="00306DFB"/>
    <w:rsid w:val="00307828"/>
    <w:rsid w:val="00307E19"/>
    <w:rsid w:val="00310608"/>
    <w:rsid w:val="0031093C"/>
    <w:rsid w:val="00310B6C"/>
    <w:rsid w:val="00310E5A"/>
    <w:rsid w:val="00310F83"/>
    <w:rsid w:val="00311AF0"/>
    <w:rsid w:val="00311E55"/>
    <w:rsid w:val="003123A1"/>
    <w:rsid w:val="00312C9D"/>
    <w:rsid w:val="00312D29"/>
    <w:rsid w:val="00312E31"/>
    <w:rsid w:val="0031338C"/>
    <w:rsid w:val="00313980"/>
    <w:rsid w:val="00313AB9"/>
    <w:rsid w:val="00313BF7"/>
    <w:rsid w:val="00313F9A"/>
    <w:rsid w:val="00314433"/>
    <w:rsid w:val="0031459C"/>
    <w:rsid w:val="0031585C"/>
    <w:rsid w:val="00317B86"/>
    <w:rsid w:val="00320F6E"/>
    <w:rsid w:val="00321090"/>
    <w:rsid w:val="003219DC"/>
    <w:rsid w:val="00322A2D"/>
    <w:rsid w:val="0032330D"/>
    <w:rsid w:val="00323719"/>
    <w:rsid w:val="00323DB6"/>
    <w:rsid w:val="00323EDA"/>
    <w:rsid w:val="00323F22"/>
    <w:rsid w:val="00323F76"/>
    <w:rsid w:val="003245B0"/>
    <w:rsid w:val="0032567C"/>
    <w:rsid w:val="00325B22"/>
    <w:rsid w:val="00326196"/>
    <w:rsid w:val="00326325"/>
    <w:rsid w:val="0032699B"/>
    <w:rsid w:val="00327DFD"/>
    <w:rsid w:val="003303BA"/>
    <w:rsid w:val="003304A5"/>
    <w:rsid w:val="00330B52"/>
    <w:rsid w:val="0033306C"/>
    <w:rsid w:val="00333EBA"/>
    <w:rsid w:val="003345DF"/>
    <w:rsid w:val="003346DF"/>
    <w:rsid w:val="003354B0"/>
    <w:rsid w:val="00335787"/>
    <w:rsid w:val="00335D63"/>
    <w:rsid w:val="00335D7D"/>
    <w:rsid w:val="003367AE"/>
    <w:rsid w:val="003367FD"/>
    <w:rsid w:val="00337B56"/>
    <w:rsid w:val="00337D4E"/>
    <w:rsid w:val="003413DE"/>
    <w:rsid w:val="00341429"/>
    <w:rsid w:val="00341530"/>
    <w:rsid w:val="003416C4"/>
    <w:rsid w:val="00341D9D"/>
    <w:rsid w:val="003424C8"/>
    <w:rsid w:val="003434DB"/>
    <w:rsid w:val="0034357D"/>
    <w:rsid w:val="003437DF"/>
    <w:rsid w:val="0034426C"/>
    <w:rsid w:val="003450EF"/>
    <w:rsid w:val="00345A95"/>
    <w:rsid w:val="003466EB"/>
    <w:rsid w:val="00346816"/>
    <w:rsid w:val="0034701E"/>
    <w:rsid w:val="003476A9"/>
    <w:rsid w:val="003479A3"/>
    <w:rsid w:val="0035014D"/>
    <w:rsid w:val="00350433"/>
    <w:rsid w:val="0035058C"/>
    <w:rsid w:val="00350833"/>
    <w:rsid w:val="003512F0"/>
    <w:rsid w:val="0035189E"/>
    <w:rsid w:val="003518C8"/>
    <w:rsid w:val="00351D2D"/>
    <w:rsid w:val="003523AA"/>
    <w:rsid w:val="003542C8"/>
    <w:rsid w:val="00354E99"/>
    <w:rsid w:val="00355B40"/>
    <w:rsid w:val="00355DF2"/>
    <w:rsid w:val="00356524"/>
    <w:rsid w:val="003566C6"/>
    <w:rsid w:val="0035696D"/>
    <w:rsid w:val="00357722"/>
    <w:rsid w:val="00357D0E"/>
    <w:rsid w:val="00357F97"/>
    <w:rsid w:val="003600F6"/>
    <w:rsid w:val="00360B25"/>
    <w:rsid w:val="003616FC"/>
    <w:rsid w:val="00361AD0"/>
    <w:rsid w:val="0036203E"/>
    <w:rsid w:val="003626F0"/>
    <w:rsid w:val="00363393"/>
    <w:rsid w:val="00364D5A"/>
    <w:rsid w:val="003651BE"/>
    <w:rsid w:val="00365306"/>
    <w:rsid w:val="003659CB"/>
    <w:rsid w:val="003663F7"/>
    <w:rsid w:val="00366866"/>
    <w:rsid w:val="00366CCC"/>
    <w:rsid w:val="00366D5E"/>
    <w:rsid w:val="003679FC"/>
    <w:rsid w:val="0037086C"/>
    <w:rsid w:val="00372357"/>
    <w:rsid w:val="003725BB"/>
    <w:rsid w:val="00372996"/>
    <w:rsid w:val="00373E31"/>
    <w:rsid w:val="00375A95"/>
    <w:rsid w:val="0037701B"/>
    <w:rsid w:val="003775F1"/>
    <w:rsid w:val="00380099"/>
    <w:rsid w:val="003800B2"/>
    <w:rsid w:val="0038079C"/>
    <w:rsid w:val="00380CD9"/>
    <w:rsid w:val="003812C1"/>
    <w:rsid w:val="00381BA2"/>
    <w:rsid w:val="00381C80"/>
    <w:rsid w:val="003826F0"/>
    <w:rsid w:val="003841E9"/>
    <w:rsid w:val="00384983"/>
    <w:rsid w:val="00384D9C"/>
    <w:rsid w:val="0038503F"/>
    <w:rsid w:val="00385648"/>
    <w:rsid w:val="0038708F"/>
    <w:rsid w:val="003877A1"/>
    <w:rsid w:val="00390759"/>
    <w:rsid w:val="00390FC5"/>
    <w:rsid w:val="00391648"/>
    <w:rsid w:val="00393638"/>
    <w:rsid w:val="0039370A"/>
    <w:rsid w:val="0039376E"/>
    <w:rsid w:val="00393C02"/>
    <w:rsid w:val="003940E8"/>
    <w:rsid w:val="00394104"/>
    <w:rsid w:val="00396498"/>
    <w:rsid w:val="003966FE"/>
    <w:rsid w:val="00396A2A"/>
    <w:rsid w:val="003973FA"/>
    <w:rsid w:val="00397613"/>
    <w:rsid w:val="003A0487"/>
    <w:rsid w:val="003A290E"/>
    <w:rsid w:val="003A491C"/>
    <w:rsid w:val="003A49FD"/>
    <w:rsid w:val="003A4CC3"/>
    <w:rsid w:val="003A4F40"/>
    <w:rsid w:val="003A5132"/>
    <w:rsid w:val="003A5DD0"/>
    <w:rsid w:val="003A6068"/>
    <w:rsid w:val="003A64BB"/>
    <w:rsid w:val="003A6A02"/>
    <w:rsid w:val="003B1435"/>
    <w:rsid w:val="003B268F"/>
    <w:rsid w:val="003B336C"/>
    <w:rsid w:val="003B3B22"/>
    <w:rsid w:val="003B3F31"/>
    <w:rsid w:val="003B439E"/>
    <w:rsid w:val="003B46B7"/>
    <w:rsid w:val="003B4B36"/>
    <w:rsid w:val="003B4C2D"/>
    <w:rsid w:val="003B5405"/>
    <w:rsid w:val="003B5BF9"/>
    <w:rsid w:val="003B6971"/>
    <w:rsid w:val="003B719F"/>
    <w:rsid w:val="003C02E5"/>
    <w:rsid w:val="003C068E"/>
    <w:rsid w:val="003C1D3D"/>
    <w:rsid w:val="003C1F3A"/>
    <w:rsid w:val="003C1F46"/>
    <w:rsid w:val="003C227E"/>
    <w:rsid w:val="003C2A89"/>
    <w:rsid w:val="003C3E24"/>
    <w:rsid w:val="003C4937"/>
    <w:rsid w:val="003C4E30"/>
    <w:rsid w:val="003C4F02"/>
    <w:rsid w:val="003C5A9F"/>
    <w:rsid w:val="003C6110"/>
    <w:rsid w:val="003C6224"/>
    <w:rsid w:val="003C655E"/>
    <w:rsid w:val="003C694B"/>
    <w:rsid w:val="003C6C19"/>
    <w:rsid w:val="003C6F10"/>
    <w:rsid w:val="003D0F4D"/>
    <w:rsid w:val="003D0FE3"/>
    <w:rsid w:val="003D1060"/>
    <w:rsid w:val="003D15C4"/>
    <w:rsid w:val="003D21B9"/>
    <w:rsid w:val="003D3345"/>
    <w:rsid w:val="003D3559"/>
    <w:rsid w:val="003D3C0C"/>
    <w:rsid w:val="003D3C91"/>
    <w:rsid w:val="003D4229"/>
    <w:rsid w:val="003D4A71"/>
    <w:rsid w:val="003D6A36"/>
    <w:rsid w:val="003D7A09"/>
    <w:rsid w:val="003D7DEB"/>
    <w:rsid w:val="003E0673"/>
    <w:rsid w:val="003E0A37"/>
    <w:rsid w:val="003E0A5F"/>
    <w:rsid w:val="003E0BDF"/>
    <w:rsid w:val="003E1295"/>
    <w:rsid w:val="003E1998"/>
    <w:rsid w:val="003E1CCA"/>
    <w:rsid w:val="003E3074"/>
    <w:rsid w:val="003E6027"/>
    <w:rsid w:val="003E6676"/>
    <w:rsid w:val="003E693E"/>
    <w:rsid w:val="003E6F1A"/>
    <w:rsid w:val="003E7097"/>
    <w:rsid w:val="003E726E"/>
    <w:rsid w:val="003E793F"/>
    <w:rsid w:val="003F15B2"/>
    <w:rsid w:val="003F3115"/>
    <w:rsid w:val="003F5B45"/>
    <w:rsid w:val="003F6301"/>
    <w:rsid w:val="003F68DA"/>
    <w:rsid w:val="003F6AF5"/>
    <w:rsid w:val="003F6DEB"/>
    <w:rsid w:val="003F7567"/>
    <w:rsid w:val="003F7E06"/>
    <w:rsid w:val="00400233"/>
    <w:rsid w:val="0040034E"/>
    <w:rsid w:val="004008D6"/>
    <w:rsid w:val="0040093D"/>
    <w:rsid w:val="0040106D"/>
    <w:rsid w:val="0040250A"/>
    <w:rsid w:val="00402BBB"/>
    <w:rsid w:val="00402D12"/>
    <w:rsid w:val="00405237"/>
    <w:rsid w:val="00405FF8"/>
    <w:rsid w:val="004060B7"/>
    <w:rsid w:val="004101DD"/>
    <w:rsid w:val="0041025A"/>
    <w:rsid w:val="0041033D"/>
    <w:rsid w:val="00410C1F"/>
    <w:rsid w:val="004129DC"/>
    <w:rsid w:val="00413675"/>
    <w:rsid w:val="0041424F"/>
    <w:rsid w:val="004153E7"/>
    <w:rsid w:val="004169CC"/>
    <w:rsid w:val="0041703D"/>
    <w:rsid w:val="0041763E"/>
    <w:rsid w:val="00417989"/>
    <w:rsid w:val="00420555"/>
    <w:rsid w:val="004220D7"/>
    <w:rsid w:val="004241D1"/>
    <w:rsid w:val="0042427F"/>
    <w:rsid w:val="0042554D"/>
    <w:rsid w:val="00425864"/>
    <w:rsid w:val="004268E1"/>
    <w:rsid w:val="00426BA2"/>
    <w:rsid w:val="004311DE"/>
    <w:rsid w:val="00432CE7"/>
    <w:rsid w:val="0043343A"/>
    <w:rsid w:val="004356F7"/>
    <w:rsid w:val="0043581B"/>
    <w:rsid w:val="00435C59"/>
    <w:rsid w:val="00436359"/>
    <w:rsid w:val="004364B8"/>
    <w:rsid w:val="0043765D"/>
    <w:rsid w:val="00437E3C"/>
    <w:rsid w:val="004400A6"/>
    <w:rsid w:val="004404DA"/>
    <w:rsid w:val="00440CA9"/>
    <w:rsid w:val="00441C8A"/>
    <w:rsid w:val="00442FFE"/>
    <w:rsid w:val="00443B44"/>
    <w:rsid w:val="00444B2F"/>
    <w:rsid w:val="00444C34"/>
    <w:rsid w:val="004457A4"/>
    <w:rsid w:val="00446E36"/>
    <w:rsid w:val="00446F30"/>
    <w:rsid w:val="00447732"/>
    <w:rsid w:val="00450F45"/>
    <w:rsid w:val="00450F5C"/>
    <w:rsid w:val="00451123"/>
    <w:rsid w:val="0045116F"/>
    <w:rsid w:val="004515F5"/>
    <w:rsid w:val="004516AC"/>
    <w:rsid w:val="00451AF7"/>
    <w:rsid w:val="004530DC"/>
    <w:rsid w:val="00453739"/>
    <w:rsid w:val="00456CF5"/>
    <w:rsid w:val="0045742E"/>
    <w:rsid w:val="0045780E"/>
    <w:rsid w:val="00457D50"/>
    <w:rsid w:val="0046037B"/>
    <w:rsid w:val="004609AB"/>
    <w:rsid w:val="00460E21"/>
    <w:rsid w:val="00461120"/>
    <w:rsid w:val="0046131E"/>
    <w:rsid w:val="00461C2C"/>
    <w:rsid w:val="004621B7"/>
    <w:rsid w:val="0046260C"/>
    <w:rsid w:val="0046263D"/>
    <w:rsid w:val="004627DC"/>
    <w:rsid w:val="00463056"/>
    <w:rsid w:val="0046351A"/>
    <w:rsid w:val="00463791"/>
    <w:rsid w:val="00463FF4"/>
    <w:rsid w:val="00464905"/>
    <w:rsid w:val="00464A26"/>
    <w:rsid w:val="00465EBB"/>
    <w:rsid w:val="00466394"/>
    <w:rsid w:val="00466736"/>
    <w:rsid w:val="00466A91"/>
    <w:rsid w:val="004701EE"/>
    <w:rsid w:val="00470777"/>
    <w:rsid w:val="00470B92"/>
    <w:rsid w:val="00470C36"/>
    <w:rsid w:val="00470DD8"/>
    <w:rsid w:val="0047187D"/>
    <w:rsid w:val="004718E2"/>
    <w:rsid w:val="00472948"/>
    <w:rsid w:val="00472DEE"/>
    <w:rsid w:val="00473382"/>
    <w:rsid w:val="004734FF"/>
    <w:rsid w:val="0047470F"/>
    <w:rsid w:val="00474EE1"/>
    <w:rsid w:val="004751F8"/>
    <w:rsid w:val="0047553D"/>
    <w:rsid w:val="00477222"/>
    <w:rsid w:val="0048055E"/>
    <w:rsid w:val="0048161B"/>
    <w:rsid w:val="00481678"/>
    <w:rsid w:val="00482BEF"/>
    <w:rsid w:val="004839E3"/>
    <w:rsid w:val="004841C2"/>
    <w:rsid w:val="0048496F"/>
    <w:rsid w:val="00485132"/>
    <w:rsid w:val="0048543D"/>
    <w:rsid w:val="004876E2"/>
    <w:rsid w:val="00490269"/>
    <w:rsid w:val="00490E21"/>
    <w:rsid w:val="004911A4"/>
    <w:rsid w:val="004911C1"/>
    <w:rsid w:val="00491C1E"/>
    <w:rsid w:val="00491DBC"/>
    <w:rsid w:val="00491EBB"/>
    <w:rsid w:val="00491EEA"/>
    <w:rsid w:val="00492BBD"/>
    <w:rsid w:val="0049332A"/>
    <w:rsid w:val="00493F59"/>
    <w:rsid w:val="004950FC"/>
    <w:rsid w:val="00496A82"/>
    <w:rsid w:val="0049734C"/>
    <w:rsid w:val="004976EB"/>
    <w:rsid w:val="00497DC3"/>
    <w:rsid w:val="004A02C1"/>
    <w:rsid w:val="004A16EF"/>
    <w:rsid w:val="004A17ED"/>
    <w:rsid w:val="004A2A2D"/>
    <w:rsid w:val="004A2F98"/>
    <w:rsid w:val="004A36A0"/>
    <w:rsid w:val="004A603A"/>
    <w:rsid w:val="004A78A9"/>
    <w:rsid w:val="004A7BF2"/>
    <w:rsid w:val="004A7D05"/>
    <w:rsid w:val="004B02E0"/>
    <w:rsid w:val="004B17BE"/>
    <w:rsid w:val="004B1883"/>
    <w:rsid w:val="004B222E"/>
    <w:rsid w:val="004B270C"/>
    <w:rsid w:val="004B322B"/>
    <w:rsid w:val="004B3BD8"/>
    <w:rsid w:val="004B430B"/>
    <w:rsid w:val="004B435F"/>
    <w:rsid w:val="004B4763"/>
    <w:rsid w:val="004B74D1"/>
    <w:rsid w:val="004B7AE4"/>
    <w:rsid w:val="004B7D3E"/>
    <w:rsid w:val="004B7DAF"/>
    <w:rsid w:val="004C03AD"/>
    <w:rsid w:val="004C0667"/>
    <w:rsid w:val="004C09D8"/>
    <w:rsid w:val="004C24CA"/>
    <w:rsid w:val="004C4B4E"/>
    <w:rsid w:val="004C5775"/>
    <w:rsid w:val="004D00AB"/>
    <w:rsid w:val="004D0157"/>
    <w:rsid w:val="004D01A8"/>
    <w:rsid w:val="004D074B"/>
    <w:rsid w:val="004D09C4"/>
    <w:rsid w:val="004D12C3"/>
    <w:rsid w:val="004D23F5"/>
    <w:rsid w:val="004D2458"/>
    <w:rsid w:val="004D475C"/>
    <w:rsid w:val="004D4805"/>
    <w:rsid w:val="004D539C"/>
    <w:rsid w:val="004D575D"/>
    <w:rsid w:val="004D68D7"/>
    <w:rsid w:val="004D6CFC"/>
    <w:rsid w:val="004D72F3"/>
    <w:rsid w:val="004E0182"/>
    <w:rsid w:val="004E179A"/>
    <w:rsid w:val="004E19F6"/>
    <w:rsid w:val="004E1AC3"/>
    <w:rsid w:val="004E1C1A"/>
    <w:rsid w:val="004E2538"/>
    <w:rsid w:val="004E395D"/>
    <w:rsid w:val="004E41E3"/>
    <w:rsid w:val="004E5073"/>
    <w:rsid w:val="004E5C6C"/>
    <w:rsid w:val="004E63AA"/>
    <w:rsid w:val="004E73F7"/>
    <w:rsid w:val="004F0290"/>
    <w:rsid w:val="004F0C37"/>
    <w:rsid w:val="004F2381"/>
    <w:rsid w:val="004F2779"/>
    <w:rsid w:val="004F2D56"/>
    <w:rsid w:val="004F3CA6"/>
    <w:rsid w:val="004F5D4B"/>
    <w:rsid w:val="004F6A35"/>
    <w:rsid w:val="00500CBA"/>
    <w:rsid w:val="00500DDE"/>
    <w:rsid w:val="00500E54"/>
    <w:rsid w:val="00500E79"/>
    <w:rsid w:val="005014B3"/>
    <w:rsid w:val="00502030"/>
    <w:rsid w:val="00502557"/>
    <w:rsid w:val="005031E3"/>
    <w:rsid w:val="00503920"/>
    <w:rsid w:val="00505904"/>
    <w:rsid w:val="00505A73"/>
    <w:rsid w:val="0050605D"/>
    <w:rsid w:val="00506947"/>
    <w:rsid w:val="00506954"/>
    <w:rsid w:val="00506CF2"/>
    <w:rsid w:val="00506E9B"/>
    <w:rsid w:val="00507DBA"/>
    <w:rsid w:val="00510387"/>
    <w:rsid w:val="00510791"/>
    <w:rsid w:val="005109AA"/>
    <w:rsid w:val="0051108A"/>
    <w:rsid w:val="0051119D"/>
    <w:rsid w:val="005111EF"/>
    <w:rsid w:val="0051121A"/>
    <w:rsid w:val="00511292"/>
    <w:rsid w:val="00511DD1"/>
    <w:rsid w:val="00512879"/>
    <w:rsid w:val="005132D4"/>
    <w:rsid w:val="00513D0C"/>
    <w:rsid w:val="005147A4"/>
    <w:rsid w:val="00514B6E"/>
    <w:rsid w:val="00514E3E"/>
    <w:rsid w:val="0051627D"/>
    <w:rsid w:val="0051640E"/>
    <w:rsid w:val="00516415"/>
    <w:rsid w:val="005225A4"/>
    <w:rsid w:val="005228F0"/>
    <w:rsid w:val="00523489"/>
    <w:rsid w:val="00523A10"/>
    <w:rsid w:val="00523B5F"/>
    <w:rsid w:val="00525177"/>
    <w:rsid w:val="005253D2"/>
    <w:rsid w:val="00526F0A"/>
    <w:rsid w:val="00527D36"/>
    <w:rsid w:val="00530D6D"/>
    <w:rsid w:val="00531186"/>
    <w:rsid w:val="00531429"/>
    <w:rsid w:val="00531C39"/>
    <w:rsid w:val="0053242E"/>
    <w:rsid w:val="00532C5D"/>
    <w:rsid w:val="0053308D"/>
    <w:rsid w:val="00533616"/>
    <w:rsid w:val="00534080"/>
    <w:rsid w:val="005340E5"/>
    <w:rsid w:val="0053456B"/>
    <w:rsid w:val="005346F4"/>
    <w:rsid w:val="00535786"/>
    <w:rsid w:val="00535EDB"/>
    <w:rsid w:val="00535FCF"/>
    <w:rsid w:val="005361E1"/>
    <w:rsid w:val="00537248"/>
    <w:rsid w:val="005376CD"/>
    <w:rsid w:val="005376FB"/>
    <w:rsid w:val="00537D01"/>
    <w:rsid w:val="00540954"/>
    <w:rsid w:val="00540B6C"/>
    <w:rsid w:val="00540BE2"/>
    <w:rsid w:val="00540FC9"/>
    <w:rsid w:val="005414B5"/>
    <w:rsid w:val="005417CB"/>
    <w:rsid w:val="0054406A"/>
    <w:rsid w:val="00544EBB"/>
    <w:rsid w:val="0054636B"/>
    <w:rsid w:val="005464B9"/>
    <w:rsid w:val="00546FD5"/>
    <w:rsid w:val="00547CBC"/>
    <w:rsid w:val="00550026"/>
    <w:rsid w:val="005510A3"/>
    <w:rsid w:val="005530D0"/>
    <w:rsid w:val="005537EC"/>
    <w:rsid w:val="00554657"/>
    <w:rsid w:val="00555D54"/>
    <w:rsid w:val="00556648"/>
    <w:rsid w:val="00556D63"/>
    <w:rsid w:val="0055790B"/>
    <w:rsid w:val="00557963"/>
    <w:rsid w:val="00557D28"/>
    <w:rsid w:val="0056029B"/>
    <w:rsid w:val="005602FD"/>
    <w:rsid w:val="0056120F"/>
    <w:rsid w:val="005613F8"/>
    <w:rsid w:val="00562542"/>
    <w:rsid w:val="00563078"/>
    <w:rsid w:val="00563776"/>
    <w:rsid w:val="00564298"/>
    <w:rsid w:val="0056432E"/>
    <w:rsid w:val="005644B0"/>
    <w:rsid w:val="00565A0C"/>
    <w:rsid w:val="00565E0E"/>
    <w:rsid w:val="00565FE1"/>
    <w:rsid w:val="00566588"/>
    <w:rsid w:val="00566A1B"/>
    <w:rsid w:val="00566CC5"/>
    <w:rsid w:val="005702AA"/>
    <w:rsid w:val="005704E0"/>
    <w:rsid w:val="00570AA3"/>
    <w:rsid w:val="0057107C"/>
    <w:rsid w:val="00571445"/>
    <w:rsid w:val="00572536"/>
    <w:rsid w:val="00572579"/>
    <w:rsid w:val="005730F9"/>
    <w:rsid w:val="005737C3"/>
    <w:rsid w:val="005738B8"/>
    <w:rsid w:val="0057449D"/>
    <w:rsid w:val="005746E5"/>
    <w:rsid w:val="0057542E"/>
    <w:rsid w:val="00575F33"/>
    <w:rsid w:val="0057649A"/>
    <w:rsid w:val="00576895"/>
    <w:rsid w:val="00576F07"/>
    <w:rsid w:val="00577DC1"/>
    <w:rsid w:val="00577E57"/>
    <w:rsid w:val="00580563"/>
    <w:rsid w:val="00581C5C"/>
    <w:rsid w:val="0058342A"/>
    <w:rsid w:val="0058388B"/>
    <w:rsid w:val="00583D5B"/>
    <w:rsid w:val="00585250"/>
    <w:rsid w:val="00585EF7"/>
    <w:rsid w:val="00586A05"/>
    <w:rsid w:val="005904CC"/>
    <w:rsid w:val="00590812"/>
    <w:rsid w:val="0059094B"/>
    <w:rsid w:val="00590B39"/>
    <w:rsid w:val="00591250"/>
    <w:rsid w:val="00591420"/>
    <w:rsid w:val="00591ADC"/>
    <w:rsid w:val="00592A6C"/>
    <w:rsid w:val="00594391"/>
    <w:rsid w:val="00594AAE"/>
    <w:rsid w:val="005953B1"/>
    <w:rsid w:val="005956AC"/>
    <w:rsid w:val="00595C98"/>
    <w:rsid w:val="0059639B"/>
    <w:rsid w:val="0059666E"/>
    <w:rsid w:val="00596E98"/>
    <w:rsid w:val="00597443"/>
    <w:rsid w:val="0059784E"/>
    <w:rsid w:val="00597C5B"/>
    <w:rsid w:val="005A001B"/>
    <w:rsid w:val="005A09AB"/>
    <w:rsid w:val="005A0C23"/>
    <w:rsid w:val="005A11A0"/>
    <w:rsid w:val="005A1720"/>
    <w:rsid w:val="005A206E"/>
    <w:rsid w:val="005A2259"/>
    <w:rsid w:val="005A246C"/>
    <w:rsid w:val="005A2A2C"/>
    <w:rsid w:val="005A42AA"/>
    <w:rsid w:val="005A484C"/>
    <w:rsid w:val="005A5814"/>
    <w:rsid w:val="005A6056"/>
    <w:rsid w:val="005A685A"/>
    <w:rsid w:val="005A68EF"/>
    <w:rsid w:val="005A750C"/>
    <w:rsid w:val="005B059B"/>
    <w:rsid w:val="005B0727"/>
    <w:rsid w:val="005B07E8"/>
    <w:rsid w:val="005B19B8"/>
    <w:rsid w:val="005B2261"/>
    <w:rsid w:val="005B2CD7"/>
    <w:rsid w:val="005B2E0B"/>
    <w:rsid w:val="005B2F5D"/>
    <w:rsid w:val="005B30F1"/>
    <w:rsid w:val="005B4B7D"/>
    <w:rsid w:val="005B4CFA"/>
    <w:rsid w:val="005B5B04"/>
    <w:rsid w:val="005B662B"/>
    <w:rsid w:val="005B69AC"/>
    <w:rsid w:val="005C041A"/>
    <w:rsid w:val="005C0679"/>
    <w:rsid w:val="005C0735"/>
    <w:rsid w:val="005C09C0"/>
    <w:rsid w:val="005C11C6"/>
    <w:rsid w:val="005C1881"/>
    <w:rsid w:val="005C19E6"/>
    <w:rsid w:val="005C23B1"/>
    <w:rsid w:val="005C2C11"/>
    <w:rsid w:val="005C35AA"/>
    <w:rsid w:val="005C46C3"/>
    <w:rsid w:val="005C4AE6"/>
    <w:rsid w:val="005C4DAD"/>
    <w:rsid w:val="005C557B"/>
    <w:rsid w:val="005C583B"/>
    <w:rsid w:val="005C62DB"/>
    <w:rsid w:val="005D050F"/>
    <w:rsid w:val="005D05A4"/>
    <w:rsid w:val="005D08AF"/>
    <w:rsid w:val="005D0A02"/>
    <w:rsid w:val="005D0A42"/>
    <w:rsid w:val="005D1B9E"/>
    <w:rsid w:val="005D2EA3"/>
    <w:rsid w:val="005D48AB"/>
    <w:rsid w:val="005D4D79"/>
    <w:rsid w:val="005D5547"/>
    <w:rsid w:val="005D56CD"/>
    <w:rsid w:val="005D6AC8"/>
    <w:rsid w:val="005D6B93"/>
    <w:rsid w:val="005D6D9E"/>
    <w:rsid w:val="005D6F71"/>
    <w:rsid w:val="005D7D60"/>
    <w:rsid w:val="005D7F2C"/>
    <w:rsid w:val="005D7F34"/>
    <w:rsid w:val="005D7FB9"/>
    <w:rsid w:val="005D7FEA"/>
    <w:rsid w:val="005E051B"/>
    <w:rsid w:val="005E07A3"/>
    <w:rsid w:val="005E0A14"/>
    <w:rsid w:val="005E0A39"/>
    <w:rsid w:val="005E1919"/>
    <w:rsid w:val="005E1AF4"/>
    <w:rsid w:val="005E238B"/>
    <w:rsid w:val="005E247C"/>
    <w:rsid w:val="005E2605"/>
    <w:rsid w:val="005E2619"/>
    <w:rsid w:val="005E27D7"/>
    <w:rsid w:val="005E27DA"/>
    <w:rsid w:val="005E2B5D"/>
    <w:rsid w:val="005E3467"/>
    <w:rsid w:val="005E3B76"/>
    <w:rsid w:val="005E40AC"/>
    <w:rsid w:val="005E43D9"/>
    <w:rsid w:val="005E547F"/>
    <w:rsid w:val="005E6AC6"/>
    <w:rsid w:val="005E7051"/>
    <w:rsid w:val="005F0822"/>
    <w:rsid w:val="005F0A0A"/>
    <w:rsid w:val="005F0C79"/>
    <w:rsid w:val="005F100A"/>
    <w:rsid w:val="005F113A"/>
    <w:rsid w:val="005F12A9"/>
    <w:rsid w:val="005F1837"/>
    <w:rsid w:val="005F4C46"/>
    <w:rsid w:val="005F5F8C"/>
    <w:rsid w:val="005F64F9"/>
    <w:rsid w:val="005F6EEE"/>
    <w:rsid w:val="005F728C"/>
    <w:rsid w:val="005F796F"/>
    <w:rsid w:val="006014F5"/>
    <w:rsid w:val="006029CF"/>
    <w:rsid w:val="006039F1"/>
    <w:rsid w:val="00604ACD"/>
    <w:rsid w:val="006056E4"/>
    <w:rsid w:val="006100B1"/>
    <w:rsid w:val="00611636"/>
    <w:rsid w:val="00611CED"/>
    <w:rsid w:val="00612BAD"/>
    <w:rsid w:val="006133F2"/>
    <w:rsid w:val="00614076"/>
    <w:rsid w:val="00614870"/>
    <w:rsid w:val="00614B72"/>
    <w:rsid w:val="00614B8C"/>
    <w:rsid w:val="00614CA7"/>
    <w:rsid w:val="00615C63"/>
    <w:rsid w:val="00616129"/>
    <w:rsid w:val="00617F5C"/>
    <w:rsid w:val="0062057C"/>
    <w:rsid w:val="006207D2"/>
    <w:rsid w:val="00620BC2"/>
    <w:rsid w:val="00621D82"/>
    <w:rsid w:val="006223CF"/>
    <w:rsid w:val="006238E0"/>
    <w:rsid w:val="00624D78"/>
    <w:rsid w:val="0062503F"/>
    <w:rsid w:val="00625AE5"/>
    <w:rsid w:val="00626936"/>
    <w:rsid w:val="00626C17"/>
    <w:rsid w:val="0062734B"/>
    <w:rsid w:val="00627838"/>
    <w:rsid w:val="00627E2A"/>
    <w:rsid w:val="00630048"/>
    <w:rsid w:val="00630E7F"/>
    <w:rsid w:val="00631295"/>
    <w:rsid w:val="006328D7"/>
    <w:rsid w:val="00633360"/>
    <w:rsid w:val="00634524"/>
    <w:rsid w:val="0063482B"/>
    <w:rsid w:val="006353A6"/>
    <w:rsid w:val="0063629B"/>
    <w:rsid w:val="00637876"/>
    <w:rsid w:val="006402F8"/>
    <w:rsid w:val="006403D4"/>
    <w:rsid w:val="00642FF1"/>
    <w:rsid w:val="00643B98"/>
    <w:rsid w:val="00643BFD"/>
    <w:rsid w:val="006445DE"/>
    <w:rsid w:val="00645476"/>
    <w:rsid w:val="00645A43"/>
    <w:rsid w:val="00646798"/>
    <w:rsid w:val="00646C33"/>
    <w:rsid w:val="00650B3B"/>
    <w:rsid w:val="00651007"/>
    <w:rsid w:val="00652D88"/>
    <w:rsid w:val="00653996"/>
    <w:rsid w:val="006539F5"/>
    <w:rsid w:val="006545B6"/>
    <w:rsid w:val="00654C37"/>
    <w:rsid w:val="00655B1E"/>
    <w:rsid w:val="006568D5"/>
    <w:rsid w:val="0065705C"/>
    <w:rsid w:val="00657B67"/>
    <w:rsid w:val="00657DC3"/>
    <w:rsid w:val="00657ED6"/>
    <w:rsid w:val="0066004B"/>
    <w:rsid w:val="00660931"/>
    <w:rsid w:val="00660DC2"/>
    <w:rsid w:val="00661F81"/>
    <w:rsid w:val="00662B96"/>
    <w:rsid w:val="00663607"/>
    <w:rsid w:val="00663ACE"/>
    <w:rsid w:val="00663CBB"/>
    <w:rsid w:val="0066429C"/>
    <w:rsid w:val="00664C0A"/>
    <w:rsid w:val="006653EC"/>
    <w:rsid w:val="00665973"/>
    <w:rsid w:val="00665E88"/>
    <w:rsid w:val="00666517"/>
    <w:rsid w:val="00666614"/>
    <w:rsid w:val="00667817"/>
    <w:rsid w:val="006707B7"/>
    <w:rsid w:val="00670E96"/>
    <w:rsid w:val="00671D6B"/>
    <w:rsid w:val="00673475"/>
    <w:rsid w:val="0067387E"/>
    <w:rsid w:val="00674A1D"/>
    <w:rsid w:val="00674CB0"/>
    <w:rsid w:val="006758B8"/>
    <w:rsid w:val="00675B61"/>
    <w:rsid w:val="00676A41"/>
    <w:rsid w:val="0067794D"/>
    <w:rsid w:val="00677A50"/>
    <w:rsid w:val="00677C06"/>
    <w:rsid w:val="00677CFA"/>
    <w:rsid w:val="00681C20"/>
    <w:rsid w:val="00682E0A"/>
    <w:rsid w:val="00682E81"/>
    <w:rsid w:val="00683BDB"/>
    <w:rsid w:val="00683D22"/>
    <w:rsid w:val="00683E28"/>
    <w:rsid w:val="00684603"/>
    <w:rsid w:val="0068461E"/>
    <w:rsid w:val="00684910"/>
    <w:rsid w:val="00685375"/>
    <w:rsid w:val="0068623A"/>
    <w:rsid w:val="00687495"/>
    <w:rsid w:val="00687D8F"/>
    <w:rsid w:val="00690A96"/>
    <w:rsid w:val="006917BC"/>
    <w:rsid w:val="00691C99"/>
    <w:rsid w:val="00691E58"/>
    <w:rsid w:val="006927F4"/>
    <w:rsid w:val="006928B0"/>
    <w:rsid w:val="00692FFD"/>
    <w:rsid w:val="00693654"/>
    <w:rsid w:val="006943AB"/>
    <w:rsid w:val="00694E9F"/>
    <w:rsid w:val="00697967"/>
    <w:rsid w:val="006A1419"/>
    <w:rsid w:val="006A21C3"/>
    <w:rsid w:val="006A2B7C"/>
    <w:rsid w:val="006A2E4E"/>
    <w:rsid w:val="006A3D7C"/>
    <w:rsid w:val="006A46C7"/>
    <w:rsid w:val="006A4A4C"/>
    <w:rsid w:val="006A5DDE"/>
    <w:rsid w:val="006A6825"/>
    <w:rsid w:val="006A6C9D"/>
    <w:rsid w:val="006A7598"/>
    <w:rsid w:val="006A7CD3"/>
    <w:rsid w:val="006B0CF1"/>
    <w:rsid w:val="006B19C2"/>
    <w:rsid w:val="006B22FD"/>
    <w:rsid w:val="006B2884"/>
    <w:rsid w:val="006B293D"/>
    <w:rsid w:val="006B3247"/>
    <w:rsid w:val="006B40A8"/>
    <w:rsid w:val="006B5BA0"/>
    <w:rsid w:val="006B662C"/>
    <w:rsid w:val="006B6EEB"/>
    <w:rsid w:val="006B6FF6"/>
    <w:rsid w:val="006B78A4"/>
    <w:rsid w:val="006C0B15"/>
    <w:rsid w:val="006C14B7"/>
    <w:rsid w:val="006C1D4B"/>
    <w:rsid w:val="006C1E52"/>
    <w:rsid w:val="006C2511"/>
    <w:rsid w:val="006C2830"/>
    <w:rsid w:val="006C3D6C"/>
    <w:rsid w:val="006C4A97"/>
    <w:rsid w:val="006C54C3"/>
    <w:rsid w:val="006C5C10"/>
    <w:rsid w:val="006C6F57"/>
    <w:rsid w:val="006C7BAB"/>
    <w:rsid w:val="006D0ED0"/>
    <w:rsid w:val="006D259B"/>
    <w:rsid w:val="006D2961"/>
    <w:rsid w:val="006D2F30"/>
    <w:rsid w:val="006D2F33"/>
    <w:rsid w:val="006D381B"/>
    <w:rsid w:val="006D4057"/>
    <w:rsid w:val="006D40F6"/>
    <w:rsid w:val="006D4D54"/>
    <w:rsid w:val="006D55B6"/>
    <w:rsid w:val="006D55E1"/>
    <w:rsid w:val="006D6948"/>
    <w:rsid w:val="006D6FF8"/>
    <w:rsid w:val="006E0854"/>
    <w:rsid w:val="006E14F4"/>
    <w:rsid w:val="006E3034"/>
    <w:rsid w:val="006E3094"/>
    <w:rsid w:val="006E415B"/>
    <w:rsid w:val="006E48F5"/>
    <w:rsid w:val="006E4A19"/>
    <w:rsid w:val="006E4CC8"/>
    <w:rsid w:val="006E5A1B"/>
    <w:rsid w:val="006E5E7E"/>
    <w:rsid w:val="006E5F7C"/>
    <w:rsid w:val="006E61F9"/>
    <w:rsid w:val="006E6329"/>
    <w:rsid w:val="006E6922"/>
    <w:rsid w:val="006E69E4"/>
    <w:rsid w:val="006E6A66"/>
    <w:rsid w:val="006E6CF6"/>
    <w:rsid w:val="006E7C50"/>
    <w:rsid w:val="006F0CD6"/>
    <w:rsid w:val="006F0EB8"/>
    <w:rsid w:val="006F12F0"/>
    <w:rsid w:val="006F1311"/>
    <w:rsid w:val="006F1D59"/>
    <w:rsid w:val="006F3654"/>
    <w:rsid w:val="006F45E1"/>
    <w:rsid w:val="006F4A7D"/>
    <w:rsid w:val="006F5707"/>
    <w:rsid w:val="006F5745"/>
    <w:rsid w:val="006F5FDB"/>
    <w:rsid w:val="006F6D29"/>
    <w:rsid w:val="006F6ED2"/>
    <w:rsid w:val="006F77B3"/>
    <w:rsid w:val="006F7F55"/>
    <w:rsid w:val="0070053B"/>
    <w:rsid w:val="00700BAE"/>
    <w:rsid w:val="007019E8"/>
    <w:rsid w:val="0070205A"/>
    <w:rsid w:val="00702CD3"/>
    <w:rsid w:val="0070321D"/>
    <w:rsid w:val="00703716"/>
    <w:rsid w:val="00704692"/>
    <w:rsid w:val="00704CD9"/>
    <w:rsid w:val="0070512D"/>
    <w:rsid w:val="00705FB1"/>
    <w:rsid w:val="00706F64"/>
    <w:rsid w:val="0070718F"/>
    <w:rsid w:val="00707309"/>
    <w:rsid w:val="007077FA"/>
    <w:rsid w:val="007078F6"/>
    <w:rsid w:val="007114E6"/>
    <w:rsid w:val="007117EE"/>
    <w:rsid w:val="00712064"/>
    <w:rsid w:val="007143EC"/>
    <w:rsid w:val="007144F0"/>
    <w:rsid w:val="00714790"/>
    <w:rsid w:val="007151B8"/>
    <w:rsid w:val="007168E5"/>
    <w:rsid w:val="00716D24"/>
    <w:rsid w:val="007173E6"/>
    <w:rsid w:val="0071755F"/>
    <w:rsid w:val="00717CA2"/>
    <w:rsid w:val="00717DDF"/>
    <w:rsid w:val="00717EC4"/>
    <w:rsid w:val="0072029A"/>
    <w:rsid w:val="00720F1E"/>
    <w:rsid w:val="00722A5A"/>
    <w:rsid w:val="0072310F"/>
    <w:rsid w:val="00724E6C"/>
    <w:rsid w:val="00725190"/>
    <w:rsid w:val="007254BA"/>
    <w:rsid w:val="0072552F"/>
    <w:rsid w:val="0072562F"/>
    <w:rsid w:val="00725FFA"/>
    <w:rsid w:val="00726101"/>
    <w:rsid w:val="00726DA1"/>
    <w:rsid w:val="00726F67"/>
    <w:rsid w:val="007273DA"/>
    <w:rsid w:val="00727A4C"/>
    <w:rsid w:val="0073030B"/>
    <w:rsid w:val="00730D75"/>
    <w:rsid w:val="007313C8"/>
    <w:rsid w:val="0073184A"/>
    <w:rsid w:val="00731ECA"/>
    <w:rsid w:val="00732A89"/>
    <w:rsid w:val="0073326C"/>
    <w:rsid w:val="007339B4"/>
    <w:rsid w:val="00733E9A"/>
    <w:rsid w:val="007347BB"/>
    <w:rsid w:val="0073503F"/>
    <w:rsid w:val="007361DB"/>
    <w:rsid w:val="00736E52"/>
    <w:rsid w:val="00737131"/>
    <w:rsid w:val="007371B8"/>
    <w:rsid w:val="007372ED"/>
    <w:rsid w:val="0073753D"/>
    <w:rsid w:val="007379F6"/>
    <w:rsid w:val="00737D58"/>
    <w:rsid w:val="00740396"/>
    <w:rsid w:val="00741E45"/>
    <w:rsid w:val="00741F51"/>
    <w:rsid w:val="00742442"/>
    <w:rsid w:val="00742C2C"/>
    <w:rsid w:val="00743AE7"/>
    <w:rsid w:val="0074449C"/>
    <w:rsid w:val="00745DF3"/>
    <w:rsid w:val="00747D42"/>
    <w:rsid w:val="00751503"/>
    <w:rsid w:val="00752C45"/>
    <w:rsid w:val="00753DA0"/>
    <w:rsid w:val="00753DB4"/>
    <w:rsid w:val="00754366"/>
    <w:rsid w:val="00754688"/>
    <w:rsid w:val="00755216"/>
    <w:rsid w:val="007552C7"/>
    <w:rsid w:val="00755748"/>
    <w:rsid w:val="007558C1"/>
    <w:rsid w:val="00755E79"/>
    <w:rsid w:val="00755EE3"/>
    <w:rsid w:val="00756083"/>
    <w:rsid w:val="007562D6"/>
    <w:rsid w:val="00756C70"/>
    <w:rsid w:val="00756CD1"/>
    <w:rsid w:val="00756D68"/>
    <w:rsid w:val="007571CC"/>
    <w:rsid w:val="007579B5"/>
    <w:rsid w:val="0076124F"/>
    <w:rsid w:val="007612C8"/>
    <w:rsid w:val="007621CE"/>
    <w:rsid w:val="00762317"/>
    <w:rsid w:val="00762409"/>
    <w:rsid w:val="00762490"/>
    <w:rsid w:val="00765663"/>
    <w:rsid w:val="007656E5"/>
    <w:rsid w:val="007657D5"/>
    <w:rsid w:val="0076636C"/>
    <w:rsid w:val="00766A67"/>
    <w:rsid w:val="00771223"/>
    <w:rsid w:val="007716D5"/>
    <w:rsid w:val="00772006"/>
    <w:rsid w:val="0077266E"/>
    <w:rsid w:val="00772BA9"/>
    <w:rsid w:val="00772C1D"/>
    <w:rsid w:val="00772C2A"/>
    <w:rsid w:val="00772DA3"/>
    <w:rsid w:val="00773F88"/>
    <w:rsid w:val="00774119"/>
    <w:rsid w:val="00774AAC"/>
    <w:rsid w:val="00775E5E"/>
    <w:rsid w:val="007771A5"/>
    <w:rsid w:val="00777453"/>
    <w:rsid w:val="0077748C"/>
    <w:rsid w:val="00777883"/>
    <w:rsid w:val="00777B8A"/>
    <w:rsid w:val="007805FE"/>
    <w:rsid w:val="00780815"/>
    <w:rsid w:val="00780C64"/>
    <w:rsid w:val="0078196A"/>
    <w:rsid w:val="00782805"/>
    <w:rsid w:val="00782B14"/>
    <w:rsid w:val="007830B2"/>
    <w:rsid w:val="007833AB"/>
    <w:rsid w:val="007841F3"/>
    <w:rsid w:val="0078450D"/>
    <w:rsid w:val="0078478D"/>
    <w:rsid w:val="00785693"/>
    <w:rsid w:val="00786B46"/>
    <w:rsid w:val="007874E5"/>
    <w:rsid w:val="00787F7E"/>
    <w:rsid w:val="00790B1A"/>
    <w:rsid w:val="00791090"/>
    <w:rsid w:val="00792343"/>
    <w:rsid w:val="007929BB"/>
    <w:rsid w:val="00792AFC"/>
    <w:rsid w:val="00792C54"/>
    <w:rsid w:val="0079328B"/>
    <w:rsid w:val="00794AA0"/>
    <w:rsid w:val="00794F4B"/>
    <w:rsid w:val="00795484"/>
    <w:rsid w:val="00795E49"/>
    <w:rsid w:val="00795FFC"/>
    <w:rsid w:val="007961FE"/>
    <w:rsid w:val="00796732"/>
    <w:rsid w:val="00797406"/>
    <w:rsid w:val="007975CB"/>
    <w:rsid w:val="007A0742"/>
    <w:rsid w:val="007A0EF7"/>
    <w:rsid w:val="007A0F5F"/>
    <w:rsid w:val="007A1EB8"/>
    <w:rsid w:val="007A2990"/>
    <w:rsid w:val="007A3457"/>
    <w:rsid w:val="007A39D4"/>
    <w:rsid w:val="007A3A04"/>
    <w:rsid w:val="007A49AC"/>
    <w:rsid w:val="007A4D6F"/>
    <w:rsid w:val="007A505E"/>
    <w:rsid w:val="007A5377"/>
    <w:rsid w:val="007A5C7F"/>
    <w:rsid w:val="007A5F15"/>
    <w:rsid w:val="007A618C"/>
    <w:rsid w:val="007A63DA"/>
    <w:rsid w:val="007A6BF0"/>
    <w:rsid w:val="007A7306"/>
    <w:rsid w:val="007B19F1"/>
    <w:rsid w:val="007B1E61"/>
    <w:rsid w:val="007B25BF"/>
    <w:rsid w:val="007B287D"/>
    <w:rsid w:val="007B3407"/>
    <w:rsid w:val="007B4222"/>
    <w:rsid w:val="007B545E"/>
    <w:rsid w:val="007B7362"/>
    <w:rsid w:val="007C06A9"/>
    <w:rsid w:val="007C0812"/>
    <w:rsid w:val="007C135A"/>
    <w:rsid w:val="007C1B84"/>
    <w:rsid w:val="007C2549"/>
    <w:rsid w:val="007C3584"/>
    <w:rsid w:val="007C36A8"/>
    <w:rsid w:val="007C3859"/>
    <w:rsid w:val="007C4ADA"/>
    <w:rsid w:val="007C5023"/>
    <w:rsid w:val="007C5358"/>
    <w:rsid w:val="007C5528"/>
    <w:rsid w:val="007C7002"/>
    <w:rsid w:val="007C76FB"/>
    <w:rsid w:val="007C77BC"/>
    <w:rsid w:val="007D0AC1"/>
    <w:rsid w:val="007D0F42"/>
    <w:rsid w:val="007D1596"/>
    <w:rsid w:val="007D1AF7"/>
    <w:rsid w:val="007D2388"/>
    <w:rsid w:val="007D2AA6"/>
    <w:rsid w:val="007D36BA"/>
    <w:rsid w:val="007D371C"/>
    <w:rsid w:val="007D3DCF"/>
    <w:rsid w:val="007D40AE"/>
    <w:rsid w:val="007D4A68"/>
    <w:rsid w:val="007D4D0C"/>
    <w:rsid w:val="007D608B"/>
    <w:rsid w:val="007D64FC"/>
    <w:rsid w:val="007D67AC"/>
    <w:rsid w:val="007D6FA9"/>
    <w:rsid w:val="007D7578"/>
    <w:rsid w:val="007D7685"/>
    <w:rsid w:val="007E1024"/>
    <w:rsid w:val="007E16E6"/>
    <w:rsid w:val="007E1D29"/>
    <w:rsid w:val="007E2716"/>
    <w:rsid w:val="007E2CE8"/>
    <w:rsid w:val="007E3902"/>
    <w:rsid w:val="007E47D4"/>
    <w:rsid w:val="007E47F5"/>
    <w:rsid w:val="007E4F3F"/>
    <w:rsid w:val="007E5151"/>
    <w:rsid w:val="007E6C01"/>
    <w:rsid w:val="007E7183"/>
    <w:rsid w:val="007E7396"/>
    <w:rsid w:val="007E7475"/>
    <w:rsid w:val="007F0864"/>
    <w:rsid w:val="007F2AFE"/>
    <w:rsid w:val="007F42F2"/>
    <w:rsid w:val="007F49D8"/>
    <w:rsid w:val="007F4A4A"/>
    <w:rsid w:val="007F59FB"/>
    <w:rsid w:val="007F7829"/>
    <w:rsid w:val="0080021A"/>
    <w:rsid w:val="008008D7"/>
    <w:rsid w:val="00800957"/>
    <w:rsid w:val="00801AA5"/>
    <w:rsid w:val="00801BEE"/>
    <w:rsid w:val="00802363"/>
    <w:rsid w:val="0080246D"/>
    <w:rsid w:val="008029A6"/>
    <w:rsid w:val="00804506"/>
    <w:rsid w:val="00804C22"/>
    <w:rsid w:val="00806BDE"/>
    <w:rsid w:val="00807521"/>
    <w:rsid w:val="00807EFD"/>
    <w:rsid w:val="0081181A"/>
    <w:rsid w:val="008128DF"/>
    <w:rsid w:val="008133EA"/>
    <w:rsid w:val="00813745"/>
    <w:rsid w:val="00813D7F"/>
    <w:rsid w:val="0081452D"/>
    <w:rsid w:val="00814A0B"/>
    <w:rsid w:val="008154E0"/>
    <w:rsid w:val="008156C4"/>
    <w:rsid w:val="00815959"/>
    <w:rsid w:val="008164BA"/>
    <w:rsid w:val="0081695B"/>
    <w:rsid w:val="00820E47"/>
    <w:rsid w:val="00822B39"/>
    <w:rsid w:val="00822FC0"/>
    <w:rsid w:val="00823844"/>
    <w:rsid w:val="0082389C"/>
    <w:rsid w:val="00823A92"/>
    <w:rsid w:val="008253B0"/>
    <w:rsid w:val="00826764"/>
    <w:rsid w:val="008275A1"/>
    <w:rsid w:val="00827AA3"/>
    <w:rsid w:val="00830348"/>
    <w:rsid w:val="00830364"/>
    <w:rsid w:val="00830AEB"/>
    <w:rsid w:val="0083150E"/>
    <w:rsid w:val="00831D2C"/>
    <w:rsid w:val="008320BF"/>
    <w:rsid w:val="00833055"/>
    <w:rsid w:val="008331F7"/>
    <w:rsid w:val="0083336E"/>
    <w:rsid w:val="008342D0"/>
    <w:rsid w:val="008346BF"/>
    <w:rsid w:val="008359E7"/>
    <w:rsid w:val="00835E0F"/>
    <w:rsid w:val="008366FD"/>
    <w:rsid w:val="00837D08"/>
    <w:rsid w:val="00840196"/>
    <w:rsid w:val="00840380"/>
    <w:rsid w:val="008404CE"/>
    <w:rsid w:val="00840DD1"/>
    <w:rsid w:val="00840F6B"/>
    <w:rsid w:val="008429C0"/>
    <w:rsid w:val="008451C8"/>
    <w:rsid w:val="00845D68"/>
    <w:rsid w:val="0084602C"/>
    <w:rsid w:val="00847454"/>
    <w:rsid w:val="00847B67"/>
    <w:rsid w:val="0085084D"/>
    <w:rsid w:val="0085262B"/>
    <w:rsid w:val="00852897"/>
    <w:rsid w:val="00852ADA"/>
    <w:rsid w:val="0085531A"/>
    <w:rsid w:val="0085601E"/>
    <w:rsid w:val="0085603F"/>
    <w:rsid w:val="0085695E"/>
    <w:rsid w:val="00856F48"/>
    <w:rsid w:val="00856F73"/>
    <w:rsid w:val="0085712F"/>
    <w:rsid w:val="008572C6"/>
    <w:rsid w:val="008573BF"/>
    <w:rsid w:val="00857A01"/>
    <w:rsid w:val="00862823"/>
    <w:rsid w:val="00863033"/>
    <w:rsid w:val="00865337"/>
    <w:rsid w:val="00867155"/>
    <w:rsid w:val="00867573"/>
    <w:rsid w:val="00867B4C"/>
    <w:rsid w:val="00867EAD"/>
    <w:rsid w:val="0087064E"/>
    <w:rsid w:val="008708B0"/>
    <w:rsid w:val="0087256B"/>
    <w:rsid w:val="00872AF5"/>
    <w:rsid w:val="00872F93"/>
    <w:rsid w:val="008737F4"/>
    <w:rsid w:val="00873E4A"/>
    <w:rsid w:val="00873EF9"/>
    <w:rsid w:val="0087452C"/>
    <w:rsid w:val="00874541"/>
    <w:rsid w:val="00874E7F"/>
    <w:rsid w:val="00874EA0"/>
    <w:rsid w:val="008754B3"/>
    <w:rsid w:val="008757D8"/>
    <w:rsid w:val="0087667B"/>
    <w:rsid w:val="00876C5C"/>
    <w:rsid w:val="00880543"/>
    <w:rsid w:val="00880775"/>
    <w:rsid w:val="00880A97"/>
    <w:rsid w:val="00881078"/>
    <w:rsid w:val="008810CA"/>
    <w:rsid w:val="00881254"/>
    <w:rsid w:val="008818D0"/>
    <w:rsid w:val="00882269"/>
    <w:rsid w:val="00882783"/>
    <w:rsid w:val="00882884"/>
    <w:rsid w:val="00883496"/>
    <w:rsid w:val="00883910"/>
    <w:rsid w:val="00884180"/>
    <w:rsid w:val="00884936"/>
    <w:rsid w:val="00884A14"/>
    <w:rsid w:val="00884C67"/>
    <w:rsid w:val="00884F6B"/>
    <w:rsid w:val="00885C65"/>
    <w:rsid w:val="00886226"/>
    <w:rsid w:val="008870BE"/>
    <w:rsid w:val="0088797C"/>
    <w:rsid w:val="0089105B"/>
    <w:rsid w:val="008913EE"/>
    <w:rsid w:val="0089303D"/>
    <w:rsid w:val="00893B71"/>
    <w:rsid w:val="00893EDE"/>
    <w:rsid w:val="00894759"/>
    <w:rsid w:val="00894BF9"/>
    <w:rsid w:val="00894D13"/>
    <w:rsid w:val="008959D3"/>
    <w:rsid w:val="008966F4"/>
    <w:rsid w:val="00896FCB"/>
    <w:rsid w:val="00897E2D"/>
    <w:rsid w:val="008A02AE"/>
    <w:rsid w:val="008A0A21"/>
    <w:rsid w:val="008A1365"/>
    <w:rsid w:val="008A1CDF"/>
    <w:rsid w:val="008A1E25"/>
    <w:rsid w:val="008A2E8B"/>
    <w:rsid w:val="008A323F"/>
    <w:rsid w:val="008A37A4"/>
    <w:rsid w:val="008A37F3"/>
    <w:rsid w:val="008A3D9F"/>
    <w:rsid w:val="008A40E4"/>
    <w:rsid w:val="008A48E6"/>
    <w:rsid w:val="008A554A"/>
    <w:rsid w:val="008A56A1"/>
    <w:rsid w:val="008A60FB"/>
    <w:rsid w:val="008A6AF6"/>
    <w:rsid w:val="008A7512"/>
    <w:rsid w:val="008B0444"/>
    <w:rsid w:val="008B0DD7"/>
    <w:rsid w:val="008B1341"/>
    <w:rsid w:val="008B1709"/>
    <w:rsid w:val="008B2A66"/>
    <w:rsid w:val="008B30F9"/>
    <w:rsid w:val="008B6EFB"/>
    <w:rsid w:val="008B764E"/>
    <w:rsid w:val="008B7802"/>
    <w:rsid w:val="008B7A2B"/>
    <w:rsid w:val="008C0514"/>
    <w:rsid w:val="008C1C11"/>
    <w:rsid w:val="008C2048"/>
    <w:rsid w:val="008C2ADF"/>
    <w:rsid w:val="008C2FBB"/>
    <w:rsid w:val="008C4307"/>
    <w:rsid w:val="008C5357"/>
    <w:rsid w:val="008C7D13"/>
    <w:rsid w:val="008D028E"/>
    <w:rsid w:val="008D030A"/>
    <w:rsid w:val="008D1494"/>
    <w:rsid w:val="008D15B8"/>
    <w:rsid w:val="008D18E9"/>
    <w:rsid w:val="008D2ECE"/>
    <w:rsid w:val="008D4476"/>
    <w:rsid w:val="008D485D"/>
    <w:rsid w:val="008D5BFF"/>
    <w:rsid w:val="008D5DD1"/>
    <w:rsid w:val="008D6A56"/>
    <w:rsid w:val="008D6B85"/>
    <w:rsid w:val="008D7AB6"/>
    <w:rsid w:val="008D7AE0"/>
    <w:rsid w:val="008E0581"/>
    <w:rsid w:val="008E0955"/>
    <w:rsid w:val="008E0A73"/>
    <w:rsid w:val="008E109F"/>
    <w:rsid w:val="008E2CF2"/>
    <w:rsid w:val="008E2D34"/>
    <w:rsid w:val="008E2E93"/>
    <w:rsid w:val="008E38D9"/>
    <w:rsid w:val="008E3E65"/>
    <w:rsid w:val="008E42B2"/>
    <w:rsid w:val="008E4892"/>
    <w:rsid w:val="008E5612"/>
    <w:rsid w:val="008E5BEC"/>
    <w:rsid w:val="008E6F3D"/>
    <w:rsid w:val="008E71E4"/>
    <w:rsid w:val="008F02F8"/>
    <w:rsid w:val="008F08A6"/>
    <w:rsid w:val="008F11BA"/>
    <w:rsid w:val="008F17A4"/>
    <w:rsid w:val="008F20F0"/>
    <w:rsid w:val="008F2581"/>
    <w:rsid w:val="008F25DF"/>
    <w:rsid w:val="008F29A1"/>
    <w:rsid w:val="008F2FE8"/>
    <w:rsid w:val="008F3461"/>
    <w:rsid w:val="008F55E3"/>
    <w:rsid w:val="008F589D"/>
    <w:rsid w:val="008F687A"/>
    <w:rsid w:val="008F6A18"/>
    <w:rsid w:val="0090111B"/>
    <w:rsid w:val="00901AB4"/>
    <w:rsid w:val="00903079"/>
    <w:rsid w:val="00903ED7"/>
    <w:rsid w:val="009051EC"/>
    <w:rsid w:val="009055B4"/>
    <w:rsid w:val="009067D8"/>
    <w:rsid w:val="00907416"/>
    <w:rsid w:val="00907A40"/>
    <w:rsid w:val="00907DA8"/>
    <w:rsid w:val="00910DD1"/>
    <w:rsid w:val="00910DF6"/>
    <w:rsid w:val="00911100"/>
    <w:rsid w:val="00911372"/>
    <w:rsid w:val="00911597"/>
    <w:rsid w:val="009115CE"/>
    <w:rsid w:val="0091163A"/>
    <w:rsid w:val="00911BE1"/>
    <w:rsid w:val="0091229A"/>
    <w:rsid w:val="009124C5"/>
    <w:rsid w:val="00913254"/>
    <w:rsid w:val="00913317"/>
    <w:rsid w:val="00913A1C"/>
    <w:rsid w:val="00914D71"/>
    <w:rsid w:val="009151A1"/>
    <w:rsid w:val="00916220"/>
    <w:rsid w:val="009172C7"/>
    <w:rsid w:val="00917E90"/>
    <w:rsid w:val="00920539"/>
    <w:rsid w:val="009212F5"/>
    <w:rsid w:val="009218E2"/>
    <w:rsid w:val="00922283"/>
    <w:rsid w:val="00922D5B"/>
    <w:rsid w:val="00923ACD"/>
    <w:rsid w:val="00924927"/>
    <w:rsid w:val="0092568F"/>
    <w:rsid w:val="0092587E"/>
    <w:rsid w:val="00926779"/>
    <w:rsid w:val="009314A6"/>
    <w:rsid w:val="00931AB7"/>
    <w:rsid w:val="00933236"/>
    <w:rsid w:val="00933BEC"/>
    <w:rsid w:val="0093419E"/>
    <w:rsid w:val="00934969"/>
    <w:rsid w:val="009352CF"/>
    <w:rsid w:val="00935461"/>
    <w:rsid w:val="009360B5"/>
    <w:rsid w:val="00936A43"/>
    <w:rsid w:val="00943558"/>
    <w:rsid w:val="00943CA8"/>
    <w:rsid w:val="0094464D"/>
    <w:rsid w:val="00944C95"/>
    <w:rsid w:val="0094567C"/>
    <w:rsid w:val="00947403"/>
    <w:rsid w:val="00947B20"/>
    <w:rsid w:val="00947FF2"/>
    <w:rsid w:val="00953B76"/>
    <w:rsid w:val="0095421E"/>
    <w:rsid w:val="00954448"/>
    <w:rsid w:val="0095577C"/>
    <w:rsid w:val="00955A20"/>
    <w:rsid w:val="00955DDD"/>
    <w:rsid w:val="0095726C"/>
    <w:rsid w:val="00960293"/>
    <w:rsid w:val="00960BF0"/>
    <w:rsid w:val="00960C23"/>
    <w:rsid w:val="00961348"/>
    <w:rsid w:val="00961BC3"/>
    <w:rsid w:val="009624D8"/>
    <w:rsid w:val="00962AA8"/>
    <w:rsid w:val="00962B93"/>
    <w:rsid w:val="00962F6A"/>
    <w:rsid w:val="00963473"/>
    <w:rsid w:val="0096356F"/>
    <w:rsid w:val="009652A6"/>
    <w:rsid w:val="0096571C"/>
    <w:rsid w:val="00965A36"/>
    <w:rsid w:val="00965DAA"/>
    <w:rsid w:val="00965ED8"/>
    <w:rsid w:val="00966266"/>
    <w:rsid w:val="009666F7"/>
    <w:rsid w:val="00966CE2"/>
    <w:rsid w:val="009676E2"/>
    <w:rsid w:val="00967BCD"/>
    <w:rsid w:val="00970531"/>
    <w:rsid w:val="00970B42"/>
    <w:rsid w:val="00972928"/>
    <w:rsid w:val="00972C54"/>
    <w:rsid w:val="00973667"/>
    <w:rsid w:val="00973EE5"/>
    <w:rsid w:val="009754AD"/>
    <w:rsid w:val="009755D1"/>
    <w:rsid w:val="0097567F"/>
    <w:rsid w:val="00975B13"/>
    <w:rsid w:val="009773E4"/>
    <w:rsid w:val="00977711"/>
    <w:rsid w:val="00977F8F"/>
    <w:rsid w:val="0098052F"/>
    <w:rsid w:val="009805E1"/>
    <w:rsid w:val="009807AA"/>
    <w:rsid w:val="00980823"/>
    <w:rsid w:val="00980EC4"/>
    <w:rsid w:val="00981809"/>
    <w:rsid w:val="00983149"/>
    <w:rsid w:val="009834B6"/>
    <w:rsid w:val="0098370D"/>
    <w:rsid w:val="00983CCF"/>
    <w:rsid w:val="00983E48"/>
    <w:rsid w:val="00983E7C"/>
    <w:rsid w:val="00984291"/>
    <w:rsid w:val="009849B1"/>
    <w:rsid w:val="00984D2B"/>
    <w:rsid w:val="00985773"/>
    <w:rsid w:val="0098666C"/>
    <w:rsid w:val="00987929"/>
    <w:rsid w:val="00987B39"/>
    <w:rsid w:val="00987C32"/>
    <w:rsid w:val="0099012A"/>
    <w:rsid w:val="00990208"/>
    <w:rsid w:val="00993587"/>
    <w:rsid w:val="009937C1"/>
    <w:rsid w:val="00993A22"/>
    <w:rsid w:val="00993C1B"/>
    <w:rsid w:val="00993FDF"/>
    <w:rsid w:val="00994744"/>
    <w:rsid w:val="0099595E"/>
    <w:rsid w:val="00995BB0"/>
    <w:rsid w:val="00995DDC"/>
    <w:rsid w:val="009962C2"/>
    <w:rsid w:val="009966FE"/>
    <w:rsid w:val="009967AF"/>
    <w:rsid w:val="009969A5"/>
    <w:rsid w:val="009A06B1"/>
    <w:rsid w:val="009A11C1"/>
    <w:rsid w:val="009A1FF4"/>
    <w:rsid w:val="009A379C"/>
    <w:rsid w:val="009A41EE"/>
    <w:rsid w:val="009A565A"/>
    <w:rsid w:val="009A6C5D"/>
    <w:rsid w:val="009A6CBA"/>
    <w:rsid w:val="009A796F"/>
    <w:rsid w:val="009B0102"/>
    <w:rsid w:val="009B0944"/>
    <w:rsid w:val="009B154E"/>
    <w:rsid w:val="009B2471"/>
    <w:rsid w:val="009B28E9"/>
    <w:rsid w:val="009B388B"/>
    <w:rsid w:val="009B38B3"/>
    <w:rsid w:val="009B437D"/>
    <w:rsid w:val="009B52EC"/>
    <w:rsid w:val="009B5C4B"/>
    <w:rsid w:val="009B5D79"/>
    <w:rsid w:val="009B64A1"/>
    <w:rsid w:val="009B6DD5"/>
    <w:rsid w:val="009C0055"/>
    <w:rsid w:val="009C020A"/>
    <w:rsid w:val="009C079A"/>
    <w:rsid w:val="009C08F0"/>
    <w:rsid w:val="009C1114"/>
    <w:rsid w:val="009C1D89"/>
    <w:rsid w:val="009C386C"/>
    <w:rsid w:val="009C39A9"/>
    <w:rsid w:val="009C4079"/>
    <w:rsid w:val="009C4E21"/>
    <w:rsid w:val="009C581B"/>
    <w:rsid w:val="009C5ACB"/>
    <w:rsid w:val="009C5D15"/>
    <w:rsid w:val="009C5E03"/>
    <w:rsid w:val="009C673E"/>
    <w:rsid w:val="009C6862"/>
    <w:rsid w:val="009C6A2F"/>
    <w:rsid w:val="009C6C73"/>
    <w:rsid w:val="009C7141"/>
    <w:rsid w:val="009C7407"/>
    <w:rsid w:val="009D067F"/>
    <w:rsid w:val="009D070B"/>
    <w:rsid w:val="009D0D70"/>
    <w:rsid w:val="009D201F"/>
    <w:rsid w:val="009D226D"/>
    <w:rsid w:val="009D22E2"/>
    <w:rsid w:val="009D3174"/>
    <w:rsid w:val="009D370F"/>
    <w:rsid w:val="009D408A"/>
    <w:rsid w:val="009D4B7A"/>
    <w:rsid w:val="009D542C"/>
    <w:rsid w:val="009D5966"/>
    <w:rsid w:val="009D6025"/>
    <w:rsid w:val="009E0290"/>
    <w:rsid w:val="009E0548"/>
    <w:rsid w:val="009E064D"/>
    <w:rsid w:val="009E0B00"/>
    <w:rsid w:val="009E0F10"/>
    <w:rsid w:val="009E21B0"/>
    <w:rsid w:val="009E22BE"/>
    <w:rsid w:val="009E26D8"/>
    <w:rsid w:val="009E2A91"/>
    <w:rsid w:val="009E2F0E"/>
    <w:rsid w:val="009E4742"/>
    <w:rsid w:val="009E56D4"/>
    <w:rsid w:val="009E6599"/>
    <w:rsid w:val="009E66C4"/>
    <w:rsid w:val="009E6F06"/>
    <w:rsid w:val="009E7FA3"/>
    <w:rsid w:val="009F0B2F"/>
    <w:rsid w:val="009F0CEE"/>
    <w:rsid w:val="009F2A0D"/>
    <w:rsid w:val="009F377A"/>
    <w:rsid w:val="009F37FF"/>
    <w:rsid w:val="009F4C42"/>
    <w:rsid w:val="009F5047"/>
    <w:rsid w:val="009F527F"/>
    <w:rsid w:val="009F6A57"/>
    <w:rsid w:val="009F71CE"/>
    <w:rsid w:val="009F76C3"/>
    <w:rsid w:val="009F78E3"/>
    <w:rsid w:val="009F78FF"/>
    <w:rsid w:val="009F7CB2"/>
    <w:rsid w:val="00A01151"/>
    <w:rsid w:val="00A01A6F"/>
    <w:rsid w:val="00A033B9"/>
    <w:rsid w:val="00A03C58"/>
    <w:rsid w:val="00A041D5"/>
    <w:rsid w:val="00A044C0"/>
    <w:rsid w:val="00A057FA"/>
    <w:rsid w:val="00A05E79"/>
    <w:rsid w:val="00A07C5D"/>
    <w:rsid w:val="00A11192"/>
    <w:rsid w:val="00A11876"/>
    <w:rsid w:val="00A1197C"/>
    <w:rsid w:val="00A11BC5"/>
    <w:rsid w:val="00A1244D"/>
    <w:rsid w:val="00A129A7"/>
    <w:rsid w:val="00A12B0F"/>
    <w:rsid w:val="00A12EBB"/>
    <w:rsid w:val="00A1327B"/>
    <w:rsid w:val="00A140B7"/>
    <w:rsid w:val="00A14418"/>
    <w:rsid w:val="00A14495"/>
    <w:rsid w:val="00A14506"/>
    <w:rsid w:val="00A14B1E"/>
    <w:rsid w:val="00A15D1A"/>
    <w:rsid w:val="00A163C7"/>
    <w:rsid w:val="00A170C8"/>
    <w:rsid w:val="00A1719A"/>
    <w:rsid w:val="00A17468"/>
    <w:rsid w:val="00A175BE"/>
    <w:rsid w:val="00A201F8"/>
    <w:rsid w:val="00A21D1C"/>
    <w:rsid w:val="00A22621"/>
    <w:rsid w:val="00A236AB"/>
    <w:rsid w:val="00A2489C"/>
    <w:rsid w:val="00A25589"/>
    <w:rsid w:val="00A2570D"/>
    <w:rsid w:val="00A25E74"/>
    <w:rsid w:val="00A264C0"/>
    <w:rsid w:val="00A27879"/>
    <w:rsid w:val="00A27B80"/>
    <w:rsid w:val="00A30535"/>
    <w:rsid w:val="00A30C09"/>
    <w:rsid w:val="00A30CF3"/>
    <w:rsid w:val="00A30E2D"/>
    <w:rsid w:val="00A31961"/>
    <w:rsid w:val="00A3242F"/>
    <w:rsid w:val="00A326E8"/>
    <w:rsid w:val="00A34417"/>
    <w:rsid w:val="00A3510B"/>
    <w:rsid w:val="00A3546B"/>
    <w:rsid w:val="00A35794"/>
    <w:rsid w:val="00A35A04"/>
    <w:rsid w:val="00A36715"/>
    <w:rsid w:val="00A36C8B"/>
    <w:rsid w:val="00A36CA7"/>
    <w:rsid w:val="00A36EFC"/>
    <w:rsid w:val="00A37706"/>
    <w:rsid w:val="00A40424"/>
    <w:rsid w:val="00A4054D"/>
    <w:rsid w:val="00A419C5"/>
    <w:rsid w:val="00A42072"/>
    <w:rsid w:val="00A420ED"/>
    <w:rsid w:val="00A42595"/>
    <w:rsid w:val="00A43163"/>
    <w:rsid w:val="00A43834"/>
    <w:rsid w:val="00A43EFE"/>
    <w:rsid w:val="00A44D84"/>
    <w:rsid w:val="00A4537A"/>
    <w:rsid w:val="00A45602"/>
    <w:rsid w:val="00A4627D"/>
    <w:rsid w:val="00A46F71"/>
    <w:rsid w:val="00A471B3"/>
    <w:rsid w:val="00A478FF"/>
    <w:rsid w:val="00A47A94"/>
    <w:rsid w:val="00A47D45"/>
    <w:rsid w:val="00A47FB6"/>
    <w:rsid w:val="00A51433"/>
    <w:rsid w:val="00A527D6"/>
    <w:rsid w:val="00A52E49"/>
    <w:rsid w:val="00A53EEA"/>
    <w:rsid w:val="00A5430A"/>
    <w:rsid w:val="00A54AC3"/>
    <w:rsid w:val="00A54FA0"/>
    <w:rsid w:val="00A5572D"/>
    <w:rsid w:val="00A55EB6"/>
    <w:rsid w:val="00A56564"/>
    <w:rsid w:val="00A56D81"/>
    <w:rsid w:val="00A571C5"/>
    <w:rsid w:val="00A57218"/>
    <w:rsid w:val="00A60C7C"/>
    <w:rsid w:val="00A6131E"/>
    <w:rsid w:val="00A629CD"/>
    <w:rsid w:val="00A6389F"/>
    <w:rsid w:val="00A649B2"/>
    <w:rsid w:val="00A657FD"/>
    <w:rsid w:val="00A658D4"/>
    <w:rsid w:val="00A65E3C"/>
    <w:rsid w:val="00A662DC"/>
    <w:rsid w:val="00A67D06"/>
    <w:rsid w:val="00A700E9"/>
    <w:rsid w:val="00A70253"/>
    <w:rsid w:val="00A7260F"/>
    <w:rsid w:val="00A73401"/>
    <w:rsid w:val="00A73923"/>
    <w:rsid w:val="00A73AB2"/>
    <w:rsid w:val="00A73DB2"/>
    <w:rsid w:val="00A74E46"/>
    <w:rsid w:val="00A750BD"/>
    <w:rsid w:val="00A7694F"/>
    <w:rsid w:val="00A773A3"/>
    <w:rsid w:val="00A8040A"/>
    <w:rsid w:val="00A80799"/>
    <w:rsid w:val="00A80FBE"/>
    <w:rsid w:val="00A830AF"/>
    <w:rsid w:val="00A838B7"/>
    <w:rsid w:val="00A83AAE"/>
    <w:rsid w:val="00A84667"/>
    <w:rsid w:val="00A846A9"/>
    <w:rsid w:val="00A84D4D"/>
    <w:rsid w:val="00A85D7A"/>
    <w:rsid w:val="00A86838"/>
    <w:rsid w:val="00A87168"/>
    <w:rsid w:val="00A90304"/>
    <w:rsid w:val="00A90496"/>
    <w:rsid w:val="00A9081C"/>
    <w:rsid w:val="00A9158A"/>
    <w:rsid w:val="00A918C7"/>
    <w:rsid w:val="00A9230E"/>
    <w:rsid w:val="00A92738"/>
    <w:rsid w:val="00A929F3"/>
    <w:rsid w:val="00A9339A"/>
    <w:rsid w:val="00A93871"/>
    <w:rsid w:val="00A94A7E"/>
    <w:rsid w:val="00A957BB"/>
    <w:rsid w:val="00A95C1A"/>
    <w:rsid w:val="00A9665D"/>
    <w:rsid w:val="00A96B21"/>
    <w:rsid w:val="00A97F4D"/>
    <w:rsid w:val="00AA2AB9"/>
    <w:rsid w:val="00AA2E47"/>
    <w:rsid w:val="00AA5159"/>
    <w:rsid w:val="00AA5B72"/>
    <w:rsid w:val="00AA5C17"/>
    <w:rsid w:val="00AA5DBB"/>
    <w:rsid w:val="00AA631E"/>
    <w:rsid w:val="00AA63B9"/>
    <w:rsid w:val="00AA6D39"/>
    <w:rsid w:val="00AA6F7E"/>
    <w:rsid w:val="00AB0887"/>
    <w:rsid w:val="00AB0CDC"/>
    <w:rsid w:val="00AB11CB"/>
    <w:rsid w:val="00AB1ABB"/>
    <w:rsid w:val="00AB1C4E"/>
    <w:rsid w:val="00AB2D5B"/>
    <w:rsid w:val="00AB3341"/>
    <w:rsid w:val="00AB3360"/>
    <w:rsid w:val="00AB3B0B"/>
    <w:rsid w:val="00AB3EFB"/>
    <w:rsid w:val="00AB48A6"/>
    <w:rsid w:val="00AB53F5"/>
    <w:rsid w:val="00AB57CB"/>
    <w:rsid w:val="00AB657D"/>
    <w:rsid w:val="00AB6B98"/>
    <w:rsid w:val="00AB7B7E"/>
    <w:rsid w:val="00AC0123"/>
    <w:rsid w:val="00AC0797"/>
    <w:rsid w:val="00AC1709"/>
    <w:rsid w:val="00AC1B00"/>
    <w:rsid w:val="00AC1F20"/>
    <w:rsid w:val="00AC2394"/>
    <w:rsid w:val="00AC2558"/>
    <w:rsid w:val="00AC25CA"/>
    <w:rsid w:val="00AC36BB"/>
    <w:rsid w:val="00AC3730"/>
    <w:rsid w:val="00AC4034"/>
    <w:rsid w:val="00AC5D59"/>
    <w:rsid w:val="00AC62CD"/>
    <w:rsid w:val="00AC641A"/>
    <w:rsid w:val="00AC6A8A"/>
    <w:rsid w:val="00AC6A9A"/>
    <w:rsid w:val="00AC73E1"/>
    <w:rsid w:val="00AC7883"/>
    <w:rsid w:val="00AC7FCB"/>
    <w:rsid w:val="00AD03DD"/>
    <w:rsid w:val="00AD1815"/>
    <w:rsid w:val="00AD2431"/>
    <w:rsid w:val="00AD2D9E"/>
    <w:rsid w:val="00AD2F8D"/>
    <w:rsid w:val="00AD315B"/>
    <w:rsid w:val="00AD4244"/>
    <w:rsid w:val="00AD5E54"/>
    <w:rsid w:val="00AD6250"/>
    <w:rsid w:val="00AD6490"/>
    <w:rsid w:val="00AD7EFD"/>
    <w:rsid w:val="00AE0CDC"/>
    <w:rsid w:val="00AE0FD0"/>
    <w:rsid w:val="00AE1A95"/>
    <w:rsid w:val="00AE1C22"/>
    <w:rsid w:val="00AE1D7A"/>
    <w:rsid w:val="00AE2A20"/>
    <w:rsid w:val="00AE2D8C"/>
    <w:rsid w:val="00AE398F"/>
    <w:rsid w:val="00AE4985"/>
    <w:rsid w:val="00AE577E"/>
    <w:rsid w:val="00AE5F6A"/>
    <w:rsid w:val="00AE612C"/>
    <w:rsid w:val="00AE6674"/>
    <w:rsid w:val="00AE6ABA"/>
    <w:rsid w:val="00AE6CFE"/>
    <w:rsid w:val="00AE7B35"/>
    <w:rsid w:val="00AE7C2E"/>
    <w:rsid w:val="00AE7D22"/>
    <w:rsid w:val="00AE7E85"/>
    <w:rsid w:val="00AF0F39"/>
    <w:rsid w:val="00AF1B4F"/>
    <w:rsid w:val="00AF273F"/>
    <w:rsid w:val="00AF3131"/>
    <w:rsid w:val="00AF36D3"/>
    <w:rsid w:val="00AF3BF5"/>
    <w:rsid w:val="00AF4108"/>
    <w:rsid w:val="00AF5649"/>
    <w:rsid w:val="00AF596B"/>
    <w:rsid w:val="00AF5E4E"/>
    <w:rsid w:val="00AF5F8B"/>
    <w:rsid w:val="00B00497"/>
    <w:rsid w:val="00B01754"/>
    <w:rsid w:val="00B01AF7"/>
    <w:rsid w:val="00B01D4C"/>
    <w:rsid w:val="00B02338"/>
    <w:rsid w:val="00B02747"/>
    <w:rsid w:val="00B027F5"/>
    <w:rsid w:val="00B031A8"/>
    <w:rsid w:val="00B041FA"/>
    <w:rsid w:val="00B054DF"/>
    <w:rsid w:val="00B05F0F"/>
    <w:rsid w:val="00B0627C"/>
    <w:rsid w:val="00B06314"/>
    <w:rsid w:val="00B06C5D"/>
    <w:rsid w:val="00B06F48"/>
    <w:rsid w:val="00B0767A"/>
    <w:rsid w:val="00B07CD2"/>
    <w:rsid w:val="00B1049E"/>
    <w:rsid w:val="00B12324"/>
    <w:rsid w:val="00B12749"/>
    <w:rsid w:val="00B1325D"/>
    <w:rsid w:val="00B13F84"/>
    <w:rsid w:val="00B14B20"/>
    <w:rsid w:val="00B14BED"/>
    <w:rsid w:val="00B1604B"/>
    <w:rsid w:val="00B16768"/>
    <w:rsid w:val="00B17142"/>
    <w:rsid w:val="00B176B4"/>
    <w:rsid w:val="00B1790D"/>
    <w:rsid w:val="00B20C82"/>
    <w:rsid w:val="00B20E5C"/>
    <w:rsid w:val="00B210AD"/>
    <w:rsid w:val="00B22F65"/>
    <w:rsid w:val="00B2329F"/>
    <w:rsid w:val="00B2330A"/>
    <w:rsid w:val="00B2382B"/>
    <w:rsid w:val="00B2409D"/>
    <w:rsid w:val="00B24420"/>
    <w:rsid w:val="00B24452"/>
    <w:rsid w:val="00B24E10"/>
    <w:rsid w:val="00B26011"/>
    <w:rsid w:val="00B271D5"/>
    <w:rsid w:val="00B27977"/>
    <w:rsid w:val="00B279DB"/>
    <w:rsid w:val="00B3013A"/>
    <w:rsid w:val="00B31A72"/>
    <w:rsid w:val="00B31E07"/>
    <w:rsid w:val="00B34690"/>
    <w:rsid w:val="00B34D4C"/>
    <w:rsid w:val="00B35D76"/>
    <w:rsid w:val="00B36EA9"/>
    <w:rsid w:val="00B3765A"/>
    <w:rsid w:val="00B37B75"/>
    <w:rsid w:val="00B412D7"/>
    <w:rsid w:val="00B41CCE"/>
    <w:rsid w:val="00B43194"/>
    <w:rsid w:val="00B4551E"/>
    <w:rsid w:val="00B45F4D"/>
    <w:rsid w:val="00B4632F"/>
    <w:rsid w:val="00B47DD0"/>
    <w:rsid w:val="00B47EB9"/>
    <w:rsid w:val="00B502E3"/>
    <w:rsid w:val="00B50E53"/>
    <w:rsid w:val="00B512AB"/>
    <w:rsid w:val="00B5149A"/>
    <w:rsid w:val="00B533E6"/>
    <w:rsid w:val="00B54A6C"/>
    <w:rsid w:val="00B55D72"/>
    <w:rsid w:val="00B56B16"/>
    <w:rsid w:val="00B56D91"/>
    <w:rsid w:val="00B56DBB"/>
    <w:rsid w:val="00B60136"/>
    <w:rsid w:val="00B63367"/>
    <w:rsid w:val="00B6380A"/>
    <w:rsid w:val="00B63915"/>
    <w:rsid w:val="00B640A0"/>
    <w:rsid w:val="00B64C65"/>
    <w:rsid w:val="00B650DC"/>
    <w:rsid w:val="00B66539"/>
    <w:rsid w:val="00B66981"/>
    <w:rsid w:val="00B66BB4"/>
    <w:rsid w:val="00B66EEE"/>
    <w:rsid w:val="00B670D0"/>
    <w:rsid w:val="00B67394"/>
    <w:rsid w:val="00B67418"/>
    <w:rsid w:val="00B679E0"/>
    <w:rsid w:val="00B67F82"/>
    <w:rsid w:val="00B70BD4"/>
    <w:rsid w:val="00B71099"/>
    <w:rsid w:val="00B716CE"/>
    <w:rsid w:val="00B717F0"/>
    <w:rsid w:val="00B71CD3"/>
    <w:rsid w:val="00B72032"/>
    <w:rsid w:val="00B722FF"/>
    <w:rsid w:val="00B72308"/>
    <w:rsid w:val="00B72940"/>
    <w:rsid w:val="00B73376"/>
    <w:rsid w:val="00B73747"/>
    <w:rsid w:val="00B746DD"/>
    <w:rsid w:val="00B74730"/>
    <w:rsid w:val="00B74F68"/>
    <w:rsid w:val="00B753D5"/>
    <w:rsid w:val="00B7576A"/>
    <w:rsid w:val="00B75F1C"/>
    <w:rsid w:val="00B7612F"/>
    <w:rsid w:val="00B76B74"/>
    <w:rsid w:val="00B76FB1"/>
    <w:rsid w:val="00B77133"/>
    <w:rsid w:val="00B779EA"/>
    <w:rsid w:val="00B77C69"/>
    <w:rsid w:val="00B80785"/>
    <w:rsid w:val="00B80913"/>
    <w:rsid w:val="00B80B6D"/>
    <w:rsid w:val="00B819D4"/>
    <w:rsid w:val="00B81E68"/>
    <w:rsid w:val="00B83D40"/>
    <w:rsid w:val="00B83F6D"/>
    <w:rsid w:val="00B841BB"/>
    <w:rsid w:val="00B845CB"/>
    <w:rsid w:val="00B84970"/>
    <w:rsid w:val="00B84BBD"/>
    <w:rsid w:val="00B85529"/>
    <w:rsid w:val="00B8584C"/>
    <w:rsid w:val="00B859AE"/>
    <w:rsid w:val="00B86F07"/>
    <w:rsid w:val="00B8796F"/>
    <w:rsid w:val="00B912BC"/>
    <w:rsid w:val="00B91631"/>
    <w:rsid w:val="00B91751"/>
    <w:rsid w:val="00B91B0E"/>
    <w:rsid w:val="00B91EF8"/>
    <w:rsid w:val="00B92193"/>
    <w:rsid w:val="00B92B84"/>
    <w:rsid w:val="00B92BC6"/>
    <w:rsid w:val="00B92C05"/>
    <w:rsid w:val="00B92F1A"/>
    <w:rsid w:val="00B93305"/>
    <w:rsid w:val="00B93DD2"/>
    <w:rsid w:val="00B9447A"/>
    <w:rsid w:val="00B96161"/>
    <w:rsid w:val="00B961CB"/>
    <w:rsid w:val="00B961E8"/>
    <w:rsid w:val="00B965E7"/>
    <w:rsid w:val="00B96C1C"/>
    <w:rsid w:val="00B96CBF"/>
    <w:rsid w:val="00BA26A8"/>
    <w:rsid w:val="00BA29BE"/>
    <w:rsid w:val="00BA2B98"/>
    <w:rsid w:val="00BA3A31"/>
    <w:rsid w:val="00BA3C8A"/>
    <w:rsid w:val="00BA3DBD"/>
    <w:rsid w:val="00BA3F31"/>
    <w:rsid w:val="00BA4EEC"/>
    <w:rsid w:val="00BA54BE"/>
    <w:rsid w:val="00BA5E1C"/>
    <w:rsid w:val="00BA5ECE"/>
    <w:rsid w:val="00BA6B60"/>
    <w:rsid w:val="00BA76E8"/>
    <w:rsid w:val="00BB08BC"/>
    <w:rsid w:val="00BB21F9"/>
    <w:rsid w:val="00BB2299"/>
    <w:rsid w:val="00BB3D3E"/>
    <w:rsid w:val="00BB4ED8"/>
    <w:rsid w:val="00BB5037"/>
    <w:rsid w:val="00BB5A44"/>
    <w:rsid w:val="00BB5BE8"/>
    <w:rsid w:val="00BB630B"/>
    <w:rsid w:val="00BB6BBB"/>
    <w:rsid w:val="00BB7291"/>
    <w:rsid w:val="00BC002D"/>
    <w:rsid w:val="00BC02B9"/>
    <w:rsid w:val="00BC030F"/>
    <w:rsid w:val="00BC0E16"/>
    <w:rsid w:val="00BC120E"/>
    <w:rsid w:val="00BC1CFC"/>
    <w:rsid w:val="00BC1EEB"/>
    <w:rsid w:val="00BC1F19"/>
    <w:rsid w:val="00BC2B4F"/>
    <w:rsid w:val="00BC3119"/>
    <w:rsid w:val="00BC44AF"/>
    <w:rsid w:val="00BC4AEF"/>
    <w:rsid w:val="00BC4DF9"/>
    <w:rsid w:val="00BC4E53"/>
    <w:rsid w:val="00BC5B75"/>
    <w:rsid w:val="00BC668D"/>
    <w:rsid w:val="00BC7D81"/>
    <w:rsid w:val="00BD0614"/>
    <w:rsid w:val="00BD0BCA"/>
    <w:rsid w:val="00BD18F4"/>
    <w:rsid w:val="00BD2183"/>
    <w:rsid w:val="00BD398B"/>
    <w:rsid w:val="00BD4AE4"/>
    <w:rsid w:val="00BD507D"/>
    <w:rsid w:val="00BD525C"/>
    <w:rsid w:val="00BD5E0F"/>
    <w:rsid w:val="00BD707D"/>
    <w:rsid w:val="00BE01A4"/>
    <w:rsid w:val="00BE01B3"/>
    <w:rsid w:val="00BE0883"/>
    <w:rsid w:val="00BE0994"/>
    <w:rsid w:val="00BE1441"/>
    <w:rsid w:val="00BE1735"/>
    <w:rsid w:val="00BE21CB"/>
    <w:rsid w:val="00BE2362"/>
    <w:rsid w:val="00BE2A46"/>
    <w:rsid w:val="00BE2AE8"/>
    <w:rsid w:val="00BE4C46"/>
    <w:rsid w:val="00BE4FED"/>
    <w:rsid w:val="00BE5523"/>
    <w:rsid w:val="00BE5B74"/>
    <w:rsid w:val="00BE6351"/>
    <w:rsid w:val="00BE6419"/>
    <w:rsid w:val="00BE753F"/>
    <w:rsid w:val="00BE7ADC"/>
    <w:rsid w:val="00BE7BEF"/>
    <w:rsid w:val="00BE7FDB"/>
    <w:rsid w:val="00BF0D98"/>
    <w:rsid w:val="00BF1540"/>
    <w:rsid w:val="00BF17B7"/>
    <w:rsid w:val="00BF21D0"/>
    <w:rsid w:val="00BF41CD"/>
    <w:rsid w:val="00BF48CA"/>
    <w:rsid w:val="00BF5430"/>
    <w:rsid w:val="00BF56CA"/>
    <w:rsid w:val="00BF573B"/>
    <w:rsid w:val="00BF5FBC"/>
    <w:rsid w:val="00BF61D8"/>
    <w:rsid w:val="00BF6E19"/>
    <w:rsid w:val="00C0057C"/>
    <w:rsid w:val="00C00AF9"/>
    <w:rsid w:val="00C00F66"/>
    <w:rsid w:val="00C010CE"/>
    <w:rsid w:val="00C01A1F"/>
    <w:rsid w:val="00C01D5B"/>
    <w:rsid w:val="00C02F52"/>
    <w:rsid w:val="00C037DE"/>
    <w:rsid w:val="00C05774"/>
    <w:rsid w:val="00C06C49"/>
    <w:rsid w:val="00C07628"/>
    <w:rsid w:val="00C07EF7"/>
    <w:rsid w:val="00C07FB9"/>
    <w:rsid w:val="00C10937"/>
    <w:rsid w:val="00C10979"/>
    <w:rsid w:val="00C10C24"/>
    <w:rsid w:val="00C11DDA"/>
    <w:rsid w:val="00C11F91"/>
    <w:rsid w:val="00C12695"/>
    <w:rsid w:val="00C13FBD"/>
    <w:rsid w:val="00C1503C"/>
    <w:rsid w:val="00C1523D"/>
    <w:rsid w:val="00C152B1"/>
    <w:rsid w:val="00C16AC5"/>
    <w:rsid w:val="00C22F55"/>
    <w:rsid w:val="00C230B9"/>
    <w:rsid w:val="00C2354A"/>
    <w:rsid w:val="00C239A8"/>
    <w:rsid w:val="00C24FB7"/>
    <w:rsid w:val="00C25857"/>
    <w:rsid w:val="00C25895"/>
    <w:rsid w:val="00C26816"/>
    <w:rsid w:val="00C26BFF"/>
    <w:rsid w:val="00C27FB5"/>
    <w:rsid w:val="00C30627"/>
    <w:rsid w:val="00C30D6F"/>
    <w:rsid w:val="00C32066"/>
    <w:rsid w:val="00C32882"/>
    <w:rsid w:val="00C3305C"/>
    <w:rsid w:val="00C338B5"/>
    <w:rsid w:val="00C34545"/>
    <w:rsid w:val="00C348C3"/>
    <w:rsid w:val="00C35A7A"/>
    <w:rsid w:val="00C367E4"/>
    <w:rsid w:val="00C36BF3"/>
    <w:rsid w:val="00C41247"/>
    <w:rsid w:val="00C42158"/>
    <w:rsid w:val="00C42ABD"/>
    <w:rsid w:val="00C43517"/>
    <w:rsid w:val="00C438FD"/>
    <w:rsid w:val="00C43BC9"/>
    <w:rsid w:val="00C443E5"/>
    <w:rsid w:val="00C44FC4"/>
    <w:rsid w:val="00C45731"/>
    <w:rsid w:val="00C45A09"/>
    <w:rsid w:val="00C46449"/>
    <w:rsid w:val="00C465B2"/>
    <w:rsid w:val="00C475CC"/>
    <w:rsid w:val="00C47F29"/>
    <w:rsid w:val="00C50C8C"/>
    <w:rsid w:val="00C511A2"/>
    <w:rsid w:val="00C51210"/>
    <w:rsid w:val="00C51517"/>
    <w:rsid w:val="00C535C2"/>
    <w:rsid w:val="00C535F6"/>
    <w:rsid w:val="00C53E17"/>
    <w:rsid w:val="00C54107"/>
    <w:rsid w:val="00C55B14"/>
    <w:rsid w:val="00C565B9"/>
    <w:rsid w:val="00C5677E"/>
    <w:rsid w:val="00C56B5C"/>
    <w:rsid w:val="00C5743E"/>
    <w:rsid w:val="00C61042"/>
    <w:rsid w:val="00C6105E"/>
    <w:rsid w:val="00C612EF"/>
    <w:rsid w:val="00C61469"/>
    <w:rsid w:val="00C61C99"/>
    <w:rsid w:val="00C61D29"/>
    <w:rsid w:val="00C621B6"/>
    <w:rsid w:val="00C625F7"/>
    <w:rsid w:val="00C6314D"/>
    <w:rsid w:val="00C638B3"/>
    <w:rsid w:val="00C63949"/>
    <w:rsid w:val="00C64430"/>
    <w:rsid w:val="00C652E9"/>
    <w:rsid w:val="00C65490"/>
    <w:rsid w:val="00C65767"/>
    <w:rsid w:val="00C660DC"/>
    <w:rsid w:val="00C67CC4"/>
    <w:rsid w:val="00C70327"/>
    <w:rsid w:val="00C70550"/>
    <w:rsid w:val="00C719C3"/>
    <w:rsid w:val="00C72726"/>
    <w:rsid w:val="00C72B4F"/>
    <w:rsid w:val="00C73289"/>
    <w:rsid w:val="00C7364E"/>
    <w:rsid w:val="00C737D0"/>
    <w:rsid w:val="00C74A25"/>
    <w:rsid w:val="00C75CE4"/>
    <w:rsid w:val="00C76135"/>
    <w:rsid w:val="00C766C8"/>
    <w:rsid w:val="00C77183"/>
    <w:rsid w:val="00C775AF"/>
    <w:rsid w:val="00C77A90"/>
    <w:rsid w:val="00C80024"/>
    <w:rsid w:val="00C8073A"/>
    <w:rsid w:val="00C80BFB"/>
    <w:rsid w:val="00C813C5"/>
    <w:rsid w:val="00C81CC7"/>
    <w:rsid w:val="00C81EC1"/>
    <w:rsid w:val="00C83AC5"/>
    <w:rsid w:val="00C83CEB"/>
    <w:rsid w:val="00C845D9"/>
    <w:rsid w:val="00C84838"/>
    <w:rsid w:val="00C849B8"/>
    <w:rsid w:val="00C85471"/>
    <w:rsid w:val="00C85EAD"/>
    <w:rsid w:val="00C879CA"/>
    <w:rsid w:val="00C87F06"/>
    <w:rsid w:val="00C915DE"/>
    <w:rsid w:val="00C919F5"/>
    <w:rsid w:val="00C92571"/>
    <w:rsid w:val="00C92E5B"/>
    <w:rsid w:val="00C93CB7"/>
    <w:rsid w:val="00C93E4E"/>
    <w:rsid w:val="00C94056"/>
    <w:rsid w:val="00C94603"/>
    <w:rsid w:val="00C94FBC"/>
    <w:rsid w:val="00C9599A"/>
    <w:rsid w:val="00C96661"/>
    <w:rsid w:val="00C971AF"/>
    <w:rsid w:val="00C97F1D"/>
    <w:rsid w:val="00CA0513"/>
    <w:rsid w:val="00CA06BA"/>
    <w:rsid w:val="00CA08DA"/>
    <w:rsid w:val="00CA1A12"/>
    <w:rsid w:val="00CA1B83"/>
    <w:rsid w:val="00CA204C"/>
    <w:rsid w:val="00CA215B"/>
    <w:rsid w:val="00CA252C"/>
    <w:rsid w:val="00CA26C8"/>
    <w:rsid w:val="00CA2736"/>
    <w:rsid w:val="00CA2F3F"/>
    <w:rsid w:val="00CA38F4"/>
    <w:rsid w:val="00CA3DF5"/>
    <w:rsid w:val="00CA509A"/>
    <w:rsid w:val="00CA5AB2"/>
    <w:rsid w:val="00CA5F41"/>
    <w:rsid w:val="00CA6014"/>
    <w:rsid w:val="00CA7974"/>
    <w:rsid w:val="00CB4366"/>
    <w:rsid w:val="00CB43DC"/>
    <w:rsid w:val="00CB4792"/>
    <w:rsid w:val="00CB4797"/>
    <w:rsid w:val="00CB58F1"/>
    <w:rsid w:val="00CB6120"/>
    <w:rsid w:val="00CB630E"/>
    <w:rsid w:val="00CB6376"/>
    <w:rsid w:val="00CB63B3"/>
    <w:rsid w:val="00CB65C7"/>
    <w:rsid w:val="00CB692C"/>
    <w:rsid w:val="00CB6E70"/>
    <w:rsid w:val="00CB75EB"/>
    <w:rsid w:val="00CB77DC"/>
    <w:rsid w:val="00CC0191"/>
    <w:rsid w:val="00CC03E9"/>
    <w:rsid w:val="00CC06EA"/>
    <w:rsid w:val="00CC189E"/>
    <w:rsid w:val="00CC2BB7"/>
    <w:rsid w:val="00CC2CF0"/>
    <w:rsid w:val="00CC3004"/>
    <w:rsid w:val="00CC3131"/>
    <w:rsid w:val="00CC3241"/>
    <w:rsid w:val="00CC4BB8"/>
    <w:rsid w:val="00CC5E41"/>
    <w:rsid w:val="00CC6F53"/>
    <w:rsid w:val="00CC784D"/>
    <w:rsid w:val="00CC788B"/>
    <w:rsid w:val="00CC788E"/>
    <w:rsid w:val="00CD0CA0"/>
    <w:rsid w:val="00CD1724"/>
    <w:rsid w:val="00CD2099"/>
    <w:rsid w:val="00CD20F8"/>
    <w:rsid w:val="00CD21B9"/>
    <w:rsid w:val="00CD2288"/>
    <w:rsid w:val="00CD271F"/>
    <w:rsid w:val="00CD3C16"/>
    <w:rsid w:val="00CD3D0F"/>
    <w:rsid w:val="00CD3DA3"/>
    <w:rsid w:val="00CD4CCD"/>
    <w:rsid w:val="00CD67D2"/>
    <w:rsid w:val="00CD68E8"/>
    <w:rsid w:val="00CD6C66"/>
    <w:rsid w:val="00CD6EE3"/>
    <w:rsid w:val="00CD6F85"/>
    <w:rsid w:val="00CD7B87"/>
    <w:rsid w:val="00CE00CF"/>
    <w:rsid w:val="00CE0689"/>
    <w:rsid w:val="00CE16A9"/>
    <w:rsid w:val="00CE3388"/>
    <w:rsid w:val="00CE3811"/>
    <w:rsid w:val="00CE397D"/>
    <w:rsid w:val="00CE3999"/>
    <w:rsid w:val="00CE3E8F"/>
    <w:rsid w:val="00CE4188"/>
    <w:rsid w:val="00CE46C1"/>
    <w:rsid w:val="00CE47C7"/>
    <w:rsid w:val="00CE55DB"/>
    <w:rsid w:val="00CE6147"/>
    <w:rsid w:val="00CE6690"/>
    <w:rsid w:val="00CE675F"/>
    <w:rsid w:val="00CF0255"/>
    <w:rsid w:val="00CF0ECE"/>
    <w:rsid w:val="00CF2D96"/>
    <w:rsid w:val="00CF2E84"/>
    <w:rsid w:val="00CF35DC"/>
    <w:rsid w:val="00CF39C3"/>
    <w:rsid w:val="00CF4A29"/>
    <w:rsid w:val="00CF5554"/>
    <w:rsid w:val="00CF5D1B"/>
    <w:rsid w:val="00CF6284"/>
    <w:rsid w:val="00CF6B76"/>
    <w:rsid w:val="00CF70AB"/>
    <w:rsid w:val="00CF7A4E"/>
    <w:rsid w:val="00CF7D25"/>
    <w:rsid w:val="00CF7E69"/>
    <w:rsid w:val="00D00221"/>
    <w:rsid w:val="00D00EB7"/>
    <w:rsid w:val="00D01D54"/>
    <w:rsid w:val="00D02E55"/>
    <w:rsid w:val="00D03940"/>
    <w:rsid w:val="00D0413D"/>
    <w:rsid w:val="00D048D9"/>
    <w:rsid w:val="00D04E73"/>
    <w:rsid w:val="00D04F9B"/>
    <w:rsid w:val="00D10D2E"/>
    <w:rsid w:val="00D10D4E"/>
    <w:rsid w:val="00D11989"/>
    <w:rsid w:val="00D12600"/>
    <w:rsid w:val="00D12D9C"/>
    <w:rsid w:val="00D14889"/>
    <w:rsid w:val="00D1549D"/>
    <w:rsid w:val="00D15BBF"/>
    <w:rsid w:val="00D16AAE"/>
    <w:rsid w:val="00D16B45"/>
    <w:rsid w:val="00D16CB7"/>
    <w:rsid w:val="00D2020A"/>
    <w:rsid w:val="00D202DF"/>
    <w:rsid w:val="00D20B16"/>
    <w:rsid w:val="00D2194D"/>
    <w:rsid w:val="00D21AF5"/>
    <w:rsid w:val="00D222DE"/>
    <w:rsid w:val="00D2252D"/>
    <w:rsid w:val="00D231F9"/>
    <w:rsid w:val="00D2340D"/>
    <w:rsid w:val="00D239FE"/>
    <w:rsid w:val="00D23CC4"/>
    <w:rsid w:val="00D24507"/>
    <w:rsid w:val="00D24A07"/>
    <w:rsid w:val="00D2550C"/>
    <w:rsid w:val="00D25704"/>
    <w:rsid w:val="00D25BFC"/>
    <w:rsid w:val="00D26610"/>
    <w:rsid w:val="00D276DF"/>
    <w:rsid w:val="00D27AB3"/>
    <w:rsid w:val="00D27ED1"/>
    <w:rsid w:val="00D304A1"/>
    <w:rsid w:val="00D3059B"/>
    <w:rsid w:val="00D31E63"/>
    <w:rsid w:val="00D3296F"/>
    <w:rsid w:val="00D32B7B"/>
    <w:rsid w:val="00D33D9B"/>
    <w:rsid w:val="00D33F72"/>
    <w:rsid w:val="00D35529"/>
    <w:rsid w:val="00D37A71"/>
    <w:rsid w:val="00D37CA9"/>
    <w:rsid w:val="00D40D52"/>
    <w:rsid w:val="00D40D65"/>
    <w:rsid w:val="00D40E72"/>
    <w:rsid w:val="00D413BE"/>
    <w:rsid w:val="00D41696"/>
    <w:rsid w:val="00D42310"/>
    <w:rsid w:val="00D43053"/>
    <w:rsid w:val="00D432EE"/>
    <w:rsid w:val="00D43333"/>
    <w:rsid w:val="00D43931"/>
    <w:rsid w:val="00D455A5"/>
    <w:rsid w:val="00D4568F"/>
    <w:rsid w:val="00D46519"/>
    <w:rsid w:val="00D470EC"/>
    <w:rsid w:val="00D4797F"/>
    <w:rsid w:val="00D47BC6"/>
    <w:rsid w:val="00D47F30"/>
    <w:rsid w:val="00D501EB"/>
    <w:rsid w:val="00D5200E"/>
    <w:rsid w:val="00D54237"/>
    <w:rsid w:val="00D54512"/>
    <w:rsid w:val="00D5455D"/>
    <w:rsid w:val="00D54589"/>
    <w:rsid w:val="00D55BF3"/>
    <w:rsid w:val="00D56933"/>
    <w:rsid w:val="00D56E88"/>
    <w:rsid w:val="00D60046"/>
    <w:rsid w:val="00D605E1"/>
    <w:rsid w:val="00D60A08"/>
    <w:rsid w:val="00D60DD1"/>
    <w:rsid w:val="00D614C0"/>
    <w:rsid w:val="00D61AF0"/>
    <w:rsid w:val="00D621F1"/>
    <w:rsid w:val="00D62679"/>
    <w:rsid w:val="00D62847"/>
    <w:rsid w:val="00D6460B"/>
    <w:rsid w:val="00D64753"/>
    <w:rsid w:val="00D648C0"/>
    <w:rsid w:val="00D66741"/>
    <w:rsid w:val="00D70681"/>
    <w:rsid w:val="00D70971"/>
    <w:rsid w:val="00D7197E"/>
    <w:rsid w:val="00D71E25"/>
    <w:rsid w:val="00D71FFB"/>
    <w:rsid w:val="00D727E2"/>
    <w:rsid w:val="00D750B3"/>
    <w:rsid w:val="00D752C9"/>
    <w:rsid w:val="00D75F48"/>
    <w:rsid w:val="00D762F8"/>
    <w:rsid w:val="00D76A85"/>
    <w:rsid w:val="00D76D0B"/>
    <w:rsid w:val="00D77976"/>
    <w:rsid w:val="00D802C8"/>
    <w:rsid w:val="00D80A27"/>
    <w:rsid w:val="00D80E81"/>
    <w:rsid w:val="00D8206F"/>
    <w:rsid w:val="00D824B1"/>
    <w:rsid w:val="00D8258D"/>
    <w:rsid w:val="00D83659"/>
    <w:rsid w:val="00D83766"/>
    <w:rsid w:val="00D83A13"/>
    <w:rsid w:val="00D84123"/>
    <w:rsid w:val="00D8501A"/>
    <w:rsid w:val="00D85059"/>
    <w:rsid w:val="00D8537B"/>
    <w:rsid w:val="00D85670"/>
    <w:rsid w:val="00D867C0"/>
    <w:rsid w:val="00D868AC"/>
    <w:rsid w:val="00D87F29"/>
    <w:rsid w:val="00D90460"/>
    <w:rsid w:val="00D90667"/>
    <w:rsid w:val="00D90C0E"/>
    <w:rsid w:val="00D9112E"/>
    <w:rsid w:val="00D917F7"/>
    <w:rsid w:val="00D918DB"/>
    <w:rsid w:val="00D91B62"/>
    <w:rsid w:val="00D91DA0"/>
    <w:rsid w:val="00D92666"/>
    <w:rsid w:val="00D92B97"/>
    <w:rsid w:val="00D92C6A"/>
    <w:rsid w:val="00D93030"/>
    <w:rsid w:val="00D93A02"/>
    <w:rsid w:val="00D94184"/>
    <w:rsid w:val="00D94378"/>
    <w:rsid w:val="00D950BE"/>
    <w:rsid w:val="00D95598"/>
    <w:rsid w:val="00D96311"/>
    <w:rsid w:val="00D96381"/>
    <w:rsid w:val="00D9797C"/>
    <w:rsid w:val="00D97987"/>
    <w:rsid w:val="00D97AEB"/>
    <w:rsid w:val="00DA01FE"/>
    <w:rsid w:val="00DA08A9"/>
    <w:rsid w:val="00DA13BE"/>
    <w:rsid w:val="00DA1F76"/>
    <w:rsid w:val="00DA2B97"/>
    <w:rsid w:val="00DA30FC"/>
    <w:rsid w:val="00DA3BEF"/>
    <w:rsid w:val="00DA48A0"/>
    <w:rsid w:val="00DA5C4F"/>
    <w:rsid w:val="00DA696F"/>
    <w:rsid w:val="00DA6AD0"/>
    <w:rsid w:val="00DA7277"/>
    <w:rsid w:val="00DA77CE"/>
    <w:rsid w:val="00DB1639"/>
    <w:rsid w:val="00DB1803"/>
    <w:rsid w:val="00DB18C3"/>
    <w:rsid w:val="00DB25F8"/>
    <w:rsid w:val="00DB2794"/>
    <w:rsid w:val="00DB2EE1"/>
    <w:rsid w:val="00DB5991"/>
    <w:rsid w:val="00DB6E94"/>
    <w:rsid w:val="00DB73F7"/>
    <w:rsid w:val="00DC1FE5"/>
    <w:rsid w:val="00DC21DF"/>
    <w:rsid w:val="00DC5C04"/>
    <w:rsid w:val="00DC7C2B"/>
    <w:rsid w:val="00DC7F87"/>
    <w:rsid w:val="00DD05AD"/>
    <w:rsid w:val="00DD1059"/>
    <w:rsid w:val="00DD126F"/>
    <w:rsid w:val="00DD1744"/>
    <w:rsid w:val="00DD17CF"/>
    <w:rsid w:val="00DD1812"/>
    <w:rsid w:val="00DD1AAE"/>
    <w:rsid w:val="00DD2640"/>
    <w:rsid w:val="00DD2ED9"/>
    <w:rsid w:val="00DD371D"/>
    <w:rsid w:val="00DD3DDB"/>
    <w:rsid w:val="00DD54E3"/>
    <w:rsid w:val="00DD5A82"/>
    <w:rsid w:val="00DD628F"/>
    <w:rsid w:val="00DD755B"/>
    <w:rsid w:val="00DD7850"/>
    <w:rsid w:val="00DE0D63"/>
    <w:rsid w:val="00DE1F66"/>
    <w:rsid w:val="00DE2765"/>
    <w:rsid w:val="00DE3334"/>
    <w:rsid w:val="00DE4387"/>
    <w:rsid w:val="00DE4F8F"/>
    <w:rsid w:val="00DE505A"/>
    <w:rsid w:val="00DE518D"/>
    <w:rsid w:val="00DE58F8"/>
    <w:rsid w:val="00DE6582"/>
    <w:rsid w:val="00DF0200"/>
    <w:rsid w:val="00DF0CC7"/>
    <w:rsid w:val="00DF2133"/>
    <w:rsid w:val="00DF2160"/>
    <w:rsid w:val="00DF21F8"/>
    <w:rsid w:val="00DF366C"/>
    <w:rsid w:val="00DF3BFD"/>
    <w:rsid w:val="00DF428A"/>
    <w:rsid w:val="00DF5D6C"/>
    <w:rsid w:val="00DF7BD7"/>
    <w:rsid w:val="00DF7D39"/>
    <w:rsid w:val="00E001A7"/>
    <w:rsid w:val="00E00AFE"/>
    <w:rsid w:val="00E00C23"/>
    <w:rsid w:val="00E0179D"/>
    <w:rsid w:val="00E01A8F"/>
    <w:rsid w:val="00E02D19"/>
    <w:rsid w:val="00E0335E"/>
    <w:rsid w:val="00E03744"/>
    <w:rsid w:val="00E03CBB"/>
    <w:rsid w:val="00E03F88"/>
    <w:rsid w:val="00E04B77"/>
    <w:rsid w:val="00E04B88"/>
    <w:rsid w:val="00E0563E"/>
    <w:rsid w:val="00E06656"/>
    <w:rsid w:val="00E0751E"/>
    <w:rsid w:val="00E078B3"/>
    <w:rsid w:val="00E07A0F"/>
    <w:rsid w:val="00E07B41"/>
    <w:rsid w:val="00E07DC5"/>
    <w:rsid w:val="00E10626"/>
    <w:rsid w:val="00E10CEA"/>
    <w:rsid w:val="00E1196E"/>
    <w:rsid w:val="00E11EA8"/>
    <w:rsid w:val="00E126CC"/>
    <w:rsid w:val="00E12B20"/>
    <w:rsid w:val="00E1404B"/>
    <w:rsid w:val="00E1521B"/>
    <w:rsid w:val="00E1597C"/>
    <w:rsid w:val="00E161C3"/>
    <w:rsid w:val="00E1698C"/>
    <w:rsid w:val="00E173CA"/>
    <w:rsid w:val="00E17AC4"/>
    <w:rsid w:val="00E209E7"/>
    <w:rsid w:val="00E20F80"/>
    <w:rsid w:val="00E214E1"/>
    <w:rsid w:val="00E216CB"/>
    <w:rsid w:val="00E22D0A"/>
    <w:rsid w:val="00E230E9"/>
    <w:rsid w:val="00E24EE3"/>
    <w:rsid w:val="00E259E9"/>
    <w:rsid w:val="00E25E30"/>
    <w:rsid w:val="00E25FC5"/>
    <w:rsid w:val="00E26982"/>
    <w:rsid w:val="00E26F59"/>
    <w:rsid w:val="00E271BF"/>
    <w:rsid w:val="00E309F2"/>
    <w:rsid w:val="00E30B25"/>
    <w:rsid w:val="00E310F3"/>
    <w:rsid w:val="00E319B5"/>
    <w:rsid w:val="00E31EAF"/>
    <w:rsid w:val="00E327E6"/>
    <w:rsid w:val="00E32844"/>
    <w:rsid w:val="00E32871"/>
    <w:rsid w:val="00E32B62"/>
    <w:rsid w:val="00E32DEF"/>
    <w:rsid w:val="00E34029"/>
    <w:rsid w:val="00E34FE0"/>
    <w:rsid w:val="00E35159"/>
    <w:rsid w:val="00E351F0"/>
    <w:rsid w:val="00E3552D"/>
    <w:rsid w:val="00E35966"/>
    <w:rsid w:val="00E35A61"/>
    <w:rsid w:val="00E35CD9"/>
    <w:rsid w:val="00E36224"/>
    <w:rsid w:val="00E366CC"/>
    <w:rsid w:val="00E3797F"/>
    <w:rsid w:val="00E37E00"/>
    <w:rsid w:val="00E40884"/>
    <w:rsid w:val="00E40971"/>
    <w:rsid w:val="00E40CC3"/>
    <w:rsid w:val="00E40CE3"/>
    <w:rsid w:val="00E4157F"/>
    <w:rsid w:val="00E42A90"/>
    <w:rsid w:val="00E42B1E"/>
    <w:rsid w:val="00E42B74"/>
    <w:rsid w:val="00E43A8C"/>
    <w:rsid w:val="00E44394"/>
    <w:rsid w:val="00E445FE"/>
    <w:rsid w:val="00E449C4"/>
    <w:rsid w:val="00E44A24"/>
    <w:rsid w:val="00E44D0B"/>
    <w:rsid w:val="00E45311"/>
    <w:rsid w:val="00E46A43"/>
    <w:rsid w:val="00E46AAE"/>
    <w:rsid w:val="00E4717A"/>
    <w:rsid w:val="00E5023B"/>
    <w:rsid w:val="00E50579"/>
    <w:rsid w:val="00E50837"/>
    <w:rsid w:val="00E516E0"/>
    <w:rsid w:val="00E51D36"/>
    <w:rsid w:val="00E51F85"/>
    <w:rsid w:val="00E53BB8"/>
    <w:rsid w:val="00E54632"/>
    <w:rsid w:val="00E547B5"/>
    <w:rsid w:val="00E55BDB"/>
    <w:rsid w:val="00E56C0F"/>
    <w:rsid w:val="00E6015A"/>
    <w:rsid w:val="00E606B9"/>
    <w:rsid w:val="00E60A14"/>
    <w:rsid w:val="00E60ABD"/>
    <w:rsid w:val="00E60F3D"/>
    <w:rsid w:val="00E61998"/>
    <w:rsid w:val="00E61BC1"/>
    <w:rsid w:val="00E62EBD"/>
    <w:rsid w:val="00E634B4"/>
    <w:rsid w:val="00E63AE1"/>
    <w:rsid w:val="00E63E52"/>
    <w:rsid w:val="00E644B4"/>
    <w:rsid w:val="00E659B2"/>
    <w:rsid w:val="00E67628"/>
    <w:rsid w:val="00E67EAA"/>
    <w:rsid w:val="00E7049A"/>
    <w:rsid w:val="00E70ABC"/>
    <w:rsid w:val="00E7171D"/>
    <w:rsid w:val="00E71C45"/>
    <w:rsid w:val="00E71C7D"/>
    <w:rsid w:val="00E71CE8"/>
    <w:rsid w:val="00E7206D"/>
    <w:rsid w:val="00E72594"/>
    <w:rsid w:val="00E728DC"/>
    <w:rsid w:val="00E72D0D"/>
    <w:rsid w:val="00E732F6"/>
    <w:rsid w:val="00E74397"/>
    <w:rsid w:val="00E7461A"/>
    <w:rsid w:val="00E74AF0"/>
    <w:rsid w:val="00E75883"/>
    <w:rsid w:val="00E75CAF"/>
    <w:rsid w:val="00E762CF"/>
    <w:rsid w:val="00E762F6"/>
    <w:rsid w:val="00E76BCE"/>
    <w:rsid w:val="00E76E68"/>
    <w:rsid w:val="00E7724A"/>
    <w:rsid w:val="00E772A3"/>
    <w:rsid w:val="00E7741B"/>
    <w:rsid w:val="00E77429"/>
    <w:rsid w:val="00E80621"/>
    <w:rsid w:val="00E807FE"/>
    <w:rsid w:val="00E80FF0"/>
    <w:rsid w:val="00E8197E"/>
    <w:rsid w:val="00E81AB7"/>
    <w:rsid w:val="00E81CEC"/>
    <w:rsid w:val="00E823D0"/>
    <w:rsid w:val="00E83C77"/>
    <w:rsid w:val="00E8565A"/>
    <w:rsid w:val="00E85A87"/>
    <w:rsid w:val="00E8724B"/>
    <w:rsid w:val="00E90295"/>
    <w:rsid w:val="00E91771"/>
    <w:rsid w:val="00E920FA"/>
    <w:rsid w:val="00E92385"/>
    <w:rsid w:val="00E927A4"/>
    <w:rsid w:val="00E9314A"/>
    <w:rsid w:val="00E932F4"/>
    <w:rsid w:val="00E939FF"/>
    <w:rsid w:val="00E94176"/>
    <w:rsid w:val="00E94AA1"/>
    <w:rsid w:val="00E94C32"/>
    <w:rsid w:val="00E94FB9"/>
    <w:rsid w:val="00E951F5"/>
    <w:rsid w:val="00E95413"/>
    <w:rsid w:val="00E96C32"/>
    <w:rsid w:val="00E97F11"/>
    <w:rsid w:val="00EA0DD5"/>
    <w:rsid w:val="00EA142D"/>
    <w:rsid w:val="00EA1CD2"/>
    <w:rsid w:val="00EA251E"/>
    <w:rsid w:val="00EA299F"/>
    <w:rsid w:val="00EA2DF9"/>
    <w:rsid w:val="00EA3787"/>
    <w:rsid w:val="00EA3A0D"/>
    <w:rsid w:val="00EA4482"/>
    <w:rsid w:val="00EA4CEE"/>
    <w:rsid w:val="00EA4E5B"/>
    <w:rsid w:val="00EA6AE5"/>
    <w:rsid w:val="00EA6DC5"/>
    <w:rsid w:val="00EA76F6"/>
    <w:rsid w:val="00EB12EC"/>
    <w:rsid w:val="00EB137B"/>
    <w:rsid w:val="00EB1510"/>
    <w:rsid w:val="00EB1E2D"/>
    <w:rsid w:val="00EB2215"/>
    <w:rsid w:val="00EB2AE5"/>
    <w:rsid w:val="00EB431F"/>
    <w:rsid w:val="00EB4BB1"/>
    <w:rsid w:val="00EB73BD"/>
    <w:rsid w:val="00EC02BD"/>
    <w:rsid w:val="00EC06A6"/>
    <w:rsid w:val="00EC1065"/>
    <w:rsid w:val="00EC10F4"/>
    <w:rsid w:val="00EC2727"/>
    <w:rsid w:val="00EC2D23"/>
    <w:rsid w:val="00EC31DF"/>
    <w:rsid w:val="00EC3470"/>
    <w:rsid w:val="00EC42CE"/>
    <w:rsid w:val="00EC4916"/>
    <w:rsid w:val="00EC4A75"/>
    <w:rsid w:val="00EC50D4"/>
    <w:rsid w:val="00EC5847"/>
    <w:rsid w:val="00EC59AF"/>
    <w:rsid w:val="00EC5C32"/>
    <w:rsid w:val="00EC6841"/>
    <w:rsid w:val="00ED003C"/>
    <w:rsid w:val="00ED01DA"/>
    <w:rsid w:val="00ED07AF"/>
    <w:rsid w:val="00ED07DD"/>
    <w:rsid w:val="00ED1F8A"/>
    <w:rsid w:val="00ED31FF"/>
    <w:rsid w:val="00ED34CD"/>
    <w:rsid w:val="00ED360F"/>
    <w:rsid w:val="00ED3849"/>
    <w:rsid w:val="00ED5797"/>
    <w:rsid w:val="00ED5A11"/>
    <w:rsid w:val="00ED6736"/>
    <w:rsid w:val="00EE1193"/>
    <w:rsid w:val="00EE2057"/>
    <w:rsid w:val="00EE2D79"/>
    <w:rsid w:val="00EE2E9C"/>
    <w:rsid w:val="00EE30DE"/>
    <w:rsid w:val="00EE3842"/>
    <w:rsid w:val="00EE3AC2"/>
    <w:rsid w:val="00EE6D67"/>
    <w:rsid w:val="00EE6D78"/>
    <w:rsid w:val="00EE71EE"/>
    <w:rsid w:val="00EF02C5"/>
    <w:rsid w:val="00EF0607"/>
    <w:rsid w:val="00EF22A7"/>
    <w:rsid w:val="00EF3B84"/>
    <w:rsid w:val="00EF4173"/>
    <w:rsid w:val="00EF4428"/>
    <w:rsid w:val="00EF4923"/>
    <w:rsid w:val="00EF4C58"/>
    <w:rsid w:val="00EF56D9"/>
    <w:rsid w:val="00EF57BA"/>
    <w:rsid w:val="00EF5902"/>
    <w:rsid w:val="00EF6367"/>
    <w:rsid w:val="00F0020F"/>
    <w:rsid w:val="00F0070F"/>
    <w:rsid w:val="00F00BFF"/>
    <w:rsid w:val="00F00C3B"/>
    <w:rsid w:val="00F02EB9"/>
    <w:rsid w:val="00F03B81"/>
    <w:rsid w:val="00F05628"/>
    <w:rsid w:val="00F05C50"/>
    <w:rsid w:val="00F0668A"/>
    <w:rsid w:val="00F06916"/>
    <w:rsid w:val="00F07130"/>
    <w:rsid w:val="00F101DD"/>
    <w:rsid w:val="00F10F0C"/>
    <w:rsid w:val="00F10FC6"/>
    <w:rsid w:val="00F11106"/>
    <w:rsid w:val="00F11A9F"/>
    <w:rsid w:val="00F123C5"/>
    <w:rsid w:val="00F129C0"/>
    <w:rsid w:val="00F133CB"/>
    <w:rsid w:val="00F1377B"/>
    <w:rsid w:val="00F13F1E"/>
    <w:rsid w:val="00F140F0"/>
    <w:rsid w:val="00F145FF"/>
    <w:rsid w:val="00F148A1"/>
    <w:rsid w:val="00F15DA8"/>
    <w:rsid w:val="00F15F2A"/>
    <w:rsid w:val="00F15F64"/>
    <w:rsid w:val="00F15FA3"/>
    <w:rsid w:val="00F164B3"/>
    <w:rsid w:val="00F16A6C"/>
    <w:rsid w:val="00F17371"/>
    <w:rsid w:val="00F17BA1"/>
    <w:rsid w:val="00F202FB"/>
    <w:rsid w:val="00F2101C"/>
    <w:rsid w:val="00F222C0"/>
    <w:rsid w:val="00F22C9B"/>
    <w:rsid w:val="00F22DE2"/>
    <w:rsid w:val="00F232C9"/>
    <w:rsid w:val="00F24EA8"/>
    <w:rsid w:val="00F254CC"/>
    <w:rsid w:val="00F258FB"/>
    <w:rsid w:val="00F25B09"/>
    <w:rsid w:val="00F25C35"/>
    <w:rsid w:val="00F25FD5"/>
    <w:rsid w:val="00F26150"/>
    <w:rsid w:val="00F2723A"/>
    <w:rsid w:val="00F27929"/>
    <w:rsid w:val="00F302E0"/>
    <w:rsid w:val="00F31110"/>
    <w:rsid w:val="00F319A6"/>
    <w:rsid w:val="00F31A29"/>
    <w:rsid w:val="00F31AC7"/>
    <w:rsid w:val="00F342FA"/>
    <w:rsid w:val="00F34732"/>
    <w:rsid w:val="00F34A04"/>
    <w:rsid w:val="00F34E2E"/>
    <w:rsid w:val="00F35094"/>
    <w:rsid w:val="00F35197"/>
    <w:rsid w:val="00F35434"/>
    <w:rsid w:val="00F35570"/>
    <w:rsid w:val="00F3588F"/>
    <w:rsid w:val="00F364B5"/>
    <w:rsid w:val="00F37F0B"/>
    <w:rsid w:val="00F37FBB"/>
    <w:rsid w:val="00F406F1"/>
    <w:rsid w:val="00F40981"/>
    <w:rsid w:val="00F4113D"/>
    <w:rsid w:val="00F4159E"/>
    <w:rsid w:val="00F415FD"/>
    <w:rsid w:val="00F43FDD"/>
    <w:rsid w:val="00F45176"/>
    <w:rsid w:val="00F4573D"/>
    <w:rsid w:val="00F46450"/>
    <w:rsid w:val="00F507E3"/>
    <w:rsid w:val="00F515FC"/>
    <w:rsid w:val="00F51CDE"/>
    <w:rsid w:val="00F5335D"/>
    <w:rsid w:val="00F53730"/>
    <w:rsid w:val="00F53892"/>
    <w:rsid w:val="00F54357"/>
    <w:rsid w:val="00F543E4"/>
    <w:rsid w:val="00F57560"/>
    <w:rsid w:val="00F60A42"/>
    <w:rsid w:val="00F60DE1"/>
    <w:rsid w:val="00F60E1E"/>
    <w:rsid w:val="00F61FD6"/>
    <w:rsid w:val="00F624A7"/>
    <w:rsid w:val="00F64378"/>
    <w:rsid w:val="00F65870"/>
    <w:rsid w:val="00F6663F"/>
    <w:rsid w:val="00F67170"/>
    <w:rsid w:val="00F674E5"/>
    <w:rsid w:val="00F67803"/>
    <w:rsid w:val="00F67833"/>
    <w:rsid w:val="00F7023B"/>
    <w:rsid w:val="00F70C19"/>
    <w:rsid w:val="00F71C28"/>
    <w:rsid w:val="00F725A6"/>
    <w:rsid w:val="00F72B80"/>
    <w:rsid w:val="00F73979"/>
    <w:rsid w:val="00F73E02"/>
    <w:rsid w:val="00F74289"/>
    <w:rsid w:val="00F743DE"/>
    <w:rsid w:val="00F74AD6"/>
    <w:rsid w:val="00F76F75"/>
    <w:rsid w:val="00F770EE"/>
    <w:rsid w:val="00F80386"/>
    <w:rsid w:val="00F805ED"/>
    <w:rsid w:val="00F806BE"/>
    <w:rsid w:val="00F8075E"/>
    <w:rsid w:val="00F808EB"/>
    <w:rsid w:val="00F809A2"/>
    <w:rsid w:val="00F811AF"/>
    <w:rsid w:val="00F81AA3"/>
    <w:rsid w:val="00F81D86"/>
    <w:rsid w:val="00F82478"/>
    <w:rsid w:val="00F82856"/>
    <w:rsid w:val="00F82A06"/>
    <w:rsid w:val="00F82C18"/>
    <w:rsid w:val="00F82D7F"/>
    <w:rsid w:val="00F839C1"/>
    <w:rsid w:val="00F85099"/>
    <w:rsid w:val="00F85639"/>
    <w:rsid w:val="00F85F05"/>
    <w:rsid w:val="00F87379"/>
    <w:rsid w:val="00F87DBD"/>
    <w:rsid w:val="00F90739"/>
    <w:rsid w:val="00F90F3E"/>
    <w:rsid w:val="00F91741"/>
    <w:rsid w:val="00F9241F"/>
    <w:rsid w:val="00F931ED"/>
    <w:rsid w:val="00F94791"/>
    <w:rsid w:val="00F9519E"/>
    <w:rsid w:val="00F9577D"/>
    <w:rsid w:val="00F95855"/>
    <w:rsid w:val="00F961F0"/>
    <w:rsid w:val="00F96675"/>
    <w:rsid w:val="00FA18C9"/>
    <w:rsid w:val="00FA2D5B"/>
    <w:rsid w:val="00FA389C"/>
    <w:rsid w:val="00FA3DA0"/>
    <w:rsid w:val="00FA4439"/>
    <w:rsid w:val="00FA45EF"/>
    <w:rsid w:val="00FA4E75"/>
    <w:rsid w:val="00FA4F52"/>
    <w:rsid w:val="00FA6D07"/>
    <w:rsid w:val="00FB0BC7"/>
    <w:rsid w:val="00FB0F84"/>
    <w:rsid w:val="00FB1081"/>
    <w:rsid w:val="00FB14EA"/>
    <w:rsid w:val="00FB19D4"/>
    <w:rsid w:val="00FB1A70"/>
    <w:rsid w:val="00FB25DA"/>
    <w:rsid w:val="00FB31EB"/>
    <w:rsid w:val="00FB3305"/>
    <w:rsid w:val="00FB34FA"/>
    <w:rsid w:val="00FB38FA"/>
    <w:rsid w:val="00FB41CE"/>
    <w:rsid w:val="00FB4FB0"/>
    <w:rsid w:val="00FB54EE"/>
    <w:rsid w:val="00FB5FEE"/>
    <w:rsid w:val="00FB6C0F"/>
    <w:rsid w:val="00FB7208"/>
    <w:rsid w:val="00FB747D"/>
    <w:rsid w:val="00FB7582"/>
    <w:rsid w:val="00FC1588"/>
    <w:rsid w:val="00FC1CD7"/>
    <w:rsid w:val="00FC2C68"/>
    <w:rsid w:val="00FC3254"/>
    <w:rsid w:val="00FC3E36"/>
    <w:rsid w:val="00FC627A"/>
    <w:rsid w:val="00FC680C"/>
    <w:rsid w:val="00FC6F73"/>
    <w:rsid w:val="00FC7006"/>
    <w:rsid w:val="00FC7884"/>
    <w:rsid w:val="00FC79E4"/>
    <w:rsid w:val="00FD0894"/>
    <w:rsid w:val="00FD10FF"/>
    <w:rsid w:val="00FD125B"/>
    <w:rsid w:val="00FD2AF5"/>
    <w:rsid w:val="00FD2C35"/>
    <w:rsid w:val="00FD36B1"/>
    <w:rsid w:val="00FD444F"/>
    <w:rsid w:val="00FD6376"/>
    <w:rsid w:val="00FD657C"/>
    <w:rsid w:val="00FD71E6"/>
    <w:rsid w:val="00FD7B18"/>
    <w:rsid w:val="00FE0484"/>
    <w:rsid w:val="00FE07C0"/>
    <w:rsid w:val="00FE0FDC"/>
    <w:rsid w:val="00FE1218"/>
    <w:rsid w:val="00FE15B5"/>
    <w:rsid w:val="00FE2785"/>
    <w:rsid w:val="00FE297A"/>
    <w:rsid w:val="00FE384E"/>
    <w:rsid w:val="00FE3D99"/>
    <w:rsid w:val="00FE47EF"/>
    <w:rsid w:val="00FE48FC"/>
    <w:rsid w:val="00FE4A2D"/>
    <w:rsid w:val="00FE50F2"/>
    <w:rsid w:val="00FE5886"/>
    <w:rsid w:val="00FE5F44"/>
    <w:rsid w:val="00FE6239"/>
    <w:rsid w:val="00FE655D"/>
    <w:rsid w:val="00FE711E"/>
    <w:rsid w:val="00FE7A80"/>
    <w:rsid w:val="00FE7B39"/>
    <w:rsid w:val="00FE7D95"/>
    <w:rsid w:val="00FF04AD"/>
    <w:rsid w:val="00FF1914"/>
    <w:rsid w:val="00FF1DCA"/>
    <w:rsid w:val="00FF2B9C"/>
    <w:rsid w:val="00FF2D5A"/>
    <w:rsid w:val="00FF374C"/>
    <w:rsid w:val="00FF37E0"/>
    <w:rsid w:val="00FF3AC6"/>
    <w:rsid w:val="00FF3DB3"/>
    <w:rsid w:val="00FF41E2"/>
    <w:rsid w:val="00FF4549"/>
    <w:rsid w:val="00FF4C08"/>
    <w:rsid w:val="00FF50CE"/>
    <w:rsid w:val="00FF5534"/>
    <w:rsid w:val="00FF5951"/>
    <w:rsid w:val="00FF6211"/>
    <w:rsid w:val="00FF62DB"/>
    <w:rsid w:val="00FF7134"/>
    <w:rsid w:val="00FF75BD"/>
    <w:rsid w:val="00FF7FDA"/>
    <w:rsid w:val="06FCC94B"/>
    <w:rsid w:val="0781D605"/>
    <w:rsid w:val="089A8B6F"/>
    <w:rsid w:val="08A2DD9C"/>
    <w:rsid w:val="0C7B44AC"/>
    <w:rsid w:val="11B5EC40"/>
    <w:rsid w:val="13DC7B43"/>
    <w:rsid w:val="14AAA7D2"/>
    <w:rsid w:val="15683847"/>
    <w:rsid w:val="1862803F"/>
    <w:rsid w:val="195C69CA"/>
    <w:rsid w:val="199CEA48"/>
    <w:rsid w:val="1D77B15D"/>
    <w:rsid w:val="223EECDC"/>
    <w:rsid w:val="2402AB28"/>
    <w:rsid w:val="24D6FA6C"/>
    <w:rsid w:val="2812EE0E"/>
    <w:rsid w:val="2C189D9C"/>
    <w:rsid w:val="2D0AC47B"/>
    <w:rsid w:val="2E07B71E"/>
    <w:rsid w:val="300E05F4"/>
    <w:rsid w:val="3053E71A"/>
    <w:rsid w:val="36650B02"/>
    <w:rsid w:val="375B22AF"/>
    <w:rsid w:val="375CEF2C"/>
    <w:rsid w:val="3923E8A8"/>
    <w:rsid w:val="39BBF227"/>
    <w:rsid w:val="39CCFB1A"/>
    <w:rsid w:val="3AD4C943"/>
    <w:rsid w:val="42702BB2"/>
    <w:rsid w:val="43A1129B"/>
    <w:rsid w:val="47B50DC7"/>
    <w:rsid w:val="4E6416D5"/>
    <w:rsid w:val="5089E446"/>
    <w:rsid w:val="537C5D6D"/>
    <w:rsid w:val="56A23A1C"/>
    <w:rsid w:val="5815C1B3"/>
    <w:rsid w:val="5ABC7B4F"/>
    <w:rsid w:val="5B53B3F9"/>
    <w:rsid w:val="5F78048F"/>
    <w:rsid w:val="60891747"/>
    <w:rsid w:val="61133364"/>
    <w:rsid w:val="64EB4A10"/>
    <w:rsid w:val="64F7A3B6"/>
    <w:rsid w:val="677FFBF5"/>
    <w:rsid w:val="69FCFCB1"/>
    <w:rsid w:val="6CB4E4D2"/>
    <w:rsid w:val="6FBAAFAA"/>
    <w:rsid w:val="6FC4C83F"/>
    <w:rsid w:val="7282AA7E"/>
    <w:rsid w:val="73F3C8DC"/>
    <w:rsid w:val="7431483D"/>
    <w:rsid w:val="75C41EA3"/>
    <w:rsid w:val="76512D34"/>
    <w:rsid w:val="79283A93"/>
    <w:rsid w:val="7D31CBB1"/>
    <w:rsid w:val="7DB101BD"/>
    <w:rsid w:val="7E0A7E15"/>
    <w:rsid w:val="7F47E1EC"/>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9DA4F8AA-1731-8E45-8280-60AEE0F8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56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580563"/>
    <w:pPr>
      <w:keepNext/>
      <w:keepLines/>
      <w:spacing w:before="120" w:after="120"/>
      <w:ind w:left="567" w:hanging="567"/>
      <w:outlineLvl w:val="1"/>
    </w:pPr>
    <w:rPr>
      <w:rFonts w:ascii="Times New Roman Bold" w:eastAsiaTheme="majorEastAsia" w:hAnsi="Times New Roman Bold" w:cstheme="majorBidi"/>
      <w:b/>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numPr>
        <w:numId w:val="1"/>
      </w:numPr>
      <w:tabs>
        <w:tab w:val="left" w:pos="1134"/>
      </w:tabs>
      <w:spacing w:before="120" w:after="120"/>
    </w:pPr>
    <w:rPr>
      <w:lang w:val="en-CA"/>
    </w:rPr>
  </w:style>
  <w:style w:type="character" w:customStyle="1" w:styleId="Heading2Char">
    <w:name w:val="Heading 2 Char"/>
    <w:basedOn w:val="DefaultParagraphFont"/>
    <w:link w:val="Heading2"/>
    <w:uiPriority w:val="9"/>
    <w:rsid w:val="00580563"/>
    <w:rPr>
      <w:rFonts w:ascii="Times New Roman Bold" w:eastAsiaTheme="majorEastAsia" w:hAnsi="Times New Roman Bold" w:cstheme="majorBidi"/>
      <w:b/>
      <w:kern w:val="0"/>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5"/>
      </w:numPr>
      <w:spacing w:before="120" w:after="120"/>
    </w:pPr>
    <w:rPr>
      <w:snapToGrid w:val="0"/>
      <w:szCs w:val="18"/>
      <w:lang w:eastAsia="x-none"/>
    </w:rPr>
  </w:style>
  <w:style w:type="paragraph" w:styleId="TOC9">
    <w:name w:val="toc 9"/>
    <w:basedOn w:val="Normal"/>
    <w:next w:val="Normal"/>
    <w:autoRedefine/>
    <w:semiHidden/>
    <w:rsid w:val="002666FF"/>
    <w:pPr>
      <w:numPr>
        <w:ilvl w:val="2"/>
        <w:numId w:val="5"/>
      </w:numPr>
      <w:spacing w:before="120" w:after="120"/>
      <w:jc w:val="left"/>
    </w:pPr>
  </w:style>
  <w:style w:type="character" w:styleId="Hyperlink">
    <w:name w:val="Hyperlink"/>
    <w:rsid w:val="002666FF"/>
    <w:rPr>
      <w:color w:val="0000FF"/>
      <w:u w:val="single"/>
    </w:rPr>
  </w:style>
  <w:style w:type="character" w:customStyle="1" w:styleId="Para1Char">
    <w:name w:val="Para1 Char"/>
    <w:link w:val="Para1"/>
    <w:rsid w:val="002666FF"/>
    <w:rPr>
      <w:rFonts w:ascii="Times New Roman" w:eastAsia="Times New Roma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character" w:styleId="PageNumber">
    <w:name w:val="page number"/>
    <w:rsid w:val="00673475"/>
    <w:rPr>
      <w:rFonts w:ascii="Times New Roman" w:hAnsi="Times New Roman"/>
      <w:sz w:val="22"/>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tabs>
        <w:tab w:val="left" w:pos="567"/>
      </w:tabs>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rPr>
  </w:style>
  <w:style w:type="character" w:styleId="FollowedHyperlink">
    <w:name w:val="FollowedHyperlink"/>
    <w:basedOn w:val="DefaultParagraphFont"/>
    <w:uiPriority w:val="99"/>
    <w:semiHidden/>
    <w:unhideWhenUsed/>
    <w:rsid w:val="000A78A3"/>
    <w:rPr>
      <w:color w:val="954F72" w:themeColor="followedHyperlink"/>
      <w:u w:val="single"/>
    </w:rPr>
  </w:style>
  <w:style w:type="paragraph" w:styleId="Revision">
    <w:name w:val="Revision"/>
    <w:hidden/>
    <w:uiPriority w:val="99"/>
    <w:semiHidden/>
    <w:rsid w:val="00B91631"/>
    <w:pPr>
      <w:spacing w:after="0" w:line="240" w:lineRule="auto"/>
    </w:pPr>
    <w:rPr>
      <w:rFonts w:ascii="Times New Roman" w:eastAsia="Times New Roman" w:hAnsi="Times New Roman" w:cs="Times New Roman"/>
      <w:kern w:val="0"/>
      <w:szCs w:val="24"/>
      <w:lang w:val="en-GB"/>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7A505E"/>
    <w:pPr>
      <w:ind w:left="720"/>
      <w:contextualSpacing/>
    </w:pPr>
  </w:style>
  <w:style w:type="character" w:styleId="Mention">
    <w:name w:val="Mention"/>
    <w:basedOn w:val="DefaultParagraphFont"/>
    <w:uiPriority w:val="99"/>
    <w:unhideWhenUsed/>
    <w:rsid w:val="001C12E1"/>
    <w:rPr>
      <w:color w:val="2B579A"/>
      <w:shd w:val="clear" w:color="auto" w:fill="E1DFDD"/>
    </w:rPr>
  </w:style>
  <w:style w:type="character" w:customStyle="1" w:styleId="normaltextrun">
    <w:name w:val="normaltextrun"/>
    <w:basedOn w:val="DefaultParagraphFont"/>
    <w:rsid w:val="00092AA1"/>
  </w:style>
  <w:style w:type="paragraph" w:customStyle="1" w:styleId="paragraph">
    <w:name w:val="paragraph"/>
    <w:basedOn w:val="Normal"/>
    <w:rsid w:val="00092AA1"/>
    <w:pPr>
      <w:spacing w:before="100" w:beforeAutospacing="1" w:after="100" w:afterAutospacing="1"/>
      <w:jc w:val="left"/>
    </w:pPr>
    <w:rPr>
      <w:sz w:val="24"/>
      <w:lang w:val="en-CA"/>
    </w:rPr>
  </w:style>
  <w:style w:type="character" w:customStyle="1" w:styleId="eop">
    <w:name w:val="eop"/>
    <w:basedOn w:val="DefaultParagraphFont"/>
    <w:rsid w:val="00092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293426">
      <w:bodyDiv w:val="1"/>
      <w:marLeft w:val="0"/>
      <w:marRight w:val="0"/>
      <w:marTop w:val="0"/>
      <w:marBottom w:val="0"/>
      <w:divBdr>
        <w:top w:val="none" w:sz="0" w:space="0" w:color="auto"/>
        <w:left w:val="none" w:sz="0" w:space="0" w:color="auto"/>
        <w:bottom w:val="none" w:sz="0" w:space="0" w:color="auto"/>
        <w:right w:val="none" w:sz="0" w:space="0" w:color="auto"/>
      </w:divBdr>
      <w:divsChild>
        <w:div w:id="599145448">
          <w:marLeft w:val="0"/>
          <w:marRight w:val="0"/>
          <w:marTop w:val="0"/>
          <w:marBottom w:val="0"/>
          <w:divBdr>
            <w:top w:val="none" w:sz="0" w:space="0" w:color="auto"/>
            <w:left w:val="none" w:sz="0" w:space="0" w:color="auto"/>
            <w:bottom w:val="none" w:sz="0" w:space="0" w:color="auto"/>
            <w:right w:val="none" w:sz="0" w:space="0" w:color="auto"/>
          </w:divBdr>
        </w:div>
        <w:div w:id="990787213">
          <w:marLeft w:val="0"/>
          <w:marRight w:val="0"/>
          <w:marTop w:val="0"/>
          <w:marBottom w:val="0"/>
          <w:divBdr>
            <w:top w:val="none" w:sz="0" w:space="0" w:color="auto"/>
            <w:left w:val="none" w:sz="0" w:space="0" w:color="auto"/>
            <w:bottom w:val="none" w:sz="0" w:space="0" w:color="auto"/>
            <w:right w:val="none" w:sz="0" w:space="0" w:color="auto"/>
          </w:divBdr>
        </w:div>
        <w:div w:id="1602256549">
          <w:marLeft w:val="0"/>
          <w:marRight w:val="0"/>
          <w:marTop w:val="0"/>
          <w:marBottom w:val="0"/>
          <w:divBdr>
            <w:top w:val="none" w:sz="0" w:space="0" w:color="auto"/>
            <w:left w:val="none" w:sz="0" w:space="0" w:color="auto"/>
            <w:bottom w:val="none" w:sz="0" w:space="0" w:color="auto"/>
            <w:right w:val="none" w:sz="0" w:space="0" w:color="auto"/>
          </w:divBdr>
        </w:div>
      </w:divsChild>
    </w:div>
    <w:div w:id="123053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np-mop-04/np-mop-04-dec-04-en.pdf" TargetMode="External"/><Relationship Id="rId1" Type="http://schemas.openxmlformats.org/officeDocument/2006/relationships/hyperlink" Target="https://www.cbd.int/doc/decisions/np-mop-03/np-mop-03-dec-0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ompliance/Compliance%202023/Information%20not%20on%20ABSCHV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ompliance/Compliance%202023/Information%20not%20on%20ABSCH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ompliance/Compliance%202023/Information%20not%20on%20ABSCHV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ompliance/Compliance%202023/Information%20not%20on%20ABSCHV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ompliance/Compliance%202023/Information%20not%20on%20ABSCHV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7.9737333489087056E-2"/>
          <c:y val="3.9215708291273056E-2"/>
          <c:w val="0.89077305646322591"/>
          <c:h val="0.66940287697889145"/>
        </c:manualLayout>
      </c:layout>
      <c:barChart>
        <c:barDir val="col"/>
        <c:grouping val="stacked"/>
        <c:varyColors val="0"/>
        <c:ser>
          <c:idx val="2"/>
          <c:order val="0"/>
          <c:tx>
            <c:strRef>
              <c:f>'[Information not on ABSCHV2.xlsx]Analysis'!$S$25</c:f>
              <c:strCache>
                <c:ptCount val="1"/>
                <c:pt idx="0">
                  <c:v>ABS measures in place and no information on plans for additional measures</c:v>
                </c:pt>
              </c:strCache>
            </c:strRef>
          </c:tx>
          <c:spPr>
            <a:solidFill>
              <a:schemeClr val="tx1"/>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ABSCHV2.xlsx]Analysis'!$Y$23:$Y$28</c:f>
              <c:strCache>
                <c:ptCount val="6"/>
                <c:pt idx="0">
                  <c:v>African States
85</c:v>
                </c:pt>
                <c:pt idx="1">
                  <c:v>Asia-Pacific States
69</c:v>
                </c:pt>
                <c:pt idx="2">
                  <c:v>Eastern European States
77</c:v>
                </c:pt>
                <c:pt idx="3">
                  <c:v>Latin American and Caribbean States
84</c:v>
                </c:pt>
                <c:pt idx="4">
                  <c:v>Western European and other States
94</c:v>
                </c:pt>
                <c:pt idx="5">
                  <c:v>Total
81</c:v>
                </c:pt>
              </c:strCache>
            </c:strRef>
          </c:cat>
          <c:val>
            <c:numRef>
              <c:f>'[Information not on ABSCHV2.xlsx]Analysis'!$W$15:$W$20</c:f>
              <c:numCache>
                <c:formatCode>0</c:formatCode>
                <c:ptCount val="6"/>
                <c:pt idx="0">
                  <c:v>8.3333333333333286</c:v>
                </c:pt>
                <c:pt idx="1">
                  <c:v>16.666666666666671</c:v>
                </c:pt>
                <c:pt idx="2">
                  <c:v>30.769230769230774</c:v>
                </c:pt>
                <c:pt idx="3">
                  <c:v>15.78947368421052</c:v>
                </c:pt>
                <c:pt idx="4">
                  <c:v>49.999999999999993</c:v>
                </c:pt>
                <c:pt idx="5">
                  <c:v>19.285714285714292</c:v>
                </c:pt>
              </c:numCache>
            </c:numRef>
          </c:val>
          <c:extLst>
            <c:ext xmlns:c16="http://schemas.microsoft.com/office/drawing/2014/chart" uri="{C3380CC4-5D6E-409C-BE32-E72D297353CC}">
              <c16:uniqueId val="{00000000-31DB-4DC1-857E-D5BAF4B72F3F}"/>
            </c:ext>
          </c:extLst>
        </c:ser>
        <c:ser>
          <c:idx val="0"/>
          <c:order val="1"/>
          <c:tx>
            <c:strRef>
              <c:f>'[Information not on ABSCHV2.xlsx]Analysis'!$S$26</c:f>
              <c:strCache>
                <c:ptCount val="1"/>
                <c:pt idx="0">
                  <c:v>ABS measures in place and additional measures under development</c:v>
                </c:pt>
              </c:strCache>
            </c:strRef>
          </c:tx>
          <c:spPr>
            <a:solidFill>
              <a:schemeClr val="bg1">
                <a:lumMod val="75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ABSCHV2.xlsx]Analysis'!$Y$23:$Y$28</c:f>
              <c:strCache>
                <c:ptCount val="6"/>
                <c:pt idx="0">
                  <c:v>African States
85</c:v>
                </c:pt>
                <c:pt idx="1">
                  <c:v>Asia-Pacific States
69</c:v>
                </c:pt>
                <c:pt idx="2">
                  <c:v>Eastern European States
77</c:v>
                </c:pt>
                <c:pt idx="3">
                  <c:v>Latin American and Caribbean States
84</c:v>
                </c:pt>
                <c:pt idx="4">
                  <c:v>Western European and other States
94</c:v>
                </c:pt>
                <c:pt idx="5">
                  <c:v>Total
81</c:v>
                </c:pt>
              </c:strCache>
            </c:strRef>
          </c:cat>
          <c:val>
            <c:numRef>
              <c:f>'[Information not on ABSCHV2.xlsx]Analysis'!$Q$15:$Q$20</c:f>
              <c:numCache>
                <c:formatCode>0</c:formatCode>
                <c:ptCount val="6"/>
                <c:pt idx="0">
                  <c:v>62.5</c:v>
                </c:pt>
                <c:pt idx="1">
                  <c:v>35.714285714285715</c:v>
                </c:pt>
                <c:pt idx="2">
                  <c:v>38.461538461538467</c:v>
                </c:pt>
                <c:pt idx="3">
                  <c:v>63.157894736842103</c:v>
                </c:pt>
                <c:pt idx="4">
                  <c:v>38.888888888888893</c:v>
                </c:pt>
                <c:pt idx="5">
                  <c:v>49.285714285714292</c:v>
                </c:pt>
              </c:numCache>
            </c:numRef>
          </c:val>
          <c:extLst>
            <c:ext xmlns:c16="http://schemas.microsoft.com/office/drawing/2014/chart" uri="{C3380CC4-5D6E-409C-BE32-E72D297353CC}">
              <c16:uniqueId val="{00000001-31DB-4DC1-857E-D5BAF4B72F3F}"/>
            </c:ext>
          </c:extLst>
        </c:ser>
        <c:ser>
          <c:idx val="1"/>
          <c:order val="2"/>
          <c:tx>
            <c:strRef>
              <c:f>'[Information not on ABSCHV2.xlsx]Analysis'!$S$27</c:f>
              <c:strCache>
                <c:ptCount val="1"/>
                <c:pt idx="0">
                  <c:v>ABS measures in place and additional measures planned</c:v>
                </c:pt>
              </c:strCache>
            </c:strRef>
          </c:tx>
          <c:spPr>
            <a:solidFill>
              <a:schemeClr val="bg1"/>
            </a:solidFill>
            <a:ln>
              <a:solidFill>
                <a:schemeClr val="tx1">
                  <a:lumMod val="65000"/>
                  <a:lumOff val="35000"/>
                </a:schemeClr>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ABSCHV2.xlsx]Analysis'!$Y$23:$Y$28</c:f>
              <c:strCache>
                <c:ptCount val="6"/>
                <c:pt idx="0">
                  <c:v>African States
85</c:v>
                </c:pt>
                <c:pt idx="1">
                  <c:v>Asia-Pacific States
69</c:v>
                </c:pt>
                <c:pt idx="2">
                  <c:v>Eastern European States
77</c:v>
                </c:pt>
                <c:pt idx="3">
                  <c:v>Latin American and Caribbean States
84</c:v>
                </c:pt>
                <c:pt idx="4">
                  <c:v>Western European and other States
94</c:v>
                </c:pt>
                <c:pt idx="5">
                  <c:v>Total
81</c:v>
                </c:pt>
              </c:strCache>
            </c:strRef>
          </c:cat>
          <c:val>
            <c:numRef>
              <c:f>'[Information not on ABSCHV2.xlsx]Analysis'!$R$15:$R$20</c:f>
              <c:numCache>
                <c:formatCode>0</c:formatCode>
                <c:ptCount val="6"/>
                <c:pt idx="0">
                  <c:v>14.583333333333334</c:v>
                </c:pt>
                <c:pt idx="1">
                  <c:v>16.666666666666664</c:v>
                </c:pt>
                <c:pt idx="2">
                  <c:v>7.6923076923076925</c:v>
                </c:pt>
                <c:pt idx="3">
                  <c:v>5.2631578947368416</c:v>
                </c:pt>
                <c:pt idx="4">
                  <c:v>5.5555555555555554</c:v>
                </c:pt>
                <c:pt idx="5">
                  <c:v>12.142857142857142</c:v>
                </c:pt>
              </c:numCache>
            </c:numRef>
          </c:val>
          <c:extLst>
            <c:ext xmlns:c16="http://schemas.microsoft.com/office/drawing/2014/chart" uri="{C3380CC4-5D6E-409C-BE32-E72D297353CC}">
              <c16:uniqueId val="{00000002-31DB-4DC1-857E-D5BAF4B72F3F}"/>
            </c:ext>
          </c:extLst>
        </c:ser>
        <c:dLbls>
          <c:showLegendKey val="0"/>
          <c:showVal val="1"/>
          <c:showCatName val="0"/>
          <c:showSerName val="0"/>
          <c:showPercent val="0"/>
          <c:showBubbleSize val="0"/>
        </c:dLbls>
        <c:gapWidth val="75"/>
        <c:overlap val="100"/>
        <c:axId val="725593896"/>
        <c:axId val="725594976"/>
      </c:barChart>
      <c:catAx>
        <c:axId val="725593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5594976"/>
        <c:crosses val="autoZero"/>
        <c:auto val="1"/>
        <c:lblAlgn val="ctr"/>
        <c:lblOffset val="100"/>
        <c:noMultiLvlLbl val="0"/>
      </c:catAx>
      <c:valAx>
        <c:axId val="725594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5593896"/>
        <c:crosses val="autoZero"/>
        <c:crossBetween val="between"/>
      </c:valAx>
      <c:spPr>
        <a:noFill/>
        <a:ln>
          <a:noFill/>
        </a:ln>
        <a:effectLst/>
      </c:spPr>
    </c:plotArea>
    <c:legend>
      <c:legendPos val="b"/>
      <c:layout>
        <c:manualLayout>
          <c:xMode val="edge"/>
          <c:yMode val="edge"/>
          <c:x val="0.17524240959585835"/>
          <c:y val="0.84231467560159756"/>
          <c:w val="0.69656063714290528"/>
          <c:h val="0.1362949380577080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stacked"/>
        <c:varyColors val="0"/>
        <c:ser>
          <c:idx val="0"/>
          <c:order val="0"/>
          <c:tx>
            <c:strRef>
              <c:f>'[Information not on ABSCHV2.xlsx]Analysis'!$S$31</c:f>
              <c:strCache>
                <c:ptCount val="1"/>
                <c:pt idx="0">
                  <c:v>No ABS measures in place but ABS measures under development</c:v>
                </c:pt>
              </c:strCache>
            </c:strRef>
          </c:tx>
          <c:spPr>
            <a:solidFill>
              <a:schemeClr val="tx1"/>
            </a:solidFill>
            <a:ln>
              <a:solidFill>
                <a:schemeClr val="tx1"/>
              </a:solid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0-2DFA-47BC-966D-B63CC568B5DD}"/>
                </c:ext>
              </c:extLst>
            </c:dLbl>
            <c:dLbl>
              <c:idx val="4"/>
              <c:delete val="1"/>
              <c:extLst>
                <c:ext xmlns:c15="http://schemas.microsoft.com/office/drawing/2012/chart" uri="{CE6537A1-D6FC-4f65-9D91-7224C49458BB}"/>
                <c:ext xmlns:c16="http://schemas.microsoft.com/office/drawing/2014/chart" uri="{C3380CC4-5D6E-409C-BE32-E72D297353CC}">
                  <c16:uniqueId val="{00000001-2DFA-47BC-966D-B63CC568B5DD}"/>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ABSCHV2.xlsx]Analysis'!$Z$23:$Z$28</c:f>
              <c:strCache>
                <c:ptCount val="6"/>
                <c:pt idx="0">
                  <c:v>African States
15</c:v>
                </c:pt>
                <c:pt idx="1">
                  <c:v>Asia-Pacific States
31</c:v>
                </c:pt>
                <c:pt idx="2">
                  <c:v>Eastern European States
23</c:v>
                </c:pt>
                <c:pt idx="3">
                  <c:v>Latin American and Caribbean States
16</c:v>
                </c:pt>
                <c:pt idx="4">
                  <c:v>Western European and other States
6</c:v>
                </c:pt>
                <c:pt idx="5">
                  <c:v>Total
19</c:v>
                </c:pt>
              </c:strCache>
            </c:strRef>
          </c:cat>
          <c:val>
            <c:numRef>
              <c:f>'[Information not on ABSCHV2.xlsx]Analysis'!$T$15:$T$20</c:f>
              <c:numCache>
                <c:formatCode>0</c:formatCode>
                <c:ptCount val="6"/>
                <c:pt idx="0">
                  <c:v>10.416666666666668</c:v>
                </c:pt>
                <c:pt idx="1">
                  <c:v>16.666666666666664</c:v>
                </c:pt>
                <c:pt idx="2">
                  <c:v>0</c:v>
                </c:pt>
                <c:pt idx="3">
                  <c:v>10.526315789473683</c:v>
                </c:pt>
                <c:pt idx="4">
                  <c:v>0</c:v>
                </c:pt>
                <c:pt idx="5">
                  <c:v>10</c:v>
                </c:pt>
              </c:numCache>
            </c:numRef>
          </c:val>
          <c:extLst>
            <c:ext xmlns:c16="http://schemas.microsoft.com/office/drawing/2014/chart" uri="{C3380CC4-5D6E-409C-BE32-E72D297353CC}">
              <c16:uniqueId val="{00000002-2DFA-47BC-966D-B63CC568B5DD}"/>
            </c:ext>
          </c:extLst>
        </c:ser>
        <c:ser>
          <c:idx val="1"/>
          <c:order val="1"/>
          <c:tx>
            <c:strRef>
              <c:f>'[Information not on ABSCHV2.xlsx]Analysis'!$S$32</c:f>
              <c:strCache>
                <c:ptCount val="1"/>
                <c:pt idx="0">
                  <c:v>No ABS measures in place but ABS measures planned</c:v>
                </c:pt>
              </c:strCache>
            </c:strRef>
          </c:tx>
          <c:spPr>
            <a:solidFill>
              <a:schemeClr val="bg1">
                <a:lumMod val="75000"/>
              </a:schemeClr>
            </a:solidFill>
            <a:ln>
              <a:solidFill>
                <a:schemeClr val="tx1"/>
              </a:solid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3-2DFA-47BC-966D-B63CC568B5DD}"/>
                </c:ext>
              </c:extLst>
            </c:dLbl>
            <c:dLbl>
              <c:idx val="4"/>
              <c:delete val="1"/>
              <c:extLst>
                <c:ext xmlns:c15="http://schemas.microsoft.com/office/drawing/2012/chart" uri="{CE6537A1-D6FC-4f65-9D91-7224C49458BB}"/>
                <c:ext xmlns:c16="http://schemas.microsoft.com/office/drawing/2014/chart" uri="{C3380CC4-5D6E-409C-BE32-E72D297353CC}">
                  <c16:uniqueId val="{00000004-2DFA-47BC-966D-B63CC568B5DD}"/>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ABSCHV2.xlsx]Analysis'!$Z$23:$Z$28</c:f>
              <c:strCache>
                <c:ptCount val="6"/>
                <c:pt idx="0">
                  <c:v>African States
15</c:v>
                </c:pt>
                <c:pt idx="1">
                  <c:v>Asia-Pacific States
31</c:v>
                </c:pt>
                <c:pt idx="2">
                  <c:v>Eastern European States
23</c:v>
                </c:pt>
                <c:pt idx="3">
                  <c:v>Latin American and Caribbean States
16</c:v>
                </c:pt>
                <c:pt idx="4">
                  <c:v>Western European and other States
6</c:v>
                </c:pt>
                <c:pt idx="5">
                  <c:v>Total
19</c:v>
                </c:pt>
              </c:strCache>
            </c:strRef>
          </c:cat>
          <c:val>
            <c:numRef>
              <c:f>'[Information not on ABSCHV2.xlsx]Analysis'!$U$15:$U$20</c:f>
              <c:numCache>
                <c:formatCode>0</c:formatCode>
                <c:ptCount val="6"/>
                <c:pt idx="0">
                  <c:v>4.1666666666666661</c:v>
                </c:pt>
                <c:pt idx="1">
                  <c:v>7.1428571428571423</c:v>
                </c:pt>
                <c:pt idx="2">
                  <c:v>15.384615384615385</c:v>
                </c:pt>
                <c:pt idx="3">
                  <c:v>0</c:v>
                </c:pt>
                <c:pt idx="4">
                  <c:v>0</c:v>
                </c:pt>
                <c:pt idx="5">
                  <c:v>5</c:v>
                </c:pt>
              </c:numCache>
            </c:numRef>
          </c:val>
          <c:extLst>
            <c:ext xmlns:c16="http://schemas.microsoft.com/office/drawing/2014/chart" uri="{C3380CC4-5D6E-409C-BE32-E72D297353CC}">
              <c16:uniqueId val="{00000005-2DFA-47BC-966D-B63CC568B5DD}"/>
            </c:ext>
          </c:extLst>
        </c:ser>
        <c:ser>
          <c:idx val="2"/>
          <c:order val="2"/>
          <c:tx>
            <c:strRef>
              <c:f>'[Information not on ABSCHV2.xlsx]Analysis'!$S$33</c:f>
              <c:strCache>
                <c:ptCount val="1"/>
                <c:pt idx="0">
                  <c:v>No information on ABS measures</c:v>
                </c:pt>
              </c:strCache>
            </c:strRef>
          </c:tx>
          <c:spPr>
            <a:solidFill>
              <a:schemeClr val="bg1"/>
            </a:solidFill>
            <a:ln>
              <a:solidFill>
                <a:schemeClr val="tx1"/>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6-2DFA-47BC-966D-B63CC568B5DD}"/>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ABSCHV2.xlsx]Analysis'!$Z$23:$Z$28</c:f>
              <c:strCache>
                <c:ptCount val="6"/>
                <c:pt idx="0">
                  <c:v>African States
15</c:v>
                </c:pt>
                <c:pt idx="1">
                  <c:v>Asia-Pacific States
31</c:v>
                </c:pt>
                <c:pt idx="2">
                  <c:v>Eastern European States
23</c:v>
                </c:pt>
                <c:pt idx="3">
                  <c:v>Latin American and Caribbean States
16</c:v>
                </c:pt>
                <c:pt idx="4">
                  <c:v>Western European and other States
6</c:v>
                </c:pt>
                <c:pt idx="5">
                  <c:v>Total
19</c:v>
                </c:pt>
              </c:strCache>
            </c:strRef>
          </c:cat>
          <c:val>
            <c:numRef>
              <c:f>'[Information not on ABSCHV2.xlsx]Analysis'!$X$15:$X$20</c:f>
              <c:numCache>
                <c:formatCode>0</c:formatCode>
                <c:ptCount val="6"/>
                <c:pt idx="0">
                  <c:v>0</c:v>
                </c:pt>
                <c:pt idx="1">
                  <c:v>7.1428571428571459</c:v>
                </c:pt>
                <c:pt idx="2">
                  <c:v>7.6923076923076916</c:v>
                </c:pt>
                <c:pt idx="3">
                  <c:v>5.2631578947368425</c:v>
                </c:pt>
                <c:pt idx="4">
                  <c:v>5.5555555555555554</c:v>
                </c:pt>
                <c:pt idx="5">
                  <c:v>4.2857142857142883</c:v>
                </c:pt>
              </c:numCache>
            </c:numRef>
          </c:val>
          <c:extLst>
            <c:ext xmlns:c16="http://schemas.microsoft.com/office/drawing/2014/chart" uri="{C3380CC4-5D6E-409C-BE32-E72D297353CC}">
              <c16:uniqueId val="{00000007-2DFA-47BC-966D-B63CC568B5DD}"/>
            </c:ext>
          </c:extLst>
        </c:ser>
        <c:dLbls>
          <c:showLegendKey val="0"/>
          <c:showVal val="1"/>
          <c:showCatName val="0"/>
          <c:showSerName val="0"/>
          <c:showPercent val="0"/>
          <c:showBubbleSize val="0"/>
        </c:dLbls>
        <c:gapWidth val="75"/>
        <c:overlap val="100"/>
        <c:axId val="725593896"/>
        <c:axId val="725594976"/>
      </c:barChart>
      <c:catAx>
        <c:axId val="725593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5594976"/>
        <c:crosses val="autoZero"/>
        <c:auto val="1"/>
        <c:lblAlgn val="ctr"/>
        <c:lblOffset val="100"/>
        <c:noMultiLvlLbl val="0"/>
      </c:catAx>
      <c:valAx>
        <c:axId val="725594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5593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1"/>
          <c:order val="0"/>
          <c:tx>
            <c:strRef>
              <c:f>'[Information not on ABSCHV2.xlsx]Analysis'!$E$13</c:f>
              <c:strCache>
                <c:ptCount val="1"/>
                <c:pt idx="0">
                  <c:v>CNA designated</c:v>
                </c:pt>
              </c:strCache>
            </c:strRef>
          </c:tx>
          <c:spPr>
            <a:solidFill>
              <a:schemeClr val="tx1"/>
            </a:solidFill>
            <a:ln>
              <a:solidFill>
                <a:schemeClr val="tx1"/>
              </a:solid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ABSCHV2.xlsx]Analysis'!$A$15:$A$20</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ABSCHV2.xlsx]Analysis'!$E$15:$E$20</c:f>
              <c:numCache>
                <c:formatCode>0</c:formatCode>
                <c:ptCount val="6"/>
                <c:pt idx="0">
                  <c:v>66.666666666666657</c:v>
                </c:pt>
                <c:pt idx="1">
                  <c:v>45.238095238095241</c:v>
                </c:pt>
                <c:pt idx="2">
                  <c:v>84.615384615384613</c:v>
                </c:pt>
                <c:pt idx="3">
                  <c:v>89.473684210526315</c:v>
                </c:pt>
                <c:pt idx="4">
                  <c:v>83.333333333333343</c:v>
                </c:pt>
                <c:pt idx="5">
                  <c:v>67.142857142857139</c:v>
                </c:pt>
              </c:numCache>
            </c:numRef>
          </c:val>
          <c:extLst>
            <c:ext xmlns:c16="http://schemas.microsoft.com/office/drawing/2014/chart" uri="{C3380CC4-5D6E-409C-BE32-E72D297353CC}">
              <c16:uniqueId val="{00000000-8DC6-486A-A324-3256BCD12E76}"/>
            </c:ext>
          </c:extLst>
        </c:ser>
        <c:ser>
          <c:idx val="2"/>
          <c:order val="1"/>
          <c:tx>
            <c:strRef>
              <c:f>'[Information not on ABSCHV2.xlsx]Analysis'!$F$13</c:f>
              <c:strCache>
                <c:ptCount val="1"/>
                <c:pt idx="0">
                  <c:v>Designation under way</c:v>
                </c:pt>
              </c:strCache>
            </c:strRef>
          </c:tx>
          <c:spPr>
            <a:solidFill>
              <a:schemeClr val="tx1">
                <a:lumMod val="50000"/>
                <a:lumOff val="50000"/>
              </a:schemeClr>
            </a:solidFill>
            <a:ln>
              <a:solidFill>
                <a:schemeClr val="tx1"/>
              </a:solid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ABSCHV2.xlsx]Analysis'!$A$15:$A$20</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ABSCHV2.xlsx]Analysis'!$F$15:$F$20</c:f>
              <c:numCache>
                <c:formatCode>0</c:formatCode>
                <c:ptCount val="6"/>
                <c:pt idx="0">
                  <c:v>12.5</c:v>
                </c:pt>
                <c:pt idx="1">
                  <c:v>21.428571428571427</c:v>
                </c:pt>
                <c:pt idx="2">
                  <c:v>0</c:v>
                </c:pt>
                <c:pt idx="3">
                  <c:v>0</c:v>
                </c:pt>
                <c:pt idx="4">
                  <c:v>11.111111111111111</c:v>
                </c:pt>
                <c:pt idx="5">
                  <c:v>12.142857142857142</c:v>
                </c:pt>
              </c:numCache>
            </c:numRef>
          </c:val>
          <c:extLst>
            <c:ext xmlns:c16="http://schemas.microsoft.com/office/drawing/2014/chart" uri="{C3380CC4-5D6E-409C-BE32-E72D297353CC}">
              <c16:uniqueId val="{00000001-8DC6-486A-A324-3256BCD12E76}"/>
            </c:ext>
          </c:extLst>
        </c:ser>
        <c:ser>
          <c:idx val="3"/>
          <c:order val="2"/>
          <c:tx>
            <c:strRef>
              <c:f>'[Information not on ABSCHV2.xlsx]Analysis'!$G$13</c:f>
              <c:strCache>
                <c:ptCount val="1"/>
                <c:pt idx="0">
                  <c:v>Designation planned</c:v>
                </c:pt>
              </c:strCache>
            </c:strRef>
          </c:tx>
          <c:spPr>
            <a:solidFill>
              <a:schemeClr val="bg1">
                <a:lumMod val="75000"/>
              </a:schemeClr>
            </a:solidFill>
            <a:ln>
              <a:solidFill>
                <a:schemeClr val="tx1"/>
              </a:solid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ABSCHV2.xlsx]Analysis'!$A$15:$A$20</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ABSCHV2.xlsx]Analysis'!$G$15:$G$20</c:f>
              <c:numCache>
                <c:formatCode>0</c:formatCode>
                <c:ptCount val="6"/>
                <c:pt idx="0">
                  <c:v>6.25</c:v>
                </c:pt>
                <c:pt idx="1">
                  <c:v>2.3809523809523809</c:v>
                </c:pt>
                <c:pt idx="2">
                  <c:v>0</c:v>
                </c:pt>
                <c:pt idx="3">
                  <c:v>0</c:v>
                </c:pt>
                <c:pt idx="4">
                  <c:v>0</c:v>
                </c:pt>
                <c:pt idx="5">
                  <c:v>3.5714285714285712</c:v>
                </c:pt>
              </c:numCache>
            </c:numRef>
          </c:val>
          <c:extLst>
            <c:ext xmlns:c16="http://schemas.microsoft.com/office/drawing/2014/chart" uri="{C3380CC4-5D6E-409C-BE32-E72D297353CC}">
              <c16:uniqueId val="{00000002-8DC6-486A-A324-3256BCD12E76}"/>
            </c:ext>
          </c:extLst>
        </c:ser>
        <c:ser>
          <c:idx val="0"/>
          <c:order val="3"/>
          <c:tx>
            <c:v>No information</c:v>
          </c:tx>
          <c:spPr>
            <a:solidFill>
              <a:schemeClr val="bg1"/>
            </a:solidFill>
            <a:ln>
              <a:solidFill>
                <a:schemeClr val="tx1"/>
              </a:solid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ABSCHV2.xlsx]Analysis'!$A$15:$A$20</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ABSCHV2.xlsx]Analysis'!$H$15:$H$20</c:f>
              <c:numCache>
                <c:formatCode>0</c:formatCode>
                <c:ptCount val="6"/>
                <c:pt idx="0">
                  <c:v>14.583333333333334</c:v>
                </c:pt>
                <c:pt idx="1">
                  <c:v>35.714285714285715</c:v>
                </c:pt>
                <c:pt idx="2">
                  <c:v>15.384615384615385</c:v>
                </c:pt>
                <c:pt idx="3">
                  <c:v>10.526315789473683</c:v>
                </c:pt>
                <c:pt idx="4">
                  <c:v>5.5555555555555554</c:v>
                </c:pt>
                <c:pt idx="5">
                  <c:v>17.142857142857142</c:v>
                </c:pt>
              </c:numCache>
            </c:numRef>
          </c:val>
          <c:extLst>
            <c:ext xmlns:c16="http://schemas.microsoft.com/office/drawing/2014/chart" uri="{C3380CC4-5D6E-409C-BE32-E72D297353CC}">
              <c16:uniqueId val="{00000003-8DC6-486A-A324-3256BCD12E76}"/>
            </c:ext>
          </c:extLst>
        </c:ser>
        <c:dLbls>
          <c:dLblPos val="outEnd"/>
          <c:showLegendKey val="0"/>
          <c:showVal val="1"/>
          <c:showCatName val="0"/>
          <c:showSerName val="0"/>
          <c:showPercent val="0"/>
          <c:showBubbleSize val="0"/>
        </c:dLbls>
        <c:gapWidth val="219"/>
        <c:axId val="1209152376"/>
        <c:axId val="1209159576"/>
      </c:barChart>
      <c:catAx>
        <c:axId val="1209152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09159576"/>
        <c:crosses val="autoZero"/>
        <c:auto val="1"/>
        <c:lblAlgn val="ctr"/>
        <c:lblOffset val="100"/>
        <c:noMultiLvlLbl val="0"/>
      </c:catAx>
      <c:valAx>
        <c:axId val="1209159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09152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1"/>
          <c:order val="0"/>
          <c:tx>
            <c:strRef>
              <c:f>'[Information not on ABSCHV2.xlsx]Analysis'!$K$13</c:f>
              <c:strCache>
                <c:ptCount val="1"/>
                <c:pt idx="0">
                  <c:v>Checkpoint  designated</c:v>
                </c:pt>
              </c:strCache>
            </c:strRef>
          </c:tx>
          <c:spPr>
            <a:solidFill>
              <a:schemeClr val="tx1"/>
            </a:solidFill>
            <a:ln>
              <a:solidFill>
                <a:schemeClr val="tx1"/>
              </a:solid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ABSCHV2.xlsx]Analysis'!$A$15:$A$20</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ABSCHV2.xlsx]Analysis'!$K$15:$K$20</c:f>
              <c:numCache>
                <c:formatCode>0</c:formatCode>
                <c:ptCount val="6"/>
                <c:pt idx="0">
                  <c:v>20.833333333333336</c:v>
                </c:pt>
                <c:pt idx="1">
                  <c:v>19.047619047619047</c:v>
                </c:pt>
                <c:pt idx="2">
                  <c:v>61.53846153846154</c:v>
                </c:pt>
                <c:pt idx="3">
                  <c:v>31.578947368421051</c:v>
                </c:pt>
                <c:pt idx="4">
                  <c:v>83.333333333333343</c:v>
                </c:pt>
                <c:pt idx="5">
                  <c:v>33.571428571428569</c:v>
                </c:pt>
              </c:numCache>
            </c:numRef>
          </c:val>
          <c:extLst>
            <c:ext xmlns:c16="http://schemas.microsoft.com/office/drawing/2014/chart" uri="{C3380CC4-5D6E-409C-BE32-E72D297353CC}">
              <c16:uniqueId val="{00000000-14DB-48DB-861D-EF2D26C6230D}"/>
            </c:ext>
          </c:extLst>
        </c:ser>
        <c:ser>
          <c:idx val="2"/>
          <c:order val="1"/>
          <c:tx>
            <c:strRef>
              <c:f>'[Information not on ABSCHV2.xlsx]Analysis'!$L$13</c:f>
              <c:strCache>
                <c:ptCount val="1"/>
                <c:pt idx="0">
                  <c:v>Designation under way</c:v>
                </c:pt>
              </c:strCache>
            </c:strRef>
          </c:tx>
          <c:spPr>
            <a:solidFill>
              <a:schemeClr val="tx1">
                <a:lumMod val="50000"/>
                <a:lumOff val="50000"/>
              </a:schemeClr>
            </a:solidFill>
            <a:ln>
              <a:solidFill>
                <a:schemeClr val="tx1"/>
              </a:solid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ABSCHV2.xlsx]Analysis'!$A$15:$A$20</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ABSCHV2.xlsx]Analysis'!$L$15:$L$20</c:f>
              <c:numCache>
                <c:formatCode>0</c:formatCode>
                <c:ptCount val="6"/>
                <c:pt idx="0">
                  <c:v>18.75</c:v>
                </c:pt>
                <c:pt idx="1">
                  <c:v>11.904761904761903</c:v>
                </c:pt>
                <c:pt idx="2">
                  <c:v>0</c:v>
                </c:pt>
                <c:pt idx="3">
                  <c:v>15.789473684210526</c:v>
                </c:pt>
                <c:pt idx="4">
                  <c:v>0</c:v>
                </c:pt>
                <c:pt idx="5">
                  <c:v>12.142857142857142</c:v>
                </c:pt>
              </c:numCache>
            </c:numRef>
          </c:val>
          <c:extLst>
            <c:ext xmlns:c16="http://schemas.microsoft.com/office/drawing/2014/chart" uri="{C3380CC4-5D6E-409C-BE32-E72D297353CC}">
              <c16:uniqueId val="{00000001-14DB-48DB-861D-EF2D26C6230D}"/>
            </c:ext>
          </c:extLst>
        </c:ser>
        <c:ser>
          <c:idx val="3"/>
          <c:order val="2"/>
          <c:tx>
            <c:strRef>
              <c:f>'[Information not on ABSCHV2.xlsx]Analysis'!$M$13</c:f>
              <c:strCache>
                <c:ptCount val="1"/>
                <c:pt idx="0">
                  <c:v>Designation planned</c:v>
                </c:pt>
              </c:strCache>
            </c:strRef>
          </c:tx>
          <c:spPr>
            <a:solidFill>
              <a:schemeClr val="bg1">
                <a:lumMod val="75000"/>
              </a:schemeClr>
            </a:solidFill>
            <a:ln>
              <a:solidFill>
                <a:schemeClr val="tx1"/>
              </a:solid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ABSCHV2.xlsx]Analysis'!$A$15:$A$20</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ABSCHV2.xlsx]Analysis'!$M$15:$M$20</c:f>
              <c:numCache>
                <c:formatCode>0</c:formatCode>
                <c:ptCount val="6"/>
                <c:pt idx="0">
                  <c:v>14.583333333333334</c:v>
                </c:pt>
                <c:pt idx="1">
                  <c:v>19.047619047619047</c:v>
                </c:pt>
                <c:pt idx="2">
                  <c:v>0</c:v>
                </c:pt>
                <c:pt idx="3">
                  <c:v>10.526315789473683</c:v>
                </c:pt>
                <c:pt idx="4">
                  <c:v>0</c:v>
                </c:pt>
                <c:pt idx="5">
                  <c:v>12.142857142857142</c:v>
                </c:pt>
              </c:numCache>
            </c:numRef>
          </c:val>
          <c:extLst>
            <c:ext xmlns:c16="http://schemas.microsoft.com/office/drawing/2014/chart" uri="{C3380CC4-5D6E-409C-BE32-E72D297353CC}">
              <c16:uniqueId val="{00000002-14DB-48DB-861D-EF2D26C6230D}"/>
            </c:ext>
          </c:extLst>
        </c:ser>
        <c:ser>
          <c:idx val="0"/>
          <c:order val="3"/>
          <c:tx>
            <c:v>No information</c:v>
          </c:tx>
          <c:spPr>
            <a:solidFill>
              <a:schemeClr val="bg1"/>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ABSCHV2.xlsx]Analysis'!$A$15:$A$20</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ABSCHV2.xlsx]Analysis'!$N$15:$N$20</c:f>
              <c:numCache>
                <c:formatCode>0</c:formatCode>
                <c:ptCount val="6"/>
                <c:pt idx="0">
                  <c:v>45.833333333333329</c:v>
                </c:pt>
                <c:pt idx="1">
                  <c:v>50</c:v>
                </c:pt>
                <c:pt idx="2">
                  <c:v>38.461538461538467</c:v>
                </c:pt>
                <c:pt idx="3">
                  <c:v>42.105263157894733</c:v>
                </c:pt>
                <c:pt idx="4">
                  <c:v>16.666666666666664</c:v>
                </c:pt>
                <c:pt idx="5">
                  <c:v>42.142857142857146</c:v>
                </c:pt>
              </c:numCache>
            </c:numRef>
          </c:val>
          <c:extLst>
            <c:ext xmlns:c16="http://schemas.microsoft.com/office/drawing/2014/chart" uri="{C3380CC4-5D6E-409C-BE32-E72D297353CC}">
              <c16:uniqueId val="{00000003-14DB-48DB-861D-EF2D26C6230D}"/>
            </c:ext>
          </c:extLst>
        </c:ser>
        <c:dLbls>
          <c:dLblPos val="outEnd"/>
          <c:showLegendKey val="0"/>
          <c:showVal val="1"/>
          <c:showCatName val="0"/>
          <c:showSerName val="0"/>
          <c:showPercent val="0"/>
          <c:showBubbleSize val="0"/>
        </c:dLbls>
        <c:gapWidth val="219"/>
        <c:axId val="1209152376"/>
        <c:axId val="1209159576"/>
      </c:barChart>
      <c:catAx>
        <c:axId val="1209152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09159576"/>
        <c:crosses val="autoZero"/>
        <c:auto val="1"/>
        <c:lblAlgn val="ctr"/>
        <c:lblOffset val="100"/>
        <c:noMultiLvlLbl val="0"/>
      </c:catAx>
      <c:valAx>
        <c:axId val="1209159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09152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1525449082834151"/>
          <c:y val="2.685442109088201E-2"/>
          <c:w val="0.88117061782930839"/>
          <c:h val="0.68482665218552063"/>
        </c:manualLayout>
      </c:layout>
      <c:barChart>
        <c:barDir val="col"/>
        <c:grouping val="clustered"/>
        <c:varyColors val="0"/>
        <c:ser>
          <c:idx val="0"/>
          <c:order val="0"/>
          <c:tx>
            <c:strRef>
              <c:f>'[Information not on ABSCHV2.xlsx]Analysis'!$Q$80</c:f>
              <c:strCache>
                <c:ptCount val="1"/>
                <c:pt idx="0">
                  <c:v>Information in the ABS Clearing-House, and no indication of more information to be published</c:v>
                </c:pt>
              </c:strCache>
            </c:strRef>
          </c:tx>
          <c:spPr>
            <a:solidFill>
              <a:schemeClr val="tx1"/>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ABSCHV2.xlsx]Analysis'!$K$82:$K$87</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ABSCHV2.xlsx]Analysis'!$Q$82:$Q$87</c:f>
              <c:numCache>
                <c:formatCode>0</c:formatCode>
                <c:ptCount val="6"/>
                <c:pt idx="0">
                  <c:v>43.75</c:v>
                </c:pt>
                <c:pt idx="1">
                  <c:v>14.285714285714285</c:v>
                </c:pt>
                <c:pt idx="2">
                  <c:v>61.53846153846154</c:v>
                </c:pt>
                <c:pt idx="3">
                  <c:v>52.631578947368418</c:v>
                </c:pt>
                <c:pt idx="4">
                  <c:v>88.888888888888886</c:v>
                </c:pt>
                <c:pt idx="5">
                  <c:v>43.571428571428569</c:v>
                </c:pt>
              </c:numCache>
            </c:numRef>
          </c:val>
          <c:extLst>
            <c:ext xmlns:c16="http://schemas.microsoft.com/office/drawing/2014/chart" uri="{C3380CC4-5D6E-409C-BE32-E72D297353CC}">
              <c16:uniqueId val="{00000000-609A-42D4-8D8D-69967353EA80}"/>
            </c:ext>
          </c:extLst>
        </c:ser>
        <c:ser>
          <c:idx val="1"/>
          <c:order val="1"/>
          <c:tx>
            <c:strRef>
              <c:f>'[Information not on ABSCHV2.xlsx]Analysis'!$R$80</c:f>
              <c:strCache>
                <c:ptCount val="1"/>
                <c:pt idx="0">
                  <c:v>Information in the ABS Clearing-House, and more information available to be published</c:v>
                </c:pt>
              </c:strCache>
            </c:strRef>
          </c:tx>
          <c:spPr>
            <a:solidFill>
              <a:schemeClr val="tx1">
                <a:lumMod val="50000"/>
                <a:lumOff val="5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ABSCHV2.xlsx]Analysis'!$K$82:$K$87</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ABSCHV2.xlsx]Analysis'!$R$82:$R$87</c:f>
              <c:numCache>
                <c:formatCode>0</c:formatCode>
                <c:ptCount val="6"/>
                <c:pt idx="0">
                  <c:v>16.666666666666664</c:v>
                </c:pt>
                <c:pt idx="1">
                  <c:v>14.285714285714285</c:v>
                </c:pt>
                <c:pt idx="2">
                  <c:v>23.076923076923077</c:v>
                </c:pt>
                <c:pt idx="3">
                  <c:v>21.052631578947366</c:v>
                </c:pt>
                <c:pt idx="4">
                  <c:v>5.5555555555555554</c:v>
                </c:pt>
                <c:pt idx="5">
                  <c:v>15.714285714285714</c:v>
                </c:pt>
              </c:numCache>
            </c:numRef>
          </c:val>
          <c:extLst>
            <c:ext xmlns:c16="http://schemas.microsoft.com/office/drawing/2014/chart" uri="{C3380CC4-5D6E-409C-BE32-E72D297353CC}">
              <c16:uniqueId val="{00000001-609A-42D4-8D8D-69967353EA80}"/>
            </c:ext>
          </c:extLst>
        </c:ser>
        <c:ser>
          <c:idx val="2"/>
          <c:order val="2"/>
          <c:tx>
            <c:strRef>
              <c:f>'[Information not on ABSCHV2.xlsx]Analysis'!$S$80</c:f>
              <c:strCache>
                <c:ptCount val="1"/>
                <c:pt idx="0">
                  <c:v>No information in the ABS Clearing-House, but there is information available to be published</c:v>
                </c:pt>
              </c:strCache>
            </c:strRef>
          </c:tx>
          <c:spPr>
            <a:solidFill>
              <a:schemeClr val="bg1">
                <a:lumMod val="75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ABSCHV2.xlsx]Analysis'!$K$82:$K$87</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ABSCHV2.xlsx]Analysis'!$S$82:$S$87</c:f>
              <c:numCache>
                <c:formatCode>0</c:formatCode>
                <c:ptCount val="6"/>
                <c:pt idx="0">
                  <c:v>35.416666666666671</c:v>
                </c:pt>
                <c:pt idx="1">
                  <c:v>45.238095238095241</c:v>
                </c:pt>
                <c:pt idx="2">
                  <c:v>0</c:v>
                </c:pt>
                <c:pt idx="3">
                  <c:v>21.052631578947366</c:v>
                </c:pt>
                <c:pt idx="4">
                  <c:v>0</c:v>
                </c:pt>
                <c:pt idx="5">
                  <c:v>28.571428571428569</c:v>
                </c:pt>
              </c:numCache>
            </c:numRef>
          </c:val>
          <c:extLst>
            <c:ext xmlns:c16="http://schemas.microsoft.com/office/drawing/2014/chart" uri="{C3380CC4-5D6E-409C-BE32-E72D297353CC}">
              <c16:uniqueId val="{00000002-609A-42D4-8D8D-69967353EA80}"/>
            </c:ext>
          </c:extLst>
        </c:ser>
        <c:ser>
          <c:idx val="3"/>
          <c:order val="3"/>
          <c:tx>
            <c:strRef>
              <c:f>'[Information not on ABSCHV2.xlsx]Analysis'!$T$80</c:f>
              <c:strCache>
                <c:ptCount val="1"/>
                <c:pt idx="0">
                  <c:v>No information available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 not on ABSCHV2.xlsx]Analysis'!$K$82:$K$87</c:f>
              <c:strCache>
                <c:ptCount val="6"/>
                <c:pt idx="0">
                  <c:v>African States</c:v>
                </c:pt>
                <c:pt idx="1">
                  <c:v>Asia-Pacific States</c:v>
                </c:pt>
                <c:pt idx="2">
                  <c:v>Eastern European States</c:v>
                </c:pt>
                <c:pt idx="3">
                  <c:v>Latin American and Caribbean States</c:v>
                </c:pt>
                <c:pt idx="4">
                  <c:v>Western European and other States</c:v>
                </c:pt>
                <c:pt idx="5">
                  <c:v>Total</c:v>
                </c:pt>
              </c:strCache>
            </c:strRef>
          </c:cat>
          <c:val>
            <c:numRef>
              <c:f>'[Information not on ABSCHV2.xlsx]Analysis'!$T$82:$T$87</c:f>
              <c:numCache>
                <c:formatCode>0</c:formatCode>
                <c:ptCount val="6"/>
                <c:pt idx="0">
                  <c:v>4.1666666666666661</c:v>
                </c:pt>
                <c:pt idx="1">
                  <c:v>26.190476190476193</c:v>
                </c:pt>
                <c:pt idx="2">
                  <c:v>15.384615384615385</c:v>
                </c:pt>
                <c:pt idx="3">
                  <c:v>5.2631578947368416</c:v>
                </c:pt>
                <c:pt idx="4">
                  <c:v>5.5555555555555554</c:v>
                </c:pt>
                <c:pt idx="5">
                  <c:v>12.142857142857142</c:v>
                </c:pt>
              </c:numCache>
            </c:numRef>
          </c:val>
          <c:extLst>
            <c:ext xmlns:c16="http://schemas.microsoft.com/office/drawing/2014/chart" uri="{C3380CC4-5D6E-409C-BE32-E72D297353CC}">
              <c16:uniqueId val="{00000003-609A-42D4-8D8D-69967353EA80}"/>
            </c:ext>
          </c:extLst>
        </c:ser>
        <c:dLbls>
          <c:dLblPos val="outEnd"/>
          <c:showLegendKey val="0"/>
          <c:showVal val="1"/>
          <c:showCatName val="0"/>
          <c:showSerName val="0"/>
          <c:showPercent val="0"/>
          <c:showBubbleSize val="0"/>
        </c:dLbls>
        <c:gapWidth val="219"/>
        <c:overlap val="-27"/>
        <c:axId val="1230865920"/>
        <c:axId val="1230864480"/>
      </c:barChart>
      <c:catAx>
        <c:axId val="1230865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30864480"/>
        <c:crosses val="autoZero"/>
        <c:auto val="1"/>
        <c:lblAlgn val="ctr"/>
        <c:lblOffset val="100"/>
        <c:noMultiLvlLbl val="0"/>
      </c:catAx>
      <c:valAx>
        <c:axId val="1230864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30865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2337E717F940B6802459FDA6E9CB9B"/>
        <w:category>
          <w:name w:val="General"/>
          <w:gallery w:val="placeholder"/>
        </w:category>
        <w:types>
          <w:type w:val="bbPlcHdr"/>
        </w:types>
        <w:behaviors>
          <w:behavior w:val="content"/>
        </w:behaviors>
        <w:guid w:val="{B61505DD-6472-43FB-9095-084836D23BD0}"/>
      </w:docPartPr>
      <w:docPartBody>
        <w:p w:rsidR="009F75B6" w:rsidRDefault="00A84D4D">
          <w:pPr>
            <w:pStyle w:val="CD2337E717F940B6802459FDA6E9CB9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3118F"/>
    <w:rsid w:val="00095437"/>
    <w:rsid w:val="000A5B45"/>
    <w:rsid w:val="000B5493"/>
    <w:rsid w:val="0014032F"/>
    <w:rsid w:val="002134B4"/>
    <w:rsid w:val="003B7D5D"/>
    <w:rsid w:val="00495C96"/>
    <w:rsid w:val="005F11D1"/>
    <w:rsid w:val="0066090C"/>
    <w:rsid w:val="00662C8C"/>
    <w:rsid w:val="00664CC4"/>
    <w:rsid w:val="007013E8"/>
    <w:rsid w:val="00795F81"/>
    <w:rsid w:val="007C33FB"/>
    <w:rsid w:val="007D505C"/>
    <w:rsid w:val="00877048"/>
    <w:rsid w:val="008B5E42"/>
    <w:rsid w:val="008F7E8E"/>
    <w:rsid w:val="00957796"/>
    <w:rsid w:val="00960515"/>
    <w:rsid w:val="009C3CF7"/>
    <w:rsid w:val="009F75B6"/>
    <w:rsid w:val="00A84D4D"/>
    <w:rsid w:val="00AB5D19"/>
    <w:rsid w:val="00B013E3"/>
    <w:rsid w:val="00B54245"/>
    <w:rsid w:val="00B60242"/>
    <w:rsid w:val="00C41BF2"/>
    <w:rsid w:val="00C846C2"/>
    <w:rsid w:val="00D40588"/>
    <w:rsid w:val="00D8122F"/>
    <w:rsid w:val="00DD48EB"/>
    <w:rsid w:val="00E358A5"/>
    <w:rsid w:val="00E80DB9"/>
    <w:rsid w:val="00FC5BAA"/>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5437"/>
    <w:rPr>
      <w:color w:val="808080"/>
    </w:rPr>
  </w:style>
  <w:style w:type="paragraph" w:customStyle="1" w:styleId="CD2337E717F940B6802459FDA6E9CB9B">
    <w:name w:val="CD2337E717F940B6802459FDA6E9CB9B"/>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5739382-0C54-4A98-80D4-61EAAD7D3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template-general.dotm</Template>
  <TotalTime>2</TotalTime>
  <Pages>7</Pages>
  <Words>1699</Words>
  <Characters>9689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Progress made on the implementation of the Nagoya Protocol on Access and Benefit-sharing and publication of information in the Access and Benefit-sharing Clearing-House</vt:lpstr>
    </vt:vector>
  </TitlesOfParts>
  <Company/>
  <LinksUpToDate>false</LinksUpToDate>
  <CharactersWithSpaces>11366</CharactersWithSpaces>
  <SharedDoc>false</SharedDoc>
  <HLinks>
    <vt:vector size="66" baseType="variant">
      <vt:variant>
        <vt:i4>7340081</vt:i4>
      </vt:variant>
      <vt:variant>
        <vt:i4>6</vt:i4>
      </vt:variant>
      <vt:variant>
        <vt:i4>0</vt:i4>
      </vt:variant>
      <vt:variant>
        <vt:i4>5</vt:i4>
      </vt:variant>
      <vt:variant>
        <vt:lpwstr>https://www.cbd.int/doc/decisions/np-mop-04/np-mop-04-dec-04-en.pdf</vt:lpwstr>
      </vt:variant>
      <vt:variant>
        <vt:lpwstr/>
      </vt:variant>
      <vt:variant>
        <vt:i4>7798833</vt:i4>
      </vt:variant>
      <vt:variant>
        <vt:i4>3</vt:i4>
      </vt:variant>
      <vt:variant>
        <vt:i4>0</vt:i4>
      </vt:variant>
      <vt:variant>
        <vt:i4>5</vt:i4>
      </vt:variant>
      <vt:variant>
        <vt:lpwstr>https://www.cbd.int/doc/decisions/np-mop-03/np-mop-03-dec-03-en.pdf</vt:lpwstr>
      </vt:variant>
      <vt:variant>
        <vt:lpwstr/>
      </vt:variant>
      <vt:variant>
        <vt:i4>4849705</vt:i4>
      </vt:variant>
      <vt:variant>
        <vt:i4>24</vt:i4>
      </vt:variant>
      <vt:variant>
        <vt:i4>0</vt:i4>
      </vt:variant>
      <vt:variant>
        <vt:i4>5</vt:i4>
      </vt:variant>
      <vt:variant>
        <vt:lpwstr>mailto:alexandra.coelho@un.org</vt:lpwstr>
      </vt:variant>
      <vt:variant>
        <vt:lpwstr/>
      </vt:variant>
      <vt:variant>
        <vt:i4>4849705</vt:i4>
      </vt:variant>
      <vt:variant>
        <vt:i4>21</vt:i4>
      </vt:variant>
      <vt:variant>
        <vt:i4>0</vt:i4>
      </vt:variant>
      <vt:variant>
        <vt:i4>5</vt:i4>
      </vt:variant>
      <vt:variant>
        <vt:lpwstr>mailto:alexandra.coelho@un.org</vt:lpwstr>
      </vt:variant>
      <vt:variant>
        <vt:lpwstr/>
      </vt:variant>
      <vt:variant>
        <vt:i4>4849705</vt:i4>
      </vt:variant>
      <vt:variant>
        <vt:i4>18</vt:i4>
      </vt:variant>
      <vt:variant>
        <vt:i4>0</vt:i4>
      </vt:variant>
      <vt:variant>
        <vt:i4>5</vt:i4>
      </vt:variant>
      <vt:variant>
        <vt:lpwstr>mailto:alexandra.coelho@un.org</vt:lpwstr>
      </vt:variant>
      <vt:variant>
        <vt:lpwstr/>
      </vt:variant>
      <vt:variant>
        <vt:i4>6750260</vt:i4>
      </vt:variant>
      <vt:variant>
        <vt:i4>15</vt:i4>
      </vt:variant>
      <vt:variant>
        <vt:i4>0</vt:i4>
      </vt:variant>
      <vt:variant>
        <vt:i4>5</vt:i4>
      </vt:variant>
      <vt:variant>
        <vt:lpwstr>https://www.un.org/dgacm/en/content/editorial-manual/abbreviations</vt:lpwstr>
      </vt:variant>
      <vt:variant>
        <vt:lpwstr/>
      </vt:variant>
      <vt:variant>
        <vt:i4>1900629</vt:i4>
      </vt:variant>
      <vt:variant>
        <vt:i4>12</vt:i4>
      </vt:variant>
      <vt:variant>
        <vt:i4>0</vt:i4>
      </vt:variant>
      <vt:variant>
        <vt:i4>5</vt:i4>
      </vt:variant>
      <vt:variant>
        <vt:lpwstr>https://www.un.org/dgacm/en/content/editorial-manual/maps</vt:lpwstr>
      </vt:variant>
      <vt:variant>
        <vt:lpwstr/>
      </vt:variant>
      <vt:variant>
        <vt:i4>655442</vt:i4>
      </vt:variant>
      <vt:variant>
        <vt:i4>9</vt:i4>
      </vt:variant>
      <vt:variant>
        <vt:i4>0</vt:i4>
      </vt:variant>
      <vt:variant>
        <vt:i4>5</vt:i4>
      </vt:variant>
      <vt:variant>
        <vt:lpwstr>https://www.un.org/dgacm/en/content/editorial-manual/numbers-dates-time</vt:lpwstr>
      </vt:variant>
      <vt:variant>
        <vt:lpwstr>new</vt:lpwstr>
      </vt:variant>
      <vt:variant>
        <vt:i4>4849705</vt:i4>
      </vt:variant>
      <vt:variant>
        <vt:i4>6</vt:i4>
      </vt:variant>
      <vt:variant>
        <vt:i4>0</vt:i4>
      </vt:variant>
      <vt:variant>
        <vt:i4>5</vt:i4>
      </vt:variant>
      <vt:variant>
        <vt:lpwstr>mailto:alexandra.coelho@un.org</vt:lpwstr>
      </vt:variant>
      <vt:variant>
        <vt:lpwstr/>
      </vt:variant>
      <vt:variant>
        <vt:i4>3145815</vt:i4>
      </vt:variant>
      <vt:variant>
        <vt:i4>3</vt:i4>
      </vt:variant>
      <vt:variant>
        <vt:i4>0</vt:i4>
      </vt:variant>
      <vt:variant>
        <vt:i4>5</vt:i4>
      </vt:variant>
      <vt:variant>
        <vt:lpwstr>mailto:beatriz.gomez@un.org</vt:lpwstr>
      </vt:variant>
      <vt:variant>
        <vt:lpwstr/>
      </vt:variant>
      <vt:variant>
        <vt:i4>3145815</vt:i4>
      </vt:variant>
      <vt:variant>
        <vt:i4>0</vt:i4>
      </vt:variant>
      <vt:variant>
        <vt:i4>0</vt:i4>
      </vt:variant>
      <vt:variant>
        <vt:i4>5</vt:i4>
      </vt:variant>
      <vt:variant>
        <vt:lpwstr>mailto:beatriz.gomez@un.org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made on the implementation of the Nagoya Protocol on Access and Benefit-sharing and publication of information in the Access and Benefit-sharing Clearing-House</dc:title>
  <dc:subject>CBD/NP/ABSCH-IAC/2024/1/3-CBD/NP/CC/4/3/Add.1</dc:subject>
  <dc:creator>scbd</dc:creator>
  <cp:keywords>Eighteenth meeting of the Compliance Committee under the Cartagena Protocol on Biosafety</cp:keywords>
  <dc:description/>
  <cp:lastModifiedBy>Veronique Lefebvre</cp:lastModifiedBy>
  <cp:revision>4</cp:revision>
  <dcterms:created xsi:type="dcterms:W3CDTF">2024-02-01T18:15:00Z</dcterms:created>
  <dcterms:modified xsi:type="dcterms:W3CDTF">2024-02-08T16:02:00Z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