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B68CA" w14:textId="77777777" w:rsidR="008A1499" w:rsidRPr="003F1A75" w:rsidRDefault="008A1499" w:rsidP="008A1499">
      <w:pPr>
        <w:pStyle w:val="AISpacer"/>
      </w:pPr>
    </w:p>
    <w:p w14:paraId="65BA90A5"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631BD6" w:rsidRPr="003F1A75" w14:paraId="75B3E175" w14:textId="77777777" w:rsidTr="008B30E1">
        <w:trPr>
          <w:trHeight w:val="57"/>
        </w:trPr>
        <w:tc>
          <w:tcPr>
            <w:tcW w:w="5670" w:type="dxa"/>
          </w:tcPr>
          <w:p w14:paraId="67B6A8A2" w14:textId="51F79A2B" w:rsidR="00631BD6" w:rsidRPr="003F1A75" w:rsidRDefault="004B34F1">
            <w:pPr>
              <w:pStyle w:val="AFCorNNormal"/>
            </w:pPr>
            <w:r>
              <w:t>Non-paper on a</w:t>
            </w:r>
            <w:r w:rsidR="00BE460A">
              <w:t>genda i</w:t>
            </w:r>
            <w:r w:rsidR="00631BD6" w:rsidRPr="00B27D9B">
              <w:t xml:space="preserve">tem </w:t>
            </w:r>
            <w:r w:rsidR="000A17E4" w:rsidRPr="00B27D9B">
              <w:t>3</w:t>
            </w:r>
          </w:p>
          <w:p w14:paraId="171CDDB2" w14:textId="77777777" w:rsidR="00631BD6" w:rsidRDefault="00631BD6" w:rsidP="00631BD6">
            <w:pPr>
              <w:pStyle w:val="AFCorNBold"/>
            </w:pPr>
            <w:r>
              <w:t>Planning, monitoring, reporting and review:</w:t>
            </w:r>
          </w:p>
          <w:p w14:paraId="65704F6D" w14:textId="1B330A33" w:rsidR="00631BD6" w:rsidRPr="003F1A75" w:rsidRDefault="00442297" w:rsidP="00631BD6">
            <w:pPr>
              <w:pStyle w:val="AFCorNBold"/>
            </w:pPr>
            <w:r>
              <w:t>g</w:t>
            </w:r>
            <w:r w:rsidR="00631BD6">
              <w:t>lobal review of collective progress in the implementation of the Kunming-Montreal Global Biodiversity Framework</w:t>
            </w:r>
            <w:r w:rsidR="00631BD6" w:rsidRPr="003D5A52">
              <w:rPr>
                <w:highlight w:val="green"/>
              </w:rPr>
              <w:t xml:space="preserve"> </w:t>
            </w:r>
          </w:p>
        </w:tc>
        <w:tc>
          <w:tcPr>
            <w:tcW w:w="4812" w:type="dxa"/>
          </w:tcPr>
          <w:p w14:paraId="73E6BB7F" w14:textId="20C9D8AD" w:rsidR="00631BD6" w:rsidRPr="003F1A75" w:rsidRDefault="00631BD6" w:rsidP="008B30E1">
            <w:pPr>
              <w:pStyle w:val="AFCorNBold"/>
            </w:pPr>
          </w:p>
        </w:tc>
      </w:tr>
    </w:tbl>
    <w:p w14:paraId="438F8749" w14:textId="01B80F25" w:rsidR="00C9161D" w:rsidRPr="003F1A75" w:rsidRDefault="005252AE" w:rsidP="00023FF5">
      <w:pPr>
        <w:pStyle w:val="CBDTitle"/>
        <w:rPr>
          <w:caps/>
        </w:rPr>
      </w:pPr>
      <w:r>
        <w:t xml:space="preserve">Planning, </w:t>
      </w:r>
      <w:r w:rsidR="00E1674D">
        <w:t>m</w:t>
      </w:r>
      <w:r>
        <w:t xml:space="preserve">onitoring, </w:t>
      </w:r>
      <w:r w:rsidR="00E1674D">
        <w:t>r</w:t>
      </w:r>
      <w:r>
        <w:t xml:space="preserve">eporting and </w:t>
      </w:r>
      <w:r w:rsidR="00E1674D">
        <w:t>r</w:t>
      </w:r>
      <w:r>
        <w:t>eview</w:t>
      </w:r>
    </w:p>
    <w:p w14:paraId="6ED67A11" w14:textId="35E332C3" w:rsidR="00CB6DAA" w:rsidRPr="001F6ABD" w:rsidRDefault="002D17B5" w:rsidP="001F6ABD">
      <w:pPr>
        <w:pStyle w:val="Heading1"/>
        <w:numPr>
          <w:ilvl w:val="0"/>
          <w:numId w:val="0"/>
        </w:numPr>
        <w:tabs>
          <w:tab w:val="clear" w:pos="1134"/>
        </w:tabs>
        <w:ind w:left="567" w:hanging="567"/>
        <w:rPr>
          <w:sz w:val="24"/>
          <w:szCs w:val="24"/>
        </w:rPr>
      </w:pPr>
      <w:r w:rsidRPr="002D17B5">
        <w:rPr>
          <w:sz w:val="24"/>
          <w:szCs w:val="24"/>
        </w:rPr>
        <w:t>A.</w:t>
      </w:r>
      <w:r w:rsidRPr="002D17B5">
        <w:rPr>
          <w:sz w:val="24"/>
          <w:szCs w:val="24"/>
        </w:rPr>
        <w:tab/>
      </w:r>
      <w:r w:rsidR="003A735B" w:rsidRPr="001F6ABD">
        <w:rPr>
          <w:sz w:val="24"/>
          <w:szCs w:val="24"/>
        </w:rPr>
        <w:t>Global review of collective progress in the implementation of the Kunming-Montreal Global Biodiversity Framework</w:t>
      </w:r>
      <w:r w:rsidR="006E600C" w:rsidRPr="001F6ABD">
        <w:rPr>
          <w:sz w:val="24"/>
          <w:szCs w:val="24"/>
        </w:rPr>
        <w:t xml:space="preserve"> at </w:t>
      </w:r>
      <w:r w:rsidR="00FB42C6" w:rsidRPr="001F6ABD">
        <w:rPr>
          <w:sz w:val="24"/>
          <w:szCs w:val="24"/>
        </w:rPr>
        <w:t>the seventeenth meeting of the Conference of the Parties</w:t>
      </w:r>
    </w:p>
    <w:p w14:paraId="6482B6EF" w14:textId="2EC300DC" w:rsidR="061DA368" w:rsidRDefault="061DA368" w:rsidP="00D4457F">
      <w:pPr>
        <w:pStyle w:val="CBDNormalNumber"/>
        <w:numPr>
          <w:ilvl w:val="0"/>
          <w:numId w:val="0"/>
        </w:numPr>
        <w:shd w:val="clear" w:color="auto" w:fill="FFFFFF" w:themeFill="background1"/>
        <w:spacing w:before="0"/>
        <w:ind w:left="567" w:firstLine="567"/>
        <w:rPr>
          <w:iCs/>
        </w:rPr>
      </w:pPr>
      <w:r w:rsidRPr="5FD413C0">
        <w:rPr>
          <w:i/>
        </w:rPr>
        <w:t xml:space="preserve">Invites </w:t>
      </w:r>
      <w:r w:rsidRPr="008B30E1">
        <w:rPr>
          <w:iCs/>
        </w:rPr>
        <w:t xml:space="preserve">the Subsidiary Body on Implementation, </w:t>
      </w:r>
      <w:r w:rsidR="00F668A3">
        <w:rPr>
          <w:iCs/>
        </w:rPr>
        <w:t>in line</w:t>
      </w:r>
      <w:r w:rsidR="00F668A3" w:rsidRPr="008B30E1">
        <w:rPr>
          <w:iCs/>
        </w:rPr>
        <w:t xml:space="preserve"> </w:t>
      </w:r>
      <w:r w:rsidRPr="008B30E1">
        <w:rPr>
          <w:iCs/>
        </w:rPr>
        <w:t xml:space="preserve">with decision </w:t>
      </w:r>
      <w:hyperlink r:id="rId12" w:history="1">
        <w:r w:rsidRPr="008B30E1">
          <w:rPr>
            <w:rStyle w:val="Hyperlink"/>
            <w:iCs/>
          </w:rPr>
          <w:t>16/32</w:t>
        </w:r>
      </w:hyperlink>
      <w:r w:rsidR="00C564DF">
        <w:rPr>
          <w:iCs/>
        </w:rPr>
        <w:t xml:space="preserve"> of</w:t>
      </w:r>
      <w:r w:rsidR="0015738E" w:rsidRPr="0015738E">
        <w:t xml:space="preserve"> </w:t>
      </w:r>
      <w:r w:rsidR="0015738E" w:rsidRPr="0015738E">
        <w:rPr>
          <w:iCs/>
        </w:rPr>
        <w:t>27</w:t>
      </w:r>
      <w:r w:rsidR="0015738E">
        <w:rPr>
          <w:iCs/>
        </w:rPr>
        <w:t> </w:t>
      </w:r>
      <w:r w:rsidR="0015738E" w:rsidRPr="0015738E">
        <w:rPr>
          <w:iCs/>
        </w:rPr>
        <w:t>February 2025</w:t>
      </w:r>
      <w:r w:rsidRPr="008B30E1">
        <w:rPr>
          <w:iCs/>
        </w:rPr>
        <w:t xml:space="preserve">, to </w:t>
      </w:r>
      <w:r w:rsidR="00F1193F">
        <w:rPr>
          <w:iCs/>
        </w:rPr>
        <w:t xml:space="preserve">agree to the </w:t>
      </w:r>
      <w:r w:rsidR="00F404EA" w:rsidRPr="008B30E1">
        <w:rPr>
          <w:iCs/>
        </w:rPr>
        <w:t>inclu</w:t>
      </w:r>
      <w:r w:rsidR="00F1193F">
        <w:rPr>
          <w:iCs/>
        </w:rPr>
        <w:t>sion</w:t>
      </w:r>
      <w:r w:rsidR="00F404EA" w:rsidRPr="008B30E1">
        <w:rPr>
          <w:iCs/>
        </w:rPr>
        <w:t xml:space="preserve"> </w:t>
      </w:r>
      <w:r w:rsidR="00F1193F">
        <w:rPr>
          <w:iCs/>
        </w:rPr>
        <w:t xml:space="preserve">of </w:t>
      </w:r>
      <w:r w:rsidR="00F404EA" w:rsidRPr="008B30E1">
        <w:rPr>
          <w:iCs/>
        </w:rPr>
        <w:t xml:space="preserve">the </w:t>
      </w:r>
      <w:r w:rsidRPr="008B30E1">
        <w:rPr>
          <w:iCs/>
        </w:rPr>
        <w:t xml:space="preserve">following </w:t>
      </w:r>
      <w:r w:rsidR="007352E7">
        <w:rPr>
          <w:iCs/>
        </w:rPr>
        <w:t xml:space="preserve">provisions </w:t>
      </w:r>
      <w:r w:rsidR="00B17E21">
        <w:rPr>
          <w:iCs/>
        </w:rPr>
        <w:t xml:space="preserve">on the </w:t>
      </w:r>
      <w:r w:rsidRPr="008B30E1">
        <w:rPr>
          <w:iCs/>
        </w:rPr>
        <w:t>scientific</w:t>
      </w:r>
      <w:r w:rsidR="007062C6">
        <w:rPr>
          <w:iCs/>
        </w:rPr>
        <w:t>,</w:t>
      </w:r>
      <w:r w:rsidRPr="008B30E1">
        <w:rPr>
          <w:iCs/>
        </w:rPr>
        <w:t xml:space="preserve"> technical</w:t>
      </w:r>
      <w:r w:rsidR="00B17E21" w:rsidRPr="009D70DA">
        <w:rPr>
          <w:iCs/>
        </w:rPr>
        <w:t xml:space="preserve"> </w:t>
      </w:r>
      <w:r w:rsidR="00B17E21">
        <w:rPr>
          <w:iCs/>
        </w:rPr>
        <w:t>and technological aspects of</w:t>
      </w:r>
      <w:r w:rsidRPr="008B30E1">
        <w:rPr>
          <w:iCs/>
        </w:rPr>
        <w:t xml:space="preserve"> the global report </w:t>
      </w:r>
      <w:r w:rsidR="00F404EA" w:rsidRPr="008B30E1">
        <w:rPr>
          <w:iCs/>
        </w:rPr>
        <w:t>in the draft decision</w:t>
      </w:r>
      <w:r w:rsidR="00213468">
        <w:rPr>
          <w:rStyle w:val="FootnoteReference"/>
        </w:rPr>
        <w:footnoteReference w:id="1"/>
      </w:r>
      <w:r w:rsidR="00F404EA" w:rsidRPr="008B30E1">
        <w:rPr>
          <w:iCs/>
        </w:rPr>
        <w:t xml:space="preserve"> </w:t>
      </w:r>
      <w:r w:rsidR="00D1151B">
        <w:rPr>
          <w:iCs/>
        </w:rPr>
        <w:t>to</w:t>
      </w:r>
      <w:r w:rsidR="00F404EA" w:rsidRPr="008B30E1">
        <w:rPr>
          <w:iCs/>
        </w:rPr>
        <w:t xml:space="preserve"> be </w:t>
      </w:r>
      <w:r w:rsidR="00D1151B">
        <w:rPr>
          <w:iCs/>
        </w:rPr>
        <w:t xml:space="preserve">submitted </w:t>
      </w:r>
      <w:r w:rsidRPr="008B30E1">
        <w:rPr>
          <w:iCs/>
        </w:rPr>
        <w:t xml:space="preserve">for consideration </w:t>
      </w:r>
      <w:r w:rsidR="00C564DF">
        <w:rPr>
          <w:iCs/>
        </w:rPr>
        <w:t>by</w:t>
      </w:r>
      <w:r w:rsidR="00C564DF" w:rsidRPr="008B30E1">
        <w:rPr>
          <w:iCs/>
        </w:rPr>
        <w:t xml:space="preserve"> </w:t>
      </w:r>
      <w:r w:rsidRPr="008B30E1">
        <w:rPr>
          <w:iCs/>
        </w:rPr>
        <w:t xml:space="preserve">the Conference of the Parties at its </w:t>
      </w:r>
      <w:r w:rsidR="00C564DF">
        <w:rPr>
          <w:iCs/>
        </w:rPr>
        <w:t>seventeenth</w:t>
      </w:r>
      <w:r w:rsidR="00C564DF" w:rsidRPr="008B30E1">
        <w:rPr>
          <w:iCs/>
        </w:rPr>
        <w:t xml:space="preserve"> </w:t>
      </w:r>
      <w:r w:rsidRPr="008B30E1">
        <w:rPr>
          <w:iCs/>
        </w:rPr>
        <w:t>meeting</w:t>
      </w:r>
      <w:r w:rsidR="00C564DF">
        <w:rPr>
          <w:iCs/>
        </w:rPr>
        <w:t>:</w:t>
      </w:r>
    </w:p>
    <w:p w14:paraId="5567A3D4" w14:textId="3590221D" w:rsidR="00BD0D50" w:rsidRDefault="00C564DF" w:rsidP="00D4457F">
      <w:pPr>
        <w:pStyle w:val="CBDNormalNumber"/>
        <w:numPr>
          <w:ilvl w:val="0"/>
          <w:numId w:val="0"/>
        </w:numPr>
        <w:shd w:val="clear" w:color="auto" w:fill="FFFFFF" w:themeFill="background1"/>
        <w:tabs>
          <w:tab w:val="clear" w:pos="567"/>
        </w:tabs>
        <w:spacing w:before="0"/>
        <w:ind w:left="1134" w:firstLine="567"/>
        <w:rPr>
          <w:iCs/>
        </w:rPr>
      </w:pPr>
      <w:r w:rsidRPr="008B30E1">
        <w:rPr>
          <w:i/>
        </w:rPr>
        <w:t>The Conference of the Parties</w:t>
      </w:r>
      <w:r>
        <w:rPr>
          <w:iCs/>
        </w:rPr>
        <w:t>,</w:t>
      </w:r>
    </w:p>
    <w:p w14:paraId="66496C7E" w14:textId="681F43CC" w:rsidR="00BD0D50" w:rsidRPr="00BD0D50" w:rsidRDefault="00BD0D50" w:rsidP="00D4457F">
      <w:pPr>
        <w:pStyle w:val="CBDNormalNumber"/>
        <w:numPr>
          <w:ilvl w:val="0"/>
          <w:numId w:val="0"/>
        </w:numPr>
        <w:shd w:val="clear" w:color="auto" w:fill="FFFFFF" w:themeFill="background1"/>
        <w:tabs>
          <w:tab w:val="clear" w:pos="567"/>
        </w:tabs>
        <w:spacing w:before="0"/>
        <w:ind w:left="567"/>
        <w:rPr>
          <w:iCs/>
        </w:rPr>
      </w:pPr>
      <w:r>
        <w:rPr>
          <w:iCs/>
        </w:rPr>
        <w:tab/>
      </w:r>
      <w:r w:rsidRPr="00315C11">
        <w:rPr>
          <w:i/>
        </w:rPr>
        <w:t>Recogniz</w:t>
      </w:r>
      <w:r>
        <w:rPr>
          <w:i/>
        </w:rPr>
        <w:t>ing with appreciation</w:t>
      </w:r>
      <w:r w:rsidRPr="00BD0D50">
        <w:rPr>
          <w:iCs/>
        </w:rPr>
        <w:t xml:space="preserve"> </w:t>
      </w:r>
      <w:r w:rsidR="00EB2BD3">
        <w:rPr>
          <w:iCs/>
        </w:rPr>
        <w:t xml:space="preserve">that </w:t>
      </w:r>
      <w:r w:rsidRPr="00BD0D50">
        <w:rPr>
          <w:iCs/>
        </w:rPr>
        <w:t>the Framework has generated strong</w:t>
      </w:r>
      <w:r>
        <w:rPr>
          <w:iCs/>
        </w:rPr>
        <w:t xml:space="preserve"> </w:t>
      </w:r>
      <w:r w:rsidRPr="00BD0D50">
        <w:rPr>
          <w:iCs/>
        </w:rPr>
        <w:t>global engagement and commitment</w:t>
      </w:r>
      <w:r>
        <w:rPr>
          <w:iCs/>
        </w:rPr>
        <w:t xml:space="preserve">, </w:t>
      </w:r>
      <w:r w:rsidR="00A469B9">
        <w:rPr>
          <w:iCs/>
        </w:rPr>
        <w:t xml:space="preserve">that </w:t>
      </w:r>
      <w:r>
        <w:rPr>
          <w:iCs/>
        </w:rPr>
        <w:t xml:space="preserve">most Parties have </w:t>
      </w:r>
      <w:r w:rsidRPr="00BD0D50">
        <w:rPr>
          <w:iCs/>
        </w:rPr>
        <w:t xml:space="preserve">set national targets </w:t>
      </w:r>
      <w:r>
        <w:rPr>
          <w:iCs/>
        </w:rPr>
        <w:t xml:space="preserve">and </w:t>
      </w:r>
      <w:r w:rsidR="00175A0B">
        <w:rPr>
          <w:iCs/>
        </w:rPr>
        <w:t>have taken</w:t>
      </w:r>
      <w:r>
        <w:rPr>
          <w:iCs/>
        </w:rPr>
        <w:t xml:space="preserve"> action</w:t>
      </w:r>
      <w:r w:rsidR="00175A0B">
        <w:rPr>
          <w:iCs/>
        </w:rPr>
        <w:t>s</w:t>
      </w:r>
      <w:r>
        <w:rPr>
          <w:iCs/>
        </w:rPr>
        <w:t xml:space="preserve"> to implement </w:t>
      </w:r>
      <w:r w:rsidRPr="00BD0D50">
        <w:rPr>
          <w:iCs/>
        </w:rPr>
        <w:t>the Framework</w:t>
      </w:r>
      <w:r w:rsidR="00175A0B">
        <w:rPr>
          <w:iCs/>
        </w:rPr>
        <w:t>,</w:t>
      </w:r>
      <w:r w:rsidR="00A469B9">
        <w:rPr>
          <w:iCs/>
        </w:rPr>
        <w:t xml:space="preserve"> and that</w:t>
      </w:r>
      <w:r w:rsidR="00175A0B">
        <w:rPr>
          <w:iCs/>
        </w:rPr>
        <w:t xml:space="preserve"> this represents a </w:t>
      </w:r>
      <w:r w:rsidR="008D6FD5">
        <w:rPr>
          <w:iCs/>
        </w:rPr>
        <w:t xml:space="preserve">greater </w:t>
      </w:r>
      <w:r w:rsidR="00175A0B">
        <w:rPr>
          <w:iCs/>
        </w:rPr>
        <w:t xml:space="preserve">level of engagement than </w:t>
      </w:r>
      <w:r w:rsidR="008D6FD5">
        <w:rPr>
          <w:iCs/>
        </w:rPr>
        <w:t xml:space="preserve">what </w:t>
      </w:r>
      <w:r w:rsidR="00175A0B">
        <w:rPr>
          <w:iCs/>
        </w:rPr>
        <w:t xml:space="preserve">was achieved </w:t>
      </w:r>
      <w:r w:rsidR="008D6FD5">
        <w:rPr>
          <w:iCs/>
        </w:rPr>
        <w:t>for the Strategic Plan for Biodiversity 2011-2020</w:t>
      </w:r>
      <w:r w:rsidR="00DB60E4">
        <w:rPr>
          <w:iCs/>
        </w:rPr>
        <w:t xml:space="preserve"> and</w:t>
      </w:r>
      <w:r w:rsidR="00175A0B">
        <w:rPr>
          <w:iCs/>
        </w:rPr>
        <w:t xml:space="preserve"> the Aichi </w:t>
      </w:r>
      <w:r w:rsidR="00DB60E4">
        <w:rPr>
          <w:iCs/>
        </w:rPr>
        <w:t xml:space="preserve">Biodiversity </w:t>
      </w:r>
      <w:r w:rsidR="00175A0B">
        <w:rPr>
          <w:iCs/>
        </w:rPr>
        <w:t>Targets</w:t>
      </w:r>
      <w:r w:rsidR="00E13A72">
        <w:rPr>
          <w:iCs/>
        </w:rPr>
        <w:t>,</w:t>
      </w:r>
    </w:p>
    <w:p w14:paraId="29D404E0" w14:textId="1278C49A" w:rsidR="00BD0D50" w:rsidRDefault="00175A0B" w:rsidP="00D4457F">
      <w:pPr>
        <w:pStyle w:val="CBDNormalNumber"/>
        <w:numPr>
          <w:ilvl w:val="0"/>
          <w:numId w:val="0"/>
        </w:numPr>
        <w:shd w:val="clear" w:color="auto" w:fill="FFFFFF" w:themeFill="background1"/>
        <w:tabs>
          <w:tab w:val="clear" w:pos="567"/>
        </w:tabs>
        <w:spacing w:before="0"/>
        <w:ind w:left="567"/>
      </w:pPr>
      <w:r>
        <w:rPr>
          <w:iCs/>
        </w:rPr>
        <w:tab/>
      </w:r>
      <w:r w:rsidR="00590258">
        <w:rPr>
          <w:i/>
        </w:rPr>
        <w:t>Further r</w:t>
      </w:r>
      <w:r w:rsidR="00590258" w:rsidRPr="00965CFA">
        <w:rPr>
          <w:i/>
        </w:rPr>
        <w:t>ecogniz</w:t>
      </w:r>
      <w:r w:rsidR="00590258">
        <w:rPr>
          <w:i/>
        </w:rPr>
        <w:t>ing with appreciation</w:t>
      </w:r>
      <w:r>
        <w:rPr>
          <w:i/>
        </w:rPr>
        <w:t xml:space="preserve"> </w:t>
      </w:r>
      <w:r w:rsidR="00590258">
        <w:rPr>
          <w:iCs/>
        </w:rPr>
        <w:t>that the Framework has stimulated commitment and action to implement the Framework by</w:t>
      </w:r>
      <w:r w:rsidRPr="007E3621">
        <w:t xml:space="preserve"> actor</w:t>
      </w:r>
      <w:r>
        <w:t>s</w:t>
      </w:r>
      <w:r w:rsidR="002779D6">
        <w:t xml:space="preserve"> other than national Government</w:t>
      </w:r>
      <w:r w:rsidR="00035A98">
        <w:t>s</w:t>
      </w:r>
      <w:r>
        <w:t>, including indigenous people</w:t>
      </w:r>
      <w:r w:rsidR="00E62668">
        <w:t>s</w:t>
      </w:r>
      <w:r>
        <w:t xml:space="preserve"> and local communities, </w:t>
      </w:r>
      <w:r w:rsidRPr="007E3621">
        <w:t>women, youth, subnational governments, cities and other local authorities, intergovernmental organizations, other multilateral environmental agreements, non-governmental organizations, research organizations, the business and finance community and representatives of sectors related to or dependent on biodiversity</w:t>
      </w:r>
      <w:r w:rsidR="00E13A72">
        <w:t>,</w:t>
      </w:r>
    </w:p>
    <w:p w14:paraId="0E85D17A" w14:textId="3E1AF31B" w:rsidR="00B62F49" w:rsidRDefault="00DE6994" w:rsidP="00D4457F">
      <w:pPr>
        <w:pStyle w:val="CBDNormalNumber"/>
        <w:numPr>
          <w:ilvl w:val="0"/>
          <w:numId w:val="0"/>
        </w:numPr>
        <w:shd w:val="clear" w:color="auto" w:fill="FFFFFF" w:themeFill="background1"/>
        <w:tabs>
          <w:tab w:val="clear" w:pos="567"/>
        </w:tabs>
        <w:spacing w:before="0"/>
        <w:ind w:left="567"/>
        <w:rPr>
          <w:iCs/>
        </w:rPr>
      </w:pPr>
      <w:r>
        <w:rPr>
          <w:iCs/>
        </w:rPr>
        <w:tab/>
      </w:r>
      <w:r>
        <w:rPr>
          <w:i/>
        </w:rPr>
        <w:t>Recalling</w:t>
      </w:r>
      <w:r>
        <w:rPr>
          <w:iCs/>
        </w:rPr>
        <w:t xml:space="preserve"> that, in decision</w:t>
      </w:r>
      <w:r w:rsidR="00E13A72">
        <w:rPr>
          <w:iCs/>
        </w:rPr>
        <w:t>s</w:t>
      </w:r>
      <w:r>
        <w:rPr>
          <w:iCs/>
        </w:rPr>
        <w:t xml:space="preserve"> 15/4, 15/6 and 16/31, the Conference of the Parties decided to conduct a global review of collective progress in the implementation of the Framework at the seventeenth meeting of the Conferenced of the Parties and that the national reports and the global report on collective progress in the implementation of the Framework are the primary </w:t>
      </w:r>
      <w:r w:rsidR="00163289">
        <w:rPr>
          <w:iCs/>
        </w:rPr>
        <w:t xml:space="preserve">sources of information </w:t>
      </w:r>
      <w:r>
        <w:rPr>
          <w:iCs/>
        </w:rPr>
        <w:t>for the global review</w:t>
      </w:r>
      <w:r w:rsidR="00E13A72">
        <w:rPr>
          <w:iCs/>
        </w:rPr>
        <w:t>,</w:t>
      </w:r>
    </w:p>
    <w:p w14:paraId="35F721FB" w14:textId="2AED1E43" w:rsidR="00DE6994" w:rsidRPr="00DE6994" w:rsidRDefault="00B62F49" w:rsidP="00D4457F">
      <w:pPr>
        <w:pStyle w:val="CBDNormalNumber"/>
        <w:numPr>
          <w:ilvl w:val="0"/>
          <w:numId w:val="0"/>
        </w:numPr>
        <w:shd w:val="clear" w:color="auto" w:fill="FFFFFF" w:themeFill="background1"/>
        <w:tabs>
          <w:tab w:val="clear" w:pos="567"/>
        </w:tabs>
        <w:spacing w:before="0"/>
        <w:ind w:left="567"/>
        <w:rPr>
          <w:iCs/>
        </w:rPr>
      </w:pPr>
      <w:r>
        <w:rPr>
          <w:i/>
        </w:rPr>
        <w:tab/>
        <w:t>Further recalling</w:t>
      </w:r>
      <w:r>
        <w:rPr>
          <w:iCs/>
        </w:rPr>
        <w:t xml:space="preserve"> that</w:t>
      </w:r>
      <w:r w:rsidRPr="00B62F49">
        <w:rPr>
          <w:iCs/>
        </w:rPr>
        <w:t xml:space="preserve"> the</w:t>
      </w:r>
      <w:r>
        <w:rPr>
          <w:iCs/>
        </w:rPr>
        <w:t xml:space="preserve"> Conference of the Parties also decided that the </w:t>
      </w:r>
      <w:r w:rsidRPr="00B62F49">
        <w:rPr>
          <w:iCs/>
        </w:rPr>
        <w:t xml:space="preserve">global review </w:t>
      </w:r>
      <w:r w:rsidR="002F2E3C">
        <w:rPr>
          <w:iCs/>
        </w:rPr>
        <w:t xml:space="preserve">of collective progress in the implementation of the Framework </w:t>
      </w:r>
      <w:r>
        <w:rPr>
          <w:iCs/>
        </w:rPr>
        <w:t>will</w:t>
      </w:r>
      <w:r w:rsidRPr="00B62F49">
        <w:rPr>
          <w:iCs/>
        </w:rPr>
        <w:t xml:space="preserve"> draw upon relevant recommendations of the subsidiary bodies, as relevant, the outcomes of the informal technical dialogue</w:t>
      </w:r>
      <w:r>
        <w:rPr>
          <w:iCs/>
        </w:rPr>
        <w:t>, namel</w:t>
      </w:r>
      <w:r w:rsidRPr="00B62F49">
        <w:rPr>
          <w:iCs/>
        </w:rPr>
        <w:t xml:space="preserve">y the </w:t>
      </w:r>
      <w:r w:rsidRPr="00315C11">
        <w:rPr>
          <w:iCs/>
        </w:rPr>
        <w:t>Kunming dialogue on collective progress in the implementation of the Kunming-Montreal Global Biodiversity Framework in support of the global review</w:t>
      </w:r>
      <w:r w:rsidRPr="00B62F49">
        <w:rPr>
          <w:iCs/>
        </w:rPr>
        <w:t>, the outcomes of the subregional or regional dialogues and the global analysis of information in national biodiversity strategies and action plans</w:t>
      </w:r>
      <w:r w:rsidR="00E13A72">
        <w:rPr>
          <w:iCs/>
        </w:rPr>
        <w:t>,</w:t>
      </w:r>
    </w:p>
    <w:p w14:paraId="2958219F" w14:textId="65AEC6CE" w:rsidR="00590258" w:rsidRDefault="00175A0B" w:rsidP="00D4457F">
      <w:pPr>
        <w:pStyle w:val="CBDNormalNumber"/>
        <w:numPr>
          <w:ilvl w:val="0"/>
          <w:numId w:val="0"/>
        </w:numPr>
        <w:shd w:val="clear" w:color="auto" w:fill="FFFFFF" w:themeFill="background1"/>
        <w:tabs>
          <w:tab w:val="clear" w:pos="567"/>
        </w:tabs>
        <w:spacing w:before="0"/>
        <w:ind w:left="567"/>
        <w:rPr>
          <w:iCs/>
        </w:rPr>
      </w:pPr>
      <w:r>
        <w:rPr>
          <w:iCs/>
        </w:rPr>
        <w:tab/>
      </w:r>
      <w:r>
        <w:rPr>
          <w:i/>
        </w:rPr>
        <w:t>R</w:t>
      </w:r>
      <w:r w:rsidR="00BD0D50" w:rsidRPr="00315C11">
        <w:rPr>
          <w:i/>
        </w:rPr>
        <w:t>ecogniz</w:t>
      </w:r>
      <w:r>
        <w:rPr>
          <w:i/>
        </w:rPr>
        <w:t>ing</w:t>
      </w:r>
      <w:r w:rsidR="00BD0D50" w:rsidRPr="00BD0D50">
        <w:rPr>
          <w:iCs/>
        </w:rPr>
        <w:t xml:space="preserve"> that</w:t>
      </w:r>
      <w:r>
        <w:rPr>
          <w:iCs/>
        </w:rPr>
        <w:t xml:space="preserve"> most Parties have submitted national reports</w:t>
      </w:r>
      <w:r w:rsidR="00590258">
        <w:rPr>
          <w:iCs/>
        </w:rPr>
        <w:t xml:space="preserve"> by the national reporting deadline</w:t>
      </w:r>
      <w:r>
        <w:rPr>
          <w:iCs/>
        </w:rPr>
        <w:t xml:space="preserve"> </w:t>
      </w:r>
      <w:r w:rsidR="001F0E9B">
        <w:rPr>
          <w:iCs/>
        </w:rPr>
        <w:t xml:space="preserve">and that this </w:t>
      </w:r>
      <w:r>
        <w:rPr>
          <w:iCs/>
        </w:rPr>
        <w:t>provide</w:t>
      </w:r>
      <w:r w:rsidR="00C53E6B">
        <w:rPr>
          <w:iCs/>
        </w:rPr>
        <w:t>d</w:t>
      </w:r>
      <w:r>
        <w:rPr>
          <w:iCs/>
        </w:rPr>
        <w:t xml:space="preserve"> </w:t>
      </w:r>
      <w:proofErr w:type="gramStart"/>
      <w:r w:rsidR="00BD0D50" w:rsidRPr="00BD0D50">
        <w:rPr>
          <w:iCs/>
        </w:rPr>
        <w:t>a substantial evidence</w:t>
      </w:r>
      <w:proofErr w:type="gramEnd"/>
      <w:r w:rsidR="00BD0D50" w:rsidRPr="00BD0D50">
        <w:rPr>
          <w:iCs/>
        </w:rPr>
        <w:t xml:space="preserve"> </w:t>
      </w:r>
      <w:r w:rsidR="00C53E6B">
        <w:rPr>
          <w:iCs/>
        </w:rPr>
        <w:t xml:space="preserve">for </w:t>
      </w:r>
      <w:r w:rsidR="00D47EF9">
        <w:rPr>
          <w:iCs/>
        </w:rPr>
        <w:t>preparing</w:t>
      </w:r>
      <w:r w:rsidR="00C53E6B">
        <w:rPr>
          <w:iCs/>
        </w:rPr>
        <w:t xml:space="preserve"> the global report</w:t>
      </w:r>
      <w:r w:rsidR="00E13A72">
        <w:rPr>
          <w:iCs/>
        </w:rPr>
        <w:t>,</w:t>
      </w:r>
      <w:r w:rsidR="00C53E6B">
        <w:rPr>
          <w:iCs/>
        </w:rPr>
        <w:t xml:space="preserve"> </w:t>
      </w:r>
    </w:p>
    <w:p w14:paraId="0B0733DB" w14:textId="7D0DBE33" w:rsidR="00DE6994" w:rsidRPr="00DE6994" w:rsidRDefault="00DE6994" w:rsidP="00D4457F">
      <w:pPr>
        <w:pStyle w:val="CBDNormalNumber"/>
        <w:numPr>
          <w:ilvl w:val="0"/>
          <w:numId w:val="0"/>
        </w:numPr>
        <w:shd w:val="clear" w:color="auto" w:fill="FFFFFF" w:themeFill="background1"/>
        <w:tabs>
          <w:tab w:val="clear" w:pos="567"/>
        </w:tabs>
        <w:spacing w:before="0"/>
        <w:ind w:left="567"/>
        <w:rPr>
          <w:iCs/>
        </w:rPr>
      </w:pPr>
      <w:r>
        <w:rPr>
          <w:i/>
        </w:rPr>
        <w:tab/>
        <w:t>Further</w:t>
      </w:r>
      <w:r>
        <w:rPr>
          <w:iCs/>
        </w:rPr>
        <w:t xml:space="preserve"> </w:t>
      </w:r>
      <w:r>
        <w:rPr>
          <w:i/>
        </w:rPr>
        <w:t>recognizing</w:t>
      </w:r>
      <w:r>
        <w:rPr>
          <w:iCs/>
        </w:rPr>
        <w:t xml:space="preserve"> that </w:t>
      </w:r>
      <w:r w:rsidR="008E5ECB">
        <w:rPr>
          <w:iCs/>
        </w:rPr>
        <w:t>the sources of information identified in decision 16/32, such as scientific literature</w:t>
      </w:r>
      <w:r w:rsidR="000F29C4">
        <w:rPr>
          <w:iCs/>
        </w:rPr>
        <w:t xml:space="preserve"> and</w:t>
      </w:r>
      <w:r w:rsidR="008E5ECB">
        <w:rPr>
          <w:iCs/>
        </w:rPr>
        <w:t xml:space="preserve"> </w:t>
      </w:r>
      <w:r w:rsidR="008E5ECB" w:rsidRPr="00965CFA">
        <w:rPr>
          <w:kern w:val="22"/>
        </w:rPr>
        <w:t>the deliverables of the Intergovernmental Science-Policy Platform on Biodiversity and Ecosystem Services,</w:t>
      </w:r>
      <w:r w:rsidR="008E5ECB">
        <w:rPr>
          <w:kern w:val="22"/>
        </w:rPr>
        <w:t xml:space="preserve"> </w:t>
      </w:r>
      <w:r w:rsidR="005A3465">
        <w:rPr>
          <w:iCs/>
        </w:rPr>
        <w:t>were</w:t>
      </w:r>
      <w:r w:rsidR="00D47EF9">
        <w:rPr>
          <w:iCs/>
        </w:rPr>
        <w:t xml:space="preserve"> </w:t>
      </w:r>
      <w:r>
        <w:rPr>
          <w:iCs/>
        </w:rPr>
        <w:t>used in the</w:t>
      </w:r>
      <w:r w:rsidR="00D47EF9">
        <w:rPr>
          <w:iCs/>
        </w:rPr>
        <w:t xml:space="preserve"> preparation of the</w:t>
      </w:r>
      <w:r>
        <w:rPr>
          <w:iCs/>
        </w:rPr>
        <w:t xml:space="preserve"> global report, </w:t>
      </w:r>
      <w:r w:rsidR="005A3465">
        <w:rPr>
          <w:iCs/>
        </w:rPr>
        <w:t xml:space="preserve">and that these </w:t>
      </w:r>
      <w:r>
        <w:rPr>
          <w:iCs/>
        </w:rPr>
        <w:t>further strengthened the evidence base for the global report</w:t>
      </w:r>
      <w:r w:rsidR="00E13A72">
        <w:rPr>
          <w:iCs/>
        </w:rPr>
        <w:t>,</w:t>
      </w:r>
      <w:r w:rsidR="007F74B6">
        <w:rPr>
          <w:iCs/>
        </w:rPr>
        <w:t xml:space="preserve"> </w:t>
      </w:r>
    </w:p>
    <w:p w14:paraId="471723F8" w14:textId="1346A3EA" w:rsidR="00590258" w:rsidRDefault="00590258" w:rsidP="00D4457F">
      <w:pPr>
        <w:pStyle w:val="CBDNormalNumber"/>
        <w:numPr>
          <w:ilvl w:val="0"/>
          <w:numId w:val="0"/>
        </w:numPr>
        <w:shd w:val="clear" w:color="auto" w:fill="FFFFFF" w:themeFill="background1"/>
        <w:tabs>
          <w:tab w:val="clear" w:pos="567"/>
        </w:tabs>
        <w:spacing w:before="0"/>
        <w:ind w:left="567"/>
        <w:rPr>
          <w:iCs/>
        </w:rPr>
      </w:pPr>
      <w:r>
        <w:rPr>
          <w:i/>
        </w:rPr>
        <w:tab/>
        <w:t>N</w:t>
      </w:r>
      <w:r w:rsidR="00B5766F">
        <w:rPr>
          <w:i/>
        </w:rPr>
        <w:t>oting with concern</w:t>
      </w:r>
      <w:r w:rsidR="00B5766F">
        <w:rPr>
          <w:iCs/>
        </w:rPr>
        <w:t xml:space="preserve"> that there remain data and information gaps in th</w:t>
      </w:r>
      <w:r>
        <w:rPr>
          <w:iCs/>
        </w:rPr>
        <w:t>e</w:t>
      </w:r>
      <w:r w:rsidR="00B5766F">
        <w:rPr>
          <w:iCs/>
        </w:rPr>
        <w:t xml:space="preserve"> national reports and that not all Parties have submit</w:t>
      </w:r>
      <w:r w:rsidR="00B73946">
        <w:rPr>
          <w:iCs/>
        </w:rPr>
        <w:t>ted</w:t>
      </w:r>
      <w:r w:rsidR="00B5766F">
        <w:rPr>
          <w:iCs/>
        </w:rPr>
        <w:t xml:space="preserve"> national reports in time for them to be considered </w:t>
      </w:r>
      <w:r>
        <w:rPr>
          <w:iCs/>
        </w:rPr>
        <w:t>in</w:t>
      </w:r>
      <w:r w:rsidR="00D707E9">
        <w:rPr>
          <w:iCs/>
        </w:rPr>
        <w:t xml:space="preserve"> the preparation </w:t>
      </w:r>
      <w:r w:rsidR="00D707E9">
        <w:rPr>
          <w:iCs/>
        </w:rPr>
        <w:lastRenderedPageBreak/>
        <w:t>of the global report</w:t>
      </w:r>
      <w:r>
        <w:rPr>
          <w:iCs/>
        </w:rPr>
        <w:t xml:space="preserve"> </w:t>
      </w:r>
      <w:r w:rsidR="00F873C3">
        <w:rPr>
          <w:iCs/>
        </w:rPr>
        <w:t>and consequently</w:t>
      </w:r>
      <w:r w:rsidR="00E33EBD">
        <w:rPr>
          <w:iCs/>
        </w:rPr>
        <w:t xml:space="preserve"> the experiences of some Parties</w:t>
      </w:r>
      <w:r w:rsidR="003018D0">
        <w:rPr>
          <w:iCs/>
        </w:rPr>
        <w:t xml:space="preserve">, </w:t>
      </w:r>
      <w:proofErr w:type="gramStart"/>
      <w:r w:rsidR="003018D0">
        <w:rPr>
          <w:iCs/>
        </w:rPr>
        <w:t xml:space="preserve">in particular </w:t>
      </w:r>
      <w:r w:rsidR="003054A3">
        <w:rPr>
          <w:iCs/>
        </w:rPr>
        <w:t>for</w:t>
      </w:r>
      <w:proofErr w:type="gramEnd"/>
      <w:r w:rsidR="003018D0">
        <w:rPr>
          <w:iCs/>
        </w:rPr>
        <w:t xml:space="preserve"> small island developing states,</w:t>
      </w:r>
      <w:r w:rsidR="00E33EBD">
        <w:rPr>
          <w:iCs/>
        </w:rPr>
        <w:t xml:space="preserve"> are not </w:t>
      </w:r>
      <w:r w:rsidR="003018D0">
        <w:rPr>
          <w:iCs/>
        </w:rPr>
        <w:t xml:space="preserve">well </w:t>
      </w:r>
      <w:r w:rsidR="00E33EBD">
        <w:rPr>
          <w:iCs/>
        </w:rPr>
        <w:t>reflected in the global report</w:t>
      </w:r>
      <w:r w:rsidR="00E13A72">
        <w:rPr>
          <w:iCs/>
        </w:rPr>
        <w:t>,</w:t>
      </w:r>
    </w:p>
    <w:p w14:paraId="158C265D" w14:textId="180B0560" w:rsidR="001F00AB" w:rsidRDefault="00B73946" w:rsidP="00D4457F">
      <w:pPr>
        <w:pStyle w:val="CBDNormalNumber"/>
        <w:numPr>
          <w:ilvl w:val="0"/>
          <w:numId w:val="0"/>
        </w:numPr>
        <w:shd w:val="clear" w:color="auto" w:fill="FFFFFF" w:themeFill="background1"/>
        <w:tabs>
          <w:tab w:val="clear" w:pos="567"/>
        </w:tabs>
        <w:spacing w:before="0"/>
        <w:ind w:left="567"/>
        <w:rPr>
          <w:iCs/>
        </w:rPr>
      </w:pPr>
      <w:r>
        <w:rPr>
          <w:i/>
        </w:rPr>
        <w:tab/>
        <w:t xml:space="preserve">Highlighting </w:t>
      </w:r>
      <w:r>
        <w:rPr>
          <w:iCs/>
        </w:rPr>
        <w:t xml:space="preserve">that </w:t>
      </w:r>
      <w:r w:rsidR="00416657">
        <w:rPr>
          <w:iCs/>
        </w:rPr>
        <w:t xml:space="preserve">for many </w:t>
      </w:r>
      <w:r w:rsidR="00356E33">
        <w:rPr>
          <w:iCs/>
        </w:rPr>
        <w:t xml:space="preserve">developing country </w:t>
      </w:r>
      <w:r w:rsidR="00416657">
        <w:rPr>
          <w:iCs/>
        </w:rPr>
        <w:t>Parties</w:t>
      </w:r>
      <w:r w:rsidR="00356E33">
        <w:rPr>
          <w:iCs/>
        </w:rPr>
        <w:t>, in particular small island developing states,</w:t>
      </w:r>
      <w:r w:rsidR="00416657">
        <w:rPr>
          <w:iCs/>
        </w:rPr>
        <w:t xml:space="preserve"> there were delays in the initiation of the Global Environment Facility support for developing national biodiversity strategies and actions plans and national reports which impacted the timeliness and completeness of some national reports</w:t>
      </w:r>
      <w:r w:rsidR="00416657">
        <w:rPr>
          <w:rStyle w:val="FootnoteReference"/>
          <w:iCs/>
        </w:rPr>
        <w:footnoteReference w:id="2"/>
      </w:r>
      <w:r w:rsidR="00416657">
        <w:rPr>
          <w:iCs/>
        </w:rPr>
        <w:t xml:space="preserve">, </w:t>
      </w:r>
      <w:r w:rsidR="001F00AB" w:rsidRPr="001F00AB">
        <w:rPr>
          <w:iCs/>
        </w:rPr>
        <w:t xml:space="preserve">while recognizing that a range of other factors </w:t>
      </w:r>
      <w:r w:rsidR="001F00AB">
        <w:rPr>
          <w:iCs/>
        </w:rPr>
        <w:t xml:space="preserve">may have </w:t>
      </w:r>
      <w:r w:rsidR="001F00AB" w:rsidRPr="001F00AB">
        <w:rPr>
          <w:iCs/>
        </w:rPr>
        <w:t>also contributed to delays</w:t>
      </w:r>
      <w:r w:rsidR="00E13A72">
        <w:rPr>
          <w:iCs/>
        </w:rPr>
        <w:t>,</w:t>
      </w:r>
    </w:p>
    <w:p w14:paraId="090C1F80" w14:textId="79DA04A5" w:rsidR="001343E3" w:rsidRDefault="001343E3" w:rsidP="00D4457F">
      <w:pPr>
        <w:pStyle w:val="CBDNormalNoNumber"/>
        <w:tabs>
          <w:tab w:val="clear" w:pos="567"/>
        </w:tabs>
      </w:pPr>
      <w:r>
        <w:tab/>
      </w:r>
      <w:r w:rsidR="002C2CFB">
        <w:rPr>
          <w:i/>
          <w:iCs/>
        </w:rPr>
        <w:t>Recognizing</w:t>
      </w:r>
      <w:r>
        <w:t xml:space="preserve"> </w:t>
      </w:r>
      <w:r w:rsidR="00507CB9">
        <w:t xml:space="preserve">that </w:t>
      </w:r>
      <w:r w:rsidR="00E44579">
        <w:t xml:space="preserve">the information and data </w:t>
      </w:r>
      <w:r w:rsidRPr="001B6BE0">
        <w:t>gaps</w:t>
      </w:r>
      <w:r w:rsidR="00E44579">
        <w:t xml:space="preserve"> identified in the global report</w:t>
      </w:r>
      <w:r w:rsidRPr="001B6BE0">
        <w:t xml:space="preserve"> </w:t>
      </w:r>
      <w:r>
        <w:t>do</w:t>
      </w:r>
      <w:r w:rsidRPr="001B6BE0">
        <w:t xml:space="preserve"> not</w:t>
      </w:r>
      <w:r>
        <w:t xml:space="preserve"> necessarily represent</w:t>
      </w:r>
      <w:r w:rsidRPr="001B6BE0">
        <w:t xml:space="preserve"> gaps in implementation</w:t>
      </w:r>
      <w:r w:rsidR="001F2F41">
        <w:t xml:space="preserve"> or a lack of commitment to </w:t>
      </w:r>
      <w:r w:rsidR="002F7B55">
        <w:t>Framework</w:t>
      </w:r>
      <w:r w:rsidR="00E13A72">
        <w:t>,</w:t>
      </w:r>
    </w:p>
    <w:p w14:paraId="294ECA76" w14:textId="3BF126CD" w:rsidR="002F7B55" w:rsidRPr="00465862" w:rsidRDefault="00465862" w:rsidP="00D4457F">
      <w:pPr>
        <w:pStyle w:val="CBDNormalNoNumber"/>
        <w:tabs>
          <w:tab w:val="clear" w:pos="567"/>
        </w:tabs>
      </w:pPr>
      <w:r>
        <w:rPr>
          <w:i/>
          <w:iCs/>
        </w:rPr>
        <w:tab/>
      </w:r>
      <w:r w:rsidR="0092128B">
        <w:rPr>
          <w:i/>
          <w:iCs/>
        </w:rPr>
        <w:t>S</w:t>
      </w:r>
      <w:r w:rsidR="002F7B55" w:rsidRPr="00465862">
        <w:rPr>
          <w:i/>
          <w:iCs/>
        </w:rPr>
        <w:t>tressing</w:t>
      </w:r>
      <w:r w:rsidR="002F7B55" w:rsidRPr="00823C57">
        <w:t xml:space="preserve"> that many Parties</w:t>
      </w:r>
      <w:r w:rsidR="005352C3" w:rsidRPr="00823C57">
        <w:t xml:space="preserve"> face </w:t>
      </w:r>
      <w:r w:rsidR="00FE01E7" w:rsidRPr="00823C57">
        <w:t xml:space="preserve">institutional, </w:t>
      </w:r>
      <w:r w:rsidR="005352C3" w:rsidRPr="00823C57">
        <w:t xml:space="preserve">technical, capacity, </w:t>
      </w:r>
      <w:r w:rsidR="000F29C4">
        <w:t xml:space="preserve">and </w:t>
      </w:r>
      <w:r w:rsidR="005352C3" w:rsidRPr="00823C57">
        <w:t>resource</w:t>
      </w:r>
      <w:r w:rsidR="00FE01E7" w:rsidRPr="00823C57">
        <w:t xml:space="preserve"> challenges in preparing national reports</w:t>
      </w:r>
      <w:r w:rsidRPr="00823C57">
        <w:t xml:space="preserve">, </w:t>
      </w:r>
      <w:proofErr w:type="gramStart"/>
      <w:r w:rsidRPr="00823C57">
        <w:t>in particular related</w:t>
      </w:r>
      <w:proofErr w:type="gramEnd"/>
      <w:r w:rsidRPr="00823C57">
        <w:t xml:space="preserve"> to the use of the headline indicators in the monitoring framework</w:t>
      </w:r>
      <w:r>
        <w:t>, which contribute to the information gaps in the global report</w:t>
      </w:r>
      <w:r w:rsidR="00E13A72">
        <w:t>,</w:t>
      </w:r>
    </w:p>
    <w:p w14:paraId="68A459DA" w14:textId="2D6A5FDD" w:rsidR="006E600C" w:rsidRDefault="00590258" w:rsidP="00D4457F">
      <w:pPr>
        <w:pStyle w:val="CBDNormalNumber"/>
        <w:numPr>
          <w:ilvl w:val="0"/>
          <w:numId w:val="0"/>
        </w:numPr>
        <w:shd w:val="clear" w:color="auto" w:fill="FFFFFF" w:themeFill="background1"/>
        <w:tabs>
          <w:tab w:val="clear" w:pos="567"/>
        </w:tabs>
        <w:spacing w:before="0"/>
        <w:ind w:left="567"/>
      </w:pPr>
      <w:r>
        <w:rPr>
          <w:i/>
        </w:rPr>
        <w:tab/>
      </w:r>
      <w:r w:rsidR="00B5766F" w:rsidRPr="00965CFA">
        <w:rPr>
          <w:i/>
        </w:rPr>
        <w:t xml:space="preserve">Acknowledging </w:t>
      </w:r>
      <w:r w:rsidR="006E600C" w:rsidRPr="00BD0D50">
        <w:rPr>
          <w:iCs/>
        </w:rPr>
        <w:t>th</w:t>
      </w:r>
      <w:r w:rsidR="006E600C">
        <w:rPr>
          <w:iCs/>
        </w:rPr>
        <w:t xml:space="preserve">at while there were </w:t>
      </w:r>
      <w:r w:rsidR="006E600C" w:rsidRPr="00965CFA">
        <w:t>methodological, scientific</w:t>
      </w:r>
      <w:r w:rsidR="006E600C">
        <w:t>,</w:t>
      </w:r>
      <w:r w:rsidR="006E600C" w:rsidRPr="00965CFA">
        <w:t xml:space="preserve"> technical</w:t>
      </w:r>
      <w:r w:rsidR="006E600C">
        <w:t xml:space="preserve"> and data</w:t>
      </w:r>
      <w:r w:rsidR="006E600C" w:rsidRPr="00965CFA">
        <w:t xml:space="preserve"> limitations and time constraints</w:t>
      </w:r>
      <w:r w:rsidR="006E600C">
        <w:t xml:space="preserve"> </w:t>
      </w:r>
      <w:r w:rsidR="00FB04EE">
        <w:t>related to the</w:t>
      </w:r>
      <w:r w:rsidR="006E600C">
        <w:t xml:space="preserve"> production of the first global report on collective progress in the implementations of the Framework, the global report</w:t>
      </w:r>
      <w:r>
        <w:rPr>
          <w:iCs/>
        </w:rPr>
        <w:t xml:space="preserve"> </w:t>
      </w:r>
      <w:r w:rsidR="006E600C">
        <w:rPr>
          <w:iCs/>
        </w:rPr>
        <w:t xml:space="preserve">is </w:t>
      </w:r>
      <w:r w:rsidR="001343E3">
        <w:rPr>
          <w:iCs/>
        </w:rPr>
        <w:t>the most definitive source of information on collective progress which is currently available</w:t>
      </w:r>
      <w:r w:rsidR="001F00AB" w:rsidRPr="001F00AB">
        <w:rPr>
          <w:iCs/>
        </w:rPr>
        <w:t>,</w:t>
      </w:r>
      <w:r w:rsidR="001343E3">
        <w:rPr>
          <w:iCs/>
        </w:rPr>
        <w:t xml:space="preserve"> </w:t>
      </w:r>
      <w:r w:rsidR="009960C2">
        <w:rPr>
          <w:iCs/>
        </w:rPr>
        <w:t xml:space="preserve">that the report </w:t>
      </w:r>
      <w:r w:rsidR="001F00AB" w:rsidRPr="001F00AB">
        <w:rPr>
          <w:iCs/>
        </w:rPr>
        <w:t xml:space="preserve">was developed through a Party-led process, and </w:t>
      </w:r>
      <w:r w:rsidR="009960C2">
        <w:rPr>
          <w:iCs/>
        </w:rPr>
        <w:t xml:space="preserve">that it </w:t>
      </w:r>
      <w:r w:rsidR="001F00AB" w:rsidRPr="001F00AB">
        <w:rPr>
          <w:iCs/>
        </w:rPr>
        <w:t>provides a sound basis for the global review of implementation of the Framework</w:t>
      </w:r>
      <w:r w:rsidR="00E13A72">
        <w:rPr>
          <w:iCs/>
        </w:rPr>
        <w:t>,</w:t>
      </w:r>
      <w:r w:rsidR="001343E3">
        <w:rPr>
          <w:iCs/>
        </w:rPr>
        <w:t xml:space="preserve"> </w:t>
      </w:r>
    </w:p>
    <w:p w14:paraId="0417DF0F" w14:textId="64EC6F82" w:rsidR="006E600C" w:rsidRDefault="001343E3" w:rsidP="00D4457F">
      <w:pPr>
        <w:pStyle w:val="CBDNormalNoNumber"/>
        <w:tabs>
          <w:tab w:val="clear" w:pos="567"/>
        </w:tabs>
      </w:pPr>
      <w:r>
        <w:tab/>
      </w:r>
      <w:r>
        <w:rPr>
          <w:i/>
          <w:iCs/>
        </w:rPr>
        <w:t>Further acknowledging</w:t>
      </w:r>
      <w:r>
        <w:t xml:space="preserve"> that the planning, monitoring, reporting and review mechanism, including future global reviews, could be further strengthened </w:t>
      </w:r>
      <w:r w:rsidR="008A02DE">
        <w:t xml:space="preserve">by </w:t>
      </w:r>
      <w:proofErr w:type="gramStart"/>
      <w:r>
        <w:t>taking into account</w:t>
      </w:r>
      <w:proofErr w:type="gramEnd"/>
      <w:r>
        <w:t xml:space="preserve"> the experiences in producing the first global review and the seventh national reports</w:t>
      </w:r>
      <w:r w:rsidR="00E13A72">
        <w:t>,</w:t>
      </w:r>
    </w:p>
    <w:p w14:paraId="57031F96" w14:textId="58109BBF" w:rsidR="00753F80" w:rsidRDefault="00356E33" w:rsidP="00EB08D9">
      <w:pPr>
        <w:pStyle w:val="CBDNormalNoNumber"/>
        <w:tabs>
          <w:tab w:val="clear" w:pos="567"/>
        </w:tabs>
      </w:pPr>
      <w:r>
        <w:rPr>
          <w:i/>
          <w:kern w:val="22"/>
        </w:rPr>
        <w:tab/>
        <w:t>Expressing a</w:t>
      </w:r>
      <w:r w:rsidRPr="00627E1B">
        <w:rPr>
          <w:i/>
          <w:kern w:val="22"/>
        </w:rPr>
        <w:t>ppreciati</w:t>
      </w:r>
      <w:r>
        <w:rPr>
          <w:i/>
          <w:kern w:val="22"/>
        </w:rPr>
        <w:t>o</w:t>
      </w:r>
      <w:r w:rsidRPr="00627E1B">
        <w:rPr>
          <w:i/>
          <w:kern w:val="22"/>
        </w:rPr>
        <w:t xml:space="preserve">n </w:t>
      </w:r>
      <w:r w:rsidRPr="008B30E1">
        <w:rPr>
          <w:iCs/>
          <w:kern w:val="22"/>
        </w:rPr>
        <w:t>for</w:t>
      </w:r>
      <w:r>
        <w:rPr>
          <w:i/>
          <w:kern w:val="22"/>
        </w:rPr>
        <w:t xml:space="preserve"> </w:t>
      </w:r>
      <w:r w:rsidRPr="00627E1B">
        <w:rPr>
          <w:kern w:val="22"/>
        </w:rPr>
        <w:t>the</w:t>
      </w:r>
      <w:r w:rsidRPr="00627E1B">
        <w:rPr>
          <w:i/>
          <w:kern w:val="22"/>
        </w:rPr>
        <w:t xml:space="preserve"> </w:t>
      </w:r>
      <w:r w:rsidRPr="00627E1B">
        <w:rPr>
          <w:iCs/>
          <w:kern w:val="22"/>
        </w:rPr>
        <w:t xml:space="preserve">work of the </w:t>
      </w:r>
      <w:r>
        <w:rPr>
          <w:iCs/>
          <w:kern w:val="22"/>
        </w:rPr>
        <w:t>A</w:t>
      </w:r>
      <w:r w:rsidRPr="00627E1B">
        <w:rPr>
          <w:iCs/>
          <w:kern w:val="22"/>
        </w:rPr>
        <w:t xml:space="preserve">d </w:t>
      </w:r>
      <w:r>
        <w:rPr>
          <w:iCs/>
          <w:kern w:val="22"/>
        </w:rPr>
        <w:t>H</w:t>
      </w:r>
      <w:r w:rsidRPr="00627E1B">
        <w:rPr>
          <w:iCs/>
          <w:kern w:val="22"/>
        </w:rPr>
        <w:t xml:space="preserve">oc </w:t>
      </w:r>
      <w:r>
        <w:rPr>
          <w:iCs/>
          <w:kern w:val="22"/>
        </w:rPr>
        <w:t>S</w:t>
      </w:r>
      <w:r w:rsidRPr="00627E1B">
        <w:rPr>
          <w:iCs/>
          <w:kern w:val="22"/>
        </w:rPr>
        <w:t xml:space="preserve">cientific and </w:t>
      </w:r>
      <w:r>
        <w:rPr>
          <w:iCs/>
          <w:kern w:val="22"/>
        </w:rPr>
        <w:t>T</w:t>
      </w:r>
      <w:r w:rsidRPr="00627E1B">
        <w:rPr>
          <w:iCs/>
          <w:kern w:val="22"/>
        </w:rPr>
        <w:t xml:space="preserve">echnical </w:t>
      </w:r>
      <w:r>
        <w:rPr>
          <w:iCs/>
          <w:kern w:val="22"/>
        </w:rPr>
        <w:t>A</w:t>
      </w:r>
      <w:r w:rsidRPr="00627E1B">
        <w:rPr>
          <w:iCs/>
          <w:kern w:val="22"/>
        </w:rPr>
        <w:t xml:space="preserve">dvisory </w:t>
      </w:r>
      <w:r>
        <w:rPr>
          <w:iCs/>
          <w:kern w:val="22"/>
        </w:rPr>
        <w:t>G</w:t>
      </w:r>
      <w:r w:rsidRPr="00627E1B">
        <w:rPr>
          <w:iCs/>
          <w:kern w:val="22"/>
        </w:rPr>
        <w:t xml:space="preserve">roup </w:t>
      </w:r>
      <w:r w:rsidRPr="00627E1B">
        <w:t xml:space="preserve">for the </w:t>
      </w:r>
      <w:r>
        <w:t>P</w:t>
      </w:r>
      <w:r w:rsidRPr="00627E1B">
        <w:t xml:space="preserve">reparation of the </w:t>
      </w:r>
      <w:r>
        <w:t>G</w:t>
      </w:r>
      <w:r w:rsidRPr="00627E1B">
        <w:t xml:space="preserve">lobal </w:t>
      </w:r>
      <w:r>
        <w:t>R</w:t>
      </w:r>
      <w:r w:rsidRPr="00627E1B">
        <w:t xml:space="preserve">eport on </w:t>
      </w:r>
      <w:r>
        <w:t>C</w:t>
      </w:r>
      <w:r w:rsidRPr="00627E1B">
        <w:t>ollective</w:t>
      </w:r>
      <w:r w:rsidRPr="005B529E">
        <w:t xml:space="preserve"> </w:t>
      </w:r>
      <w:r>
        <w:t>P</w:t>
      </w:r>
      <w:r w:rsidRPr="005B529E">
        <w:t>rogress</w:t>
      </w:r>
      <w:r>
        <w:t xml:space="preserve"> in the Implementation of the Kunming-Montreal Global Biodiversity Framework</w:t>
      </w:r>
      <w:r>
        <w:rPr>
          <w:rStyle w:val="FootnoteReference"/>
        </w:rPr>
        <w:footnoteReference w:id="3"/>
      </w:r>
      <w:r>
        <w:t xml:space="preserve"> in guiding the production of the first global report,</w:t>
      </w:r>
    </w:p>
    <w:p w14:paraId="57D8A346" w14:textId="77777777" w:rsidR="007B0179" w:rsidRDefault="00DB1D76" w:rsidP="00E13A72">
      <w:pPr>
        <w:pStyle w:val="CBDNormalNoNumber"/>
        <w:tabs>
          <w:tab w:val="clear" w:pos="567"/>
        </w:tabs>
        <w:ind w:firstLine="567"/>
        <w:rPr>
          <w:kern w:val="22"/>
        </w:rPr>
      </w:pPr>
      <w:r>
        <w:t>[</w:t>
      </w:r>
      <w:r w:rsidR="1BCAD9AE" w:rsidRPr="2E83DEAB">
        <w:rPr>
          <w:kern w:val="22"/>
        </w:rPr>
        <w:t>1.</w:t>
      </w:r>
      <w:r w:rsidR="00763674">
        <w:rPr>
          <w:i/>
          <w:kern w:val="22"/>
        </w:rPr>
        <w:tab/>
      </w:r>
      <w:r w:rsidR="7D94B018" w:rsidRPr="2E83DEAB">
        <w:rPr>
          <w:i/>
          <w:iCs/>
        </w:rPr>
        <w:t>[</w:t>
      </w:r>
      <w:r w:rsidR="649C1209" w:rsidRPr="2E83DEAB">
        <w:rPr>
          <w:i/>
          <w:iCs/>
          <w:kern w:val="22"/>
        </w:rPr>
        <w:t>Endorses</w:t>
      </w:r>
      <w:r w:rsidR="4B9B466A" w:rsidRPr="2E83DEAB">
        <w:rPr>
          <w:i/>
          <w:iCs/>
        </w:rPr>
        <w:t>]</w:t>
      </w:r>
      <w:r w:rsidR="6A5036D3" w:rsidRPr="2E83DEAB">
        <w:rPr>
          <w:i/>
          <w:iCs/>
        </w:rPr>
        <w:t>[welcomes</w:t>
      </w:r>
      <w:r w:rsidR="6EB680A6" w:rsidRPr="2E83DEAB">
        <w:rPr>
          <w:i/>
          <w:iCs/>
        </w:rPr>
        <w:t>]</w:t>
      </w:r>
      <w:r w:rsidR="2D6283C3" w:rsidRPr="2E83DEAB">
        <w:rPr>
          <w:i/>
          <w:iCs/>
          <w:kern w:val="22"/>
        </w:rPr>
        <w:t xml:space="preserve"> </w:t>
      </w:r>
      <w:r w:rsidR="2D6283C3" w:rsidRPr="00B17821">
        <w:rPr>
          <w:kern w:val="22"/>
        </w:rPr>
        <w:t>the</w:t>
      </w:r>
      <w:r w:rsidR="2D6283C3" w:rsidRPr="2E83DEAB">
        <w:rPr>
          <w:i/>
          <w:iCs/>
          <w:kern w:val="22"/>
        </w:rPr>
        <w:t xml:space="preserve"> </w:t>
      </w:r>
      <w:r w:rsidR="3025A075" w:rsidRPr="2E83DEAB">
        <w:rPr>
          <w:kern w:val="22"/>
        </w:rPr>
        <w:t>g</w:t>
      </w:r>
      <w:r w:rsidR="2D6283C3" w:rsidRPr="2E83DEAB">
        <w:rPr>
          <w:kern w:val="22"/>
        </w:rPr>
        <w:t xml:space="preserve">lobal </w:t>
      </w:r>
      <w:r w:rsidR="3025A075" w:rsidRPr="2E83DEAB">
        <w:rPr>
          <w:kern w:val="22"/>
        </w:rPr>
        <w:t>r</w:t>
      </w:r>
      <w:r w:rsidR="2D6283C3" w:rsidRPr="2E83DEAB">
        <w:rPr>
          <w:kern w:val="22"/>
        </w:rPr>
        <w:t xml:space="preserve">eport on </w:t>
      </w:r>
      <w:r w:rsidR="3025A075" w:rsidRPr="2E83DEAB">
        <w:rPr>
          <w:kern w:val="22"/>
        </w:rPr>
        <w:t>c</w:t>
      </w:r>
      <w:r w:rsidR="2D6283C3" w:rsidRPr="2E83DEAB">
        <w:rPr>
          <w:kern w:val="22"/>
        </w:rPr>
        <w:t xml:space="preserve">ollective </w:t>
      </w:r>
      <w:r w:rsidR="3025A075" w:rsidRPr="2E83DEAB">
        <w:rPr>
          <w:kern w:val="22"/>
        </w:rPr>
        <w:t>p</w:t>
      </w:r>
      <w:r w:rsidR="2D6283C3" w:rsidRPr="2E83DEAB">
        <w:rPr>
          <w:kern w:val="22"/>
        </w:rPr>
        <w:t xml:space="preserve">rogress in the </w:t>
      </w:r>
      <w:r w:rsidR="3025A075" w:rsidRPr="2E83DEAB">
        <w:rPr>
          <w:kern w:val="22"/>
        </w:rPr>
        <w:t>i</w:t>
      </w:r>
      <w:r w:rsidR="2D6283C3" w:rsidRPr="2E83DEAB">
        <w:rPr>
          <w:kern w:val="22"/>
        </w:rPr>
        <w:t xml:space="preserve">mplementation of the </w:t>
      </w:r>
      <w:r w:rsidR="29FB4A51">
        <w:t xml:space="preserve">Kunming-Montreal Global Biodiversity </w:t>
      </w:r>
      <w:r w:rsidR="2D6283C3" w:rsidRPr="2E83DEAB">
        <w:rPr>
          <w:kern w:val="22"/>
        </w:rPr>
        <w:t>Framework</w:t>
      </w:r>
      <w:r>
        <w:rPr>
          <w:kern w:val="22"/>
        </w:rPr>
        <w:t>];</w:t>
      </w:r>
    </w:p>
    <w:p w14:paraId="1E4A3320" w14:textId="5D7EC057" w:rsidR="001407B5" w:rsidRDefault="00356E33" w:rsidP="00E13A72">
      <w:pPr>
        <w:pStyle w:val="CBDNormalNoNumber"/>
        <w:tabs>
          <w:tab w:val="clear" w:pos="567"/>
        </w:tabs>
        <w:ind w:firstLine="567"/>
      </w:pPr>
      <w:r>
        <w:t>2</w:t>
      </w:r>
      <w:r w:rsidR="00084681">
        <w:rPr>
          <w:i/>
          <w:iCs/>
        </w:rPr>
        <w:t>.</w:t>
      </w:r>
      <w:r w:rsidR="00084681">
        <w:rPr>
          <w:i/>
          <w:iCs/>
        </w:rPr>
        <w:tab/>
      </w:r>
      <w:r w:rsidR="00413086">
        <w:rPr>
          <w:i/>
          <w:iCs/>
        </w:rPr>
        <w:t>[</w:t>
      </w:r>
      <w:r w:rsidR="00084681">
        <w:rPr>
          <w:i/>
          <w:iCs/>
        </w:rPr>
        <w:t>Welcomes</w:t>
      </w:r>
      <w:r w:rsidR="001F00AB">
        <w:rPr>
          <w:i/>
          <w:iCs/>
        </w:rPr>
        <w:t xml:space="preserve"> </w:t>
      </w:r>
      <w:r w:rsidR="007E3621">
        <w:t xml:space="preserve">that </w:t>
      </w:r>
      <w:r w:rsidR="007E3621" w:rsidRPr="007E3621">
        <w:t xml:space="preserve">Parties have </w:t>
      </w:r>
      <w:proofErr w:type="gramStart"/>
      <w:r w:rsidR="007E3621" w:rsidRPr="007E3621">
        <w:t>taken action</w:t>
      </w:r>
      <w:proofErr w:type="gramEnd"/>
      <w:r w:rsidR="007E3621" w:rsidRPr="007E3621">
        <w:t xml:space="preserve"> </w:t>
      </w:r>
      <w:r w:rsidR="002A0462">
        <w:t>across all 23 targets of the Framework</w:t>
      </w:r>
      <w:r w:rsidR="000B6498">
        <w:t xml:space="preserve"> showing that there are successful examples of implementation for every target of the Framework</w:t>
      </w:r>
      <w:r w:rsidR="007B0179">
        <w:t>;</w:t>
      </w:r>
    </w:p>
    <w:p w14:paraId="33E67302" w14:textId="62A5BBF2" w:rsidR="00356E33" w:rsidRDefault="007B0179" w:rsidP="001F6ABD">
      <w:pPr>
        <w:pStyle w:val="CBDNormalNoNumber"/>
        <w:tabs>
          <w:tab w:val="clear" w:pos="567"/>
        </w:tabs>
        <w:ind w:firstLine="567"/>
      </w:pPr>
      <w:r w:rsidRPr="001F6ABD">
        <w:t>3</w:t>
      </w:r>
      <w:r>
        <w:rPr>
          <w:i/>
          <w:iCs/>
        </w:rPr>
        <w:t>.</w:t>
      </w:r>
      <w:r>
        <w:rPr>
          <w:i/>
          <w:iCs/>
        </w:rPr>
        <w:tab/>
        <w:t xml:space="preserve">Welcomes </w:t>
      </w:r>
      <w:r>
        <w:t>actors other than national Governments</w:t>
      </w:r>
      <w:r w:rsidR="00035A98">
        <w:rPr>
          <w:rStyle w:val="FootnoteReference"/>
        </w:rPr>
        <w:footnoteReference w:id="4"/>
      </w:r>
      <w:r>
        <w:t xml:space="preserve">, namely indigenous peoples and local communities, subnational governments, cities, and other local authorities, intergovernmental organizations, other multilateral environment agreements, non-governmental organizations, women, youth, research organizations, the business and finance community and representatives of sectors related to or dependent on biodiversity </w:t>
      </w:r>
      <w:r w:rsidRPr="007E3621">
        <w:t xml:space="preserve">have taken action </w:t>
      </w:r>
      <w:r>
        <w:t>to implement the Framework;</w:t>
      </w:r>
    </w:p>
    <w:p w14:paraId="75ECE1B1" w14:textId="0B2813CD" w:rsidR="00F16909" w:rsidRDefault="00265906" w:rsidP="001F6ABD">
      <w:pPr>
        <w:pStyle w:val="CBDNormalNoNumber"/>
        <w:tabs>
          <w:tab w:val="clear" w:pos="567"/>
        </w:tabs>
        <w:ind w:firstLine="567"/>
      </w:pPr>
      <w:r>
        <w:t>4.</w:t>
      </w:r>
      <w:r w:rsidR="001407B5">
        <w:t xml:space="preserve"> </w:t>
      </w:r>
      <w:r>
        <w:tab/>
      </w:r>
      <w:r w:rsidR="001407B5">
        <w:rPr>
          <w:i/>
          <w:iCs/>
        </w:rPr>
        <w:t xml:space="preserve">Notes </w:t>
      </w:r>
      <w:r w:rsidR="00084681">
        <w:rPr>
          <w:i/>
          <w:iCs/>
        </w:rPr>
        <w:t>with</w:t>
      </w:r>
      <w:r w:rsidR="0039118F">
        <w:rPr>
          <w:i/>
          <w:iCs/>
        </w:rPr>
        <w:t xml:space="preserve"> deep</w:t>
      </w:r>
      <w:r w:rsidR="00084681">
        <w:rPr>
          <w:i/>
          <w:iCs/>
        </w:rPr>
        <w:t xml:space="preserve"> concern</w:t>
      </w:r>
      <w:r w:rsidR="001F00AB">
        <w:t xml:space="preserve"> </w:t>
      </w:r>
      <w:r w:rsidR="002F2767">
        <w:t>that</w:t>
      </w:r>
      <w:r w:rsidR="001F00AB">
        <w:t xml:space="preserve"> </w:t>
      </w:r>
      <w:r w:rsidR="001F00AB" w:rsidRPr="001F00AB">
        <w:t xml:space="preserve">unless collective implementation </w:t>
      </w:r>
      <w:r w:rsidR="0039118F">
        <w:t xml:space="preserve">[and means of implementation] rapidly </w:t>
      </w:r>
      <w:r w:rsidR="001F00AB" w:rsidRPr="001F00AB">
        <w:t>accelerates the 2030 targets and mission</w:t>
      </w:r>
      <w:r w:rsidR="001A7FCD">
        <w:t xml:space="preserve"> </w:t>
      </w:r>
      <w:r w:rsidR="001F00AB" w:rsidRPr="001F00AB">
        <w:t>will not be achieved</w:t>
      </w:r>
      <w:r w:rsidR="001A09D0">
        <w:t>,</w:t>
      </w:r>
      <w:r w:rsidR="0039118F">
        <w:t xml:space="preserve"> and the 2050 Goals and Vision </w:t>
      </w:r>
      <w:r w:rsidR="00413086">
        <w:t>may</w:t>
      </w:r>
      <w:r w:rsidR="0039118F">
        <w:t xml:space="preserve"> be at risk</w:t>
      </w:r>
      <w:r w:rsidR="001F00AB">
        <w:t>;</w:t>
      </w:r>
      <w:r w:rsidR="00413086">
        <w:t>]</w:t>
      </w:r>
      <w:r w:rsidR="001F00AB" w:rsidRPr="001F00AB">
        <w:t xml:space="preserve"> </w:t>
      </w:r>
    </w:p>
    <w:p w14:paraId="4D9CBB07" w14:textId="77777777" w:rsidR="00F16909" w:rsidRDefault="00F16909">
      <w:pPr>
        <w:tabs>
          <w:tab w:val="clear" w:pos="567"/>
          <w:tab w:val="clear" w:pos="1134"/>
          <w:tab w:val="clear" w:pos="1701"/>
          <w:tab w:val="clear" w:pos="2268"/>
        </w:tabs>
        <w:jc w:val="left"/>
      </w:pPr>
      <w:r>
        <w:br w:type="page"/>
      </w:r>
    </w:p>
    <w:p w14:paraId="232E9515" w14:textId="5456B265" w:rsidR="00687921" w:rsidRDefault="00265906" w:rsidP="00B14145">
      <w:pPr>
        <w:pStyle w:val="CBDNormalNoNumber"/>
        <w:tabs>
          <w:tab w:val="clear" w:pos="567"/>
        </w:tabs>
        <w:ind w:firstLine="567"/>
        <w:rPr>
          <w:kern w:val="22"/>
        </w:rPr>
      </w:pPr>
      <w:r>
        <w:lastRenderedPageBreak/>
        <w:t xml:space="preserve">5. </w:t>
      </w:r>
      <w:r>
        <w:tab/>
      </w:r>
      <w:r w:rsidR="00DC5372">
        <w:t>[</w:t>
      </w:r>
      <w:r w:rsidR="00687921">
        <w:rPr>
          <w:i/>
          <w:iCs/>
          <w:kern w:val="22"/>
        </w:rPr>
        <w:t xml:space="preserve">Notes </w:t>
      </w:r>
      <w:r w:rsidR="00687921">
        <w:rPr>
          <w:kern w:val="22"/>
        </w:rPr>
        <w:t xml:space="preserve">that the global report has one overarching message and six key messages which </w:t>
      </w:r>
      <w:r w:rsidR="00DC5372">
        <w:rPr>
          <w:kern w:val="22"/>
        </w:rPr>
        <w:t>are</w:t>
      </w:r>
      <w:r w:rsidR="00687921">
        <w:rPr>
          <w:kern w:val="22"/>
        </w:rPr>
        <w:t>:</w:t>
      </w:r>
    </w:p>
    <w:p w14:paraId="4D1A1BAC" w14:textId="77777777" w:rsidR="00687921" w:rsidRDefault="00687921" w:rsidP="00687921">
      <w:pPr>
        <w:pStyle w:val="CBDNormalNoNumber"/>
        <w:tabs>
          <w:tab w:val="clear" w:pos="567"/>
        </w:tabs>
        <w:ind w:left="1134"/>
        <w:rPr>
          <w:kern w:val="22"/>
        </w:rPr>
      </w:pPr>
      <w:r>
        <w:rPr>
          <w:kern w:val="22"/>
        </w:rPr>
        <w:t>“</w:t>
      </w:r>
      <w:r w:rsidRPr="007B0179">
        <w:rPr>
          <w:kern w:val="22"/>
        </w:rPr>
        <w:t>Overarching message</w:t>
      </w:r>
      <w:r>
        <w:rPr>
          <w:kern w:val="22"/>
        </w:rPr>
        <w:t>:</w:t>
      </w:r>
    </w:p>
    <w:p w14:paraId="7DA4758A" w14:textId="77777777" w:rsidR="00687921" w:rsidRPr="007B0179" w:rsidRDefault="00687921" w:rsidP="00687921">
      <w:pPr>
        <w:pStyle w:val="CBDNormalNoNumber"/>
        <w:tabs>
          <w:tab w:val="clear" w:pos="567"/>
        </w:tabs>
        <w:ind w:left="1134"/>
        <w:rPr>
          <w:kern w:val="22"/>
        </w:rPr>
      </w:pPr>
      <w:r w:rsidRPr="007B0179">
        <w:rPr>
          <w:kern w:val="22"/>
        </w:rPr>
        <w:t>The Framework has generated unprecedented global engagement, and has driven action, innovation, collaboration and learning experiences across all 23 targets. However, unless collective implementation accelerates rapidly, the 2030 targets and mission will not be achieved. While it is too early to detect change in biodiversity outcomes, the slow rate of current progress represents a long-term risk, as achieving the 2030 targets and mission are the foundation for putting the world on a pathway towards the 2050 goals and vision.</w:t>
      </w:r>
    </w:p>
    <w:p w14:paraId="293E2A18" w14:textId="77777777" w:rsidR="00687921" w:rsidRPr="007B0179" w:rsidRDefault="00687921" w:rsidP="00687921">
      <w:pPr>
        <w:pStyle w:val="CBDNormalNoNumber"/>
        <w:tabs>
          <w:tab w:val="clear" w:pos="567"/>
        </w:tabs>
        <w:ind w:left="1134"/>
        <w:rPr>
          <w:kern w:val="22"/>
        </w:rPr>
      </w:pPr>
      <w:r w:rsidRPr="007B0179">
        <w:rPr>
          <w:kern w:val="22"/>
        </w:rPr>
        <w:t>Key message 1: Political will and ambition</w:t>
      </w:r>
    </w:p>
    <w:p w14:paraId="50E1910B" w14:textId="77777777" w:rsidR="00687921" w:rsidRPr="007B0179" w:rsidRDefault="00687921" w:rsidP="00687921">
      <w:pPr>
        <w:pStyle w:val="CBDNormalNoNumber"/>
        <w:tabs>
          <w:tab w:val="clear" w:pos="567"/>
        </w:tabs>
        <w:ind w:left="1134"/>
        <w:rPr>
          <w:kern w:val="22"/>
        </w:rPr>
      </w:pPr>
      <w:r w:rsidRPr="007B0179">
        <w:rPr>
          <w:kern w:val="22"/>
        </w:rPr>
        <w:t xml:space="preserve">The Framework has garnered strong political will and commitment. However, there are gaps between the collective scope of the national targets and the scope of the global targets of the Framework. Strengthening political will and commitment would enable these gaps in scope and ambition to be addressed and overcome. </w:t>
      </w:r>
    </w:p>
    <w:p w14:paraId="788620EB" w14:textId="77777777" w:rsidR="00687921" w:rsidRPr="007B0179" w:rsidRDefault="00687921" w:rsidP="00687921">
      <w:pPr>
        <w:pStyle w:val="CBDNormalNoNumber"/>
        <w:tabs>
          <w:tab w:val="clear" w:pos="567"/>
        </w:tabs>
        <w:ind w:left="1134"/>
        <w:rPr>
          <w:kern w:val="22"/>
        </w:rPr>
      </w:pPr>
      <w:r w:rsidRPr="007B0179">
        <w:rPr>
          <w:kern w:val="22"/>
        </w:rPr>
        <w:t>Key message 2: Action and implementation</w:t>
      </w:r>
    </w:p>
    <w:p w14:paraId="4CA9D3FA" w14:textId="77777777" w:rsidR="00687921" w:rsidRPr="007B0179" w:rsidRDefault="00687921" w:rsidP="00687921">
      <w:pPr>
        <w:pStyle w:val="CBDNormalNoNumber"/>
        <w:tabs>
          <w:tab w:val="clear" w:pos="567"/>
        </w:tabs>
        <w:ind w:left="1134"/>
        <w:rPr>
          <w:kern w:val="22"/>
        </w:rPr>
      </w:pPr>
      <w:r w:rsidRPr="007B0179">
        <w:rPr>
          <w:kern w:val="22"/>
        </w:rPr>
        <w:t xml:space="preserve">Implementation is under way across all targets, but less than half of Parties reported that their national targets were on track for any global target. This could be addressed through accelerated, strategic and prioritized action, tailored to national circumstances, particularly on issues related to addressing the underlying drivers of biodiversity loss. </w:t>
      </w:r>
    </w:p>
    <w:p w14:paraId="2A35FA5C" w14:textId="77777777" w:rsidR="00687921" w:rsidRPr="007B0179" w:rsidRDefault="00687921" w:rsidP="00687921">
      <w:pPr>
        <w:pStyle w:val="CBDNormalNoNumber"/>
        <w:tabs>
          <w:tab w:val="clear" w:pos="567"/>
        </w:tabs>
        <w:ind w:left="1134"/>
        <w:rPr>
          <w:kern w:val="22"/>
        </w:rPr>
      </w:pPr>
      <w:r w:rsidRPr="007B0179">
        <w:rPr>
          <w:kern w:val="22"/>
        </w:rPr>
        <w:t xml:space="preserve">Key message 3: Means of implementation </w:t>
      </w:r>
    </w:p>
    <w:p w14:paraId="73D25B68" w14:textId="77777777" w:rsidR="00687921" w:rsidRPr="007B0179" w:rsidRDefault="00687921" w:rsidP="00687921">
      <w:pPr>
        <w:pStyle w:val="CBDNormalNoNumber"/>
        <w:tabs>
          <w:tab w:val="clear" w:pos="567"/>
        </w:tabs>
        <w:ind w:left="1134"/>
        <w:rPr>
          <w:kern w:val="22"/>
        </w:rPr>
      </w:pPr>
      <w:r w:rsidRPr="007B0179">
        <w:rPr>
          <w:kern w:val="22"/>
        </w:rPr>
        <w:t xml:space="preserve">There have been some gains in domestic and international public finance, positive incentives for biodiversity, capacity-building and development, technology transfer and technical and scientific cooperation since the adoption of the Framework; however, less progress is reported in mobilizing and tracking private finance, and in reducing incentives, including subsidies, harmful to biodiversity. Parties report that access to sufficient and timely means of implementation remains a barrier to implementation across the Framework. </w:t>
      </w:r>
    </w:p>
    <w:p w14:paraId="6809A9A1" w14:textId="77777777" w:rsidR="00687921" w:rsidRPr="007B0179" w:rsidRDefault="00687921" w:rsidP="00687921">
      <w:pPr>
        <w:pStyle w:val="CBDNormalNoNumber"/>
        <w:tabs>
          <w:tab w:val="clear" w:pos="567"/>
        </w:tabs>
        <w:ind w:left="1134"/>
        <w:rPr>
          <w:kern w:val="22"/>
        </w:rPr>
      </w:pPr>
      <w:r w:rsidRPr="007B0179">
        <w:rPr>
          <w:kern w:val="22"/>
        </w:rPr>
        <w:t>Key message 4: Whole-of-Government approaches</w:t>
      </w:r>
    </w:p>
    <w:p w14:paraId="55BD6146" w14:textId="77777777" w:rsidR="00687921" w:rsidRPr="007B0179" w:rsidRDefault="00687921" w:rsidP="00687921">
      <w:pPr>
        <w:pStyle w:val="CBDNormalNoNumber"/>
        <w:tabs>
          <w:tab w:val="clear" w:pos="567"/>
        </w:tabs>
        <w:ind w:left="1134"/>
        <w:rPr>
          <w:kern w:val="22"/>
        </w:rPr>
      </w:pPr>
      <w:r w:rsidRPr="007B0179">
        <w:rPr>
          <w:kern w:val="22"/>
        </w:rPr>
        <w:t>While many Parties report actions to strengthen environmental governance, advance the mainstreaming of biodiversity and its multiple values, and improve policy coherence, progress remains uneven and insufficient.  The targets of the Framework include aspects related to economic development plans and other sectors including food systems, health, infrastructure, trade, fiscal policy, finance and other national priorities as such improving integration and mainstreaming of biodiversity across Government in order to implement the Framework and to avoid or minimize trade-offs, reduce duplication and streamline domestic resource allocation.</w:t>
      </w:r>
    </w:p>
    <w:p w14:paraId="5D49A7D3" w14:textId="77777777" w:rsidR="00687921" w:rsidRDefault="00687921" w:rsidP="00687921">
      <w:pPr>
        <w:pStyle w:val="CBDNormalNoNumber"/>
        <w:tabs>
          <w:tab w:val="clear" w:pos="567"/>
        </w:tabs>
        <w:ind w:left="1134"/>
        <w:rPr>
          <w:kern w:val="22"/>
        </w:rPr>
      </w:pPr>
      <w:r w:rsidRPr="007B0179">
        <w:rPr>
          <w:kern w:val="22"/>
        </w:rPr>
        <w:t xml:space="preserve">Key message 5: Whole-of-society </w:t>
      </w:r>
    </w:p>
    <w:p w14:paraId="6DB82AFB" w14:textId="0198FDC0" w:rsidR="00687921" w:rsidRPr="007B0179" w:rsidRDefault="00687921" w:rsidP="00687921">
      <w:pPr>
        <w:pStyle w:val="CBDNormalNoNumber"/>
        <w:tabs>
          <w:tab w:val="clear" w:pos="567"/>
        </w:tabs>
        <w:ind w:left="1134"/>
        <w:rPr>
          <w:kern w:val="22"/>
        </w:rPr>
      </w:pPr>
      <w:r w:rsidRPr="007B0179">
        <w:rPr>
          <w:kern w:val="22"/>
        </w:rPr>
        <w:t xml:space="preserve">The Framework cannot be achieved without engaging actors other than national Governments. The whole of society approach can be a very effective, inclusive and cost-efficient pathway to strengthening implementation. The impacts on and reliance of different actors on biodiversity, the participation, rights and resource needs of indigenous people and local communities, women, youth, and other actors, and the contributions that different actors are making or could make towards the Framework, are not yet being fully realized, accounted for and supported, or consistently reflected in planning, monitoring and reporting. </w:t>
      </w:r>
    </w:p>
    <w:p w14:paraId="4D55DD83" w14:textId="77777777" w:rsidR="00687921" w:rsidRPr="007B0179" w:rsidRDefault="00687921" w:rsidP="00687921">
      <w:pPr>
        <w:pStyle w:val="CBDNormalNoNumber"/>
        <w:tabs>
          <w:tab w:val="clear" w:pos="567"/>
        </w:tabs>
        <w:ind w:left="1134"/>
        <w:rPr>
          <w:kern w:val="22"/>
        </w:rPr>
      </w:pPr>
      <w:r w:rsidRPr="007B0179">
        <w:rPr>
          <w:kern w:val="22"/>
        </w:rPr>
        <w:t>Key message 6: Data and knowledge</w:t>
      </w:r>
    </w:p>
    <w:p w14:paraId="721FCE04" w14:textId="4DDDDB97" w:rsidR="00687921" w:rsidRDefault="00687921" w:rsidP="00687921">
      <w:pPr>
        <w:pStyle w:val="CBDNormalNoNumber"/>
        <w:tabs>
          <w:tab w:val="clear" w:pos="567"/>
        </w:tabs>
        <w:ind w:left="1134"/>
        <w:rPr>
          <w:kern w:val="22"/>
        </w:rPr>
      </w:pPr>
      <w:r w:rsidRPr="007B0179">
        <w:rPr>
          <w:kern w:val="22"/>
        </w:rPr>
        <w:t xml:space="preserve">There has been substantial effort by Parties to improve national monitoring and knowledge management systems, including traditional knowledge. However, there are major gaps in data </w:t>
      </w:r>
      <w:r w:rsidRPr="007B0179">
        <w:rPr>
          <w:kern w:val="22"/>
        </w:rPr>
        <w:lastRenderedPageBreak/>
        <w:t>availability, data sharing, appropriate and operationalized indicators, existing infrastructure and technical capacity which create gaps in data, information and knowledge available for decision making.</w:t>
      </w:r>
      <w:proofErr w:type="gramStart"/>
      <w:r>
        <w:rPr>
          <w:kern w:val="22"/>
        </w:rPr>
        <w:t xml:space="preserve">” </w:t>
      </w:r>
      <w:r w:rsidR="00DC5372">
        <w:rPr>
          <w:kern w:val="22"/>
        </w:rPr>
        <w:t>]</w:t>
      </w:r>
      <w:proofErr w:type="gramEnd"/>
    </w:p>
    <w:p w14:paraId="4F31CC45" w14:textId="708AEF21" w:rsidR="001278CA" w:rsidRDefault="00265906" w:rsidP="00B14145">
      <w:pPr>
        <w:pStyle w:val="CBDNormalNoNumber"/>
        <w:tabs>
          <w:tab w:val="clear" w:pos="567"/>
        </w:tabs>
        <w:ind w:firstLine="567"/>
      </w:pPr>
      <w:r w:rsidRPr="001F6ABD">
        <w:t>6</w:t>
      </w:r>
      <w:r w:rsidR="00045B63" w:rsidRPr="00E13A72">
        <w:rPr>
          <w:kern w:val="22"/>
        </w:rPr>
        <w:t>.</w:t>
      </w:r>
      <w:r w:rsidR="00084681">
        <w:rPr>
          <w:kern w:val="22"/>
        </w:rPr>
        <w:tab/>
      </w:r>
      <w:r w:rsidR="00DC5372">
        <w:rPr>
          <w:kern w:val="22"/>
        </w:rPr>
        <w:t>[</w:t>
      </w:r>
      <w:r w:rsidR="00084681">
        <w:rPr>
          <w:i/>
          <w:iCs/>
          <w:lang w:val="en-CA"/>
        </w:rPr>
        <w:t>H</w:t>
      </w:r>
      <w:r w:rsidR="00D873A9">
        <w:rPr>
          <w:i/>
          <w:iCs/>
          <w:lang w:val="en-CA"/>
        </w:rPr>
        <w:t xml:space="preserve">ighlights </w:t>
      </w:r>
      <w:r w:rsidR="00D873A9">
        <w:rPr>
          <w:lang w:val="en-CA"/>
        </w:rPr>
        <w:t>that</w:t>
      </w:r>
      <w:r w:rsidR="005123EA">
        <w:rPr>
          <w:lang w:val="en-CA"/>
        </w:rPr>
        <w:t xml:space="preserve"> the </w:t>
      </w:r>
      <w:r w:rsidR="0005522C">
        <w:rPr>
          <w:lang w:val="en-CA"/>
        </w:rPr>
        <w:t xml:space="preserve">global </w:t>
      </w:r>
      <w:r w:rsidR="005123EA">
        <w:rPr>
          <w:lang w:val="en-CA"/>
        </w:rPr>
        <w:t xml:space="preserve">report </w:t>
      </w:r>
      <w:r w:rsidR="00304D65">
        <w:rPr>
          <w:lang w:val="en-CA"/>
        </w:rPr>
        <w:t>indicates</w:t>
      </w:r>
      <w:r w:rsidR="00687921">
        <w:rPr>
          <w:lang w:val="en-CA"/>
        </w:rPr>
        <w:t xml:space="preserve"> that there is progress as well as gaps</w:t>
      </w:r>
      <w:proofErr w:type="gramStart"/>
      <w:r w:rsidR="00687921">
        <w:rPr>
          <w:lang w:val="en-CA"/>
        </w:rPr>
        <w:t>, in particular, it</w:t>
      </w:r>
      <w:proofErr w:type="gramEnd"/>
      <w:r w:rsidR="00687921">
        <w:rPr>
          <w:lang w:val="en-CA"/>
        </w:rPr>
        <w:t xml:space="preserve"> indicates:</w:t>
      </w:r>
      <w:r w:rsidR="00304D65">
        <w:rPr>
          <w:lang w:val="en-CA"/>
        </w:rPr>
        <w:t xml:space="preserve"> </w:t>
      </w:r>
      <w:r w:rsidR="001278CA">
        <w:rPr>
          <w:lang w:val="en-CA"/>
        </w:rPr>
        <w:tab/>
      </w:r>
    </w:p>
    <w:p w14:paraId="7C2E1BC6" w14:textId="1D04B66F" w:rsidR="00687921" w:rsidRPr="00561157" w:rsidRDefault="00DC5372" w:rsidP="00561157">
      <w:pPr>
        <w:pStyle w:val="CBDNormalNoNumber"/>
        <w:tabs>
          <w:tab w:val="clear" w:pos="567"/>
        </w:tabs>
        <w:rPr>
          <w:kern w:val="22"/>
          <w:u w:val="single"/>
        </w:rPr>
      </w:pPr>
      <w:r>
        <w:rPr>
          <w:kern w:val="22"/>
        </w:rPr>
        <w:t>[</w:t>
      </w:r>
      <w:r w:rsidR="00687921" w:rsidRPr="00561157">
        <w:rPr>
          <w:kern w:val="22"/>
          <w:u w:val="single"/>
        </w:rPr>
        <w:t>In relation to key message 1: Political will and ambition:</w:t>
      </w:r>
      <w:r>
        <w:rPr>
          <w:kern w:val="22"/>
          <w:u w:val="single"/>
        </w:rPr>
        <w:t>]</w:t>
      </w:r>
    </w:p>
    <w:p w14:paraId="4C3C5CD2" w14:textId="0FD1AF60" w:rsidR="00687921" w:rsidRPr="00687921" w:rsidRDefault="002D17B5" w:rsidP="001F6ABD">
      <w:pPr>
        <w:pStyle w:val="CBDNormalNoNumber"/>
        <w:tabs>
          <w:tab w:val="clear" w:pos="567"/>
        </w:tabs>
        <w:ind w:firstLine="567"/>
      </w:pPr>
      <w:r>
        <w:t>(</w:t>
      </w:r>
      <w:r w:rsidRPr="00687921">
        <w:t>a)</w:t>
      </w:r>
      <w:r w:rsidRPr="00687921">
        <w:tab/>
      </w:r>
      <w:r w:rsidR="004736FF">
        <w:rPr>
          <w:lang w:val="en-CA"/>
        </w:rPr>
        <w:t>Parti</w:t>
      </w:r>
      <w:r w:rsidR="0093223D">
        <w:rPr>
          <w:lang w:val="en-CA"/>
        </w:rPr>
        <w:t>e</w:t>
      </w:r>
      <w:r w:rsidR="004736FF">
        <w:rPr>
          <w:lang w:val="en-CA"/>
        </w:rPr>
        <w:t xml:space="preserve">s collectively set national targets that </w:t>
      </w:r>
      <w:r w:rsidR="0093223D">
        <w:rPr>
          <w:lang w:val="en-CA"/>
        </w:rPr>
        <w:t xml:space="preserve">had </w:t>
      </w:r>
      <w:r w:rsidR="00687921">
        <w:rPr>
          <w:lang w:val="en-CA"/>
        </w:rPr>
        <w:t xml:space="preserve">a </w:t>
      </w:r>
      <w:r w:rsidR="0093223D">
        <w:rPr>
          <w:lang w:val="en-CA"/>
        </w:rPr>
        <w:t xml:space="preserve">higher </w:t>
      </w:r>
      <w:r w:rsidR="00687921">
        <w:rPr>
          <w:lang w:val="en-CA"/>
        </w:rPr>
        <w:t xml:space="preserve">level of </w:t>
      </w:r>
      <w:r w:rsidR="0093223D">
        <w:rPr>
          <w:lang w:val="en-CA"/>
        </w:rPr>
        <w:t xml:space="preserve">scope and coverage </w:t>
      </w:r>
      <w:r w:rsidR="00304D65">
        <w:rPr>
          <w:lang w:val="en-CA"/>
        </w:rPr>
        <w:t>of</w:t>
      </w:r>
      <w:r w:rsidR="0093223D">
        <w:rPr>
          <w:lang w:val="en-CA"/>
        </w:rPr>
        <w:t xml:space="preserve"> </w:t>
      </w:r>
      <w:r w:rsidR="00E0633C">
        <w:rPr>
          <w:lang w:val="en-CA"/>
        </w:rPr>
        <w:t>T</w:t>
      </w:r>
      <w:r w:rsidR="004736FF">
        <w:rPr>
          <w:lang w:val="en-CA"/>
        </w:rPr>
        <w:t xml:space="preserve">argets 4, 5, </w:t>
      </w:r>
      <w:r w:rsidR="004736FF" w:rsidRPr="007D1BD5">
        <w:t>8, 9, 10 and 11</w:t>
      </w:r>
      <w:r w:rsidR="0093223D">
        <w:t xml:space="preserve"> of the Framework</w:t>
      </w:r>
      <w:r w:rsidR="00D75725">
        <w:t>;</w:t>
      </w:r>
      <w:r w:rsidR="004736FF">
        <w:t xml:space="preserve"> </w:t>
      </w:r>
      <w:r w:rsidR="00D75725">
        <w:t xml:space="preserve">an intermediate level of scope and coverage of targets 2, 3, 6, 7, 12, 13, 17, 20, and 21; </w:t>
      </w:r>
      <w:r w:rsidR="004736FF">
        <w:t xml:space="preserve">and </w:t>
      </w:r>
      <w:r w:rsidR="0093223D">
        <w:t>had lower</w:t>
      </w:r>
      <w:r w:rsidR="00687921">
        <w:t xml:space="preserve"> level of</w:t>
      </w:r>
      <w:r w:rsidR="0093223D">
        <w:t xml:space="preserve"> scope and coverage</w:t>
      </w:r>
      <w:r w:rsidR="004736FF">
        <w:t xml:space="preserve"> </w:t>
      </w:r>
      <w:r w:rsidR="00304D65">
        <w:t>of</w:t>
      </w:r>
      <w:r w:rsidR="004736FF">
        <w:t xml:space="preserve"> </w:t>
      </w:r>
      <w:r w:rsidR="00E0633C">
        <w:rPr>
          <w:lang w:val="en-CA"/>
        </w:rPr>
        <w:t>T</w:t>
      </w:r>
      <w:r w:rsidR="004736FF" w:rsidRPr="007D1BD5">
        <w:rPr>
          <w:lang w:val="en-CA"/>
        </w:rPr>
        <w:t xml:space="preserve">argets </w:t>
      </w:r>
      <w:r w:rsidR="004736FF">
        <w:rPr>
          <w:lang w:val="en-CA"/>
        </w:rPr>
        <w:t xml:space="preserve">1, 14, </w:t>
      </w:r>
      <w:r w:rsidR="004736FF" w:rsidRPr="007D1BD5">
        <w:rPr>
          <w:lang w:val="en-CA"/>
        </w:rPr>
        <w:t xml:space="preserve">15, 16, </w:t>
      </w:r>
      <w:r w:rsidR="004736FF">
        <w:rPr>
          <w:lang w:val="en-CA"/>
        </w:rPr>
        <w:t xml:space="preserve">18, </w:t>
      </w:r>
      <w:r w:rsidR="004736FF" w:rsidRPr="007D1BD5">
        <w:rPr>
          <w:lang w:val="en-CA"/>
        </w:rPr>
        <w:t>19</w:t>
      </w:r>
      <w:r w:rsidR="004736FF">
        <w:rPr>
          <w:lang w:val="en-CA"/>
        </w:rPr>
        <w:t>,</w:t>
      </w:r>
      <w:r w:rsidR="004736FF" w:rsidRPr="007D1BD5">
        <w:rPr>
          <w:lang w:val="en-CA"/>
        </w:rPr>
        <w:t xml:space="preserve"> 22</w:t>
      </w:r>
      <w:r w:rsidR="004736FF">
        <w:rPr>
          <w:lang w:val="en-CA"/>
        </w:rPr>
        <w:t xml:space="preserve"> </w:t>
      </w:r>
      <w:r w:rsidR="004736FF" w:rsidRPr="00084681">
        <w:rPr>
          <w:lang w:val="en-CA"/>
        </w:rPr>
        <w:t>and 23</w:t>
      </w:r>
      <w:r w:rsidR="004736FF">
        <w:rPr>
          <w:lang w:val="en-CA"/>
        </w:rPr>
        <w:t>;</w:t>
      </w:r>
    </w:p>
    <w:p w14:paraId="3AB53848" w14:textId="3AC7575E" w:rsidR="00084681" w:rsidRPr="00084681" w:rsidRDefault="002D17B5" w:rsidP="001F6ABD">
      <w:pPr>
        <w:pStyle w:val="CBDNormalNoNumber"/>
        <w:tabs>
          <w:tab w:val="clear" w:pos="567"/>
        </w:tabs>
        <w:ind w:firstLine="567"/>
      </w:pPr>
      <w:r>
        <w:t>(</w:t>
      </w:r>
      <w:r w:rsidRPr="00084681">
        <w:t>b)</w:t>
      </w:r>
      <w:r w:rsidRPr="00084681">
        <w:tab/>
      </w:r>
      <w:r w:rsidR="00084681" w:rsidRPr="00687921">
        <w:rPr>
          <w:lang w:val="en-CA"/>
        </w:rPr>
        <w:t xml:space="preserve">The consideration of marine, coastal and inland water ecosystems, issues related to the drivers of biodiversity loss and issues related to </w:t>
      </w:r>
      <w:r w:rsidR="006633CF">
        <w:rPr>
          <w:lang w:val="en-CA"/>
        </w:rPr>
        <w:t xml:space="preserve">[Section C of the Framework, in particular] </w:t>
      </w:r>
      <w:r w:rsidR="00084681" w:rsidRPr="00687921">
        <w:rPr>
          <w:lang w:val="en-CA"/>
        </w:rPr>
        <w:t>whole-of-government and whole-of-society approaches, including participation, engagement of actors other than national Governments, gender responsiveness, equitable governance and mainstreaming have been less addressed in national biodiversity strategies and action plans</w:t>
      </w:r>
      <w:r w:rsidR="006633CF">
        <w:rPr>
          <w:lang w:val="en-CA"/>
        </w:rPr>
        <w:t xml:space="preserve">, </w:t>
      </w:r>
      <w:r w:rsidR="00084681" w:rsidRPr="00687921">
        <w:rPr>
          <w:lang w:val="en-CA"/>
        </w:rPr>
        <w:t>national targets</w:t>
      </w:r>
      <w:r w:rsidR="006633CF">
        <w:rPr>
          <w:lang w:val="en-CA"/>
        </w:rPr>
        <w:t xml:space="preserve"> and national reports</w:t>
      </w:r>
      <w:r w:rsidR="00084681" w:rsidRPr="00687921">
        <w:rPr>
          <w:lang w:val="en-CA"/>
        </w:rPr>
        <w:t>;</w:t>
      </w:r>
    </w:p>
    <w:p w14:paraId="6A1FCD4D" w14:textId="58D77419" w:rsidR="00687921" w:rsidRPr="00561157" w:rsidRDefault="00DC5372" w:rsidP="00561157">
      <w:pPr>
        <w:pStyle w:val="CBDNormalNoNumber"/>
        <w:tabs>
          <w:tab w:val="clear" w:pos="567"/>
        </w:tabs>
        <w:rPr>
          <w:kern w:val="22"/>
          <w:u w:val="single"/>
        </w:rPr>
      </w:pPr>
      <w:r>
        <w:rPr>
          <w:kern w:val="22"/>
        </w:rPr>
        <w:t>[</w:t>
      </w:r>
      <w:r w:rsidR="00687921" w:rsidRPr="00561157">
        <w:rPr>
          <w:kern w:val="22"/>
          <w:u w:val="single"/>
        </w:rPr>
        <w:t xml:space="preserve">In relation to key message </w:t>
      </w:r>
      <w:r w:rsidR="00335BD8">
        <w:rPr>
          <w:kern w:val="22"/>
          <w:u w:val="single"/>
        </w:rPr>
        <w:t>2</w:t>
      </w:r>
      <w:r w:rsidR="00687921" w:rsidRPr="00561157">
        <w:rPr>
          <w:kern w:val="22"/>
          <w:u w:val="single"/>
        </w:rPr>
        <w:t>: Action and implementation:</w:t>
      </w:r>
      <w:r>
        <w:rPr>
          <w:kern w:val="22"/>
          <w:u w:val="single"/>
        </w:rPr>
        <w:t>]</w:t>
      </w:r>
    </w:p>
    <w:p w14:paraId="1C333B87" w14:textId="33587835" w:rsidR="00084681" w:rsidRDefault="002D17B5" w:rsidP="001F6ABD">
      <w:pPr>
        <w:pStyle w:val="CBDNormalNoNumber"/>
        <w:tabs>
          <w:tab w:val="clear" w:pos="567"/>
        </w:tabs>
        <w:ind w:firstLine="567"/>
      </w:pPr>
      <w:r>
        <w:t>(c)</w:t>
      </w:r>
      <w:r>
        <w:tab/>
      </w:r>
      <w:r w:rsidR="00A07012" w:rsidRPr="00A07012">
        <w:t xml:space="preserve">National targets associated with Targets 1, 2, 3, 8, 13, 20, 21 and 22 of the Framework are most frequently self-assessed by Parties as being on track, while national targets associated with Targets 6, 12, 15, 16, 18 and 19 are least frequently self-assessed by Parties as being on track. </w:t>
      </w:r>
      <w:r w:rsidR="00A07012">
        <w:t>However, l</w:t>
      </w:r>
      <w:r w:rsidR="00927AAE" w:rsidRPr="00315C11">
        <w:t>ess than half</w:t>
      </w:r>
      <w:r w:rsidR="00823C57">
        <w:t xml:space="preserve"> of the national targets associated with a</w:t>
      </w:r>
      <w:r w:rsidR="00A07012">
        <w:t>ny</w:t>
      </w:r>
      <w:r w:rsidR="00823C57">
        <w:t xml:space="preserve"> </w:t>
      </w:r>
      <w:r w:rsidR="00A07012">
        <w:t xml:space="preserve">global </w:t>
      </w:r>
      <w:r w:rsidR="00823C57">
        <w:t>targe</w:t>
      </w:r>
      <w:r w:rsidR="00A07012">
        <w:t>t</w:t>
      </w:r>
      <w:r w:rsidR="00823C57">
        <w:t xml:space="preserve"> were reported as </w:t>
      </w:r>
      <w:proofErr w:type="gramStart"/>
      <w:r w:rsidR="00823C57">
        <w:t>on-track</w:t>
      </w:r>
      <w:proofErr w:type="gramEnd"/>
      <w:r w:rsidR="00823C57">
        <w:t xml:space="preserve"> by </w:t>
      </w:r>
      <w:r w:rsidR="00927AAE" w:rsidRPr="00315C11">
        <w:t>Parties</w:t>
      </w:r>
      <w:r w:rsidR="00F16909">
        <w:t>;</w:t>
      </w:r>
    </w:p>
    <w:p w14:paraId="42C558CD" w14:textId="5DC0A5EF" w:rsidR="00927AAE" w:rsidRPr="00084681" w:rsidRDefault="002D17B5" w:rsidP="001F6ABD">
      <w:pPr>
        <w:pStyle w:val="CBDNormalNoNumber"/>
        <w:tabs>
          <w:tab w:val="clear" w:pos="567"/>
        </w:tabs>
        <w:ind w:firstLine="567"/>
      </w:pPr>
      <w:r>
        <w:t>(</w:t>
      </w:r>
      <w:r w:rsidRPr="00084681">
        <w:t>d)</w:t>
      </w:r>
      <w:r w:rsidRPr="00084681">
        <w:tab/>
      </w:r>
      <w:r w:rsidR="00927AAE" w:rsidRPr="00084681">
        <w:rPr>
          <w:lang w:val="en-US"/>
        </w:rPr>
        <w:t>While there are data</w:t>
      </w:r>
      <w:r w:rsidR="004736FF">
        <w:rPr>
          <w:lang w:val="en-US"/>
        </w:rPr>
        <w:t xml:space="preserve"> and national monitoring capacity</w:t>
      </w:r>
      <w:r w:rsidR="00927AAE" w:rsidRPr="00084681">
        <w:rPr>
          <w:lang w:val="en-US"/>
        </w:rPr>
        <w:t xml:space="preserve"> gaps</w:t>
      </w:r>
      <w:r w:rsidR="00BF2640" w:rsidRPr="00084681">
        <w:rPr>
          <w:lang w:val="en-US"/>
        </w:rPr>
        <w:t xml:space="preserve"> which limit the ability to </w:t>
      </w:r>
      <w:r w:rsidR="00687921">
        <w:rPr>
          <w:lang w:val="en-US"/>
        </w:rPr>
        <w:t>report</w:t>
      </w:r>
      <w:r w:rsidR="00687921" w:rsidRPr="00084681">
        <w:rPr>
          <w:lang w:val="en-US"/>
        </w:rPr>
        <w:t xml:space="preserve"> </w:t>
      </w:r>
      <w:r w:rsidR="00BF2640" w:rsidRPr="00084681">
        <w:rPr>
          <w:lang w:val="en-US"/>
        </w:rPr>
        <w:t>national data</w:t>
      </w:r>
      <w:r w:rsidR="00687921">
        <w:rPr>
          <w:lang w:val="en-US"/>
        </w:rPr>
        <w:t xml:space="preserve"> and aggregate it</w:t>
      </w:r>
      <w:r w:rsidR="004736FF">
        <w:rPr>
          <w:lang w:val="en-US"/>
        </w:rPr>
        <w:t xml:space="preserve"> to the global level</w:t>
      </w:r>
      <w:r w:rsidR="00BF2640" w:rsidRPr="00084681">
        <w:rPr>
          <w:lang w:val="en-US"/>
        </w:rPr>
        <w:t xml:space="preserve"> and conclusively track collective progress towards the global targets</w:t>
      </w:r>
      <w:r w:rsidR="00927AAE" w:rsidRPr="00084681">
        <w:rPr>
          <w:lang w:val="en-US"/>
        </w:rPr>
        <w:t xml:space="preserve">, </w:t>
      </w:r>
      <w:r w:rsidR="00927AAE" w:rsidRPr="00927AAE">
        <w:t>indicator</w:t>
      </w:r>
      <w:r w:rsidR="00DD360A">
        <w:t>s</w:t>
      </w:r>
      <w:r w:rsidR="00927AAE" w:rsidRPr="00927AAE">
        <w:t xml:space="preserve"> </w:t>
      </w:r>
      <w:r w:rsidR="00B457B3">
        <w:t xml:space="preserve">related to the targets of the Framework </w:t>
      </w:r>
      <w:r w:rsidR="006B588A" w:rsidRPr="00927AAE">
        <w:t>more common</w:t>
      </w:r>
      <w:r w:rsidR="006B588A">
        <w:t>ly</w:t>
      </w:r>
      <w:r w:rsidR="006B588A" w:rsidRPr="00927AAE">
        <w:t xml:space="preserve"> </w:t>
      </w:r>
      <w:r w:rsidR="006B588A">
        <w:t xml:space="preserve">show </w:t>
      </w:r>
      <w:r w:rsidR="00927AAE" w:rsidRPr="00927AAE">
        <w:t xml:space="preserve">negative trends than positive </w:t>
      </w:r>
      <w:r w:rsidR="00352DB1">
        <w:t>ones</w:t>
      </w:r>
      <w:r w:rsidR="00F16909">
        <w:t>;</w:t>
      </w:r>
      <w:r w:rsidR="00BF2640">
        <w:t xml:space="preserve"> </w:t>
      </w:r>
    </w:p>
    <w:p w14:paraId="03B75EFD" w14:textId="0264E58A" w:rsidR="001A09D0" w:rsidRDefault="00DC5372" w:rsidP="00B14145">
      <w:pPr>
        <w:pStyle w:val="CBDNormalNoNumber"/>
        <w:tabs>
          <w:tab w:val="clear" w:pos="567"/>
        </w:tabs>
        <w:rPr>
          <w:kern w:val="22"/>
          <w:u w:val="single"/>
        </w:rPr>
      </w:pPr>
      <w:r>
        <w:rPr>
          <w:lang w:val="en-CA"/>
        </w:rPr>
        <w:t>[</w:t>
      </w:r>
      <w:r w:rsidR="00A07012" w:rsidRPr="00561157">
        <w:rPr>
          <w:kern w:val="22"/>
          <w:u w:val="single"/>
        </w:rPr>
        <w:t>In relation to key message 3: Means of implementation</w:t>
      </w:r>
      <w:r>
        <w:rPr>
          <w:kern w:val="22"/>
          <w:u w:val="single"/>
        </w:rPr>
        <w:t>]</w:t>
      </w:r>
      <w:r w:rsidR="00A07012" w:rsidRPr="00561157">
        <w:rPr>
          <w:kern w:val="22"/>
          <w:u w:val="single"/>
        </w:rPr>
        <w:t xml:space="preserve"> </w:t>
      </w:r>
    </w:p>
    <w:p w14:paraId="4D16FD90" w14:textId="5C8DD0A0" w:rsidR="00623E78" w:rsidRPr="00EB48F4" w:rsidRDefault="002D17B5" w:rsidP="001F6ABD">
      <w:pPr>
        <w:pStyle w:val="CBDNormalNoNumber"/>
        <w:tabs>
          <w:tab w:val="clear" w:pos="567"/>
          <w:tab w:val="clear" w:pos="1134"/>
        </w:tabs>
        <w:ind w:firstLine="567"/>
        <w:rPr>
          <w:lang w:val="en-US"/>
        </w:rPr>
      </w:pPr>
      <w:r>
        <w:rPr>
          <w:lang w:val="en-US"/>
        </w:rPr>
        <w:t>(</w:t>
      </w:r>
      <w:r w:rsidRPr="00EB48F4">
        <w:rPr>
          <w:lang w:val="en-US"/>
        </w:rPr>
        <w:t>e)</w:t>
      </w:r>
      <w:r w:rsidRPr="00EB48F4">
        <w:rPr>
          <w:lang w:val="en-US"/>
        </w:rPr>
        <w:tab/>
      </w:r>
      <w:r w:rsidR="0034384F" w:rsidRPr="00EB48F4">
        <w:rPr>
          <w:lang w:val="en-US"/>
        </w:rPr>
        <w:t>T</w:t>
      </w:r>
      <w:r w:rsidR="00D873A9" w:rsidRPr="00EB48F4">
        <w:rPr>
          <w:lang w:val="en-US"/>
        </w:rPr>
        <w:t xml:space="preserve">here have been some gains in domestic and international public finance, positive incentives for biodiversity, capacity-building and development, </w:t>
      </w:r>
      <w:r w:rsidR="00E67ED5" w:rsidRPr="00EB48F4">
        <w:rPr>
          <w:lang w:val="en-US"/>
        </w:rPr>
        <w:t xml:space="preserve">access to and transfer of </w:t>
      </w:r>
      <w:r w:rsidR="00D873A9" w:rsidRPr="00EB48F4">
        <w:rPr>
          <w:lang w:val="en-US"/>
        </w:rPr>
        <w:t>technology and technical and scientific cooperation since the adoption of the Framework</w:t>
      </w:r>
      <w:r w:rsidR="006B588A" w:rsidRPr="00EB48F4">
        <w:rPr>
          <w:lang w:val="en-US"/>
        </w:rPr>
        <w:t>,</w:t>
      </w:r>
      <w:r w:rsidR="00232240" w:rsidRPr="00EB48F4">
        <w:rPr>
          <w:lang w:val="en-US"/>
        </w:rPr>
        <w:t xml:space="preserve"> however the available means of implementation remains below what is required for the full and effective implementation of the Framewor</w:t>
      </w:r>
      <w:r w:rsidR="00EB2DCF" w:rsidRPr="00EB48F4">
        <w:rPr>
          <w:lang w:val="en-US"/>
        </w:rPr>
        <w:t>k</w:t>
      </w:r>
      <w:r w:rsidR="006B588A" w:rsidRPr="00EB48F4">
        <w:rPr>
          <w:lang w:val="en-US"/>
        </w:rPr>
        <w:t>;</w:t>
      </w:r>
      <w:r w:rsidR="00E67ED5" w:rsidRPr="00EB48F4">
        <w:rPr>
          <w:lang w:val="en-US"/>
        </w:rPr>
        <w:t>]</w:t>
      </w:r>
    </w:p>
    <w:p w14:paraId="13F1C633" w14:textId="0002E76B" w:rsidR="0034384F" w:rsidRDefault="002D17B5" w:rsidP="001F6ABD">
      <w:pPr>
        <w:pStyle w:val="CBDNormalNoNumber"/>
        <w:tabs>
          <w:tab w:val="clear" w:pos="567"/>
          <w:tab w:val="clear" w:pos="1134"/>
        </w:tabs>
        <w:ind w:firstLine="567"/>
        <w:rPr>
          <w:iCs/>
        </w:rPr>
      </w:pPr>
      <w:r>
        <w:rPr>
          <w:iCs/>
          <w:lang w:val="en-US"/>
        </w:rPr>
        <w:t>(</w:t>
      </w:r>
      <w:r w:rsidR="0034384F">
        <w:rPr>
          <w:iCs/>
        </w:rPr>
        <w:t>f</w:t>
      </w:r>
      <w:r>
        <w:rPr>
          <w:iCs/>
        </w:rPr>
        <w:t>)</w:t>
      </w:r>
      <w:r w:rsidR="0034384F">
        <w:rPr>
          <w:iCs/>
        </w:rPr>
        <w:t>alt</w:t>
      </w:r>
      <w:r w:rsidR="00A83171">
        <w:rPr>
          <w:iCs/>
        </w:rPr>
        <w:tab/>
      </w:r>
      <w:r w:rsidR="0034384F">
        <w:rPr>
          <w:iCs/>
        </w:rPr>
        <w:t>Although t</w:t>
      </w:r>
      <w:r w:rsidR="0034384F" w:rsidRPr="00315C11">
        <w:rPr>
          <w:iCs/>
        </w:rPr>
        <w:t xml:space="preserve">here have been some gains in domestic and international public finance, positive incentives for biodiversity, capacity-building and development, </w:t>
      </w:r>
      <w:r w:rsidR="0034384F">
        <w:rPr>
          <w:iCs/>
        </w:rPr>
        <w:t xml:space="preserve">access to and transfer of </w:t>
      </w:r>
      <w:r w:rsidR="0034384F" w:rsidRPr="00315C11">
        <w:rPr>
          <w:iCs/>
        </w:rPr>
        <w:t>technology and technical and scientific cooperation since the adoption of the Framework</w:t>
      </w:r>
      <w:r w:rsidR="0034384F">
        <w:rPr>
          <w:iCs/>
        </w:rPr>
        <w:t xml:space="preserve">, the </w:t>
      </w:r>
      <w:r w:rsidR="00AF74AC">
        <w:rPr>
          <w:iCs/>
        </w:rPr>
        <w:t>availability</w:t>
      </w:r>
      <w:r w:rsidR="0034384F">
        <w:rPr>
          <w:iCs/>
        </w:rPr>
        <w:t xml:space="preserve"> and provisioning of means of implementation remains significantly below the scale, predictability, timeliness and accessibility required for the full and effective implementation of the Framework, especially for developing country Parties, in particular for least developed countries and small island developing states;]</w:t>
      </w:r>
    </w:p>
    <w:p w14:paraId="59DC3F45" w14:textId="0A74B18A" w:rsidR="00540A1D" w:rsidRDefault="0034384F" w:rsidP="001F6ABD">
      <w:pPr>
        <w:pStyle w:val="CBDNormalNoNumber"/>
        <w:tabs>
          <w:tab w:val="clear" w:pos="567"/>
          <w:tab w:val="clear" w:pos="1134"/>
        </w:tabs>
        <w:ind w:firstLine="567"/>
        <w:rPr>
          <w:iCs/>
        </w:rPr>
      </w:pPr>
      <w:r>
        <w:rPr>
          <w:iCs/>
        </w:rPr>
        <w:t>[</w:t>
      </w:r>
      <w:proofErr w:type="gramStart"/>
      <w:r w:rsidR="00E67ED5">
        <w:rPr>
          <w:iCs/>
        </w:rPr>
        <w:t>f.alt</w:t>
      </w:r>
      <w:proofErr w:type="gramEnd"/>
      <w:r>
        <w:rPr>
          <w:iCs/>
        </w:rPr>
        <w:t>2</w:t>
      </w:r>
      <w:r w:rsidR="00A83171">
        <w:rPr>
          <w:iCs/>
        </w:rPr>
        <w:tab/>
      </w:r>
      <w:proofErr w:type="gramStart"/>
      <w:r w:rsidR="00E67ED5">
        <w:rPr>
          <w:iCs/>
        </w:rPr>
        <w:t>The</w:t>
      </w:r>
      <w:proofErr w:type="gramEnd"/>
      <w:r w:rsidR="00E67ED5">
        <w:rPr>
          <w:iCs/>
        </w:rPr>
        <w:t xml:space="preserve"> availability and provisioning </w:t>
      </w:r>
      <w:r>
        <w:rPr>
          <w:iCs/>
        </w:rPr>
        <w:t xml:space="preserve">of means of implementation </w:t>
      </w:r>
      <w:r w:rsidR="00E67ED5">
        <w:rPr>
          <w:iCs/>
        </w:rPr>
        <w:t>remains significantly below the scale, predictability</w:t>
      </w:r>
      <w:r>
        <w:rPr>
          <w:iCs/>
        </w:rPr>
        <w:t>,</w:t>
      </w:r>
      <w:r w:rsidR="00E67ED5">
        <w:rPr>
          <w:iCs/>
        </w:rPr>
        <w:t xml:space="preserve"> timeliness and accessibility required for the full and effective implementation of the Framework, in particular target</w:t>
      </w:r>
      <w:r w:rsidR="00AF74AC">
        <w:rPr>
          <w:iCs/>
        </w:rPr>
        <w:t>s</w:t>
      </w:r>
      <w:r>
        <w:rPr>
          <w:iCs/>
        </w:rPr>
        <w:t xml:space="preserve"> </w:t>
      </w:r>
      <w:r w:rsidR="00E67ED5">
        <w:rPr>
          <w:iCs/>
        </w:rPr>
        <w:t xml:space="preserve">15, 16, 18 and 19 are among those most often assessed as off-track, </w:t>
      </w:r>
      <w:r>
        <w:rPr>
          <w:iCs/>
        </w:rPr>
        <w:t>especially for developing country Parties, in particular for least developed countries and small island developing states</w:t>
      </w:r>
      <w:r w:rsidR="00E67ED5">
        <w:rPr>
          <w:iCs/>
        </w:rPr>
        <w:t>;</w:t>
      </w:r>
    </w:p>
    <w:p w14:paraId="660E237B" w14:textId="39CBC16B" w:rsidR="00E67ED5" w:rsidRDefault="00A83171" w:rsidP="001F6ABD">
      <w:pPr>
        <w:pStyle w:val="CBDNormalNoNumber"/>
        <w:tabs>
          <w:tab w:val="clear" w:pos="567"/>
          <w:tab w:val="clear" w:pos="1134"/>
        </w:tabs>
        <w:ind w:firstLine="567"/>
        <w:rPr>
          <w:iCs/>
        </w:rPr>
      </w:pPr>
      <w:r>
        <w:rPr>
          <w:iCs/>
        </w:rPr>
        <w:t>(</w:t>
      </w:r>
      <w:r w:rsidR="00E67ED5">
        <w:rPr>
          <w:iCs/>
        </w:rPr>
        <w:t>f</w:t>
      </w:r>
      <w:r>
        <w:rPr>
          <w:iCs/>
        </w:rPr>
        <w:t>)</w:t>
      </w:r>
      <w:r w:rsidR="00E67ED5">
        <w:rPr>
          <w:iCs/>
        </w:rPr>
        <w:t>alt</w:t>
      </w:r>
      <w:r w:rsidR="0034384F">
        <w:rPr>
          <w:iCs/>
        </w:rPr>
        <w:t>2</w:t>
      </w:r>
      <w:r w:rsidR="00E67ED5">
        <w:rPr>
          <w:iCs/>
        </w:rPr>
        <w:t>.bis</w:t>
      </w:r>
      <w:r w:rsidR="00E67ED5" w:rsidRPr="00E67ED5">
        <w:rPr>
          <w:iCs/>
        </w:rPr>
        <w:t xml:space="preserve"> </w:t>
      </w:r>
      <w:r w:rsidR="00E67ED5" w:rsidRPr="00315C11">
        <w:rPr>
          <w:iCs/>
        </w:rPr>
        <w:t xml:space="preserve">There have been some gains in domestic and international public finance, positive incentives for biodiversity, capacity-building and development, </w:t>
      </w:r>
      <w:r w:rsidR="0034384F">
        <w:rPr>
          <w:iCs/>
        </w:rPr>
        <w:t xml:space="preserve">access to and transfer of </w:t>
      </w:r>
      <w:r w:rsidR="0034384F" w:rsidRPr="00315C11">
        <w:rPr>
          <w:iCs/>
        </w:rPr>
        <w:t>technology</w:t>
      </w:r>
      <w:r w:rsidR="00E67ED5" w:rsidRPr="00315C11">
        <w:rPr>
          <w:iCs/>
        </w:rPr>
        <w:t xml:space="preserve"> </w:t>
      </w:r>
      <w:r w:rsidR="00E67ED5" w:rsidRPr="00315C11">
        <w:rPr>
          <w:iCs/>
        </w:rPr>
        <w:lastRenderedPageBreak/>
        <w:t>and technical and scientific cooperation since the adoption of the Framework</w:t>
      </w:r>
      <w:r w:rsidR="00E67ED5">
        <w:rPr>
          <w:iCs/>
        </w:rPr>
        <w:t xml:space="preserve"> and</w:t>
      </w:r>
      <w:r w:rsidR="00E67ED5" w:rsidRPr="00E67ED5">
        <w:rPr>
          <w:iCs/>
        </w:rPr>
        <w:t xml:space="preserve"> </w:t>
      </w:r>
      <w:r w:rsidR="00E67ED5">
        <w:rPr>
          <w:iCs/>
        </w:rPr>
        <w:t>in particular target</w:t>
      </w:r>
      <w:r w:rsidR="00AF74AC">
        <w:rPr>
          <w:iCs/>
        </w:rPr>
        <w:t>s</w:t>
      </w:r>
      <w:r w:rsidR="00E67ED5">
        <w:rPr>
          <w:iCs/>
        </w:rPr>
        <w:t xml:space="preserve"> 20 and 21 are more often assessed as on-track;</w:t>
      </w:r>
      <w:r w:rsidR="0034384F">
        <w:rPr>
          <w:iCs/>
        </w:rPr>
        <w:t>]</w:t>
      </w:r>
    </w:p>
    <w:p w14:paraId="2BEDF036" w14:textId="1BEAE866" w:rsidR="00623E78" w:rsidRDefault="0070127B" w:rsidP="001F6ABD">
      <w:pPr>
        <w:pStyle w:val="CBDNormalNoNumber"/>
        <w:tabs>
          <w:tab w:val="clear" w:pos="567"/>
          <w:tab w:val="clear" w:pos="1134"/>
        </w:tabs>
        <w:ind w:firstLine="567"/>
        <w:rPr>
          <w:iCs/>
        </w:rPr>
      </w:pPr>
      <w:r>
        <w:rPr>
          <w:iCs/>
        </w:rPr>
        <w:t>(</w:t>
      </w:r>
      <w:r w:rsidR="002D17B5">
        <w:rPr>
          <w:iCs/>
        </w:rPr>
        <w:t>g)</w:t>
      </w:r>
      <w:r w:rsidR="002D17B5">
        <w:rPr>
          <w:iCs/>
        </w:rPr>
        <w:tab/>
      </w:r>
      <w:r w:rsidR="00EB2DCF" w:rsidRPr="00623E78">
        <w:rPr>
          <w:iCs/>
        </w:rPr>
        <w:t xml:space="preserve">Collectively, limited </w:t>
      </w:r>
      <w:r w:rsidR="00FE2FD9" w:rsidRPr="00623E78">
        <w:rPr>
          <w:iCs/>
        </w:rPr>
        <w:t xml:space="preserve">progress </w:t>
      </w:r>
      <w:r w:rsidR="00E3231C" w:rsidRPr="00623E78">
        <w:rPr>
          <w:iCs/>
        </w:rPr>
        <w:t xml:space="preserve">has been made </w:t>
      </w:r>
      <w:r w:rsidR="00FE2FD9" w:rsidRPr="00623E78">
        <w:rPr>
          <w:iCs/>
        </w:rPr>
        <w:t>in mobilizing</w:t>
      </w:r>
      <w:r w:rsidR="00C23725">
        <w:rPr>
          <w:iCs/>
        </w:rPr>
        <w:t xml:space="preserve"> </w:t>
      </w:r>
      <w:r w:rsidR="00FE2FD9" w:rsidRPr="00623E78">
        <w:rPr>
          <w:iCs/>
        </w:rPr>
        <w:t>and tracking private</w:t>
      </w:r>
      <w:r w:rsidR="006B588A" w:rsidRPr="00623E78">
        <w:rPr>
          <w:iCs/>
        </w:rPr>
        <w:t xml:space="preserve"> sector</w:t>
      </w:r>
      <w:r w:rsidR="00FE2FD9" w:rsidRPr="00623E78">
        <w:rPr>
          <w:iCs/>
        </w:rPr>
        <w:t xml:space="preserve"> finance</w:t>
      </w:r>
      <w:r w:rsidR="00C23725">
        <w:rPr>
          <w:iCs/>
        </w:rPr>
        <w:t xml:space="preserve"> and</w:t>
      </w:r>
      <w:r w:rsidR="00FE2FD9" w:rsidRPr="00623E78">
        <w:rPr>
          <w:iCs/>
        </w:rPr>
        <w:t xml:space="preserve"> </w:t>
      </w:r>
      <w:r w:rsidR="00C23725">
        <w:rPr>
          <w:iCs/>
        </w:rPr>
        <w:t>positive incentives</w:t>
      </w:r>
      <w:r w:rsidR="00C23725" w:rsidRPr="00623E78">
        <w:rPr>
          <w:iCs/>
        </w:rPr>
        <w:t xml:space="preserve"> </w:t>
      </w:r>
      <w:r w:rsidR="00FE2FD9" w:rsidRPr="00623E78">
        <w:rPr>
          <w:iCs/>
        </w:rPr>
        <w:t>and in reducing incentives, including subsidies, harmful to biodiversity</w:t>
      </w:r>
      <w:r w:rsidR="00353C16" w:rsidRPr="00623E78">
        <w:rPr>
          <w:iCs/>
        </w:rPr>
        <w:t>;</w:t>
      </w:r>
      <w:r w:rsidR="00E67ED5">
        <w:rPr>
          <w:iCs/>
        </w:rPr>
        <w:t xml:space="preserve"> </w:t>
      </w:r>
    </w:p>
    <w:p w14:paraId="5EE8D80D" w14:textId="3CBEAB8C" w:rsidR="00A07012" w:rsidRPr="00623E78" w:rsidRDefault="0070127B" w:rsidP="001F6ABD">
      <w:pPr>
        <w:pStyle w:val="CBDNormalNoNumber"/>
        <w:tabs>
          <w:tab w:val="clear" w:pos="567"/>
          <w:tab w:val="clear" w:pos="1134"/>
        </w:tabs>
        <w:ind w:firstLine="567"/>
        <w:rPr>
          <w:iCs/>
        </w:rPr>
      </w:pPr>
      <w:r>
        <w:rPr>
          <w:iCs/>
        </w:rPr>
        <w:t>(</w:t>
      </w:r>
      <w:r w:rsidR="002D17B5" w:rsidRPr="00623E78">
        <w:rPr>
          <w:iCs/>
        </w:rPr>
        <w:t>h)</w:t>
      </w:r>
      <w:r w:rsidR="002D17B5" w:rsidRPr="00623E78">
        <w:rPr>
          <w:iCs/>
        </w:rPr>
        <w:tab/>
      </w:r>
      <w:r w:rsidR="008D5D84" w:rsidRPr="00623E78">
        <w:rPr>
          <w:iCs/>
        </w:rPr>
        <w:t>The availability of s</w:t>
      </w:r>
      <w:r w:rsidR="00D873A9" w:rsidRPr="00623E78">
        <w:rPr>
          <w:iCs/>
        </w:rPr>
        <w:t>ufficient and timely means of implementation has been identified as</w:t>
      </w:r>
      <w:r w:rsidR="00FE2FD9" w:rsidRPr="00623E78">
        <w:rPr>
          <w:iCs/>
        </w:rPr>
        <w:t xml:space="preserve"> the most common</w:t>
      </w:r>
      <w:r w:rsidR="00D873A9" w:rsidRPr="00623E78">
        <w:rPr>
          <w:iCs/>
        </w:rPr>
        <w:t xml:space="preserve"> barrier to implementation</w:t>
      </w:r>
      <w:r w:rsidR="00C23725">
        <w:rPr>
          <w:iCs/>
        </w:rPr>
        <w:t xml:space="preserve">, especially by developing country Parties, </w:t>
      </w:r>
      <w:proofErr w:type="gramStart"/>
      <w:r w:rsidR="00C23725">
        <w:rPr>
          <w:iCs/>
        </w:rPr>
        <w:t>in particular for</w:t>
      </w:r>
      <w:proofErr w:type="gramEnd"/>
      <w:r w:rsidR="00C23725">
        <w:rPr>
          <w:iCs/>
        </w:rPr>
        <w:t xml:space="preserve"> least developed countries and small island developing states</w:t>
      </w:r>
      <w:r w:rsidR="002C2CFB" w:rsidRPr="00623E78">
        <w:rPr>
          <w:iCs/>
        </w:rPr>
        <w:t>;</w:t>
      </w:r>
      <w:r w:rsidR="00D873A9" w:rsidRPr="00623E78">
        <w:rPr>
          <w:iCs/>
        </w:rPr>
        <w:t xml:space="preserve"> </w:t>
      </w:r>
    </w:p>
    <w:p w14:paraId="3E121561" w14:textId="5E3C3152" w:rsidR="00A07012" w:rsidRPr="00561157" w:rsidRDefault="00405624" w:rsidP="001F6ABD">
      <w:pPr>
        <w:pStyle w:val="CBDNormalNoNumber"/>
        <w:tabs>
          <w:tab w:val="clear" w:pos="567"/>
          <w:tab w:val="clear" w:pos="1134"/>
        </w:tabs>
        <w:rPr>
          <w:kern w:val="22"/>
          <w:u w:val="single"/>
        </w:rPr>
      </w:pPr>
      <w:r>
        <w:rPr>
          <w:iCs/>
          <w:u w:val="single"/>
        </w:rPr>
        <w:t>[</w:t>
      </w:r>
      <w:r w:rsidR="00A07012" w:rsidRPr="00561157">
        <w:rPr>
          <w:iCs/>
          <w:u w:val="single"/>
        </w:rPr>
        <w:t xml:space="preserve">In relation to </w:t>
      </w:r>
      <w:r w:rsidR="00A07012" w:rsidRPr="00561157">
        <w:rPr>
          <w:kern w:val="22"/>
          <w:u w:val="single"/>
        </w:rPr>
        <w:t>key message 4: Whole-of-Government approaches</w:t>
      </w:r>
      <w:r>
        <w:rPr>
          <w:kern w:val="22"/>
          <w:u w:val="single"/>
        </w:rPr>
        <w:t>]</w:t>
      </w:r>
    </w:p>
    <w:p w14:paraId="21A59518" w14:textId="40C60BE6" w:rsidR="00405624" w:rsidRDefault="0070127B" w:rsidP="001F6ABD">
      <w:pPr>
        <w:pStyle w:val="CBDNormalNoNumber"/>
        <w:tabs>
          <w:tab w:val="clear" w:pos="567"/>
          <w:tab w:val="clear" w:pos="1134"/>
        </w:tabs>
        <w:ind w:firstLine="567"/>
      </w:pPr>
      <w:r>
        <w:t>(</w:t>
      </w:r>
      <w:proofErr w:type="spellStart"/>
      <w:r w:rsidR="002D17B5">
        <w:t>i</w:t>
      </w:r>
      <w:proofErr w:type="spellEnd"/>
      <w:r w:rsidR="002D17B5">
        <w:t>)</w:t>
      </w:r>
      <w:r w:rsidR="002D17B5">
        <w:tab/>
      </w:r>
      <w:r w:rsidR="00FD3D43">
        <w:t xml:space="preserve">Parties have made progress </w:t>
      </w:r>
      <w:r w:rsidR="000F648F">
        <w:t xml:space="preserve">in </w:t>
      </w:r>
      <w:r w:rsidR="00FE2FD9" w:rsidRPr="00315C11">
        <w:t>strengthen</w:t>
      </w:r>
      <w:r w:rsidR="00B358E9">
        <w:t>ing</w:t>
      </w:r>
      <w:r w:rsidR="00FE2FD9" w:rsidRPr="00315C11">
        <w:t xml:space="preserve"> environmental governance</w:t>
      </w:r>
      <w:r w:rsidR="00B358E9">
        <w:t>, including through</w:t>
      </w:r>
      <w:r w:rsidR="00FE2FD9" w:rsidRPr="00315C11">
        <w:t xml:space="preserve"> and engag</w:t>
      </w:r>
      <w:r w:rsidR="00B358E9">
        <w:t>ing</w:t>
      </w:r>
      <w:r w:rsidR="00FE2FD9" w:rsidRPr="00315C11">
        <w:t xml:space="preserve"> </w:t>
      </w:r>
      <w:r w:rsidR="00FE2FD9">
        <w:t xml:space="preserve">across </w:t>
      </w:r>
      <w:r w:rsidR="00B358E9">
        <w:t>sectors and levels of g</w:t>
      </w:r>
      <w:r w:rsidR="00FE2FD9">
        <w:t>overnment</w:t>
      </w:r>
      <w:r w:rsidR="00334D60">
        <w:t>;</w:t>
      </w:r>
      <w:r w:rsidR="00FE2FD9">
        <w:t xml:space="preserve"> </w:t>
      </w:r>
      <w:r w:rsidR="00FD3D43">
        <w:t>however, gaps related to</w:t>
      </w:r>
      <w:r w:rsidR="00FE2FD9" w:rsidRPr="00315C11">
        <w:t xml:space="preserve"> </w:t>
      </w:r>
      <w:r w:rsidR="00FD3D43" w:rsidRPr="00FD3D43">
        <w:t>mainstreaming of biodiversity and its multiple values</w:t>
      </w:r>
      <w:r w:rsidR="00FD3D43">
        <w:t xml:space="preserve"> into national policy and</w:t>
      </w:r>
      <w:r w:rsidR="00FD3D43" w:rsidRPr="00FD3D43">
        <w:t xml:space="preserve"> engaging ministries beyond the environmental sector </w:t>
      </w:r>
      <w:r w:rsidR="00FD3D43">
        <w:t>in implementation remain</w:t>
      </w:r>
      <w:r w:rsidR="002C2CFB">
        <w:t xml:space="preserve">, </w:t>
      </w:r>
    </w:p>
    <w:p w14:paraId="275F05CA" w14:textId="047E2854" w:rsidR="00405624" w:rsidRDefault="0070127B" w:rsidP="001F6ABD">
      <w:pPr>
        <w:pStyle w:val="CBDNormalNoNumber"/>
        <w:tabs>
          <w:tab w:val="clear" w:pos="567"/>
          <w:tab w:val="clear" w:pos="1134"/>
        </w:tabs>
        <w:ind w:firstLine="567"/>
      </w:pPr>
      <w:r>
        <w:t>(</w:t>
      </w:r>
      <w:r w:rsidR="002D17B5">
        <w:t>j)</w:t>
      </w:r>
      <w:r w:rsidR="002D17B5">
        <w:tab/>
      </w:r>
      <w:r w:rsidR="00901346">
        <w:t xml:space="preserve">Gaps in progress towards </w:t>
      </w:r>
      <w:r w:rsidR="00405624">
        <w:t>Target 1 and 14 of the Framework</w:t>
      </w:r>
      <w:r w:rsidR="00901346">
        <w:t>,</w:t>
      </w:r>
      <w:r w:rsidR="00405624">
        <w:t xml:space="preserve"> which most directly relate their success to the whole of government of approaches through integrated planning and mainstreaming</w:t>
      </w:r>
      <w:r w:rsidR="00901346">
        <w:t>, also remain,</w:t>
      </w:r>
      <w:r w:rsidR="00405624">
        <w:t xml:space="preserve"> </w:t>
      </w:r>
      <w:r w:rsidR="00901346">
        <w:t>especially</w:t>
      </w:r>
      <w:r w:rsidR="00405624">
        <w:t xml:space="preserve"> in relation to integrated spatial planning, integrating biodiversity and its multiple values into policies, regulations, planning and development processes and ensuring integration across all levels of government and sectors;</w:t>
      </w:r>
    </w:p>
    <w:p w14:paraId="4759DB00" w14:textId="5AD77D19" w:rsidR="00A07012" w:rsidRPr="00561157" w:rsidRDefault="00405624" w:rsidP="001F6ABD">
      <w:pPr>
        <w:pStyle w:val="CBDNormalNoNumber"/>
        <w:tabs>
          <w:tab w:val="clear" w:pos="567"/>
          <w:tab w:val="clear" w:pos="1134"/>
        </w:tabs>
        <w:rPr>
          <w:kern w:val="22"/>
          <w:u w:val="single"/>
        </w:rPr>
      </w:pPr>
      <w:r>
        <w:rPr>
          <w:kern w:val="22"/>
          <w:u w:val="single"/>
        </w:rPr>
        <w:t>[</w:t>
      </w:r>
      <w:r w:rsidR="00A07012" w:rsidRPr="00561157">
        <w:rPr>
          <w:kern w:val="22"/>
          <w:u w:val="single"/>
        </w:rPr>
        <w:t>In relation to key message 5: Whole-of-society</w:t>
      </w:r>
      <w:r>
        <w:rPr>
          <w:kern w:val="22"/>
          <w:u w:val="single"/>
        </w:rPr>
        <w:t>]</w:t>
      </w:r>
      <w:r w:rsidR="00A07012" w:rsidRPr="00561157">
        <w:rPr>
          <w:kern w:val="22"/>
          <w:u w:val="single"/>
        </w:rPr>
        <w:t xml:space="preserve"> </w:t>
      </w:r>
    </w:p>
    <w:p w14:paraId="749CC49B" w14:textId="7B7E03EB" w:rsidR="00334D60" w:rsidRPr="001A09D0" w:rsidRDefault="0070127B" w:rsidP="001F6ABD">
      <w:pPr>
        <w:pStyle w:val="CBDNormalNoNumber"/>
        <w:tabs>
          <w:tab w:val="clear" w:pos="567"/>
          <w:tab w:val="clear" w:pos="1134"/>
        </w:tabs>
        <w:ind w:firstLine="567"/>
        <w:rPr>
          <w:iCs/>
          <w:lang w:val="en-CA"/>
        </w:rPr>
      </w:pPr>
      <w:r>
        <w:rPr>
          <w:iCs/>
          <w:lang w:val="en-CA"/>
        </w:rPr>
        <w:t>(</w:t>
      </w:r>
      <w:r w:rsidR="002D17B5" w:rsidRPr="001A09D0">
        <w:rPr>
          <w:iCs/>
          <w:lang w:val="en-CA"/>
        </w:rPr>
        <w:t>k)</w:t>
      </w:r>
      <w:r w:rsidR="002D17B5" w:rsidRPr="001A09D0">
        <w:rPr>
          <w:iCs/>
          <w:lang w:val="en-CA"/>
        </w:rPr>
        <w:tab/>
      </w:r>
      <w:r w:rsidR="006C29EC" w:rsidRPr="001A09D0">
        <w:rPr>
          <w:iCs/>
        </w:rPr>
        <w:t xml:space="preserve">Actors other than national Governments are </w:t>
      </w:r>
      <w:r w:rsidR="00AB6DEB" w:rsidRPr="001A09D0">
        <w:rPr>
          <w:iCs/>
        </w:rPr>
        <w:t xml:space="preserve">also </w:t>
      </w:r>
      <w:r w:rsidR="006C29EC" w:rsidRPr="001A09D0">
        <w:rPr>
          <w:iCs/>
        </w:rPr>
        <w:t>actively supporting the implementation of the Framework</w:t>
      </w:r>
      <w:r w:rsidR="006C29EC" w:rsidRPr="001A09D0">
        <w:rPr>
          <w:lang w:val="en-CA"/>
        </w:rPr>
        <w:t xml:space="preserve"> while, in particular </w:t>
      </w:r>
      <w:r w:rsidR="002C2CA7" w:rsidRPr="001A09D0">
        <w:rPr>
          <w:lang w:val="en-CA"/>
        </w:rPr>
        <w:t>indigenous peoples and local communitie</w:t>
      </w:r>
      <w:r w:rsidR="006C29EC" w:rsidRPr="001A09D0">
        <w:rPr>
          <w:lang w:val="en-CA"/>
        </w:rPr>
        <w:t xml:space="preserve">s, women, youth and persons with disabilities </w:t>
      </w:r>
      <w:r w:rsidR="00334D60" w:rsidRPr="001A09D0">
        <w:rPr>
          <w:lang w:val="en-CA"/>
        </w:rPr>
        <w:t>face challenges related to limited resources, technical capaciti</w:t>
      </w:r>
      <w:r w:rsidR="006C29EC" w:rsidRPr="001A09D0">
        <w:rPr>
          <w:lang w:val="en-CA"/>
        </w:rPr>
        <w:t>e</w:t>
      </w:r>
      <w:r w:rsidR="00334D60" w:rsidRPr="001A09D0">
        <w:rPr>
          <w:lang w:val="en-CA"/>
        </w:rPr>
        <w:t xml:space="preserve">s, access to information and knowledge and effective </w:t>
      </w:r>
      <w:r w:rsidR="006C29EC" w:rsidRPr="001A09D0">
        <w:rPr>
          <w:lang w:val="en-CA"/>
        </w:rPr>
        <w:t>participation</w:t>
      </w:r>
      <w:r w:rsidR="00334D60" w:rsidRPr="001A09D0">
        <w:rPr>
          <w:lang w:val="en-CA"/>
        </w:rPr>
        <w:t xml:space="preserve"> and coordination </w:t>
      </w:r>
      <w:proofErr w:type="gramStart"/>
      <w:r w:rsidR="00334D60" w:rsidRPr="001A09D0">
        <w:rPr>
          <w:lang w:val="en-CA"/>
        </w:rPr>
        <w:t>mechanisms</w:t>
      </w:r>
      <w:r w:rsidR="006C29EC" w:rsidRPr="001A09D0">
        <w:rPr>
          <w:lang w:val="en-CA"/>
        </w:rPr>
        <w:t>[</w:t>
      </w:r>
      <w:proofErr w:type="gramEnd"/>
      <w:r w:rsidR="006C29EC" w:rsidRPr="001A09D0">
        <w:rPr>
          <w:lang w:val="en-CA"/>
        </w:rPr>
        <w:t>, which may be due to limited policy coherence across sectors</w:t>
      </w:r>
      <w:r w:rsidR="004062E3" w:rsidRPr="001A09D0">
        <w:rPr>
          <w:lang w:val="en-CA"/>
        </w:rPr>
        <w:t>]</w:t>
      </w:r>
      <w:r w:rsidR="00334D60" w:rsidRPr="001A09D0">
        <w:rPr>
          <w:lang w:val="en-CA"/>
        </w:rPr>
        <w:t>;</w:t>
      </w:r>
    </w:p>
    <w:p w14:paraId="5D035A7C" w14:textId="7C67A5EA" w:rsidR="005A28F1" w:rsidRPr="005A28F1" w:rsidRDefault="0070127B" w:rsidP="001F6ABD">
      <w:pPr>
        <w:pStyle w:val="CBDNormalNoNumber"/>
        <w:tabs>
          <w:tab w:val="clear" w:pos="567"/>
          <w:tab w:val="clear" w:pos="1134"/>
        </w:tabs>
        <w:ind w:firstLine="567"/>
        <w:rPr>
          <w:iCs/>
          <w:lang w:val="en-CA"/>
        </w:rPr>
      </w:pPr>
      <w:r>
        <w:rPr>
          <w:iCs/>
          <w:lang w:val="en-CA"/>
        </w:rPr>
        <w:t>(</w:t>
      </w:r>
      <w:r w:rsidR="002D17B5" w:rsidRPr="005A28F1">
        <w:rPr>
          <w:iCs/>
          <w:lang w:val="en-CA"/>
        </w:rPr>
        <w:t>l)</w:t>
      </w:r>
      <w:r w:rsidR="002D17B5" w:rsidRPr="005A28F1">
        <w:rPr>
          <w:iCs/>
          <w:lang w:val="en-CA"/>
        </w:rPr>
        <w:tab/>
      </w:r>
      <w:r w:rsidR="00637BD6" w:rsidRPr="005A28F1">
        <w:rPr>
          <w:iCs/>
        </w:rPr>
        <w:t>Collectively</w:t>
      </w:r>
      <w:r w:rsidR="002C2CFB" w:rsidRPr="005A28F1">
        <w:rPr>
          <w:iCs/>
        </w:rPr>
        <w:t>,</w:t>
      </w:r>
      <w:r w:rsidR="00637BD6" w:rsidRPr="005A28F1">
        <w:rPr>
          <w:iCs/>
        </w:rPr>
        <w:t xml:space="preserve"> </w:t>
      </w:r>
      <w:r w:rsidR="00FD3D43" w:rsidRPr="005A28F1">
        <w:rPr>
          <w:iCs/>
        </w:rPr>
        <w:t xml:space="preserve">Parties have made progress in engaging </w:t>
      </w:r>
      <w:r w:rsidR="00AB6DEB">
        <w:rPr>
          <w:iCs/>
        </w:rPr>
        <w:t>actors other than national Government</w:t>
      </w:r>
      <w:r w:rsidR="00B13965">
        <w:rPr>
          <w:iCs/>
        </w:rPr>
        <w:t xml:space="preserve"> </w:t>
      </w:r>
      <w:r w:rsidR="00FD3D43" w:rsidRPr="005A28F1">
        <w:rPr>
          <w:iCs/>
        </w:rPr>
        <w:t>in planning and implementation</w:t>
      </w:r>
      <w:r w:rsidR="00F15C1C" w:rsidRPr="005A28F1">
        <w:rPr>
          <w:iCs/>
        </w:rPr>
        <w:t>,</w:t>
      </w:r>
      <w:r w:rsidR="00DE6994" w:rsidRPr="005A28F1">
        <w:rPr>
          <w:iCs/>
        </w:rPr>
        <w:t xml:space="preserve"> however, many Parties reported challenges in </w:t>
      </w:r>
      <w:r w:rsidR="005D3C6C" w:rsidRPr="005A28F1">
        <w:rPr>
          <w:iCs/>
        </w:rPr>
        <w:t>accounting for</w:t>
      </w:r>
      <w:r w:rsidR="00637BD6" w:rsidRPr="005A28F1">
        <w:rPr>
          <w:iCs/>
        </w:rPr>
        <w:t xml:space="preserve"> </w:t>
      </w:r>
      <w:r w:rsidR="00DE6994" w:rsidRPr="005A28F1">
        <w:rPr>
          <w:iCs/>
        </w:rPr>
        <w:t xml:space="preserve">the contributions of </w:t>
      </w:r>
      <w:r w:rsidR="00637BD6" w:rsidRPr="005A28F1">
        <w:rPr>
          <w:iCs/>
        </w:rPr>
        <w:t xml:space="preserve">these </w:t>
      </w:r>
      <w:r w:rsidR="00DE6994" w:rsidRPr="005A28F1">
        <w:rPr>
          <w:iCs/>
        </w:rPr>
        <w:t>actors</w:t>
      </w:r>
      <w:r w:rsidR="0049096B" w:rsidRPr="005A28F1">
        <w:rPr>
          <w:iCs/>
        </w:rPr>
        <w:t xml:space="preserve"> in national implementation efforts</w:t>
      </w:r>
      <w:r w:rsidR="00353C16" w:rsidRPr="005A28F1">
        <w:rPr>
          <w:iCs/>
        </w:rPr>
        <w:t>;</w:t>
      </w:r>
      <w:r w:rsidR="00DE6994" w:rsidRPr="005A28F1">
        <w:rPr>
          <w:iCs/>
        </w:rPr>
        <w:t xml:space="preserve"> </w:t>
      </w:r>
    </w:p>
    <w:p w14:paraId="7B49980C" w14:textId="74AB2D1A" w:rsidR="006B588A" w:rsidRPr="00561157" w:rsidRDefault="0070127B" w:rsidP="001F6ABD">
      <w:pPr>
        <w:pStyle w:val="CBDNormalNoNumber"/>
        <w:tabs>
          <w:tab w:val="clear" w:pos="567"/>
          <w:tab w:val="clear" w:pos="1134"/>
        </w:tabs>
        <w:ind w:firstLine="567"/>
        <w:rPr>
          <w:lang w:val="en-CA"/>
        </w:rPr>
      </w:pPr>
      <w:r>
        <w:rPr>
          <w:lang w:val="en-CA"/>
        </w:rPr>
        <w:t>(</w:t>
      </w:r>
      <w:r w:rsidR="002D17B5" w:rsidRPr="00561157">
        <w:rPr>
          <w:lang w:val="en-CA"/>
        </w:rPr>
        <w:t>m)</w:t>
      </w:r>
      <w:r w:rsidR="002D17B5" w:rsidRPr="00561157">
        <w:rPr>
          <w:lang w:val="en-CA"/>
        </w:rPr>
        <w:tab/>
      </w:r>
      <w:r w:rsidR="00FD3D43" w:rsidRPr="005A28F1">
        <w:rPr>
          <w:iCs/>
        </w:rPr>
        <w:t>While many Parties reported progress towards some elements of Targets 22 and 23, such as involving to a varying degree indigenous peoples and local communities, women and youth</w:t>
      </w:r>
      <w:r w:rsidR="00B13965">
        <w:rPr>
          <w:iCs/>
        </w:rPr>
        <w:t>,</w:t>
      </w:r>
      <w:r w:rsidR="00B13965">
        <w:rPr>
          <w:lang w:val="en-CA"/>
        </w:rPr>
        <w:t xml:space="preserve"> persons with disabilities,</w:t>
      </w:r>
      <w:r w:rsidR="00FD3D43" w:rsidRPr="005A28F1">
        <w:rPr>
          <w:iCs/>
        </w:rPr>
        <w:t xml:space="preserve"> and other actors</w:t>
      </w:r>
      <w:r w:rsidR="00FE6578">
        <w:rPr>
          <w:iCs/>
        </w:rPr>
        <w:t xml:space="preserve"> defined in these targets</w:t>
      </w:r>
      <w:r w:rsidR="00353C16" w:rsidRPr="005A28F1">
        <w:rPr>
          <w:iCs/>
        </w:rPr>
        <w:t>,</w:t>
      </w:r>
      <w:r w:rsidR="00FD3D43" w:rsidRPr="005A28F1">
        <w:rPr>
          <w:iCs/>
        </w:rPr>
        <w:t xml:space="preserve"> in biodiversity-related decision making, </w:t>
      </w:r>
      <w:r w:rsidR="00E02E03" w:rsidRPr="005A28F1">
        <w:rPr>
          <w:iCs/>
        </w:rPr>
        <w:t>th</w:t>
      </w:r>
      <w:r w:rsidR="00E02E03">
        <w:rPr>
          <w:iCs/>
        </w:rPr>
        <w:t xml:space="preserve">e issues related to the following were less well reflected in </w:t>
      </w:r>
      <w:r w:rsidR="00FD3D43" w:rsidRPr="005A28F1">
        <w:rPr>
          <w:iCs/>
        </w:rPr>
        <w:t>the national targets</w:t>
      </w:r>
      <w:r w:rsidR="00E02E03">
        <w:rPr>
          <w:iCs/>
        </w:rPr>
        <w:t xml:space="preserve">, </w:t>
      </w:r>
      <w:r w:rsidR="00353C16" w:rsidRPr="005A28F1">
        <w:rPr>
          <w:iCs/>
        </w:rPr>
        <w:t xml:space="preserve"> </w:t>
      </w:r>
      <w:r w:rsidR="00FD3D43" w:rsidRPr="005A28F1">
        <w:rPr>
          <w:iCs/>
        </w:rPr>
        <w:t xml:space="preserve">access to information and justice, rights over lands, territories, resources and traditional knowledge, </w:t>
      </w:r>
      <w:r w:rsidR="00E02E03">
        <w:rPr>
          <w:iCs/>
        </w:rPr>
        <w:t xml:space="preserve">the protection of environmental human rights defenders </w:t>
      </w:r>
      <w:r w:rsidR="00FD3D43" w:rsidRPr="005A28F1">
        <w:rPr>
          <w:iCs/>
        </w:rPr>
        <w:t>or gender-responsive biodiversity governance</w:t>
      </w:r>
      <w:r w:rsidR="00353C16" w:rsidRPr="005A28F1">
        <w:rPr>
          <w:iCs/>
        </w:rPr>
        <w:t>;</w:t>
      </w:r>
    </w:p>
    <w:p w14:paraId="1509D543" w14:textId="4C1D4C6D" w:rsidR="00A07012" w:rsidRPr="00561157" w:rsidRDefault="00405624" w:rsidP="001F6ABD">
      <w:pPr>
        <w:pStyle w:val="CBDNormalNoNumber"/>
        <w:tabs>
          <w:tab w:val="clear" w:pos="567"/>
          <w:tab w:val="clear" w:pos="1134"/>
        </w:tabs>
        <w:rPr>
          <w:kern w:val="22"/>
          <w:u w:val="single"/>
        </w:rPr>
      </w:pPr>
      <w:r>
        <w:rPr>
          <w:kern w:val="22"/>
          <w:u w:val="single"/>
        </w:rPr>
        <w:t>[</w:t>
      </w:r>
      <w:r w:rsidR="00A07012" w:rsidRPr="00561157">
        <w:rPr>
          <w:kern w:val="22"/>
          <w:u w:val="single"/>
        </w:rPr>
        <w:t>In relation to key message 6: Data and knowledge</w:t>
      </w:r>
      <w:r>
        <w:rPr>
          <w:kern w:val="22"/>
          <w:u w:val="single"/>
        </w:rPr>
        <w:t>]</w:t>
      </w:r>
    </w:p>
    <w:p w14:paraId="2CC92BC8" w14:textId="552C4F8B" w:rsidR="005A28F1" w:rsidRDefault="0070127B" w:rsidP="001F6ABD">
      <w:pPr>
        <w:pStyle w:val="CBDNormalNoNumber"/>
        <w:tabs>
          <w:tab w:val="clear" w:pos="567"/>
          <w:tab w:val="clear" w:pos="1134"/>
        </w:tabs>
        <w:ind w:firstLine="567"/>
      </w:pPr>
      <w:r>
        <w:t>(</w:t>
      </w:r>
      <w:r w:rsidR="002D17B5">
        <w:t>n)</w:t>
      </w:r>
      <w:r w:rsidR="002D17B5">
        <w:tab/>
      </w:r>
      <w:r w:rsidR="007C448B" w:rsidRPr="007C448B">
        <w:t xml:space="preserve">Parties </w:t>
      </w:r>
      <w:r w:rsidR="007C448B">
        <w:t>have</w:t>
      </w:r>
      <w:r w:rsidR="007C448B" w:rsidRPr="007C448B">
        <w:t xml:space="preserve"> </w:t>
      </w:r>
      <w:r w:rsidR="007C448B">
        <w:t xml:space="preserve">demonstrated </w:t>
      </w:r>
      <w:r w:rsidR="007C448B" w:rsidRPr="007C448B">
        <w:t>improve</w:t>
      </w:r>
      <w:r w:rsidR="007C448B">
        <w:t>ments to</w:t>
      </w:r>
      <w:r w:rsidR="007C448B" w:rsidRPr="007C448B">
        <w:t xml:space="preserve"> national monitoring and knowledge management systems, </w:t>
      </w:r>
      <w:r w:rsidR="00956D24">
        <w:t xml:space="preserve">including accounting </w:t>
      </w:r>
      <w:r w:rsidR="007C448B">
        <w:t xml:space="preserve">for </w:t>
      </w:r>
      <w:r w:rsidR="007C448B" w:rsidRPr="007C448B">
        <w:t>traditional knowledge</w:t>
      </w:r>
      <w:r w:rsidR="002C2CFB">
        <w:t xml:space="preserve"> and</w:t>
      </w:r>
      <w:r w:rsidR="007F74B6" w:rsidRPr="007F74B6">
        <w:t xml:space="preserve"> mobiliz</w:t>
      </w:r>
      <w:r w:rsidR="002C2CFB">
        <w:t>ing</w:t>
      </w:r>
      <w:r w:rsidR="007F74B6" w:rsidRPr="007F74B6">
        <w:t xml:space="preserve"> information from government agencies, scientific institutions, indigenous peoples and local communities, civil society and international sources</w:t>
      </w:r>
      <w:r w:rsidR="002C2CFB">
        <w:t xml:space="preserve">, </w:t>
      </w:r>
      <w:r w:rsidR="00353C16">
        <w:t xml:space="preserve">which </w:t>
      </w:r>
      <w:r w:rsidR="002C2CFB">
        <w:t xml:space="preserve">is reflected in the </w:t>
      </w:r>
      <w:r w:rsidR="007F74B6" w:rsidRPr="007F74B6">
        <w:t xml:space="preserve">progress towards </w:t>
      </w:r>
      <w:r w:rsidR="002C2CFB">
        <w:t>t</w:t>
      </w:r>
      <w:r w:rsidR="007F74B6" w:rsidRPr="007F74B6">
        <w:t>arget 21</w:t>
      </w:r>
      <w:r w:rsidR="002C2CFB">
        <w:t xml:space="preserve"> of the Framework</w:t>
      </w:r>
      <w:r w:rsidR="007F74B6" w:rsidRPr="007F74B6">
        <w:t xml:space="preserve">. </w:t>
      </w:r>
    </w:p>
    <w:p w14:paraId="64FD777E" w14:textId="2C04EBE5" w:rsidR="00400CCE" w:rsidRPr="00400CCE" w:rsidRDefault="0070127B" w:rsidP="001F6ABD">
      <w:pPr>
        <w:pStyle w:val="CBDNormalNoNumber"/>
        <w:tabs>
          <w:tab w:val="clear" w:pos="567"/>
          <w:tab w:val="clear" w:pos="1134"/>
        </w:tabs>
        <w:ind w:firstLine="567"/>
        <w:rPr>
          <w:lang w:val="en-US"/>
        </w:rPr>
      </w:pPr>
      <w:r>
        <w:t>(</w:t>
      </w:r>
      <w:r w:rsidR="002D17B5" w:rsidRPr="00400CCE">
        <w:rPr>
          <w:lang w:val="en-US"/>
        </w:rPr>
        <w:t>o)</w:t>
      </w:r>
      <w:r w:rsidR="002D17B5" w:rsidRPr="00400CCE">
        <w:rPr>
          <w:lang w:val="en-US"/>
        </w:rPr>
        <w:tab/>
      </w:r>
      <w:r w:rsidR="00191393">
        <w:t>116</w:t>
      </w:r>
      <w:r w:rsidR="007C448B">
        <w:t xml:space="preserve"> Parties </w:t>
      </w:r>
      <w:r w:rsidR="00A41911">
        <w:t xml:space="preserve">have </w:t>
      </w:r>
      <w:r w:rsidR="007C448B">
        <w:t>reported on at least one headline indicator</w:t>
      </w:r>
      <w:r w:rsidR="00C9699B">
        <w:t>. The</w:t>
      </w:r>
      <w:r w:rsidR="00400CCE" w:rsidRPr="00400CCE">
        <w:rPr>
          <w:lang w:val="en-US"/>
        </w:rPr>
        <w:t>headline indicators</w:t>
      </w:r>
      <w:r w:rsidR="00C9699B">
        <w:rPr>
          <w:lang w:val="en-US"/>
        </w:rPr>
        <w:t xml:space="preserve"> on protected area extent (3.1), red list index (A.3), international public funding (D.1) and domestic public funding (D.3), which are associated with target 3, 4 and 19,</w:t>
      </w:r>
      <w:r w:rsidR="00400CCE" w:rsidRPr="00400CCE">
        <w:rPr>
          <w:lang w:val="en-US"/>
        </w:rPr>
        <w:t xml:space="preserve"> were the most reported </w:t>
      </w:r>
      <w:r w:rsidR="00C9699B">
        <w:rPr>
          <w:lang w:val="en-US"/>
        </w:rPr>
        <w:t xml:space="preserve">headline </w:t>
      </w:r>
      <w:r w:rsidR="00400CCE" w:rsidRPr="00400CCE">
        <w:rPr>
          <w:lang w:val="en-US"/>
        </w:rPr>
        <w:t xml:space="preserve">indicators and </w:t>
      </w:r>
      <w:r w:rsidR="00C9699B">
        <w:rPr>
          <w:lang w:val="en-US"/>
        </w:rPr>
        <w:t xml:space="preserve">the indicators related to </w:t>
      </w:r>
      <w:r w:rsidR="00C9699B" w:rsidRPr="00C9699B">
        <w:t xml:space="preserve">and-use change and land tenure in the traditional territories of indigenous peoples and local communities </w:t>
      </w:r>
      <w:r w:rsidR="00C9699B">
        <w:t>(</w:t>
      </w:r>
      <w:r w:rsidR="00400CCE" w:rsidRPr="00400CCE">
        <w:rPr>
          <w:lang w:val="en-US"/>
        </w:rPr>
        <w:t>22.1</w:t>
      </w:r>
      <w:r w:rsidR="00C9699B">
        <w:rPr>
          <w:lang w:val="en-US"/>
        </w:rPr>
        <w:t>)</w:t>
      </w:r>
      <w:r w:rsidR="00400CCE" w:rsidRPr="00400CCE">
        <w:rPr>
          <w:lang w:val="en-US"/>
        </w:rPr>
        <w:t xml:space="preserve">, </w:t>
      </w:r>
      <w:r w:rsidR="00C9699B">
        <w:t>b</w:t>
      </w:r>
      <w:r w:rsidR="00C9699B" w:rsidRPr="00C9699B">
        <w:t>enefits from the sustainable use of wild species</w:t>
      </w:r>
      <w:r w:rsidR="00C9699B">
        <w:t xml:space="preserve"> (</w:t>
      </w:r>
      <w:r w:rsidR="00400CCE" w:rsidRPr="00400CCE">
        <w:rPr>
          <w:lang w:val="en-US"/>
        </w:rPr>
        <w:t>9.1</w:t>
      </w:r>
      <w:r w:rsidR="00C9699B">
        <w:rPr>
          <w:lang w:val="en-US"/>
        </w:rPr>
        <w:t>)</w:t>
      </w:r>
      <w:r w:rsidR="00400CCE" w:rsidRPr="00400CCE">
        <w:rPr>
          <w:lang w:val="en-US"/>
        </w:rPr>
        <w:t xml:space="preserve">, </w:t>
      </w:r>
      <w:r w:rsidR="00C9699B">
        <w:t>i</w:t>
      </w:r>
      <w:r w:rsidR="00C9699B" w:rsidRPr="00C9699B">
        <w:t xml:space="preserve">ndex of coastal eutrophication </w:t>
      </w:r>
      <w:r w:rsidR="00C9699B">
        <w:t>(</w:t>
      </w:r>
      <w:r w:rsidR="00400CCE" w:rsidRPr="00400CCE">
        <w:rPr>
          <w:lang w:val="en-US"/>
        </w:rPr>
        <w:t>7.1</w:t>
      </w:r>
      <w:r w:rsidR="00C9699B">
        <w:rPr>
          <w:lang w:val="en-US"/>
        </w:rPr>
        <w:t>)</w:t>
      </w:r>
      <w:r w:rsidR="00400CCE" w:rsidRPr="00400CCE">
        <w:rPr>
          <w:lang w:val="en-US"/>
        </w:rPr>
        <w:t xml:space="preserve"> and</w:t>
      </w:r>
      <w:r w:rsidR="00C9699B">
        <w:rPr>
          <w:lang w:val="en-US"/>
        </w:rPr>
        <w:t xml:space="preserve"> </w:t>
      </w:r>
      <w:r w:rsidR="00C9699B">
        <w:t>m</w:t>
      </w:r>
      <w:r w:rsidR="00C9699B" w:rsidRPr="00C9699B">
        <w:t xml:space="preserve">onetary benefits received in accordance with applicable internationally agreed access and benefit-sharing instruments </w:t>
      </w:r>
      <w:r w:rsidR="00C9699B">
        <w:t>(C.1), which are associated with target 7, 9 and 13,</w:t>
      </w:r>
      <w:r w:rsidR="00400CCE" w:rsidRPr="00400CCE">
        <w:rPr>
          <w:lang w:val="en-US"/>
        </w:rPr>
        <w:t xml:space="preserve"> were the least reported indicators.  </w:t>
      </w:r>
    </w:p>
    <w:p w14:paraId="19A65170" w14:textId="5D1CEA95" w:rsidR="005A28F1" w:rsidRDefault="0070127B" w:rsidP="001F6ABD">
      <w:pPr>
        <w:pStyle w:val="CBDNormalNoNumber"/>
        <w:tabs>
          <w:tab w:val="clear" w:pos="567"/>
          <w:tab w:val="clear" w:pos="1134"/>
        </w:tabs>
        <w:ind w:firstLine="567"/>
      </w:pPr>
      <w:r>
        <w:lastRenderedPageBreak/>
        <w:t>(</w:t>
      </w:r>
      <w:r w:rsidR="002D17B5">
        <w:t>p)</w:t>
      </w:r>
      <w:r w:rsidR="002D17B5">
        <w:tab/>
      </w:r>
      <w:r w:rsidR="00400CCE" w:rsidRPr="00400CCE">
        <w:t xml:space="preserve"> </w:t>
      </w:r>
      <w:r w:rsidR="00400CCE">
        <w:t xml:space="preserve">For 19 of the 23 Targets of the Framework </w:t>
      </w:r>
      <w:r w:rsidR="00400CCE" w:rsidRPr="00400CCE">
        <w:t>less than half of Parties who reported</w:t>
      </w:r>
      <w:r w:rsidR="00447B1E">
        <w:t xml:space="preserve"> </w:t>
      </w:r>
      <w:r w:rsidR="00400CCE" w:rsidRPr="00400CCE">
        <w:t xml:space="preserve">submitted any data for </w:t>
      </w:r>
      <w:r w:rsidR="00400CCE">
        <w:t xml:space="preserve">a </w:t>
      </w:r>
      <w:r w:rsidR="00400CCE" w:rsidRPr="00400CCE">
        <w:t xml:space="preserve">headline, component, complementary or national indicator. </w:t>
      </w:r>
      <w:r w:rsidR="00400CCE">
        <w:t>The</w:t>
      </w:r>
      <w:r w:rsidR="00400CCE" w:rsidRPr="00400CCE">
        <w:t xml:space="preserve"> targets</w:t>
      </w:r>
      <w:r w:rsidR="00400CCE">
        <w:t xml:space="preserve"> with the most quantitative data reporting were </w:t>
      </w:r>
      <w:r w:rsidR="00400CCE" w:rsidRPr="00400CCE">
        <w:t xml:space="preserve">1, 2, 3, 4 and 10 of the Framework while targets 8, 14, 16, 17, 20, 22 and 23 received the least. </w:t>
      </w:r>
    </w:p>
    <w:p w14:paraId="3089C1DF" w14:textId="315B0EA7" w:rsidR="005A28F1" w:rsidRDefault="0070127B" w:rsidP="001F6ABD">
      <w:pPr>
        <w:pStyle w:val="CBDNormalNoNumber"/>
        <w:tabs>
          <w:tab w:val="clear" w:pos="567"/>
          <w:tab w:val="clear" w:pos="1134"/>
        </w:tabs>
        <w:ind w:firstLine="567"/>
      </w:pPr>
      <w:r>
        <w:t>(</w:t>
      </w:r>
      <w:r w:rsidR="002D17B5">
        <w:t>q)</w:t>
      </w:r>
      <w:r w:rsidR="002D17B5">
        <w:tab/>
      </w:r>
      <w:r w:rsidR="006023C7">
        <w:t xml:space="preserve">The use of disaggregated </w:t>
      </w:r>
      <w:r w:rsidR="00353C16">
        <w:t xml:space="preserve">indicator </w:t>
      </w:r>
      <w:r w:rsidR="006023C7">
        <w:t>information, including by</w:t>
      </w:r>
      <w:r w:rsidR="007C448B">
        <w:t xml:space="preserve"> </w:t>
      </w:r>
      <w:r w:rsidR="007C448B" w:rsidRPr="007F74B6">
        <w:t xml:space="preserve">ecosystem type, sex, age, indigenous peoples </w:t>
      </w:r>
      <w:r w:rsidR="004062E3">
        <w:t>and</w:t>
      </w:r>
      <w:r w:rsidR="007C448B" w:rsidRPr="007F74B6">
        <w:t xml:space="preserve"> local </w:t>
      </w:r>
      <w:proofErr w:type="gramStart"/>
      <w:r w:rsidR="007C448B" w:rsidRPr="007F74B6">
        <w:t>communities</w:t>
      </w:r>
      <w:proofErr w:type="gramEnd"/>
      <w:r w:rsidR="007C448B">
        <w:t xml:space="preserve"> status</w:t>
      </w:r>
      <w:r w:rsidR="007C448B" w:rsidRPr="007F74B6">
        <w:t xml:space="preserve"> or other relevant characteristics</w:t>
      </w:r>
      <w:r w:rsidR="006023C7">
        <w:t xml:space="preserve">, </w:t>
      </w:r>
      <w:r w:rsidR="00904814">
        <w:t>was limited</w:t>
      </w:r>
      <w:r w:rsidR="00EB08D9">
        <w:t>;</w:t>
      </w:r>
    </w:p>
    <w:p w14:paraId="3994714A" w14:textId="58C7F5B7" w:rsidR="004062E3" w:rsidRDefault="0070127B" w:rsidP="001F6ABD">
      <w:pPr>
        <w:pStyle w:val="CBDNormalNoNumber"/>
        <w:tabs>
          <w:tab w:val="clear" w:pos="567"/>
          <w:tab w:val="clear" w:pos="1134"/>
        </w:tabs>
        <w:ind w:firstLine="567"/>
      </w:pPr>
      <w:r>
        <w:t>(</w:t>
      </w:r>
      <w:r w:rsidR="002D17B5">
        <w:t>r)</w:t>
      </w:r>
      <w:r w:rsidR="002D17B5">
        <w:tab/>
      </w:r>
      <w:r w:rsidR="004062E3">
        <w:t>[</w:t>
      </w:r>
      <w:r w:rsidR="00EB08D9">
        <w:t xml:space="preserve">Methodological challenges related to the use of </w:t>
      </w:r>
      <w:r w:rsidR="004062E3">
        <w:t>[</w:t>
      </w:r>
      <w:r w:rsidR="00191393">
        <w:t>many</w:t>
      </w:r>
      <w:r w:rsidR="004062E3">
        <w:t>][some]</w:t>
      </w:r>
      <w:r w:rsidR="00191393">
        <w:t xml:space="preserve"> </w:t>
      </w:r>
      <w:r w:rsidR="00EB08D9">
        <w:t>indicators</w:t>
      </w:r>
      <w:r w:rsidR="00191393">
        <w:t>, including headline indicators</w:t>
      </w:r>
      <w:r w:rsidR="00EB08D9" w:rsidRPr="007F74B6">
        <w:t xml:space="preserve">, </w:t>
      </w:r>
      <w:r w:rsidR="00EB08D9">
        <w:t xml:space="preserve">and challenges related to </w:t>
      </w:r>
      <w:r w:rsidR="00EB08D9" w:rsidRPr="007F74B6">
        <w:t>data availability and access, data fragmentation</w:t>
      </w:r>
      <w:r w:rsidR="00EB08D9">
        <w:t>,</w:t>
      </w:r>
      <w:r w:rsidR="00EB08D9" w:rsidRPr="007F74B6">
        <w:t xml:space="preserve"> technical and technological infrastructure, </w:t>
      </w:r>
      <w:r w:rsidR="00EB08D9">
        <w:t>resource availability, and capacity have negatively affected reporting and monitoring efforts</w:t>
      </w:r>
      <w:r w:rsidR="004062E3">
        <w:t>]</w:t>
      </w:r>
      <w:r w:rsidR="00901346">
        <w:t>;</w:t>
      </w:r>
    </w:p>
    <w:p w14:paraId="5C94C212" w14:textId="75DF44F9" w:rsidR="00006DDE" w:rsidRDefault="0024321A" w:rsidP="00B45BCF">
      <w:pPr>
        <w:pStyle w:val="CBDNormalNoNumber"/>
        <w:ind w:firstLine="567"/>
      </w:pPr>
      <w:r>
        <w:t>7</w:t>
      </w:r>
      <w:r w:rsidR="00D873A9">
        <w:rPr>
          <w:i/>
          <w:iCs/>
        </w:rPr>
        <w:t xml:space="preserve">. </w:t>
      </w:r>
      <w:r w:rsidR="00006DDE">
        <w:rPr>
          <w:i/>
          <w:iCs/>
        </w:rPr>
        <w:tab/>
      </w:r>
      <w:r w:rsidR="00D873A9">
        <w:rPr>
          <w:i/>
          <w:iCs/>
        </w:rPr>
        <w:t>Stresses</w:t>
      </w:r>
      <w:r w:rsidR="00D873A9" w:rsidRPr="0052503E">
        <w:rPr>
          <w:i/>
          <w:iCs/>
        </w:rPr>
        <w:t xml:space="preserve"> </w:t>
      </w:r>
      <w:r w:rsidR="00D873A9" w:rsidRPr="00965CFA">
        <w:rPr>
          <w:lang w:val="en-CA"/>
        </w:rPr>
        <w:t>that</w:t>
      </w:r>
      <w:r w:rsidR="007F74B6">
        <w:t xml:space="preserve"> </w:t>
      </w:r>
      <w:r w:rsidR="00D873A9">
        <w:t xml:space="preserve">it is imperative to address gaps in implementation </w:t>
      </w:r>
      <w:r w:rsidR="007F74B6">
        <w:t xml:space="preserve">to achieve the 2030 targets and mission and </w:t>
      </w:r>
      <w:r w:rsidR="009846CE">
        <w:t xml:space="preserve">that the achievement of the 2030 targets and mission are an essential step towards achieving </w:t>
      </w:r>
      <w:r w:rsidR="00D873A9" w:rsidRPr="00965CFA">
        <w:t>the 2050 goals and vision</w:t>
      </w:r>
      <w:r w:rsidR="007F74B6">
        <w:t>;</w:t>
      </w:r>
    </w:p>
    <w:p w14:paraId="02BEB2BB" w14:textId="0FB13175" w:rsidR="007B0179" w:rsidRDefault="0024321A" w:rsidP="008078CB">
      <w:pPr>
        <w:pStyle w:val="CBDNormalNoNumber"/>
        <w:ind w:firstLine="567"/>
      </w:pPr>
      <w:r w:rsidRPr="001F6ABD">
        <w:t>8</w:t>
      </w:r>
      <w:r w:rsidR="007B0179" w:rsidRPr="001F6ABD">
        <w:t>.</w:t>
      </w:r>
      <w:r w:rsidR="007B0179">
        <w:rPr>
          <w:i/>
          <w:iCs/>
        </w:rPr>
        <w:t xml:space="preserve"> </w:t>
      </w:r>
      <w:r w:rsidR="007B0179">
        <w:rPr>
          <w:i/>
          <w:iCs/>
        </w:rPr>
        <w:tab/>
        <w:t>I</w:t>
      </w:r>
      <w:r w:rsidR="007B0179" w:rsidRPr="0F679132">
        <w:rPr>
          <w:i/>
          <w:iCs/>
        </w:rPr>
        <w:t xml:space="preserve">nvites </w:t>
      </w:r>
      <w:r w:rsidR="007B0179" w:rsidRPr="003A72F0">
        <w:t>Parties</w:t>
      </w:r>
      <w:r w:rsidR="007B0179">
        <w:t>, other Governments</w:t>
      </w:r>
      <w:r w:rsidR="00035A98">
        <w:t>, actors other than national governments</w:t>
      </w:r>
      <w:r w:rsidR="007B0179">
        <w:t xml:space="preserve"> and others supporting the implementation</w:t>
      </w:r>
      <w:r w:rsidR="007B0179" w:rsidRPr="00E97DC5">
        <w:rPr>
          <w:lang w:val="en-CA"/>
        </w:rPr>
        <w:t xml:space="preserve"> </w:t>
      </w:r>
      <w:r w:rsidR="007B0179" w:rsidRPr="007F5CE7">
        <w:rPr>
          <w:lang w:val="en-CA"/>
        </w:rPr>
        <w:t>of the Framework</w:t>
      </w:r>
      <w:r w:rsidR="007B0179">
        <w:t xml:space="preserve">, including, and technical and scientific cooperation </w:t>
      </w:r>
      <w:r w:rsidR="00644159">
        <w:t xml:space="preserve">support </w:t>
      </w:r>
      <w:r w:rsidR="007B0179">
        <w:t xml:space="preserve">centres, </w:t>
      </w:r>
      <w:r w:rsidR="007B0179" w:rsidRPr="00084681">
        <w:t>to make use of the information contained in</w:t>
      </w:r>
      <w:r w:rsidR="007B0179">
        <w:t xml:space="preserve"> global report and</w:t>
      </w:r>
      <w:r w:rsidR="007B0179" w:rsidRPr="00084681">
        <w:t xml:space="preserve"> the national biodiversity</w:t>
      </w:r>
      <w:r w:rsidR="007B0179">
        <w:t xml:space="preserve"> strategies and action plans, national targets and national reports, in executing their respective mandates and competencies, where relevant; </w:t>
      </w:r>
      <w:r w:rsidR="00006DDE">
        <w:t xml:space="preserve"> </w:t>
      </w:r>
    </w:p>
    <w:p w14:paraId="6759C1EA" w14:textId="7817C53E" w:rsidR="009846CE" w:rsidRDefault="00753F80" w:rsidP="00EB08D9">
      <w:pPr>
        <w:pStyle w:val="CBDNormalNoNumber"/>
        <w:rPr>
          <w:i/>
          <w:iCs/>
          <w:lang w:val="en-CA"/>
        </w:rPr>
      </w:pPr>
      <w:r>
        <w:rPr>
          <w:i/>
          <w:iCs/>
          <w:highlight w:val="lightGray"/>
          <w:lang w:val="en-CA"/>
        </w:rPr>
        <w:t xml:space="preserve">Note: </w:t>
      </w:r>
      <w:r w:rsidR="009846CE" w:rsidRPr="00A11CD6">
        <w:rPr>
          <w:i/>
          <w:iCs/>
          <w:highlight w:val="lightGray"/>
          <w:lang w:val="en-CA"/>
        </w:rPr>
        <w:t>This is where the SBI portion of the decision would start – it would start at the point in the presession document which starts with “</w:t>
      </w:r>
      <w:r w:rsidR="009846CE" w:rsidRPr="00A11CD6">
        <w:rPr>
          <w:i/>
          <w:iCs/>
          <w:highlight w:val="lightGray"/>
        </w:rPr>
        <w:t>Yerevan pathway for accelerating the implementation of the Kunming-Montreal Global Biodiversity Framework”</w:t>
      </w:r>
      <w:r>
        <w:rPr>
          <w:i/>
          <w:iCs/>
          <w:highlight w:val="lightGray"/>
          <w:lang w:val="en-CA"/>
        </w:rPr>
        <w:t xml:space="preserve"> and the </w:t>
      </w:r>
      <w:r w:rsidR="009846CE" w:rsidRPr="00A11CD6">
        <w:rPr>
          <w:i/>
          <w:iCs/>
          <w:highlight w:val="lightGray"/>
          <w:lang w:val="en-CA"/>
        </w:rPr>
        <w:t>below text would be inserted a section on data and knowledge under that heading</w:t>
      </w:r>
      <w:r>
        <w:rPr>
          <w:i/>
          <w:iCs/>
          <w:highlight w:val="lightGray"/>
          <w:lang w:val="en-CA"/>
        </w:rPr>
        <w:t xml:space="preserve"> (the gray coloring indicates that this paragraph is not part of the recommendation text, it is simply a note for the contact group). </w:t>
      </w:r>
    </w:p>
    <w:p w14:paraId="1335BCE2" w14:textId="1BC316FE" w:rsidR="00FE0495" w:rsidRDefault="0024321A" w:rsidP="008078CB">
      <w:pPr>
        <w:pStyle w:val="CBDNormalNoNumber"/>
        <w:tabs>
          <w:tab w:val="clear" w:pos="567"/>
        </w:tabs>
        <w:ind w:firstLine="567"/>
      </w:pPr>
      <w:r>
        <w:t>9</w:t>
      </w:r>
      <w:r w:rsidR="009846CE">
        <w:t xml:space="preserve">. </w:t>
      </w:r>
      <w:r w:rsidR="00006DDE">
        <w:tab/>
      </w:r>
      <w:r w:rsidR="00FE0495">
        <w:rPr>
          <w:i/>
          <w:iCs/>
        </w:rPr>
        <w:t xml:space="preserve">Urges </w:t>
      </w:r>
      <w:r w:rsidR="00FE0495">
        <w:t xml:space="preserve">all </w:t>
      </w:r>
      <w:r w:rsidR="00FE0495" w:rsidRPr="00FE0495">
        <w:t>Parties</w:t>
      </w:r>
      <w:r w:rsidR="00FE0495">
        <w:t xml:space="preserve"> to further </w:t>
      </w:r>
      <w:r w:rsidR="00FE0495" w:rsidRPr="001D2912">
        <w:rPr>
          <w:iCs/>
        </w:rPr>
        <w:t xml:space="preserve">develop </w:t>
      </w:r>
      <w:r w:rsidR="006C0600">
        <w:rPr>
          <w:iCs/>
        </w:rPr>
        <w:t xml:space="preserve">or strengthen </w:t>
      </w:r>
      <w:r w:rsidR="00FE0495" w:rsidRPr="001D2912">
        <w:rPr>
          <w:iCs/>
        </w:rPr>
        <w:t>national monitoring</w:t>
      </w:r>
      <w:r w:rsidR="00FE0495" w:rsidRPr="00FE0495">
        <w:rPr>
          <w:iCs/>
        </w:rPr>
        <w:t xml:space="preserve"> </w:t>
      </w:r>
      <w:r w:rsidR="00FE0495" w:rsidRPr="001D2912">
        <w:rPr>
          <w:iCs/>
        </w:rPr>
        <w:t>and knowledge management systems</w:t>
      </w:r>
      <w:r w:rsidR="00FE0495">
        <w:rPr>
          <w:iCs/>
        </w:rPr>
        <w:t xml:space="preserve"> </w:t>
      </w:r>
      <w:r w:rsidR="00353C16">
        <w:rPr>
          <w:iCs/>
        </w:rPr>
        <w:t>to</w:t>
      </w:r>
      <w:r w:rsidR="009B6E39">
        <w:rPr>
          <w:iCs/>
        </w:rPr>
        <w:t xml:space="preserve"> address the gaps in data and knowledge mentioned above and to </w:t>
      </w:r>
      <w:r w:rsidR="00FE0495">
        <w:rPr>
          <w:iCs/>
        </w:rPr>
        <w:t>improve evidenced-based decision making and tracking of national progress in the implementation of the Framework;</w:t>
      </w:r>
    </w:p>
    <w:p w14:paraId="49BA88E0" w14:textId="7F468BCD" w:rsidR="009B6E39" w:rsidRPr="00965CFA" w:rsidRDefault="0024321A" w:rsidP="00B14145">
      <w:pPr>
        <w:pStyle w:val="CBDNormalNoNumber"/>
        <w:tabs>
          <w:tab w:val="clear" w:pos="567"/>
        </w:tabs>
        <w:ind w:firstLine="567"/>
        <w:rPr>
          <w:bCs/>
        </w:rPr>
      </w:pPr>
      <w:r>
        <w:t>10</w:t>
      </w:r>
      <w:r w:rsidR="00FE0495" w:rsidRPr="00FE0495">
        <w:t xml:space="preserve">. </w:t>
      </w:r>
      <w:r w:rsidR="00006DDE">
        <w:tab/>
      </w:r>
      <w:r w:rsidR="00FE0495" w:rsidRPr="00FE0495">
        <w:rPr>
          <w:i/>
          <w:iCs/>
        </w:rPr>
        <w:t>Encourages</w:t>
      </w:r>
      <w:r w:rsidR="00FE0495" w:rsidRPr="00315C11">
        <w:t xml:space="preserve"> Parties</w:t>
      </w:r>
      <w:r w:rsidR="00B45BCF">
        <w:t>,</w:t>
      </w:r>
      <w:r w:rsidR="00FE0495" w:rsidRPr="00315C11">
        <w:t xml:space="preserve"> and </w:t>
      </w:r>
      <w:r w:rsidR="00FE0495" w:rsidRPr="001F6ABD">
        <w:t>invites</w:t>
      </w:r>
      <w:r w:rsidR="00FE0495" w:rsidRPr="00315C11">
        <w:t xml:space="preserve"> other Governments, the Global Environment Facility</w:t>
      </w:r>
      <w:r w:rsidR="009B6E39">
        <w:t xml:space="preserve"> and other organizations</w:t>
      </w:r>
      <w:r w:rsidR="00B45BCF">
        <w:t>,</w:t>
      </w:r>
      <w:r w:rsidR="00FE0495">
        <w:t xml:space="preserve"> </w:t>
      </w:r>
      <w:r w:rsidR="00FE0495" w:rsidRPr="00617CF8">
        <w:rPr>
          <w:iCs/>
        </w:rPr>
        <w:t xml:space="preserve">to provide support </w:t>
      </w:r>
      <w:r w:rsidR="00FE0495">
        <w:rPr>
          <w:iCs/>
        </w:rPr>
        <w:t>for</w:t>
      </w:r>
      <w:r w:rsidR="00FE0495" w:rsidRPr="00617CF8">
        <w:rPr>
          <w:iCs/>
        </w:rPr>
        <w:t xml:space="preserve"> address</w:t>
      </w:r>
      <w:r w:rsidR="00FE0495">
        <w:rPr>
          <w:iCs/>
        </w:rPr>
        <w:t xml:space="preserve">ing </w:t>
      </w:r>
      <w:r w:rsidR="00FE0495" w:rsidRPr="00617CF8">
        <w:rPr>
          <w:iCs/>
        </w:rPr>
        <w:t xml:space="preserve">the technical and financial challenges faced </w:t>
      </w:r>
      <w:r w:rsidR="00FE0495">
        <w:rPr>
          <w:iCs/>
        </w:rPr>
        <w:t xml:space="preserve">by </w:t>
      </w:r>
      <w:r w:rsidR="00FE0495" w:rsidRPr="00617CF8">
        <w:rPr>
          <w:iCs/>
        </w:rPr>
        <w:t>Parties</w:t>
      </w:r>
      <w:r w:rsidR="00FE0495">
        <w:rPr>
          <w:iCs/>
        </w:rPr>
        <w:t xml:space="preserve">, </w:t>
      </w:r>
      <w:r w:rsidR="00FE0495" w:rsidRPr="005B6757">
        <w:rPr>
          <w:iCs/>
        </w:rPr>
        <w:t xml:space="preserve">in particular the least developed countries and </w:t>
      </w:r>
      <w:r w:rsidR="00FE0495" w:rsidRPr="003B3C51">
        <w:t>small</w:t>
      </w:r>
      <w:r w:rsidR="00FE0495" w:rsidRPr="005B6757">
        <w:rPr>
          <w:iCs/>
        </w:rPr>
        <w:t xml:space="preserve"> island developing States</w:t>
      </w:r>
      <w:r w:rsidR="00FE0495">
        <w:rPr>
          <w:iCs/>
        </w:rPr>
        <w:t>, in improving their national monitoring and knowledge management systems</w:t>
      </w:r>
      <w:r w:rsidR="009B6E39">
        <w:rPr>
          <w:iCs/>
        </w:rPr>
        <w:t xml:space="preserve">, including through </w:t>
      </w:r>
      <w:r w:rsidR="009B6E39" w:rsidRPr="00DB2766">
        <w:rPr>
          <w:bCs/>
        </w:rPr>
        <w:t>enhanc</w:t>
      </w:r>
      <w:r w:rsidR="009B6E39">
        <w:rPr>
          <w:bCs/>
        </w:rPr>
        <w:t>ing</w:t>
      </w:r>
      <w:r w:rsidR="009B6E39" w:rsidRPr="00DB2766">
        <w:rPr>
          <w:bCs/>
        </w:rPr>
        <w:t xml:space="preserve"> the provision of adequate, predictable, accessible and timely financial resources, technology transfer, technical assistance and capacity-building to developing country Parties to enable effective implementation of the monitoring framework and the Kunming-Montreal Global Biodiversity Framework</w:t>
      </w:r>
      <w:r w:rsidR="00B45BCF">
        <w:rPr>
          <w:bCs/>
        </w:rPr>
        <w:t>;</w:t>
      </w:r>
    </w:p>
    <w:p w14:paraId="62A0AB50" w14:textId="6914D6DA" w:rsidR="009846CE" w:rsidRDefault="00006DDE" w:rsidP="001F6ABD">
      <w:pPr>
        <w:pStyle w:val="CBDNormalNoNumber"/>
        <w:tabs>
          <w:tab w:val="clear" w:pos="567"/>
        </w:tabs>
        <w:ind w:firstLine="567"/>
        <w:rPr>
          <w:iCs/>
        </w:rPr>
      </w:pPr>
      <w:r>
        <w:t>1</w:t>
      </w:r>
      <w:r w:rsidR="0024321A">
        <w:t>1</w:t>
      </w:r>
      <w:r w:rsidR="009B6E39">
        <w:t xml:space="preserve">. </w:t>
      </w:r>
      <w:r>
        <w:tab/>
      </w:r>
      <w:r w:rsidR="009B6E39">
        <w:rPr>
          <w:i/>
          <w:iCs/>
        </w:rPr>
        <w:t xml:space="preserve">Invites </w:t>
      </w:r>
      <w:r w:rsidR="00FE0495">
        <w:t>other organizations</w:t>
      </w:r>
      <w:r w:rsidR="009B6E39">
        <w:t xml:space="preserve">, including </w:t>
      </w:r>
      <w:r w:rsidR="00FE0495" w:rsidRPr="00315C11">
        <w:t> </w:t>
      </w:r>
      <w:r w:rsidR="009B6E39" w:rsidRPr="00315C11">
        <w:t xml:space="preserve">the </w:t>
      </w:r>
      <w:r w:rsidR="00FE0495" w:rsidRPr="00315C11">
        <w:t xml:space="preserve">regional and subregional </w:t>
      </w:r>
      <w:r w:rsidR="009B6E39" w:rsidRPr="00315C11">
        <w:t>t</w:t>
      </w:r>
      <w:r w:rsidR="00FE0495" w:rsidRPr="00315C11">
        <w:t xml:space="preserve">echnical and </w:t>
      </w:r>
      <w:r w:rsidR="009B6E39" w:rsidRPr="00315C11">
        <w:t>s</w:t>
      </w:r>
      <w:r w:rsidR="00FE0495" w:rsidRPr="00315C11">
        <w:t>cientific</w:t>
      </w:r>
      <w:r w:rsidR="009B6E39" w:rsidRPr="00315C11">
        <w:t xml:space="preserve"> c</w:t>
      </w:r>
      <w:r w:rsidR="00FE0495" w:rsidRPr="009B6E39">
        <w:t>ooperation centres,</w:t>
      </w:r>
      <w:r w:rsidR="00FE26D3">
        <w:t xml:space="preserve"> </w:t>
      </w:r>
      <w:r w:rsidR="00FE0495" w:rsidRPr="009B6E39">
        <w:t>the secretariats</w:t>
      </w:r>
      <w:r w:rsidR="00FE26D3">
        <w:t xml:space="preserve"> </w:t>
      </w:r>
      <w:r w:rsidR="009B6E39" w:rsidRPr="00315C11">
        <w:t xml:space="preserve">of </w:t>
      </w:r>
      <w:r w:rsidR="00FE0495" w:rsidRPr="00315C11">
        <w:t>biodiversity-related conventions and other</w:t>
      </w:r>
      <w:r w:rsidR="00FE26D3">
        <w:t xml:space="preserve"> </w:t>
      </w:r>
      <w:r w:rsidR="00FE0495" w:rsidRPr="00315C11">
        <w:t>relevant</w:t>
      </w:r>
      <w:r w:rsidR="00FE0495" w:rsidRPr="009B6E39">
        <w:t xml:space="preserve"> multilateral environmental agreements, United Nations</w:t>
      </w:r>
      <w:r w:rsidR="00FE26D3">
        <w:t xml:space="preserve"> </w:t>
      </w:r>
      <w:r w:rsidR="00FE0495" w:rsidRPr="009B6E39">
        <w:t>entities, intergovernmental organizations, </w:t>
      </w:r>
      <w:r w:rsidR="009B6E39" w:rsidRPr="00315C11">
        <w:t xml:space="preserve"> </w:t>
      </w:r>
      <w:r w:rsidR="00FE0495" w:rsidRPr="00315C11">
        <w:t>indigenous peoples</w:t>
      </w:r>
      <w:r w:rsidR="00FE26D3">
        <w:t xml:space="preserve"> </w:t>
      </w:r>
      <w:r w:rsidR="00FE0495" w:rsidRPr="00315C11">
        <w:t>and local</w:t>
      </w:r>
      <w:r w:rsidR="00FE26D3">
        <w:t xml:space="preserve"> </w:t>
      </w:r>
      <w:r w:rsidR="00FE0495" w:rsidRPr="00315C11">
        <w:t>communities,</w:t>
      </w:r>
      <w:r w:rsidR="009B6E39" w:rsidRPr="00315C11">
        <w:t xml:space="preserve"> </w:t>
      </w:r>
      <w:r w:rsidR="00FE0495" w:rsidRPr="00315C11">
        <w:t>women</w:t>
      </w:r>
      <w:r w:rsidR="009B6E39" w:rsidRPr="00315C11">
        <w:t xml:space="preserve"> and</w:t>
      </w:r>
      <w:r w:rsidR="00FE0495" w:rsidRPr="00315C11">
        <w:t> youth</w:t>
      </w:r>
      <w:r w:rsidR="009B6E39" w:rsidRPr="00315C11">
        <w:t>,</w:t>
      </w:r>
      <w:r w:rsidR="00FE26D3">
        <w:t xml:space="preserve"> </w:t>
      </w:r>
      <w:r w:rsidR="00FE0495" w:rsidRPr="009B6E39">
        <w:t>non-governmental organizations and research </w:t>
      </w:r>
      <w:r w:rsidR="009B6E39" w:rsidRPr="00315C11">
        <w:t>centres and</w:t>
      </w:r>
      <w:r w:rsidR="00FE0495" w:rsidRPr="00315C11">
        <w:t> </w:t>
      </w:r>
      <w:r w:rsidR="00FE0495" w:rsidRPr="009B6E39">
        <w:t>networks</w:t>
      </w:r>
      <w:r w:rsidR="009B6E39" w:rsidRPr="009B6E39">
        <w:t>, to support the efforts of Parties to improve national monitoring and knowledge management systems;</w:t>
      </w:r>
      <w:r w:rsidR="009B6E39">
        <w:t xml:space="preserve"> </w:t>
      </w:r>
    </w:p>
    <w:p w14:paraId="0DC9136F" w14:textId="4EE545EF" w:rsidR="00E0375B" w:rsidRDefault="000A7DFE" w:rsidP="001F6ABD">
      <w:pPr>
        <w:pStyle w:val="CBDNormalNoNumber"/>
        <w:ind w:firstLine="567"/>
        <w:rPr>
          <w:u w:val="single"/>
        </w:rPr>
      </w:pPr>
      <w:r w:rsidRPr="00D4457F">
        <w:t>1</w:t>
      </w:r>
      <w:r w:rsidR="0024321A">
        <w:t>2</w:t>
      </w:r>
      <w:r w:rsidR="009B6E39" w:rsidRPr="00315C11">
        <w:rPr>
          <w:i/>
          <w:iCs/>
        </w:rPr>
        <w:t>.</w:t>
      </w:r>
      <w:r w:rsidR="00006DDE">
        <w:rPr>
          <w:i/>
          <w:iCs/>
        </w:rPr>
        <w:tab/>
      </w:r>
      <w:r w:rsidR="009846CE" w:rsidRPr="00315C11">
        <w:rPr>
          <w:i/>
          <w:iCs/>
        </w:rPr>
        <w:t xml:space="preserve">Encourages </w:t>
      </w:r>
      <w:r w:rsidR="009846CE" w:rsidRPr="00315C11">
        <w:t>Parties to make full use of existing mechanisms and tools, including the Technical and Scientific Cooperation Support Centres, capacity-building and development initiatives and plans, and enhanced regional cooperation</w:t>
      </w:r>
      <w:r w:rsidR="009B6E39">
        <w:t xml:space="preserve"> </w:t>
      </w:r>
      <w:r w:rsidR="009846CE" w:rsidRPr="00315C11">
        <w:t>to strengthen monitoring and knowledge management systems;</w:t>
      </w:r>
      <w:r w:rsidR="009846CE" w:rsidRPr="00965CFA">
        <w:rPr>
          <w:u w:val="single"/>
        </w:rPr>
        <w:t xml:space="preserve"> </w:t>
      </w:r>
    </w:p>
    <w:p w14:paraId="397D8694" w14:textId="3F88F29E" w:rsidR="00A50C3A" w:rsidRDefault="00006DDE" w:rsidP="001F6ABD">
      <w:pPr>
        <w:pStyle w:val="CBDNormalNoNumber"/>
        <w:ind w:firstLine="567"/>
      </w:pPr>
      <w:r>
        <w:t>1</w:t>
      </w:r>
      <w:r w:rsidR="0024321A">
        <w:t>3</w:t>
      </w:r>
      <w:r>
        <w:t xml:space="preserve">. </w:t>
      </w:r>
      <w:r>
        <w:tab/>
      </w:r>
      <w:r w:rsidR="00A50C3A" w:rsidRPr="00315C11">
        <w:rPr>
          <w:i/>
          <w:iCs/>
        </w:rPr>
        <w:t>Requests</w:t>
      </w:r>
      <w:r w:rsidR="00A50C3A" w:rsidRPr="008C7F57">
        <w:t xml:space="preserve"> the Executive Secretary:</w:t>
      </w:r>
    </w:p>
    <w:p w14:paraId="66EE46AC" w14:textId="3D3B2355" w:rsidR="00353C16" w:rsidRDefault="002D17B5" w:rsidP="001F6ABD">
      <w:pPr>
        <w:pStyle w:val="CBDNormalNoNumber"/>
        <w:keepNext/>
        <w:tabs>
          <w:tab w:val="clear" w:pos="567"/>
          <w:tab w:val="clear" w:pos="1134"/>
        </w:tabs>
        <w:ind w:firstLine="564"/>
      </w:pPr>
      <w:r>
        <w:lastRenderedPageBreak/>
        <w:t>(a)</w:t>
      </w:r>
      <w:r>
        <w:tab/>
      </w:r>
      <w:r w:rsidR="00DB1E8E" w:rsidRPr="00315C11">
        <w:t>To mak</w:t>
      </w:r>
      <w:r w:rsidR="00DB1E8E">
        <w:t>e</w:t>
      </w:r>
      <w:r w:rsidR="00DB1E8E" w:rsidRPr="00315C11">
        <w:t xml:space="preserve"> the information contained in the submitted national biodiversity strategies and action plans, national targets, national reports and commitments from actors other than national Governments more easily accessible; </w:t>
      </w:r>
    </w:p>
    <w:p w14:paraId="3129E3FF" w14:textId="09813782" w:rsidR="00353C16" w:rsidRPr="00315C11" w:rsidRDefault="002D17B5" w:rsidP="001F6ABD">
      <w:pPr>
        <w:pStyle w:val="CBDNormalNoNumber"/>
        <w:keepNext/>
        <w:tabs>
          <w:tab w:val="clear" w:pos="567"/>
          <w:tab w:val="clear" w:pos="1134"/>
        </w:tabs>
        <w:ind w:firstLine="564"/>
      </w:pPr>
      <w:r w:rsidRPr="00315C11">
        <w:t>(b)</w:t>
      </w:r>
      <w:r w:rsidRPr="00315C11">
        <w:tab/>
      </w:r>
      <w:r w:rsidR="00353C16">
        <w:t>T</w:t>
      </w:r>
      <w:r w:rsidR="00DB1E8E" w:rsidRPr="00315C11">
        <w:t xml:space="preserve">o make the findings from the global report easily accessible, </w:t>
      </w:r>
      <w:proofErr w:type="gramStart"/>
      <w:r w:rsidR="00DB1E8E" w:rsidRPr="00315C11">
        <w:t>in particular</w:t>
      </w:r>
      <w:proofErr w:type="gramEnd"/>
      <w:r w:rsidR="00DB1E8E" w:rsidRPr="00315C11">
        <w:t xml:space="preserve"> those related to data, knowledge, monitoring, capacity and technical challenges and gaps in the implementation of the </w:t>
      </w:r>
      <w:r w:rsidR="00353C16">
        <w:t>Framework</w:t>
      </w:r>
      <w:r w:rsidR="00DB1E8E" w:rsidRPr="00315C11">
        <w:t>, including through the development of information dashboards</w:t>
      </w:r>
      <w:r w:rsidR="00353C16">
        <w:t xml:space="preserve"> on</w:t>
      </w:r>
      <w:r w:rsidR="00DB1E8E" w:rsidRPr="00315C11">
        <w:t xml:space="preserve"> the clearing-house mechanism of the Convention;</w:t>
      </w:r>
      <w:r w:rsidR="00DB1E8E" w:rsidRPr="00DB1E8E">
        <w:t xml:space="preserve"> </w:t>
      </w:r>
    </w:p>
    <w:p w14:paraId="2024609C" w14:textId="6691FC19" w:rsidR="00A50C3A" w:rsidRDefault="002D17B5" w:rsidP="001F6ABD">
      <w:pPr>
        <w:pStyle w:val="CBDNormalNoNumber"/>
        <w:keepNext/>
        <w:tabs>
          <w:tab w:val="clear" w:pos="567"/>
          <w:tab w:val="clear" w:pos="1134"/>
        </w:tabs>
        <w:ind w:firstLine="564"/>
      </w:pPr>
      <w:r>
        <w:t>(c)</w:t>
      </w:r>
      <w:r>
        <w:tab/>
      </w:r>
      <w:r w:rsidR="00A50C3A">
        <w:t>To continue to c</w:t>
      </w:r>
      <w:r w:rsidR="00A50C3A" w:rsidRPr="00F47921">
        <w:t>oordinat</w:t>
      </w:r>
      <w:r w:rsidR="00A50C3A">
        <w:t>e</w:t>
      </w:r>
      <w:r w:rsidR="00A50C3A" w:rsidRPr="00F47921">
        <w:t xml:space="preserve"> and collaborat</w:t>
      </w:r>
      <w:r w:rsidR="00A50C3A">
        <w:t>e</w:t>
      </w:r>
      <w:r w:rsidR="00A50C3A" w:rsidRPr="00F47921">
        <w:t xml:space="preserve"> with relevant partners</w:t>
      </w:r>
      <w:r w:rsidR="00A50C3A">
        <w:t xml:space="preserve"> </w:t>
      </w:r>
      <w:r w:rsidR="00A50C3A" w:rsidRPr="00F47921">
        <w:t xml:space="preserve">to provide capacity-building and development </w:t>
      </w:r>
      <w:r w:rsidR="00DB1E8E">
        <w:t>aimed at improving national monitoring and knowledge management systems.</w:t>
      </w:r>
    </w:p>
    <w:p w14:paraId="6F377E1E" w14:textId="6FBA35A3" w:rsidR="00AF74AC" w:rsidRDefault="00AF74AC">
      <w:pPr>
        <w:tabs>
          <w:tab w:val="clear" w:pos="567"/>
          <w:tab w:val="clear" w:pos="1134"/>
          <w:tab w:val="clear" w:pos="1701"/>
          <w:tab w:val="clear" w:pos="2268"/>
        </w:tabs>
        <w:jc w:val="left"/>
      </w:pPr>
    </w:p>
    <w:p w14:paraId="30E0F50B" w14:textId="55A8AF9D" w:rsidR="00AF74AC" w:rsidRDefault="00AF74AC" w:rsidP="00AF74AC">
      <w:pPr>
        <w:pStyle w:val="Heading1longmultiline"/>
        <w:numPr>
          <w:ilvl w:val="0"/>
          <w:numId w:val="0"/>
        </w:numPr>
        <w:tabs>
          <w:tab w:val="clear" w:pos="1134"/>
        </w:tabs>
        <w:spacing w:before="0"/>
        <w:ind w:left="567" w:hanging="567"/>
      </w:pPr>
      <w:r>
        <w:t xml:space="preserve">B. </w:t>
      </w:r>
      <w:r>
        <w:tab/>
        <w:t>Further enhancing planning, monitoring, reporting and review mechanisms, including the monitoring framework</w:t>
      </w:r>
    </w:p>
    <w:p w14:paraId="4125639D" w14:textId="77777777" w:rsidR="00AF74AC" w:rsidRDefault="00AF74AC" w:rsidP="00AF74AC">
      <w:pPr>
        <w:pStyle w:val="CBDNormalNoNumber"/>
        <w:tabs>
          <w:tab w:val="clear" w:pos="567"/>
        </w:tabs>
      </w:pPr>
      <w:r>
        <w:rPr>
          <w:i/>
          <w:kern w:val="22"/>
        </w:rPr>
        <w:tab/>
        <w:t>Expressing a</w:t>
      </w:r>
      <w:r w:rsidRPr="00627E1B">
        <w:rPr>
          <w:i/>
          <w:kern w:val="22"/>
        </w:rPr>
        <w:t>ppreciati</w:t>
      </w:r>
      <w:r>
        <w:rPr>
          <w:i/>
          <w:kern w:val="22"/>
        </w:rPr>
        <w:t>o</w:t>
      </w:r>
      <w:r w:rsidRPr="00627E1B">
        <w:rPr>
          <w:i/>
          <w:kern w:val="22"/>
        </w:rPr>
        <w:t xml:space="preserve">n </w:t>
      </w:r>
      <w:r w:rsidRPr="008B30E1">
        <w:rPr>
          <w:iCs/>
          <w:kern w:val="22"/>
        </w:rPr>
        <w:t>for</w:t>
      </w:r>
      <w:r>
        <w:rPr>
          <w:i/>
          <w:kern w:val="22"/>
        </w:rPr>
        <w:t xml:space="preserve"> </w:t>
      </w:r>
      <w:r w:rsidRPr="00627E1B">
        <w:rPr>
          <w:kern w:val="22"/>
        </w:rPr>
        <w:t>the</w:t>
      </w:r>
      <w:r w:rsidRPr="00627E1B">
        <w:rPr>
          <w:i/>
          <w:kern w:val="22"/>
        </w:rPr>
        <w:t xml:space="preserve"> </w:t>
      </w:r>
      <w:r w:rsidRPr="00627E1B">
        <w:rPr>
          <w:iCs/>
          <w:kern w:val="22"/>
        </w:rPr>
        <w:t xml:space="preserve">work of the </w:t>
      </w:r>
      <w:r>
        <w:rPr>
          <w:iCs/>
          <w:kern w:val="22"/>
        </w:rPr>
        <w:t>A</w:t>
      </w:r>
      <w:r w:rsidRPr="00627E1B">
        <w:rPr>
          <w:iCs/>
          <w:kern w:val="22"/>
        </w:rPr>
        <w:t xml:space="preserve">d </w:t>
      </w:r>
      <w:r>
        <w:rPr>
          <w:iCs/>
          <w:kern w:val="22"/>
        </w:rPr>
        <w:t>H</w:t>
      </w:r>
      <w:r w:rsidRPr="00627E1B">
        <w:rPr>
          <w:iCs/>
          <w:kern w:val="22"/>
        </w:rPr>
        <w:t xml:space="preserve">oc </w:t>
      </w:r>
      <w:r>
        <w:rPr>
          <w:iCs/>
          <w:kern w:val="22"/>
        </w:rPr>
        <w:t>S</w:t>
      </w:r>
      <w:r w:rsidRPr="00627E1B">
        <w:rPr>
          <w:iCs/>
          <w:kern w:val="22"/>
        </w:rPr>
        <w:t xml:space="preserve">cientific and </w:t>
      </w:r>
      <w:r>
        <w:rPr>
          <w:iCs/>
          <w:kern w:val="22"/>
        </w:rPr>
        <w:t>T</w:t>
      </w:r>
      <w:r w:rsidRPr="00627E1B">
        <w:rPr>
          <w:iCs/>
          <w:kern w:val="22"/>
        </w:rPr>
        <w:t xml:space="preserve">echnical </w:t>
      </w:r>
      <w:r>
        <w:rPr>
          <w:iCs/>
          <w:kern w:val="22"/>
        </w:rPr>
        <w:t>A</w:t>
      </w:r>
      <w:r w:rsidRPr="00627E1B">
        <w:rPr>
          <w:iCs/>
          <w:kern w:val="22"/>
        </w:rPr>
        <w:t xml:space="preserve">dvisory </w:t>
      </w:r>
      <w:r>
        <w:rPr>
          <w:iCs/>
          <w:kern w:val="22"/>
        </w:rPr>
        <w:t>G</w:t>
      </w:r>
      <w:r w:rsidRPr="00627E1B">
        <w:rPr>
          <w:iCs/>
          <w:kern w:val="22"/>
        </w:rPr>
        <w:t xml:space="preserve">roup </w:t>
      </w:r>
      <w:r w:rsidRPr="00627E1B">
        <w:t xml:space="preserve">for the </w:t>
      </w:r>
      <w:r>
        <w:t>P</w:t>
      </w:r>
      <w:r w:rsidRPr="00627E1B">
        <w:t xml:space="preserve">reparation of the </w:t>
      </w:r>
      <w:r>
        <w:t>G</w:t>
      </w:r>
      <w:r w:rsidRPr="00627E1B">
        <w:t xml:space="preserve">lobal </w:t>
      </w:r>
      <w:r>
        <w:t>R</w:t>
      </w:r>
      <w:r w:rsidRPr="00627E1B">
        <w:t xml:space="preserve">eport on </w:t>
      </w:r>
      <w:r>
        <w:t>C</w:t>
      </w:r>
      <w:r w:rsidRPr="00627E1B">
        <w:t>ollective</w:t>
      </w:r>
      <w:r w:rsidRPr="005B529E">
        <w:t xml:space="preserve"> </w:t>
      </w:r>
      <w:r>
        <w:t>P</w:t>
      </w:r>
      <w:r w:rsidRPr="005B529E">
        <w:t>rogress</w:t>
      </w:r>
      <w:r>
        <w:t xml:space="preserve"> in the Implementation of the Kunming-Montreal Global Biodiversity Framework</w:t>
      </w:r>
      <w:r>
        <w:rPr>
          <w:rStyle w:val="FootnoteReference"/>
        </w:rPr>
        <w:footnoteReference w:id="5"/>
      </w:r>
      <w:r>
        <w:t xml:space="preserve"> in guiding the production of the first global report,</w:t>
      </w:r>
    </w:p>
    <w:p w14:paraId="526B55DA" w14:textId="77777777" w:rsidR="00AF74AC" w:rsidRDefault="00AF74AC" w:rsidP="00AF74AC">
      <w:pPr>
        <w:pStyle w:val="CBDNormalNoNumber"/>
        <w:tabs>
          <w:tab w:val="clear" w:pos="567"/>
        </w:tabs>
        <w:rPr>
          <w:iCs/>
          <w:kern w:val="22"/>
        </w:rPr>
      </w:pPr>
      <w:r>
        <w:rPr>
          <w:i/>
          <w:kern w:val="22"/>
        </w:rPr>
        <w:tab/>
        <w:t xml:space="preserve">Recalling </w:t>
      </w:r>
      <w:r>
        <w:rPr>
          <w:iCs/>
          <w:kern w:val="22"/>
        </w:rPr>
        <w:t xml:space="preserve">decisions 15/4, 15/5, 15/6, 16/4, 16/31 and 16/32, </w:t>
      </w:r>
    </w:p>
    <w:p w14:paraId="1AAFC0B4" w14:textId="29EC71FE" w:rsidR="00AF74AC" w:rsidRPr="00EB48F4" w:rsidRDefault="00AF74AC" w:rsidP="00EB5F6C">
      <w:pPr>
        <w:pStyle w:val="CBDNormalNoNumber"/>
        <w:tabs>
          <w:tab w:val="clear" w:pos="567"/>
        </w:tabs>
      </w:pPr>
      <w:r>
        <w:rPr>
          <w:i/>
          <w:iCs/>
        </w:rPr>
        <w:tab/>
      </w:r>
      <w:r w:rsidRPr="001E7833">
        <w:rPr>
          <w:i/>
          <w:iCs/>
        </w:rPr>
        <w:t>Noting</w:t>
      </w:r>
      <w:r w:rsidRPr="00EB48F4">
        <w:t xml:space="preserve"> that there are still gaps related to the </w:t>
      </w:r>
      <w:r>
        <w:t>coverage, methodologies and metadata for existing indicators</w:t>
      </w:r>
      <w:r w:rsidRPr="00EB48F4">
        <w:t xml:space="preserve"> and operationalization of the monitoring framework</w:t>
      </w:r>
      <w:r>
        <w:t>;</w:t>
      </w:r>
      <w:r w:rsidRPr="00EB48F4">
        <w:t xml:space="preserve"> </w:t>
      </w:r>
    </w:p>
    <w:p w14:paraId="01925193" w14:textId="4CB8C135" w:rsidR="00AF74AC" w:rsidRPr="00353C16" w:rsidRDefault="00AF74AC" w:rsidP="00303B09">
      <w:pPr>
        <w:pStyle w:val="CBDNormalNoNumber"/>
        <w:ind w:firstLine="567"/>
      </w:pPr>
      <w:r>
        <w:t>1.</w:t>
      </w:r>
      <w:r w:rsidR="00303B09">
        <w:tab/>
      </w:r>
      <w:r w:rsidRPr="00AF74AC">
        <w:rPr>
          <w:i/>
          <w:iCs/>
        </w:rPr>
        <w:t>Notes</w:t>
      </w:r>
      <w:r w:rsidRPr="00D4457F">
        <w:t xml:space="preserve"> with concern </w:t>
      </w:r>
      <w:r w:rsidRPr="003B2175">
        <w:t>that the methodological readiness of headline indicators</w:t>
      </w:r>
      <w:r>
        <w:t xml:space="preserve"> [</w:t>
      </w:r>
      <w:proofErr w:type="gramStart"/>
      <w:r>
        <w:t>, in particular,]</w:t>
      </w:r>
      <w:proofErr w:type="gramEnd"/>
      <w:r w:rsidRPr="003B2175">
        <w:t xml:space="preserve"> </w:t>
      </w:r>
      <w:r w:rsidRPr="00EB08D9">
        <w:t xml:space="preserve">B.1, C.1, C.2, D.3, 1.1, 7.2 </w:t>
      </w:r>
      <w:r>
        <w:t>[</w:t>
      </w:r>
      <w:r w:rsidRPr="00EB08D9">
        <w:t>(pesticide environment concentration)</w:t>
      </w:r>
      <w:r>
        <w:t>]</w:t>
      </w:r>
      <w:r w:rsidRPr="00EB08D9">
        <w:t>, 9.1, 9.2, 15.1, 18.2, 21.1, and 22.1</w:t>
      </w:r>
      <w:r w:rsidRPr="003B2175">
        <w:t xml:space="preserve"> remains low</w:t>
      </w:r>
      <w:r>
        <w:t>, which impedes national reporting;</w:t>
      </w:r>
    </w:p>
    <w:p w14:paraId="65502C86" w14:textId="66D8F0DC" w:rsidR="00AF74AC" w:rsidRDefault="00AF74AC" w:rsidP="00303B09">
      <w:pPr>
        <w:pStyle w:val="CBDNormalNoNumber"/>
        <w:tabs>
          <w:tab w:val="clear" w:pos="567"/>
        </w:tabs>
        <w:ind w:firstLine="567"/>
        <w:rPr>
          <w:iCs/>
        </w:rPr>
      </w:pPr>
      <w:r w:rsidRPr="001F6ABD">
        <w:rPr>
          <w:iCs/>
        </w:rPr>
        <w:t>2.</w:t>
      </w:r>
      <w:r w:rsidR="00303B09">
        <w:rPr>
          <w:i/>
        </w:rPr>
        <w:tab/>
      </w:r>
      <w:r w:rsidRPr="003B2175">
        <w:rPr>
          <w:i/>
        </w:rPr>
        <w:t>Notes</w:t>
      </w:r>
      <w:r w:rsidRPr="003B2175">
        <w:rPr>
          <w:iCs/>
        </w:rPr>
        <w:t xml:space="preserve"> </w:t>
      </w:r>
      <w:r>
        <w:rPr>
          <w:iCs/>
        </w:rPr>
        <w:t>[</w:t>
      </w:r>
      <w:r w:rsidRPr="009E7605">
        <w:rPr>
          <w:i/>
        </w:rPr>
        <w:t>with appreciation</w:t>
      </w:r>
      <w:r w:rsidRPr="001F6ABD">
        <w:rPr>
          <w:iCs/>
        </w:rPr>
        <w:t>]</w:t>
      </w:r>
      <w:r w:rsidRPr="003B2175">
        <w:rPr>
          <w:iCs/>
        </w:rPr>
        <w:t xml:space="preserve"> the technical updates to the metadata for the headline indicators, as contained in document </w:t>
      </w:r>
      <w:r w:rsidRPr="003B2175">
        <w:t>CBD/SBSTTA/28/INF/4</w:t>
      </w:r>
      <w:r>
        <w:t xml:space="preserve"> and the </w:t>
      </w:r>
      <w:r w:rsidRPr="003B2175">
        <w:rPr>
          <w:iCs/>
        </w:rPr>
        <w:t xml:space="preserve">support provided by </w:t>
      </w:r>
      <w:r>
        <w:rPr>
          <w:iCs/>
        </w:rPr>
        <w:t xml:space="preserve">the </w:t>
      </w:r>
      <w:r w:rsidRPr="009E7605">
        <w:rPr>
          <w:iCs/>
        </w:rPr>
        <w:t>Food and Agriculture Organization</w:t>
      </w:r>
      <w:r>
        <w:rPr>
          <w:iCs/>
        </w:rPr>
        <w:t xml:space="preserve"> of the United Nations and its partners</w:t>
      </w:r>
      <w:r w:rsidRPr="003B2175">
        <w:rPr>
          <w:iCs/>
        </w:rPr>
        <w:t xml:space="preserve"> to the further development and operationali</w:t>
      </w:r>
      <w:r>
        <w:rPr>
          <w:iCs/>
        </w:rPr>
        <w:t>zation</w:t>
      </w:r>
      <w:r w:rsidRPr="003B2175">
        <w:rPr>
          <w:iCs/>
        </w:rPr>
        <w:t xml:space="preserve"> of some headline indicators, as described in document CBD/SBSTTA/28/INF/8</w:t>
      </w:r>
      <w:r>
        <w:rPr>
          <w:iCs/>
        </w:rPr>
        <w:t>;</w:t>
      </w:r>
    </w:p>
    <w:p w14:paraId="4FC8EC64" w14:textId="2B9D0343" w:rsidR="00AF74AC" w:rsidRDefault="00AF74AC" w:rsidP="00303B09">
      <w:pPr>
        <w:pStyle w:val="CBDNormalNoNumber"/>
        <w:tabs>
          <w:tab w:val="clear" w:pos="567"/>
        </w:tabs>
        <w:ind w:firstLine="567"/>
        <w:rPr>
          <w:bCs/>
          <w:iCs/>
        </w:rPr>
      </w:pPr>
      <w:r w:rsidRPr="001F6ABD">
        <w:rPr>
          <w:bCs/>
        </w:rPr>
        <w:t>[3.</w:t>
      </w:r>
      <w:r w:rsidR="00303B09">
        <w:rPr>
          <w:bCs/>
          <w:i/>
          <w:iCs/>
        </w:rPr>
        <w:tab/>
      </w:r>
      <w:r w:rsidRPr="00D4457F">
        <w:rPr>
          <w:bCs/>
        </w:rPr>
        <w:t>Agrees</w:t>
      </w:r>
      <w:r w:rsidRPr="00C646AA">
        <w:rPr>
          <w:bCs/>
          <w:iCs/>
        </w:rPr>
        <w:t xml:space="preserve"> to the inclusion of the additional component and complementary indicators contained in Annex I to the present decision into the monitoring framework, noting that their use in national reporting is optional and subject to national circumstances</w:t>
      </w:r>
      <w:r>
        <w:rPr>
          <w:bCs/>
          <w:iCs/>
        </w:rPr>
        <w:t xml:space="preserve">;] </w:t>
      </w:r>
    </w:p>
    <w:p w14:paraId="6A21AA38" w14:textId="3B652BCB" w:rsidR="00AF74AC" w:rsidRDefault="00AF74AC" w:rsidP="00303B09">
      <w:pPr>
        <w:pStyle w:val="CBDNormalNoNumber"/>
        <w:tabs>
          <w:tab w:val="clear" w:pos="567"/>
        </w:tabs>
        <w:ind w:firstLine="567"/>
        <w:rPr>
          <w:bCs/>
          <w:iCs/>
        </w:rPr>
      </w:pPr>
      <w:r w:rsidRPr="001F6ABD">
        <w:rPr>
          <w:bCs/>
        </w:rPr>
        <w:t>[</w:t>
      </w:r>
      <w:proofErr w:type="gramStart"/>
      <w:r w:rsidRPr="001F6ABD">
        <w:rPr>
          <w:bCs/>
        </w:rPr>
        <w:t>3.</w:t>
      </w:r>
      <w:r>
        <w:rPr>
          <w:bCs/>
          <w:i/>
          <w:iCs/>
        </w:rPr>
        <w:t>Alt</w:t>
      </w:r>
      <w:proofErr w:type="gramEnd"/>
      <w:r w:rsidR="00303B09">
        <w:rPr>
          <w:bCs/>
          <w:i/>
          <w:iCs/>
        </w:rPr>
        <w:tab/>
      </w:r>
      <w:r>
        <w:rPr>
          <w:bCs/>
          <w:i/>
          <w:iCs/>
        </w:rPr>
        <w:t xml:space="preserve">Notes </w:t>
      </w:r>
      <w:r w:rsidRPr="00EB48F4">
        <w:rPr>
          <w:bCs/>
        </w:rPr>
        <w:t>the additional component and complementary indicators proposed in annex 1</w:t>
      </w:r>
      <w:r w:rsidRPr="00002E15">
        <w:rPr>
          <w:bCs/>
        </w:rPr>
        <w:t xml:space="preserve"> to the present decision, noting that Parties may use them in national reporting and that their use is optional and subject to national </w:t>
      </w:r>
      <w:r>
        <w:rPr>
          <w:bCs/>
        </w:rPr>
        <w:t>circumstances;]</w:t>
      </w:r>
    </w:p>
    <w:p w14:paraId="1E79D68A" w14:textId="334DE077" w:rsidR="00AF74AC" w:rsidRPr="00D4457F" w:rsidRDefault="00AF74AC" w:rsidP="001F6ABD">
      <w:pPr>
        <w:pStyle w:val="CBDNormalNoNumber"/>
        <w:tabs>
          <w:tab w:val="clear" w:pos="567"/>
        </w:tabs>
        <w:ind w:firstLine="567"/>
        <w:rPr>
          <w:bCs/>
        </w:rPr>
      </w:pPr>
      <w:r>
        <w:rPr>
          <w:bCs/>
        </w:rPr>
        <w:t>4.</w:t>
      </w:r>
      <w:r w:rsidR="00303B09">
        <w:rPr>
          <w:bCs/>
        </w:rPr>
        <w:tab/>
      </w:r>
      <w:r w:rsidRPr="00EB08D9">
        <w:rPr>
          <w:bCs/>
          <w:i/>
          <w:iCs/>
        </w:rPr>
        <w:t>Requests</w:t>
      </w:r>
      <w:r w:rsidRPr="00D4457F">
        <w:rPr>
          <w:bCs/>
        </w:rPr>
        <w:t xml:space="preserve"> </w:t>
      </w:r>
      <w:r w:rsidRPr="00EB08D9">
        <w:rPr>
          <w:bCs/>
        </w:rPr>
        <w:t>the</w:t>
      </w:r>
      <w:r w:rsidRPr="00D4457F">
        <w:rPr>
          <w:bCs/>
        </w:rPr>
        <w:t xml:space="preserve"> </w:t>
      </w:r>
      <w:r w:rsidRPr="00EB08D9">
        <w:rPr>
          <w:bCs/>
        </w:rPr>
        <w:t>Subsidiary Body on Scientific, Technical and Technological Advice to consider at a meeting held before the eighteenth meeting of the Conference of the Parties scientific and technical inputs relevant to the second global review of collective progress in the implementation of the Framework, specifically the need to address methodological, scientific, technical and data limitations in the first global review, including considering how to reflect, among other inputs, the relevant deliverables of the Intergovernmental Science-Policy Platform on Biodiversity and Ecosystem Services, in particular its second global assessment of biodiversity and ecosystem services, while recognizing that national reports remain the primary source of information for the global review and respecting the respective mandates of the Convention and the Platform;</w:t>
      </w:r>
    </w:p>
    <w:p w14:paraId="43283F87" w14:textId="4DA90747" w:rsidR="00AF74AC" w:rsidRPr="00753F80" w:rsidRDefault="00AF74AC" w:rsidP="001F6ABD">
      <w:pPr>
        <w:pStyle w:val="CBDNormalNoNumber"/>
        <w:tabs>
          <w:tab w:val="clear" w:pos="567"/>
        </w:tabs>
        <w:ind w:firstLine="567"/>
        <w:rPr>
          <w:i/>
          <w:iCs/>
          <w:lang w:val="en-CA"/>
        </w:rPr>
      </w:pPr>
      <w:r w:rsidRPr="001F6ABD">
        <w:rPr>
          <w:iCs/>
          <w:kern w:val="22"/>
        </w:rPr>
        <w:t>5.</w:t>
      </w:r>
      <w:r w:rsidR="00303B09">
        <w:rPr>
          <w:i/>
          <w:kern w:val="22"/>
        </w:rPr>
        <w:tab/>
      </w:r>
      <w:r w:rsidRPr="00753F80">
        <w:rPr>
          <w:i/>
          <w:kern w:val="22"/>
        </w:rPr>
        <w:t>Emphasises</w:t>
      </w:r>
      <w:r w:rsidRPr="00753F80">
        <w:rPr>
          <w:iCs/>
          <w:kern w:val="22"/>
        </w:rPr>
        <w:t xml:space="preserve"> the scientific and technical importance of maintaining comparability between the seventh and eighth national report and the first and second global report and the need to ensure </w:t>
      </w:r>
      <w:r>
        <w:rPr>
          <w:iCs/>
          <w:kern w:val="22"/>
        </w:rPr>
        <w:t xml:space="preserve">that </w:t>
      </w:r>
      <w:r w:rsidRPr="00753F80">
        <w:rPr>
          <w:iCs/>
          <w:kern w:val="22"/>
        </w:rPr>
        <w:t xml:space="preserve">any changes to the planning, monitoring, reporting and review mechanism provide </w:t>
      </w:r>
      <w:r w:rsidRPr="00753F80">
        <w:rPr>
          <w:iCs/>
          <w:kern w:val="22"/>
        </w:rPr>
        <w:lastRenderedPageBreak/>
        <w:t>continuity, do not disrupt the existing efforts of Parties to establishing monitoring</w:t>
      </w:r>
      <w:r>
        <w:rPr>
          <w:iCs/>
          <w:kern w:val="22"/>
        </w:rPr>
        <w:t xml:space="preserve"> systems</w:t>
      </w:r>
      <w:r w:rsidRPr="00753F80">
        <w:rPr>
          <w:iCs/>
          <w:kern w:val="22"/>
        </w:rPr>
        <w:t xml:space="preserve"> and do not increase the reporting burden</w:t>
      </w:r>
      <w:r>
        <w:rPr>
          <w:iCs/>
          <w:kern w:val="22"/>
        </w:rPr>
        <w:t xml:space="preserve"> related to the indicators</w:t>
      </w:r>
      <w:r w:rsidRPr="00753F80">
        <w:rPr>
          <w:iCs/>
          <w:kern w:val="22"/>
        </w:rPr>
        <w:t>;</w:t>
      </w:r>
    </w:p>
    <w:p w14:paraId="7A19FE3F" w14:textId="688904A9" w:rsidR="00AF74AC" w:rsidRPr="008810AC" w:rsidRDefault="00AF74AC" w:rsidP="001F6ABD">
      <w:pPr>
        <w:pStyle w:val="CBDNormalNoNumber"/>
        <w:tabs>
          <w:tab w:val="clear" w:pos="567"/>
        </w:tabs>
        <w:ind w:firstLine="567"/>
      </w:pPr>
      <w:r w:rsidRPr="00303B09">
        <w:rPr>
          <w:lang w:val="en-CA"/>
        </w:rPr>
        <w:t>[</w:t>
      </w:r>
      <w:r w:rsidRPr="001F6ABD">
        <w:rPr>
          <w:lang w:val="en-CA"/>
        </w:rPr>
        <w:t>6.</w:t>
      </w:r>
      <w:r w:rsidR="00303B09">
        <w:rPr>
          <w:i/>
          <w:iCs/>
        </w:rPr>
        <w:tab/>
      </w:r>
      <w:r w:rsidRPr="00E17F89">
        <w:rPr>
          <w:i/>
          <w:iCs/>
        </w:rPr>
        <w:t>Decides</w:t>
      </w:r>
      <w:r w:rsidRPr="00E17F89">
        <w:t xml:space="preserve"> to establish an ad hoc technical expert group, with a time-bound mandate until the </w:t>
      </w:r>
      <w:r>
        <w:t>eighteenth</w:t>
      </w:r>
      <w:r w:rsidRPr="00E17F89">
        <w:t xml:space="preserve"> meeting of the Conference of the Parties, to advise on the further operationalization of the monitoring framework for the Kunming-Montreal Global Biodiversity Framework </w:t>
      </w:r>
      <w:r>
        <w:t>and in particular to support the eight round of national reporting</w:t>
      </w:r>
      <w:r w:rsidRPr="00E17F89">
        <w:t xml:space="preserve"> in accordance with the terms of reference contained in annex II to the present decision;</w:t>
      </w:r>
      <w:r>
        <w:t>]</w:t>
      </w:r>
    </w:p>
    <w:p w14:paraId="523BBFC8" w14:textId="6B84A760" w:rsidR="00AF74AC" w:rsidRDefault="00AF74AC" w:rsidP="001F6ABD">
      <w:pPr>
        <w:pStyle w:val="CBDNormalNoNumber"/>
        <w:tabs>
          <w:tab w:val="clear" w:pos="567"/>
        </w:tabs>
        <w:ind w:firstLine="567"/>
      </w:pPr>
      <w:r w:rsidRPr="001F6ABD">
        <w:t>7.</w:t>
      </w:r>
      <w:r w:rsidR="00303B09">
        <w:rPr>
          <w:i/>
          <w:iCs/>
        </w:rPr>
        <w:tab/>
      </w:r>
      <w:r w:rsidRPr="00E17F89">
        <w:rPr>
          <w:i/>
          <w:iCs/>
        </w:rPr>
        <w:t xml:space="preserve">Requests </w:t>
      </w:r>
      <w:r w:rsidRPr="00E17F89">
        <w:t xml:space="preserve">the Subsidiary Body on Scientific, Technical and Technological Advice to </w:t>
      </w:r>
      <w:r>
        <w:t>consider</w:t>
      </w:r>
      <w:r w:rsidRPr="00E17F89">
        <w:t xml:space="preserve"> the outcomes of the </w:t>
      </w:r>
      <w:r w:rsidR="00EB5F6C">
        <w:rPr>
          <w:lang w:bidi="ar-SY"/>
        </w:rPr>
        <w:t xml:space="preserve">Ad Hoc </w:t>
      </w:r>
      <w:r w:rsidR="00EB5F6C" w:rsidRPr="00E25417">
        <w:rPr>
          <w:lang w:bidi="ar-SY"/>
        </w:rPr>
        <w:t xml:space="preserve">Technical Expert Group on the Further Operationalization of the Monitoring Framework for the Kunming-Montreal Global Biodiversity </w:t>
      </w:r>
      <w:proofErr w:type="gramStart"/>
      <w:r w:rsidR="00EB5F6C" w:rsidRPr="00E25417">
        <w:rPr>
          <w:lang w:bidi="ar-SY"/>
        </w:rPr>
        <w:t>Framework</w:t>
      </w:r>
      <w:r w:rsidR="00EB5F6C" w:rsidRPr="00E17F89" w:rsidDel="00EB5F6C">
        <w:t xml:space="preserve"> </w:t>
      </w:r>
      <w:r w:rsidRPr="00E17F89">
        <w:t xml:space="preserve"> established</w:t>
      </w:r>
      <w:proofErr w:type="gramEnd"/>
      <w:r w:rsidRPr="00E17F89">
        <w:t xml:space="preserve"> pursuant to </w:t>
      </w:r>
      <w:r>
        <w:t xml:space="preserve">the </w:t>
      </w:r>
      <w:r w:rsidRPr="00E17F89">
        <w:t xml:space="preserve">paragraph above for subsequent consideration by the Conference of the Parties at its </w:t>
      </w:r>
      <w:r>
        <w:t>eighteenth</w:t>
      </w:r>
      <w:r w:rsidRPr="00E17F89">
        <w:t xml:space="preserve"> meeting</w:t>
      </w:r>
      <w:r>
        <w:t>;</w:t>
      </w:r>
    </w:p>
    <w:p w14:paraId="59393019" w14:textId="5B1601DD" w:rsidR="00AF74AC" w:rsidRDefault="00AF74AC" w:rsidP="001F6ABD">
      <w:pPr>
        <w:pStyle w:val="CBDNormalNoNumber"/>
        <w:tabs>
          <w:tab w:val="clear" w:pos="567"/>
        </w:tabs>
        <w:ind w:firstLine="567"/>
      </w:pPr>
      <w:r w:rsidRPr="001F6ABD">
        <w:t>8.</w:t>
      </w:r>
      <w:r w:rsidR="00303B09">
        <w:rPr>
          <w:i/>
          <w:iCs/>
        </w:rPr>
        <w:tab/>
      </w:r>
      <w:r w:rsidRPr="00965CFA">
        <w:rPr>
          <w:i/>
          <w:iCs/>
        </w:rPr>
        <w:t>Requests</w:t>
      </w:r>
      <w:r w:rsidRPr="005C6693">
        <w:t xml:space="preserve"> the Subsidiary Body on Article 8(j) and Other Provisions of the Convention on Biological Diversity Related to Indigenous Peoples and Local Communities, building on its recommendation </w:t>
      </w:r>
      <w:r>
        <w:t xml:space="preserve">1/3 and </w:t>
      </w:r>
      <w:r w:rsidRPr="005C6693">
        <w:t xml:space="preserve">1/5 of 30 October 2025, to </w:t>
      </w:r>
      <w:r>
        <w:t>provide advice</w:t>
      </w:r>
      <w:r w:rsidRPr="005C6693">
        <w:t xml:space="preserve"> on the integration of traditional knowledge, innovations, practices and community-based monitoring into the monitoring framework, for consideration by the Subsidiary Body on Scientific, Technical and Technological Advice at a meeting held before the eighteenth meeting of the Conference of the Parties, with a view to submitting the guidance for consideration by the Conference of the Parties at its eighteenth meeting</w:t>
      </w:r>
      <w:r>
        <w:t>.</w:t>
      </w:r>
    </w:p>
    <w:p w14:paraId="01F72420" w14:textId="76525C04" w:rsidR="00AF74AC" w:rsidRDefault="00AF74AC" w:rsidP="001F6ABD">
      <w:pPr>
        <w:pStyle w:val="CBDNormalNoNumber"/>
        <w:tabs>
          <w:tab w:val="clear" w:pos="567"/>
        </w:tabs>
        <w:ind w:firstLine="567"/>
      </w:pPr>
      <w:r>
        <w:t>9.</w:t>
      </w:r>
      <w:r w:rsidR="00303B09">
        <w:tab/>
      </w:r>
      <w:r w:rsidRPr="00627E1B">
        <w:rPr>
          <w:i/>
          <w:iCs/>
        </w:rPr>
        <w:t>Requests</w:t>
      </w:r>
      <w:r w:rsidRPr="00627E1B">
        <w:t xml:space="preserve"> the Executive Secretary</w:t>
      </w:r>
      <w:r>
        <w:t xml:space="preserve">: </w:t>
      </w:r>
    </w:p>
    <w:p w14:paraId="644CF07B" w14:textId="50A0F266" w:rsidR="00AF74AC" w:rsidRPr="00EB08D9" w:rsidRDefault="002D17B5" w:rsidP="001F6ABD">
      <w:pPr>
        <w:pStyle w:val="CBDNormalNoNumber"/>
        <w:keepNext/>
        <w:tabs>
          <w:tab w:val="clear" w:pos="567"/>
          <w:tab w:val="clear" w:pos="1134"/>
          <w:tab w:val="clear" w:pos="2268"/>
          <w:tab w:val="clear" w:pos="2835"/>
          <w:tab w:val="clear" w:pos="3402"/>
        </w:tabs>
        <w:ind w:firstLine="567"/>
      </w:pPr>
      <w:r w:rsidRPr="00EB08D9">
        <w:t>(a)</w:t>
      </w:r>
      <w:r w:rsidRPr="00EB08D9">
        <w:tab/>
      </w:r>
      <w:r w:rsidR="00AF74AC">
        <w:t>When further developing the functionality of the Online Reporting Tool, to improve its functionality for</w:t>
      </w:r>
      <w:r w:rsidR="00AF74AC" w:rsidRPr="00A11CD6">
        <w:t xml:space="preserve"> indicator-reporting</w:t>
      </w:r>
      <w:r w:rsidR="00AF74AC">
        <w:t xml:space="preserve"> and</w:t>
      </w:r>
      <w:r w:rsidR="00AF74AC" w:rsidRPr="00A11CD6">
        <w:t xml:space="preserve"> data entry</w:t>
      </w:r>
      <w:r w:rsidR="00AF74AC">
        <w:t xml:space="preserve"> [and extraction]</w:t>
      </w:r>
      <w:r w:rsidR="00AF74AC" w:rsidRPr="00A11CD6">
        <w:t>, ensuring that existing global data is available through the tool</w:t>
      </w:r>
      <w:r w:rsidR="00AF74AC">
        <w:t>,</w:t>
      </w:r>
      <w:r w:rsidR="00AF74AC" w:rsidRPr="00A11CD6">
        <w:t xml:space="preserve"> and to identify and make other improvements to the tool</w:t>
      </w:r>
      <w:r w:rsidR="00AF74AC">
        <w:t xml:space="preserve"> as needed</w:t>
      </w:r>
      <w:r w:rsidR="00303B09">
        <w:t>;</w:t>
      </w:r>
    </w:p>
    <w:p w14:paraId="76B298CF" w14:textId="0B93CF13" w:rsidR="00AF74AC" w:rsidRPr="00A411B4" w:rsidRDefault="002D17B5" w:rsidP="001F6ABD">
      <w:pPr>
        <w:pStyle w:val="CBDNormalNoNumber"/>
        <w:keepNext/>
        <w:tabs>
          <w:tab w:val="clear" w:pos="567"/>
          <w:tab w:val="clear" w:pos="1134"/>
          <w:tab w:val="clear" w:pos="2268"/>
          <w:tab w:val="clear" w:pos="2835"/>
          <w:tab w:val="clear" w:pos="3402"/>
        </w:tabs>
        <w:ind w:firstLine="567"/>
        <w:rPr>
          <w:bCs/>
        </w:rPr>
      </w:pPr>
      <w:r w:rsidRPr="00A411B4">
        <w:rPr>
          <w:bCs/>
        </w:rPr>
        <w:t>(b)</w:t>
      </w:r>
      <w:r w:rsidRPr="00A411B4">
        <w:rPr>
          <w:bCs/>
        </w:rPr>
        <w:tab/>
      </w:r>
      <w:r w:rsidR="00AF74AC" w:rsidRPr="00A411B4">
        <w:rPr>
          <w:kern w:val="22"/>
        </w:rPr>
        <w:t>To</w:t>
      </w:r>
      <w:r w:rsidR="00AF74AC" w:rsidRPr="00A411B4">
        <w:rPr>
          <w:i/>
          <w:iCs/>
          <w:kern w:val="22"/>
        </w:rPr>
        <w:t xml:space="preserve"> </w:t>
      </w:r>
      <w:r w:rsidR="00AF74AC" w:rsidRPr="00A411B4">
        <w:rPr>
          <w:kern w:val="22"/>
        </w:rPr>
        <w:t>collaborate with</w:t>
      </w:r>
      <w:r w:rsidR="00AF74AC" w:rsidRPr="00A411B4">
        <w:rPr>
          <w:i/>
          <w:iCs/>
          <w:kern w:val="22"/>
        </w:rPr>
        <w:t xml:space="preserve"> </w:t>
      </w:r>
      <w:r w:rsidR="00AF74AC" w:rsidRPr="00A411B4">
        <w:rPr>
          <w:kern w:val="22"/>
        </w:rPr>
        <w:t xml:space="preserve">relevant partners, including the regional and subregional technical and scientific cooperation support centres, the secretariats of biodiversity-related conventions and other relevant multilateral environmental agreements, other United Nations entities, intergovernmental organizations, non-governmental organizations and research centres and networks, including those addressing issues related to indigenous peoples and local communities, </w:t>
      </w:r>
      <w:r w:rsidR="00AF74AC">
        <w:rPr>
          <w:kern w:val="22"/>
        </w:rPr>
        <w:t>women</w:t>
      </w:r>
      <w:r w:rsidR="00AF74AC" w:rsidRPr="00A411B4">
        <w:rPr>
          <w:kern w:val="22"/>
        </w:rPr>
        <w:t xml:space="preserve">, youth and the private sector, to support the further operationalization of the monitoring framework, including by supporting </w:t>
      </w:r>
      <w:r w:rsidR="00AF74AC" w:rsidRPr="005C6693">
        <w:t>technical and scientific cooperation</w:t>
      </w:r>
      <w:r w:rsidR="00AF74AC">
        <w:t xml:space="preserve"> and</w:t>
      </w:r>
      <w:r w:rsidR="00AF74AC" w:rsidRPr="005C6693">
        <w:t xml:space="preserve"> </w:t>
      </w:r>
      <w:r w:rsidR="00AF74AC" w:rsidRPr="00A411B4">
        <w:rPr>
          <w:kern w:val="22"/>
        </w:rPr>
        <w:t>capacity building</w:t>
      </w:r>
      <w:r w:rsidR="00AF74AC">
        <w:rPr>
          <w:kern w:val="22"/>
        </w:rPr>
        <w:t xml:space="preserve"> and development</w:t>
      </w:r>
      <w:r w:rsidR="00AF74AC" w:rsidRPr="00A411B4">
        <w:rPr>
          <w:kern w:val="22"/>
        </w:rPr>
        <w:t xml:space="preserve"> related to </w:t>
      </w:r>
      <w:r w:rsidR="00AF74AC" w:rsidRPr="00A411B4">
        <w:rPr>
          <w:iCs/>
        </w:rPr>
        <w:t xml:space="preserve">the use of the monitoring framework and the development of national biodiversity monitoring systems; </w:t>
      </w:r>
    </w:p>
    <w:p w14:paraId="3C9D2D25" w14:textId="41DE6349" w:rsidR="00AF74AC" w:rsidRPr="00A411B4" w:rsidRDefault="002D17B5" w:rsidP="001F6ABD">
      <w:pPr>
        <w:pStyle w:val="CBDNormalNoNumber"/>
        <w:tabs>
          <w:tab w:val="clear" w:pos="567"/>
          <w:tab w:val="clear" w:pos="1134"/>
          <w:tab w:val="clear" w:pos="2268"/>
          <w:tab w:val="clear" w:pos="2835"/>
          <w:tab w:val="clear" w:pos="3402"/>
        </w:tabs>
        <w:ind w:firstLine="567"/>
        <w:rPr>
          <w:bCs/>
        </w:rPr>
      </w:pPr>
      <w:r w:rsidRPr="00A411B4">
        <w:rPr>
          <w:bCs/>
        </w:rPr>
        <w:t>(c)</w:t>
      </w:r>
      <w:r w:rsidRPr="00A411B4">
        <w:rPr>
          <w:bCs/>
        </w:rPr>
        <w:tab/>
      </w:r>
      <w:r w:rsidR="00AF74AC" w:rsidRPr="00A411B4">
        <w:rPr>
          <w:kern w:val="22"/>
        </w:rPr>
        <w:t xml:space="preserve">To support the further development of the metadata for those indicators under the guidance of the </w:t>
      </w:r>
      <w:r w:rsidR="00AF74AC" w:rsidRPr="0074035A">
        <w:rPr>
          <w:kern w:val="22"/>
        </w:rPr>
        <w:t>Ad Hoc Technical Expert Group on the Further Operationalization of the Monitoring Framework for the Kunming-Montreal Global Biodiversity Framework</w:t>
      </w:r>
      <w:r w:rsidR="00AF74AC">
        <w:rPr>
          <w:kern w:val="22"/>
        </w:rPr>
        <w:t>;</w:t>
      </w:r>
    </w:p>
    <w:p w14:paraId="74D9A64D" w14:textId="49801117" w:rsidR="00AF74AC" w:rsidRPr="00EB48F4" w:rsidRDefault="002D17B5" w:rsidP="001F6ABD">
      <w:pPr>
        <w:pStyle w:val="CBDNormalNoNumber"/>
        <w:tabs>
          <w:tab w:val="clear" w:pos="567"/>
          <w:tab w:val="clear" w:pos="1134"/>
          <w:tab w:val="clear" w:pos="2268"/>
          <w:tab w:val="clear" w:pos="2835"/>
          <w:tab w:val="clear" w:pos="3402"/>
        </w:tabs>
        <w:ind w:firstLine="567"/>
        <w:rPr>
          <w:bCs/>
        </w:rPr>
      </w:pPr>
      <w:r w:rsidRPr="00EB48F4">
        <w:rPr>
          <w:bCs/>
        </w:rPr>
        <w:t>(d)</w:t>
      </w:r>
      <w:r w:rsidRPr="00EB48F4">
        <w:rPr>
          <w:bCs/>
        </w:rPr>
        <w:tab/>
      </w:r>
      <w:r w:rsidR="00AF74AC" w:rsidRPr="0074035A">
        <w:rPr>
          <w:kern w:val="22"/>
        </w:rPr>
        <w:t>To keep the metadata for all headline and binary indicators under review</w:t>
      </w:r>
      <w:r w:rsidR="00AF74AC">
        <w:rPr>
          <w:kern w:val="22"/>
        </w:rPr>
        <w:t>, as necessary,</w:t>
      </w:r>
      <w:r w:rsidR="00AF74AC" w:rsidRPr="0074035A">
        <w:rPr>
          <w:kern w:val="22"/>
        </w:rPr>
        <w:t xml:space="preserve"> </w:t>
      </w:r>
      <w:proofErr w:type="gramStart"/>
      <w:r w:rsidR="00AF74AC" w:rsidRPr="0074035A">
        <w:rPr>
          <w:kern w:val="22"/>
        </w:rPr>
        <w:t>in order to</w:t>
      </w:r>
      <w:proofErr w:type="gramEnd"/>
      <w:r w:rsidR="00AF74AC" w:rsidRPr="0074035A">
        <w:rPr>
          <w:kern w:val="22"/>
        </w:rPr>
        <w:t xml:space="preserve"> reflect methodological improvements, but without introducing substantive changes to methodology</w:t>
      </w:r>
      <w:r w:rsidR="00303B09">
        <w:rPr>
          <w:kern w:val="22"/>
        </w:rPr>
        <w:t>;</w:t>
      </w:r>
    </w:p>
    <w:p w14:paraId="5CCDCB36" w14:textId="511C779F" w:rsidR="00AF74AC" w:rsidRPr="00EB48F4" w:rsidRDefault="002D17B5" w:rsidP="001F6ABD">
      <w:pPr>
        <w:pStyle w:val="CBDNormalNoNumber"/>
        <w:tabs>
          <w:tab w:val="clear" w:pos="567"/>
          <w:tab w:val="clear" w:pos="1134"/>
          <w:tab w:val="clear" w:pos="2268"/>
          <w:tab w:val="clear" w:pos="2835"/>
          <w:tab w:val="clear" w:pos="3402"/>
        </w:tabs>
        <w:ind w:firstLine="567"/>
        <w:rPr>
          <w:bCs/>
        </w:rPr>
      </w:pPr>
      <w:r w:rsidRPr="00EB48F4">
        <w:rPr>
          <w:bCs/>
        </w:rPr>
        <w:t>(e)</w:t>
      </w:r>
      <w:r w:rsidRPr="00EB48F4">
        <w:rPr>
          <w:bCs/>
        </w:rPr>
        <w:tab/>
      </w:r>
      <w:r w:rsidR="00AF74AC">
        <w:rPr>
          <w:kern w:val="22"/>
        </w:rPr>
        <w:t>To collect information from Parties related to paragraphs 2</w:t>
      </w:r>
      <w:r w:rsidR="0032753F">
        <w:rPr>
          <w:kern w:val="22"/>
        </w:rPr>
        <w:t> </w:t>
      </w:r>
      <w:r w:rsidR="00AF74AC">
        <w:rPr>
          <w:kern w:val="22"/>
        </w:rPr>
        <w:t>(a), 2</w:t>
      </w:r>
      <w:r w:rsidR="0032753F">
        <w:rPr>
          <w:kern w:val="22"/>
        </w:rPr>
        <w:t> </w:t>
      </w:r>
      <w:r w:rsidR="00AF74AC">
        <w:rPr>
          <w:kern w:val="22"/>
        </w:rPr>
        <w:t>(d) and 2</w:t>
      </w:r>
      <w:r w:rsidR="0032753F">
        <w:rPr>
          <w:kern w:val="22"/>
        </w:rPr>
        <w:t> </w:t>
      </w:r>
      <w:r w:rsidR="00AF74AC">
        <w:rPr>
          <w:kern w:val="22"/>
        </w:rPr>
        <w:t xml:space="preserve">(e) of </w:t>
      </w:r>
      <w:r w:rsidR="00E02382">
        <w:rPr>
          <w:kern w:val="22"/>
        </w:rPr>
        <w:t>a</w:t>
      </w:r>
      <w:r w:rsidR="00AF74AC">
        <w:rPr>
          <w:kern w:val="22"/>
        </w:rPr>
        <w:t>nnex II and to make this information available to the AHTEG for its consideration when undertaking its work;</w:t>
      </w:r>
    </w:p>
    <w:p w14:paraId="223B086B" w14:textId="56C76B3D" w:rsidR="00EB5F6C" w:rsidRPr="00EB48F4" w:rsidRDefault="002D17B5" w:rsidP="001F6ABD">
      <w:pPr>
        <w:pStyle w:val="CBDNormalNoNumber"/>
        <w:tabs>
          <w:tab w:val="clear" w:pos="567"/>
          <w:tab w:val="clear" w:pos="1134"/>
          <w:tab w:val="clear" w:pos="2268"/>
          <w:tab w:val="clear" w:pos="2835"/>
          <w:tab w:val="clear" w:pos="3402"/>
        </w:tabs>
        <w:ind w:firstLine="567"/>
        <w:rPr>
          <w:bCs/>
        </w:rPr>
      </w:pPr>
      <w:r w:rsidRPr="00EB48F4">
        <w:rPr>
          <w:bCs/>
        </w:rPr>
        <w:t>(f)</w:t>
      </w:r>
      <w:r w:rsidRPr="00EB48F4">
        <w:rPr>
          <w:bCs/>
        </w:rPr>
        <w:tab/>
      </w:r>
      <w:r w:rsidR="00AF74AC">
        <w:rPr>
          <w:kern w:val="22"/>
        </w:rPr>
        <w:t>To identify potential collaborators for the development of headline indicators 1.1, [7.2 (pesticide environment concentration)] and 9.1;</w:t>
      </w:r>
    </w:p>
    <w:p w14:paraId="510FB1DD" w14:textId="686DC910" w:rsidR="00AF74AC" w:rsidRPr="00EB5F6C" w:rsidRDefault="002D17B5" w:rsidP="001F6ABD">
      <w:pPr>
        <w:pStyle w:val="CBDNormalNoNumber"/>
        <w:tabs>
          <w:tab w:val="clear" w:pos="567"/>
          <w:tab w:val="clear" w:pos="1134"/>
          <w:tab w:val="clear" w:pos="2268"/>
          <w:tab w:val="clear" w:pos="2835"/>
          <w:tab w:val="clear" w:pos="3402"/>
        </w:tabs>
        <w:ind w:firstLine="567"/>
        <w:rPr>
          <w:kern w:val="22"/>
        </w:rPr>
      </w:pPr>
      <w:r w:rsidRPr="00EB5F6C">
        <w:rPr>
          <w:kern w:val="22"/>
        </w:rPr>
        <w:t>(g)</w:t>
      </w:r>
      <w:r w:rsidRPr="00EB5F6C">
        <w:rPr>
          <w:kern w:val="22"/>
        </w:rPr>
        <w:tab/>
      </w:r>
      <w:r w:rsidR="00AF74AC" w:rsidRPr="00EB48F4">
        <w:rPr>
          <w:kern w:val="22"/>
        </w:rPr>
        <w:t>To</w:t>
      </w:r>
      <w:r w:rsidR="00AF74AC" w:rsidRPr="00EB5F6C">
        <w:rPr>
          <w:i/>
          <w:iCs/>
          <w:kern w:val="22"/>
        </w:rPr>
        <w:t xml:space="preserve"> </w:t>
      </w:r>
      <w:r w:rsidR="00AF74AC" w:rsidRPr="00EB5F6C">
        <w:rPr>
          <w:kern w:val="22"/>
        </w:rPr>
        <w:t xml:space="preserve">encourage the partner organisation providing global data to ensure </w:t>
      </w:r>
      <w:r w:rsidR="00EB5F6C">
        <w:rPr>
          <w:kern w:val="22"/>
        </w:rPr>
        <w:t xml:space="preserve">the </w:t>
      </w:r>
      <w:r w:rsidR="00AF74AC" w:rsidRPr="00EB5F6C">
        <w:rPr>
          <w:kern w:val="22"/>
        </w:rPr>
        <w:t xml:space="preserve">timely update and validation of </w:t>
      </w:r>
      <w:r w:rsidR="00EB5F6C">
        <w:rPr>
          <w:kern w:val="22"/>
        </w:rPr>
        <w:t>that</w:t>
      </w:r>
      <w:r w:rsidR="00AF74AC" w:rsidRPr="00EB5F6C">
        <w:rPr>
          <w:kern w:val="22"/>
        </w:rPr>
        <w:t xml:space="preserve"> data;</w:t>
      </w:r>
    </w:p>
    <w:p w14:paraId="1662FC02" w14:textId="77777777" w:rsidR="00AF74AC" w:rsidRDefault="00AF74AC" w:rsidP="00AF74AC">
      <w:pPr>
        <w:pStyle w:val="CBDNormalNoNumber"/>
        <w:ind w:left="0"/>
        <w:rPr>
          <w:bCs/>
        </w:rPr>
      </w:pPr>
    </w:p>
    <w:p w14:paraId="33E87F4A" w14:textId="77777777" w:rsidR="00AF74AC" w:rsidRDefault="00AF74AC" w:rsidP="00AF74AC">
      <w:pPr>
        <w:tabs>
          <w:tab w:val="clear" w:pos="567"/>
          <w:tab w:val="clear" w:pos="1134"/>
          <w:tab w:val="clear" w:pos="1701"/>
          <w:tab w:val="clear" w:pos="2268"/>
        </w:tabs>
        <w:spacing w:after="120"/>
        <w:jc w:val="left"/>
        <w:rPr>
          <w:rFonts w:cs="Times New Roman Bold"/>
          <w:b/>
          <w:bCs/>
          <w:sz w:val="24"/>
          <w:lang w:bidi="ar-SY"/>
        </w:rPr>
      </w:pPr>
      <w:r>
        <w:rPr>
          <w:lang w:bidi="ar-SY"/>
        </w:rPr>
        <w:br w:type="page"/>
      </w:r>
    </w:p>
    <w:p w14:paraId="79680BC7" w14:textId="77777777" w:rsidR="00AF74AC" w:rsidRPr="00AC3124" w:rsidRDefault="00AF74AC" w:rsidP="00AF74AC">
      <w:pPr>
        <w:pStyle w:val="CBDTitle"/>
        <w:spacing w:before="0" w:after="120"/>
        <w:rPr>
          <w:lang w:bidi="ar-SY"/>
        </w:rPr>
      </w:pPr>
      <w:r w:rsidRPr="00AC3124">
        <w:rPr>
          <w:lang w:bidi="ar-SY"/>
        </w:rPr>
        <w:lastRenderedPageBreak/>
        <w:t>Annex</w:t>
      </w:r>
      <w:r>
        <w:rPr>
          <w:lang w:bidi="ar-SY"/>
        </w:rPr>
        <w:t xml:space="preserve"> 1</w:t>
      </w:r>
    </w:p>
    <w:p w14:paraId="2798BF97" w14:textId="77777777" w:rsidR="00AF74AC" w:rsidRDefault="00AF74AC" w:rsidP="00AF74AC">
      <w:pPr>
        <w:pStyle w:val="CBDTitle"/>
        <w:spacing w:before="0" w:after="120"/>
        <w:rPr>
          <w:lang w:bidi="ar-SY"/>
        </w:rPr>
      </w:pPr>
      <w:r w:rsidRPr="009E7605">
        <w:rPr>
          <w:lang w:bidi="ar-SY"/>
        </w:rPr>
        <w:t>Optional component and complementary indicators to be added to the monitoring framework for the Kunming-Montreal Global Biodiversity Framework</w:t>
      </w:r>
    </w:p>
    <w:tbl>
      <w:tblPr>
        <w:tblStyle w:val="TableGrid"/>
        <w:tblW w:w="4927" w:type="pct"/>
        <w:tblInd w:w="562" w:type="dxa"/>
        <w:tblBorders>
          <w:left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277"/>
        <w:gridCol w:w="2555"/>
        <w:gridCol w:w="5391"/>
      </w:tblGrid>
      <w:tr w:rsidR="00AF74AC" w:rsidRPr="007A191A" w14:paraId="17985F32" w14:textId="77777777" w:rsidTr="00E050E2">
        <w:trPr>
          <w:trHeight w:val="220"/>
          <w:tblHeader/>
        </w:trPr>
        <w:tc>
          <w:tcPr>
            <w:tcW w:w="1277" w:type="dxa"/>
            <w:tcBorders>
              <w:top w:val="single" w:sz="4" w:space="0" w:color="auto"/>
              <w:bottom w:val="single" w:sz="4" w:space="0" w:color="auto"/>
            </w:tcBorders>
            <w:shd w:val="clear" w:color="auto" w:fill="FFFFFF" w:themeFill="background1"/>
            <w:vAlign w:val="bottom"/>
          </w:tcPr>
          <w:p w14:paraId="29FAC5B8" w14:textId="77777777" w:rsidR="00AF74AC" w:rsidRPr="00F33E69" w:rsidRDefault="00AF74AC" w:rsidP="00E050E2">
            <w:pPr>
              <w:spacing w:after="120"/>
              <w:ind w:right="-57"/>
              <w:jc w:val="left"/>
              <w:rPr>
                <w:rFonts w:asciiTheme="majorBidi" w:hAnsiTheme="majorBidi" w:cstheme="majorBidi"/>
                <w:i/>
                <w:sz w:val="20"/>
                <w:szCs w:val="20"/>
              </w:rPr>
            </w:pPr>
            <w:r w:rsidRPr="00F33E69">
              <w:rPr>
                <w:rFonts w:asciiTheme="majorBidi" w:hAnsiTheme="majorBidi" w:cstheme="majorBidi"/>
                <w:i/>
                <w:sz w:val="20"/>
                <w:szCs w:val="20"/>
              </w:rPr>
              <w:t xml:space="preserve">Most relevant </w:t>
            </w:r>
            <w:r>
              <w:rPr>
                <w:rFonts w:asciiTheme="majorBidi" w:hAnsiTheme="majorBidi" w:cstheme="majorBidi"/>
                <w:i/>
                <w:sz w:val="20"/>
                <w:szCs w:val="20"/>
              </w:rPr>
              <w:t>g</w:t>
            </w:r>
            <w:r w:rsidRPr="00F33E69">
              <w:rPr>
                <w:rFonts w:asciiTheme="majorBidi" w:hAnsiTheme="majorBidi" w:cstheme="majorBidi"/>
                <w:i/>
                <w:sz w:val="20"/>
                <w:szCs w:val="20"/>
              </w:rPr>
              <w:t>oal or target</w:t>
            </w:r>
          </w:p>
        </w:tc>
        <w:tc>
          <w:tcPr>
            <w:tcW w:w="2555" w:type="dxa"/>
            <w:tcBorders>
              <w:top w:val="single" w:sz="4" w:space="0" w:color="auto"/>
              <w:bottom w:val="single" w:sz="4" w:space="0" w:color="auto"/>
            </w:tcBorders>
            <w:shd w:val="clear" w:color="auto" w:fill="FFFFFF" w:themeFill="background1"/>
            <w:vAlign w:val="bottom"/>
          </w:tcPr>
          <w:p w14:paraId="147FF0B9" w14:textId="77777777" w:rsidR="00AF74AC" w:rsidRPr="00F33E69" w:rsidRDefault="00AF74AC" w:rsidP="00E050E2">
            <w:pPr>
              <w:spacing w:after="120"/>
              <w:ind w:right="-57"/>
              <w:jc w:val="left"/>
              <w:rPr>
                <w:rFonts w:asciiTheme="majorBidi" w:hAnsiTheme="majorBidi" w:cstheme="majorBidi"/>
                <w:i/>
                <w:sz w:val="20"/>
                <w:szCs w:val="20"/>
              </w:rPr>
            </w:pPr>
            <w:r>
              <w:rPr>
                <w:rFonts w:asciiTheme="majorBidi" w:hAnsiTheme="majorBidi" w:cstheme="majorBidi"/>
                <w:i/>
                <w:sz w:val="20"/>
                <w:szCs w:val="20"/>
              </w:rPr>
              <w:t>I</w:t>
            </w:r>
            <w:r w:rsidRPr="00F33E69">
              <w:rPr>
                <w:rFonts w:asciiTheme="majorBidi" w:hAnsiTheme="majorBidi" w:cstheme="majorBidi"/>
                <w:i/>
                <w:sz w:val="20"/>
                <w:szCs w:val="20"/>
              </w:rPr>
              <w:t>ndicator</w:t>
            </w:r>
            <w:r>
              <w:rPr>
                <w:rFonts w:asciiTheme="majorBidi" w:hAnsiTheme="majorBidi" w:cstheme="majorBidi"/>
                <w:i/>
                <w:sz w:val="20"/>
                <w:szCs w:val="20"/>
              </w:rPr>
              <w:t xml:space="preserve"> type</w:t>
            </w:r>
          </w:p>
        </w:tc>
        <w:tc>
          <w:tcPr>
            <w:tcW w:w="5391" w:type="dxa"/>
            <w:tcBorders>
              <w:top w:val="single" w:sz="4" w:space="0" w:color="auto"/>
              <w:bottom w:val="single" w:sz="4" w:space="0" w:color="auto"/>
            </w:tcBorders>
            <w:shd w:val="clear" w:color="auto" w:fill="FFFFFF" w:themeFill="background1"/>
            <w:vAlign w:val="bottom"/>
          </w:tcPr>
          <w:p w14:paraId="0B42AA9F" w14:textId="77777777" w:rsidR="00AF74AC" w:rsidRPr="00F33E69" w:rsidRDefault="00AF74AC" w:rsidP="00E050E2">
            <w:pPr>
              <w:spacing w:after="120"/>
              <w:ind w:right="-57"/>
              <w:jc w:val="left"/>
              <w:rPr>
                <w:rFonts w:asciiTheme="majorBidi" w:hAnsiTheme="majorBidi" w:cstheme="majorBidi"/>
                <w:i/>
                <w:sz w:val="20"/>
                <w:szCs w:val="20"/>
              </w:rPr>
            </w:pPr>
            <w:r>
              <w:rPr>
                <w:rFonts w:asciiTheme="majorBidi" w:hAnsiTheme="majorBidi" w:cstheme="majorBidi"/>
                <w:i/>
                <w:sz w:val="20"/>
                <w:szCs w:val="20"/>
              </w:rPr>
              <w:t>I</w:t>
            </w:r>
            <w:r w:rsidRPr="00F33E69">
              <w:rPr>
                <w:rFonts w:asciiTheme="majorBidi" w:hAnsiTheme="majorBidi" w:cstheme="majorBidi"/>
                <w:i/>
                <w:sz w:val="20"/>
                <w:szCs w:val="20"/>
              </w:rPr>
              <w:t>ndicator</w:t>
            </w:r>
          </w:p>
        </w:tc>
      </w:tr>
      <w:tr w:rsidR="00AF74AC" w:rsidRPr="007A191A" w14:paraId="3D56239D" w14:textId="77777777" w:rsidTr="00E050E2">
        <w:tc>
          <w:tcPr>
            <w:tcW w:w="1277" w:type="dxa"/>
            <w:tcBorders>
              <w:top w:val="single" w:sz="4" w:space="0" w:color="auto"/>
            </w:tcBorders>
            <w:shd w:val="clear" w:color="auto" w:fill="FFFFFF" w:themeFill="background1"/>
          </w:tcPr>
          <w:p w14:paraId="4B88B4F0" w14:textId="77777777" w:rsidR="00AF74AC" w:rsidRPr="00F33E69" w:rsidRDefault="00AF74AC" w:rsidP="00E050E2">
            <w:pPr>
              <w:spacing w:after="120"/>
              <w:ind w:right="-57"/>
              <w:jc w:val="center"/>
              <w:rPr>
                <w:rFonts w:asciiTheme="majorBidi" w:hAnsiTheme="majorBidi" w:cstheme="majorBidi"/>
                <w:sz w:val="20"/>
                <w:szCs w:val="20"/>
              </w:rPr>
            </w:pPr>
            <w:r w:rsidRPr="00F33E69">
              <w:rPr>
                <w:rFonts w:asciiTheme="majorBidi" w:hAnsiTheme="majorBidi" w:cstheme="majorBidi"/>
                <w:sz w:val="20"/>
                <w:szCs w:val="20"/>
              </w:rPr>
              <w:t>A</w:t>
            </w:r>
          </w:p>
        </w:tc>
        <w:tc>
          <w:tcPr>
            <w:tcW w:w="2555" w:type="dxa"/>
            <w:tcBorders>
              <w:top w:val="single" w:sz="4" w:space="0" w:color="auto"/>
            </w:tcBorders>
            <w:shd w:val="clear" w:color="auto" w:fill="FFFFFF" w:themeFill="background1"/>
          </w:tcPr>
          <w:p w14:paraId="569248BB" w14:textId="77777777" w:rsidR="00AF74AC" w:rsidRPr="00F33E69" w:rsidRDefault="00AF74AC" w:rsidP="00E050E2">
            <w:pPr>
              <w:spacing w:after="120"/>
              <w:ind w:right="-57"/>
              <w:jc w:val="left"/>
              <w:rPr>
                <w:rFonts w:asciiTheme="majorBidi" w:hAnsiTheme="majorBidi" w:cstheme="majorBidi"/>
                <w:sz w:val="20"/>
                <w:szCs w:val="20"/>
              </w:rPr>
            </w:pPr>
            <w:r>
              <w:rPr>
                <w:rFonts w:asciiTheme="majorBidi" w:hAnsiTheme="majorBidi" w:cstheme="majorBidi"/>
                <w:sz w:val="20"/>
                <w:szCs w:val="20"/>
              </w:rPr>
              <w:t>Complementary</w:t>
            </w:r>
          </w:p>
        </w:tc>
        <w:tc>
          <w:tcPr>
            <w:tcW w:w="5391" w:type="dxa"/>
            <w:tcBorders>
              <w:top w:val="single" w:sz="4" w:space="0" w:color="auto"/>
            </w:tcBorders>
            <w:shd w:val="clear" w:color="auto" w:fill="FFFFFF" w:themeFill="background1"/>
          </w:tcPr>
          <w:p w14:paraId="44FD1D34" w14:textId="77777777" w:rsidR="00AF74AC" w:rsidRPr="00F33E69" w:rsidRDefault="00AF74AC" w:rsidP="00E050E2">
            <w:pPr>
              <w:spacing w:after="120"/>
              <w:ind w:right="-57"/>
              <w:jc w:val="left"/>
              <w:rPr>
                <w:rFonts w:asciiTheme="majorBidi" w:hAnsiTheme="majorBidi" w:cstheme="majorBidi"/>
                <w:sz w:val="20"/>
                <w:szCs w:val="20"/>
              </w:rPr>
            </w:pPr>
            <w:r w:rsidRPr="00F33E69">
              <w:rPr>
                <w:rFonts w:asciiTheme="majorBidi" w:hAnsiTheme="majorBidi" w:cstheme="majorBidi"/>
                <w:sz w:val="20"/>
                <w:szCs w:val="20"/>
              </w:rPr>
              <w:t xml:space="preserve">Scorecard of </w:t>
            </w:r>
            <w:r>
              <w:rPr>
                <w:rFonts w:asciiTheme="majorBidi" w:hAnsiTheme="majorBidi" w:cstheme="majorBidi"/>
                <w:sz w:val="20"/>
                <w:szCs w:val="20"/>
              </w:rPr>
              <w:t>g</w:t>
            </w:r>
            <w:r w:rsidRPr="00F33E69">
              <w:rPr>
                <w:rFonts w:asciiTheme="majorBidi" w:hAnsiTheme="majorBidi" w:cstheme="majorBidi"/>
                <w:sz w:val="20"/>
                <w:szCs w:val="20"/>
              </w:rPr>
              <w:t xml:space="preserve">enetic </w:t>
            </w:r>
            <w:r>
              <w:rPr>
                <w:rFonts w:asciiTheme="majorBidi" w:hAnsiTheme="majorBidi" w:cstheme="majorBidi"/>
                <w:sz w:val="20"/>
                <w:szCs w:val="20"/>
              </w:rPr>
              <w:t>d</w:t>
            </w:r>
            <w:r w:rsidRPr="00F33E69">
              <w:rPr>
                <w:rFonts w:asciiTheme="majorBidi" w:hAnsiTheme="majorBidi" w:cstheme="majorBidi"/>
                <w:sz w:val="20"/>
                <w:szCs w:val="20"/>
              </w:rPr>
              <w:t xml:space="preserve">iversity in </w:t>
            </w:r>
            <w:r>
              <w:rPr>
                <w:rFonts w:asciiTheme="majorBidi" w:hAnsiTheme="majorBidi" w:cstheme="majorBidi"/>
                <w:sz w:val="20"/>
                <w:szCs w:val="20"/>
              </w:rPr>
              <w:t>w</w:t>
            </w:r>
            <w:r w:rsidRPr="00F33E69">
              <w:rPr>
                <w:rFonts w:asciiTheme="majorBidi" w:hAnsiTheme="majorBidi" w:cstheme="majorBidi"/>
                <w:sz w:val="20"/>
                <w:szCs w:val="20"/>
              </w:rPr>
              <w:t xml:space="preserve">ild </w:t>
            </w:r>
            <w:r>
              <w:rPr>
                <w:rFonts w:asciiTheme="majorBidi" w:hAnsiTheme="majorBidi" w:cstheme="majorBidi"/>
                <w:sz w:val="20"/>
                <w:szCs w:val="20"/>
              </w:rPr>
              <w:t>s</w:t>
            </w:r>
            <w:r w:rsidRPr="00F33E69">
              <w:rPr>
                <w:rFonts w:asciiTheme="majorBidi" w:hAnsiTheme="majorBidi" w:cstheme="majorBidi"/>
                <w:sz w:val="20"/>
                <w:szCs w:val="20"/>
              </w:rPr>
              <w:t xml:space="preserve">pecies </w:t>
            </w:r>
          </w:p>
        </w:tc>
      </w:tr>
      <w:tr w:rsidR="00AF74AC" w:rsidRPr="007A191A" w14:paraId="7E244E8C" w14:textId="77777777" w:rsidTr="00E050E2">
        <w:tc>
          <w:tcPr>
            <w:tcW w:w="1277" w:type="dxa"/>
            <w:shd w:val="clear" w:color="auto" w:fill="FFFFFF" w:themeFill="background1"/>
          </w:tcPr>
          <w:p w14:paraId="2CA12211" w14:textId="77777777" w:rsidR="00AF74AC" w:rsidRPr="00F33E69" w:rsidRDefault="00AF74AC" w:rsidP="00E050E2">
            <w:pPr>
              <w:spacing w:after="120"/>
              <w:ind w:right="-57"/>
              <w:jc w:val="center"/>
              <w:rPr>
                <w:rFonts w:asciiTheme="majorBidi" w:hAnsiTheme="majorBidi" w:cstheme="majorBidi"/>
                <w:sz w:val="20"/>
                <w:szCs w:val="20"/>
              </w:rPr>
            </w:pPr>
            <w:r w:rsidRPr="00F33E69">
              <w:rPr>
                <w:rFonts w:asciiTheme="majorBidi" w:hAnsiTheme="majorBidi" w:cstheme="majorBidi"/>
                <w:sz w:val="20"/>
                <w:szCs w:val="20"/>
              </w:rPr>
              <w:t>A</w:t>
            </w:r>
          </w:p>
        </w:tc>
        <w:tc>
          <w:tcPr>
            <w:tcW w:w="2555" w:type="dxa"/>
            <w:shd w:val="clear" w:color="auto" w:fill="FFFFFF" w:themeFill="background1"/>
          </w:tcPr>
          <w:p w14:paraId="3CA4AC76" w14:textId="77777777" w:rsidR="00AF74AC" w:rsidRPr="00F33E69" w:rsidRDefault="00AF74AC" w:rsidP="00E050E2">
            <w:pPr>
              <w:spacing w:after="120"/>
              <w:ind w:right="-57"/>
              <w:jc w:val="left"/>
              <w:rPr>
                <w:rFonts w:asciiTheme="majorBidi" w:hAnsiTheme="majorBidi" w:cstheme="majorBidi"/>
                <w:sz w:val="20"/>
                <w:szCs w:val="20"/>
              </w:rPr>
            </w:pPr>
            <w:r>
              <w:rPr>
                <w:rFonts w:asciiTheme="majorBidi" w:hAnsiTheme="majorBidi" w:cstheme="majorBidi"/>
                <w:sz w:val="20"/>
                <w:szCs w:val="20"/>
              </w:rPr>
              <w:t>Complementary</w:t>
            </w:r>
          </w:p>
        </w:tc>
        <w:tc>
          <w:tcPr>
            <w:tcW w:w="5391" w:type="dxa"/>
            <w:shd w:val="clear" w:color="auto" w:fill="FFFFFF" w:themeFill="background1"/>
          </w:tcPr>
          <w:p w14:paraId="1478ECE2" w14:textId="77777777" w:rsidR="00AF74AC" w:rsidRPr="00F33E69" w:rsidRDefault="00AF74AC" w:rsidP="00E050E2">
            <w:pPr>
              <w:spacing w:after="120"/>
              <w:ind w:right="-57"/>
              <w:jc w:val="left"/>
              <w:rPr>
                <w:sz w:val="20"/>
                <w:szCs w:val="20"/>
              </w:rPr>
            </w:pPr>
            <w:r w:rsidRPr="00F33E69">
              <w:rPr>
                <w:sz w:val="20"/>
                <w:szCs w:val="20"/>
              </w:rPr>
              <w:t xml:space="preserve">Dendritic </w:t>
            </w:r>
            <w:r>
              <w:rPr>
                <w:sz w:val="20"/>
                <w:szCs w:val="20"/>
              </w:rPr>
              <w:t>c</w:t>
            </w:r>
            <w:r w:rsidRPr="00F33E69">
              <w:rPr>
                <w:sz w:val="20"/>
                <w:szCs w:val="20"/>
              </w:rPr>
              <w:t xml:space="preserve">onnectivity </w:t>
            </w:r>
            <w:r>
              <w:rPr>
                <w:sz w:val="20"/>
                <w:szCs w:val="20"/>
              </w:rPr>
              <w:t>i</w:t>
            </w:r>
            <w:r w:rsidRPr="00F33E69">
              <w:rPr>
                <w:sz w:val="20"/>
                <w:szCs w:val="20"/>
              </w:rPr>
              <w:t>ndex</w:t>
            </w:r>
          </w:p>
        </w:tc>
      </w:tr>
      <w:tr w:rsidR="00AF74AC" w:rsidRPr="007A191A" w14:paraId="581F8A36" w14:textId="77777777" w:rsidTr="00E050E2">
        <w:tc>
          <w:tcPr>
            <w:tcW w:w="1277" w:type="dxa"/>
            <w:shd w:val="clear" w:color="auto" w:fill="FFFFFF" w:themeFill="background1"/>
          </w:tcPr>
          <w:p w14:paraId="51E656C1" w14:textId="77777777" w:rsidR="00AF74AC" w:rsidRPr="00F33E69" w:rsidRDefault="00AF74AC" w:rsidP="00E050E2">
            <w:pPr>
              <w:spacing w:after="120"/>
              <w:ind w:right="-57"/>
              <w:jc w:val="center"/>
              <w:rPr>
                <w:rFonts w:asciiTheme="majorBidi" w:hAnsiTheme="majorBidi" w:cstheme="majorBidi"/>
                <w:sz w:val="20"/>
                <w:szCs w:val="20"/>
              </w:rPr>
            </w:pPr>
            <w:r w:rsidRPr="00F33E69">
              <w:rPr>
                <w:rFonts w:asciiTheme="majorBidi" w:hAnsiTheme="majorBidi" w:cstheme="majorBidi"/>
                <w:sz w:val="20"/>
                <w:szCs w:val="20"/>
              </w:rPr>
              <w:t>4</w:t>
            </w:r>
          </w:p>
        </w:tc>
        <w:tc>
          <w:tcPr>
            <w:tcW w:w="2555" w:type="dxa"/>
            <w:shd w:val="clear" w:color="auto" w:fill="FFFFFF" w:themeFill="background1"/>
          </w:tcPr>
          <w:p w14:paraId="0C9B1ABC" w14:textId="77777777" w:rsidR="00AF74AC" w:rsidRPr="00F33E69" w:rsidRDefault="00AF74AC" w:rsidP="00E050E2">
            <w:pPr>
              <w:tabs>
                <w:tab w:val="clear" w:pos="567"/>
                <w:tab w:val="clear" w:pos="1134"/>
                <w:tab w:val="clear" w:pos="1701"/>
                <w:tab w:val="clear" w:pos="2268"/>
              </w:tabs>
              <w:spacing w:after="120"/>
              <w:jc w:val="left"/>
              <w:rPr>
                <w:rFonts w:asciiTheme="majorBidi" w:hAnsiTheme="majorBidi" w:cstheme="majorBidi"/>
                <w:sz w:val="20"/>
                <w:szCs w:val="20"/>
                <w:lang w:val="en-CA"/>
              </w:rPr>
            </w:pPr>
            <w:r>
              <w:rPr>
                <w:rFonts w:asciiTheme="majorBidi" w:hAnsiTheme="majorBidi" w:cstheme="majorBidi"/>
                <w:sz w:val="20"/>
                <w:szCs w:val="20"/>
              </w:rPr>
              <w:t>Complementary</w:t>
            </w:r>
          </w:p>
        </w:tc>
        <w:tc>
          <w:tcPr>
            <w:tcW w:w="5391" w:type="dxa"/>
            <w:shd w:val="clear" w:color="auto" w:fill="FFFFFF" w:themeFill="background1"/>
          </w:tcPr>
          <w:p w14:paraId="355D5200" w14:textId="77777777" w:rsidR="00AF74AC" w:rsidRPr="00F33E69" w:rsidRDefault="00AF74AC" w:rsidP="00E050E2">
            <w:pPr>
              <w:tabs>
                <w:tab w:val="clear" w:pos="567"/>
                <w:tab w:val="clear" w:pos="1134"/>
                <w:tab w:val="clear" w:pos="1701"/>
                <w:tab w:val="clear" w:pos="2268"/>
              </w:tabs>
              <w:spacing w:after="120"/>
              <w:jc w:val="left"/>
              <w:rPr>
                <w:rFonts w:asciiTheme="majorBidi" w:hAnsiTheme="majorBidi" w:cstheme="majorBidi"/>
                <w:color w:val="000000"/>
                <w:sz w:val="20"/>
                <w:szCs w:val="20"/>
              </w:rPr>
            </w:pPr>
            <w:r w:rsidRPr="00F33E69">
              <w:rPr>
                <w:rFonts w:asciiTheme="majorBidi" w:hAnsiTheme="majorBidi" w:cstheme="majorBidi"/>
                <w:color w:val="000000"/>
                <w:sz w:val="20"/>
                <w:szCs w:val="20"/>
              </w:rPr>
              <w:t>Number and list of tree and other woody plant species that have been included in in situ conservation programmes of forest genetic resources</w:t>
            </w:r>
          </w:p>
        </w:tc>
      </w:tr>
      <w:tr w:rsidR="00AF74AC" w:rsidRPr="007A191A" w14:paraId="0094DA09" w14:textId="77777777" w:rsidTr="00E050E2">
        <w:tc>
          <w:tcPr>
            <w:tcW w:w="1277" w:type="dxa"/>
            <w:shd w:val="clear" w:color="auto" w:fill="FFFFFF" w:themeFill="background1"/>
          </w:tcPr>
          <w:p w14:paraId="4D062D02" w14:textId="77777777" w:rsidR="00AF74AC" w:rsidRPr="00F33E69" w:rsidRDefault="00AF74AC" w:rsidP="00E050E2">
            <w:pPr>
              <w:spacing w:after="120"/>
              <w:ind w:right="-57"/>
              <w:jc w:val="center"/>
              <w:rPr>
                <w:rFonts w:asciiTheme="majorBidi" w:hAnsiTheme="majorBidi" w:cstheme="majorBidi"/>
                <w:sz w:val="20"/>
                <w:szCs w:val="20"/>
              </w:rPr>
            </w:pPr>
            <w:r w:rsidRPr="00F33E69">
              <w:rPr>
                <w:rFonts w:asciiTheme="majorBidi" w:hAnsiTheme="majorBidi" w:cstheme="majorBidi"/>
                <w:sz w:val="20"/>
                <w:szCs w:val="20"/>
              </w:rPr>
              <w:t>4</w:t>
            </w:r>
          </w:p>
        </w:tc>
        <w:tc>
          <w:tcPr>
            <w:tcW w:w="2555" w:type="dxa"/>
            <w:shd w:val="clear" w:color="auto" w:fill="FFFFFF" w:themeFill="background1"/>
          </w:tcPr>
          <w:p w14:paraId="00F97514" w14:textId="77777777" w:rsidR="00AF74AC" w:rsidRPr="00F33E69" w:rsidRDefault="00AF74AC" w:rsidP="00E050E2">
            <w:pPr>
              <w:spacing w:after="120"/>
              <w:ind w:right="-57"/>
              <w:jc w:val="left"/>
              <w:rPr>
                <w:rFonts w:asciiTheme="majorBidi" w:hAnsiTheme="majorBidi" w:cstheme="majorBidi"/>
                <w:sz w:val="20"/>
                <w:szCs w:val="20"/>
              </w:rPr>
            </w:pPr>
            <w:r>
              <w:rPr>
                <w:rFonts w:asciiTheme="majorBidi" w:hAnsiTheme="majorBidi" w:cstheme="majorBidi"/>
                <w:sz w:val="20"/>
                <w:szCs w:val="20"/>
              </w:rPr>
              <w:t>Complementary</w:t>
            </w:r>
          </w:p>
        </w:tc>
        <w:tc>
          <w:tcPr>
            <w:tcW w:w="5391" w:type="dxa"/>
            <w:shd w:val="clear" w:color="auto" w:fill="FFFFFF" w:themeFill="background1"/>
          </w:tcPr>
          <w:p w14:paraId="7D0D4173" w14:textId="77777777" w:rsidR="00AF74AC" w:rsidRPr="00F33E69" w:rsidRDefault="00AF74AC" w:rsidP="00E050E2">
            <w:pPr>
              <w:spacing w:after="120"/>
              <w:ind w:right="-57"/>
              <w:jc w:val="left"/>
              <w:rPr>
                <w:rFonts w:asciiTheme="majorBidi" w:hAnsiTheme="majorBidi" w:cstheme="majorBidi"/>
                <w:sz w:val="20"/>
                <w:szCs w:val="20"/>
              </w:rPr>
            </w:pPr>
            <w:r w:rsidRPr="00F33E69">
              <w:rPr>
                <w:rFonts w:asciiTheme="majorBidi" w:hAnsiTheme="majorBidi" w:cstheme="majorBidi"/>
                <w:sz w:val="20"/>
                <w:szCs w:val="20"/>
              </w:rPr>
              <w:t>Extent of lost farmed types of aquaculture species</w:t>
            </w:r>
          </w:p>
        </w:tc>
      </w:tr>
      <w:tr w:rsidR="00AF74AC" w:rsidRPr="007A191A" w14:paraId="7FBE936C" w14:textId="77777777" w:rsidTr="00E050E2">
        <w:tc>
          <w:tcPr>
            <w:tcW w:w="1277" w:type="dxa"/>
            <w:shd w:val="clear" w:color="auto" w:fill="FFFFFF" w:themeFill="background1"/>
          </w:tcPr>
          <w:p w14:paraId="697D30A8" w14:textId="77777777" w:rsidR="00AF74AC" w:rsidRPr="00F33E69" w:rsidRDefault="00AF74AC" w:rsidP="00E050E2">
            <w:pPr>
              <w:spacing w:after="120"/>
              <w:ind w:right="-57"/>
              <w:jc w:val="center"/>
              <w:rPr>
                <w:rFonts w:asciiTheme="majorBidi" w:hAnsiTheme="majorBidi" w:cstheme="majorBidi"/>
                <w:sz w:val="20"/>
                <w:szCs w:val="20"/>
              </w:rPr>
            </w:pPr>
            <w:r w:rsidRPr="00F33E69">
              <w:rPr>
                <w:rFonts w:asciiTheme="majorBidi" w:hAnsiTheme="majorBidi" w:cstheme="majorBidi"/>
                <w:sz w:val="20"/>
                <w:szCs w:val="20"/>
              </w:rPr>
              <w:t>4</w:t>
            </w:r>
          </w:p>
        </w:tc>
        <w:tc>
          <w:tcPr>
            <w:tcW w:w="2555" w:type="dxa"/>
            <w:shd w:val="clear" w:color="auto" w:fill="FFFFFF" w:themeFill="background1"/>
          </w:tcPr>
          <w:p w14:paraId="02C08F61" w14:textId="77777777" w:rsidR="00AF74AC" w:rsidRPr="00F33E69" w:rsidRDefault="00AF74AC" w:rsidP="00E050E2">
            <w:pPr>
              <w:tabs>
                <w:tab w:val="clear" w:pos="567"/>
                <w:tab w:val="clear" w:pos="1134"/>
                <w:tab w:val="clear" w:pos="1701"/>
                <w:tab w:val="clear" w:pos="2268"/>
              </w:tabs>
              <w:spacing w:after="120"/>
              <w:jc w:val="left"/>
              <w:rPr>
                <w:rFonts w:asciiTheme="majorBidi" w:hAnsiTheme="majorBidi" w:cstheme="majorBidi"/>
                <w:i/>
                <w:sz w:val="20"/>
                <w:szCs w:val="20"/>
                <w:vertAlign w:val="superscript"/>
                <w:lang w:val="en-CA"/>
              </w:rPr>
            </w:pPr>
            <w:r>
              <w:rPr>
                <w:rFonts w:asciiTheme="majorBidi" w:hAnsiTheme="majorBidi" w:cstheme="majorBidi"/>
                <w:sz w:val="20"/>
                <w:szCs w:val="20"/>
              </w:rPr>
              <w:t>Complementary</w:t>
            </w:r>
          </w:p>
        </w:tc>
        <w:tc>
          <w:tcPr>
            <w:tcW w:w="5391" w:type="dxa"/>
            <w:shd w:val="clear" w:color="auto" w:fill="FFFFFF" w:themeFill="background1"/>
          </w:tcPr>
          <w:p w14:paraId="30491BDC" w14:textId="77777777" w:rsidR="00AF74AC" w:rsidRPr="00F33E69" w:rsidRDefault="00AF74AC" w:rsidP="00E050E2">
            <w:pPr>
              <w:tabs>
                <w:tab w:val="clear" w:pos="567"/>
                <w:tab w:val="clear" w:pos="1134"/>
                <w:tab w:val="clear" w:pos="1701"/>
                <w:tab w:val="clear" w:pos="2268"/>
              </w:tabs>
              <w:spacing w:after="120"/>
              <w:jc w:val="left"/>
              <w:rPr>
                <w:rFonts w:asciiTheme="majorBidi" w:hAnsiTheme="majorBidi" w:cstheme="majorBidi"/>
                <w:color w:val="000000"/>
                <w:sz w:val="20"/>
                <w:szCs w:val="20"/>
              </w:rPr>
            </w:pPr>
            <w:r w:rsidRPr="00F33E69">
              <w:rPr>
                <w:rFonts w:asciiTheme="majorBidi" w:hAnsiTheme="majorBidi" w:cstheme="majorBidi"/>
                <w:color w:val="000000"/>
                <w:sz w:val="20"/>
                <w:szCs w:val="20"/>
              </w:rPr>
              <w:t>Extent of populations of wild relatives of aquaculture species subject to conservation measures</w:t>
            </w:r>
          </w:p>
        </w:tc>
      </w:tr>
      <w:tr w:rsidR="00AF74AC" w:rsidRPr="007A191A" w14:paraId="2678DB82" w14:textId="77777777" w:rsidTr="00E050E2">
        <w:trPr>
          <w:trHeight w:val="88"/>
        </w:trPr>
        <w:tc>
          <w:tcPr>
            <w:tcW w:w="1277" w:type="dxa"/>
            <w:shd w:val="clear" w:color="auto" w:fill="FFFFFF" w:themeFill="background1"/>
          </w:tcPr>
          <w:p w14:paraId="4D2A9889" w14:textId="77777777" w:rsidR="00AF74AC" w:rsidRPr="00F33E69" w:rsidRDefault="00AF74AC" w:rsidP="00E050E2">
            <w:pPr>
              <w:spacing w:after="120"/>
              <w:ind w:right="-57"/>
              <w:jc w:val="center"/>
              <w:rPr>
                <w:rFonts w:asciiTheme="majorBidi" w:hAnsiTheme="majorBidi" w:cstheme="majorBidi"/>
                <w:sz w:val="20"/>
                <w:szCs w:val="20"/>
              </w:rPr>
            </w:pPr>
            <w:r w:rsidRPr="00F33E69">
              <w:rPr>
                <w:rFonts w:asciiTheme="majorBidi" w:hAnsiTheme="majorBidi" w:cstheme="majorBidi"/>
                <w:sz w:val="20"/>
                <w:szCs w:val="20"/>
              </w:rPr>
              <w:t>4</w:t>
            </w:r>
          </w:p>
        </w:tc>
        <w:tc>
          <w:tcPr>
            <w:tcW w:w="2555" w:type="dxa"/>
            <w:shd w:val="clear" w:color="auto" w:fill="FFFFFF" w:themeFill="background1"/>
          </w:tcPr>
          <w:p w14:paraId="762A94CF" w14:textId="77777777" w:rsidR="00AF74AC" w:rsidRPr="00F33E69" w:rsidRDefault="00AF74AC" w:rsidP="00E050E2">
            <w:pPr>
              <w:tabs>
                <w:tab w:val="clear" w:pos="567"/>
                <w:tab w:val="clear" w:pos="1134"/>
                <w:tab w:val="clear" w:pos="1701"/>
                <w:tab w:val="clear" w:pos="2268"/>
              </w:tabs>
              <w:spacing w:after="120"/>
              <w:jc w:val="left"/>
              <w:rPr>
                <w:rFonts w:asciiTheme="majorBidi" w:hAnsiTheme="majorBidi" w:cstheme="majorBidi"/>
                <w:sz w:val="20"/>
                <w:szCs w:val="20"/>
                <w:lang w:val="en-CA"/>
              </w:rPr>
            </w:pPr>
            <w:r>
              <w:rPr>
                <w:rFonts w:asciiTheme="majorBidi" w:hAnsiTheme="majorBidi" w:cstheme="majorBidi"/>
                <w:sz w:val="20"/>
                <w:szCs w:val="20"/>
              </w:rPr>
              <w:t>Complementary</w:t>
            </w:r>
          </w:p>
        </w:tc>
        <w:tc>
          <w:tcPr>
            <w:tcW w:w="5391" w:type="dxa"/>
            <w:shd w:val="clear" w:color="auto" w:fill="FFFFFF" w:themeFill="background1"/>
          </w:tcPr>
          <w:p w14:paraId="5A9BCF9F" w14:textId="77777777" w:rsidR="00AF74AC" w:rsidRPr="00F33E69" w:rsidRDefault="00AF74AC" w:rsidP="00E050E2">
            <w:pPr>
              <w:tabs>
                <w:tab w:val="clear" w:pos="567"/>
                <w:tab w:val="clear" w:pos="1134"/>
                <w:tab w:val="clear" w:pos="1701"/>
                <w:tab w:val="clear" w:pos="2268"/>
              </w:tabs>
              <w:spacing w:after="120"/>
              <w:jc w:val="left"/>
              <w:rPr>
                <w:rFonts w:asciiTheme="majorBidi" w:hAnsiTheme="majorBidi" w:cstheme="majorBidi"/>
                <w:color w:val="000000"/>
                <w:sz w:val="20"/>
                <w:szCs w:val="20"/>
              </w:rPr>
            </w:pPr>
            <w:r w:rsidRPr="00F33E69">
              <w:rPr>
                <w:rFonts w:asciiTheme="majorBidi" w:hAnsiTheme="majorBidi" w:cstheme="majorBidi"/>
                <w:color w:val="000000"/>
                <w:sz w:val="20"/>
                <w:szCs w:val="20"/>
              </w:rPr>
              <w:t xml:space="preserve">Extent of ex situ conservation for </w:t>
            </w:r>
            <w:proofErr w:type="gramStart"/>
            <w:r w:rsidRPr="00F33E69">
              <w:rPr>
                <w:rFonts w:asciiTheme="majorBidi" w:hAnsiTheme="majorBidi" w:cstheme="majorBidi"/>
                <w:color w:val="000000"/>
                <w:sz w:val="20"/>
                <w:szCs w:val="20"/>
              </w:rPr>
              <w:t>important farmed</w:t>
            </w:r>
            <w:proofErr w:type="gramEnd"/>
            <w:r w:rsidRPr="00F33E69">
              <w:rPr>
                <w:rFonts w:asciiTheme="majorBidi" w:hAnsiTheme="majorBidi" w:cstheme="majorBidi"/>
                <w:color w:val="000000"/>
                <w:sz w:val="20"/>
                <w:szCs w:val="20"/>
              </w:rPr>
              <w:t xml:space="preserve"> types of aquatic genetic resources</w:t>
            </w:r>
          </w:p>
        </w:tc>
      </w:tr>
      <w:tr w:rsidR="00AF74AC" w:rsidRPr="007A191A" w14:paraId="38E86D55" w14:textId="77777777" w:rsidTr="00E050E2">
        <w:tc>
          <w:tcPr>
            <w:tcW w:w="1277" w:type="dxa"/>
            <w:shd w:val="clear" w:color="auto" w:fill="FFFFFF" w:themeFill="background1"/>
          </w:tcPr>
          <w:p w14:paraId="0589CE6A" w14:textId="77777777" w:rsidR="00AF74AC" w:rsidRPr="00F33E69" w:rsidRDefault="00AF74AC" w:rsidP="00E050E2">
            <w:pPr>
              <w:spacing w:after="120"/>
              <w:ind w:right="-57"/>
              <w:jc w:val="center"/>
              <w:rPr>
                <w:rFonts w:asciiTheme="majorBidi" w:hAnsiTheme="majorBidi" w:cstheme="majorBidi"/>
                <w:sz w:val="20"/>
                <w:szCs w:val="20"/>
              </w:rPr>
            </w:pPr>
            <w:r w:rsidRPr="00F33E69">
              <w:rPr>
                <w:rFonts w:asciiTheme="majorBidi" w:hAnsiTheme="majorBidi" w:cstheme="majorBidi"/>
                <w:sz w:val="20"/>
                <w:szCs w:val="20"/>
              </w:rPr>
              <w:t>4</w:t>
            </w:r>
          </w:p>
        </w:tc>
        <w:tc>
          <w:tcPr>
            <w:tcW w:w="2555" w:type="dxa"/>
            <w:shd w:val="clear" w:color="auto" w:fill="FFFFFF" w:themeFill="background1"/>
          </w:tcPr>
          <w:p w14:paraId="12C0773A" w14:textId="77777777" w:rsidR="00AF74AC" w:rsidRPr="00F33E69" w:rsidRDefault="00AF74AC" w:rsidP="00E050E2">
            <w:pPr>
              <w:tabs>
                <w:tab w:val="clear" w:pos="567"/>
                <w:tab w:val="clear" w:pos="1134"/>
                <w:tab w:val="clear" w:pos="1701"/>
                <w:tab w:val="clear" w:pos="2268"/>
              </w:tabs>
              <w:spacing w:after="120"/>
              <w:jc w:val="left"/>
              <w:rPr>
                <w:rFonts w:asciiTheme="majorBidi" w:hAnsiTheme="majorBidi" w:cstheme="majorBidi"/>
                <w:sz w:val="20"/>
                <w:szCs w:val="20"/>
                <w:lang w:val="en-CA"/>
              </w:rPr>
            </w:pPr>
            <w:r>
              <w:rPr>
                <w:rFonts w:asciiTheme="majorBidi" w:hAnsiTheme="majorBidi" w:cstheme="majorBidi"/>
                <w:sz w:val="20"/>
                <w:szCs w:val="20"/>
              </w:rPr>
              <w:t>Complementary</w:t>
            </w:r>
          </w:p>
        </w:tc>
        <w:tc>
          <w:tcPr>
            <w:tcW w:w="5391" w:type="dxa"/>
            <w:shd w:val="clear" w:color="auto" w:fill="FFFFFF" w:themeFill="background1"/>
          </w:tcPr>
          <w:p w14:paraId="7CAAA0D1" w14:textId="77777777" w:rsidR="00AF74AC" w:rsidRPr="00F33E69" w:rsidRDefault="00AF74AC" w:rsidP="00E050E2">
            <w:pPr>
              <w:tabs>
                <w:tab w:val="clear" w:pos="567"/>
                <w:tab w:val="clear" w:pos="1134"/>
                <w:tab w:val="clear" w:pos="1701"/>
                <w:tab w:val="clear" w:pos="2268"/>
              </w:tabs>
              <w:spacing w:after="120"/>
              <w:jc w:val="left"/>
              <w:rPr>
                <w:rFonts w:asciiTheme="majorBidi" w:hAnsiTheme="majorBidi" w:cstheme="majorBidi"/>
                <w:color w:val="000000"/>
                <w:sz w:val="20"/>
                <w:szCs w:val="20"/>
              </w:rPr>
            </w:pPr>
            <w:r w:rsidRPr="00F33E69">
              <w:rPr>
                <w:rFonts w:asciiTheme="majorBidi" w:hAnsiTheme="majorBidi" w:cstheme="majorBidi"/>
                <w:color w:val="000000"/>
                <w:sz w:val="20"/>
                <w:szCs w:val="20"/>
              </w:rPr>
              <w:t>Extent of non-native species used in aquaculture posing a risk for native biodiversity</w:t>
            </w:r>
          </w:p>
        </w:tc>
      </w:tr>
      <w:tr w:rsidR="00AF74AC" w:rsidRPr="007A191A" w14:paraId="63BB3B39" w14:textId="77777777" w:rsidTr="00E050E2">
        <w:trPr>
          <w:trHeight w:val="45"/>
        </w:trPr>
        <w:tc>
          <w:tcPr>
            <w:tcW w:w="1277" w:type="dxa"/>
            <w:shd w:val="clear" w:color="auto" w:fill="FFFFFF" w:themeFill="background1"/>
          </w:tcPr>
          <w:p w14:paraId="47B73603" w14:textId="77777777" w:rsidR="00AF74AC" w:rsidRPr="00F33E69" w:rsidRDefault="00AF74AC" w:rsidP="00E050E2">
            <w:pPr>
              <w:spacing w:after="120"/>
              <w:ind w:right="-57"/>
              <w:jc w:val="center"/>
              <w:rPr>
                <w:rFonts w:asciiTheme="majorBidi" w:hAnsiTheme="majorBidi" w:cstheme="majorBidi"/>
                <w:sz w:val="20"/>
                <w:szCs w:val="20"/>
              </w:rPr>
            </w:pPr>
            <w:r w:rsidRPr="00F33E69">
              <w:rPr>
                <w:rFonts w:asciiTheme="majorBidi" w:hAnsiTheme="majorBidi" w:cstheme="majorBidi"/>
                <w:sz w:val="20"/>
                <w:szCs w:val="20"/>
              </w:rPr>
              <w:t>7</w:t>
            </w:r>
          </w:p>
        </w:tc>
        <w:tc>
          <w:tcPr>
            <w:tcW w:w="2555" w:type="dxa"/>
            <w:shd w:val="clear" w:color="auto" w:fill="FFFFFF" w:themeFill="background1"/>
          </w:tcPr>
          <w:p w14:paraId="5A9FECA7" w14:textId="77777777" w:rsidR="00AF74AC" w:rsidRPr="00F33E69" w:rsidRDefault="00AF74AC" w:rsidP="00E050E2">
            <w:pPr>
              <w:spacing w:after="120"/>
              <w:ind w:right="-57"/>
              <w:jc w:val="left"/>
              <w:rPr>
                <w:rFonts w:asciiTheme="majorBidi" w:hAnsiTheme="majorBidi" w:cstheme="majorBidi"/>
                <w:sz w:val="20"/>
                <w:szCs w:val="20"/>
                <w:vertAlign w:val="superscript"/>
              </w:rPr>
            </w:pPr>
            <w:r>
              <w:rPr>
                <w:rFonts w:asciiTheme="majorBidi" w:hAnsiTheme="majorBidi" w:cstheme="majorBidi"/>
                <w:sz w:val="20"/>
                <w:szCs w:val="20"/>
              </w:rPr>
              <w:t>Complementary</w:t>
            </w:r>
          </w:p>
        </w:tc>
        <w:tc>
          <w:tcPr>
            <w:tcW w:w="5391" w:type="dxa"/>
            <w:shd w:val="clear" w:color="auto" w:fill="FFFFFF" w:themeFill="background1"/>
          </w:tcPr>
          <w:p w14:paraId="44469B29" w14:textId="77777777" w:rsidR="00AF74AC" w:rsidRPr="00F33E69" w:rsidRDefault="00AF74AC" w:rsidP="00E050E2">
            <w:pPr>
              <w:spacing w:after="120"/>
              <w:ind w:right="-57"/>
              <w:jc w:val="left"/>
              <w:rPr>
                <w:rFonts w:asciiTheme="majorBidi" w:hAnsiTheme="majorBidi" w:cstheme="majorBidi"/>
                <w:color w:val="000000"/>
                <w:sz w:val="20"/>
                <w:szCs w:val="20"/>
              </w:rPr>
            </w:pPr>
            <w:r w:rsidRPr="00F33E69">
              <w:rPr>
                <w:rFonts w:asciiTheme="majorBidi" w:hAnsiTheme="majorBidi" w:cstheme="majorBidi"/>
                <w:color w:val="000000"/>
                <w:sz w:val="20"/>
                <w:szCs w:val="20"/>
              </w:rPr>
              <w:t>Levels and trends of mercury and mercury compounds in the environment and in humans due to anthropogenic emissions and releases</w:t>
            </w:r>
          </w:p>
        </w:tc>
      </w:tr>
      <w:tr w:rsidR="00AF74AC" w:rsidRPr="007A191A" w14:paraId="38D59D0B" w14:textId="77777777" w:rsidTr="00E050E2">
        <w:trPr>
          <w:trHeight w:val="186"/>
        </w:trPr>
        <w:tc>
          <w:tcPr>
            <w:tcW w:w="1277" w:type="dxa"/>
            <w:shd w:val="clear" w:color="auto" w:fill="FFFFFF" w:themeFill="background1"/>
          </w:tcPr>
          <w:p w14:paraId="20DBF6EA" w14:textId="77777777" w:rsidR="00AF74AC" w:rsidRPr="00F33E69" w:rsidRDefault="00AF74AC" w:rsidP="00E050E2">
            <w:pPr>
              <w:spacing w:after="120"/>
              <w:ind w:right="-57"/>
              <w:jc w:val="center"/>
              <w:rPr>
                <w:rFonts w:asciiTheme="majorBidi" w:hAnsiTheme="majorBidi" w:cstheme="majorBidi"/>
                <w:sz w:val="20"/>
                <w:szCs w:val="20"/>
              </w:rPr>
            </w:pPr>
            <w:r w:rsidRPr="00F33E69">
              <w:rPr>
                <w:rFonts w:asciiTheme="majorBidi" w:hAnsiTheme="majorBidi" w:cstheme="majorBidi"/>
                <w:sz w:val="20"/>
                <w:szCs w:val="20"/>
              </w:rPr>
              <w:t>7</w:t>
            </w:r>
          </w:p>
        </w:tc>
        <w:tc>
          <w:tcPr>
            <w:tcW w:w="2555" w:type="dxa"/>
            <w:shd w:val="clear" w:color="auto" w:fill="FFFFFF" w:themeFill="background1"/>
          </w:tcPr>
          <w:p w14:paraId="319C367E" w14:textId="77777777" w:rsidR="00AF74AC" w:rsidRPr="00F33E69" w:rsidRDefault="00AF74AC" w:rsidP="00E050E2">
            <w:pPr>
              <w:tabs>
                <w:tab w:val="clear" w:pos="567"/>
                <w:tab w:val="clear" w:pos="1134"/>
                <w:tab w:val="clear" w:pos="1701"/>
                <w:tab w:val="clear" w:pos="2268"/>
              </w:tabs>
              <w:spacing w:after="120"/>
              <w:jc w:val="left"/>
              <w:rPr>
                <w:rFonts w:asciiTheme="majorBidi" w:hAnsiTheme="majorBidi" w:cstheme="majorBidi"/>
                <w:sz w:val="20"/>
                <w:szCs w:val="20"/>
              </w:rPr>
            </w:pPr>
            <w:r>
              <w:rPr>
                <w:rFonts w:asciiTheme="majorBidi" w:hAnsiTheme="majorBidi" w:cstheme="majorBidi"/>
                <w:sz w:val="20"/>
                <w:szCs w:val="20"/>
              </w:rPr>
              <w:t>Complementary</w:t>
            </w:r>
          </w:p>
        </w:tc>
        <w:tc>
          <w:tcPr>
            <w:tcW w:w="5391" w:type="dxa"/>
            <w:shd w:val="clear" w:color="auto" w:fill="FFFFFF" w:themeFill="background1"/>
          </w:tcPr>
          <w:p w14:paraId="50E33E30" w14:textId="77777777" w:rsidR="00AF74AC" w:rsidRPr="00F33E69" w:rsidRDefault="00AF74AC" w:rsidP="00E050E2">
            <w:pPr>
              <w:tabs>
                <w:tab w:val="clear" w:pos="567"/>
                <w:tab w:val="clear" w:pos="1134"/>
                <w:tab w:val="clear" w:pos="1701"/>
                <w:tab w:val="clear" w:pos="2268"/>
              </w:tabs>
              <w:spacing w:after="120"/>
              <w:jc w:val="left"/>
              <w:rPr>
                <w:rFonts w:asciiTheme="majorBidi" w:hAnsiTheme="majorBidi" w:cstheme="majorBidi"/>
                <w:color w:val="000000"/>
                <w:sz w:val="20"/>
                <w:szCs w:val="20"/>
              </w:rPr>
            </w:pPr>
            <w:r w:rsidRPr="00F33E69">
              <w:rPr>
                <w:rFonts w:asciiTheme="majorBidi" w:hAnsiTheme="majorBidi" w:cstheme="majorBidi"/>
                <w:color w:val="000000"/>
                <w:sz w:val="20"/>
                <w:szCs w:val="20"/>
              </w:rPr>
              <w:t xml:space="preserve">Freshwater </w:t>
            </w:r>
            <w:r>
              <w:rPr>
                <w:rFonts w:asciiTheme="majorBidi" w:hAnsiTheme="majorBidi" w:cstheme="majorBidi"/>
                <w:color w:val="000000"/>
                <w:sz w:val="20"/>
                <w:szCs w:val="20"/>
              </w:rPr>
              <w:t>e</w:t>
            </w:r>
            <w:r w:rsidRPr="00F33E69">
              <w:rPr>
                <w:rFonts w:asciiTheme="majorBidi" w:hAnsiTheme="majorBidi" w:cstheme="majorBidi"/>
                <w:color w:val="000000"/>
                <w:sz w:val="20"/>
                <w:szCs w:val="20"/>
              </w:rPr>
              <w:t xml:space="preserve">utrophication </w:t>
            </w:r>
            <w:r>
              <w:rPr>
                <w:rFonts w:asciiTheme="majorBidi" w:hAnsiTheme="majorBidi" w:cstheme="majorBidi"/>
                <w:color w:val="000000"/>
                <w:sz w:val="20"/>
                <w:szCs w:val="20"/>
              </w:rPr>
              <w:t>i</w:t>
            </w:r>
            <w:r w:rsidRPr="00F33E69">
              <w:rPr>
                <w:rFonts w:asciiTheme="majorBidi" w:hAnsiTheme="majorBidi" w:cstheme="majorBidi"/>
                <w:color w:val="000000"/>
                <w:sz w:val="20"/>
                <w:szCs w:val="20"/>
              </w:rPr>
              <w:t xml:space="preserve">ndex </w:t>
            </w:r>
          </w:p>
        </w:tc>
      </w:tr>
      <w:tr w:rsidR="00AF74AC" w:rsidRPr="007A191A" w14:paraId="792D4F55" w14:textId="77777777" w:rsidTr="00E050E2">
        <w:trPr>
          <w:trHeight w:val="186"/>
        </w:trPr>
        <w:tc>
          <w:tcPr>
            <w:tcW w:w="1277" w:type="dxa"/>
            <w:shd w:val="clear" w:color="auto" w:fill="FFFFFF" w:themeFill="background1"/>
          </w:tcPr>
          <w:p w14:paraId="75F66E28" w14:textId="77777777" w:rsidR="00AF74AC" w:rsidRPr="00F33E69" w:rsidRDefault="00AF74AC" w:rsidP="00E050E2">
            <w:pPr>
              <w:spacing w:after="120"/>
              <w:ind w:right="-57"/>
              <w:jc w:val="center"/>
              <w:rPr>
                <w:rFonts w:asciiTheme="majorBidi" w:hAnsiTheme="majorBidi" w:cstheme="majorBidi"/>
                <w:sz w:val="20"/>
                <w:szCs w:val="20"/>
              </w:rPr>
            </w:pPr>
            <w:r w:rsidRPr="00F33E69">
              <w:rPr>
                <w:rFonts w:asciiTheme="majorBidi" w:hAnsiTheme="majorBidi" w:cstheme="majorBidi"/>
                <w:sz w:val="20"/>
                <w:szCs w:val="20"/>
              </w:rPr>
              <w:t>11</w:t>
            </w:r>
          </w:p>
        </w:tc>
        <w:tc>
          <w:tcPr>
            <w:tcW w:w="2555" w:type="dxa"/>
            <w:shd w:val="clear" w:color="auto" w:fill="FFFFFF" w:themeFill="background1"/>
          </w:tcPr>
          <w:p w14:paraId="09ECF975" w14:textId="77777777" w:rsidR="00AF74AC" w:rsidRPr="00F33E69" w:rsidRDefault="00AF74AC" w:rsidP="00E050E2">
            <w:pPr>
              <w:tabs>
                <w:tab w:val="clear" w:pos="567"/>
                <w:tab w:val="clear" w:pos="1134"/>
                <w:tab w:val="clear" w:pos="1701"/>
                <w:tab w:val="clear" w:pos="2268"/>
              </w:tabs>
              <w:spacing w:after="120"/>
              <w:jc w:val="left"/>
              <w:rPr>
                <w:rFonts w:asciiTheme="majorBidi" w:hAnsiTheme="majorBidi" w:cstheme="majorBidi"/>
                <w:color w:val="000000"/>
                <w:sz w:val="20"/>
                <w:szCs w:val="20"/>
              </w:rPr>
            </w:pPr>
            <w:r>
              <w:rPr>
                <w:rFonts w:asciiTheme="majorBidi" w:hAnsiTheme="majorBidi" w:cstheme="majorBidi"/>
                <w:sz w:val="20"/>
                <w:szCs w:val="20"/>
              </w:rPr>
              <w:t>Complementary</w:t>
            </w:r>
          </w:p>
        </w:tc>
        <w:tc>
          <w:tcPr>
            <w:tcW w:w="5391" w:type="dxa"/>
            <w:shd w:val="clear" w:color="auto" w:fill="FFFFFF" w:themeFill="background1"/>
          </w:tcPr>
          <w:p w14:paraId="632AB9F8" w14:textId="77777777" w:rsidR="00AF74AC" w:rsidRPr="00F33E69" w:rsidRDefault="00AF74AC" w:rsidP="00E050E2">
            <w:pPr>
              <w:tabs>
                <w:tab w:val="clear" w:pos="567"/>
                <w:tab w:val="clear" w:pos="1134"/>
                <w:tab w:val="clear" w:pos="1701"/>
                <w:tab w:val="clear" w:pos="2268"/>
              </w:tabs>
              <w:spacing w:after="120"/>
              <w:jc w:val="left"/>
              <w:rPr>
                <w:sz w:val="20"/>
                <w:szCs w:val="20"/>
              </w:rPr>
            </w:pPr>
            <w:r w:rsidRPr="00F33E69">
              <w:rPr>
                <w:sz w:val="20"/>
                <w:szCs w:val="20"/>
              </w:rPr>
              <w:t>Mortality rate attributed to household and ambient air pollution</w:t>
            </w:r>
          </w:p>
        </w:tc>
      </w:tr>
      <w:tr w:rsidR="00AF74AC" w:rsidRPr="007A191A" w14:paraId="69A9E809" w14:textId="77777777" w:rsidTr="00E050E2">
        <w:tc>
          <w:tcPr>
            <w:tcW w:w="1277" w:type="dxa"/>
            <w:shd w:val="clear" w:color="auto" w:fill="FFFFFF" w:themeFill="background1"/>
          </w:tcPr>
          <w:p w14:paraId="5A4973D4" w14:textId="77777777" w:rsidR="00AF74AC" w:rsidRPr="00F33E69" w:rsidRDefault="00AF74AC" w:rsidP="00E050E2">
            <w:pPr>
              <w:spacing w:after="120"/>
              <w:ind w:right="-57"/>
              <w:jc w:val="center"/>
              <w:rPr>
                <w:rFonts w:asciiTheme="majorBidi" w:hAnsiTheme="majorBidi" w:cstheme="majorBidi"/>
                <w:sz w:val="20"/>
                <w:szCs w:val="20"/>
              </w:rPr>
            </w:pPr>
            <w:r w:rsidRPr="00F33E69">
              <w:rPr>
                <w:rFonts w:asciiTheme="majorBidi" w:hAnsiTheme="majorBidi" w:cstheme="majorBidi"/>
                <w:sz w:val="20"/>
                <w:szCs w:val="20"/>
              </w:rPr>
              <w:t>16</w:t>
            </w:r>
          </w:p>
        </w:tc>
        <w:tc>
          <w:tcPr>
            <w:tcW w:w="2555" w:type="dxa"/>
            <w:shd w:val="clear" w:color="auto" w:fill="FFFFFF" w:themeFill="background1"/>
          </w:tcPr>
          <w:p w14:paraId="4EED60E9" w14:textId="77777777" w:rsidR="00AF74AC" w:rsidRPr="00F33E69" w:rsidRDefault="00AF74AC" w:rsidP="00E050E2">
            <w:pPr>
              <w:spacing w:after="120"/>
              <w:ind w:right="-57"/>
              <w:jc w:val="left"/>
              <w:rPr>
                <w:rFonts w:asciiTheme="majorBidi" w:hAnsiTheme="majorBidi" w:cstheme="majorBidi"/>
                <w:i/>
                <w:sz w:val="20"/>
                <w:szCs w:val="20"/>
              </w:rPr>
            </w:pPr>
            <w:r>
              <w:rPr>
                <w:rFonts w:asciiTheme="majorBidi" w:hAnsiTheme="majorBidi" w:cstheme="majorBidi"/>
                <w:sz w:val="20"/>
                <w:szCs w:val="20"/>
              </w:rPr>
              <w:t>Complementary</w:t>
            </w:r>
          </w:p>
        </w:tc>
        <w:tc>
          <w:tcPr>
            <w:tcW w:w="5391" w:type="dxa"/>
            <w:shd w:val="clear" w:color="auto" w:fill="FFFFFF" w:themeFill="background1"/>
          </w:tcPr>
          <w:p w14:paraId="03AB9CC5" w14:textId="77777777" w:rsidR="00AF74AC" w:rsidRPr="00F33E69" w:rsidRDefault="00AF74AC" w:rsidP="00E050E2">
            <w:pPr>
              <w:spacing w:after="120"/>
              <w:ind w:right="-57"/>
              <w:jc w:val="left"/>
              <w:rPr>
                <w:rFonts w:asciiTheme="majorBidi" w:hAnsiTheme="majorBidi" w:cstheme="majorBidi"/>
                <w:sz w:val="20"/>
                <w:szCs w:val="20"/>
              </w:rPr>
            </w:pPr>
            <w:r w:rsidRPr="00F33E69">
              <w:rPr>
                <w:rFonts w:asciiTheme="majorBidi" w:hAnsiTheme="majorBidi" w:cstheme="majorBidi"/>
                <w:sz w:val="20"/>
                <w:szCs w:val="20"/>
              </w:rPr>
              <w:t xml:space="preserve">Global </w:t>
            </w:r>
            <w:r>
              <w:rPr>
                <w:rFonts w:asciiTheme="majorBidi" w:hAnsiTheme="majorBidi" w:cstheme="majorBidi"/>
                <w:sz w:val="20"/>
                <w:szCs w:val="20"/>
              </w:rPr>
              <w:t>e</w:t>
            </w:r>
            <w:r w:rsidRPr="00F33E69">
              <w:rPr>
                <w:rFonts w:asciiTheme="majorBidi" w:hAnsiTheme="majorBidi" w:cstheme="majorBidi"/>
                <w:sz w:val="20"/>
                <w:szCs w:val="20"/>
              </w:rPr>
              <w:t xml:space="preserve">nvironmental </w:t>
            </w:r>
            <w:r>
              <w:rPr>
                <w:rFonts w:asciiTheme="majorBidi" w:hAnsiTheme="majorBidi" w:cstheme="majorBidi"/>
                <w:sz w:val="20"/>
                <w:szCs w:val="20"/>
              </w:rPr>
              <w:t>i</w:t>
            </w:r>
            <w:r w:rsidRPr="00F33E69">
              <w:rPr>
                <w:rFonts w:asciiTheme="majorBidi" w:hAnsiTheme="majorBidi" w:cstheme="majorBidi"/>
                <w:sz w:val="20"/>
                <w:szCs w:val="20"/>
              </w:rPr>
              <w:t xml:space="preserve">mpacts of </w:t>
            </w:r>
            <w:r>
              <w:rPr>
                <w:rFonts w:asciiTheme="majorBidi" w:hAnsiTheme="majorBidi" w:cstheme="majorBidi"/>
                <w:sz w:val="20"/>
                <w:szCs w:val="20"/>
              </w:rPr>
              <w:t>c</w:t>
            </w:r>
            <w:r w:rsidRPr="00F33E69">
              <w:rPr>
                <w:rFonts w:asciiTheme="majorBidi" w:hAnsiTheme="majorBidi" w:cstheme="majorBidi"/>
                <w:sz w:val="20"/>
                <w:szCs w:val="20"/>
              </w:rPr>
              <w:t xml:space="preserve">onsumption indicator </w:t>
            </w:r>
          </w:p>
        </w:tc>
      </w:tr>
      <w:tr w:rsidR="00AF74AC" w:rsidRPr="007A191A" w14:paraId="7731606F" w14:textId="77777777" w:rsidTr="00E050E2">
        <w:tc>
          <w:tcPr>
            <w:tcW w:w="1277" w:type="dxa"/>
            <w:shd w:val="clear" w:color="auto" w:fill="FFFFFF" w:themeFill="background1"/>
          </w:tcPr>
          <w:p w14:paraId="3637A37F" w14:textId="77777777" w:rsidR="00AF74AC" w:rsidRPr="00F33E69" w:rsidRDefault="00AF74AC" w:rsidP="00E050E2">
            <w:pPr>
              <w:spacing w:after="120"/>
              <w:ind w:right="-57"/>
              <w:jc w:val="center"/>
              <w:rPr>
                <w:rFonts w:asciiTheme="majorBidi" w:hAnsiTheme="majorBidi" w:cstheme="majorBidi"/>
                <w:sz w:val="20"/>
                <w:szCs w:val="20"/>
              </w:rPr>
            </w:pPr>
            <w:r w:rsidRPr="00F33E69">
              <w:rPr>
                <w:rFonts w:asciiTheme="majorBidi" w:hAnsiTheme="majorBidi" w:cstheme="majorBidi"/>
                <w:sz w:val="20"/>
                <w:szCs w:val="20"/>
              </w:rPr>
              <w:t>18</w:t>
            </w:r>
          </w:p>
        </w:tc>
        <w:tc>
          <w:tcPr>
            <w:tcW w:w="2555" w:type="dxa"/>
            <w:shd w:val="clear" w:color="auto" w:fill="FFFFFF" w:themeFill="background1"/>
          </w:tcPr>
          <w:p w14:paraId="0F880D24" w14:textId="77777777" w:rsidR="00AF74AC" w:rsidRPr="00F33E69" w:rsidRDefault="00AF74AC" w:rsidP="00E050E2">
            <w:pPr>
              <w:pStyle w:val="CBDNormalNumber"/>
              <w:numPr>
                <w:ilvl w:val="0"/>
                <w:numId w:val="0"/>
              </w:numPr>
              <w:spacing w:before="0"/>
              <w:jc w:val="left"/>
              <w:rPr>
                <w:rFonts w:asciiTheme="majorBidi" w:hAnsiTheme="majorBidi" w:cstheme="majorBidi"/>
                <w:sz w:val="20"/>
                <w:szCs w:val="20"/>
              </w:rPr>
            </w:pPr>
            <w:r>
              <w:rPr>
                <w:rFonts w:asciiTheme="majorBidi" w:hAnsiTheme="majorBidi" w:cstheme="majorBidi"/>
                <w:sz w:val="20"/>
                <w:szCs w:val="20"/>
              </w:rPr>
              <w:t>Component</w:t>
            </w:r>
          </w:p>
        </w:tc>
        <w:tc>
          <w:tcPr>
            <w:tcW w:w="5391" w:type="dxa"/>
            <w:shd w:val="clear" w:color="auto" w:fill="FFFFFF" w:themeFill="background1"/>
          </w:tcPr>
          <w:p w14:paraId="716CD4EC" w14:textId="77777777" w:rsidR="00AF74AC" w:rsidRPr="00F33E69" w:rsidRDefault="00AF74AC" w:rsidP="00E050E2">
            <w:pPr>
              <w:pStyle w:val="CBDNormalNumber"/>
              <w:numPr>
                <w:ilvl w:val="0"/>
                <w:numId w:val="0"/>
              </w:numPr>
              <w:spacing w:before="0"/>
              <w:rPr>
                <w:rFonts w:asciiTheme="majorBidi" w:hAnsiTheme="majorBidi" w:cstheme="majorBidi"/>
                <w:sz w:val="20"/>
                <w:szCs w:val="20"/>
              </w:rPr>
            </w:pPr>
            <w:r w:rsidRPr="00E66D8B">
              <w:rPr>
                <w:rFonts w:asciiTheme="majorBidi" w:hAnsiTheme="majorBidi" w:cstheme="majorBidi"/>
                <w:sz w:val="20"/>
                <w:szCs w:val="20"/>
              </w:rPr>
              <w:t>Monetary value of agriculture</w:t>
            </w:r>
            <w:r>
              <w:rPr>
                <w:rFonts w:asciiTheme="majorBidi" w:hAnsiTheme="majorBidi" w:cstheme="majorBidi"/>
                <w:sz w:val="20"/>
                <w:szCs w:val="20"/>
              </w:rPr>
              <w:t>-</w:t>
            </w:r>
            <w:r w:rsidRPr="00E66D8B">
              <w:rPr>
                <w:rFonts w:asciiTheme="majorBidi" w:hAnsiTheme="majorBidi" w:cstheme="majorBidi"/>
                <w:sz w:val="20"/>
                <w:szCs w:val="20"/>
              </w:rPr>
              <w:t>related market price support</w:t>
            </w:r>
          </w:p>
        </w:tc>
      </w:tr>
      <w:tr w:rsidR="00AF74AC" w:rsidRPr="007A191A" w14:paraId="710EBA59" w14:textId="77777777" w:rsidTr="00E050E2">
        <w:tc>
          <w:tcPr>
            <w:tcW w:w="1277" w:type="dxa"/>
            <w:shd w:val="clear" w:color="auto" w:fill="FFFFFF" w:themeFill="background1"/>
          </w:tcPr>
          <w:p w14:paraId="3C4D8885" w14:textId="77777777" w:rsidR="00AF74AC" w:rsidRPr="00F33E69" w:rsidRDefault="00AF74AC" w:rsidP="00E050E2">
            <w:pPr>
              <w:spacing w:after="120"/>
              <w:ind w:right="-57"/>
              <w:jc w:val="center"/>
              <w:rPr>
                <w:rFonts w:asciiTheme="majorBidi" w:hAnsiTheme="majorBidi" w:cstheme="majorBidi"/>
                <w:sz w:val="20"/>
                <w:szCs w:val="20"/>
              </w:rPr>
            </w:pPr>
            <w:r w:rsidRPr="00F33E69">
              <w:rPr>
                <w:rFonts w:asciiTheme="majorBidi" w:hAnsiTheme="majorBidi" w:cstheme="majorBidi"/>
                <w:sz w:val="20"/>
                <w:szCs w:val="20"/>
              </w:rPr>
              <w:t>18</w:t>
            </w:r>
          </w:p>
        </w:tc>
        <w:tc>
          <w:tcPr>
            <w:tcW w:w="2555" w:type="dxa"/>
            <w:shd w:val="clear" w:color="auto" w:fill="FFFFFF" w:themeFill="background1"/>
          </w:tcPr>
          <w:p w14:paraId="057B3C73" w14:textId="77777777" w:rsidR="00AF74AC" w:rsidRPr="00F33E69" w:rsidRDefault="00AF74AC" w:rsidP="00E050E2">
            <w:pPr>
              <w:pStyle w:val="CBDNormalNumber"/>
              <w:numPr>
                <w:ilvl w:val="0"/>
                <w:numId w:val="0"/>
              </w:numPr>
              <w:spacing w:before="0"/>
              <w:jc w:val="left"/>
              <w:rPr>
                <w:rFonts w:asciiTheme="majorBidi" w:hAnsiTheme="majorBidi" w:cstheme="majorBidi"/>
                <w:sz w:val="20"/>
                <w:szCs w:val="20"/>
              </w:rPr>
            </w:pPr>
            <w:r>
              <w:rPr>
                <w:rFonts w:asciiTheme="majorBidi" w:hAnsiTheme="majorBidi" w:cstheme="majorBidi"/>
                <w:sz w:val="20"/>
                <w:szCs w:val="20"/>
              </w:rPr>
              <w:t>Component</w:t>
            </w:r>
          </w:p>
        </w:tc>
        <w:tc>
          <w:tcPr>
            <w:tcW w:w="5391" w:type="dxa"/>
            <w:shd w:val="clear" w:color="auto" w:fill="FFFFFF" w:themeFill="background1"/>
          </w:tcPr>
          <w:p w14:paraId="63CAAAFE" w14:textId="77777777" w:rsidR="00AF74AC" w:rsidRPr="00F33E69" w:rsidRDefault="00AF74AC" w:rsidP="00E050E2">
            <w:pPr>
              <w:pStyle w:val="CBDNormalNumber"/>
              <w:numPr>
                <w:ilvl w:val="0"/>
                <w:numId w:val="0"/>
              </w:numPr>
              <w:spacing w:before="0"/>
              <w:rPr>
                <w:rFonts w:asciiTheme="majorBidi" w:hAnsiTheme="majorBidi" w:cstheme="majorBidi"/>
                <w:sz w:val="20"/>
                <w:szCs w:val="20"/>
              </w:rPr>
            </w:pPr>
            <w:r w:rsidRPr="00E66D8B">
              <w:rPr>
                <w:rFonts w:asciiTheme="majorBidi" w:hAnsiTheme="majorBidi" w:cstheme="majorBidi"/>
                <w:sz w:val="20"/>
                <w:szCs w:val="20"/>
              </w:rPr>
              <w:t xml:space="preserve">Monetary value </w:t>
            </w:r>
            <w:r>
              <w:rPr>
                <w:rFonts w:asciiTheme="majorBidi" w:hAnsiTheme="majorBidi" w:cstheme="majorBidi"/>
                <w:sz w:val="20"/>
                <w:szCs w:val="20"/>
              </w:rPr>
              <w:t xml:space="preserve">of </w:t>
            </w:r>
            <w:r w:rsidRPr="00E66D8B">
              <w:rPr>
                <w:rFonts w:asciiTheme="majorBidi" w:hAnsiTheme="majorBidi" w:cstheme="majorBidi"/>
                <w:sz w:val="20"/>
                <w:szCs w:val="20"/>
              </w:rPr>
              <w:t>agriculture</w:t>
            </w:r>
            <w:r>
              <w:rPr>
                <w:rFonts w:asciiTheme="majorBidi" w:hAnsiTheme="majorBidi" w:cstheme="majorBidi"/>
                <w:sz w:val="20"/>
                <w:szCs w:val="20"/>
              </w:rPr>
              <w:t>-</w:t>
            </w:r>
            <w:r w:rsidRPr="00E66D8B">
              <w:rPr>
                <w:rFonts w:asciiTheme="majorBidi" w:hAnsiTheme="majorBidi" w:cstheme="majorBidi"/>
                <w:sz w:val="20"/>
                <w:szCs w:val="20"/>
              </w:rPr>
              <w:t xml:space="preserve">related non-exempt direct payments </w:t>
            </w:r>
          </w:p>
        </w:tc>
      </w:tr>
      <w:tr w:rsidR="00AF74AC" w:rsidRPr="007A191A" w14:paraId="0A0E557D" w14:textId="77777777" w:rsidTr="00E050E2">
        <w:tc>
          <w:tcPr>
            <w:tcW w:w="1277" w:type="dxa"/>
            <w:shd w:val="clear" w:color="auto" w:fill="FFFFFF" w:themeFill="background1"/>
          </w:tcPr>
          <w:p w14:paraId="5D0FCDA2" w14:textId="77777777" w:rsidR="00AF74AC" w:rsidRPr="00F33E69" w:rsidRDefault="00AF74AC" w:rsidP="00E050E2">
            <w:pPr>
              <w:spacing w:after="120"/>
              <w:ind w:right="-57"/>
              <w:jc w:val="center"/>
              <w:rPr>
                <w:rFonts w:asciiTheme="majorBidi" w:hAnsiTheme="majorBidi" w:cstheme="majorBidi"/>
                <w:sz w:val="20"/>
                <w:szCs w:val="20"/>
              </w:rPr>
            </w:pPr>
            <w:r w:rsidRPr="00F33E69">
              <w:rPr>
                <w:rFonts w:asciiTheme="majorBidi" w:hAnsiTheme="majorBidi" w:cstheme="majorBidi"/>
                <w:sz w:val="20"/>
                <w:szCs w:val="20"/>
              </w:rPr>
              <w:t>18</w:t>
            </w:r>
          </w:p>
        </w:tc>
        <w:tc>
          <w:tcPr>
            <w:tcW w:w="2555" w:type="dxa"/>
            <w:shd w:val="clear" w:color="auto" w:fill="FFFFFF" w:themeFill="background1"/>
          </w:tcPr>
          <w:p w14:paraId="4250AFDF" w14:textId="77777777" w:rsidR="00AF74AC" w:rsidRPr="00F33E69" w:rsidRDefault="00AF74AC" w:rsidP="00E050E2">
            <w:pPr>
              <w:pStyle w:val="CBDNormalNumber"/>
              <w:numPr>
                <w:ilvl w:val="0"/>
                <w:numId w:val="0"/>
              </w:numPr>
              <w:spacing w:before="0"/>
              <w:jc w:val="left"/>
              <w:rPr>
                <w:rFonts w:asciiTheme="majorBidi" w:hAnsiTheme="majorBidi" w:cstheme="majorBidi"/>
                <w:sz w:val="20"/>
                <w:szCs w:val="20"/>
              </w:rPr>
            </w:pPr>
            <w:r>
              <w:rPr>
                <w:rFonts w:asciiTheme="majorBidi" w:hAnsiTheme="majorBidi" w:cstheme="majorBidi"/>
                <w:sz w:val="20"/>
                <w:szCs w:val="20"/>
              </w:rPr>
              <w:t>Component</w:t>
            </w:r>
          </w:p>
        </w:tc>
        <w:tc>
          <w:tcPr>
            <w:tcW w:w="5391" w:type="dxa"/>
            <w:shd w:val="clear" w:color="auto" w:fill="FFFFFF" w:themeFill="background1"/>
          </w:tcPr>
          <w:p w14:paraId="2C77C6B2" w14:textId="77777777" w:rsidR="00AF74AC" w:rsidRPr="00F33E69" w:rsidRDefault="00AF74AC" w:rsidP="00E050E2">
            <w:pPr>
              <w:pStyle w:val="CBDNormalNumber"/>
              <w:numPr>
                <w:ilvl w:val="0"/>
                <w:numId w:val="0"/>
              </w:numPr>
              <w:spacing w:before="0"/>
              <w:rPr>
                <w:rFonts w:asciiTheme="majorBidi" w:hAnsiTheme="majorBidi" w:cstheme="majorBidi"/>
                <w:sz w:val="20"/>
                <w:szCs w:val="20"/>
                <w:lang w:val="en-CA"/>
              </w:rPr>
            </w:pPr>
            <w:r w:rsidRPr="00E66D8B">
              <w:rPr>
                <w:rFonts w:asciiTheme="majorBidi" w:hAnsiTheme="majorBidi" w:cstheme="majorBidi"/>
                <w:sz w:val="20"/>
                <w:szCs w:val="20"/>
                <w:lang w:val="en-CA"/>
              </w:rPr>
              <w:t xml:space="preserve">Monetary value of </w:t>
            </w:r>
            <w:r w:rsidRPr="00E66D8B">
              <w:rPr>
                <w:rFonts w:asciiTheme="majorBidi" w:hAnsiTheme="majorBidi" w:cstheme="majorBidi"/>
                <w:sz w:val="20"/>
                <w:szCs w:val="20"/>
              </w:rPr>
              <w:t>agriculture</w:t>
            </w:r>
            <w:r>
              <w:rPr>
                <w:rFonts w:asciiTheme="majorBidi" w:hAnsiTheme="majorBidi" w:cstheme="majorBidi"/>
                <w:sz w:val="20"/>
                <w:szCs w:val="20"/>
              </w:rPr>
              <w:t>-</w:t>
            </w:r>
            <w:r w:rsidRPr="00E66D8B">
              <w:rPr>
                <w:rFonts w:asciiTheme="majorBidi" w:hAnsiTheme="majorBidi" w:cstheme="majorBidi"/>
                <w:sz w:val="20"/>
                <w:szCs w:val="20"/>
              </w:rPr>
              <w:t xml:space="preserve">related </w:t>
            </w:r>
            <w:r w:rsidRPr="00E66D8B">
              <w:rPr>
                <w:rFonts w:asciiTheme="majorBidi" w:hAnsiTheme="majorBidi" w:cstheme="majorBidi"/>
                <w:sz w:val="20"/>
                <w:szCs w:val="20"/>
                <w:lang w:val="en-CA"/>
              </w:rPr>
              <w:t>other product-specific support</w:t>
            </w:r>
          </w:p>
        </w:tc>
      </w:tr>
      <w:tr w:rsidR="00AF74AC" w:rsidRPr="007A191A" w14:paraId="57850840" w14:textId="77777777" w:rsidTr="00E050E2">
        <w:tc>
          <w:tcPr>
            <w:tcW w:w="1277" w:type="dxa"/>
            <w:shd w:val="clear" w:color="auto" w:fill="FFFFFF" w:themeFill="background1"/>
          </w:tcPr>
          <w:p w14:paraId="62F24013" w14:textId="77777777" w:rsidR="00AF74AC" w:rsidRPr="00F33E69" w:rsidRDefault="00AF74AC" w:rsidP="00E050E2">
            <w:pPr>
              <w:spacing w:after="120"/>
              <w:ind w:right="-57"/>
              <w:jc w:val="center"/>
              <w:rPr>
                <w:rFonts w:asciiTheme="majorBidi" w:hAnsiTheme="majorBidi" w:cstheme="majorBidi"/>
                <w:sz w:val="20"/>
                <w:szCs w:val="20"/>
              </w:rPr>
            </w:pPr>
            <w:r w:rsidRPr="00F33E69">
              <w:rPr>
                <w:rFonts w:asciiTheme="majorBidi" w:hAnsiTheme="majorBidi" w:cstheme="majorBidi"/>
                <w:sz w:val="20"/>
                <w:szCs w:val="20"/>
              </w:rPr>
              <w:t>18</w:t>
            </w:r>
          </w:p>
        </w:tc>
        <w:tc>
          <w:tcPr>
            <w:tcW w:w="2555" w:type="dxa"/>
            <w:shd w:val="clear" w:color="auto" w:fill="FFFFFF" w:themeFill="background1"/>
          </w:tcPr>
          <w:p w14:paraId="0291046E" w14:textId="77777777" w:rsidR="00AF74AC" w:rsidRPr="00F33E69" w:rsidRDefault="00AF74AC" w:rsidP="00E050E2">
            <w:pPr>
              <w:pStyle w:val="CBDNormalNumber"/>
              <w:numPr>
                <w:ilvl w:val="0"/>
                <w:numId w:val="0"/>
              </w:numPr>
              <w:spacing w:before="0"/>
              <w:jc w:val="left"/>
              <w:rPr>
                <w:rFonts w:asciiTheme="majorBidi" w:hAnsiTheme="majorBidi" w:cstheme="majorBidi"/>
                <w:i/>
                <w:sz w:val="20"/>
                <w:szCs w:val="20"/>
                <w:vertAlign w:val="superscript"/>
              </w:rPr>
            </w:pPr>
            <w:r>
              <w:rPr>
                <w:rFonts w:asciiTheme="majorBidi" w:hAnsiTheme="majorBidi" w:cstheme="majorBidi"/>
                <w:sz w:val="20"/>
                <w:szCs w:val="20"/>
              </w:rPr>
              <w:t>Component</w:t>
            </w:r>
          </w:p>
        </w:tc>
        <w:tc>
          <w:tcPr>
            <w:tcW w:w="5391" w:type="dxa"/>
            <w:shd w:val="clear" w:color="auto" w:fill="FFFFFF" w:themeFill="background1"/>
          </w:tcPr>
          <w:p w14:paraId="1063962D" w14:textId="77777777" w:rsidR="00AF74AC" w:rsidRPr="00F33E69" w:rsidRDefault="00AF74AC" w:rsidP="00E050E2">
            <w:pPr>
              <w:pStyle w:val="CBDNormalNumber"/>
              <w:numPr>
                <w:ilvl w:val="0"/>
                <w:numId w:val="0"/>
              </w:numPr>
              <w:spacing w:before="0"/>
              <w:rPr>
                <w:rFonts w:asciiTheme="majorBidi" w:hAnsiTheme="majorBidi" w:cstheme="majorBidi"/>
                <w:sz w:val="20"/>
                <w:szCs w:val="20"/>
              </w:rPr>
            </w:pPr>
            <w:r w:rsidRPr="00E66D8B">
              <w:rPr>
                <w:rFonts w:asciiTheme="majorBidi" w:hAnsiTheme="majorBidi" w:cstheme="majorBidi"/>
                <w:sz w:val="20"/>
                <w:szCs w:val="20"/>
              </w:rPr>
              <w:t>Monetary value of agriculture</w:t>
            </w:r>
            <w:r>
              <w:rPr>
                <w:rFonts w:asciiTheme="majorBidi" w:hAnsiTheme="majorBidi" w:cstheme="majorBidi"/>
                <w:sz w:val="20"/>
                <w:szCs w:val="20"/>
              </w:rPr>
              <w:t>-</w:t>
            </w:r>
            <w:r w:rsidRPr="00E66D8B">
              <w:rPr>
                <w:rFonts w:asciiTheme="majorBidi" w:hAnsiTheme="majorBidi" w:cstheme="majorBidi"/>
                <w:sz w:val="20"/>
                <w:szCs w:val="20"/>
              </w:rPr>
              <w:t>related product-specific equivalent measurement of support</w:t>
            </w:r>
          </w:p>
        </w:tc>
      </w:tr>
      <w:tr w:rsidR="00AF74AC" w:rsidRPr="007A191A" w14:paraId="21906F81" w14:textId="77777777" w:rsidTr="00E050E2">
        <w:tc>
          <w:tcPr>
            <w:tcW w:w="1277" w:type="dxa"/>
            <w:shd w:val="clear" w:color="auto" w:fill="FFFFFF" w:themeFill="background1"/>
          </w:tcPr>
          <w:p w14:paraId="259A702B" w14:textId="77777777" w:rsidR="00AF74AC" w:rsidRPr="00F33E69" w:rsidRDefault="00AF74AC" w:rsidP="00E050E2">
            <w:pPr>
              <w:spacing w:after="120"/>
              <w:ind w:right="-57"/>
              <w:jc w:val="center"/>
              <w:rPr>
                <w:rFonts w:asciiTheme="majorBidi" w:hAnsiTheme="majorBidi" w:cstheme="majorBidi"/>
                <w:sz w:val="20"/>
                <w:szCs w:val="20"/>
              </w:rPr>
            </w:pPr>
            <w:r w:rsidRPr="00F33E69">
              <w:rPr>
                <w:rFonts w:asciiTheme="majorBidi" w:hAnsiTheme="majorBidi" w:cstheme="majorBidi"/>
                <w:sz w:val="20"/>
                <w:szCs w:val="20"/>
              </w:rPr>
              <w:t>18</w:t>
            </w:r>
          </w:p>
        </w:tc>
        <w:tc>
          <w:tcPr>
            <w:tcW w:w="2555" w:type="dxa"/>
            <w:shd w:val="clear" w:color="auto" w:fill="FFFFFF" w:themeFill="background1"/>
          </w:tcPr>
          <w:p w14:paraId="30CDF132" w14:textId="77777777" w:rsidR="00AF74AC" w:rsidRPr="00F33E69" w:rsidRDefault="00AF74AC" w:rsidP="00E050E2">
            <w:pPr>
              <w:pStyle w:val="CBDNormalNumber"/>
              <w:numPr>
                <w:ilvl w:val="0"/>
                <w:numId w:val="0"/>
              </w:numPr>
              <w:spacing w:before="0"/>
              <w:jc w:val="left"/>
              <w:rPr>
                <w:rFonts w:asciiTheme="majorBidi" w:hAnsiTheme="majorBidi" w:cstheme="majorBidi"/>
                <w:sz w:val="20"/>
                <w:szCs w:val="20"/>
              </w:rPr>
            </w:pPr>
            <w:r>
              <w:rPr>
                <w:rFonts w:asciiTheme="majorBidi" w:hAnsiTheme="majorBidi" w:cstheme="majorBidi"/>
                <w:sz w:val="20"/>
                <w:szCs w:val="20"/>
              </w:rPr>
              <w:t>Component</w:t>
            </w:r>
          </w:p>
        </w:tc>
        <w:tc>
          <w:tcPr>
            <w:tcW w:w="5391" w:type="dxa"/>
            <w:shd w:val="clear" w:color="auto" w:fill="FFFFFF" w:themeFill="background1"/>
          </w:tcPr>
          <w:p w14:paraId="67AAE141" w14:textId="77777777" w:rsidR="00AF74AC" w:rsidRPr="00F33E69" w:rsidRDefault="00AF74AC" w:rsidP="00E050E2">
            <w:pPr>
              <w:pStyle w:val="CBDNormalNumber"/>
              <w:numPr>
                <w:ilvl w:val="0"/>
                <w:numId w:val="0"/>
              </w:numPr>
              <w:spacing w:before="0"/>
              <w:rPr>
                <w:rFonts w:asciiTheme="majorBidi" w:hAnsiTheme="majorBidi" w:cstheme="majorBidi"/>
                <w:sz w:val="20"/>
                <w:szCs w:val="20"/>
              </w:rPr>
            </w:pPr>
            <w:r w:rsidRPr="00E66D8B">
              <w:rPr>
                <w:rFonts w:asciiTheme="majorBidi" w:hAnsiTheme="majorBidi" w:cstheme="majorBidi"/>
                <w:sz w:val="20"/>
                <w:szCs w:val="20"/>
              </w:rPr>
              <w:t>Monetary value of agriculture</w:t>
            </w:r>
            <w:r>
              <w:rPr>
                <w:rFonts w:asciiTheme="majorBidi" w:hAnsiTheme="majorBidi" w:cstheme="majorBidi"/>
                <w:sz w:val="20"/>
                <w:szCs w:val="20"/>
              </w:rPr>
              <w:t>-</w:t>
            </w:r>
            <w:r w:rsidRPr="00E66D8B">
              <w:rPr>
                <w:rFonts w:asciiTheme="majorBidi" w:hAnsiTheme="majorBidi" w:cstheme="majorBidi"/>
                <w:sz w:val="20"/>
                <w:szCs w:val="20"/>
              </w:rPr>
              <w:t xml:space="preserve">related non-product-specific aggregated measurement of support </w:t>
            </w:r>
          </w:p>
        </w:tc>
      </w:tr>
      <w:tr w:rsidR="00AF74AC" w:rsidRPr="007A191A" w14:paraId="1A73A19C" w14:textId="77777777" w:rsidTr="00E050E2">
        <w:tc>
          <w:tcPr>
            <w:tcW w:w="1277" w:type="dxa"/>
            <w:shd w:val="clear" w:color="auto" w:fill="FFFFFF" w:themeFill="background1"/>
          </w:tcPr>
          <w:p w14:paraId="3D126920" w14:textId="77777777" w:rsidR="00AF74AC" w:rsidRPr="00F33E69" w:rsidRDefault="00AF74AC" w:rsidP="00E050E2">
            <w:pPr>
              <w:spacing w:after="120"/>
              <w:ind w:right="-57"/>
              <w:jc w:val="center"/>
              <w:rPr>
                <w:rFonts w:asciiTheme="majorBidi" w:hAnsiTheme="majorBidi" w:cstheme="majorBidi"/>
                <w:sz w:val="20"/>
                <w:szCs w:val="20"/>
              </w:rPr>
            </w:pPr>
            <w:r w:rsidRPr="00F33E69">
              <w:rPr>
                <w:rFonts w:asciiTheme="majorBidi" w:hAnsiTheme="majorBidi" w:cstheme="majorBidi"/>
                <w:sz w:val="20"/>
                <w:szCs w:val="20"/>
              </w:rPr>
              <w:t>19</w:t>
            </w:r>
          </w:p>
        </w:tc>
        <w:tc>
          <w:tcPr>
            <w:tcW w:w="2555" w:type="dxa"/>
            <w:shd w:val="clear" w:color="auto" w:fill="FFFFFF" w:themeFill="background1"/>
          </w:tcPr>
          <w:p w14:paraId="0657D27C" w14:textId="77777777" w:rsidR="00AF74AC" w:rsidRPr="00F33E69" w:rsidRDefault="00AF74AC" w:rsidP="00E050E2">
            <w:pPr>
              <w:pStyle w:val="CBDNormalNumber"/>
              <w:numPr>
                <w:ilvl w:val="0"/>
                <w:numId w:val="0"/>
              </w:numPr>
              <w:spacing w:before="0"/>
              <w:rPr>
                <w:rFonts w:asciiTheme="majorBidi" w:hAnsiTheme="majorBidi" w:cstheme="majorBidi"/>
                <w:sz w:val="20"/>
                <w:szCs w:val="20"/>
              </w:rPr>
            </w:pPr>
            <w:r>
              <w:rPr>
                <w:rFonts w:asciiTheme="majorBidi" w:hAnsiTheme="majorBidi" w:cstheme="majorBidi"/>
                <w:sz w:val="20"/>
                <w:szCs w:val="20"/>
              </w:rPr>
              <w:t>Complementary</w:t>
            </w:r>
          </w:p>
        </w:tc>
        <w:tc>
          <w:tcPr>
            <w:tcW w:w="5391" w:type="dxa"/>
            <w:shd w:val="clear" w:color="auto" w:fill="FFFFFF" w:themeFill="background1"/>
          </w:tcPr>
          <w:p w14:paraId="72329B10" w14:textId="77777777" w:rsidR="00AF74AC" w:rsidRPr="00F33E69" w:rsidRDefault="00AF74AC" w:rsidP="00E050E2">
            <w:pPr>
              <w:pStyle w:val="CBDNormalNumber"/>
              <w:numPr>
                <w:ilvl w:val="0"/>
                <w:numId w:val="0"/>
              </w:numPr>
              <w:spacing w:before="0"/>
              <w:rPr>
                <w:rFonts w:asciiTheme="majorBidi" w:hAnsiTheme="majorBidi" w:cstheme="majorBidi"/>
                <w:sz w:val="20"/>
                <w:szCs w:val="20"/>
              </w:rPr>
            </w:pPr>
            <w:r w:rsidRPr="00F33E69">
              <w:rPr>
                <w:rFonts w:asciiTheme="majorBidi" w:hAnsiTheme="majorBidi" w:cstheme="majorBidi"/>
                <w:sz w:val="20"/>
                <w:szCs w:val="20"/>
              </w:rPr>
              <w:t>Biodiversity investment ratio</w:t>
            </w:r>
          </w:p>
        </w:tc>
      </w:tr>
    </w:tbl>
    <w:p w14:paraId="610BAD9E" w14:textId="77777777" w:rsidR="00AF74AC" w:rsidRDefault="00AF74AC" w:rsidP="00AF74AC">
      <w:pPr>
        <w:pStyle w:val="CBDTitle"/>
        <w:spacing w:before="0" w:after="120"/>
        <w:rPr>
          <w:lang w:bidi="ar-SY"/>
        </w:rPr>
      </w:pPr>
    </w:p>
    <w:p w14:paraId="18107F56" w14:textId="77777777" w:rsidR="00AF74AC" w:rsidRDefault="00AF74AC" w:rsidP="00AF74AC">
      <w:pPr>
        <w:tabs>
          <w:tab w:val="clear" w:pos="567"/>
          <w:tab w:val="clear" w:pos="1134"/>
          <w:tab w:val="clear" w:pos="1701"/>
          <w:tab w:val="clear" w:pos="2268"/>
        </w:tabs>
        <w:spacing w:after="120"/>
        <w:jc w:val="left"/>
        <w:rPr>
          <w:b/>
          <w:sz w:val="28"/>
          <w:lang w:bidi="ar-SY"/>
        </w:rPr>
      </w:pPr>
      <w:r>
        <w:rPr>
          <w:lang w:bidi="ar-SY"/>
        </w:rPr>
        <w:br w:type="page"/>
      </w:r>
    </w:p>
    <w:p w14:paraId="4BF1C029" w14:textId="77777777" w:rsidR="00AF74AC" w:rsidRPr="00AC3124" w:rsidRDefault="00AF74AC" w:rsidP="00AF74AC">
      <w:pPr>
        <w:pStyle w:val="CBDTitle"/>
        <w:spacing w:before="0" w:after="120"/>
        <w:rPr>
          <w:lang w:bidi="ar-SY"/>
        </w:rPr>
      </w:pPr>
      <w:r w:rsidRPr="00AC3124">
        <w:rPr>
          <w:lang w:bidi="ar-SY"/>
        </w:rPr>
        <w:lastRenderedPageBreak/>
        <w:t>Annex</w:t>
      </w:r>
      <w:r>
        <w:rPr>
          <w:lang w:bidi="ar-SY"/>
        </w:rPr>
        <w:t xml:space="preserve"> 2</w:t>
      </w:r>
    </w:p>
    <w:p w14:paraId="1465CE66" w14:textId="77777777" w:rsidR="00AF74AC" w:rsidRPr="00E25417" w:rsidRDefault="00AF74AC" w:rsidP="00AF74AC">
      <w:pPr>
        <w:pStyle w:val="CBDDesicionAnnex"/>
        <w:spacing w:before="0"/>
        <w:rPr>
          <w:lang w:bidi="ar-SY"/>
        </w:rPr>
      </w:pPr>
      <w:r w:rsidRPr="0074332C">
        <w:rPr>
          <w:lang w:bidi="ar-SY"/>
        </w:rPr>
        <w:t xml:space="preserve">Terms of reference for </w:t>
      </w:r>
      <w:r>
        <w:rPr>
          <w:lang w:bidi="ar-SY"/>
        </w:rPr>
        <w:t xml:space="preserve">the Ad Hoc </w:t>
      </w:r>
      <w:r w:rsidRPr="00E25417">
        <w:rPr>
          <w:lang w:bidi="ar-SY"/>
        </w:rPr>
        <w:t>Technical Expert Group on the Further Operationalization of the Monitoring Framework for the Kunming-Montreal Global Biodiversity Framework</w:t>
      </w:r>
    </w:p>
    <w:p w14:paraId="20ABC8F1" w14:textId="77777777" w:rsidR="00AF74AC" w:rsidRDefault="00AF74AC" w:rsidP="00AF74AC">
      <w:pPr>
        <w:pStyle w:val="CBDNormalNoNumber"/>
        <w:tabs>
          <w:tab w:val="clear" w:pos="567"/>
        </w:tabs>
        <w:ind w:left="1134" w:firstLine="567"/>
      </w:pPr>
      <w:r w:rsidRPr="00E25417">
        <w:t>1.</w:t>
      </w:r>
      <w:r w:rsidRPr="00E25417">
        <w:tab/>
        <w:t xml:space="preserve">The Ad Hoc Technical Expert Group on </w:t>
      </w:r>
      <w:r w:rsidRPr="00E25417">
        <w:rPr>
          <w:lang w:bidi="ar-SY"/>
        </w:rPr>
        <w:t>the Further Operationalization of the Monitoring Framework for the Kunming-Montreal Global Biodiversity Framework</w:t>
      </w:r>
      <w:r w:rsidRPr="00E25417">
        <w:t xml:space="preserve"> shall </w:t>
      </w:r>
      <w:r>
        <w:t>develop:</w:t>
      </w:r>
    </w:p>
    <w:p w14:paraId="79488DA1" w14:textId="77777777" w:rsidR="00AF74AC" w:rsidRDefault="00AF74AC" w:rsidP="00AF74AC">
      <w:pPr>
        <w:pStyle w:val="CBDH3"/>
        <w:tabs>
          <w:tab w:val="clear" w:pos="567"/>
        </w:tabs>
        <w:spacing w:before="0"/>
        <w:ind w:left="1134" w:firstLine="0"/>
        <w:jc w:val="both"/>
        <w:rPr>
          <w:b w:val="0"/>
          <w:bCs/>
        </w:rPr>
      </w:pPr>
      <w:r w:rsidRPr="002708E7">
        <w:rPr>
          <w:b w:val="0"/>
          <w:bCs/>
        </w:rPr>
        <w:tab/>
      </w:r>
      <w:r>
        <w:rPr>
          <w:b w:val="0"/>
          <w:bCs/>
        </w:rPr>
        <w:t>[</w:t>
      </w:r>
      <w:r w:rsidRPr="002708E7">
        <w:rPr>
          <w:b w:val="0"/>
          <w:bCs/>
        </w:rPr>
        <w:t>(a)</w:t>
      </w:r>
      <w:r w:rsidRPr="002708E7">
        <w:rPr>
          <w:b w:val="0"/>
          <w:bCs/>
        </w:rPr>
        <w:tab/>
        <w:t>Technical advice on the further development of the metadata for headline indicators B.1, C.1, C.2, D.3, 1.1, 7.2 (pesticide environment concentration), 9.1, 9.2, 15.1, 18.2, 21.1, and 22.1 which are at a low level of methodological readiness</w:t>
      </w:r>
      <w:r>
        <w:rPr>
          <w:b w:val="0"/>
          <w:bCs/>
        </w:rPr>
        <w:t>;]</w:t>
      </w:r>
    </w:p>
    <w:p w14:paraId="6F6E4FA6" w14:textId="4C25E78D" w:rsidR="00AF74AC" w:rsidRPr="002708E7" w:rsidRDefault="00AF74AC" w:rsidP="00AF74AC">
      <w:pPr>
        <w:pStyle w:val="CBDH3"/>
        <w:tabs>
          <w:tab w:val="clear" w:pos="567"/>
        </w:tabs>
        <w:spacing w:before="0"/>
        <w:ind w:left="1134" w:firstLine="0"/>
        <w:jc w:val="both"/>
        <w:rPr>
          <w:b w:val="0"/>
          <w:bCs/>
        </w:rPr>
      </w:pPr>
      <w:r>
        <w:rPr>
          <w:b w:val="0"/>
          <w:bCs/>
        </w:rPr>
        <w:tab/>
        <w:t xml:space="preserve">[(a)alt. </w:t>
      </w:r>
      <w:proofErr w:type="gramStart"/>
      <w:r>
        <w:rPr>
          <w:b w:val="0"/>
          <w:bCs/>
        </w:rPr>
        <w:t>Technical</w:t>
      </w:r>
      <w:proofErr w:type="gramEnd"/>
      <w:r>
        <w:rPr>
          <w:b w:val="0"/>
          <w:bCs/>
        </w:rPr>
        <w:t xml:space="preserve"> advice on the further development of the metadata of the headline indicators listed in methodological status 1, 2 and 3 in CBD/SBSTTA/28/INF/4 as appropriate;]</w:t>
      </w:r>
    </w:p>
    <w:p w14:paraId="75F27E60" w14:textId="77777777" w:rsidR="00AF74AC" w:rsidRDefault="00AF74AC" w:rsidP="00AF74AC">
      <w:pPr>
        <w:pStyle w:val="CBDNormalNumber"/>
        <w:keepNext/>
        <w:numPr>
          <w:ilvl w:val="0"/>
          <w:numId w:val="0"/>
        </w:numPr>
        <w:tabs>
          <w:tab w:val="clear" w:pos="567"/>
        </w:tabs>
        <w:spacing w:before="0"/>
        <w:ind w:left="1134"/>
      </w:pPr>
      <w:r>
        <w:tab/>
        <w:t xml:space="preserve">(b) </w:t>
      </w:r>
      <w:r>
        <w:tab/>
        <w:t>Practical advice on the use and operationalization of the metadata for headline indicators in national monitoring and reporting processes, including on the use of disaggregation options;</w:t>
      </w:r>
    </w:p>
    <w:p w14:paraId="72E71871" w14:textId="77777777" w:rsidR="00AF74AC" w:rsidRDefault="00AF74AC" w:rsidP="00AF74AC">
      <w:pPr>
        <w:pStyle w:val="CBDNormalNoNumber"/>
        <w:tabs>
          <w:tab w:val="clear" w:pos="567"/>
        </w:tabs>
        <w:ind w:left="1134" w:firstLine="567"/>
      </w:pPr>
      <w:r>
        <w:t>2.</w:t>
      </w:r>
      <w:r>
        <w:tab/>
      </w:r>
      <w:r w:rsidRPr="008449A4">
        <w:t xml:space="preserve">The Ad Hoc Technical Expert Group </w:t>
      </w:r>
      <w:r>
        <w:t xml:space="preserve">shall work </w:t>
      </w:r>
      <w:proofErr w:type="gramStart"/>
      <w:r>
        <w:t>on the basis of</w:t>
      </w:r>
      <w:proofErr w:type="gramEnd"/>
      <w:r>
        <w:t xml:space="preserve"> decisions</w:t>
      </w:r>
      <w:r w:rsidRPr="00993276">
        <w:t xml:space="preserve"> </w:t>
      </w:r>
      <w:hyperlink r:id="rId13" w:history="1">
        <w:r>
          <w:t xml:space="preserve">15/4, </w:t>
        </w:r>
        <w:r w:rsidRPr="008F5100">
          <w:t>15/5</w:t>
        </w:r>
      </w:hyperlink>
      <w:r>
        <w:t xml:space="preserve">, </w:t>
      </w:r>
      <w:hyperlink r:id="rId14" w:history="1">
        <w:r w:rsidRPr="008F5100">
          <w:t>15/6</w:t>
        </w:r>
      </w:hyperlink>
      <w:r>
        <w:t xml:space="preserve">, 16/4, </w:t>
      </w:r>
      <w:hyperlink r:id="rId15" w:history="1">
        <w:r w:rsidRPr="008F5100">
          <w:t>16/31</w:t>
        </w:r>
      </w:hyperlink>
      <w:r>
        <w:t xml:space="preserve">, </w:t>
      </w:r>
      <w:hyperlink r:id="rId16" w:history="1">
        <w:r w:rsidRPr="008F5100">
          <w:t>16/32</w:t>
        </w:r>
      </w:hyperlink>
      <w:r>
        <w:t xml:space="preserve"> and 17/--</w:t>
      </w:r>
      <w:r w:rsidRPr="008F5100">
        <w:footnoteReference w:id="6"/>
      </w:r>
      <w:r>
        <w:t>, and the metadata for the headline indicators</w:t>
      </w:r>
      <w:r>
        <w:rPr>
          <w:rStyle w:val="FootnoteReference"/>
        </w:rPr>
        <w:footnoteReference w:id="7"/>
      </w:r>
      <w:r>
        <w:t xml:space="preserve"> and </w:t>
      </w:r>
      <w:proofErr w:type="gramStart"/>
      <w:r w:rsidRPr="008449A4">
        <w:t>take into account</w:t>
      </w:r>
      <w:proofErr w:type="gramEnd"/>
      <w:r w:rsidRPr="008449A4">
        <w:t>:</w:t>
      </w:r>
    </w:p>
    <w:p w14:paraId="26A192BA" w14:textId="77777777" w:rsidR="00AF74AC" w:rsidRDefault="00AF74AC" w:rsidP="00AF74AC">
      <w:pPr>
        <w:pStyle w:val="CBDNormalNumber"/>
        <w:numPr>
          <w:ilvl w:val="0"/>
          <w:numId w:val="0"/>
        </w:numPr>
        <w:tabs>
          <w:tab w:val="clear" w:pos="567"/>
        </w:tabs>
        <w:spacing w:before="0"/>
        <w:ind w:left="1134" w:firstLine="567"/>
      </w:pPr>
      <w:r>
        <w:t>(a)</w:t>
      </w:r>
      <w:r>
        <w:tab/>
        <w:t xml:space="preserve">The experience of Parties in preparing their seventh national reports, including the </w:t>
      </w:r>
      <w:r w:rsidRPr="002708E7">
        <w:rPr>
          <w:iCs/>
        </w:rPr>
        <w:t>technical, capacity, and resource gaps</w:t>
      </w:r>
      <w:r>
        <w:rPr>
          <w:iCs/>
        </w:rPr>
        <w:t xml:space="preserve"> faced by Parties in using the monitoring framework;</w:t>
      </w:r>
    </w:p>
    <w:p w14:paraId="1F869DCC" w14:textId="77777777" w:rsidR="00AF74AC" w:rsidRDefault="00AF74AC" w:rsidP="00AF74AC">
      <w:pPr>
        <w:pStyle w:val="CBDNormalNumber"/>
        <w:numPr>
          <w:ilvl w:val="0"/>
          <w:numId w:val="0"/>
        </w:numPr>
        <w:tabs>
          <w:tab w:val="clear" w:pos="567"/>
        </w:tabs>
        <w:spacing w:before="0"/>
        <w:ind w:left="1134" w:firstLine="567"/>
        <w:rPr>
          <w:lang w:val="en-CA"/>
        </w:rPr>
      </w:pPr>
      <w:r>
        <w:t xml:space="preserve">(b) </w:t>
      </w:r>
      <w:r>
        <w:tab/>
      </w:r>
      <w:r>
        <w:rPr>
          <w:lang w:val="en-CA"/>
        </w:rPr>
        <w:t xml:space="preserve">The </w:t>
      </w:r>
      <w:r>
        <w:t>r</w:t>
      </w:r>
      <w:r w:rsidRPr="002708E7">
        <w:t>eview of the use of indicators in the seventh national reports</w:t>
      </w:r>
      <w:r w:rsidRPr="002708E7">
        <w:rPr>
          <w:lang w:val="en-CA"/>
        </w:rPr>
        <w:t xml:space="preserve"> </w:t>
      </w:r>
      <w:r>
        <w:rPr>
          <w:lang w:val="en-CA"/>
        </w:rPr>
        <w:t>contained in</w:t>
      </w:r>
      <w:r w:rsidRPr="002708E7">
        <w:rPr>
          <w:lang w:val="en-CA"/>
        </w:rPr>
        <w:t xml:space="preserve"> document </w:t>
      </w:r>
      <w:hyperlink r:id="rId17" w:history="1">
        <w:r w:rsidRPr="002708E7">
          <w:rPr>
            <w:lang w:val="en-CA"/>
          </w:rPr>
          <w:t>CBD/SBSTTA/28/INF/11</w:t>
        </w:r>
      </w:hyperlink>
      <w:r>
        <w:t>;</w:t>
      </w:r>
      <w:r w:rsidRPr="002708E7">
        <w:rPr>
          <w:lang w:val="en-CA"/>
        </w:rPr>
        <w:t xml:space="preserve"> </w:t>
      </w:r>
    </w:p>
    <w:p w14:paraId="0A6065BE" w14:textId="77777777" w:rsidR="00AF74AC" w:rsidRPr="002708E7" w:rsidRDefault="00AF74AC" w:rsidP="00AF74AC">
      <w:pPr>
        <w:pStyle w:val="CBDNormalNumber"/>
        <w:numPr>
          <w:ilvl w:val="0"/>
          <w:numId w:val="0"/>
        </w:numPr>
        <w:tabs>
          <w:tab w:val="clear" w:pos="567"/>
        </w:tabs>
        <w:spacing w:before="0"/>
        <w:ind w:left="1134" w:firstLine="567"/>
      </w:pPr>
      <w:r>
        <w:rPr>
          <w:lang w:val="en-CA"/>
        </w:rPr>
        <w:t>(c)</w:t>
      </w:r>
      <w:r>
        <w:rPr>
          <w:lang w:val="en-CA"/>
        </w:rPr>
        <w:tab/>
      </w:r>
      <w:r>
        <w:t>Relevant findings from the global report of collective progress in the implementation of the Framework and the lessons learned from its preparation;</w:t>
      </w:r>
    </w:p>
    <w:p w14:paraId="2F2BDA34" w14:textId="77777777" w:rsidR="00AF74AC" w:rsidRDefault="00AF74AC" w:rsidP="00AF74AC">
      <w:pPr>
        <w:pStyle w:val="CBDNormalNumber"/>
        <w:numPr>
          <w:ilvl w:val="0"/>
          <w:numId w:val="0"/>
        </w:numPr>
        <w:tabs>
          <w:tab w:val="clear" w:pos="567"/>
        </w:tabs>
        <w:spacing w:before="0"/>
        <w:ind w:left="1134" w:firstLine="567"/>
      </w:pPr>
      <w:r>
        <w:t>(d)</w:t>
      </w:r>
      <w:r>
        <w:tab/>
        <w:t>T</w:t>
      </w:r>
      <w:r w:rsidRPr="002C3C96">
        <w:t xml:space="preserve">he reporting burden </w:t>
      </w:r>
      <w:r>
        <w:t>on Parties;</w:t>
      </w:r>
    </w:p>
    <w:p w14:paraId="405ECEDD" w14:textId="77777777" w:rsidR="00AF74AC" w:rsidRDefault="00AF74AC" w:rsidP="00AF74AC">
      <w:pPr>
        <w:pStyle w:val="CBDNormalNumber"/>
        <w:numPr>
          <w:ilvl w:val="0"/>
          <w:numId w:val="0"/>
        </w:numPr>
        <w:tabs>
          <w:tab w:val="clear" w:pos="567"/>
        </w:tabs>
        <w:spacing w:before="0"/>
        <w:ind w:left="1134" w:firstLine="567"/>
      </w:pPr>
      <w:r>
        <w:t>(e)</w:t>
      </w:r>
      <w:r>
        <w:tab/>
        <w:t>T</w:t>
      </w:r>
      <w:r w:rsidRPr="002C3C96">
        <w:t>he</w:t>
      </w:r>
      <w:r>
        <w:t xml:space="preserve"> capacity,</w:t>
      </w:r>
      <w:r w:rsidRPr="002C3C96">
        <w:t xml:space="preserve"> technical</w:t>
      </w:r>
      <w:r>
        <w:t>, institutional, and financial needs of Parties,</w:t>
      </w:r>
      <w:r w:rsidRPr="00714E0C">
        <w:t xml:space="preserve"> </w:t>
      </w:r>
      <w:r>
        <w:t>and the specific challenges faced</w:t>
      </w:r>
      <w:r w:rsidRPr="00417D09">
        <w:t xml:space="preserve"> </w:t>
      </w:r>
      <w:r>
        <w:t xml:space="preserve">by </w:t>
      </w:r>
      <w:r w:rsidRPr="00417D09">
        <w:t>developing country Parties, in particular the least developed countries and small island developing States</w:t>
      </w:r>
      <w:r>
        <w:t>;</w:t>
      </w:r>
    </w:p>
    <w:p w14:paraId="1032C330" w14:textId="77777777" w:rsidR="00AF74AC" w:rsidRDefault="00AF74AC" w:rsidP="00AF74AC">
      <w:pPr>
        <w:pStyle w:val="CBDNormalNumber"/>
        <w:numPr>
          <w:ilvl w:val="0"/>
          <w:numId w:val="0"/>
        </w:numPr>
        <w:tabs>
          <w:tab w:val="clear" w:pos="567"/>
        </w:tabs>
        <w:spacing w:before="0"/>
        <w:ind w:left="1134" w:firstLine="567"/>
      </w:pPr>
      <w:r>
        <w:t>(f)</w:t>
      </w:r>
      <w:r>
        <w:tab/>
        <w:t xml:space="preserve">Relevant findings of the </w:t>
      </w:r>
      <w:r w:rsidRPr="004E7AF2">
        <w:t>methodological assessment</w:t>
      </w:r>
      <w:r>
        <w:t>s</w:t>
      </w:r>
      <w:r w:rsidRPr="004E7AF2">
        <w:t xml:space="preserve"> on monitoring biodiversity and nature’s contributions to people</w:t>
      </w:r>
      <w:r>
        <w:t xml:space="preserve"> and </w:t>
      </w:r>
      <w:r w:rsidRPr="002A6749">
        <w:t>on spatial planning and ecological connectivity</w:t>
      </w:r>
      <w:r>
        <w:t xml:space="preserve"> being prepared by the </w:t>
      </w:r>
      <w:r w:rsidRPr="004E7AF2">
        <w:t>Intergovernmental Science-Policy Platform on Biodiversity and Ecosystem Services</w:t>
      </w:r>
      <w:r>
        <w:t xml:space="preserve">. </w:t>
      </w:r>
    </w:p>
    <w:p w14:paraId="0676C62F" w14:textId="6530EF6D" w:rsidR="00AF74AC" w:rsidRPr="00DC05BE" w:rsidRDefault="00AF74AC" w:rsidP="00AF74AC">
      <w:pPr>
        <w:pStyle w:val="CBDNormalNumber"/>
        <w:numPr>
          <w:ilvl w:val="0"/>
          <w:numId w:val="0"/>
        </w:numPr>
        <w:tabs>
          <w:tab w:val="clear" w:pos="567"/>
        </w:tabs>
        <w:spacing w:before="0"/>
        <w:ind w:left="1134" w:firstLine="567"/>
      </w:pPr>
      <w:r>
        <w:t>(g) The revised guidance developed by the AHTEG on indicators contained in information COP/16/INF/3/</w:t>
      </w:r>
      <w:r w:rsidR="00BA6A2F">
        <w:t>R</w:t>
      </w:r>
      <w:r>
        <w:t>ev</w:t>
      </w:r>
      <w:r w:rsidR="00BA6A2F">
        <w:t>.</w:t>
      </w:r>
      <w:r>
        <w:t>1</w:t>
      </w:r>
      <w:r w:rsidR="00BA6A2F">
        <w:t>.</w:t>
      </w:r>
      <w:r>
        <w:t xml:space="preserve"> </w:t>
      </w:r>
    </w:p>
    <w:p w14:paraId="159D9FF7" w14:textId="215E1552" w:rsidR="00AF74AC" w:rsidRDefault="001A09D0" w:rsidP="00AF74AC">
      <w:pPr>
        <w:pStyle w:val="CBDNormalNoNumber"/>
        <w:tabs>
          <w:tab w:val="clear" w:pos="567"/>
        </w:tabs>
        <w:ind w:left="1134" w:firstLine="567"/>
      </w:pPr>
      <w:r>
        <w:t>3</w:t>
      </w:r>
      <w:r w:rsidR="00BA6A2F">
        <w:t>.</w:t>
      </w:r>
      <w:r w:rsidR="00BA6A2F">
        <w:tab/>
      </w:r>
      <w:r w:rsidR="00AF74AC">
        <w:t xml:space="preserve">[work with relevant organisations, including the regional and subregions technical and scientific support </w:t>
      </w:r>
      <w:proofErr w:type="spellStart"/>
      <w:r w:rsidR="00AF74AC">
        <w:t>centers</w:t>
      </w:r>
      <w:proofErr w:type="spellEnd"/>
      <w:r w:rsidR="00AF74AC">
        <w:t xml:space="preserve"> and organisations identified in table 1 of Annex II to document CBD/SBSTTA/26/2, as appropriate, to]</w:t>
      </w:r>
    </w:p>
    <w:p w14:paraId="5702A2F3" w14:textId="0DF2C5EC" w:rsidR="00AF74AC" w:rsidRDefault="001A09D0" w:rsidP="00AF74AC">
      <w:pPr>
        <w:pStyle w:val="CBDNormalNoNumber"/>
        <w:tabs>
          <w:tab w:val="clear" w:pos="567"/>
        </w:tabs>
        <w:ind w:left="1134" w:firstLine="567"/>
      </w:pPr>
      <w:r>
        <w:t>4</w:t>
      </w:r>
      <w:r w:rsidR="00AF74AC" w:rsidRPr="003E4CE6">
        <w:t xml:space="preserve">. </w:t>
      </w:r>
      <w:r w:rsidR="00AF74AC">
        <w:tab/>
      </w:r>
      <w:r w:rsidR="00AF74AC" w:rsidRPr="003E4CE6">
        <w:t>The Ad Hoc Technical Expert Group will be composed of 30 technical experts nominated by Parties, including experts on statistics</w:t>
      </w:r>
      <w:r w:rsidR="00AF74AC">
        <w:t xml:space="preserve">, </w:t>
      </w:r>
      <w:r w:rsidR="00AF74AC" w:rsidRPr="00786A46">
        <w:t>biodiversity monitoring, national statistical and biodiversity information systems, data management and governance</w:t>
      </w:r>
      <w:r w:rsidR="00AF74AC">
        <w:t xml:space="preserve">, capacity building and development, regional cooperation, biodiversity finance, national reporting processes and </w:t>
      </w:r>
      <w:r w:rsidR="00AF74AC" w:rsidRPr="00B730F0">
        <w:t>relevant social and natural sciences, and up to 15</w:t>
      </w:r>
      <w:r w:rsidR="00AF74AC">
        <w:t xml:space="preserve"> technical experts </w:t>
      </w:r>
      <w:r w:rsidR="00AF74AC" w:rsidRPr="003E4CE6">
        <w:t xml:space="preserve">nominated </w:t>
      </w:r>
      <w:r w:rsidR="00AF74AC" w:rsidRPr="003E4CE6">
        <w:lastRenderedPageBreak/>
        <w:t>by observer organizations and other relevant organizations. The Executive Secretary, in consultation with the Bureau of the Subsidiary Body on Scientific, Technical and Technological Advice, will select experts from the nominations submitted by Parties and organizations with due regard to representation of different areas of technical expertise, and ensuring balance in expertise on all aspects of the goals and targets of the Kunming-Montreal Global Biodiversity Framework, also taking into account geographical representation, and the representation of indigenous peoples and local communities, women’s and youth groups, and major stakeholders, gender balance and the special conditions of developing countries, in particular the least developed countries and small island developing States, and countries with economies in transition, also taking into consideration the special situation of developing countries that are most environmentally vulnerable, such as those with arid and semi-arid zones, coastal and mountainous area</w:t>
      </w:r>
      <w:r w:rsidR="00AF74AC">
        <w:t>s</w:t>
      </w:r>
      <w:r w:rsidR="00AF74AC" w:rsidRPr="003E4CE6">
        <w:t xml:space="preserve">. </w:t>
      </w:r>
    </w:p>
    <w:p w14:paraId="1B32204B" w14:textId="3164B3C5" w:rsidR="00AF74AC" w:rsidRDefault="001A09D0" w:rsidP="00AF74AC">
      <w:pPr>
        <w:pStyle w:val="CBDNormalNoNumber"/>
        <w:tabs>
          <w:tab w:val="clear" w:pos="567"/>
        </w:tabs>
        <w:ind w:left="1134" w:firstLine="567"/>
      </w:pPr>
      <w:r>
        <w:t>5</w:t>
      </w:r>
      <w:r w:rsidR="00AF74AC" w:rsidRPr="003E4CE6">
        <w:t>.</w:t>
      </w:r>
      <w:r w:rsidR="00AF74AC">
        <w:tab/>
      </w:r>
      <w:r w:rsidR="00AF74AC" w:rsidRPr="003E4CE6">
        <w:t>The Ad Hoc Technical Expert Group will nominate two co-chairs from among the selected experts</w:t>
      </w:r>
      <w:r w:rsidR="00AF74AC">
        <w:t xml:space="preserve">, with </w:t>
      </w:r>
      <w:r w:rsidR="00AF74AC" w:rsidRPr="0074035A">
        <w:t>one from a developed country and one from a developing country</w:t>
      </w:r>
      <w:r w:rsidR="00AF74AC">
        <w:t>;</w:t>
      </w:r>
    </w:p>
    <w:p w14:paraId="6D0D92D1" w14:textId="7F516341" w:rsidR="00AF74AC" w:rsidRDefault="001A09D0" w:rsidP="00AF74AC">
      <w:pPr>
        <w:pStyle w:val="CBDNormalNoNumber"/>
        <w:tabs>
          <w:tab w:val="clear" w:pos="567"/>
        </w:tabs>
        <w:ind w:left="1134" w:firstLine="567"/>
      </w:pPr>
      <w:r>
        <w:t>6</w:t>
      </w:r>
      <w:r w:rsidR="00AF74AC" w:rsidRPr="003E4CE6">
        <w:t>.</w:t>
      </w:r>
      <w:r w:rsidR="00AF74AC">
        <w:tab/>
      </w:r>
      <w:r w:rsidR="00AF74AC" w:rsidRPr="003E4CE6">
        <w:t>The Chair of the Subsidiary Body on Scientific, Technical and Technological Advice</w:t>
      </w:r>
      <w:r w:rsidR="00AF74AC">
        <w:t>, the Chair of the Subsidiary Body on Implementation</w:t>
      </w:r>
      <w:r w:rsidR="00AF74AC" w:rsidRPr="00B730F0">
        <w:t xml:space="preserve"> </w:t>
      </w:r>
      <w:r w:rsidR="00AF74AC">
        <w:t xml:space="preserve">and the </w:t>
      </w:r>
      <w:r w:rsidR="00AF74AC" w:rsidRPr="0077432C">
        <w:t>Co-Chair</w:t>
      </w:r>
      <w:r w:rsidR="00AF74AC">
        <w:t>s</w:t>
      </w:r>
      <w:r w:rsidR="00AF74AC" w:rsidRPr="0077432C" w:rsidDel="00707998">
        <w:t xml:space="preserve"> </w:t>
      </w:r>
      <w:r w:rsidR="00AF74AC">
        <w:t>of the Subsidiary Body on Article 8(j) and Other Provisions of the Convention on Biological Diversity Related to Indigenous Peoples and Local Communities</w:t>
      </w:r>
      <w:r w:rsidR="00AF74AC" w:rsidRPr="00B730F0" w:rsidDel="00707998">
        <w:t xml:space="preserve"> </w:t>
      </w:r>
      <w:r w:rsidR="00AF74AC">
        <w:t>shall</w:t>
      </w:r>
      <w:r w:rsidR="00AF74AC" w:rsidRPr="00B730F0">
        <w:t xml:space="preserve"> be invited to participate, </w:t>
      </w:r>
      <w:r w:rsidR="00AF74AC" w:rsidRPr="00965CFA">
        <w:rPr>
          <w:i/>
          <w:iCs/>
        </w:rPr>
        <w:t>ex officio</w:t>
      </w:r>
      <w:r w:rsidR="00AF74AC" w:rsidRPr="00B730F0">
        <w:t xml:space="preserve">, in the </w:t>
      </w:r>
      <w:r w:rsidR="00AF74AC">
        <w:t xml:space="preserve">meetings of the </w:t>
      </w:r>
      <w:r w:rsidR="00AF74AC" w:rsidRPr="00B730F0">
        <w:t>Ad Hoc Technical Expert Group</w:t>
      </w:r>
      <w:r w:rsidR="00AF74AC">
        <w:t>;</w:t>
      </w:r>
    </w:p>
    <w:p w14:paraId="3CC65742" w14:textId="27F85331" w:rsidR="00AF74AC" w:rsidRPr="00965CFA" w:rsidRDefault="001A09D0" w:rsidP="00AF74AC">
      <w:pPr>
        <w:pStyle w:val="CBDNormalNoNumber"/>
        <w:tabs>
          <w:tab w:val="clear" w:pos="567"/>
        </w:tabs>
        <w:ind w:left="1134" w:firstLine="567"/>
      </w:pPr>
      <w:r>
        <w:t>7</w:t>
      </w:r>
      <w:r w:rsidR="00AF74AC" w:rsidRPr="00965CFA">
        <w:t>.</w:t>
      </w:r>
      <w:r w:rsidR="00AF74AC">
        <w:tab/>
      </w:r>
      <w:r w:rsidR="00AF74AC" w:rsidRPr="00965CFA">
        <w:t xml:space="preserve">The Ad Hoc Technical Expert Group </w:t>
      </w:r>
      <w:r w:rsidR="00AF74AC">
        <w:t xml:space="preserve">will also seek cooperation with and </w:t>
      </w:r>
      <w:r w:rsidR="00AF74AC" w:rsidRPr="00965CFA">
        <w:t xml:space="preserve">may also invite, as appropriate, other experts, including representatives of the regional and subregional </w:t>
      </w:r>
      <w:r w:rsidR="00AF74AC">
        <w:t>t</w:t>
      </w:r>
      <w:r w:rsidR="00AF74AC" w:rsidRPr="00965CFA">
        <w:t xml:space="preserve">echnical and </w:t>
      </w:r>
      <w:r w:rsidR="00AF74AC">
        <w:t>s</w:t>
      </w:r>
      <w:r w:rsidR="00AF74AC" w:rsidRPr="00965CFA">
        <w:t xml:space="preserve">cientific </w:t>
      </w:r>
      <w:r w:rsidR="00AF74AC">
        <w:t>c</w:t>
      </w:r>
      <w:r w:rsidR="00AF74AC" w:rsidRPr="00965CFA">
        <w:t xml:space="preserve">ooperation support </w:t>
      </w:r>
      <w:r w:rsidR="00AF74AC">
        <w:t>c</w:t>
      </w:r>
      <w:r w:rsidR="00AF74AC" w:rsidRPr="00965CFA">
        <w:t xml:space="preserve">entres and the organisations identified in table 1 of annex II </w:t>
      </w:r>
      <w:r w:rsidR="00BA6A2F">
        <w:t>to</w:t>
      </w:r>
      <w:r w:rsidR="00BA6A2F" w:rsidRPr="00965CFA">
        <w:t xml:space="preserve"> </w:t>
      </w:r>
      <w:r w:rsidR="00AF74AC" w:rsidRPr="00965CFA">
        <w:t xml:space="preserve">document CBD/SBSTTA/26/2, </w:t>
      </w:r>
      <w:r w:rsidR="00AF74AC" w:rsidRPr="003E4CE6">
        <w:t>to contribute their expertise and experiences on specific issues related to the terms of reference of the Ad Hoc Technical Expert Group</w:t>
      </w:r>
      <w:r w:rsidR="00AF74AC">
        <w:t xml:space="preserve"> to avoid duplication;</w:t>
      </w:r>
      <w:r w:rsidR="00AF74AC" w:rsidRPr="003E4CE6">
        <w:t xml:space="preserve"> </w:t>
      </w:r>
    </w:p>
    <w:p w14:paraId="200E5838" w14:textId="7C9C4BF9" w:rsidR="00AF74AC" w:rsidRDefault="001A09D0" w:rsidP="00AF74AC">
      <w:pPr>
        <w:pStyle w:val="CBDNormalNoNumber"/>
        <w:tabs>
          <w:tab w:val="clear" w:pos="567"/>
        </w:tabs>
        <w:ind w:left="1134" w:firstLine="567"/>
      </w:pPr>
      <w:r>
        <w:t>8</w:t>
      </w:r>
      <w:r w:rsidR="00AF74AC" w:rsidRPr="003E4CE6">
        <w:t>.</w:t>
      </w:r>
      <w:r w:rsidR="00AF74AC">
        <w:tab/>
      </w:r>
      <w:r w:rsidR="00AF74AC" w:rsidRPr="003E4CE6">
        <w:t xml:space="preserve">The Ad Hoc Technical Expert Group will primarily conduct its work electronically and, subject to the availability of resources, will also meet physically, if </w:t>
      </w:r>
      <w:proofErr w:type="gramStart"/>
      <w:r w:rsidR="00AF74AC">
        <w:t>required</w:t>
      </w:r>
      <w:r w:rsidR="00AF74AC" w:rsidRPr="003E4CE6">
        <w:t>,</w:t>
      </w:r>
      <w:r w:rsidR="00AF74AC">
        <w:t>;</w:t>
      </w:r>
      <w:proofErr w:type="gramEnd"/>
    </w:p>
    <w:p w14:paraId="615B1CA1" w14:textId="131B931C" w:rsidR="00AF74AC" w:rsidRDefault="001A09D0" w:rsidP="00AF74AC">
      <w:pPr>
        <w:pStyle w:val="CBDNormalNoNumber"/>
        <w:tabs>
          <w:tab w:val="clear" w:pos="567"/>
        </w:tabs>
        <w:ind w:left="1134" w:firstLine="567"/>
      </w:pPr>
      <w:r>
        <w:t>9</w:t>
      </w:r>
      <w:r w:rsidR="00AF74AC" w:rsidRPr="003E4CE6">
        <w:t>.</w:t>
      </w:r>
      <w:r w:rsidR="00AF74AC">
        <w:tab/>
      </w:r>
      <w:r w:rsidR="00AF74AC" w:rsidRPr="003E4CE6">
        <w:t xml:space="preserve">The Ad Hoc Technical Expert Group should be established and start its work immediately </w:t>
      </w:r>
      <w:r w:rsidR="00AF74AC">
        <w:t>following</w:t>
      </w:r>
      <w:r w:rsidR="00AF74AC" w:rsidRPr="003E4CE6">
        <w:t xml:space="preserve"> approval by the Conference of the Parties at its </w:t>
      </w:r>
      <w:r w:rsidR="00AF74AC">
        <w:t>seventeenth</w:t>
      </w:r>
      <w:r w:rsidR="00AF74AC" w:rsidRPr="003E4CE6">
        <w:t xml:space="preserve"> meeting and report on its work to </w:t>
      </w:r>
      <w:r w:rsidR="00B4438F">
        <w:t>the</w:t>
      </w:r>
      <w:r w:rsidR="00AF74AC" w:rsidRPr="003E4CE6">
        <w:t xml:space="preserve"> Subsidiary Body on Scientific, Technical and Technological Advice at meetings held prior to the </w:t>
      </w:r>
      <w:r w:rsidR="00AF74AC">
        <w:t>eighteenth</w:t>
      </w:r>
      <w:r w:rsidR="00AF74AC" w:rsidRPr="003E4CE6">
        <w:t xml:space="preserve"> meeting of the Conference of the Parties</w:t>
      </w:r>
      <w:r w:rsidR="00AF74AC">
        <w:t>.</w:t>
      </w:r>
    </w:p>
    <w:p w14:paraId="7F6646D8" w14:textId="77777777" w:rsidR="00AF74AC" w:rsidRPr="00617CF8" w:rsidRDefault="00AF74AC" w:rsidP="00AF74AC">
      <w:pPr>
        <w:pStyle w:val="Para1"/>
        <w:numPr>
          <w:ilvl w:val="0"/>
          <w:numId w:val="0"/>
        </w:numPr>
        <w:spacing w:before="0"/>
        <w:ind w:left="567"/>
        <w:jc w:val="center"/>
        <w:rPr>
          <w:iCs/>
        </w:rPr>
      </w:pPr>
      <w:r w:rsidRPr="003F1A75">
        <w:t>__________</w:t>
      </w:r>
    </w:p>
    <w:p w14:paraId="139AD331" w14:textId="77777777" w:rsidR="005252AE" w:rsidRDefault="005252AE" w:rsidP="00D4457F">
      <w:pPr>
        <w:tabs>
          <w:tab w:val="clear" w:pos="567"/>
          <w:tab w:val="clear" w:pos="1134"/>
          <w:tab w:val="clear" w:pos="1701"/>
          <w:tab w:val="clear" w:pos="2268"/>
        </w:tabs>
        <w:spacing w:after="120"/>
        <w:jc w:val="left"/>
      </w:pPr>
    </w:p>
    <w:sectPr w:rsidR="005252AE" w:rsidSect="002C5C75">
      <w:headerReference w:type="even" r:id="rId18"/>
      <w:headerReference w:type="default" r:id="rId19"/>
      <w:footerReference w:type="even" r:id="rId20"/>
      <w:footerReference w:type="default" r:id="rId21"/>
      <w:headerReference w:type="first" r:id="rId22"/>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8069A" w14:textId="77777777" w:rsidR="00B03EFE" w:rsidRPr="003F1A75" w:rsidRDefault="00B03EFE" w:rsidP="00CF1848">
      <w:r w:rsidRPr="003F1A75">
        <w:separator/>
      </w:r>
    </w:p>
  </w:endnote>
  <w:endnote w:type="continuationSeparator" w:id="0">
    <w:p w14:paraId="150E063E" w14:textId="77777777" w:rsidR="00B03EFE" w:rsidRPr="003F1A75" w:rsidRDefault="00B03EFE"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007700B" w14:textId="77777777" w:rsidR="00D75CA6" w:rsidRPr="003F1A75" w:rsidRDefault="00D75CA6" w:rsidP="00D75CA6">
            <w:pPr>
              <w:pStyle w:val="Footer"/>
              <w:jc w:val="left"/>
            </w:pPr>
            <w:r w:rsidRPr="008B30E1">
              <w:rPr>
                <w:szCs w:val="20"/>
              </w:rPr>
              <w:fldChar w:fldCharType="begin"/>
            </w:r>
            <w:r w:rsidRPr="008B30E1">
              <w:rPr>
                <w:szCs w:val="20"/>
              </w:rPr>
              <w:instrText xml:space="preserve"> PAGE </w:instrText>
            </w:r>
            <w:r w:rsidRPr="008B30E1">
              <w:rPr>
                <w:szCs w:val="20"/>
              </w:rPr>
              <w:fldChar w:fldCharType="separate"/>
            </w:r>
            <w:r w:rsidRPr="008B30E1">
              <w:rPr>
                <w:noProof/>
                <w:szCs w:val="20"/>
              </w:rPr>
              <w:t>2</w:t>
            </w:r>
            <w:r w:rsidRPr="008B30E1">
              <w:rPr>
                <w:szCs w:val="20"/>
              </w:rPr>
              <w:fldChar w:fldCharType="end"/>
            </w:r>
            <w:r w:rsidRPr="00145146">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noProof/>
                <w:szCs w:val="20"/>
              </w:rPr>
              <w:t>2</w:t>
            </w:r>
            <w:r w:rsidRPr="008B30E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C363ADD" w14:textId="77777777" w:rsidR="00D75CA6" w:rsidRPr="003F1A75" w:rsidRDefault="00D75CA6" w:rsidP="008B30E1">
        <w:pPr>
          <w:pStyle w:val="Footer"/>
          <w:jc w:val="right"/>
        </w:pPr>
        <w:r w:rsidRPr="008B30E1">
          <w:rPr>
            <w:szCs w:val="20"/>
          </w:rPr>
          <w:fldChar w:fldCharType="begin"/>
        </w:r>
        <w:r w:rsidRPr="008B30E1">
          <w:rPr>
            <w:szCs w:val="20"/>
          </w:rPr>
          <w:instrText xml:space="preserve"> PAGE </w:instrText>
        </w:r>
        <w:r w:rsidRPr="008B30E1">
          <w:rPr>
            <w:szCs w:val="20"/>
          </w:rPr>
          <w:fldChar w:fldCharType="separate"/>
        </w:r>
        <w:r w:rsidRPr="008B30E1">
          <w:rPr>
            <w:szCs w:val="20"/>
          </w:rPr>
          <w:t>2</w:t>
        </w:r>
        <w:r w:rsidRPr="008B30E1">
          <w:rPr>
            <w:szCs w:val="20"/>
          </w:rPr>
          <w:fldChar w:fldCharType="end"/>
        </w:r>
        <w:r w:rsidRPr="009C7581">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szCs w:val="20"/>
          </w:rPr>
          <w:t>3</w:t>
        </w:r>
        <w:r w:rsidRPr="008B30E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C3C13" w14:textId="77777777" w:rsidR="00B03EFE" w:rsidRPr="003F1A75" w:rsidRDefault="00B03EFE" w:rsidP="00CF1848">
      <w:r w:rsidRPr="003F1A75">
        <w:separator/>
      </w:r>
    </w:p>
  </w:footnote>
  <w:footnote w:type="continuationSeparator" w:id="0">
    <w:p w14:paraId="3FFDA70D" w14:textId="77777777" w:rsidR="00B03EFE" w:rsidRPr="003F1A75" w:rsidRDefault="00B03EFE" w:rsidP="00CF1848">
      <w:r w:rsidRPr="003F1A75">
        <w:continuationSeparator/>
      </w:r>
    </w:p>
  </w:footnote>
  <w:footnote w:id="1">
    <w:p w14:paraId="643AA806" w14:textId="77777777" w:rsidR="00213468" w:rsidRPr="00DB4F5B" w:rsidRDefault="00213468" w:rsidP="00213468">
      <w:pPr>
        <w:pStyle w:val="FootnoteText"/>
      </w:pPr>
      <w:r>
        <w:rPr>
          <w:rStyle w:val="FootnoteReference"/>
        </w:rPr>
        <w:footnoteRef/>
      </w:r>
      <w:r>
        <w:t xml:space="preserve"> </w:t>
      </w:r>
      <w:r w:rsidRPr="00DB4F5B">
        <w:t xml:space="preserve">The estimated extrabudgetary resource requirements for the activities outlined in the </w:t>
      </w:r>
      <w:r>
        <w:t xml:space="preserve">elements of the </w:t>
      </w:r>
      <w:r w:rsidRPr="00DB4F5B">
        <w:t>draft decision are shown in annex</w:t>
      </w:r>
      <w:r>
        <w:t> II</w:t>
      </w:r>
      <w:r w:rsidRPr="00DB4F5B">
        <w:t xml:space="preserve"> to the present document.</w:t>
      </w:r>
    </w:p>
  </w:footnote>
  <w:footnote w:id="2">
    <w:p w14:paraId="173ED074" w14:textId="6594D4ED" w:rsidR="00416657" w:rsidRPr="00315C11" w:rsidRDefault="00416657">
      <w:pPr>
        <w:pStyle w:val="FootnoteText"/>
        <w:rPr>
          <w:lang w:val="en-US"/>
        </w:rPr>
      </w:pPr>
      <w:r>
        <w:rPr>
          <w:rStyle w:val="FootnoteReference"/>
        </w:rPr>
        <w:footnoteRef/>
      </w:r>
      <w:r>
        <w:t xml:space="preserve"> </w:t>
      </w:r>
      <w:r>
        <w:rPr>
          <w:lang w:val="en-US"/>
        </w:rPr>
        <w:t xml:space="preserve">The timing of disbursement and expenditure for the </w:t>
      </w:r>
      <w:r w:rsidRPr="00416657">
        <w:t>enabling activities projects funded by the Global Environment Facility</w:t>
      </w:r>
      <w:r>
        <w:t xml:space="preserve"> is available in </w:t>
      </w:r>
      <w:r w:rsidR="00C11EBE">
        <w:t>CBD/</w:t>
      </w:r>
      <w:r>
        <w:t>SBI/7/INF/17 and summarized in the global report.</w:t>
      </w:r>
    </w:p>
  </w:footnote>
  <w:footnote w:id="3">
    <w:p w14:paraId="496D6CFC" w14:textId="77777777" w:rsidR="00356E33" w:rsidRPr="00D20C6E" w:rsidRDefault="00356E33" w:rsidP="00356E33">
      <w:pPr>
        <w:pStyle w:val="FootnoteText"/>
      </w:pPr>
      <w:r>
        <w:rPr>
          <w:rStyle w:val="FootnoteReference"/>
        </w:rPr>
        <w:footnoteRef/>
      </w:r>
      <w:r>
        <w:t xml:space="preserve"> Decision </w:t>
      </w:r>
      <w:hyperlink r:id="rId1" w:history="1">
        <w:r w:rsidRPr="00F3247D">
          <w:rPr>
            <w:rStyle w:val="Hyperlink"/>
          </w:rPr>
          <w:t>15/4</w:t>
        </w:r>
      </w:hyperlink>
      <w:r>
        <w:t>, annex.</w:t>
      </w:r>
    </w:p>
  </w:footnote>
  <w:footnote w:id="4">
    <w:p w14:paraId="6C6CEFA2" w14:textId="122C315B" w:rsidR="00035A98" w:rsidRPr="00965CFA" w:rsidRDefault="00035A98" w:rsidP="00035A98">
      <w:pPr>
        <w:pStyle w:val="FootnoteText"/>
        <w:rPr>
          <w:lang w:val="en-US"/>
        </w:rPr>
      </w:pPr>
      <w:r>
        <w:rPr>
          <w:rStyle w:val="FootnoteReference"/>
        </w:rPr>
        <w:footnoteRef/>
      </w:r>
      <w:r>
        <w:t xml:space="preserve"> </w:t>
      </w:r>
      <w:r>
        <w:rPr>
          <w:lang w:val="en-US"/>
        </w:rPr>
        <w:t xml:space="preserve">Actors other than national Government defined in 15/6 paragraph </w:t>
      </w:r>
      <w:r w:rsidR="002C2CA7">
        <w:rPr>
          <w:lang w:val="en-US"/>
        </w:rPr>
        <w:t xml:space="preserve">26 </w:t>
      </w:r>
      <w:r>
        <w:rPr>
          <w:lang w:val="en-US"/>
        </w:rPr>
        <w:t xml:space="preserve">and 16/32 paragraph 3 and Annex II includes </w:t>
      </w:r>
      <w:r>
        <w:t xml:space="preserve">indigenous peoples and local communities, subnational governments, cities, and other local authorities, intergovernmental organizations, other multilateral environment agreements, non-governmental organizations, women, youth, research organizations, the business and finance community and representatives of sectors related to or dependent on biodiversity. Throughout the rest of this decision, the phrase actors other than national Government will be used to refer to this list. </w:t>
      </w:r>
    </w:p>
  </w:footnote>
  <w:footnote w:id="5">
    <w:p w14:paraId="77602D5F" w14:textId="77777777" w:rsidR="00AF74AC" w:rsidRPr="00D20C6E" w:rsidRDefault="00AF74AC" w:rsidP="00AF74AC">
      <w:pPr>
        <w:pStyle w:val="FootnoteText"/>
      </w:pPr>
      <w:r>
        <w:rPr>
          <w:rStyle w:val="FootnoteReference"/>
        </w:rPr>
        <w:footnoteRef/>
      </w:r>
      <w:r>
        <w:t xml:space="preserve"> Decision </w:t>
      </w:r>
      <w:hyperlink r:id="rId2" w:history="1">
        <w:r w:rsidRPr="00F3247D">
          <w:rPr>
            <w:rStyle w:val="Hyperlink"/>
          </w:rPr>
          <w:t>15/4</w:t>
        </w:r>
      </w:hyperlink>
      <w:r>
        <w:t>, annex.</w:t>
      </w:r>
    </w:p>
  </w:footnote>
  <w:footnote w:id="6">
    <w:p w14:paraId="3FB9933E" w14:textId="77777777" w:rsidR="00AF74AC" w:rsidRPr="00DC05BE" w:rsidRDefault="00AF74AC" w:rsidP="00AF74AC">
      <w:pPr>
        <w:pStyle w:val="FootnoteText"/>
        <w:rPr>
          <w:lang w:val="en-CA"/>
        </w:rPr>
      </w:pPr>
      <w:r>
        <w:rPr>
          <w:rStyle w:val="FootnoteReference"/>
        </w:rPr>
        <w:footnoteRef/>
      </w:r>
      <w:r>
        <w:t xml:space="preserve"> </w:t>
      </w:r>
      <w:r>
        <w:rPr>
          <w:lang w:val="en-CA"/>
        </w:rPr>
        <w:t>Decision on the global review</w:t>
      </w:r>
    </w:p>
  </w:footnote>
  <w:footnote w:id="7">
    <w:p w14:paraId="4D528392" w14:textId="7B26B795" w:rsidR="00AF74AC" w:rsidRPr="005D7F22" w:rsidRDefault="00AF74AC" w:rsidP="00AF74AC">
      <w:pPr>
        <w:pStyle w:val="FootnoteText"/>
        <w:rPr>
          <w:lang w:val="en-CA"/>
        </w:rPr>
      </w:pPr>
      <w:r>
        <w:rPr>
          <w:rStyle w:val="FootnoteReference"/>
        </w:rPr>
        <w:footnoteRef/>
      </w:r>
      <w:r>
        <w:t xml:space="preserve"> Document </w:t>
      </w:r>
      <w:hyperlink r:id="rId3" w:history="1">
        <w:r w:rsidRPr="008F5100">
          <w:t>CBD/SBSTTA/28/INF/4</w:t>
        </w:r>
      </w:hyperlink>
      <w:r w:rsidR="00041E2A">
        <w:t xml:space="preserve"> and </w:t>
      </w:r>
      <w:r w:rsidR="00041E2A" w:rsidRPr="00041E2A">
        <w:t>CBD/COP/16/INF/4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7CDF5" w14:textId="22729BB4" w:rsidR="00534681" w:rsidRPr="003F1A75" w:rsidRDefault="00B03EFE"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8E1EC4">
          <w:rPr>
            <w:szCs w:val="20"/>
          </w:rPr>
          <w:t xml:space="preserve">Non-paper on item 3 – </w:t>
        </w:r>
        <w:r w:rsidR="00B7731E">
          <w:rPr>
            <w:szCs w:val="20"/>
          </w:rPr>
          <w:t xml:space="preserve">version 3 - </w:t>
        </w:r>
        <w:r w:rsidR="008E1EC4">
          <w:rPr>
            <w:szCs w:val="20"/>
          </w:rPr>
          <w:t>30 July 2026</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9F25D4A" w14:textId="5EE5F088" w:rsidR="009505C9" w:rsidRPr="003F1A75" w:rsidRDefault="00B7731E" w:rsidP="007C4951">
        <w:pPr>
          <w:pStyle w:val="Header"/>
          <w:spacing w:after="240"/>
          <w:jc w:val="right"/>
        </w:pPr>
        <w:r>
          <w:rPr>
            <w:szCs w:val="20"/>
          </w:rPr>
          <w:t>Non-paper on item 3 – version 3 - 30 July 2026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69E8C" w14:textId="77777777" w:rsidR="0005424F" w:rsidRDefault="0005424F" w:rsidP="00E3786D">
    <w:pPr>
      <w:pStyle w:val="Header"/>
      <w:pBdr>
        <w:bottom w:val="none" w:sz="0" w:space="0" w:color="auto"/>
      </w:pBd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E1CB0"/>
    <w:multiLevelType w:val="hybridMultilevel"/>
    <w:tmpl w:val="D340BB4A"/>
    <w:lvl w:ilvl="0" w:tplc="4DE24F48">
      <w:start w:val="5"/>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081837B1"/>
    <w:multiLevelType w:val="hybridMultilevel"/>
    <w:tmpl w:val="C8B443AA"/>
    <w:lvl w:ilvl="0" w:tplc="0194FF4C">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 w15:restartNumberingAfterBreak="0">
    <w:nsid w:val="101412E8"/>
    <w:multiLevelType w:val="hybridMultilevel"/>
    <w:tmpl w:val="5DE8FCCA"/>
    <w:lvl w:ilvl="0" w:tplc="247E7FDA">
      <w:start w:val="1"/>
      <w:numFmt w:val="decimal"/>
      <w:lvlText w:val="%1."/>
      <w:lvlJc w:val="left"/>
      <w:pPr>
        <w:ind w:left="1487" w:hanging="360"/>
      </w:pPr>
      <w:rPr>
        <w:rFonts w:hint="default"/>
      </w:rPr>
    </w:lvl>
    <w:lvl w:ilvl="1" w:tplc="04090019">
      <w:start w:val="1"/>
      <w:numFmt w:val="lowerLetter"/>
      <w:lvlText w:val="%2."/>
      <w:lvlJc w:val="left"/>
      <w:pPr>
        <w:ind w:left="2207" w:hanging="360"/>
      </w:pPr>
    </w:lvl>
    <w:lvl w:ilvl="2" w:tplc="0409001B" w:tentative="1">
      <w:start w:val="1"/>
      <w:numFmt w:val="lowerRoman"/>
      <w:lvlText w:val="%3."/>
      <w:lvlJc w:val="right"/>
      <w:pPr>
        <w:ind w:left="2927" w:hanging="180"/>
      </w:pPr>
    </w:lvl>
    <w:lvl w:ilvl="3" w:tplc="0409000F" w:tentative="1">
      <w:start w:val="1"/>
      <w:numFmt w:val="decimal"/>
      <w:lvlText w:val="%4."/>
      <w:lvlJc w:val="left"/>
      <w:pPr>
        <w:ind w:left="3647" w:hanging="360"/>
      </w:pPr>
    </w:lvl>
    <w:lvl w:ilvl="4" w:tplc="04090019" w:tentative="1">
      <w:start w:val="1"/>
      <w:numFmt w:val="lowerLetter"/>
      <w:lvlText w:val="%5."/>
      <w:lvlJc w:val="left"/>
      <w:pPr>
        <w:ind w:left="4367" w:hanging="360"/>
      </w:pPr>
    </w:lvl>
    <w:lvl w:ilvl="5" w:tplc="0409001B" w:tentative="1">
      <w:start w:val="1"/>
      <w:numFmt w:val="lowerRoman"/>
      <w:lvlText w:val="%6."/>
      <w:lvlJc w:val="right"/>
      <w:pPr>
        <w:ind w:left="5087" w:hanging="180"/>
      </w:pPr>
    </w:lvl>
    <w:lvl w:ilvl="6" w:tplc="0409000F" w:tentative="1">
      <w:start w:val="1"/>
      <w:numFmt w:val="decimal"/>
      <w:lvlText w:val="%7."/>
      <w:lvlJc w:val="left"/>
      <w:pPr>
        <w:ind w:left="5807" w:hanging="360"/>
      </w:pPr>
    </w:lvl>
    <w:lvl w:ilvl="7" w:tplc="04090019" w:tentative="1">
      <w:start w:val="1"/>
      <w:numFmt w:val="lowerLetter"/>
      <w:lvlText w:val="%8."/>
      <w:lvlJc w:val="left"/>
      <w:pPr>
        <w:ind w:left="6527" w:hanging="360"/>
      </w:pPr>
    </w:lvl>
    <w:lvl w:ilvl="8" w:tplc="0409001B" w:tentative="1">
      <w:start w:val="1"/>
      <w:numFmt w:val="lowerRoman"/>
      <w:lvlText w:val="%9."/>
      <w:lvlJc w:val="right"/>
      <w:pPr>
        <w:ind w:left="7247" w:hanging="180"/>
      </w:pPr>
    </w:lvl>
  </w:abstractNum>
  <w:abstractNum w:abstractNumId="3" w15:restartNumberingAfterBreak="0">
    <w:nsid w:val="16A61460"/>
    <w:multiLevelType w:val="hybridMultilevel"/>
    <w:tmpl w:val="EC24C936"/>
    <w:lvl w:ilvl="0" w:tplc="A80C5C3C">
      <w:start w:val="1"/>
      <w:numFmt w:val="lowerLetter"/>
      <w:lvlText w:val="(%1)"/>
      <w:lvlJc w:val="left"/>
      <w:pPr>
        <w:ind w:left="1494" w:hanging="360"/>
      </w:pPr>
      <w:rPr>
        <w:rFonts w:ascii="Times New Roman" w:eastAsia="SimSun" w:hAnsi="Times New Roman" w:cs="Times New Roman"/>
      </w:rPr>
    </w:lvl>
    <w:lvl w:ilvl="1" w:tplc="04090003">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4" w15:restartNumberingAfterBreak="0">
    <w:nsid w:val="3E811D85"/>
    <w:multiLevelType w:val="hybridMultilevel"/>
    <w:tmpl w:val="79B81ABC"/>
    <w:lvl w:ilvl="0" w:tplc="50089130">
      <w:start w:val="5"/>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D14492"/>
    <w:multiLevelType w:val="hybridMultilevel"/>
    <w:tmpl w:val="3DC4ED7C"/>
    <w:lvl w:ilvl="0" w:tplc="FFFFFFFF">
      <w:start w:val="1"/>
      <w:numFmt w:val="lowerLetter"/>
      <w:lvlText w:val="(%1)"/>
      <w:lvlJc w:val="left"/>
      <w:pPr>
        <w:ind w:left="2271" w:hanging="570"/>
      </w:pPr>
      <w:rPr>
        <w:rFonts w:hint="default"/>
      </w:rPr>
    </w:lvl>
    <w:lvl w:ilvl="1" w:tplc="FFFFFFFF" w:tentative="1">
      <w:start w:val="1"/>
      <w:numFmt w:val="lowerLetter"/>
      <w:lvlText w:val="%2."/>
      <w:lvlJc w:val="left"/>
      <w:pPr>
        <w:ind w:left="2781" w:hanging="360"/>
      </w:pPr>
    </w:lvl>
    <w:lvl w:ilvl="2" w:tplc="FFFFFFFF" w:tentative="1">
      <w:start w:val="1"/>
      <w:numFmt w:val="lowerRoman"/>
      <w:lvlText w:val="%3."/>
      <w:lvlJc w:val="right"/>
      <w:pPr>
        <w:ind w:left="3501" w:hanging="180"/>
      </w:pPr>
    </w:lvl>
    <w:lvl w:ilvl="3" w:tplc="FFFFFFFF" w:tentative="1">
      <w:start w:val="1"/>
      <w:numFmt w:val="decimal"/>
      <w:lvlText w:val="%4."/>
      <w:lvlJc w:val="left"/>
      <w:pPr>
        <w:ind w:left="4221" w:hanging="360"/>
      </w:pPr>
    </w:lvl>
    <w:lvl w:ilvl="4" w:tplc="FFFFFFFF" w:tentative="1">
      <w:start w:val="1"/>
      <w:numFmt w:val="lowerLetter"/>
      <w:lvlText w:val="%5."/>
      <w:lvlJc w:val="left"/>
      <w:pPr>
        <w:ind w:left="4941" w:hanging="360"/>
      </w:pPr>
    </w:lvl>
    <w:lvl w:ilvl="5" w:tplc="FFFFFFFF" w:tentative="1">
      <w:start w:val="1"/>
      <w:numFmt w:val="lowerRoman"/>
      <w:lvlText w:val="%6."/>
      <w:lvlJc w:val="right"/>
      <w:pPr>
        <w:ind w:left="5661" w:hanging="180"/>
      </w:pPr>
    </w:lvl>
    <w:lvl w:ilvl="6" w:tplc="FFFFFFFF" w:tentative="1">
      <w:start w:val="1"/>
      <w:numFmt w:val="decimal"/>
      <w:lvlText w:val="%7."/>
      <w:lvlJc w:val="left"/>
      <w:pPr>
        <w:ind w:left="6381" w:hanging="360"/>
      </w:pPr>
    </w:lvl>
    <w:lvl w:ilvl="7" w:tplc="FFFFFFFF" w:tentative="1">
      <w:start w:val="1"/>
      <w:numFmt w:val="lowerLetter"/>
      <w:lvlText w:val="%8."/>
      <w:lvlJc w:val="left"/>
      <w:pPr>
        <w:ind w:left="7101" w:hanging="360"/>
      </w:pPr>
    </w:lvl>
    <w:lvl w:ilvl="8" w:tplc="FFFFFFFF" w:tentative="1">
      <w:start w:val="1"/>
      <w:numFmt w:val="lowerRoman"/>
      <w:lvlText w:val="%9."/>
      <w:lvlJc w:val="right"/>
      <w:pPr>
        <w:ind w:left="7821" w:hanging="180"/>
      </w:pPr>
    </w:lvl>
  </w:abstractNum>
  <w:abstractNum w:abstractNumId="6" w15:restartNumberingAfterBreak="0">
    <w:nsid w:val="477D52CC"/>
    <w:multiLevelType w:val="hybridMultilevel"/>
    <w:tmpl w:val="4D981BFA"/>
    <w:lvl w:ilvl="0" w:tplc="BAB4105C">
      <w:start w:val="1"/>
      <w:numFmt w:val="lowerLetter"/>
      <w:lvlText w:val="(%1)"/>
      <w:lvlJc w:val="left"/>
      <w:pPr>
        <w:ind w:left="252" w:hanging="360"/>
      </w:pPr>
      <w:rPr>
        <w:rFonts w:ascii="Times New Roman" w:eastAsia="SimSun" w:hAnsi="Times New Roman" w:cs="Times New Roman"/>
      </w:rPr>
    </w:lvl>
    <w:lvl w:ilvl="1" w:tplc="04090003" w:tentative="1">
      <w:start w:val="1"/>
      <w:numFmt w:val="bullet"/>
      <w:lvlText w:val="o"/>
      <w:lvlJc w:val="left"/>
      <w:pPr>
        <w:ind w:left="972" w:hanging="360"/>
      </w:pPr>
      <w:rPr>
        <w:rFonts w:ascii="Courier New" w:hAnsi="Courier New" w:cs="Courier New" w:hint="default"/>
      </w:rPr>
    </w:lvl>
    <w:lvl w:ilvl="2" w:tplc="04090005" w:tentative="1">
      <w:start w:val="1"/>
      <w:numFmt w:val="bullet"/>
      <w:lvlText w:val=""/>
      <w:lvlJc w:val="left"/>
      <w:pPr>
        <w:ind w:left="1692" w:hanging="360"/>
      </w:pPr>
      <w:rPr>
        <w:rFonts w:ascii="Wingdings" w:hAnsi="Wingdings" w:hint="default"/>
      </w:rPr>
    </w:lvl>
    <w:lvl w:ilvl="3" w:tplc="04090001" w:tentative="1">
      <w:start w:val="1"/>
      <w:numFmt w:val="bullet"/>
      <w:lvlText w:val=""/>
      <w:lvlJc w:val="left"/>
      <w:pPr>
        <w:ind w:left="2412" w:hanging="360"/>
      </w:pPr>
      <w:rPr>
        <w:rFonts w:ascii="Symbol" w:hAnsi="Symbol" w:hint="default"/>
      </w:rPr>
    </w:lvl>
    <w:lvl w:ilvl="4" w:tplc="04090003" w:tentative="1">
      <w:start w:val="1"/>
      <w:numFmt w:val="bullet"/>
      <w:lvlText w:val="o"/>
      <w:lvlJc w:val="left"/>
      <w:pPr>
        <w:ind w:left="3132" w:hanging="360"/>
      </w:pPr>
      <w:rPr>
        <w:rFonts w:ascii="Courier New" w:hAnsi="Courier New" w:cs="Courier New" w:hint="default"/>
      </w:rPr>
    </w:lvl>
    <w:lvl w:ilvl="5" w:tplc="04090005" w:tentative="1">
      <w:start w:val="1"/>
      <w:numFmt w:val="bullet"/>
      <w:lvlText w:val=""/>
      <w:lvlJc w:val="left"/>
      <w:pPr>
        <w:ind w:left="3852" w:hanging="360"/>
      </w:pPr>
      <w:rPr>
        <w:rFonts w:ascii="Wingdings" w:hAnsi="Wingdings" w:hint="default"/>
      </w:rPr>
    </w:lvl>
    <w:lvl w:ilvl="6" w:tplc="04090001" w:tentative="1">
      <w:start w:val="1"/>
      <w:numFmt w:val="bullet"/>
      <w:lvlText w:val=""/>
      <w:lvlJc w:val="left"/>
      <w:pPr>
        <w:ind w:left="4572" w:hanging="360"/>
      </w:pPr>
      <w:rPr>
        <w:rFonts w:ascii="Symbol" w:hAnsi="Symbol" w:hint="default"/>
      </w:rPr>
    </w:lvl>
    <w:lvl w:ilvl="7" w:tplc="04090003" w:tentative="1">
      <w:start w:val="1"/>
      <w:numFmt w:val="bullet"/>
      <w:lvlText w:val="o"/>
      <w:lvlJc w:val="left"/>
      <w:pPr>
        <w:ind w:left="5292" w:hanging="360"/>
      </w:pPr>
      <w:rPr>
        <w:rFonts w:ascii="Courier New" w:hAnsi="Courier New" w:cs="Courier New" w:hint="default"/>
      </w:rPr>
    </w:lvl>
    <w:lvl w:ilvl="8" w:tplc="04090005" w:tentative="1">
      <w:start w:val="1"/>
      <w:numFmt w:val="bullet"/>
      <w:lvlText w:val=""/>
      <w:lvlJc w:val="left"/>
      <w:pPr>
        <w:ind w:left="6012" w:hanging="360"/>
      </w:pPr>
      <w:rPr>
        <w:rFonts w:ascii="Wingdings" w:hAnsi="Wingdings" w:hint="default"/>
      </w:r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0076B47"/>
    <w:multiLevelType w:val="hybridMultilevel"/>
    <w:tmpl w:val="688413E8"/>
    <w:lvl w:ilvl="0" w:tplc="3E189D34">
      <w:start w:val="7"/>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1" w15:restartNumberingAfterBreak="0">
    <w:nsid w:val="5D943BEE"/>
    <w:multiLevelType w:val="multilevel"/>
    <w:tmpl w:val="222A08B4"/>
    <w:numStyleLink w:val="ListCBD"/>
  </w:abstractNum>
  <w:abstractNum w:abstractNumId="12" w15:restartNumberingAfterBreak="0">
    <w:nsid w:val="620702B9"/>
    <w:multiLevelType w:val="hybridMultilevel"/>
    <w:tmpl w:val="7C0A0F98"/>
    <w:lvl w:ilvl="0" w:tplc="5B043722">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68B70991"/>
    <w:multiLevelType w:val="hybridMultilevel"/>
    <w:tmpl w:val="4ADA0F28"/>
    <w:lvl w:ilvl="0" w:tplc="A52867AE">
      <w:start w:val="1"/>
      <w:numFmt w:val="decimal"/>
      <w:pStyle w:val="Para10"/>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90A030B"/>
    <w:multiLevelType w:val="hybridMultilevel"/>
    <w:tmpl w:val="E8687656"/>
    <w:lvl w:ilvl="0" w:tplc="1226C278">
      <w:start w:val="10"/>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F167435"/>
    <w:multiLevelType w:val="hybridMultilevel"/>
    <w:tmpl w:val="5B727C0E"/>
    <w:lvl w:ilvl="0" w:tplc="50089130">
      <w:start w:val="5"/>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9" w15:restartNumberingAfterBreak="0">
    <w:nsid w:val="7179781C"/>
    <w:multiLevelType w:val="hybridMultilevel"/>
    <w:tmpl w:val="3DC4ED7C"/>
    <w:lvl w:ilvl="0" w:tplc="55FC0F0A">
      <w:start w:val="1"/>
      <w:numFmt w:val="lowerLetter"/>
      <w:lvlText w:val="(%1)"/>
      <w:lvlJc w:val="left"/>
      <w:pPr>
        <w:ind w:left="2271" w:hanging="570"/>
      </w:pPr>
      <w:rPr>
        <w:rFonts w:hint="default"/>
      </w:rPr>
    </w:lvl>
    <w:lvl w:ilvl="1" w:tplc="10090019" w:tentative="1">
      <w:start w:val="1"/>
      <w:numFmt w:val="lowerLetter"/>
      <w:lvlText w:val="%2."/>
      <w:lvlJc w:val="left"/>
      <w:pPr>
        <w:ind w:left="2781" w:hanging="360"/>
      </w:pPr>
    </w:lvl>
    <w:lvl w:ilvl="2" w:tplc="1009001B" w:tentative="1">
      <w:start w:val="1"/>
      <w:numFmt w:val="lowerRoman"/>
      <w:lvlText w:val="%3."/>
      <w:lvlJc w:val="right"/>
      <w:pPr>
        <w:ind w:left="3501" w:hanging="180"/>
      </w:pPr>
    </w:lvl>
    <w:lvl w:ilvl="3" w:tplc="1009000F" w:tentative="1">
      <w:start w:val="1"/>
      <w:numFmt w:val="decimal"/>
      <w:lvlText w:val="%4."/>
      <w:lvlJc w:val="left"/>
      <w:pPr>
        <w:ind w:left="4221" w:hanging="360"/>
      </w:pPr>
    </w:lvl>
    <w:lvl w:ilvl="4" w:tplc="10090019" w:tentative="1">
      <w:start w:val="1"/>
      <w:numFmt w:val="lowerLetter"/>
      <w:lvlText w:val="%5."/>
      <w:lvlJc w:val="left"/>
      <w:pPr>
        <w:ind w:left="4941" w:hanging="360"/>
      </w:pPr>
    </w:lvl>
    <w:lvl w:ilvl="5" w:tplc="1009001B" w:tentative="1">
      <w:start w:val="1"/>
      <w:numFmt w:val="lowerRoman"/>
      <w:lvlText w:val="%6."/>
      <w:lvlJc w:val="right"/>
      <w:pPr>
        <w:ind w:left="5661" w:hanging="180"/>
      </w:pPr>
    </w:lvl>
    <w:lvl w:ilvl="6" w:tplc="1009000F" w:tentative="1">
      <w:start w:val="1"/>
      <w:numFmt w:val="decimal"/>
      <w:lvlText w:val="%7."/>
      <w:lvlJc w:val="left"/>
      <w:pPr>
        <w:ind w:left="6381" w:hanging="360"/>
      </w:pPr>
    </w:lvl>
    <w:lvl w:ilvl="7" w:tplc="10090019" w:tentative="1">
      <w:start w:val="1"/>
      <w:numFmt w:val="lowerLetter"/>
      <w:lvlText w:val="%8."/>
      <w:lvlJc w:val="left"/>
      <w:pPr>
        <w:ind w:left="7101" w:hanging="360"/>
      </w:pPr>
    </w:lvl>
    <w:lvl w:ilvl="8" w:tplc="1009001B" w:tentative="1">
      <w:start w:val="1"/>
      <w:numFmt w:val="lowerRoman"/>
      <w:lvlText w:val="%9."/>
      <w:lvlJc w:val="right"/>
      <w:pPr>
        <w:ind w:left="7821" w:hanging="180"/>
      </w:pPr>
    </w:lvl>
  </w:abstractNum>
  <w:abstractNum w:abstractNumId="20" w15:restartNumberingAfterBreak="0">
    <w:nsid w:val="720441EA"/>
    <w:multiLevelType w:val="hybridMultilevel"/>
    <w:tmpl w:val="BD248D36"/>
    <w:lvl w:ilvl="0" w:tplc="F8A43A16">
      <w:start w:val="5"/>
      <w:numFmt w:val="bullet"/>
      <w:lvlText w:val="-"/>
      <w:lvlJc w:val="left"/>
      <w:pPr>
        <w:ind w:left="1494" w:hanging="360"/>
      </w:pPr>
      <w:rPr>
        <w:rFonts w:ascii="Times New Roman" w:eastAsia="SimSun" w:hAnsi="Times New Roman" w:cs="Times New Roman" w:hint="default"/>
      </w:rPr>
    </w:lvl>
    <w:lvl w:ilvl="1" w:tplc="04090003">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21" w15:restartNumberingAfterBreak="0">
    <w:nsid w:val="76667BC0"/>
    <w:multiLevelType w:val="hybridMultilevel"/>
    <w:tmpl w:val="FD5AF0C2"/>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830828777">
    <w:abstractNumId w:val="9"/>
  </w:num>
  <w:num w:numId="2" w16cid:durableId="1858829">
    <w:abstractNumId w:val="7"/>
  </w:num>
  <w:num w:numId="3" w16cid:durableId="1333221471">
    <w:abstractNumId w:val="16"/>
  </w:num>
  <w:num w:numId="4" w16cid:durableId="1072390599">
    <w:abstractNumId w:val="18"/>
  </w:num>
  <w:num w:numId="5" w16cid:durableId="960385107">
    <w:abstractNumId w:val="8"/>
  </w:num>
  <w:num w:numId="6" w16cid:durableId="893932166">
    <w:abstractNumId w:val="15"/>
  </w:num>
  <w:num w:numId="7" w16cid:durableId="323945383">
    <w:abstractNumId w:val="11"/>
  </w:num>
  <w:num w:numId="8" w16cid:durableId="2019771650">
    <w:abstractNumId w:val="12"/>
  </w:num>
  <w:num w:numId="9" w16cid:durableId="950161399">
    <w:abstractNumId w:val="20"/>
  </w:num>
  <w:num w:numId="10" w16cid:durableId="1032146436">
    <w:abstractNumId w:val="17"/>
  </w:num>
  <w:num w:numId="11" w16cid:durableId="751664911">
    <w:abstractNumId w:val="0"/>
  </w:num>
  <w:num w:numId="12" w16cid:durableId="816342656">
    <w:abstractNumId w:val="2"/>
  </w:num>
  <w:num w:numId="13" w16cid:durableId="1183056410">
    <w:abstractNumId w:val="13"/>
  </w:num>
  <w:num w:numId="14" w16cid:durableId="496383006">
    <w:abstractNumId w:val="3"/>
  </w:num>
  <w:num w:numId="15" w16cid:durableId="511381025">
    <w:abstractNumId w:val="4"/>
  </w:num>
  <w:num w:numId="16" w16cid:durableId="1130634913">
    <w:abstractNumId w:val="6"/>
  </w:num>
  <w:num w:numId="17" w16cid:durableId="950165810">
    <w:abstractNumId w:val="21"/>
  </w:num>
  <w:num w:numId="18" w16cid:durableId="383332759">
    <w:abstractNumId w:val="19"/>
  </w:num>
  <w:num w:numId="19" w16cid:durableId="1263805706">
    <w:abstractNumId w:val="5"/>
  </w:num>
  <w:num w:numId="20" w16cid:durableId="2036491307">
    <w:abstractNumId w:val="1"/>
  </w:num>
  <w:num w:numId="21" w16cid:durableId="1469472413">
    <w:abstractNumId w:val="14"/>
  </w:num>
  <w:num w:numId="22" w16cid:durableId="2018653638">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938"/>
    <w:rsid w:val="0000007D"/>
    <w:rsid w:val="000010B7"/>
    <w:rsid w:val="000012C7"/>
    <w:rsid w:val="000014C8"/>
    <w:rsid w:val="00001DA1"/>
    <w:rsid w:val="00002238"/>
    <w:rsid w:val="000028FF"/>
    <w:rsid w:val="00002E15"/>
    <w:rsid w:val="000034E4"/>
    <w:rsid w:val="0000371B"/>
    <w:rsid w:val="00003B51"/>
    <w:rsid w:val="00003E91"/>
    <w:rsid w:val="00004117"/>
    <w:rsid w:val="00004892"/>
    <w:rsid w:val="00004986"/>
    <w:rsid w:val="0000519B"/>
    <w:rsid w:val="00005391"/>
    <w:rsid w:val="00006903"/>
    <w:rsid w:val="00006DDE"/>
    <w:rsid w:val="000070CE"/>
    <w:rsid w:val="00010158"/>
    <w:rsid w:val="00010339"/>
    <w:rsid w:val="0001069A"/>
    <w:rsid w:val="000106A7"/>
    <w:rsid w:val="00010701"/>
    <w:rsid w:val="000107A8"/>
    <w:rsid w:val="00011482"/>
    <w:rsid w:val="00011A7C"/>
    <w:rsid w:val="00011F35"/>
    <w:rsid w:val="00012238"/>
    <w:rsid w:val="0001295C"/>
    <w:rsid w:val="000132C9"/>
    <w:rsid w:val="0001351D"/>
    <w:rsid w:val="0001363B"/>
    <w:rsid w:val="00013C7E"/>
    <w:rsid w:val="00013E34"/>
    <w:rsid w:val="00013EF1"/>
    <w:rsid w:val="00014640"/>
    <w:rsid w:val="00014E0C"/>
    <w:rsid w:val="00014F31"/>
    <w:rsid w:val="000152D3"/>
    <w:rsid w:val="00015904"/>
    <w:rsid w:val="000159F3"/>
    <w:rsid w:val="00016DD2"/>
    <w:rsid w:val="00016F32"/>
    <w:rsid w:val="00016FAE"/>
    <w:rsid w:val="00017036"/>
    <w:rsid w:val="00017DB3"/>
    <w:rsid w:val="00020156"/>
    <w:rsid w:val="00020352"/>
    <w:rsid w:val="00020C9B"/>
    <w:rsid w:val="00021B49"/>
    <w:rsid w:val="000226FD"/>
    <w:rsid w:val="0002277E"/>
    <w:rsid w:val="00023A60"/>
    <w:rsid w:val="00023FF5"/>
    <w:rsid w:val="000246FE"/>
    <w:rsid w:val="0002478C"/>
    <w:rsid w:val="00024801"/>
    <w:rsid w:val="00024813"/>
    <w:rsid w:val="0002495A"/>
    <w:rsid w:val="00024FAC"/>
    <w:rsid w:val="00025852"/>
    <w:rsid w:val="00025BF1"/>
    <w:rsid w:val="00025F86"/>
    <w:rsid w:val="0002611D"/>
    <w:rsid w:val="000272D2"/>
    <w:rsid w:val="00027586"/>
    <w:rsid w:val="00027E53"/>
    <w:rsid w:val="00030952"/>
    <w:rsid w:val="0003184D"/>
    <w:rsid w:val="00032BF7"/>
    <w:rsid w:val="00032C87"/>
    <w:rsid w:val="00032F2E"/>
    <w:rsid w:val="0003364A"/>
    <w:rsid w:val="00033CB9"/>
    <w:rsid w:val="0003458C"/>
    <w:rsid w:val="00034DC8"/>
    <w:rsid w:val="000357A1"/>
    <w:rsid w:val="00035A98"/>
    <w:rsid w:val="00035D5E"/>
    <w:rsid w:val="00035E9F"/>
    <w:rsid w:val="00035FAB"/>
    <w:rsid w:val="0003603B"/>
    <w:rsid w:val="000360CB"/>
    <w:rsid w:val="00036539"/>
    <w:rsid w:val="000368BE"/>
    <w:rsid w:val="00036C34"/>
    <w:rsid w:val="00036C9D"/>
    <w:rsid w:val="00037370"/>
    <w:rsid w:val="000373CE"/>
    <w:rsid w:val="00037531"/>
    <w:rsid w:val="0003794D"/>
    <w:rsid w:val="00040161"/>
    <w:rsid w:val="00040263"/>
    <w:rsid w:val="00040859"/>
    <w:rsid w:val="00041219"/>
    <w:rsid w:val="000416BF"/>
    <w:rsid w:val="00041928"/>
    <w:rsid w:val="000419DA"/>
    <w:rsid w:val="00041A11"/>
    <w:rsid w:val="00041E2A"/>
    <w:rsid w:val="0004271E"/>
    <w:rsid w:val="00043338"/>
    <w:rsid w:val="00043EAA"/>
    <w:rsid w:val="00044490"/>
    <w:rsid w:val="000449F3"/>
    <w:rsid w:val="00044AF3"/>
    <w:rsid w:val="00044D92"/>
    <w:rsid w:val="000450A9"/>
    <w:rsid w:val="0004545E"/>
    <w:rsid w:val="00045B2C"/>
    <w:rsid w:val="00045B63"/>
    <w:rsid w:val="00046B15"/>
    <w:rsid w:val="00046C68"/>
    <w:rsid w:val="00046E08"/>
    <w:rsid w:val="0004767F"/>
    <w:rsid w:val="000476C3"/>
    <w:rsid w:val="00050817"/>
    <w:rsid w:val="00050C1D"/>
    <w:rsid w:val="00051405"/>
    <w:rsid w:val="00051757"/>
    <w:rsid w:val="000519AF"/>
    <w:rsid w:val="00051B7A"/>
    <w:rsid w:val="000522C9"/>
    <w:rsid w:val="00052517"/>
    <w:rsid w:val="00052B99"/>
    <w:rsid w:val="00052C61"/>
    <w:rsid w:val="000535B4"/>
    <w:rsid w:val="00053D71"/>
    <w:rsid w:val="00054036"/>
    <w:rsid w:val="0005424F"/>
    <w:rsid w:val="000543AE"/>
    <w:rsid w:val="00055183"/>
    <w:rsid w:val="0005522C"/>
    <w:rsid w:val="00055497"/>
    <w:rsid w:val="00055619"/>
    <w:rsid w:val="00056645"/>
    <w:rsid w:val="000578A4"/>
    <w:rsid w:val="00057912"/>
    <w:rsid w:val="00057D04"/>
    <w:rsid w:val="0006019B"/>
    <w:rsid w:val="0006110F"/>
    <w:rsid w:val="0006163B"/>
    <w:rsid w:val="000617C6"/>
    <w:rsid w:val="00061C32"/>
    <w:rsid w:val="0006232B"/>
    <w:rsid w:val="00062951"/>
    <w:rsid w:val="000634AF"/>
    <w:rsid w:val="0006365E"/>
    <w:rsid w:val="00063668"/>
    <w:rsid w:val="00063BB6"/>
    <w:rsid w:val="00063DD8"/>
    <w:rsid w:val="000645AC"/>
    <w:rsid w:val="000655A1"/>
    <w:rsid w:val="00065AC4"/>
    <w:rsid w:val="000660E8"/>
    <w:rsid w:val="00067163"/>
    <w:rsid w:val="00067184"/>
    <w:rsid w:val="00067302"/>
    <w:rsid w:val="00067911"/>
    <w:rsid w:val="00067DA9"/>
    <w:rsid w:val="00067DD5"/>
    <w:rsid w:val="0007054B"/>
    <w:rsid w:val="00070ACC"/>
    <w:rsid w:val="000715AD"/>
    <w:rsid w:val="0007171B"/>
    <w:rsid w:val="00071AA2"/>
    <w:rsid w:val="00071C87"/>
    <w:rsid w:val="00071EFD"/>
    <w:rsid w:val="00072A41"/>
    <w:rsid w:val="00072BC4"/>
    <w:rsid w:val="00073050"/>
    <w:rsid w:val="00074648"/>
    <w:rsid w:val="00074655"/>
    <w:rsid w:val="0007488B"/>
    <w:rsid w:val="00075270"/>
    <w:rsid w:val="000756DA"/>
    <w:rsid w:val="00075807"/>
    <w:rsid w:val="00075879"/>
    <w:rsid w:val="000759B1"/>
    <w:rsid w:val="00075BD4"/>
    <w:rsid w:val="00076B1E"/>
    <w:rsid w:val="00076F20"/>
    <w:rsid w:val="000771C0"/>
    <w:rsid w:val="000771DA"/>
    <w:rsid w:val="0007780A"/>
    <w:rsid w:val="00077A25"/>
    <w:rsid w:val="00077A7F"/>
    <w:rsid w:val="00077D73"/>
    <w:rsid w:val="00080702"/>
    <w:rsid w:val="000807EB"/>
    <w:rsid w:val="00081224"/>
    <w:rsid w:val="0008194A"/>
    <w:rsid w:val="00081AE0"/>
    <w:rsid w:val="00082580"/>
    <w:rsid w:val="00083CB0"/>
    <w:rsid w:val="00083D4E"/>
    <w:rsid w:val="00083F51"/>
    <w:rsid w:val="000840FC"/>
    <w:rsid w:val="00084681"/>
    <w:rsid w:val="0008479B"/>
    <w:rsid w:val="000853BC"/>
    <w:rsid w:val="00085540"/>
    <w:rsid w:val="0008558D"/>
    <w:rsid w:val="00085970"/>
    <w:rsid w:val="00086BB9"/>
    <w:rsid w:val="00086DA7"/>
    <w:rsid w:val="00086F81"/>
    <w:rsid w:val="00087066"/>
    <w:rsid w:val="0008741B"/>
    <w:rsid w:val="000879DB"/>
    <w:rsid w:val="00087DE6"/>
    <w:rsid w:val="00087E10"/>
    <w:rsid w:val="00090245"/>
    <w:rsid w:val="00090454"/>
    <w:rsid w:val="00090605"/>
    <w:rsid w:val="00090662"/>
    <w:rsid w:val="0009112B"/>
    <w:rsid w:val="000915A9"/>
    <w:rsid w:val="00092236"/>
    <w:rsid w:val="00092794"/>
    <w:rsid w:val="00092964"/>
    <w:rsid w:val="00092A62"/>
    <w:rsid w:val="00092A87"/>
    <w:rsid w:val="00092B76"/>
    <w:rsid w:val="00093959"/>
    <w:rsid w:val="000948DE"/>
    <w:rsid w:val="00094F02"/>
    <w:rsid w:val="0009541D"/>
    <w:rsid w:val="000954DC"/>
    <w:rsid w:val="00095C4E"/>
    <w:rsid w:val="00096773"/>
    <w:rsid w:val="00096FF1"/>
    <w:rsid w:val="00097038"/>
    <w:rsid w:val="000979CD"/>
    <w:rsid w:val="00097A6F"/>
    <w:rsid w:val="00097DD0"/>
    <w:rsid w:val="00097F28"/>
    <w:rsid w:val="000A0A01"/>
    <w:rsid w:val="000A1702"/>
    <w:rsid w:val="000A1703"/>
    <w:rsid w:val="000A1737"/>
    <w:rsid w:val="000A17E4"/>
    <w:rsid w:val="000A1BB7"/>
    <w:rsid w:val="000A1C08"/>
    <w:rsid w:val="000A3A36"/>
    <w:rsid w:val="000A3F86"/>
    <w:rsid w:val="000A48A7"/>
    <w:rsid w:val="000A4B27"/>
    <w:rsid w:val="000A4F64"/>
    <w:rsid w:val="000A5A7F"/>
    <w:rsid w:val="000A5DDF"/>
    <w:rsid w:val="000A624C"/>
    <w:rsid w:val="000A6535"/>
    <w:rsid w:val="000A656F"/>
    <w:rsid w:val="000A6EC3"/>
    <w:rsid w:val="000A7DFE"/>
    <w:rsid w:val="000B04A2"/>
    <w:rsid w:val="000B0642"/>
    <w:rsid w:val="000B06DE"/>
    <w:rsid w:val="000B10DD"/>
    <w:rsid w:val="000B185B"/>
    <w:rsid w:val="000B1C58"/>
    <w:rsid w:val="000B1F4C"/>
    <w:rsid w:val="000B28A4"/>
    <w:rsid w:val="000B2DE6"/>
    <w:rsid w:val="000B33A9"/>
    <w:rsid w:val="000B4271"/>
    <w:rsid w:val="000B4A0A"/>
    <w:rsid w:val="000B5167"/>
    <w:rsid w:val="000B5691"/>
    <w:rsid w:val="000B6498"/>
    <w:rsid w:val="000B6A04"/>
    <w:rsid w:val="000B6A94"/>
    <w:rsid w:val="000B6AA8"/>
    <w:rsid w:val="000B6B6D"/>
    <w:rsid w:val="000B760E"/>
    <w:rsid w:val="000B7676"/>
    <w:rsid w:val="000B773A"/>
    <w:rsid w:val="000C0289"/>
    <w:rsid w:val="000C03AB"/>
    <w:rsid w:val="000C195D"/>
    <w:rsid w:val="000C2206"/>
    <w:rsid w:val="000C25BB"/>
    <w:rsid w:val="000C3471"/>
    <w:rsid w:val="000C3B96"/>
    <w:rsid w:val="000C3C6B"/>
    <w:rsid w:val="000C4100"/>
    <w:rsid w:val="000C4FA3"/>
    <w:rsid w:val="000C65BA"/>
    <w:rsid w:val="000C691C"/>
    <w:rsid w:val="000C6B46"/>
    <w:rsid w:val="000C6F4C"/>
    <w:rsid w:val="000D04C0"/>
    <w:rsid w:val="000D070F"/>
    <w:rsid w:val="000D0F68"/>
    <w:rsid w:val="000D1362"/>
    <w:rsid w:val="000D153F"/>
    <w:rsid w:val="000D1705"/>
    <w:rsid w:val="000D1AAD"/>
    <w:rsid w:val="000D1CDD"/>
    <w:rsid w:val="000D1F46"/>
    <w:rsid w:val="000D22E8"/>
    <w:rsid w:val="000D231F"/>
    <w:rsid w:val="000D310D"/>
    <w:rsid w:val="000D3559"/>
    <w:rsid w:val="000D40C8"/>
    <w:rsid w:val="000D453E"/>
    <w:rsid w:val="000D4E52"/>
    <w:rsid w:val="000D4F4F"/>
    <w:rsid w:val="000D54A7"/>
    <w:rsid w:val="000D55D4"/>
    <w:rsid w:val="000D5A72"/>
    <w:rsid w:val="000D60BF"/>
    <w:rsid w:val="000D6215"/>
    <w:rsid w:val="000D66D9"/>
    <w:rsid w:val="000D68D5"/>
    <w:rsid w:val="000D6C3A"/>
    <w:rsid w:val="000D6EAC"/>
    <w:rsid w:val="000D77C8"/>
    <w:rsid w:val="000D782F"/>
    <w:rsid w:val="000D7CC6"/>
    <w:rsid w:val="000D7D21"/>
    <w:rsid w:val="000E06F5"/>
    <w:rsid w:val="000E0FD3"/>
    <w:rsid w:val="000E153E"/>
    <w:rsid w:val="000E1DD0"/>
    <w:rsid w:val="000E1F31"/>
    <w:rsid w:val="000E1FF7"/>
    <w:rsid w:val="000E285C"/>
    <w:rsid w:val="000E29F9"/>
    <w:rsid w:val="000E2B4D"/>
    <w:rsid w:val="000E2CFF"/>
    <w:rsid w:val="000E330B"/>
    <w:rsid w:val="000E3488"/>
    <w:rsid w:val="000E3563"/>
    <w:rsid w:val="000E3C4E"/>
    <w:rsid w:val="000E40CD"/>
    <w:rsid w:val="000E41C5"/>
    <w:rsid w:val="000E472C"/>
    <w:rsid w:val="000E57A2"/>
    <w:rsid w:val="000E636B"/>
    <w:rsid w:val="000E673A"/>
    <w:rsid w:val="000E71C7"/>
    <w:rsid w:val="000E73B7"/>
    <w:rsid w:val="000E7675"/>
    <w:rsid w:val="000E7B42"/>
    <w:rsid w:val="000F0839"/>
    <w:rsid w:val="000F0850"/>
    <w:rsid w:val="000F0D1B"/>
    <w:rsid w:val="000F0F8D"/>
    <w:rsid w:val="000F2266"/>
    <w:rsid w:val="000F29C4"/>
    <w:rsid w:val="000F2ABF"/>
    <w:rsid w:val="000F32D8"/>
    <w:rsid w:val="000F40DC"/>
    <w:rsid w:val="000F494F"/>
    <w:rsid w:val="000F4F38"/>
    <w:rsid w:val="000F51DC"/>
    <w:rsid w:val="000F648F"/>
    <w:rsid w:val="000F6945"/>
    <w:rsid w:val="000F6AF4"/>
    <w:rsid w:val="000F7162"/>
    <w:rsid w:val="000F74F5"/>
    <w:rsid w:val="000F78FC"/>
    <w:rsid w:val="001001AB"/>
    <w:rsid w:val="0010053D"/>
    <w:rsid w:val="00101F15"/>
    <w:rsid w:val="00102078"/>
    <w:rsid w:val="00102198"/>
    <w:rsid w:val="0010234D"/>
    <w:rsid w:val="00102EAF"/>
    <w:rsid w:val="00103187"/>
    <w:rsid w:val="001031DF"/>
    <w:rsid w:val="00103ADD"/>
    <w:rsid w:val="00103F20"/>
    <w:rsid w:val="0010418D"/>
    <w:rsid w:val="001046C2"/>
    <w:rsid w:val="001046F2"/>
    <w:rsid w:val="00104743"/>
    <w:rsid w:val="001048DC"/>
    <w:rsid w:val="00104D89"/>
    <w:rsid w:val="00105372"/>
    <w:rsid w:val="001054A6"/>
    <w:rsid w:val="00105D57"/>
    <w:rsid w:val="00105FEF"/>
    <w:rsid w:val="00106399"/>
    <w:rsid w:val="00106C3A"/>
    <w:rsid w:val="00106D7E"/>
    <w:rsid w:val="001070D1"/>
    <w:rsid w:val="0010723D"/>
    <w:rsid w:val="00107560"/>
    <w:rsid w:val="001078A1"/>
    <w:rsid w:val="00107C82"/>
    <w:rsid w:val="00110634"/>
    <w:rsid w:val="001108EA"/>
    <w:rsid w:val="0011113D"/>
    <w:rsid w:val="001111C4"/>
    <w:rsid w:val="00111721"/>
    <w:rsid w:val="00111A94"/>
    <w:rsid w:val="00111DD0"/>
    <w:rsid w:val="001122F4"/>
    <w:rsid w:val="0011262A"/>
    <w:rsid w:val="00112E91"/>
    <w:rsid w:val="001132FC"/>
    <w:rsid w:val="001139CE"/>
    <w:rsid w:val="00114C43"/>
    <w:rsid w:val="00115192"/>
    <w:rsid w:val="0011531E"/>
    <w:rsid w:val="0011560A"/>
    <w:rsid w:val="00115E34"/>
    <w:rsid w:val="00116FE0"/>
    <w:rsid w:val="00117720"/>
    <w:rsid w:val="0011776F"/>
    <w:rsid w:val="00117C44"/>
    <w:rsid w:val="00117E02"/>
    <w:rsid w:val="001201EC"/>
    <w:rsid w:val="00120271"/>
    <w:rsid w:val="00120569"/>
    <w:rsid w:val="00120717"/>
    <w:rsid w:val="00120871"/>
    <w:rsid w:val="00121146"/>
    <w:rsid w:val="00121172"/>
    <w:rsid w:val="001215A5"/>
    <w:rsid w:val="00121B6E"/>
    <w:rsid w:val="0012253E"/>
    <w:rsid w:val="00122CAE"/>
    <w:rsid w:val="00122CEE"/>
    <w:rsid w:val="00122EA3"/>
    <w:rsid w:val="00123933"/>
    <w:rsid w:val="001245C6"/>
    <w:rsid w:val="00124CD8"/>
    <w:rsid w:val="00124FF9"/>
    <w:rsid w:val="00125466"/>
    <w:rsid w:val="001258CE"/>
    <w:rsid w:val="00125DDF"/>
    <w:rsid w:val="001261B2"/>
    <w:rsid w:val="00126221"/>
    <w:rsid w:val="00126658"/>
    <w:rsid w:val="001275B8"/>
    <w:rsid w:val="001278CA"/>
    <w:rsid w:val="001310A3"/>
    <w:rsid w:val="00131130"/>
    <w:rsid w:val="001312AD"/>
    <w:rsid w:val="00131604"/>
    <w:rsid w:val="00131E7A"/>
    <w:rsid w:val="00132620"/>
    <w:rsid w:val="00132C0C"/>
    <w:rsid w:val="00132FD9"/>
    <w:rsid w:val="001332CE"/>
    <w:rsid w:val="00133889"/>
    <w:rsid w:val="00133988"/>
    <w:rsid w:val="001343E3"/>
    <w:rsid w:val="00134604"/>
    <w:rsid w:val="00134846"/>
    <w:rsid w:val="001349A4"/>
    <w:rsid w:val="001350E4"/>
    <w:rsid w:val="0013580D"/>
    <w:rsid w:val="00135D27"/>
    <w:rsid w:val="001360B3"/>
    <w:rsid w:val="00136683"/>
    <w:rsid w:val="00136904"/>
    <w:rsid w:val="001369B9"/>
    <w:rsid w:val="00136FB5"/>
    <w:rsid w:val="0013723A"/>
    <w:rsid w:val="00137564"/>
    <w:rsid w:val="0013783A"/>
    <w:rsid w:val="00137927"/>
    <w:rsid w:val="00140034"/>
    <w:rsid w:val="001407B5"/>
    <w:rsid w:val="00140B22"/>
    <w:rsid w:val="00140C8A"/>
    <w:rsid w:val="00140DF6"/>
    <w:rsid w:val="0014186F"/>
    <w:rsid w:val="00141962"/>
    <w:rsid w:val="001419CE"/>
    <w:rsid w:val="0014228C"/>
    <w:rsid w:val="0014274C"/>
    <w:rsid w:val="001429BF"/>
    <w:rsid w:val="00144385"/>
    <w:rsid w:val="00144843"/>
    <w:rsid w:val="00144BCE"/>
    <w:rsid w:val="00144C66"/>
    <w:rsid w:val="00145146"/>
    <w:rsid w:val="001451CD"/>
    <w:rsid w:val="00145AD3"/>
    <w:rsid w:val="00146916"/>
    <w:rsid w:val="001475A4"/>
    <w:rsid w:val="0014798D"/>
    <w:rsid w:val="00150234"/>
    <w:rsid w:val="00150CA2"/>
    <w:rsid w:val="0015154C"/>
    <w:rsid w:val="001517FE"/>
    <w:rsid w:val="001524E2"/>
    <w:rsid w:val="00152824"/>
    <w:rsid w:val="00152867"/>
    <w:rsid w:val="0015288D"/>
    <w:rsid w:val="00152B9D"/>
    <w:rsid w:val="00153B5C"/>
    <w:rsid w:val="00154B64"/>
    <w:rsid w:val="00154C56"/>
    <w:rsid w:val="001559B6"/>
    <w:rsid w:val="00156077"/>
    <w:rsid w:val="00156084"/>
    <w:rsid w:val="001560E1"/>
    <w:rsid w:val="00157006"/>
    <w:rsid w:val="0015738E"/>
    <w:rsid w:val="00157702"/>
    <w:rsid w:val="001579D9"/>
    <w:rsid w:val="00157D78"/>
    <w:rsid w:val="00157E23"/>
    <w:rsid w:val="00160932"/>
    <w:rsid w:val="00160CCA"/>
    <w:rsid w:val="0016109D"/>
    <w:rsid w:val="00161A19"/>
    <w:rsid w:val="00162400"/>
    <w:rsid w:val="00162401"/>
    <w:rsid w:val="001625B3"/>
    <w:rsid w:val="0016275A"/>
    <w:rsid w:val="00162B8C"/>
    <w:rsid w:val="00163289"/>
    <w:rsid w:val="00163925"/>
    <w:rsid w:val="00164073"/>
    <w:rsid w:val="00164BBE"/>
    <w:rsid w:val="00164C7E"/>
    <w:rsid w:val="00164E44"/>
    <w:rsid w:val="00165749"/>
    <w:rsid w:val="00165E75"/>
    <w:rsid w:val="00166DFC"/>
    <w:rsid w:val="00166EA0"/>
    <w:rsid w:val="001671B3"/>
    <w:rsid w:val="0016728D"/>
    <w:rsid w:val="0016733F"/>
    <w:rsid w:val="00170081"/>
    <w:rsid w:val="0017132B"/>
    <w:rsid w:val="00171B97"/>
    <w:rsid w:val="001726E5"/>
    <w:rsid w:val="00172AC6"/>
    <w:rsid w:val="00172AF6"/>
    <w:rsid w:val="001732A1"/>
    <w:rsid w:val="00173893"/>
    <w:rsid w:val="001738F3"/>
    <w:rsid w:val="00174884"/>
    <w:rsid w:val="00174B83"/>
    <w:rsid w:val="001751CB"/>
    <w:rsid w:val="001755E5"/>
    <w:rsid w:val="00175A0B"/>
    <w:rsid w:val="00176CEE"/>
    <w:rsid w:val="00176FA9"/>
    <w:rsid w:val="00180273"/>
    <w:rsid w:val="00180B6A"/>
    <w:rsid w:val="00181CC9"/>
    <w:rsid w:val="00182692"/>
    <w:rsid w:val="0018270C"/>
    <w:rsid w:val="00182A7D"/>
    <w:rsid w:val="00183206"/>
    <w:rsid w:val="00183432"/>
    <w:rsid w:val="00183992"/>
    <w:rsid w:val="00184019"/>
    <w:rsid w:val="0018496B"/>
    <w:rsid w:val="00184E53"/>
    <w:rsid w:val="0018519B"/>
    <w:rsid w:val="00185365"/>
    <w:rsid w:val="0018574A"/>
    <w:rsid w:val="0018574B"/>
    <w:rsid w:val="0018606C"/>
    <w:rsid w:val="001863B1"/>
    <w:rsid w:val="00186561"/>
    <w:rsid w:val="001867CA"/>
    <w:rsid w:val="00186DD8"/>
    <w:rsid w:val="0018734E"/>
    <w:rsid w:val="001878F3"/>
    <w:rsid w:val="00190440"/>
    <w:rsid w:val="00190C9E"/>
    <w:rsid w:val="00191393"/>
    <w:rsid w:val="001914A5"/>
    <w:rsid w:val="0019170B"/>
    <w:rsid w:val="001921A0"/>
    <w:rsid w:val="001921EB"/>
    <w:rsid w:val="001924B1"/>
    <w:rsid w:val="00193D7F"/>
    <w:rsid w:val="00194464"/>
    <w:rsid w:val="001944F3"/>
    <w:rsid w:val="00194AAD"/>
    <w:rsid w:val="00194D7F"/>
    <w:rsid w:val="001957B8"/>
    <w:rsid w:val="001964E8"/>
    <w:rsid w:val="00196988"/>
    <w:rsid w:val="00197A93"/>
    <w:rsid w:val="00197DC1"/>
    <w:rsid w:val="001A09D0"/>
    <w:rsid w:val="001A09DF"/>
    <w:rsid w:val="001A0C02"/>
    <w:rsid w:val="001A0D6A"/>
    <w:rsid w:val="001A118A"/>
    <w:rsid w:val="001A1342"/>
    <w:rsid w:val="001A1416"/>
    <w:rsid w:val="001A1AF0"/>
    <w:rsid w:val="001A1D39"/>
    <w:rsid w:val="001A1F5C"/>
    <w:rsid w:val="001A2268"/>
    <w:rsid w:val="001A35EC"/>
    <w:rsid w:val="001A36B3"/>
    <w:rsid w:val="001A3C27"/>
    <w:rsid w:val="001A3CBD"/>
    <w:rsid w:val="001A432E"/>
    <w:rsid w:val="001A522E"/>
    <w:rsid w:val="001A5A31"/>
    <w:rsid w:val="001A6F4B"/>
    <w:rsid w:val="001A729A"/>
    <w:rsid w:val="001A7374"/>
    <w:rsid w:val="001A7ABE"/>
    <w:rsid w:val="001A7FCD"/>
    <w:rsid w:val="001B075C"/>
    <w:rsid w:val="001B0806"/>
    <w:rsid w:val="001B08D9"/>
    <w:rsid w:val="001B0BEF"/>
    <w:rsid w:val="001B1152"/>
    <w:rsid w:val="001B13FE"/>
    <w:rsid w:val="001B1904"/>
    <w:rsid w:val="001B1A81"/>
    <w:rsid w:val="001B2096"/>
    <w:rsid w:val="001B2381"/>
    <w:rsid w:val="001B4CC2"/>
    <w:rsid w:val="001B53B0"/>
    <w:rsid w:val="001B66F9"/>
    <w:rsid w:val="001B685C"/>
    <w:rsid w:val="001B6BE0"/>
    <w:rsid w:val="001B77EC"/>
    <w:rsid w:val="001B7E28"/>
    <w:rsid w:val="001C015A"/>
    <w:rsid w:val="001C14EB"/>
    <w:rsid w:val="001C187F"/>
    <w:rsid w:val="001C1981"/>
    <w:rsid w:val="001C1B03"/>
    <w:rsid w:val="001C2054"/>
    <w:rsid w:val="001C24A1"/>
    <w:rsid w:val="001C2F7F"/>
    <w:rsid w:val="001C30D3"/>
    <w:rsid w:val="001C31E0"/>
    <w:rsid w:val="001C35E7"/>
    <w:rsid w:val="001C372C"/>
    <w:rsid w:val="001C3EF0"/>
    <w:rsid w:val="001C471E"/>
    <w:rsid w:val="001C4905"/>
    <w:rsid w:val="001C4BB2"/>
    <w:rsid w:val="001C4BD5"/>
    <w:rsid w:val="001C4D76"/>
    <w:rsid w:val="001C510E"/>
    <w:rsid w:val="001C53C6"/>
    <w:rsid w:val="001C579D"/>
    <w:rsid w:val="001C5B67"/>
    <w:rsid w:val="001C620B"/>
    <w:rsid w:val="001C68F6"/>
    <w:rsid w:val="001C6C98"/>
    <w:rsid w:val="001C6D60"/>
    <w:rsid w:val="001C6EDA"/>
    <w:rsid w:val="001C7254"/>
    <w:rsid w:val="001C775B"/>
    <w:rsid w:val="001C785E"/>
    <w:rsid w:val="001C7D2D"/>
    <w:rsid w:val="001D0410"/>
    <w:rsid w:val="001D053D"/>
    <w:rsid w:val="001D0C48"/>
    <w:rsid w:val="001D10B1"/>
    <w:rsid w:val="001D154E"/>
    <w:rsid w:val="001D180A"/>
    <w:rsid w:val="001D1813"/>
    <w:rsid w:val="001D2602"/>
    <w:rsid w:val="001D2874"/>
    <w:rsid w:val="001D2912"/>
    <w:rsid w:val="001D2A14"/>
    <w:rsid w:val="001D2AA7"/>
    <w:rsid w:val="001D2C75"/>
    <w:rsid w:val="001D2E1D"/>
    <w:rsid w:val="001D3076"/>
    <w:rsid w:val="001D35B6"/>
    <w:rsid w:val="001D3AF8"/>
    <w:rsid w:val="001D44A1"/>
    <w:rsid w:val="001D48E4"/>
    <w:rsid w:val="001D56DC"/>
    <w:rsid w:val="001D5B96"/>
    <w:rsid w:val="001D62F0"/>
    <w:rsid w:val="001D63E8"/>
    <w:rsid w:val="001D6636"/>
    <w:rsid w:val="001D6B8E"/>
    <w:rsid w:val="001D70C0"/>
    <w:rsid w:val="001D72C1"/>
    <w:rsid w:val="001D74CC"/>
    <w:rsid w:val="001D75CF"/>
    <w:rsid w:val="001D7739"/>
    <w:rsid w:val="001D7D04"/>
    <w:rsid w:val="001E0011"/>
    <w:rsid w:val="001E0425"/>
    <w:rsid w:val="001E088C"/>
    <w:rsid w:val="001E08D8"/>
    <w:rsid w:val="001E0E28"/>
    <w:rsid w:val="001E11A2"/>
    <w:rsid w:val="001E12A4"/>
    <w:rsid w:val="001E1781"/>
    <w:rsid w:val="001E20A6"/>
    <w:rsid w:val="001E27FC"/>
    <w:rsid w:val="001E2B29"/>
    <w:rsid w:val="001E2C4B"/>
    <w:rsid w:val="001E3858"/>
    <w:rsid w:val="001E3871"/>
    <w:rsid w:val="001E51E5"/>
    <w:rsid w:val="001E5260"/>
    <w:rsid w:val="001E589D"/>
    <w:rsid w:val="001E6024"/>
    <w:rsid w:val="001E624F"/>
    <w:rsid w:val="001E64E2"/>
    <w:rsid w:val="001E71DE"/>
    <w:rsid w:val="001E734A"/>
    <w:rsid w:val="001E7449"/>
    <w:rsid w:val="001E74FD"/>
    <w:rsid w:val="001E772F"/>
    <w:rsid w:val="001E774D"/>
    <w:rsid w:val="001E77BE"/>
    <w:rsid w:val="001E7833"/>
    <w:rsid w:val="001E7984"/>
    <w:rsid w:val="001E79FD"/>
    <w:rsid w:val="001E7CA5"/>
    <w:rsid w:val="001E7D5D"/>
    <w:rsid w:val="001F00AB"/>
    <w:rsid w:val="001F054E"/>
    <w:rsid w:val="001F0E9B"/>
    <w:rsid w:val="001F1249"/>
    <w:rsid w:val="001F1306"/>
    <w:rsid w:val="001F1A0E"/>
    <w:rsid w:val="001F1F8C"/>
    <w:rsid w:val="001F2876"/>
    <w:rsid w:val="001F2F41"/>
    <w:rsid w:val="001F35CC"/>
    <w:rsid w:val="001F4421"/>
    <w:rsid w:val="001F4F1C"/>
    <w:rsid w:val="001F531D"/>
    <w:rsid w:val="001F5864"/>
    <w:rsid w:val="001F59C8"/>
    <w:rsid w:val="001F6844"/>
    <w:rsid w:val="001F6ABD"/>
    <w:rsid w:val="001F6F27"/>
    <w:rsid w:val="001F712D"/>
    <w:rsid w:val="001F75E6"/>
    <w:rsid w:val="001F7801"/>
    <w:rsid w:val="001F7879"/>
    <w:rsid w:val="001F788B"/>
    <w:rsid w:val="001F7E43"/>
    <w:rsid w:val="001F7ED5"/>
    <w:rsid w:val="00201036"/>
    <w:rsid w:val="00201447"/>
    <w:rsid w:val="002016AB"/>
    <w:rsid w:val="0020252C"/>
    <w:rsid w:val="00202D1D"/>
    <w:rsid w:val="00203A6C"/>
    <w:rsid w:val="00203B7C"/>
    <w:rsid w:val="00203D2C"/>
    <w:rsid w:val="002043C9"/>
    <w:rsid w:val="00204889"/>
    <w:rsid w:val="00204C1B"/>
    <w:rsid w:val="0020540F"/>
    <w:rsid w:val="0020587E"/>
    <w:rsid w:val="00205ACA"/>
    <w:rsid w:val="00205D27"/>
    <w:rsid w:val="00205F42"/>
    <w:rsid w:val="00205FA3"/>
    <w:rsid w:val="00205FE2"/>
    <w:rsid w:val="00206429"/>
    <w:rsid w:val="002064DF"/>
    <w:rsid w:val="00206636"/>
    <w:rsid w:val="002069E1"/>
    <w:rsid w:val="00206D53"/>
    <w:rsid w:val="002076C0"/>
    <w:rsid w:val="0020798E"/>
    <w:rsid w:val="00207C69"/>
    <w:rsid w:val="00210C2A"/>
    <w:rsid w:val="002115DA"/>
    <w:rsid w:val="0021196B"/>
    <w:rsid w:val="00211C3E"/>
    <w:rsid w:val="0021226B"/>
    <w:rsid w:val="002127CA"/>
    <w:rsid w:val="00212828"/>
    <w:rsid w:val="002131B2"/>
    <w:rsid w:val="0021345B"/>
    <w:rsid w:val="00213468"/>
    <w:rsid w:val="002134B7"/>
    <w:rsid w:val="00213D36"/>
    <w:rsid w:val="0021442F"/>
    <w:rsid w:val="0021456F"/>
    <w:rsid w:val="0021485E"/>
    <w:rsid w:val="00215277"/>
    <w:rsid w:val="00215510"/>
    <w:rsid w:val="0021572E"/>
    <w:rsid w:val="00215C74"/>
    <w:rsid w:val="00215FA8"/>
    <w:rsid w:val="002167A9"/>
    <w:rsid w:val="00216ED7"/>
    <w:rsid w:val="002178CE"/>
    <w:rsid w:val="00217B7A"/>
    <w:rsid w:val="00220388"/>
    <w:rsid w:val="00220FFA"/>
    <w:rsid w:val="0022117D"/>
    <w:rsid w:val="00221894"/>
    <w:rsid w:val="002218C7"/>
    <w:rsid w:val="00221C03"/>
    <w:rsid w:val="00221FDF"/>
    <w:rsid w:val="002226C8"/>
    <w:rsid w:val="00223771"/>
    <w:rsid w:val="00223AC2"/>
    <w:rsid w:val="0022514B"/>
    <w:rsid w:val="002251E5"/>
    <w:rsid w:val="0022580E"/>
    <w:rsid w:val="00225A1B"/>
    <w:rsid w:val="002278E4"/>
    <w:rsid w:val="00227B28"/>
    <w:rsid w:val="00227C68"/>
    <w:rsid w:val="00227D0F"/>
    <w:rsid w:val="00230D5C"/>
    <w:rsid w:val="0023109F"/>
    <w:rsid w:val="00231BBD"/>
    <w:rsid w:val="00232240"/>
    <w:rsid w:val="00232979"/>
    <w:rsid w:val="00233098"/>
    <w:rsid w:val="002330F0"/>
    <w:rsid w:val="00233179"/>
    <w:rsid w:val="002341FA"/>
    <w:rsid w:val="0023422E"/>
    <w:rsid w:val="00234402"/>
    <w:rsid w:val="00234606"/>
    <w:rsid w:val="00235433"/>
    <w:rsid w:val="00235B16"/>
    <w:rsid w:val="00236377"/>
    <w:rsid w:val="00236732"/>
    <w:rsid w:val="00237566"/>
    <w:rsid w:val="00237A4A"/>
    <w:rsid w:val="00237EF9"/>
    <w:rsid w:val="00240732"/>
    <w:rsid w:val="00241361"/>
    <w:rsid w:val="00241724"/>
    <w:rsid w:val="00241EE1"/>
    <w:rsid w:val="002424DB"/>
    <w:rsid w:val="0024275A"/>
    <w:rsid w:val="0024313A"/>
    <w:rsid w:val="0024321A"/>
    <w:rsid w:val="00243B0D"/>
    <w:rsid w:val="00244196"/>
    <w:rsid w:val="00244976"/>
    <w:rsid w:val="00244BCE"/>
    <w:rsid w:val="00244E82"/>
    <w:rsid w:val="002453C2"/>
    <w:rsid w:val="002457C6"/>
    <w:rsid w:val="00245CFA"/>
    <w:rsid w:val="00246CBC"/>
    <w:rsid w:val="00246D04"/>
    <w:rsid w:val="002472B9"/>
    <w:rsid w:val="00250291"/>
    <w:rsid w:val="00250602"/>
    <w:rsid w:val="00250D80"/>
    <w:rsid w:val="00250F46"/>
    <w:rsid w:val="002511FC"/>
    <w:rsid w:val="00251573"/>
    <w:rsid w:val="0025234B"/>
    <w:rsid w:val="0025246D"/>
    <w:rsid w:val="0025253E"/>
    <w:rsid w:val="00252C36"/>
    <w:rsid w:val="00253BB2"/>
    <w:rsid w:val="00253E6C"/>
    <w:rsid w:val="00254355"/>
    <w:rsid w:val="002544AB"/>
    <w:rsid w:val="002547C2"/>
    <w:rsid w:val="002549B3"/>
    <w:rsid w:val="00254A11"/>
    <w:rsid w:val="00255FB9"/>
    <w:rsid w:val="002566EA"/>
    <w:rsid w:val="002574D1"/>
    <w:rsid w:val="00257B38"/>
    <w:rsid w:val="002612C8"/>
    <w:rsid w:val="00262426"/>
    <w:rsid w:val="0026288A"/>
    <w:rsid w:val="00262A8C"/>
    <w:rsid w:val="00262BEB"/>
    <w:rsid w:val="00262BED"/>
    <w:rsid w:val="00262E08"/>
    <w:rsid w:val="00263226"/>
    <w:rsid w:val="00263748"/>
    <w:rsid w:val="002638CA"/>
    <w:rsid w:val="00263D29"/>
    <w:rsid w:val="00263F71"/>
    <w:rsid w:val="002642FD"/>
    <w:rsid w:val="00264C8A"/>
    <w:rsid w:val="00264CA4"/>
    <w:rsid w:val="00264F57"/>
    <w:rsid w:val="00265195"/>
    <w:rsid w:val="00265906"/>
    <w:rsid w:val="00265C34"/>
    <w:rsid w:val="00265CA8"/>
    <w:rsid w:val="00265D51"/>
    <w:rsid w:val="00265DF3"/>
    <w:rsid w:val="00266BD8"/>
    <w:rsid w:val="00267137"/>
    <w:rsid w:val="00270326"/>
    <w:rsid w:val="002704D3"/>
    <w:rsid w:val="00270D5B"/>
    <w:rsid w:val="00271AE7"/>
    <w:rsid w:val="00271EAC"/>
    <w:rsid w:val="00271EBF"/>
    <w:rsid w:val="00272AD0"/>
    <w:rsid w:val="002730DE"/>
    <w:rsid w:val="00273F45"/>
    <w:rsid w:val="0027473B"/>
    <w:rsid w:val="002747CC"/>
    <w:rsid w:val="002754FC"/>
    <w:rsid w:val="0027570B"/>
    <w:rsid w:val="002761F7"/>
    <w:rsid w:val="002763CD"/>
    <w:rsid w:val="00276DFB"/>
    <w:rsid w:val="00277755"/>
    <w:rsid w:val="002779D6"/>
    <w:rsid w:val="00277C2E"/>
    <w:rsid w:val="00280252"/>
    <w:rsid w:val="00280F19"/>
    <w:rsid w:val="0028125E"/>
    <w:rsid w:val="00281D8B"/>
    <w:rsid w:val="00282707"/>
    <w:rsid w:val="00282C26"/>
    <w:rsid w:val="0028335C"/>
    <w:rsid w:val="0028343F"/>
    <w:rsid w:val="002843EF"/>
    <w:rsid w:val="002845F7"/>
    <w:rsid w:val="00284B97"/>
    <w:rsid w:val="00284EB2"/>
    <w:rsid w:val="002862DA"/>
    <w:rsid w:val="0028791E"/>
    <w:rsid w:val="00287EDF"/>
    <w:rsid w:val="00290F8F"/>
    <w:rsid w:val="00290FA3"/>
    <w:rsid w:val="00291496"/>
    <w:rsid w:val="0029254B"/>
    <w:rsid w:val="00293C47"/>
    <w:rsid w:val="0029481A"/>
    <w:rsid w:val="00294B9C"/>
    <w:rsid w:val="00294BBA"/>
    <w:rsid w:val="00294DFF"/>
    <w:rsid w:val="00295406"/>
    <w:rsid w:val="002957B5"/>
    <w:rsid w:val="00295C9E"/>
    <w:rsid w:val="0029615C"/>
    <w:rsid w:val="00297077"/>
    <w:rsid w:val="00297686"/>
    <w:rsid w:val="00297A3C"/>
    <w:rsid w:val="00297B6A"/>
    <w:rsid w:val="00297D11"/>
    <w:rsid w:val="00297DC0"/>
    <w:rsid w:val="002A0462"/>
    <w:rsid w:val="002A182C"/>
    <w:rsid w:val="002A1F2E"/>
    <w:rsid w:val="002A2B7F"/>
    <w:rsid w:val="002A2C89"/>
    <w:rsid w:val="002A303D"/>
    <w:rsid w:val="002A3269"/>
    <w:rsid w:val="002A35EA"/>
    <w:rsid w:val="002A47E5"/>
    <w:rsid w:val="002A4EAB"/>
    <w:rsid w:val="002A4F92"/>
    <w:rsid w:val="002A55DF"/>
    <w:rsid w:val="002A5AE7"/>
    <w:rsid w:val="002A5DD6"/>
    <w:rsid w:val="002A6364"/>
    <w:rsid w:val="002A6749"/>
    <w:rsid w:val="002A6F19"/>
    <w:rsid w:val="002A6F45"/>
    <w:rsid w:val="002B0204"/>
    <w:rsid w:val="002B021E"/>
    <w:rsid w:val="002B0331"/>
    <w:rsid w:val="002B051F"/>
    <w:rsid w:val="002B15B4"/>
    <w:rsid w:val="002B17C5"/>
    <w:rsid w:val="002B188A"/>
    <w:rsid w:val="002B2627"/>
    <w:rsid w:val="002B2AD8"/>
    <w:rsid w:val="002B30BC"/>
    <w:rsid w:val="002B33DF"/>
    <w:rsid w:val="002B3D4F"/>
    <w:rsid w:val="002B3DA9"/>
    <w:rsid w:val="002B3E0E"/>
    <w:rsid w:val="002B4030"/>
    <w:rsid w:val="002B454B"/>
    <w:rsid w:val="002B5865"/>
    <w:rsid w:val="002B5C8F"/>
    <w:rsid w:val="002B5F67"/>
    <w:rsid w:val="002B652F"/>
    <w:rsid w:val="002B6764"/>
    <w:rsid w:val="002B6EED"/>
    <w:rsid w:val="002B6FA0"/>
    <w:rsid w:val="002B71E9"/>
    <w:rsid w:val="002B76A7"/>
    <w:rsid w:val="002B7A4C"/>
    <w:rsid w:val="002C03E2"/>
    <w:rsid w:val="002C14BA"/>
    <w:rsid w:val="002C1640"/>
    <w:rsid w:val="002C1C90"/>
    <w:rsid w:val="002C21DC"/>
    <w:rsid w:val="002C250F"/>
    <w:rsid w:val="002C2726"/>
    <w:rsid w:val="002C2921"/>
    <w:rsid w:val="002C2CA7"/>
    <w:rsid w:val="002C2CFB"/>
    <w:rsid w:val="002C2D23"/>
    <w:rsid w:val="002C3380"/>
    <w:rsid w:val="002C33AF"/>
    <w:rsid w:val="002C3ECB"/>
    <w:rsid w:val="002C3F46"/>
    <w:rsid w:val="002C44C8"/>
    <w:rsid w:val="002C456C"/>
    <w:rsid w:val="002C51EB"/>
    <w:rsid w:val="002C5C75"/>
    <w:rsid w:val="002C618B"/>
    <w:rsid w:val="002C6421"/>
    <w:rsid w:val="002C64BF"/>
    <w:rsid w:val="002C6E1F"/>
    <w:rsid w:val="002D01E8"/>
    <w:rsid w:val="002D094B"/>
    <w:rsid w:val="002D09D2"/>
    <w:rsid w:val="002D0A3E"/>
    <w:rsid w:val="002D1132"/>
    <w:rsid w:val="002D163A"/>
    <w:rsid w:val="002D17B5"/>
    <w:rsid w:val="002D1DF0"/>
    <w:rsid w:val="002D2806"/>
    <w:rsid w:val="002D2859"/>
    <w:rsid w:val="002D2D6D"/>
    <w:rsid w:val="002D338E"/>
    <w:rsid w:val="002D3E31"/>
    <w:rsid w:val="002D539B"/>
    <w:rsid w:val="002D566A"/>
    <w:rsid w:val="002D5D91"/>
    <w:rsid w:val="002D6779"/>
    <w:rsid w:val="002D6E2A"/>
    <w:rsid w:val="002D7567"/>
    <w:rsid w:val="002D76F6"/>
    <w:rsid w:val="002D783D"/>
    <w:rsid w:val="002E02C0"/>
    <w:rsid w:val="002E04C4"/>
    <w:rsid w:val="002E0AAA"/>
    <w:rsid w:val="002E0AB5"/>
    <w:rsid w:val="002E13C2"/>
    <w:rsid w:val="002E13FC"/>
    <w:rsid w:val="002E19FD"/>
    <w:rsid w:val="002E1B47"/>
    <w:rsid w:val="002E2225"/>
    <w:rsid w:val="002E450F"/>
    <w:rsid w:val="002E4A50"/>
    <w:rsid w:val="002E4F93"/>
    <w:rsid w:val="002E5569"/>
    <w:rsid w:val="002E56F1"/>
    <w:rsid w:val="002E5CBA"/>
    <w:rsid w:val="002E5F9C"/>
    <w:rsid w:val="002E6DE4"/>
    <w:rsid w:val="002E6E9C"/>
    <w:rsid w:val="002E74A5"/>
    <w:rsid w:val="002E793A"/>
    <w:rsid w:val="002E7B3B"/>
    <w:rsid w:val="002E7E1D"/>
    <w:rsid w:val="002F07BA"/>
    <w:rsid w:val="002F11B3"/>
    <w:rsid w:val="002F2291"/>
    <w:rsid w:val="002F2767"/>
    <w:rsid w:val="002F2956"/>
    <w:rsid w:val="002F2CE8"/>
    <w:rsid w:val="002F2D85"/>
    <w:rsid w:val="002F2E3C"/>
    <w:rsid w:val="002F33DD"/>
    <w:rsid w:val="002F383C"/>
    <w:rsid w:val="002F3D74"/>
    <w:rsid w:val="002F42B5"/>
    <w:rsid w:val="002F43A1"/>
    <w:rsid w:val="002F443F"/>
    <w:rsid w:val="002F4B87"/>
    <w:rsid w:val="002F53F5"/>
    <w:rsid w:val="002F583B"/>
    <w:rsid w:val="002F5DAB"/>
    <w:rsid w:val="002F5E6E"/>
    <w:rsid w:val="002F6195"/>
    <w:rsid w:val="002F6277"/>
    <w:rsid w:val="002F668C"/>
    <w:rsid w:val="002F74AB"/>
    <w:rsid w:val="002F78D7"/>
    <w:rsid w:val="002F7A34"/>
    <w:rsid w:val="002F7B55"/>
    <w:rsid w:val="002F7E20"/>
    <w:rsid w:val="003008FE"/>
    <w:rsid w:val="00301216"/>
    <w:rsid w:val="0030136D"/>
    <w:rsid w:val="0030169D"/>
    <w:rsid w:val="003018D0"/>
    <w:rsid w:val="003019FF"/>
    <w:rsid w:val="0030221F"/>
    <w:rsid w:val="00302537"/>
    <w:rsid w:val="003027B2"/>
    <w:rsid w:val="003028FE"/>
    <w:rsid w:val="003033C7"/>
    <w:rsid w:val="00303875"/>
    <w:rsid w:val="00303B09"/>
    <w:rsid w:val="003041A5"/>
    <w:rsid w:val="00304538"/>
    <w:rsid w:val="00304A1C"/>
    <w:rsid w:val="00304A83"/>
    <w:rsid w:val="00304D65"/>
    <w:rsid w:val="00304DE9"/>
    <w:rsid w:val="0030505D"/>
    <w:rsid w:val="00305270"/>
    <w:rsid w:val="003054A3"/>
    <w:rsid w:val="003060EB"/>
    <w:rsid w:val="0030654B"/>
    <w:rsid w:val="00307988"/>
    <w:rsid w:val="003100FB"/>
    <w:rsid w:val="0031055F"/>
    <w:rsid w:val="00310B86"/>
    <w:rsid w:val="00311E56"/>
    <w:rsid w:val="003121F9"/>
    <w:rsid w:val="003123EF"/>
    <w:rsid w:val="0031278B"/>
    <w:rsid w:val="003129DD"/>
    <w:rsid w:val="00313395"/>
    <w:rsid w:val="0031429F"/>
    <w:rsid w:val="00314893"/>
    <w:rsid w:val="003152B1"/>
    <w:rsid w:val="003153EB"/>
    <w:rsid w:val="003155E0"/>
    <w:rsid w:val="00315AB2"/>
    <w:rsid w:val="00315C11"/>
    <w:rsid w:val="00316054"/>
    <w:rsid w:val="00316777"/>
    <w:rsid w:val="0031708E"/>
    <w:rsid w:val="003171EC"/>
    <w:rsid w:val="003178D7"/>
    <w:rsid w:val="00317EA0"/>
    <w:rsid w:val="00320DC8"/>
    <w:rsid w:val="00320FE5"/>
    <w:rsid w:val="0032136E"/>
    <w:rsid w:val="00321775"/>
    <w:rsid w:val="00321985"/>
    <w:rsid w:val="0032198A"/>
    <w:rsid w:val="00321BD1"/>
    <w:rsid w:val="00322119"/>
    <w:rsid w:val="0032242B"/>
    <w:rsid w:val="00322438"/>
    <w:rsid w:val="00322553"/>
    <w:rsid w:val="00322767"/>
    <w:rsid w:val="00322C48"/>
    <w:rsid w:val="00322D36"/>
    <w:rsid w:val="00323520"/>
    <w:rsid w:val="003236A6"/>
    <w:rsid w:val="0032394E"/>
    <w:rsid w:val="00323DAD"/>
    <w:rsid w:val="0032403E"/>
    <w:rsid w:val="00325B12"/>
    <w:rsid w:val="00325DAC"/>
    <w:rsid w:val="0032658B"/>
    <w:rsid w:val="00326D2A"/>
    <w:rsid w:val="00326E6F"/>
    <w:rsid w:val="00326E79"/>
    <w:rsid w:val="003274D8"/>
    <w:rsid w:val="0032753F"/>
    <w:rsid w:val="00327627"/>
    <w:rsid w:val="00327698"/>
    <w:rsid w:val="00327A67"/>
    <w:rsid w:val="00330807"/>
    <w:rsid w:val="00331277"/>
    <w:rsid w:val="00331451"/>
    <w:rsid w:val="003314D5"/>
    <w:rsid w:val="00331647"/>
    <w:rsid w:val="003318DF"/>
    <w:rsid w:val="00331FB7"/>
    <w:rsid w:val="00332769"/>
    <w:rsid w:val="0033324D"/>
    <w:rsid w:val="00333804"/>
    <w:rsid w:val="0033397E"/>
    <w:rsid w:val="00334940"/>
    <w:rsid w:val="00334C53"/>
    <w:rsid w:val="00334D60"/>
    <w:rsid w:val="00334DAE"/>
    <w:rsid w:val="00334DF0"/>
    <w:rsid w:val="0033577D"/>
    <w:rsid w:val="00335BD8"/>
    <w:rsid w:val="00335CCF"/>
    <w:rsid w:val="00336752"/>
    <w:rsid w:val="00336DF8"/>
    <w:rsid w:val="003370C5"/>
    <w:rsid w:val="00337930"/>
    <w:rsid w:val="0034009F"/>
    <w:rsid w:val="00340864"/>
    <w:rsid w:val="00340879"/>
    <w:rsid w:val="00340AD8"/>
    <w:rsid w:val="0034120D"/>
    <w:rsid w:val="00341DC9"/>
    <w:rsid w:val="00342008"/>
    <w:rsid w:val="0034213B"/>
    <w:rsid w:val="0034215D"/>
    <w:rsid w:val="003421A8"/>
    <w:rsid w:val="00342C45"/>
    <w:rsid w:val="00343718"/>
    <w:rsid w:val="0034384F"/>
    <w:rsid w:val="00343CC9"/>
    <w:rsid w:val="003443E1"/>
    <w:rsid w:val="003452BE"/>
    <w:rsid w:val="00345B67"/>
    <w:rsid w:val="00345E79"/>
    <w:rsid w:val="00347EC8"/>
    <w:rsid w:val="00350057"/>
    <w:rsid w:val="0035006B"/>
    <w:rsid w:val="003500C0"/>
    <w:rsid w:val="0035045E"/>
    <w:rsid w:val="003508E1"/>
    <w:rsid w:val="00350B22"/>
    <w:rsid w:val="00351205"/>
    <w:rsid w:val="00351D26"/>
    <w:rsid w:val="003520F1"/>
    <w:rsid w:val="00352DB1"/>
    <w:rsid w:val="00352FA8"/>
    <w:rsid w:val="00353522"/>
    <w:rsid w:val="003536A8"/>
    <w:rsid w:val="00353C16"/>
    <w:rsid w:val="00353EB6"/>
    <w:rsid w:val="00355C10"/>
    <w:rsid w:val="00356756"/>
    <w:rsid w:val="00356BEE"/>
    <w:rsid w:val="00356E33"/>
    <w:rsid w:val="00356F2E"/>
    <w:rsid w:val="00356FF2"/>
    <w:rsid w:val="0035737C"/>
    <w:rsid w:val="00357510"/>
    <w:rsid w:val="003576DD"/>
    <w:rsid w:val="00357BD2"/>
    <w:rsid w:val="00360020"/>
    <w:rsid w:val="003604D1"/>
    <w:rsid w:val="00360509"/>
    <w:rsid w:val="00360B8B"/>
    <w:rsid w:val="00361B2C"/>
    <w:rsid w:val="00361B66"/>
    <w:rsid w:val="00361D22"/>
    <w:rsid w:val="00362010"/>
    <w:rsid w:val="003626F8"/>
    <w:rsid w:val="00362B05"/>
    <w:rsid w:val="00362C03"/>
    <w:rsid w:val="00363880"/>
    <w:rsid w:val="00363943"/>
    <w:rsid w:val="003639CF"/>
    <w:rsid w:val="00363C6A"/>
    <w:rsid w:val="00363F66"/>
    <w:rsid w:val="00364209"/>
    <w:rsid w:val="0036596C"/>
    <w:rsid w:val="003659A1"/>
    <w:rsid w:val="00365E7C"/>
    <w:rsid w:val="00365EF1"/>
    <w:rsid w:val="00366AF2"/>
    <w:rsid w:val="00366BA0"/>
    <w:rsid w:val="00366F68"/>
    <w:rsid w:val="0036741D"/>
    <w:rsid w:val="00370037"/>
    <w:rsid w:val="0037047D"/>
    <w:rsid w:val="00370856"/>
    <w:rsid w:val="00370B72"/>
    <w:rsid w:val="00370EA4"/>
    <w:rsid w:val="0037118B"/>
    <w:rsid w:val="00371205"/>
    <w:rsid w:val="00371385"/>
    <w:rsid w:val="00371C4B"/>
    <w:rsid w:val="00371CE7"/>
    <w:rsid w:val="003727D1"/>
    <w:rsid w:val="003729B4"/>
    <w:rsid w:val="00372BB1"/>
    <w:rsid w:val="00372F74"/>
    <w:rsid w:val="00373252"/>
    <w:rsid w:val="00373291"/>
    <w:rsid w:val="0037355C"/>
    <w:rsid w:val="0037387E"/>
    <w:rsid w:val="00375075"/>
    <w:rsid w:val="00375667"/>
    <w:rsid w:val="00376281"/>
    <w:rsid w:val="00376703"/>
    <w:rsid w:val="003773F2"/>
    <w:rsid w:val="003775AD"/>
    <w:rsid w:val="00377ADE"/>
    <w:rsid w:val="00381AD0"/>
    <w:rsid w:val="00381F9C"/>
    <w:rsid w:val="003820A3"/>
    <w:rsid w:val="00382592"/>
    <w:rsid w:val="00382E1E"/>
    <w:rsid w:val="00382F7C"/>
    <w:rsid w:val="00383196"/>
    <w:rsid w:val="003831CE"/>
    <w:rsid w:val="00383531"/>
    <w:rsid w:val="00383640"/>
    <w:rsid w:val="003836E9"/>
    <w:rsid w:val="00384B21"/>
    <w:rsid w:val="003852AF"/>
    <w:rsid w:val="003852CE"/>
    <w:rsid w:val="00386A1E"/>
    <w:rsid w:val="00386CB6"/>
    <w:rsid w:val="003870A5"/>
    <w:rsid w:val="00387556"/>
    <w:rsid w:val="003904F4"/>
    <w:rsid w:val="00390DD4"/>
    <w:rsid w:val="0039118F"/>
    <w:rsid w:val="00391334"/>
    <w:rsid w:val="00391639"/>
    <w:rsid w:val="00391737"/>
    <w:rsid w:val="00391BA0"/>
    <w:rsid w:val="00391C72"/>
    <w:rsid w:val="00391FD9"/>
    <w:rsid w:val="003929C3"/>
    <w:rsid w:val="00392E13"/>
    <w:rsid w:val="003941E7"/>
    <w:rsid w:val="0039532B"/>
    <w:rsid w:val="003954CA"/>
    <w:rsid w:val="0039567C"/>
    <w:rsid w:val="0039633B"/>
    <w:rsid w:val="003966C3"/>
    <w:rsid w:val="0039682C"/>
    <w:rsid w:val="00396BF3"/>
    <w:rsid w:val="003974B0"/>
    <w:rsid w:val="00397DC5"/>
    <w:rsid w:val="003A0396"/>
    <w:rsid w:val="003A080A"/>
    <w:rsid w:val="003A0DBC"/>
    <w:rsid w:val="003A2198"/>
    <w:rsid w:val="003A2690"/>
    <w:rsid w:val="003A26EF"/>
    <w:rsid w:val="003A2B68"/>
    <w:rsid w:val="003A2CE3"/>
    <w:rsid w:val="003A2E69"/>
    <w:rsid w:val="003A2F24"/>
    <w:rsid w:val="003A33FC"/>
    <w:rsid w:val="003A3B74"/>
    <w:rsid w:val="003A4E00"/>
    <w:rsid w:val="003A67A8"/>
    <w:rsid w:val="003A6BEB"/>
    <w:rsid w:val="003A71E0"/>
    <w:rsid w:val="003A72F0"/>
    <w:rsid w:val="003A7327"/>
    <w:rsid w:val="003A735B"/>
    <w:rsid w:val="003A75B5"/>
    <w:rsid w:val="003A7C5B"/>
    <w:rsid w:val="003A7FB3"/>
    <w:rsid w:val="003B03C1"/>
    <w:rsid w:val="003B06EC"/>
    <w:rsid w:val="003B0825"/>
    <w:rsid w:val="003B0D1F"/>
    <w:rsid w:val="003B0E67"/>
    <w:rsid w:val="003B11CB"/>
    <w:rsid w:val="003B1239"/>
    <w:rsid w:val="003B1A14"/>
    <w:rsid w:val="003B22BB"/>
    <w:rsid w:val="003B2974"/>
    <w:rsid w:val="003B2B4A"/>
    <w:rsid w:val="003B2F6F"/>
    <w:rsid w:val="003B3476"/>
    <w:rsid w:val="003B36B2"/>
    <w:rsid w:val="003B3C51"/>
    <w:rsid w:val="003B3C74"/>
    <w:rsid w:val="003B4D13"/>
    <w:rsid w:val="003B4DD9"/>
    <w:rsid w:val="003B4DE2"/>
    <w:rsid w:val="003B5933"/>
    <w:rsid w:val="003B600F"/>
    <w:rsid w:val="003B69C0"/>
    <w:rsid w:val="003B7032"/>
    <w:rsid w:val="003B71E1"/>
    <w:rsid w:val="003B7275"/>
    <w:rsid w:val="003B72A8"/>
    <w:rsid w:val="003C0FA9"/>
    <w:rsid w:val="003C1F58"/>
    <w:rsid w:val="003C21C2"/>
    <w:rsid w:val="003C350C"/>
    <w:rsid w:val="003C3CD8"/>
    <w:rsid w:val="003C4114"/>
    <w:rsid w:val="003C4221"/>
    <w:rsid w:val="003C4CDF"/>
    <w:rsid w:val="003C4DC4"/>
    <w:rsid w:val="003C5235"/>
    <w:rsid w:val="003C527A"/>
    <w:rsid w:val="003C5B03"/>
    <w:rsid w:val="003C609C"/>
    <w:rsid w:val="003C7113"/>
    <w:rsid w:val="003C7347"/>
    <w:rsid w:val="003C759B"/>
    <w:rsid w:val="003C7E09"/>
    <w:rsid w:val="003D0DA8"/>
    <w:rsid w:val="003D144A"/>
    <w:rsid w:val="003D1A57"/>
    <w:rsid w:val="003D2AB2"/>
    <w:rsid w:val="003D2BE7"/>
    <w:rsid w:val="003D3236"/>
    <w:rsid w:val="003D383B"/>
    <w:rsid w:val="003D3C2B"/>
    <w:rsid w:val="003D4D88"/>
    <w:rsid w:val="003D5A52"/>
    <w:rsid w:val="003D5EAA"/>
    <w:rsid w:val="003D6BF7"/>
    <w:rsid w:val="003D7202"/>
    <w:rsid w:val="003D794A"/>
    <w:rsid w:val="003D7D4B"/>
    <w:rsid w:val="003E0197"/>
    <w:rsid w:val="003E0250"/>
    <w:rsid w:val="003E03BB"/>
    <w:rsid w:val="003E059A"/>
    <w:rsid w:val="003E0715"/>
    <w:rsid w:val="003E115E"/>
    <w:rsid w:val="003E21F9"/>
    <w:rsid w:val="003E24AC"/>
    <w:rsid w:val="003E25C4"/>
    <w:rsid w:val="003E37CF"/>
    <w:rsid w:val="003E3D72"/>
    <w:rsid w:val="003E4031"/>
    <w:rsid w:val="003E42EA"/>
    <w:rsid w:val="003E43C1"/>
    <w:rsid w:val="003E4AF5"/>
    <w:rsid w:val="003E4C52"/>
    <w:rsid w:val="003E4CB3"/>
    <w:rsid w:val="003E4F4C"/>
    <w:rsid w:val="003E74E2"/>
    <w:rsid w:val="003E78C6"/>
    <w:rsid w:val="003E7946"/>
    <w:rsid w:val="003E79F3"/>
    <w:rsid w:val="003F0F84"/>
    <w:rsid w:val="003F0FDC"/>
    <w:rsid w:val="003F14DE"/>
    <w:rsid w:val="003F1522"/>
    <w:rsid w:val="003F15C1"/>
    <w:rsid w:val="003F181C"/>
    <w:rsid w:val="003F1A6A"/>
    <w:rsid w:val="003F1A75"/>
    <w:rsid w:val="003F2365"/>
    <w:rsid w:val="003F2553"/>
    <w:rsid w:val="003F2BFA"/>
    <w:rsid w:val="003F2E68"/>
    <w:rsid w:val="003F2EB9"/>
    <w:rsid w:val="003F2ECA"/>
    <w:rsid w:val="003F3188"/>
    <w:rsid w:val="003F33D8"/>
    <w:rsid w:val="003F3649"/>
    <w:rsid w:val="003F5211"/>
    <w:rsid w:val="003F591A"/>
    <w:rsid w:val="003F5DF8"/>
    <w:rsid w:val="003F5F31"/>
    <w:rsid w:val="003F5F3A"/>
    <w:rsid w:val="003F63B1"/>
    <w:rsid w:val="003F7224"/>
    <w:rsid w:val="003F7515"/>
    <w:rsid w:val="0040028D"/>
    <w:rsid w:val="00400313"/>
    <w:rsid w:val="004003B0"/>
    <w:rsid w:val="004005E9"/>
    <w:rsid w:val="00400842"/>
    <w:rsid w:val="00400912"/>
    <w:rsid w:val="00400C70"/>
    <w:rsid w:val="00400CCE"/>
    <w:rsid w:val="00400D45"/>
    <w:rsid w:val="00401306"/>
    <w:rsid w:val="00401578"/>
    <w:rsid w:val="004017F6"/>
    <w:rsid w:val="00402008"/>
    <w:rsid w:val="004024D9"/>
    <w:rsid w:val="00402935"/>
    <w:rsid w:val="00402CB7"/>
    <w:rsid w:val="00403103"/>
    <w:rsid w:val="00403268"/>
    <w:rsid w:val="004037A6"/>
    <w:rsid w:val="004048C5"/>
    <w:rsid w:val="00405509"/>
    <w:rsid w:val="00405624"/>
    <w:rsid w:val="004056F4"/>
    <w:rsid w:val="0040586D"/>
    <w:rsid w:val="00406084"/>
    <w:rsid w:val="004062E3"/>
    <w:rsid w:val="004067B7"/>
    <w:rsid w:val="00406E5D"/>
    <w:rsid w:val="00407688"/>
    <w:rsid w:val="00410317"/>
    <w:rsid w:val="0041031C"/>
    <w:rsid w:val="004113A4"/>
    <w:rsid w:val="00411652"/>
    <w:rsid w:val="00411A95"/>
    <w:rsid w:val="00411E16"/>
    <w:rsid w:val="00411F71"/>
    <w:rsid w:val="0041301C"/>
    <w:rsid w:val="00413086"/>
    <w:rsid w:val="00413686"/>
    <w:rsid w:val="00413794"/>
    <w:rsid w:val="00413BB8"/>
    <w:rsid w:val="00413EA1"/>
    <w:rsid w:val="00414747"/>
    <w:rsid w:val="00414779"/>
    <w:rsid w:val="004149C8"/>
    <w:rsid w:val="00414ACF"/>
    <w:rsid w:val="00414B51"/>
    <w:rsid w:val="00414B8A"/>
    <w:rsid w:val="00414BD5"/>
    <w:rsid w:val="0041554E"/>
    <w:rsid w:val="00415FC1"/>
    <w:rsid w:val="00416159"/>
    <w:rsid w:val="004161D6"/>
    <w:rsid w:val="00416657"/>
    <w:rsid w:val="004169E5"/>
    <w:rsid w:val="00416A7D"/>
    <w:rsid w:val="00416E9F"/>
    <w:rsid w:val="0041711C"/>
    <w:rsid w:val="00417293"/>
    <w:rsid w:val="00417810"/>
    <w:rsid w:val="00417FEF"/>
    <w:rsid w:val="0042078C"/>
    <w:rsid w:val="00420BD2"/>
    <w:rsid w:val="004210CD"/>
    <w:rsid w:val="00421796"/>
    <w:rsid w:val="004219A1"/>
    <w:rsid w:val="00421DB5"/>
    <w:rsid w:val="00422A0E"/>
    <w:rsid w:val="00422B55"/>
    <w:rsid w:val="004235B0"/>
    <w:rsid w:val="00423BEF"/>
    <w:rsid w:val="004240F9"/>
    <w:rsid w:val="0042488A"/>
    <w:rsid w:val="00424EBD"/>
    <w:rsid w:val="00425909"/>
    <w:rsid w:val="00425B50"/>
    <w:rsid w:val="00425DFA"/>
    <w:rsid w:val="00425EAF"/>
    <w:rsid w:val="00426CD8"/>
    <w:rsid w:val="00427D21"/>
    <w:rsid w:val="00430325"/>
    <w:rsid w:val="0043034F"/>
    <w:rsid w:val="00430358"/>
    <w:rsid w:val="004303C5"/>
    <w:rsid w:val="0043063D"/>
    <w:rsid w:val="00431D8C"/>
    <w:rsid w:val="00431EC4"/>
    <w:rsid w:val="0043234D"/>
    <w:rsid w:val="004323AC"/>
    <w:rsid w:val="004325B0"/>
    <w:rsid w:val="00432C4E"/>
    <w:rsid w:val="004331A6"/>
    <w:rsid w:val="004332A3"/>
    <w:rsid w:val="00433DEE"/>
    <w:rsid w:val="0043406A"/>
    <w:rsid w:val="004340BE"/>
    <w:rsid w:val="004346EC"/>
    <w:rsid w:val="00434D05"/>
    <w:rsid w:val="00435F62"/>
    <w:rsid w:val="00436308"/>
    <w:rsid w:val="00436364"/>
    <w:rsid w:val="0043641B"/>
    <w:rsid w:val="00436866"/>
    <w:rsid w:val="00436CE8"/>
    <w:rsid w:val="0043744C"/>
    <w:rsid w:val="00437642"/>
    <w:rsid w:val="00437C34"/>
    <w:rsid w:val="00440461"/>
    <w:rsid w:val="004409FC"/>
    <w:rsid w:val="004413DE"/>
    <w:rsid w:val="0044162D"/>
    <w:rsid w:val="00441AA1"/>
    <w:rsid w:val="00442297"/>
    <w:rsid w:val="004437DD"/>
    <w:rsid w:val="004437EC"/>
    <w:rsid w:val="00443A4A"/>
    <w:rsid w:val="0044426A"/>
    <w:rsid w:val="0044583C"/>
    <w:rsid w:val="00445B95"/>
    <w:rsid w:val="00445FCE"/>
    <w:rsid w:val="00446564"/>
    <w:rsid w:val="00446593"/>
    <w:rsid w:val="004465C4"/>
    <w:rsid w:val="004475E1"/>
    <w:rsid w:val="00447619"/>
    <w:rsid w:val="00447670"/>
    <w:rsid w:val="00447B1E"/>
    <w:rsid w:val="00447C4E"/>
    <w:rsid w:val="00447F4A"/>
    <w:rsid w:val="00447FC6"/>
    <w:rsid w:val="0045072F"/>
    <w:rsid w:val="0045086C"/>
    <w:rsid w:val="004512BC"/>
    <w:rsid w:val="00451FB8"/>
    <w:rsid w:val="00452700"/>
    <w:rsid w:val="00453715"/>
    <w:rsid w:val="004539CC"/>
    <w:rsid w:val="00453CFA"/>
    <w:rsid w:val="00453EAD"/>
    <w:rsid w:val="0045413F"/>
    <w:rsid w:val="00454858"/>
    <w:rsid w:val="00454EEB"/>
    <w:rsid w:val="00455F68"/>
    <w:rsid w:val="00456F67"/>
    <w:rsid w:val="00456F74"/>
    <w:rsid w:val="00457B9E"/>
    <w:rsid w:val="00460A21"/>
    <w:rsid w:val="00460F67"/>
    <w:rsid w:val="004610A3"/>
    <w:rsid w:val="00461369"/>
    <w:rsid w:val="004615E3"/>
    <w:rsid w:val="0046165A"/>
    <w:rsid w:val="004626FE"/>
    <w:rsid w:val="0046286B"/>
    <w:rsid w:val="00462F07"/>
    <w:rsid w:val="004631E0"/>
    <w:rsid w:val="00463CC0"/>
    <w:rsid w:val="0046437F"/>
    <w:rsid w:val="004644C2"/>
    <w:rsid w:val="00465862"/>
    <w:rsid w:val="0046610C"/>
    <w:rsid w:val="00466752"/>
    <w:rsid w:val="00466EFC"/>
    <w:rsid w:val="0046734F"/>
    <w:rsid w:val="004673F8"/>
    <w:rsid w:val="0046762B"/>
    <w:rsid w:val="00467F9C"/>
    <w:rsid w:val="004702F4"/>
    <w:rsid w:val="004709B1"/>
    <w:rsid w:val="00471030"/>
    <w:rsid w:val="00472131"/>
    <w:rsid w:val="00472F25"/>
    <w:rsid w:val="004736FF"/>
    <w:rsid w:val="004738B0"/>
    <w:rsid w:val="00473A46"/>
    <w:rsid w:val="004740F3"/>
    <w:rsid w:val="00474930"/>
    <w:rsid w:val="00474E73"/>
    <w:rsid w:val="004754B7"/>
    <w:rsid w:val="00475CBF"/>
    <w:rsid w:val="00475CF1"/>
    <w:rsid w:val="00476184"/>
    <w:rsid w:val="004764EF"/>
    <w:rsid w:val="00476CC5"/>
    <w:rsid w:val="00477810"/>
    <w:rsid w:val="00480390"/>
    <w:rsid w:val="004806A1"/>
    <w:rsid w:val="004809DF"/>
    <w:rsid w:val="00480A28"/>
    <w:rsid w:val="00480AB6"/>
    <w:rsid w:val="00480B05"/>
    <w:rsid w:val="00481B3F"/>
    <w:rsid w:val="00482696"/>
    <w:rsid w:val="00482C81"/>
    <w:rsid w:val="0048365A"/>
    <w:rsid w:val="0048373A"/>
    <w:rsid w:val="00483766"/>
    <w:rsid w:val="004845BC"/>
    <w:rsid w:val="004846FA"/>
    <w:rsid w:val="0048475F"/>
    <w:rsid w:val="00484780"/>
    <w:rsid w:val="004848FB"/>
    <w:rsid w:val="00484E3B"/>
    <w:rsid w:val="00485F96"/>
    <w:rsid w:val="004867BF"/>
    <w:rsid w:val="00486C8B"/>
    <w:rsid w:val="00486FE3"/>
    <w:rsid w:val="00487F9C"/>
    <w:rsid w:val="004901B8"/>
    <w:rsid w:val="004903C0"/>
    <w:rsid w:val="0049096B"/>
    <w:rsid w:val="00490E5B"/>
    <w:rsid w:val="00490F6C"/>
    <w:rsid w:val="0049121C"/>
    <w:rsid w:val="004916FA"/>
    <w:rsid w:val="00491A2C"/>
    <w:rsid w:val="00491A71"/>
    <w:rsid w:val="00491A9A"/>
    <w:rsid w:val="00491D71"/>
    <w:rsid w:val="00491E86"/>
    <w:rsid w:val="00493664"/>
    <w:rsid w:val="00493E99"/>
    <w:rsid w:val="00494556"/>
    <w:rsid w:val="004946AC"/>
    <w:rsid w:val="00495EC2"/>
    <w:rsid w:val="00496000"/>
    <w:rsid w:val="00496381"/>
    <w:rsid w:val="004975E2"/>
    <w:rsid w:val="0049765E"/>
    <w:rsid w:val="0049797B"/>
    <w:rsid w:val="004A146C"/>
    <w:rsid w:val="004A1CDE"/>
    <w:rsid w:val="004A1D8E"/>
    <w:rsid w:val="004A23D3"/>
    <w:rsid w:val="004A2981"/>
    <w:rsid w:val="004A29F2"/>
    <w:rsid w:val="004A2D51"/>
    <w:rsid w:val="004A2D7C"/>
    <w:rsid w:val="004A48B8"/>
    <w:rsid w:val="004A5497"/>
    <w:rsid w:val="004A5A18"/>
    <w:rsid w:val="004A5D5F"/>
    <w:rsid w:val="004A5DE6"/>
    <w:rsid w:val="004A5F99"/>
    <w:rsid w:val="004A6135"/>
    <w:rsid w:val="004A6286"/>
    <w:rsid w:val="004A6751"/>
    <w:rsid w:val="004A6A9A"/>
    <w:rsid w:val="004A7229"/>
    <w:rsid w:val="004A7487"/>
    <w:rsid w:val="004B0736"/>
    <w:rsid w:val="004B08EE"/>
    <w:rsid w:val="004B0B1E"/>
    <w:rsid w:val="004B0CD9"/>
    <w:rsid w:val="004B0EBD"/>
    <w:rsid w:val="004B155B"/>
    <w:rsid w:val="004B1BEA"/>
    <w:rsid w:val="004B1F3B"/>
    <w:rsid w:val="004B2851"/>
    <w:rsid w:val="004B34F1"/>
    <w:rsid w:val="004B3C0F"/>
    <w:rsid w:val="004B6542"/>
    <w:rsid w:val="004B655B"/>
    <w:rsid w:val="004B702D"/>
    <w:rsid w:val="004B723D"/>
    <w:rsid w:val="004B74C3"/>
    <w:rsid w:val="004B75B5"/>
    <w:rsid w:val="004B7F70"/>
    <w:rsid w:val="004B7F94"/>
    <w:rsid w:val="004C08A6"/>
    <w:rsid w:val="004C09E6"/>
    <w:rsid w:val="004C0AD9"/>
    <w:rsid w:val="004C1076"/>
    <w:rsid w:val="004C29F3"/>
    <w:rsid w:val="004C324D"/>
    <w:rsid w:val="004C365B"/>
    <w:rsid w:val="004C3D00"/>
    <w:rsid w:val="004C4A94"/>
    <w:rsid w:val="004C4BA1"/>
    <w:rsid w:val="004C57DB"/>
    <w:rsid w:val="004C5900"/>
    <w:rsid w:val="004C61CE"/>
    <w:rsid w:val="004C64E3"/>
    <w:rsid w:val="004C6789"/>
    <w:rsid w:val="004C6BDE"/>
    <w:rsid w:val="004C77E8"/>
    <w:rsid w:val="004C7CF5"/>
    <w:rsid w:val="004D0D46"/>
    <w:rsid w:val="004D0D56"/>
    <w:rsid w:val="004D1BCC"/>
    <w:rsid w:val="004D2873"/>
    <w:rsid w:val="004D2A16"/>
    <w:rsid w:val="004D2A2D"/>
    <w:rsid w:val="004D2AFD"/>
    <w:rsid w:val="004D2DAC"/>
    <w:rsid w:val="004D2FAE"/>
    <w:rsid w:val="004D37C6"/>
    <w:rsid w:val="004D4F65"/>
    <w:rsid w:val="004D5078"/>
    <w:rsid w:val="004D513E"/>
    <w:rsid w:val="004D533D"/>
    <w:rsid w:val="004D6745"/>
    <w:rsid w:val="004E0C40"/>
    <w:rsid w:val="004E1861"/>
    <w:rsid w:val="004E1C2A"/>
    <w:rsid w:val="004E21A9"/>
    <w:rsid w:val="004E2335"/>
    <w:rsid w:val="004E2418"/>
    <w:rsid w:val="004E2631"/>
    <w:rsid w:val="004E2B2D"/>
    <w:rsid w:val="004E31EF"/>
    <w:rsid w:val="004E3254"/>
    <w:rsid w:val="004E33F3"/>
    <w:rsid w:val="004E39B0"/>
    <w:rsid w:val="004E40EF"/>
    <w:rsid w:val="004E4439"/>
    <w:rsid w:val="004E475E"/>
    <w:rsid w:val="004E4F3A"/>
    <w:rsid w:val="004E51D5"/>
    <w:rsid w:val="004E5B7B"/>
    <w:rsid w:val="004E63CC"/>
    <w:rsid w:val="004E64A0"/>
    <w:rsid w:val="004E7067"/>
    <w:rsid w:val="004E772C"/>
    <w:rsid w:val="004E7CCE"/>
    <w:rsid w:val="004F0AF8"/>
    <w:rsid w:val="004F0BCE"/>
    <w:rsid w:val="004F0E09"/>
    <w:rsid w:val="004F11BB"/>
    <w:rsid w:val="004F1938"/>
    <w:rsid w:val="004F1CB0"/>
    <w:rsid w:val="004F1D5E"/>
    <w:rsid w:val="004F1E6C"/>
    <w:rsid w:val="004F1E96"/>
    <w:rsid w:val="004F23CF"/>
    <w:rsid w:val="004F26D9"/>
    <w:rsid w:val="004F27A0"/>
    <w:rsid w:val="004F3C8B"/>
    <w:rsid w:val="004F4042"/>
    <w:rsid w:val="004F5751"/>
    <w:rsid w:val="004F5AB8"/>
    <w:rsid w:val="004F5B0F"/>
    <w:rsid w:val="004F5CD3"/>
    <w:rsid w:val="004F6B23"/>
    <w:rsid w:val="004F6C84"/>
    <w:rsid w:val="004F7F73"/>
    <w:rsid w:val="00500772"/>
    <w:rsid w:val="005011A7"/>
    <w:rsid w:val="0050166D"/>
    <w:rsid w:val="005017C9"/>
    <w:rsid w:val="00501D0D"/>
    <w:rsid w:val="00502541"/>
    <w:rsid w:val="005036F7"/>
    <w:rsid w:val="00503FCA"/>
    <w:rsid w:val="00504F73"/>
    <w:rsid w:val="005056D1"/>
    <w:rsid w:val="00505863"/>
    <w:rsid w:val="00505C66"/>
    <w:rsid w:val="00505D44"/>
    <w:rsid w:val="00505FDD"/>
    <w:rsid w:val="00506D21"/>
    <w:rsid w:val="00507CB9"/>
    <w:rsid w:val="0050C6F2"/>
    <w:rsid w:val="0051006C"/>
    <w:rsid w:val="00510D5D"/>
    <w:rsid w:val="00511B32"/>
    <w:rsid w:val="00511CE8"/>
    <w:rsid w:val="00511DCF"/>
    <w:rsid w:val="00512227"/>
    <w:rsid w:val="0051237C"/>
    <w:rsid w:val="005123EA"/>
    <w:rsid w:val="0051285A"/>
    <w:rsid w:val="0051298D"/>
    <w:rsid w:val="00512DDE"/>
    <w:rsid w:val="00513F53"/>
    <w:rsid w:val="0051489F"/>
    <w:rsid w:val="0051593D"/>
    <w:rsid w:val="00515CAC"/>
    <w:rsid w:val="00516FEE"/>
    <w:rsid w:val="005171B1"/>
    <w:rsid w:val="0051761B"/>
    <w:rsid w:val="00517DAA"/>
    <w:rsid w:val="00520072"/>
    <w:rsid w:val="0052032B"/>
    <w:rsid w:val="0052137A"/>
    <w:rsid w:val="00521408"/>
    <w:rsid w:val="00522AF3"/>
    <w:rsid w:val="00522C7C"/>
    <w:rsid w:val="00523601"/>
    <w:rsid w:val="005247CA"/>
    <w:rsid w:val="0052483D"/>
    <w:rsid w:val="005249B2"/>
    <w:rsid w:val="00524E5A"/>
    <w:rsid w:val="00524FA2"/>
    <w:rsid w:val="0052503E"/>
    <w:rsid w:val="00525072"/>
    <w:rsid w:val="005252AE"/>
    <w:rsid w:val="00525FAB"/>
    <w:rsid w:val="005260DB"/>
    <w:rsid w:val="00526230"/>
    <w:rsid w:val="00526881"/>
    <w:rsid w:val="005269A9"/>
    <w:rsid w:val="00526BE9"/>
    <w:rsid w:val="00527231"/>
    <w:rsid w:val="0052787C"/>
    <w:rsid w:val="00527F05"/>
    <w:rsid w:val="0053073F"/>
    <w:rsid w:val="00531C9B"/>
    <w:rsid w:val="005323AC"/>
    <w:rsid w:val="00532449"/>
    <w:rsid w:val="0053381E"/>
    <w:rsid w:val="005340B4"/>
    <w:rsid w:val="00534681"/>
    <w:rsid w:val="005347B7"/>
    <w:rsid w:val="0053508C"/>
    <w:rsid w:val="005352C3"/>
    <w:rsid w:val="0053569A"/>
    <w:rsid w:val="0053576B"/>
    <w:rsid w:val="005359C0"/>
    <w:rsid w:val="00535DDA"/>
    <w:rsid w:val="00536B3D"/>
    <w:rsid w:val="00536CB5"/>
    <w:rsid w:val="00536EF7"/>
    <w:rsid w:val="0053730C"/>
    <w:rsid w:val="00537EFF"/>
    <w:rsid w:val="00537FE7"/>
    <w:rsid w:val="005400CA"/>
    <w:rsid w:val="005405E8"/>
    <w:rsid w:val="00540640"/>
    <w:rsid w:val="00540A1D"/>
    <w:rsid w:val="00541DDF"/>
    <w:rsid w:val="00543448"/>
    <w:rsid w:val="0054454B"/>
    <w:rsid w:val="00544B13"/>
    <w:rsid w:val="00545126"/>
    <w:rsid w:val="00545A32"/>
    <w:rsid w:val="00545C08"/>
    <w:rsid w:val="00546150"/>
    <w:rsid w:val="00546156"/>
    <w:rsid w:val="005462CF"/>
    <w:rsid w:val="005462D6"/>
    <w:rsid w:val="0054793E"/>
    <w:rsid w:val="00550574"/>
    <w:rsid w:val="00550642"/>
    <w:rsid w:val="005511D4"/>
    <w:rsid w:val="005514FA"/>
    <w:rsid w:val="00551FA2"/>
    <w:rsid w:val="00552E54"/>
    <w:rsid w:val="00553EEE"/>
    <w:rsid w:val="00554126"/>
    <w:rsid w:val="00554616"/>
    <w:rsid w:val="005547DF"/>
    <w:rsid w:val="005548D2"/>
    <w:rsid w:val="00555B65"/>
    <w:rsid w:val="005566E4"/>
    <w:rsid w:val="00556A0A"/>
    <w:rsid w:val="00556CD9"/>
    <w:rsid w:val="0055787E"/>
    <w:rsid w:val="00557DD0"/>
    <w:rsid w:val="005602E8"/>
    <w:rsid w:val="0056068E"/>
    <w:rsid w:val="00561157"/>
    <w:rsid w:val="00561C08"/>
    <w:rsid w:val="00562869"/>
    <w:rsid w:val="00563442"/>
    <w:rsid w:val="0056348E"/>
    <w:rsid w:val="00563D14"/>
    <w:rsid w:val="00564034"/>
    <w:rsid w:val="0056432A"/>
    <w:rsid w:val="005645B7"/>
    <w:rsid w:val="005645EF"/>
    <w:rsid w:val="005650F1"/>
    <w:rsid w:val="005651B5"/>
    <w:rsid w:val="005656F4"/>
    <w:rsid w:val="00565B42"/>
    <w:rsid w:val="00565D76"/>
    <w:rsid w:val="00565D85"/>
    <w:rsid w:val="00567EFB"/>
    <w:rsid w:val="00567FED"/>
    <w:rsid w:val="0057014A"/>
    <w:rsid w:val="005707F9"/>
    <w:rsid w:val="005708ED"/>
    <w:rsid w:val="00571110"/>
    <w:rsid w:val="005714F3"/>
    <w:rsid w:val="00571825"/>
    <w:rsid w:val="00572239"/>
    <w:rsid w:val="0057261E"/>
    <w:rsid w:val="0057292D"/>
    <w:rsid w:val="0057293B"/>
    <w:rsid w:val="00572EEE"/>
    <w:rsid w:val="005730D9"/>
    <w:rsid w:val="00573789"/>
    <w:rsid w:val="00574200"/>
    <w:rsid w:val="005744A2"/>
    <w:rsid w:val="00574971"/>
    <w:rsid w:val="00574A1F"/>
    <w:rsid w:val="00574CF5"/>
    <w:rsid w:val="00575AD8"/>
    <w:rsid w:val="00575ADB"/>
    <w:rsid w:val="00575B66"/>
    <w:rsid w:val="00575BB7"/>
    <w:rsid w:val="00576160"/>
    <w:rsid w:val="00576BF7"/>
    <w:rsid w:val="0057719E"/>
    <w:rsid w:val="0057765E"/>
    <w:rsid w:val="00577B72"/>
    <w:rsid w:val="00577FD4"/>
    <w:rsid w:val="0058095D"/>
    <w:rsid w:val="00580F1F"/>
    <w:rsid w:val="0058115A"/>
    <w:rsid w:val="00581492"/>
    <w:rsid w:val="00581659"/>
    <w:rsid w:val="00581A2E"/>
    <w:rsid w:val="005839D3"/>
    <w:rsid w:val="00583A72"/>
    <w:rsid w:val="00583C98"/>
    <w:rsid w:val="00584028"/>
    <w:rsid w:val="005841CA"/>
    <w:rsid w:val="00584866"/>
    <w:rsid w:val="00584C57"/>
    <w:rsid w:val="00585308"/>
    <w:rsid w:val="005863FE"/>
    <w:rsid w:val="00586CFE"/>
    <w:rsid w:val="00587173"/>
    <w:rsid w:val="0058734E"/>
    <w:rsid w:val="00587598"/>
    <w:rsid w:val="00587640"/>
    <w:rsid w:val="00587F68"/>
    <w:rsid w:val="0059020F"/>
    <w:rsid w:val="00590258"/>
    <w:rsid w:val="005908F7"/>
    <w:rsid w:val="005909DF"/>
    <w:rsid w:val="00590BD1"/>
    <w:rsid w:val="00590D44"/>
    <w:rsid w:val="005911EA"/>
    <w:rsid w:val="00591CFF"/>
    <w:rsid w:val="00591EBD"/>
    <w:rsid w:val="005922D4"/>
    <w:rsid w:val="00592558"/>
    <w:rsid w:val="00592A4D"/>
    <w:rsid w:val="00592E22"/>
    <w:rsid w:val="00593214"/>
    <w:rsid w:val="00593D71"/>
    <w:rsid w:val="00593FD7"/>
    <w:rsid w:val="00594665"/>
    <w:rsid w:val="00594CB2"/>
    <w:rsid w:val="00594E34"/>
    <w:rsid w:val="00594FC5"/>
    <w:rsid w:val="005953F4"/>
    <w:rsid w:val="00595FA2"/>
    <w:rsid w:val="0059685E"/>
    <w:rsid w:val="00596BC0"/>
    <w:rsid w:val="00596ECA"/>
    <w:rsid w:val="00597950"/>
    <w:rsid w:val="005A0408"/>
    <w:rsid w:val="005A17E8"/>
    <w:rsid w:val="005A1E36"/>
    <w:rsid w:val="005A22D9"/>
    <w:rsid w:val="005A247F"/>
    <w:rsid w:val="005A275F"/>
    <w:rsid w:val="005A28F1"/>
    <w:rsid w:val="005A32B0"/>
    <w:rsid w:val="005A3465"/>
    <w:rsid w:val="005A3765"/>
    <w:rsid w:val="005A397A"/>
    <w:rsid w:val="005A3B9F"/>
    <w:rsid w:val="005A3C54"/>
    <w:rsid w:val="005A4BE3"/>
    <w:rsid w:val="005A4DF4"/>
    <w:rsid w:val="005A5408"/>
    <w:rsid w:val="005A5793"/>
    <w:rsid w:val="005A57A4"/>
    <w:rsid w:val="005A6597"/>
    <w:rsid w:val="005A7148"/>
    <w:rsid w:val="005B029D"/>
    <w:rsid w:val="005B09F5"/>
    <w:rsid w:val="005B0D28"/>
    <w:rsid w:val="005B1040"/>
    <w:rsid w:val="005B10A2"/>
    <w:rsid w:val="005B15C7"/>
    <w:rsid w:val="005B2C81"/>
    <w:rsid w:val="005B35E2"/>
    <w:rsid w:val="005B3895"/>
    <w:rsid w:val="005B3E31"/>
    <w:rsid w:val="005B3EEE"/>
    <w:rsid w:val="005B434F"/>
    <w:rsid w:val="005B4519"/>
    <w:rsid w:val="005B502E"/>
    <w:rsid w:val="005B5299"/>
    <w:rsid w:val="005B5935"/>
    <w:rsid w:val="005B5FEA"/>
    <w:rsid w:val="005B6529"/>
    <w:rsid w:val="005B6757"/>
    <w:rsid w:val="005B6B75"/>
    <w:rsid w:val="005B6CF9"/>
    <w:rsid w:val="005B7815"/>
    <w:rsid w:val="005C00BB"/>
    <w:rsid w:val="005C0741"/>
    <w:rsid w:val="005C0AD5"/>
    <w:rsid w:val="005C1050"/>
    <w:rsid w:val="005C125A"/>
    <w:rsid w:val="005C1473"/>
    <w:rsid w:val="005C1B20"/>
    <w:rsid w:val="005C1DAF"/>
    <w:rsid w:val="005C1F51"/>
    <w:rsid w:val="005C22F0"/>
    <w:rsid w:val="005C25D3"/>
    <w:rsid w:val="005C2CF0"/>
    <w:rsid w:val="005C34DE"/>
    <w:rsid w:val="005C39B5"/>
    <w:rsid w:val="005C3AFD"/>
    <w:rsid w:val="005C3F3D"/>
    <w:rsid w:val="005C42CC"/>
    <w:rsid w:val="005C4562"/>
    <w:rsid w:val="005C4B42"/>
    <w:rsid w:val="005C4CE6"/>
    <w:rsid w:val="005C6252"/>
    <w:rsid w:val="005C656F"/>
    <w:rsid w:val="005C6B9C"/>
    <w:rsid w:val="005C729E"/>
    <w:rsid w:val="005C75EE"/>
    <w:rsid w:val="005C7E00"/>
    <w:rsid w:val="005D113C"/>
    <w:rsid w:val="005D23AD"/>
    <w:rsid w:val="005D2C30"/>
    <w:rsid w:val="005D3654"/>
    <w:rsid w:val="005D3660"/>
    <w:rsid w:val="005D3C6C"/>
    <w:rsid w:val="005D57AA"/>
    <w:rsid w:val="005D57C3"/>
    <w:rsid w:val="005D597E"/>
    <w:rsid w:val="005D6D80"/>
    <w:rsid w:val="005D78F8"/>
    <w:rsid w:val="005D7B1E"/>
    <w:rsid w:val="005E0013"/>
    <w:rsid w:val="005E0755"/>
    <w:rsid w:val="005E0895"/>
    <w:rsid w:val="005E2362"/>
    <w:rsid w:val="005E2A99"/>
    <w:rsid w:val="005E3241"/>
    <w:rsid w:val="005E3799"/>
    <w:rsid w:val="005E3972"/>
    <w:rsid w:val="005E39D9"/>
    <w:rsid w:val="005E3CCE"/>
    <w:rsid w:val="005E3F15"/>
    <w:rsid w:val="005E46EB"/>
    <w:rsid w:val="005E4AC0"/>
    <w:rsid w:val="005E4D17"/>
    <w:rsid w:val="005E526E"/>
    <w:rsid w:val="005E5366"/>
    <w:rsid w:val="005E5D92"/>
    <w:rsid w:val="005E5DEF"/>
    <w:rsid w:val="005E5E06"/>
    <w:rsid w:val="005E76F7"/>
    <w:rsid w:val="005E7AE9"/>
    <w:rsid w:val="005F0503"/>
    <w:rsid w:val="005F0538"/>
    <w:rsid w:val="005F0572"/>
    <w:rsid w:val="005F1B42"/>
    <w:rsid w:val="005F1DF6"/>
    <w:rsid w:val="005F1EE3"/>
    <w:rsid w:val="005F1FCE"/>
    <w:rsid w:val="005F28D6"/>
    <w:rsid w:val="005F2936"/>
    <w:rsid w:val="005F334D"/>
    <w:rsid w:val="005F3C66"/>
    <w:rsid w:val="005F5AC4"/>
    <w:rsid w:val="005F691D"/>
    <w:rsid w:val="005F6B7E"/>
    <w:rsid w:val="005F70A0"/>
    <w:rsid w:val="005F72FA"/>
    <w:rsid w:val="005F75EA"/>
    <w:rsid w:val="005F7613"/>
    <w:rsid w:val="005F7C7A"/>
    <w:rsid w:val="006006F9"/>
    <w:rsid w:val="006010BC"/>
    <w:rsid w:val="00601F76"/>
    <w:rsid w:val="006020C2"/>
    <w:rsid w:val="006021E0"/>
    <w:rsid w:val="006023C7"/>
    <w:rsid w:val="006027C6"/>
    <w:rsid w:val="00602C0F"/>
    <w:rsid w:val="0060398B"/>
    <w:rsid w:val="00604213"/>
    <w:rsid w:val="00604E15"/>
    <w:rsid w:val="00604F2B"/>
    <w:rsid w:val="006051B4"/>
    <w:rsid w:val="00605364"/>
    <w:rsid w:val="006053F9"/>
    <w:rsid w:val="006055C7"/>
    <w:rsid w:val="00606033"/>
    <w:rsid w:val="006061C7"/>
    <w:rsid w:val="00606447"/>
    <w:rsid w:val="00607568"/>
    <w:rsid w:val="006078C8"/>
    <w:rsid w:val="00607D98"/>
    <w:rsid w:val="00607E2D"/>
    <w:rsid w:val="00610034"/>
    <w:rsid w:val="00610E6F"/>
    <w:rsid w:val="00610EA1"/>
    <w:rsid w:val="00611199"/>
    <w:rsid w:val="006116CA"/>
    <w:rsid w:val="0061212A"/>
    <w:rsid w:val="006122BA"/>
    <w:rsid w:val="0061392E"/>
    <w:rsid w:val="00613D02"/>
    <w:rsid w:val="006143DE"/>
    <w:rsid w:val="00614CCE"/>
    <w:rsid w:val="0061500B"/>
    <w:rsid w:val="00615715"/>
    <w:rsid w:val="00615D2B"/>
    <w:rsid w:val="0061622A"/>
    <w:rsid w:val="0061629A"/>
    <w:rsid w:val="00616BD4"/>
    <w:rsid w:val="006173A2"/>
    <w:rsid w:val="006174AA"/>
    <w:rsid w:val="006175F0"/>
    <w:rsid w:val="006177F5"/>
    <w:rsid w:val="00617CF8"/>
    <w:rsid w:val="0062016D"/>
    <w:rsid w:val="006201AC"/>
    <w:rsid w:val="00620A41"/>
    <w:rsid w:val="00620A70"/>
    <w:rsid w:val="00620E06"/>
    <w:rsid w:val="00620EF2"/>
    <w:rsid w:val="0062188F"/>
    <w:rsid w:val="00621B9D"/>
    <w:rsid w:val="00621C5B"/>
    <w:rsid w:val="00621EE5"/>
    <w:rsid w:val="006228AD"/>
    <w:rsid w:val="006228DC"/>
    <w:rsid w:val="00622C59"/>
    <w:rsid w:val="00622E2F"/>
    <w:rsid w:val="00622E92"/>
    <w:rsid w:val="0062356C"/>
    <w:rsid w:val="00623822"/>
    <w:rsid w:val="006238AC"/>
    <w:rsid w:val="00623E78"/>
    <w:rsid w:val="00623F38"/>
    <w:rsid w:val="0062414E"/>
    <w:rsid w:val="006242F6"/>
    <w:rsid w:val="00624D5A"/>
    <w:rsid w:val="00625880"/>
    <w:rsid w:val="0062634B"/>
    <w:rsid w:val="00626D59"/>
    <w:rsid w:val="00627283"/>
    <w:rsid w:val="00627D3A"/>
    <w:rsid w:val="00627E1B"/>
    <w:rsid w:val="00627E1F"/>
    <w:rsid w:val="00627EBC"/>
    <w:rsid w:val="00627F93"/>
    <w:rsid w:val="00630000"/>
    <w:rsid w:val="006303AF"/>
    <w:rsid w:val="00630CB2"/>
    <w:rsid w:val="00631208"/>
    <w:rsid w:val="00631272"/>
    <w:rsid w:val="00631339"/>
    <w:rsid w:val="0063147C"/>
    <w:rsid w:val="00631BD6"/>
    <w:rsid w:val="006322EA"/>
    <w:rsid w:val="00632393"/>
    <w:rsid w:val="00632B86"/>
    <w:rsid w:val="00632E1B"/>
    <w:rsid w:val="00633239"/>
    <w:rsid w:val="00633263"/>
    <w:rsid w:val="00634582"/>
    <w:rsid w:val="00634B3A"/>
    <w:rsid w:val="00634EC6"/>
    <w:rsid w:val="00635389"/>
    <w:rsid w:val="00636056"/>
    <w:rsid w:val="00636351"/>
    <w:rsid w:val="0063635E"/>
    <w:rsid w:val="006372FC"/>
    <w:rsid w:val="00637BD6"/>
    <w:rsid w:val="00637D0E"/>
    <w:rsid w:val="00640250"/>
    <w:rsid w:val="006407D5"/>
    <w:rsid w:val="00641B05"/>
    <w:rsid w:val="006422E3"/>
    <w:rsid w:val="00642500"/>
    <w:rsid w:val="00642616"/>
    <w:rsid w:val="006428D5"/>
    <w:rsid w:val="00642FC9"/>
    <w:rsid w:val="006432B6"/>
    <w:rsid w:val="006436D4"/>
    <w:rsid w:val="00644153"/>
    <w:rsid w:val="00644159"/>
    <w:rsid w:val="00644211"/>
    <w:rsid w:val="006458C4"/>
    <w:rsid w:val="00645A71"/>
    <w:rsid w:val="00645AE0"/>
    <w:rsid w:val="00645E60"/>
    <w:rsid w:val="006478BF"/>
    <w:rsid w:val="00647D40"/>
    <w:rsid w:val="00647EA8"/>
    <w:rsid w:val="00650031"/>
    <w:rsid w:val="006507E1"/>
    <w:rsid w:val="006514E0"/>
    <w:rsid w:val="006522CC"/>
    <w:rsid w:val="00652927"/>
    <w:rsid w:val="00652AAB"/>
    <w:rsid w:val="00652E83"/>
    <w:rsid w:val="00654181"/>
    <w:rsid w:val="00654382"/>
    <w:rsid w:val="00654D00"/>
    <w:rsid w:val="00654E59"/>
    <w:rsid w:val="00655D98"/>
    <w:rsid w:val="00656090"/>
    <w:rsid w:val="0065645A"/>
    <w:rsid w:val="006564E4"/>
    <w:rsid w:val="00656930"/>
    <w:rsid w:val="00656C89"/>
    <w:rsid w:val="006570EB"/>
    <w:rsid w:val="00657A3E"/>
    <w:rsid w:val="006607CC"/>
    <w:rsid w:val="006611FD"/>
    <w:rsid w:val="00661B1C"/>
    <w:rsid w:val="00661E12"/>
    <w:rsid w:val="00661EB9"/>
    <w:rsid w:val="0066294A"/>
    <w:rsid w:val="006631EC"/>
    <w:rsid w:val="006633CF"/>
    <w:rsid w:val="00663971"/>
    <w:rsid w:val="00663E59"/>
    <w:rsid w:val="0066457B"/>
    <w:rsid w:val="00664636"/>
    <w:rsid w:val="0066463F"/>
    <w:rsid w:val="00664E51"/>
    <w:rsid w:val="006656E0"/>
    <w:rsid w:val="006667FA"/>
    <w:rsid w:val="0066684A"/>
    <w:rsid w:val="00666E32"/>
    <w:rsid w:val="00667607"/>
    <w:rsid w:val="00667BE3"/>
    <w:rsid w:val="00667E0A"/>
    <w:rsid w:val="00670781"/>
    <w:rsid w:val="006707B9"/>
    <w:rsid w:val="00670DA2"/>
    <w:rsid w:val="006724DB"/>
    <w:rsid w:val="0067302D"/>
    <w:rsid w:val="00673113"/>
    <w:rsid w:val="0067395E"/>
    <w:rsid w:val="00673CDD"/>
    <w:rsid w:val="00674D68"/>
    <w:rsid w:val="00674F6B"/>
    <w:rsid w:val="00675412"/>
    <w:rsid w:val="0067566F"/>
    <w:rsid w:val="00675D41"/>
    <w:rsid w:val="0067615F"/>
    <w:rsid w:val="00677355"/>
    <w:rsid w:val="00680101"/>
    <w:rsid w:val="006804F2"/>
    <w:rsid w:val="00680EA7"/>
    <w:rsid w:val="00680F7C"/>
    <w:rsid w:val="006819B5"/>
    <w:rsid w:val="00681EC2"/>
    <w:rsid w:val="00682494"/>
    <w:rsid w:val="006826F2"/>
    <w:rsid w:val="00682ACF"/>
    <w:rsid w:val="00682DDE"/>
    <w:rsid w:val="00683CA2"/>
    <w:rsid w:val="00683E78"/>
    <w:rsid w:val="00684B8F"/>
    <w:rsid w:val="00684E98"/>
    <w:rsid w:val="0068549D"/>
    <w:rsid w:val="006864FE"/>
    <w:rsid w:val="00686BEA"/>
    <w:rsid w:val="00686CDE"/>
    <w:rsid w:val="00686E9A"/>
    <w:rsid w:val="00687417"/>
    <w:rsid w:val="0068762E"/>
    <w:rsid w:val="0068790A"/>
    <w:rsid w:val="00687921"/>
    <w:rsid w:val="00687C6F"/>
    <w:rsid w:val="006912D6"/>
    <w:rsid w:val="006913D1"/>
    <w:rsid w:val="00691489"/>
    <w:rsid w:val="006914E7"/>
    <w:rsid w:val="006924CB"/>
    <w:rsid w:val="006926CA"/>
    <w:rsid w:val="00692B86"/>
    <w:rsid w:val="00693106"/>
    <w:rsid w:val="00693B3E"/>
    <w:rsid w:val="006946BC"/>
    <w:rsid w:val="00694E6C"/>
    <w:rsid w:val="00694F27"/>
    <w:rsid w:val="00695C2B"/>
    <w:rsid w:val="00697688"/>
    <w:rsid w:val="00697858"/>
    <w:rsid w:val="006A035F"/>
    <w:rsid w:val="006A0F42"/>
    <w:rsid w:val="006A10CE"/>
    <w:rsid w:val="006A1F39"/>
    <w:rsid w:val="006A1F9E"/>
    <w:rsid w:val="006A2145"/>
    <w:rsid w:val="006A244F"/>
    <w:rsid w:val="006A2953"/>
    <w:rsid w:val="006A2987"/>
    <w:rsid w:val="006A2A51"/>
    <w:rsid w:val="006A4BA3"/>
    <w:rsid w:val="006A5A52"/>
    <w:rsid w:val="006A6255"/>
    <w:rsid w:val="006A6296"/>
    <w:rsid w:val="006A630E"/>
    <w:rsid w:val="006A631D"/>
    <w:rsid w:val="006A66BE"/>
    <w:rsid w:val="006A6E90"/>
    <w:rsid w:val="006A73C1"/>
    <w:rsid w:val="006B042C"/>
    <w:rsid w:val="006B10CF"/>
    <w:rsid w:val="006B12E6"/>
    <w:rsid w:val="006B1BD1"/>
    <w:rsid w:val="006B2290"/>
    <w:rsid w:val="006B2338"/>
    <w:rsid w:val="006B2D51"/>
    <w:rsid w:val="006B38FD"/>
    <w:rsid w:val="006B3D39"/>
    <w:rsid w:val="006B3D46"/>
    <w:rsid w:val="006B5387"/>
    <w:rsid w:val="006B588A"/>
    <w:rsid w:val="006B5CF2"/>
    <w:rsid w:val="006B5F06"/>
    <w:rsid w:val="006B5FF1"/>
    <w:rsid w:val="006B6ADD"/>
    <w:rsid w:val="006B7171"/>
    <w:rsid w:val="006B7642"/>
    <w:rsid w:val="006B7D69"/>
    <w:rsid w:val="006B7DD6"/>
    <w:rsid w:val="006C0600"/>
    <w:rsid w:val="006C06B3"/>
    <w:rsid w:val="006C0D19"/>
    <w:rsid w:val="006C0F1E"/>
    <w:rsid w:val="006C19B0"/>
    <w:rsid w:val="006C1BC1"/>
    <w:rsid w:val="006C2879"/>
    <w:rsid w:val="006C29DC"/>
    <w:rsid w:val="006C29EC"/>
    <w:rsid w:val="006C2DC3"/>
    <w:rsid w:val="006C3319"/>
    <w:rsid w:val="006C3833"/>
    <w:rsid w:val="006C4047"/>
    <w:rsid w:val="006C449D"/>
    <w:rsid w:val="006C47DD"/>
    <w:rsid w:val="006C5517"/>
    <w:rsid w:val="006C56EE"/>
    <w:rsid w:val="006C60D1"/>
    <w:rsid w:val="006C6206"/>
    <w:rsid w:val="006C660D"/>
    <w:rsid w:val="006C7F01"/>
    <w:rsid w:val="006D010A"/>
    <w:rsid w:val="006D01D3"/>
    <w:rsid w:val="006D0292"/>
    <w:rsid w:val="006D03E7"/>
    <w:rsid w:val="006D09C8"/>
    <w:rsid w:val="006D0B1F"/>
    <w:rsid w:val="006D10C4"/>
    <w:rsid w:val="006D1466"/>
    <w:rsid w:val="006D16E1"/>
    <w:rsid w:val="006D1D42"/>
    <w:rsid w:val="006D2002"/>
    <w:rsid w:val="006D22A3"/>
    <w:rsid w:val="006D3634"/>
    <w:rsid w:val="006D3F75"/>
    <w:rsid w:val="006D43E9"/>
    <w:rsid w:val="006D4643"/>
    <w:rsid w:val="006D4820"/>
    <w:rsid w:val="006D482B"/>
    <w:rsid w:val="006D4C52"/>
    <w:rsid w:val="006D5712"/>
    <w:rsid w:val="006D57CE"/>
    <w:rsid w:val="006D5AD5"/>
    <w:rsid w:val="006D6427"/>
    <w:rsid w:val="006D6482"/>
    <w:rsid w:val="006D6551"/>
    <w:rsid w:val="006D6B17"/>
    <w:rsid w:val="006D6B34"/>
    <w:rsid w:val="006D6E9D"/>
    <w:rsid w:val="006D72DF"/>
    <w:rsid w:val="006E06EA"/>
    <w:rsid w:val="006E1A7F"/>
    <w:rsid w:val="006E21B1"/>
    <w:rsid w:val="006E2B69"/>
    <w:rsid w:val="006E3E6A"/>
    <w:rsid w:val="006E3F63"/>
    <w:rsid w:val="006E4349"/>
    <w:rsid w:val="006E4420"/>
    <w:rsid w:val="006E4BFC"/>
    <w:rsid w:val="006E4D14"/>
    <w:rsid w:val="006E4FCB"/>
    <w:rsid w:val="006E5711"/>
    <w:rsid w:val="006E5945"/>
    <w:rsid w:val="006E600C"/>
    <w:rsid w:val="006E6215"/>
    <w:rsid w:val="006E68E9"/>
    <w:rsid w:val="006E7715"/>
    <w:rsid w:val="006E7849"/>
    <w:rsid w:val="006E78D3"/>
    <w:rsid w:val="006E7A5B"/>
    <w:rsid w:val="006E7DE0"/>
    <w:rsid w:val="006F0927"/>
    <w:rsid w:val="006F1D5D"/>
    <w:rsid w:val="006F1D96"/>
    <w:rsid w:val="006F2022"/>
    <w:rsid w:val="006F2813"/>
    <w:rsid w:val="006F2997"/>
    <w:rsid w:val="006F2A8F"/>
    <w:rsid w:val="006F3D86"/>
    <w:rsid w:val="006F446C"/>
    <w:rsid w:val="006F4490"/>
    <w:rsid w:val="006F44DF"/>
    <w:rsid w:val="006F452B"/>
    <w:rsid w:val="006F497E"/>
    <w:rsid w:val="006F4C63"/>
    <w:rsid w:val="006F4FD0"/>
    <w:rsid w:val="006F55F3"/>
    <w:rsid w:val="006F5758"/>
    <w:rsid w:val="006F58C7"/>
    <w:rsid w:val="006F6157"/>
    <w:rsid w:val="006F62C2"/>
    <w:rsid w:val="006F6AA0"/>
    <w:rsid w:val="006F72D7"/>
    <w:rsid w:val="006F7FB0"/>
    <w:rsid w:val="00700280"/>
    <w:rsid w:val="00700830"/>
    <w:rsid w:val="0070091C"/>
    <w:rsid w:val="00700EE7"/>
    <w:rsid w:val="0070127B"/>
    <w:rsid w:val="00702686"/>
    <w:rsid w:val="00702968"/>
    <w:rsid w:val="00702E7B"/>
    <w:rsid w:val="007031A2"/>
    <w:rsid w:val="0070348F"/>
    <w:rsid w:val="00704B28"/>
    <w:rsid w:val="007052E6"/>
    <w:rsid w:val="00705372"/>
    <w:rsid w:val="007062C6"/>
    <w:rsid w:val="007062E2"/>
    <w:rsid w:val="00706304"/>
    <w:rsid w:val="0070633F"/>
    <w:rsid w:val="00706D19"/>
    <w:rsid w:val="007072DD"/>
    <w:rsid w:val="007077FB"/>
    <w:rsid w:val="00707998"/>
    <w:rsid w:val="00707BE2"/>
    <w:rsid w:val="007101B0"/>
    <w:rsid w:val="007108DD"/>
    <w:rsid w:val="007112F0"/>
    <w:rsid w:val="00711CAA"/>
    <w:rsid w:val="00711EB6"/>
    <w:rsid w:val="00711FEA"/>
    <w:rsid w:val="00712686"/>
    <w:rsid w:val="00712A0F"/>
    <w:rsid w:val="00713D2D"/>
    <w:rsid w:val="00714360"/>
    <w:rsid w:val="007144BC"/>
    <w:rsid w:val="0071457F"/>
    <w:rsid w:val="00714889"/>
    <w:rsid w:val="00714FCC"/>
    <w:rsid w:val="00715353"/>
    <w:rsid w:val="00715849"/>
    <w:rsid w:val="00715A07"/>
    <w:rsid w:val="00715D53"/>
    <w:rsid w:val="007162A5"/>
    <w:rsid w:val="00716385"/>
    <w:rsid w:val="007167A9"/>
    <w:rsid w:val="00717BEC"/>
    <w:rsid w:val="00717D6B"/>
    <w:rsid w:val="00717D88"/>
    <w:rsid w:val="00720C51"/>
    <w:rsid w:val="007210BA"/>
    <w:rsid w:val="007218CF"/>
    <w:rsid w:val="0072192A"/>
    <w:rsid w:val="00721A63"/>
    <w:rsid w:val="00721D3C"/>
    <w:rsid w:val="00721D7F"/>
    <w:rsid w:val="00721E82"/>
    <w:rsid w:val="00722368"/>
    <w:rsid w:val="00723312"/>
    <w:rsid w:val="00723788"/>
    <w:rsid w:val="007237D8"/>
    <w:rsid w:val="00724130"/>
    <w:rsid w:val="00724567"/>
    <w:rsid w:val="00724F18"/>
    <w:rsid w:val="00725948"/>
    <w:rsid w:val="00725CA5"/>
    <w:rsid w:val="00725D3E"/>
    <w:rsid w:val="00726514"/>
    <w:rsid w:val="00726A43"/>
    <w:rsid w:val="00726C0B"/>
    <w:rsid w:val="00727183"/>
    <w:rsid w:val="00727577"/>
    <w:rsid w:val="007277A6"/>
    <w:rsid w:val="007277C4"/>
    <w:rsid w:val="00727AB1"/>
    <w:rsid w:val="00727AE1"/>
    <w:rsid w:val="00730F4A"/>
    <w:rsid w:val="007320CA"/>
    <w:rsid w:val="00732154"/>
    <w:rsid w:val="00732219"/>
    <w:rsid w:val="00732BA2"/>
    <w:rsid w:val="00732FDE"/>
    <w:rsid w:val="007338D4"/>
    <w:rsid w:val="00733ADB"/>
    <w:rsid w:val="007342C2"/>
    <w:rsid w:val="00734B3A"/>
    <w:rsid w:val="007350EF"/>
    <w:rsid w:val="007352E7"/>
    <w:rsid w:val="007359D6"/>
    <w:rsid w:val="00735C12"/>
    <w:rsid w:val="007360A1"/>
    <w:rsid w:val="0073653D"/>
    <w:rsid w:val="00736C5E"/>
    <w:rsid w:val="00737921"/>
    <w:rsid w:val="00737EC8"/>
    <w:rsid w:val="0074035A"/>
    <w:rsid w:val="0074046B"/>
    <w:rsid w:val="007408A6"/>
    <w:rsid w:val="00740AB4"/>
    <w:rsid w:val="00740AF2"/>
    <w:rsid w:val="007417F3"/>
    <w:rsid w:val="007429A6"/>
    <w:rsid w:val="00742C0F"/>
    <w:rsid w:val="00742C32"/>
    <w:rsid w:val="00744211"/>
    <w:rsid w:val="007442C3"/>
    <w:rsid w:val="0074474F"/>
    <w:rsid w:val="00745727"/>
    <w:rsid w:val="00745DA5"/>
    <w:rsid w:val="00746207"/>
    <w:rsid w:val="00746A92"/>
    <w:rsid w:val="00746BB9"/>
    <w:rsid w:val="00746ECD"/>
    <w:rsid w:val="00747080"/>
    <w:rsid w:val="007470D4"/>
    <w:rsid w:val="00747154"/>
    <w:rsid w:val="00747E6A"/>
    <w:rsid w:val="00747EA3"/>
    <w:rsid w:val="0075099A"/>
    <w:rsid w:val="00751CFA"/>
    <w:rsid w:val="00751D88"/>
    <w:rsid w:val="007525D5"/>
    <w:rsid w:val="00752D43"/>
    <w:rsid w:val="0075304B"/>
    <w:rsid w:val="007532A2"/>
    <w:rsid w:val="007534D3"/>
    <w:rsid w:val="00753F80"/>
    <w:rsid w:val="00754C2A"/>
    <w:rsid w:val="007551F6"/>
    <w:rsid w:val="007564D7"/>
    <w:rsid w:val="0075695B"/>
    <w:rsid w:val="00756EE2"/>
    <w:rsid w:val="007578CA"/>
    <w:rsid w:val="00760299"/>
    <w:rsid w:val="0076045E"/>
    <w:rsid w:val="00760A82"/>
    <w:rsid w:val="00761591"/>
    <w:rsid w:val="007617A5"/>
    <w:rsid w:val="00761AB8"/>
    <w:rsid w:val="00761B67"/>
    <w:rsid w:val="00762343"/>
    <w:rsid w:val="00763371"/>
    <w:rsid w:val="00763674"/>
    <w:rsid w:val="00763981"/>
    <w:rsid w:val="0076451A"/>
    <w:rsid w:val="00764B87"/>
    <w:rsid w:val="0076638E"/>
    <w:rsid w:val="007676BC"/>
    <w:rsid w:val="00767866"/>
    <w:rsid w:val="007703D2"/>
    <w:rsid w:val="007706B1"/>
    <w:rsid w:val="007708AE"/>
    <w:rsid w:val="00770A21"/>
    <w:rsid w:val="00770C71"/>
    <w:rsid w:val="007716C7"/>
    <w:rsid w:val="00771D89"/>
    <w:rsid w:val="00772458"/>
    <w:rsid w:val="00772CC9"/>
    <w:rsid w:val="00772F69"/>
    <w:rsid w:val="00773225"/>
    <w:rsid w:val="0077432C"/>
    <w:rsid w:val="007750B3"/>
    <w:rsid w:val="0077555F"/>
    <w:rsid w:val="00775CE1"/>
    <w:rsid w:val="007761CD"/>
    <w:rsid w:val="007764FD"/>
    <w:rsid w:val="00776502"/>
    <w:rsid w:val="00776F5C"/>
    <w:rsid w:val="00777D9C"/>
    <w:rsid w:val="0078069F"/>
    <w:rsid w:val="00781579"/>
    <w:rsid w:val="00781A48"/>
    <w:rsid w:val="00781C7D"/>
    <w:rsid w:val="0078280E"/>
    <w:rsid w:val="00782A34"/>
    <w:rsid w:val="00783065"/>
    <w:rsid w:val="0078406D"/>
    <w:rsid w:val="00784548"/>
    <w:rsid w:val="007847C0"/>
    <w:rsid w:val="007848ED"/>
    <w:rsid w:val="00784AB0"/>
    <w:rsid w:val="00784BAC"/>
    <w:rsid w:val="00784C21"/>
    <w:rsid w:val="00784E26"/>
    <w:rsid w:val="0078531B"/>
    <w:rsid w:val="007857D3"/>
    <w:rsid w:val="00785E61"/>
    <w:rsid w:val="00786056"/>
    <w:rsid w:val="007865CD"/>
    <w:rsid w:val="00786A46"/>
    <w:rsid w:val="007873CE"/>
    <w:rsid w:val="00787B4B"/>
    <w:rsid w:val="00787E5C"/>
    <w:rsid w:val="0078CA3D"/>
    <w:rsid w:val="007901A4"/>
    <w:rsid w:val="00790719"/>
    <w:rsid w:val="007909BE"/>
    <w:rsid w:val="00791155"/>
    <w:rsid w:val="007911FC"/>
    <w:rsid w:val="007912C3"/>
    <w:rsid w:val="007917F4"/>
    <w:rsid w:val="00791836"/>
    <w:rsid w:val="00791A2C"/>
    <w:rsid w:val="00791C39"/>
    <w:rsid w:val="0079231A"/>
    <w:rsid w:val="00792A05"/>
    <w:rsid w:val="00793070"/>
    <w:rsid w:val="0079370F"/>
    <w:rsid w:val="007941BA"/>
    <w:rsid w:val="007942D3"/>
    <w:rsid w:val="007949C8"/>
    <w:rsid w:val="00795566"/>
    <w:rsid w:val="00795628"/>
    <w:rsid w:val="00795ED0"/>
    <w:rsid w:val="00796012"/>
    <w:rsid w:val="00796692"/>
    <w:rsid w:val="00796AE9"/>
    <w:rsid w:val="0079760F"/>
    <w:rsid w:val="00797698"/>
    <w:rsid w:val="007A0128"/>
    <w:rsid w:val="007A0159"/>
    <w:rsid w:val="007A0363"/>
    <w:rsid w:val="007A03FD"/>
    <w:rsid w:val="007A0561"/>
    <w:rsid w:val="007A08BB"/>
    <w:rsid w:val="007A127E"/>
    <w:rsid w:val="007A1CEA"/>
    <w:rsid w:val="007A21DB"/>
    <w:rsid w:val="007A3341"/>
    <w:rsid w:val="007A3449"/>
    <w:rsid w:val="007A36C2"/>
    <w:rsid w:val="007A50CE"/>
    <w:rsid w:val="007A5444"/>
    <w:rsid w:val="007A552A"/>
    <w:rsid w:val="007A6735"/>
    <w:rsid w:val="007A68B0"/>
    <w:rsid w:val="007A7198"/>
    <w:rsid w:val="007A7D00"/>
    <w:rsid w:val="007B0008"/>
    <w:rsid w:val="007B0179"/>
    <w:rsid w:val="007B0613"/>
    <w:rsid w:val="007B0625"/>
    <w:rsid w:val="007B15DC"/>
    <w:rsid w:val="007B16D1"/>
    <w:rsid w:val="007B1AC2"/>
    <w:rsid w:val="007B2099"/>
    <w:rsid w:val="007B2528"/>
    <w:rsid w:val="007B3375"/>
    <w:rsid w:val="007B3764"/>
    <w:rsid w:val="007B584E"/>
    <w:rsid w:val="007B6C09"/>
    <w:rsid w:val="007B6CD7"/>
    <w:rsid w:val="007B6FA6"/>
    <w:rsid w:val="007B7587"/>
    <w:rsid w:val="007B7741"/>
    <w:rsid w:val="007C01FB"/>
    <w:rsid w:val="007C048C"/>
    <w:rsid w:val="007C069D"/>
    <w:rsid w:val="007C06E9"/>
    <w:rsid w:val="007C1824"/>
    <w:rsid w:val="007C1D37"/>
    <w:rsid w:val="007C1EAF"/>
    <w:rsid w:val="007C1EC3"/>
    <w:rsid w:val="007C29B1"/>
    <w:rsid w:val="007C336D"/>
    <w:rsid w:val="007C3784"/>
    <w:rsid w:val="007C4219"/>
    <w:rsid w:val="007C448B"/>
    <w:rsid w:val="007C4951"/>
    <w:rsid w:val="007C4D8C"/>
    <w:rsid w:val="007C53F1"/>
    <w:rsid w:val="007C5863"/>
    <w:rsid w:val="007C5ACA"/>
    <w:rsid w:val="007C5C62"/>
    <w:rsid w:val="007C5F14"/>
    <w:rsid w:val="007C642A"/>
    <w:rsid w:val="007C6D92"/>
    <w:rsid w:val="007C6D9B"/>
    <w:rsid w:val="007C6E16"/>
    <w:rsid w:val="007C6EF6"/>
    <w:rsid w:val="007C7674"/>
    <w:rsid w:val="007C77BD"/>
    <w:rsid w:val="007C7D5B"/>
    <w:rsid w:val="007D04D7"/>
    <w:rsid w:val="007D18A5"/>
    <w:rsid w:val="007D18B7"/>
    <w:rsid w:val="007D195F"/>
    <w:rsid w:val="007D1BD5"/>
    <w:rsid w:val="007D1E43"/>
    <w:rsid w:val="007D21C2"/>
    <w:rsid w:val="007D2220"/>
    <w:rsid w:val="007D296C"/>
    <w:rsid w:val="007D2982"/>
    <w:rsid w:val="007D2AA6"/>
    <w:rsid w:val="007D30B0"/>
    <w:rsid w:val="007D3507"/>
    <w:rsid w:val="007D3593"/>
    <w:rsid w:val="007D393F"/>
    <w:rsid w:val="007D4201"/>
    <w:rsid w:val="007D4601"/>
    <w:rsid w:val="007D4656"/>
    <w:rsid w:val="007D55FB"/>
    <w:rsid w:val="007D599C"/>
    <w:rsid w:val="007D59E4"/>
    <w:rsid w:val="007D5BCC"/>
    <w:rsid w:val="007D6198"/>
    <w:rsid w:val="007D66D0"/>
    <w:rsid w:val="007D7794"/>
    <w:rsid w:val="007D77BE"/>
    <w:rsid w:val="007D7A9B"/>
    <w:rsid w:val="007D7AF2"/>
    <w:rsid w:val="007E0225"/>
    <w:rsid w:val="007E07AF"/>
    <w:rsid w:val="007E095A"/>
    <w:rsid w:val="007E09DA"/>
    <w:rsid w:val="007E0C06"/>
    <w:rsid w:val="007E0D1A"/>
    <w:rsid w:val="007E0E4C"/>
    <w:rsid w:val="007E0F8A"/>
    <w:rsid w:val="007E1815"/>
    <w:rsid w:val="007E1EE4"/>
    <w:rsid w:val="007E1FD5"/>
    <w:rsid w:val="007E21E2"/>
    <w:rsid w:val="007E23BB"/>
    <w:rsid w:val="007E23FC"/>
    <w:rsid w:val="007E2451"/>
    <w:rsid w:val="007E2964"/>
    <w:rsid w:val="007E3621"/>
    <w:rsid w:val="007E3915"/>
    <w:rsid w:val="007E3AB7"/>
    <w:rsid w:val="007E3ED5"/>
    <w:rsid w:val="007E4127"/>
    <w:rsid w:val="007E4218"/>
    <w:rsid w:val="007E4992"/>
    <w:rsid w:val="007E49EC"/>
    <w:rsid w:val="007E4FE1"/>
    <w:rsid w:val="007E51DB"/>
    <w:rsid w:val="007E532C"/>
    <w:rsid w:val="007E5D84"/>
    <w:rsid w:val="007E61D6"/>
    <w:rsid w:val="007E65FF"/>
    <w:rsid w:val="007E6951"/>
    <w:rsid w:val="007E6A3A"/>
    <w:rsid w:val="007E6C6F"/>
    <w:rsid w:val="007E6D24"/>
    <w:rsid w:val="007E793D"/>
    <w:rsid w:val="007E7C48"/>
    <w:rsid w:val="007F038E"/>
    <w:rsid w:val="007F06C4"/>
    <w:rsid w:val="007F08A8"/>
    <w:rsid w:val="007F0B90"/>
    <w:rsid w:val="007F0ED1"/>
    <w:rsid w:val="007F141F"/>
    <w:rsid w:val="007F1A1C"/>
    <w:rsid w:val="007F2458"/>
    <w:rsid w:val="007F2E47"/>
    <w:rsid w:val="007F3FC8"/>
    <w:rsid w:val="007F59EA"/>
    <w:rsid w:val="007F5CE7"/>
    <w:rsid w:val="007F607D"/>
    <w:rsid w:val="007F6559"/>
    <w:rsid w:val="007F705A"/>
    <w:rsid w:val="007F718D"/>
    <w:rsid w:val="007F71D2"/>
    <w:rsid w:val="007F74B6"/>
    <w:rsid w:val="007F79DB"/>
    <w:rsid w:val="00800508"/>
    <w:rsid w:val="0080081D"/>
    <w:rsid w:val="008009F6"/>
    <w:rsid w:val="00800D07"/>
    <w:rsid w:val="00801AE0"/>
    <w:rsid w:val="00801FAD"/>
    <w:rsid w:val="0080394E"/>
    <w:rsid w:val="00803A21"/>
    <w:rsid w:val="0080426A"/>
    <w:rsid w:val="008056AE"/>
    <w:rsid w:val="00805A49"/>
    <w:rsid w:val="00805D5E"/>
    <w:rsid w:val="00805ED1"/>
    <w:rsid w:val="008062AA"/>
    <w:rsid w:val="00806D10"/>
    <w:rsid w:val="00806D90"/>
    <w:rsid w:val="00807630"/>
    <w:rsid w:val="008078CB"/>
    <w:rsid w:val="00807AF8"/>
    <w:rsid w:val="00807B4E"/>
    <w:rsid w:val="00807E48"/>
    <w:rsid w:val="008102E6"/>
    <w:rsid w:val="00810469"/>
    <w:rsid w:val="0081059F"/>
    <w:rsid w:val="00810E78"/>
    <w:rsid w:val="00811BD7"/>
    <w:rsid w:val="0081244C"/>
    <w:rsid w:val="008125D0"/>
    <w:rsid w:val="0081279A"/>
    <w:rsid w:val="00812810"/>
    <w:rsid w:val="00813137"/>
    <w:rsid w:val="00813513"/>
    <w:rsid w:val="00813802"/>
    <w:rsid w:val="008143BC"/>
    <w:rsid w:val="00814567"/>
    <w:rsid w:val="00814C39"/>
    <w:rsid w:val="00815443"/>
    <w:rsid w:val="00815AC2"/>
    <w:rsid w:val="00815D6A"/>
    <w:rsid w:val="00816465"/>
    <w:rsid w:val="008178B6"/>
    <w:rsid w:val="00817DBE"/>
    <w:rsid w:val="00817DEC"/>
    <w:rsid w:val="00817ECB"/>
    <w:rsid w:val="00820621"/>
    <w:rsid w:val="00820718"/>
    <w:rsid w:val="00820A1C"/>
    <w:rsid w:val="00820E75"/>
    <w:rsid w:val="00820F17"/>
    <w:rsid w:val="0082155C"/>
    <w:rsid w:val="0082176A"/>
    <w:rsid w:val="0082281B"/>
    <w:rsid w:val="00822AC1"/>
    <w:rsid w:val="00822D90"/>
    <w:rsid w:val="00823730"/>
    <w:rsid w:val="008239F7"/>
    <w:rsid w:val="00823C57"/>
    <w:rsid w:val="00823CA7"/>
    <w:rsid w:val="00823DF8"/>
    <w:rsid w:val="00823E0F"/>
    <w:rsid w:val="00824504"/>
    <w:rsid w:val="00825147"/>
    <w:rsid w:val="00825273"/>
    <w:rsid w:val="00825372"/>
    <w:rsid w:val="00825891"/>
    <w:rsid w:val="00825D1A"/>
    <w:rsid w:val="008263A8"/>
    <w:rsid w:val="008263DF"/>
    <w:rsid w:val="00826A1B"/>
    <w:rsid w:val="00826A48"/>
    <w:rsid w:val="00826ACF"/>
    <w:rsid w:val="00826B60"/>
    <w:rsid w:val="00826C39"/>
    <w:rsid w:val="00827069"/>
    <w:rsid w:val="00827AAF"/>
    <w:rsid w:val="00827CD4"/>
    <w:rsid w:val="00827EDB"/>
    <w:rsid w:val="008301CE"/>
    <w:rsid w:val="008312A2"/>
    <w:rsid w:val="008317F1"/>
    <w:rsid w:val="008318CD"/>
    <w:rsid w:val="00832492"/>
    <w:rsid w:val="008333AA"/>
    <w:rsid w:val="008338BA"/>
    <w:rsid w:val="00834190"/>
    <w:rsid w:val="00834B44"/>
    <w:rsid w:val="0083521F"/>
    <w:rsid w:val="008352D5"/>
    <w:rsid w:val="0083586C"/>
    <w:rsid w:val="00835A6C"/>
    <w:rsid w:val="00835CDB"/>
    <w:rsid w:val="00836793"/>
    <w:rsid w:val="00836B89"/>
    <w:rsid w:val="008372F9"/>
    <w:rsid w:val="00837539"/>
    <w:rsid w:val="0084081A"/>
    <w:rsid w:val="00842579"/>
    <w:rsid w:val="00842B34"/>
    <w:rsid w:val="00843166"/>
    <w:rsid w:val="00843557"/>
    <w:rsid w:val="00843796"/>
    <w:rsid w:val="0084399B"/>
    <w:rsid w:val="00843A16"/>
    <w:rsid w:val="00843AAB"/>
    <w:rsid w:val="00845060"/>
    <w:rsid w:val="00846369"/>
    <w:rsid w:val="00846469"/>
    <w:rsid w:val="00846DB4"/>
    <w:rsid w:val="00847C14"/>
    <w:rsid w:val="00847CD4"/>
    <w:rsid w:val="00850F65"/>
    <w:rsid w:val="00851223"/>
    <w:rsid w:val="008519F8"/>
    <w:rsid w:val="008519FA"/>
    <w:rsid w:val="00852E79"/>
    <w:rsid w:val="00854753"/>
    <w:rsid w:val="00854CAA"/>
    <w:rsid w:val="00854E96"/>
    <w:rsid w:val="00854ED6"/>
    <w:rsid w:val="008558DB"/>
    <w:rsid w:val="00855DBF"/>
    <w:rsid w:val="008561D1"/>
    <w:rsid w:val="008563C5"/>
    <w:rsid w:val="00856553"/>
    <w:rsid w:val="008566B3"/>
    <w:rsid w:val="008568B5"/>
    <w:rsid w:val="00856952"/>
    <w:rsid w:val="00857113"/>
    <w:rsid w:val="00857583"/>
    <w:rsid w:val="008577AC"/>
    <w:rsid w:val="00860554"/>
    <w:rsid w:val="00860904"/>
    <w:rsid w:val="00860FE1"/>
    <w:rsid w:val="008614AD"/>
    <w:rsid w:val="008620F8"/>
    <w:rsid w:val="0086256E"/>
    <w:rsid w:val="008628C9"/>
    <w:rsid w:val="00862E67"/>
    <w:rsid w:val="00863204"/>
    <w:rsid w:val="00863834"/>
    <w:rsid w:val="00863C7A"/>
    <w:rsid w:val="00864716"/>
    <w:rsid w:val="00864DA8"/>
    <w:rsid w:val="008653ED"/>
    <w:rsid w:val="00865B74"/>
    <w:rsid w:val="00866063"/>
    <w:rsid w:val="00866135"/>
    <w:rsid w:val="008665A1"/>
    <w:rsid w:val="008669AF"/>
    <w:rsid w:val="00866E28"/>
    <w:rsid w:val="00867937"/>
    <w:rsid w:val="008700CB"/>
    <w:rsid w:val="008704F3"/>
    <w:rsid w:val="008705ED"/>
    <w:rsid w:val="00871034"/>
    <w:rsid w:val="00871696"/>
    <w:rsid w:val="0087192A"/>
    <w:rsid w:val="00871CBC"/>
    <w:rsid w:val="0087218F"/>
    <w:rsid w:val="00872337"/>
    <w:rsid w:val="008726DA"/>
    <w:rsid w:val="00872949"/>
    <w:rsid w:val="008729E0"/>
    <w:rsid w:val="00872A55"/>
    <w:rsid w:val="00872C4C"/>
    <w:rsid w:val="00872C77"/>
    <w:rsid w:val="00873C31"/>
    <w:rsid w:val="00873CDA"/>
    <w:rsid w:val="00874086"/>
    <w:rsid w:val="00874524"/>
    <w:rsid w:val="0087485A"/>
    <w:rsid w:val="0087491E"/>
    <w:rsid w:val="00874E16"/>
    <w:rsid w:val="00875720"/>
    <w:rsid w:val="00875BAB"/>
    <w:rsid w:val="00875BD6"/>
    <w:rsid w:val="00875EDE"/>
    <w:rsid w:val="00875F43"/>
    <w:rsid w:val="0087613A"/>
    <w:rsid w:val="00876704"/>
    <w:rsid w:val="00876C71"/>
    <w:rsid w:val="00876EE9"/>
    <w:rsid w:val="0087703C"/>
    <w:rsid w:val="008776FD"/>
    <w:rsid w:val="008802B5"/>
    <w:rsid w:val="008803F1"/>
    <w:rsid w:val="0088084A"/>
    <w:rsid w:val="008810AC"/>
    <w:rsid w:val="00881388"/>
    <w:rsid w:val="00881B52"/>
    <w:rsid w:val="00882142"/>
    <w:rsid w:val="008822BD"/>
    <w:rsid w:val="008824C8"/>
    <w:rsid w:val="0088355F"/>
    <w:rsid w:val="00883CA6"/>
    <w:rsid w:val="00883DFA"/>
    <w:rsid w:val="00884792"/>
    <w:rsid w:val="0088555C"/>
    <w:rsid w:val="0088609D"/>
    <w:rsid w:val="008865AF"/>
    <w:rsid w:val="00886601"/>
    <w:rsid w:val="008866CE"/>
    <w:rsid w:val="00886916"/>
    <w:rsid w:val="0088699B"/>
    <w:rsid w:val="00886E28"/>
    <w:rsid w:val="0088716F"/>
    <w:rsid w:val="00887AD6"/>
    <w:rsid w:val="00887F74"/>
    <w:rsid w:val="008902BD"/>
    <w:rsid w:val="008903B8"/>
    <w:rsid w:val="00890658"/>
    <w:rsid w:val="008908BB"/>
    <w:rsid w:val="00891166"/>
    <w:rsid w:val="00891C89"/>
    <w:rsid w:val="00892893"/>
    <w:rsid w:val="00892BE9"/>
    <w:rsid w:val="00893121"/>
    <w:rsid w:val="008932B2"/>
    <w:rsid w:val="008933EF"/>
    <w:rsid w:val="008938C4"/>
    <w:rsid w:val="00893E79"/>
    <w:rsid w:val="00894058"/>
    <w:rsid w:val="0089487D"/>
    <w:rsid w:val="00895243"/>
    <w:rsid w:val="0089535E"/>
    <w:rsid w:val="008954B9"/>
    <w:rsid w:val="00895AB0"/>
    <w:rsid w:val="00895E69"/>
    <w:rsid w:val="008974F0"/>
    <w:rsid w:val="00897992"/>
    <w:rsid w:val="00897A2B"/>
    <w:rsid w:val="00897A5F"/>
    <w:rsid w:val="00897B6B"/>
    <w:rsid w:val="008A003D"/>
    <w:rsid w:val="008A013E"/>
    <w:rsid w:val="008A016B"/>
    <w:rsid w:val="008A02DE"/>
    <w:rsid w:val="008A0A43"/>
    <w:rsid w:val="008A1499"/>
    <w:rsid w:val="008A21AC"/>
    <w:rsid w:val="008A2387"/>
    <w:rsid w:val="008A2F30"/>
    <w:rsid w:val="008A35AD"/>
    <w:rsid w:val="008A376F"/>
    <w:rsid w:val="008A3911"/>
    <w:rsid w:val="008A4D9B"/>
    <w:rsid w:val="008A62BE"/>
    <w:rsid w:val="008A688A"/>
    <w:rsid w:val="008A6B6A"/>
    <w:rsid w:val="008A707A"/>
    <w:rsid w:val="008A767E"/>
    <w:rsid w:val="008A7813"/>
    <w:rsid w:val="008A7970"/>
    <w:rsid w:val="008A7CC4"/>
    <w:rsid w:val="008B012A"/>
    <w:rsid w:val="008B08E6"/>
    <w:rsid w:val="008B0FF6"/>
    <w:rsid w:val="008B1359"/>
    <w:rsid w:val="008B13B2"/>
    <w:rsid w:val="008B15E4"/>
    <w:rsid w:val="008B2850"/>
    <w:rsid w:val="008B2979"/>
    <w:rsid w:val="008B30E1"/>
    <w:rsid w:val="008B36CE"/>
    <w:rsid w:val="008B41A3"/>
    <w:rsid w:val="008B46DF"/>
    <w:rsid w:val="008B48D0"/>
    <w:rsid w:val="008B4930"/>
    <w:rsid w:val="008B4B62"/>
    <w:rsid w:val="008B5A46"/>
    <w:rsid w:val="008B5E17"/>
    <w:rsid w:val="008B70DE"/>
    <w:rsid w:val="008B728D"/>
    <w:rsid w:val="008B7BAA"/>
    <w:rsid w:val="008C02CA"/>
    <w:rsid w:val="008C0956"/>
    <w:rsid w:val="008C0BB9"/>
    <w:rsid w:val="008C0BE7"/>
    <w:rsid w:val="008C1330"/>
    <w:rsid w:val="008C155B"/>
    <w:rsid w:val="008C1579"/>
    <w:rsid w:val="008C1CDD"/>
    <w:rsid w:val="008C286D"/>
    <w:rsid w:val="008C2F00"/>
    <w:rsid w:val="008C31C8"/>
    <w:rsid w:val="008C322F"/>
    <w:rsid w:val="008C3A5C"/>
    <w:rsid w:val="008C410F"/>
    <w:rsid w:val="008C4D55"/>
    <w:rsid w:val="008C5D0D"/>
    <w:rsid w:val="008C6110"/>
    <w:rsid w:val="008C63F1"/>
    <w:rsid w:val="008C72F5"/>
    <w:rsid w:val="008C746D"/>
    <w:rsid w:val="008C7588"/>
    <w:rsid w:val="008C7DF6"/>
    <w:rsid w:val="008C7F20"/>
    <w:rsid w:val="008C7F57"/>
    <w:rsid w:val="008D1735"/>
    <w:rsid w:val="008D19E7"/>
    <w:rsid w:val="008D1DEA"/>
    <w:rsid w:val="008D203B"/>
    <w:rsid w:val="008D23B4"/>
    <w:rsid w:val="008D2C26"/>
    <w:rsid w:val="008D3D99"/>
    <w:rsid w:val="008D404D"/>
    <w:rsid w:val="008D4742"/>
    <w:rsid w:val="008D4B4E"/>
    <w:rsid w:val="008D545B"/>
    <w:rsid w:val="008D5D84"/>
    <w:rsid w:val="008D6A30"/>
    <w:rsid w:val="008D6FC7"/>
    <w:rsid w:val="008D6FD5"/>
    <w:rsid w:val="008D78BB"/>
    <w:rsid w:val="008D79BA"/>
    <w:rsid w:val="008D79CB"/>
    <w:rsid w:val="008D7AA1"/>
    <w:rsid w:val="008D7B9D"/>
    <w:rsid w:val="008D7D35"/>
    <w:rsid w:val="008D7EE8"/>
    <w:rsid w:val="008E025B"/>
    <w:rsid w:val="008E033C"/>
    <w:rsid w:val="008E06DD"/>
    <w:rsid w:val="008E0DFA"/>
    <w:rsid w:val="008E0E6D"/>
    <w:rsid w:val="008E100F"/>
    <w:rsid w:val="008E131E"/>
    <w:rsid w:val="008E1446"/>
    <w:rsid w:val="008E1816"/>
    <w:rsid w:val="008E19E2"/>
    <w:rsid w:val="008E1EC4"/>
    <w:rsid w:val="008E26F3"/>
    <w:rsid w:val="008E2D31"/>
    <w:rsid w:val="008E3643"/>
    <w:rsid w:val="008E434A"/>
    <w:rsid w:val="008E478A"/>
    <w:rsid w:val="008E49E6"/>
    <w:rsid w:val="008E4C40"/>
    <w:rsid w:val="008E50AB"/>
    <w:rsid w:val="008E52F1"/>
    <w:rsid w:val="008E55AC"/>
    <w:rsid w:val="008E5DE7"/>
    <w:rsid w:val="008E5ECB"/>
    <w:rsid w:val="008E5EF9"/>
    <w:rsid w:val="008E6342"/>
    <w:rsid w:val="008E6811"/>
    <w:rsid w:val="008E7133"/>
    <w:rsid w:val="008E7A06"/>
    <w:rsid w:val="008E7D0C"/>
    <w:rsid w:val="008F0632"/>
    <w:rsid w:val="008F0A50"/>
    <w:rsid w:val="008F29F5"/>
    <w:rsid w:val="008F2D3C"/>
    <w:rsid w:val="008F3089"/>
    <w:rsid w:val="008F33A6"/>
    <w:rsid w:val="008F3684"/>
    <w:rsid w:val="008F38F0"/>
    <w:rsid w:val="008F4420"/>
    <w:rsid w:val="008F4676"/>
    <w:rsid w:val="008F53C6"/>
    <w:rsid w:val="008F53D4"/>
    <w:rsid w:val="008F5503"/>
    <w:rsid w:val="008F5F50"/>
    <w:rsid w:val="008F675D"/>
    <w:rsid w:val="008F67B4"/>
    <w:rsid w:val="008F7A66"/>
    <w:rsid w:val="009000A0"/>
    <w:rsid w:val="009001E8"/>
    <w:rsid w:val="009004FA"/>
    <w:rsid w:val="00900AA8"/>
    <w:rsid w:val="009010D2"/>
    <w:rsid w:val="009010E8"/>
    <w:rsid w:val="00901346"/>
    <w:rsid w:val="00902061"/>
    <w:rsid w:val="00902258"/>
    <w:rsid w:val="009036B7"/>
    <w:rsid w:val="00903FC0"/>
    <w:rsid w:val="00904814"/>
    <w:rsid w:val="00905032"/>
    <w:rsid w:val="0090553B"/>
    <w:rsid w:val="00906771"/>
    <w:rsid w:val="00906E17"/>
    <w:rsid w:val="00907137"/>
    <w:rsid w:val="009071E0"/>
    <w:rsid w:val="0090737D"/>
    <w:rsid w:val="00907C7C"/>
    <w:rsid w:val="009105D9"/>
    <w:rsid w:val="009106A3"/>
    <w:rsid w:val="0091083B"/>
    <w:rsid w:val="009108C7"/>
    <w:rsid w:val="009109B5"/>
    <w:rsid w:val="00911103"/>
    <w:rsid w:val="009113C4"/>
    <w:rsid w:val="00911CB9"/>
    <w:rsid w:val="009123BA"/>
    <w:rsid w:val="0091297E"/>
    <w:rsid w:val="00913059"/>
    <w:rsid w:val="009138FB"/>
    <w:rsid w:val="00913A32"/>
    <w:rsid w:val="009146F3"/>
    <w:rsid w:val="00914BA2"/>
    <w:rsid w:val="00914ECC"/>
    <w:rsid w:val="00915F69"/>
    <w:rsid w:val="009208A5"/>
    <w:rsid w:val="00920E61"/>
    <w:rsid w:val="0092128B"/>
    <w:rsid w:val="009214F7"/>
    <w:rsid w:val="00923449"/>
    <w:rsid w:val="00923957"/>
    <w:rsid w:val="00923F70"/>
    <w:rsid w:val="009241A2"/>
    <w:rsid w:val="00924319"/>
    <w:rsid w:val="00926344"/>
    <w:rsid w:val="00926654"/>
    <w:rsid w:val="0092695A"/>
    <w:rsid w:val="009269B6"/>
    <w:rsid w:val="0092704E"/>
    <w:rsid w:val="00927549"/>
    <w:rsid w:val="00927AAE"/>
    <w:rsid w:val="00927B81"/>
    <w:rsid w:val="00927E11"/>
    <w:rsid w:val="00930BA1"/>
    <w:rsid w:val="0093169E"/>
    <w:rsid w:val="00931B5E"/>
    <w:rsid w:val="00932181"/>
    <w:rsid w:val="0093223D"/>
    <w:rsid w:val="00932676"/>
    <w:rsid w:val="009326BB"/>
    <w:rsid w:val="0093272A"/>
    <w:rsid w:val="00932A75"/>
    <w:rsid w:val="00933339"/>
    <w:rsid w:val="00933376"/>
    <w:rsid w:val="00933EB2"/>
    <w:rsid w:val="00934351"/>
    <w:rsid w:val="00934A0D"/>
    <w:rsid w:val="00934A57"/>
    <w:rsid w:val="00934AF4"/>
    <w:rsid w:val="00934D0E"/>
    <w:rsid w:val="00934E36"/>
    <w:rsid w:val="009358BA"/>
    <w:rsid w:val="00935CC1"/>
    <w:rsid w:val="00935CEF"/>
    <w:rsid w:val="00936366"/>
    <w:rsid w:val="0093673E"/>
    <w:rsid w:val="009367A9"/>
    <w:rsid w:val="009368A9"/>
    <w:rsid w:val="0093735D"/>
    <w:rsid w:val="00937ED3"/>
    <w:rsid w:val="00940085"/>
    <w:rsid w:val="00940F3F"/>
    <w:rsid w:val="0094118E"/>
    <w:rsid w:val="00941313"/>
    <w:rsid w:val="00941787"/>
    <w:rsid w:val="00941CB6"/>
    <w:rsid w:val="00941F6B"/>
    <w:rsid w:val="00943143"/>
    <w:rsid w:val="0094374F"/>
    <w:rsid w:val="00943E5E"/>
    <w:rsid w:val="00946666"/>
    <w:rsid w:val="009466BE"/>
    <w:rsid w:val="009467BB"/>
    <w:rsid w:val="00946AAF"/>
    <w:rsid w:val="00946B1D"/>
    <w:rsid w:val="009475C1"/>
    <w:rsid w:val="00947B6C"/>
    <w:rsid w:val="00947C27"/>
    <w:rsid w:val="00947D03"/>
    <w:rsid w:val="00947E11"/>
    <w:rsid w:val="009501D7"/>
    <w:rsid w:val="00950287"/>
    <w:rsid w:val="009505C9"/>
    <w:rsid w:val="00950752"/>
    <w:rsid w:val="00950AA6"/>
    <w:rsid w:val="00950B68"/>
    <w:rsid w:val="009513B9"/>
    <w:rsid w:val="00951610"/>
    <w:rsid w:val="00952087"/>
    <w:rsid w:val="00952F8B"/>
    <w:rsid w:val="00953AF6"/>
    <w:rsid w:val="00953D31"/>
    <w:rsid w:val="0095443F"/>
    <w:rsid w:val="009545AE"/>
    <w:rsid w:val="00954AB9"/>
    <w:rsid w:val="00954D43"/>
    <w:rsid w:val="009551AC"/>
    <w:rsid w:val="00955C4F"/>
    <w:rsid w:val="0095648F"/>
    <w:rsid w:val="009565E8"/>
    <w:rsid w:val="00956AD8"/>
    <w:rsid w:val="00956D24"/>
    <w:rsid w:val="00956F35"/>
    <w:rsid w:val="0095716E"/>
    <w:rsid w:val="00957296"/>
    <w:rsid w:val="00957FF7"/>
    <w:rsid w:val="009602F0"/>
    <w:rsid w:val="009606F3"/>
    <w:rsid w:val="00961159"/>
    <w:rsid w:val="00961B04"/>
    <w:rsid w:val="00961E45"/>
    <w:rsid w:val="00962763"/>
    <w:rsid w:val="00962990"/>
    <w:rsid w:val="00962AAB"/>
    <w:rsid w:val="00963597"/>
    <w:rsid w:val="00963823"/>
    <w:rsid w:val="009640E5"/>
    <w:rsid w:val="00964681"/>
    <w:rsid w:val="009646F4"/>
    <w:rsid w:val="00964855"/>
    <w:rsid w:val="0096504E"/>
    <w:rsid w:val="00966424"/>
    <w:rsid w:val="0096657A"/>
    <w:rsid w:val="00966832"/>
    <w:rsid w:val="00967442"/>
    <w:rsid w:val="00967763"/>
    <w:rsid w:val="009678DA"/>
    <w:rsid w:val="009679B3"/>
    <w:rsid w:val="00967C90"/>
    <w:rsid w:val="00967E86"/>
    <w:rsid w:val="009705E9"/>
    <w:rsid w:val="0097090D"/>
    <w:rsid w:val="00970C22"/>
    <w:rsid w:val="00970C7F"/>
    <w:rsid w:val="00971629"/>
    <w:rsid w:val="009718A5"/>
    <w:rsid w:val="009722A6"/>
    <w:rsid w:val="009729BB"/>
    <w:rsid w:val="00972CD1"/>
    <w:rsid w:val="00974018"/>
    <w:rsid w:val="009743F9"/>
    <w:rsid w:val="00974808"/>
    <w:rsid w:val="00975259"/>
    <w:rsid w:val="009753BD"/>
    <w:rsid w:val="00975434"/>
    <w:rsid w:val="00975D95"/>
    <w:rsid w:val="00976892"/>
    <w:rsid w:val="0097690F"/>
    <w:rsid w:val="00977721"/>
    <w:rsid w:val="009779E5"/>
    <w:rsid w:val="00977E95"/>
    <w:rsid w:val="00980D1B"/>
    <w:rsid w:val="00981667"/>
    <w:rsid w:val="00981670"/>
    <w:rsid w:val="00981B38"/>
    <w:rsid w:val="00982BB9"/>
    <w:rsid w:val="00983C72"/>
    <w:rsid w:val="00983FCF"/>
    <w:rsid w:val="0098410D"/>
    <w:rsid w:val="00984397"/>
    <w:rsid w:val="009843D8"/>
    <w:rsid w:val="009846CE"/>
    <w:rsid w:val="0098482F"/>
    <w:rsid w:val="00984A5D"/>
    <w:rsid w:val="00984D0E"/>
    <w:rsid w:val="00984EB8"/>
    <w:rsid w:val="00985BAB"/>
    <w:rsid w:val="00986B40"/>
    <w:rsid w:val="00986D5F"/>
    <w:rsid w:val="00986F70"/>
    <w:rsid w:val="009878AE"/>
    <w:rsid w:val="00990A3C"/>
    <w:rsid w:val="009915BC"/>
    <w:rsid w:val="009923BF"/>
    <w:rsid w:val="0099252A"/>
    <w:rsid w:val="00992BBB"/>
    <w:rsid w:val="00993090"/>
    <w:rsid w:val="00993FF7"/>
    <w:rsid w:val="0099429F"/>
    <w:rsid w:val="009945BC"/>
    <w:rsid w:val="00994AFF"/>
    <w:rsid w:val="00994EE5"/>
    <w:rsid w:val="00994EEF"/>
    <w:rsid w:val="00995222"/>
    <w:rsid w:val="00995657"/>
    <w:rsid w:val="00995708"/>
    <w:rsid w:val="00995713"/>
    <w:rsid w:val="00995D75"/>
    <w:rsid w:val="009960C2"/>
    <w:rsid w:val="00996391"/>
    <w:rsid w:val="00996740"/>
    <w:rsid w:val="009967F7"/>
    <w:rsid w:val="00996946"/>
    <w:rsid w:val="00996C19"/>
    <w:rsid w:val="00996E84"/>
    <w:rsid w:val="00996EA1"/>
    <w:rsid w:val="00997099"/>
    <w:rsid w:val="009978CD"/>
    <w:rsid w:val="00997D92"/>
    <w:rsid w:val="00997FE1"/>
    <w:rsid w:val="009A08C0"/>
    <w:rsid w:val="009A09E5"/>
    <w:rsid w:val="009A2F83"/>
    <w:rsid w:val="009A3493"/>
    <w:rsid w:val="009A37E2"/>
    <w:rsid w:val="009A3E85"/>
    <w:rsid w:val="009A4ADE"/>
    <w:rsid w:val="009A501E"/>
    <w:rsid w:val="009A5546"/>
    <w:rsid w:val="009A57F6"/>
    <w:rsid w:val="009A583B"/>
    <w:rsid w:val="009A65A3"/>
    <w:rsid w:val="009A65D9"/>
    <w:rsid w:val="009A66B2"/>
    <w:rsid w:val="009A6856"/>
    <w:rsid w:val="009A738C"/>
    <w:rsid w:val="009A787D"/>
    <w:rsid w:val="009B0BDB"/>
    <w:rsid w:val="009B158D"/>
    <w:rsid w:val="009B17EF"/>
    <w:rsid w:val="009B2624"/>
    <w:rsid w:val="009B2839"/>
    <w:rsid w:val="009B3053"/>
    <w:rsid w:val="009B34E5"/>
    <w:rsid w:val="009B35BF"/>
    <w:rsid w:val="009B35F7"/>
    <w:rsid w:val="009B434B"/>
    <w:rsid w:val="009B4613"/>
    <w:rsid w:val="009B46FB"/>
    <w:rsid w:val="009B506C"/>
    <w:rsid w:val="009B57B9"/>
    <w:rsid w:val="009B57C6"/>
    <w:rsid w:val="009B59F6"/>
    <w:rsid w:val="009B6116"/>
    <w:rsid w:val="009B6711"/>
    <w:rsid w:val="009B6E39"/>
    <w:rsid w:val="009C0437"/>
    <w:rsid w:val="009C084B"/>
    <w:rsid w:val="009C0C0F"/>
    <w:rsid w:val="009C1BD8"/>
    <w:rsid w:val="009C1FA3"/>
    <w:rsid w:val="009C2DE6"/>
    <w:rsid w:val="009C3476"/>
    <w:rsid w:val="009C38E3"/>
    <w:rsid w:val="009C43CB"/>
    <w:rsid w:val="009C46F4"/>
    <w:rsid w:val="009C4BC1"/>
    <w:rsid w:val="009C5669"/>
    <w:rsid w:val="009C57D9"/>
    <w:rsid w:val="009C596B"/>
    <w:rsid w:val="009C6806"/>
    <w:rsid w:val="009C7581"/>
    <w:rsid w:val="009C7812"/>
    <w:rsid w:val="009C7D23"/>
    <w:rsid w:val="009C7FF6"/>
    <w:rsid w:val="009D0285"/>
    <w:rsid w:val="009D1213"/>
    <w:rsid w:val="009D16AD"/>
    <w:rsid w:val="009D1B3F"/>
    <w:rsid w:val="009D1C42"/>
    <w:rsid w:val="009D2006"/>
    <w:rsid w:val="009D2039"/>
    <w:rsid w:val="009D222B"/>
    <w:rsid w:val="009D2342"/>
    <w:rsid w:val="009D281D"/>
    <w:rsid w:val="009D2A34"/>
    <w:rsid w:val="009D3963"/>
    <w:rsid w:val="009D4009"/>
    <w:rsid w:val="009D4973"/>
    <w:rsid w:val="009D4B33"/>
    <w:rsid w:val="009D4B49"/>
    <w:rsid w:val="009D5465"/>
    <w:rsid w:val="009D5836"/>
    <w:rsid w:val="009D64E7"/>
    <w:rsid w:val="009D654C"/>
    <w:rsid w:val="009D6DF0"/>
    <w:rsid w:val="009D6E65"/>
    <w:rsid w:val="009D715B"/>
    <w:rsid w:val="009D74A2"/>
    <w:rsid w:val="009D798A"/>
    <w:rsid w:val="009D79D1"/>
    <w:rsid w:val="009D7F31"/>
    <w:rsid w:val="009D7FB4"/>
    <w:rsid w:val="009E0099"/>
    <w:rsid w:val="009E0421"/>
    <w:rsid w:val="009E0E52"/>
    <w:rsid w:val="009E0EDD"/>
    <w:rsid w:val="009E198B"/>
    <w:rsid w:val="009E1A47"/>
    <w:rsid w:val="009E2F3B"/>
    <w:rsid w:val="009E307E"/>
    <w:rsid w:val="009E36EB"/>
    <w:rsid w:val="009E3E4F"/>
    <w:rsid w:val="009E488F"/>
    <w:rsid w:val="009E57FA"/>
    <w:rsid w:val="009E60A9"/>
    <w:rsid w:val="009E6502"/>
    <w:rsid w:val="009E6920"/>
    <w:rsid w:val="009E7159"/>
    <w:rsid w:val="009E7771"/>
    <w:rsid w:val="009F08B0"/>
    <w:rsid w:val="009F0A39"/>
    <w:rsid w:val="009F1AE6"/>
    <w:rsid w:val="009F2781"/>
    <w:rsid w:val="009F2B48"/>
    <w:rsid w:val="009F2EE6"/>
    <w:rsid w:val="009F4284"/>
    <w:rsid w:val="009F4308"/>
    <w:rsid w:val="009F437D"/>
    <w:rsid w:val="009F4613"/>
    <w:rsid w:val="009F4D04"/>
    <w:rsid w:val="009F4D0B"/>
    <w:rsid w:val="009F50FF"/>
    <w:rsid w:val="009F52DF"/>
    <w:rsid w:val="009F5B03"/>
    <w:rsid w:val="009F5B8E"/>
    <w:rsid w:val="009F6062"/>
    <w:rsid w:val="009F62A2"/>
    <w:rsid w:val="009F66B2"/>
    <w:rsid w:val="009F68F3"/>
    <w:rsid w:val="009F69D4"/>
    <w:rsid w:val="009F6AB5"/>
    <w:rsid w:val="009F6D67"/>
    <w:rsid w:val="009F7072"/>
    <w:rsid w:val="009F7215"/>
    <w:rsid w:val="00A001B5"/>
    <w:rsid w:val="00A00D83"/>
    <w:rsid w:val="00A0180A"/>
    <w:rsid w:val="00A01AEF"/>
    <w:rsid w:val="00A030C0"/>
    <w:rsid w:val="00A03242"/>
    <w:rsid w:val="00A03F07"/>
    <w:rsid w:val="00A0457D"/>
    <w:rsid w:val="00A0459F"/>
    <w:rsid w:val="00A0467B"/>
    <w:rsid w:val="00A0531F"/>
    <w:rsid w:val="00A05585"/>
    <w:rsid w:val="00A05A9C"/>
    <w:rsid w:val="00A06AF0"/>
    <w:rsid w:val="00A07012"/>
    <w:rsid w:val="00A07626"/>
    <w:rsid w:val="00A07A76"/>
    <w:rsid w:val="00A07B38"/>
    <w:rsid w:val="00A07B45"/>
    <w:rsid w:val="00A07E7E"/>
    <w:rsid w:val="00A105BF"/>
    <w:rsid w:val="00A10C34"/>
    <w:rsid w:val="00A111D1"/>
    <w:rsid w:val="00A119A5"/>
    <w:rsid w:val="00A11C3A"/>
    <w:rsid w:val="00A11CD6"/>
    <w:rsid w:val="00A11F40"/>
    <w:rsid w:val="00A127BB"/>
    <w:rsid w:val="00A128AB"/>
    <w:rsid w:val="00A13DB9"/>
    <w:rsid w:val="00A1447D"/>
    <w:rsid w:val="00A14C2A"/>
    <w:rsid w:val="00A153D7"/>
    <w:rsid w:val="00A16338"/>
    <w:rsid w:val="00A16A29"/>
    <w:rsid w:val="00A16D62"/>
    <w:rsid w:val="00A16D80"/>
    <w:rsid w:val="00A215A4"/>
    <w:rsid w:val="00A216C0"/>
    <w:rsid w:val="00A23750"/>
    <w:rsid w:val="00A2449B"/>
    <w:rsid w:val="00A24A33"/>
    <w:rsid w:val="00A24AC3"/>
    <w:rsid w:val="00A25983"/>
    <w:rsid w:val="00A25BB3"/>
    <w:rsid w:val="00A264F2"/>
    <w:rsid w:val="00A26AF2"/>
    <w:rsid w:val="00A26F99"/>
    <w:rsid w:val="00A27322"/>
    <w:rsid w:val="00A3077A"/>
    <w:rsid w:val="00A316E4"/>
    <w:rsid w:val="00A31D4E"/>
    <w:rsid w:val="00A32BF3"/>
    <w:rsid w:val="00A3379B"/>
    <w:rsid w:val="00A33BE7"/>
    <w:rsid w:val="00A341C7"/>
    <w:rsid w:val="00A35CB9"/>
    <w:rsid w:val="00A37237"/>
    <w:rsid w:val="00A37370"/>
    <w:rsid w:val="00A376DE"/>
    <w:rsid w:val="00A40359"/>
    <w:rsid w:val="00A4040D"/>
    <w:rsid w:val="00A405D1"/>
    <w:rsid w:val="00A411B4"/>
    <w:rsid w:val="00A4136C"/>
    <w:rsid w:val="00A416E6"/>
    <w:rsid w:val="00A41911"/>
    <w:rsid w:val="00A41C9E"/>
    <w:rsid w:val="00A41FE1"/>
    <w:rsid w:val="00A42230"/>
    <w:rsid w:val="00A4226D"/>
    <w:rsid w:val="00A426D4"/>
    <w:rsid w:val="00A42AE3"/>
    <w:rsid w:val="00A436A6"/>
    <w:rsid w:val="00A43B24"/>
    <w:rsid w:val="00A43BDE"/>
    <w:rsid w:val="00A44A13"/>
    <w:rsid w:val="00A44ED6"/>
    <w:rsid w:val="00A450F7"/>
    <w:rsid w:val="00A469B9"/>
    <w:rsid w:val="00A46DF9"/>
    <w:rsid w:val="00A46FB3"/>
    <w:rsid w:val="00A47A4B"/>
    <w:rsid w:val="00A47B38"/>
    <w:rsid w:val="00A50C3A"/>
    <w:rsid w:val="00A514EA"/>
    <w:rsid w:val="00A5187B"/>
    <w:rsid w:val="00A52056"/>
    <w:rsid w:val="00A5305F"/>
    <w:rsid w:val="00A53414"/>
    <w:rsid w:val="00A538B6"/>
    <w:rsid w:val="00A54223"/>
    <w:rsid w:val="00A542BB"/>
    <w:rsid w:val="00A547DE"/>
    <w:rsid w:val="00A54B42"/>
    <w:rsid w:val="00A54C60"/>
    <w:rsid w:val="00A55059"/>
    <w:rsid w:val="00A551DC"/>
    <w:rsid w:val="00A55B54"/>
    <w:rsid w:val="00A55D2E"/>
    <w:rsid w:val="00A56614"/>
    <w:rsid w:val="00A5709E"/>
    <w:rsid w:val="00A5741C"/>
    <w:rsid w:val="00A60A10"/>
    <w:rsid w:val="00A6127B"/>
    <w:rsid w:val="00A6129B"/>
    <w:rsid w:val="00A61855"/>
    <w:rsid w:val="00A6319B"/>
    <w:rsid w:val="00A63488"/>
    <w:rsid w:val="00A636C4"/>
    <w:rsid w:val="00A63CBC"/>
    <w:rsid w:val="00A63E98"/>
    <w:rsid w:val="00A6480A"/>
    <w:rsid w:val="00A64AAC"/>
    <w:rsid w:val="00A65227"/>
    <w:rsid w:val="00A65AC2"/>
    <w:rsid w:val="00A65B5C"/>
    <w:rsid w:val="00A669CA"/>
    <w:rsid w:val="00A669D3"/>
    <w:rsid w:val="00A70C03"/>
    <w:rsid w:val="00A70CF1"/>
    <w:rsid w:val="00A7169D"/>
    <w:rsid w:val="00A71D4B"/>
    <w:rsid w:val="00A7263B"/>
    <w:rsid w:val="00A72698"/>
    <w:rsid w:val="00A73116"/>
    <w:rsid w:val="00A7380C"/>
    <w:rsid w:val="00A73B34"/>
    <w:rsid w:val="00A73EC4"/>
    <w:rsid w:val="00A74608"/>
    <w:rsid w:val="00A746F7"/>
    <w:rsid w:val="00A76030"/>
    <w:rsid w:val="00A7659E"/>
    <w:rsid w:val="00A76DDA"/>
    <w:rsid w:val="00A76FC8"/>
    <w:rsid w:val="00A80C46"/>
    <w:rsid w:val="00A81105"/>
    <w:rsid w:val="00A813B3"/>
    <w:rsid w:val="00A815DB"/>
    <w:rsid w:val="00A81A9D"/>
    <w:rsid w:val="00A81B88"/>
    <w:rsid w:val="00A8204C"/>
    <w:rsid w:val="00A82189"/>
    <w:rsid w:val="00A82664"/>
    <w:rsid w:val="00A82837"/>
    <w:rsid w:val="00A8288E"/>
    <w:rsid w:val="00A83171"/>
    <w:rsid w:val="00A8330B"/>
    <w:rsid w:val="00A835DF"/>
    <w:rsid w:val="00A83975"/>
    <w:rsid w:val="00A8445F"/>
    <w:rsid w:val="00A84783"/>
    <w:rsid w:val="00A86164"/>
    <w:rsid w:val="00A8664C"/>
    <w:rsid w:val="00A867EC"/>
    <w:rsid w:val="00A86AE2"/>
    <w:rsid w:val="00A86B01"/>
    <w:rsid w:val="00A86C62"/>
    <w:rsid w:val="00A8744F"/>
    <w:rsid w:val="00A879C9"/>
    <w:rsid w:val="00A87B93"/>
    <w:rsid w:val="00A87D04"/>
    <w:rsid w:val="00A925C6"/>
    <w:rsid w:val="00A926C0"/>
    <w:rsid w:val="00A928D3"/>
    <w:rsid w:val="00A92C48"/>
    <w:rsid w:val="00A92E5D"/>
    <w:rsid w:val="00A931F6"/>
    <w:rsid w:val="00A93AAD"/>
    <w:rsid w:val="00A93D18"/>
    <w:rsid w:val="00A94D31"/>
    <w:rsid w:val="00A951E1"/>
    <w:rsid w:val="00A95714"/>
    <w:rsid w:val="00A957CF"/>
    <w:rsid w:val="00A960EA"/>
    <w:rsid w:val="00A971E3"/>
    <w:rsid w:val="00A971FF"/>
    <w:rsid w:val="00AA01BF"/>
    <w:rsid w:val="00AA0A42"/>
    <w:rsid w:val="00AA0CB3"/>
    <w:rsid w:val="00AA2EE8"/>
    <w:rsid w:val="00AA386E"/>
    <w:rsid w:val="00AA4D63"/>
    <w:rsid w:val="00AA50DB"/>
    <w:rsid w:val="00AA5125"/>
    <w:rsid w:val="00AA5853"/>
    <w:rsid w:val="00AA5A67"/>
    <w:rsid w:val="00AA6380"/>
    <w:rsid w:val="00AA6F92"/>
    <w:rsid w:val="00AA6FBA"/>
    <w:rsid w:val="00AA73B5"/>
    <w:rsid w:val="00AB026F"/>
    <w:rsid w:val="00AB0808"/>
    <w:rsid w:val="00AB2342"/>
    <w:rsid w:val="00AB29DC"/>
    <w:rsid w:val="00AB2A35"/>
    <w:rsid w:val="00AB3F39"/>
    <w:rsid w:val="00AB3FDE"/>
    <w:rsid w:val="00AB44C4"/>
    <w:rsid w:val="00AB44D5"/>
    <w:rsid w:val="00AB4E77"/>
    <w:rsid w:val="00AB5AEE"/>
    <w:rsid w:val="00AB66AA"/>
    <w:rsid w:val="00AB6893"/>
    <w:rsid w:val="00AB6934"/>
    <w:rsid w:val="00AB6DEB"/>
    <w:rsid w:val="00AB7300"/>
    <w:rsid w:val="00AB7635"/>
    <w:rsid w:val="00AB76DA"/>
    <w:rsid w:val="00AB7724"/>
    <w:rsid w:val="00AB77F2"/>
    <w:rsid w:val="00AC0751"/>
    <w:rsid w:val="00AC22D5"/>
    <w:rsid w:val="00AC2E56"/>
    <w:rsid w:val="00AC36A5"/>
    <w:rsid w:val="00AC3735"/>
    <w:rsid w:val="00AC375B"/>
    <w:rsid w:val="00AC4203"/>
    <w:rsid w:val="00AC47C9"/>
    <w:rsid w:val="00AC57B5"/>
    <w:rsid w:val="00AC5BD2"/>
    <w:rsid w:val="00AC5E44"/>
    <w:rsid w:val="00AC5EB3"/>
    <w:rsid w:val="00AC63D2"/>
    <w:rsid w:val="00AC68DA"/>
    <w:rsid w:val="00AC7888"/>
    <w:rsid w:val="00AD00C1"/>
    <w:rsid w:val="00AD059F"/>
    <w:rsid w:val="00AD0C17"/>
    <w:rsid w:val="00AD0CBB"/>
    <w:rsid w:val="00AD1281"/>
    <w:rsid w:val="00AD1658"/>
    <w:rsid w:val="00AD18BB"/>
    <w:rsid w:val="00AD1EEB"/>
    <w:rsid w:val="00AD21CF"/>
    <w:rsid w:val="00AD2573"/>
    <w:rsid w:val="00AD2FE8"/>
    <w:rsid w:val="00AD35E3"/>
    <w:rsid w:val="00AD35F7"/>
    <w:rsid w:val="00AD3604"/>
    <w:rsid w:val="00AD3A21"/>
    <w:rsid w:val="00AD3E5D"/>
    <w:rsid w:val="00AD42CD"/>
    <w:rsid w:val="00AD4E19"/>
    <w:rsid w:val="00AD5367"/>
    <w:rsid w:val="00AD62D2"/>
    <w:rsid w:val="00AD64BB"/>
    <w:rsid w:val="00AD6767"/>
    <w:rsid w:val="00AD67DB"/>
    <w:rsid w:val="00AD7457"/>
    <w:rsid w:val="00AD75E1"/>
    <w:rsid w:val="00AE0472"/>
    <w:rsid w:val="00AE057E"/>
    <w:rsid w:val="00AE0BF2"/>
    <w:rsid w:val="00AE0EDF"/>
    <w:rsid w:val="00AE0EF6"/>
    <w:rsid w:val="00AE1062"/>
    <w:rsid w:val="00AE175F"/>
    <w:rsid w:val="00AE1B6B"/>
    <w:rsid w:val="00AE1BAA"/>
    <w:rsid w:val="00AE2117"/>
    <w:rsid w:val="00AE3125"/>
    <w:rsid w:val="00AE38B3"/>
    <w:rsid w:val="00AE3F66"/>
    <w:rsid w:val="00AE4198"/>
    <w:rsid w:val="00AE41B3"/>
    <w:rsid w:val="00AE4240"/>
    <w:rsid w:val="00AE48FD"/>
    <w:rsid w:val="00AE4B25"/>
    <w:rsid w:val="00AE4CC0"/>
    <w:rsid w:val="00AE4F36"/>
    <w:rsid w:val="00AE50F4"/>
    <w:rsid w:val="00AE6525"/>
    <w:rsid w:val="00AE6784"/>
    <w:rsid w:val="00AE6B98"/>
    <w:rsid w:val="00AE6E67"/>
    <w:rsid w:val="00AE7D9D"/>
    <w:rsid w:val="00AF03A7"/>
    <w:rsid w:val="00AF05FF"/>
    <w:rsid w:val="00AF0C0F"/>
    <w:rsid w:val="00AF0DEE"/>
    <w:rsid w:val="00AF0EA2"/>
    <w:rsid w:val="00AF1581"/>
    <w:rsid w:val="00AF1611"/>
    <w:rsid w:val="00AF1A5D"/>
    <w:rsid w:val="00AF2B1E"/>
    <w:rsid w:val="00AF2C64"/>
    <w:rsid w:val="00AF32BC"/>
    <w:rsid w:val="00AF37CF"/>
    <w:rsid w:val="00AF4277"/>
    <w:rsid w:val="00AF42DE"/>
    <w:rsid w:val="00AF45D7"/>
    <w:rsid w:val="00AF45E7"/>
    <w:rsid w:val="00AF5813"/>
    <w:rsid w:val="00AF628F"/>
    <w:rsid w:val="00AF6B28"/>
    <w:rsid w:val="00AF6E1D"/>
    <w:rsid w:val="00AF74AC"/>
    <w:rsid w:val="00B009EF"/>
    <w:rsid w:val="00B00A54"/>
    <w:rsid w:val="00B017FA"/>
    <w:rsid w:val="00B03EFE"/>
    <w:rsid w:val="00B044F2"/>
    <w:rsid w:val="00B04585"/>
    <w:rsid w:val="00B04950"/>
    <w:rsid w:val="00B052B8"/>
    <w:rsid w:val="00B053D2"/>
    <w:rsid w:val="00B0617F"/>
    <w:rsid w:val="00B076AF"/>
    <w:rsid w:val="00B1017E"/>
    <w:rsid w:val="00B10576"/>
    <w:rsid w:val="00B11B11"/>
    <w:rsid w:val="00B11D89"/>
    <w:rsid w:val="00B12497"/>
    <w:rsid w:val="00B13052"/>
    <w:rsid w:val="00B13546"/>
    <w:rsid w:val="00B13965"/>
    <w:rsid w:val="00B14145"/>
    <w:rsid w:val="00B1475C"/>
    <w:rsid w:val="00B14D47"/>
    <w:rsid w:val="00B14F10"/>
    <w:rsid w:val="00B152AA"/>
    <w:rsid w:val="00B15793"/>
    <w:rsid w:val="00B1592E"/>
    <w:rsid w:val="00B15C3A"/>
    <w:rsid w:val="00B15EAD"/>
    <w:rsid w:val="00B16222"/>
    <w:rsid w:val="00B16881"/>
    <w:rsid w:val="00B16D06"/>
    <w:rsid w:val="00B16DB1"/>
    <w:rsid w:val="00B17058"/>
    <w:rsid w:val="00B17821"/>
    <w:rsid w:val="00B17E21"/>
    <w:rsid w:val="00B2048C"/>
    <w:rsid w:val="00B20490"/>
    <w:rsid w:val="00B20797"/>
    <w:rsid w:val="00B2083F"/>
    <w:rsid w:val="00B20FF8"/>
    <w:rsid w:val="00B2117F"/>
    <w:rsid w:val="00B213E8"/>
    <w:rsid w:val="00B217B1"/>
    <w:rsid w:val="00B223E0"/>
    <w:rsid w:val="00B23F6E"/>
    <w:rsid w:val="00B241FD"/>
    <w:rsid w:val="00B24901"/>
    <w:rsid w:val="00B24A2C"/>
    <w:rsid w:val="00B256F5"/>
    <w:rsid w:val="00B25721"/>
    <w:rsid w:val="00B25C45"/>
    <w:rsid w:val="00B27316"/>
    <w:rsid w:val="00B275AA"/>
    <w:rsid w:val="00B27620"/>
    <w:rsid w:val="00B27776"/>
    <w:rsid w:val="00B2797F"/>
    <w:rsid w:val="00B27D9B"/>
    <w:rsid w:val="00B30310"/>
    <w:rsid w:val="00B30404"/>
    <w:rsid w:val="00B3054E"/>
    <w:rsid w:val="00B30FA0"/>
    <w:rsid w:val="00B31034"/>
    <w:rsid w:val="00B311BE"/>
    <w:rsid w:val="00B3128A"/>
    <w:rsid w:val="00B3187A"/>
    <w:rsid w:val="00B31A46"/>
    <w:rsid w:val="00B31E58"/>
    <w:rsid w:val="00B32214"/>
    <w:rsid w:val="00B33115"/>
    <w:rsid w:val="00B3333A"/>
    <w:rsid w:val="00B3369F"/>
    <w:rsid w:val="00B33DB5"/>
    <w:rsid w:val="00B34766"/>
    <w:rsid w:val="00B34E6F"/>
    <w:rsid w:val="00B35294"/>
    <w:rsid w:val="00B35390"/>
    <w:rsid w:val="00B358E9"/>
    <w:rsid w:val="00B359F5"/>
    <w:rsid w:val="00B35B65"/>
    <w:rsid w:val="00B35BA9"/>
    <w:rsid w:val="00B35FAC"/>
    <w:rsid w:val="00B36C9E"/>
    <w:rsid w:val="00B36E79"/>
    <w:rsid w:val="00B37093"/>
    <w:rsid w:val="00B371F0"/>
    <w:rsid w:val="00B377C4"/>
    <w:rsid w:val="00B37A45"/>
    <w:rsid w:val="00B37AF3"/>
    <w:rsid w:val="00B37F0F"/>
    <w:rsid w:val="00B41580"/>
    <w:rsid w:val="00B42CFB"/>
    <w:rsid w:val="00B4395C"/>
    <w:rsid w:val="00B43BF2"/>
    <w:rsid w:val="00B43FCE"/>
    <w:rsid w:val="00B44331"/>
    <w:rsid w:val="00B4438F"/>
    <w:rsid w:val="00B449C3"/>
    <w:rsid w:val="00B44ADD"/>
    <w:rsid w:val="00B45043"/>
    <w:rsid w:val="00B45505"/>
    <w:rsid w:val="00B457B3"/>
    <w:rsid w:val="00B45BCF"/>
    <w:rsid w:val="00B45D0F"/>
    <w:rsid w:val="00B46118"/>
    <w:rsid w:val="00B47754"/>
    <w:rsid w:val="00B47A78"/>
    <w:rsid w:val="00B47CE0"/>
    <w:rsid w:val="00B5004A"/>
    <w:rsid w:val="00B5042C"/>
    <w:rsid w:val="00B50661"/>
    <w:rsid w:val="00B51FC6"/>
    <w:rsid w:val="00B5225E"/>
    <w:rsid w:val="00B52F80"/>
    <w:rsid w:val="00B5316A"/>
    <w:rsid w:val="00B54115"/>
    <w:rsid w:val="00B541CB"/>
    <w:rsid w:val="00B54C22"/>
    <w:rsid w:val="00B55D70"/>
    <w:rsid w:val="00B56CFA"/>
    <w:rsid w:val="00B57285"/>
    <w:rsid w:val="00B5741B"/>
    <w:rsid w:val="00B5742E"/>
    <w:rsid w:val="00B5766F"/>
    <w:rsid w:val="00B5767A"/>
    <w:rsid w:val="00B57731"/>
    <w:rsid w:val="00B605EF"/>
    <w:rsid w:val="00B60ED1"/>
    <w:rsid w:val="00B61CAA"/>
    <w:rsid w:val="00B61FBA"/>
    <w:rsid w:val="00B624BB"/>
    <w:rsid w:val="00B62F49"/>
    <w:rsid w:val="00B634B5"/>
    <w:rsid w:val="00B63AA5"/>
    <w:rsid w:val="00B63D2D"/>
    <w:rsid w:val="00B63F17"/>
    <w:rsid w:val="00B6413E"/>
    <w:rsid w:val="00B64401"/>
    <w:rsid w:val="00B649EF"/>
    <w:rsid w:val="00B64CD7"/>
    <w:rsid w:val="00B656BD"/>
    <w:rsid w:val="00B65757"/>
    <w:rsid w:val="00B65AB9"/>
    <w:rsid w:val="00B66365"/>
    <w:rsid w:val="00B672DD"/>
    <w:rsid w:val="00B67C26"/>
    <w:rsid w:val="00B67EF9"/>
    <w:rsid w:val="00B70815"/>
    <w:rsid w:val="00B716A3"/>
    <w:rsid w:val="00B729CD"/>
    <w:rsid w:val="00B72F75"/>
    <w:rsid w:val="00B730F0"/>
    <w:rsid w:val="00B73946"/>
    <w:rsid w:val="00B74783"/>
    <w:rsid w:val="00B74C48"/>
    <w:rsid w:val="00B74D37"/>
    <w:rsid w:val="00B753C0"/>
    <w:rsid w:val="00B75FA3"/>
    <w:rsid w:val="00B76860"/>
    <w:rsid w:val="00B7731E"/>
    <w:rsid w:val="00B807F6"/>
    <w:rsid w:val="00B80845"/>
    <w:rsid w:val="00B80899"/>
    <w:rsid w:val="00B80F01"/>
    <w:rsid w:val="00B81556"/>
    <w:rsid w:val="00B8232B"/>
    <w:rsid w:val="00B82431"/>
    <w:rsid w:val="00B82680"/>
    <w:rsid w:val="00B82972"/>
    <w:rsid w:val="00B829D1"/>
    <w:rsid w:val="00B8307A"/>
    <w:rsid w:val="00B8335A"/>
    <w:rsid w:val="00B83C96"/>
    <w:rsid w:val="00B844B9"/>
    <w:rsid w:val="00B8518C"/>
    <w:rsid w:val="00B854B8"/>
    <w:rsid w:val="00B85915"/>
    <w:rsid w:val="00B8603A"/>
    <w:rsid w:val="00B8615C"/>
    <w:rsid w:val="00B864AB"/>
    <w:rsid w:val="00B864DE"/>
    <w:rsid w:val="00B870E8"/>
    <w:rsid w:val="00B87DAB"/>
    <w:rsid w:val="00B87EDE"/>
    <w:rsid w:val="00B90A6D"/>
    <w:rsid w:val="00B90F02"/>
    <w:rsid w:val="00B91779"/>
    <w:rsid w:val="00B91FD8"/>
    <w:rsid w:val="00B923CE"/>
    <w:rsid w:val="00B92C7C"/>
    <w:rsid w:val="00B930D9"/>
    <w:rsid w:val="00B932A5"/>
    <w:rsid w:val="00B942A6"/>
    <w:rsid w:val="00B94665"/>
    <w:rsid w:val="00B946DE"/>
    <w:rsid w:val="00B94916"/>
    <w:rsid w:val="00B94E6C"/>
    <w:rsid w:val="00B95127"/>
    <w:rsid w:val="00B95808"/>
    <w:rsid w:val="00B958D7"/>
    <w:rsid w:val="00B96436"/>
    <w:rsid w:val="00B96763"/>
    <w:rsid w:val="00B97E5C"/>
    <w:rsid w:val="00BA00F0"/>
    <w:rsid w:val="00BA04D6"/>
    <w:rsid w:val="00BA11CC"/>
    <w:rsid w:val="00BA11EA"/>
    <w:rsid w:val="00BA163C"/>
    <w:rsid w:val="00BA1E36"/>
    <w:rsid w:val="00BA219B"/>
    <w:rsid w:val="00BA26FF"/>
    <w:rsid w:val="00BA2888"/>
    <w:rsid w:val="00BA296B"/>
    <w:rsid w:val="00BA2A6B"/>
    <w:rsid w:val="00BA2CE0"/>
    <w:rsid w:val="00BA33DC"/>
    <w:rsid w:val="00BA390C"/>
    <w:rsid w:val="00BA3B13"/>
    <w:rsid w:val="00BA3CD5"/>
    <w:rsid w:val="00BA3E3E"/>
    <w:rsid w:val="00BA53CE"/>
    <w:rsid w:val="00BA5573"/>
    <w:rsid w:val="00BA5753"/>
    <w:rsid w:val="00BA5803"/>
    <w:rsid w:val="00BA590F"/>
    <w:rsid w:val="00BA602E"/>
    <w:rsid w:val="00BA69BC"/>
    <w:rsid w:val="00BA6A2F"/>
    <w:rsid w:val="00BA6B64"/>
    <w:rsid w:val="00BA6FCF"/>
    <w:rsid w:val="00BA71B2"/>
    <w:rsid w:val="00BA71EB"/>
    <w:rsid w:val="00BA7A40"/>
    <w:rsid w:val="00BA7FA7"/>
    <w:rsid w:val="00BB04E0"/>
    <w:rsid w:val="00BB04FF"/>
    <w:rsid w:val="00BB050E"/>
    <w:rsid w:val="00BB052F"/>
    <w:rsid w:val="00BB0698"/>
    <w:rsid w:val="00BB08CF"/>
    <w:rsid w:val="00BB0ACF"/>
    <w:rsid w:val="00BB0F58"/>
    <w:rsid w:val="00BB1386"/>
    <w:rsid w:val="00BB19A4"/>
    <w:rsid w:val="00BB1FB0"/>
    <w:rsid w:val="00BB207E"/>
    <w:rsid w:val="00BB22C7"/>
    <w:rsid w:val="00BB265D"/>
    <w:rsid w:val="00BB2807"/>
    <w:rsid w:val="00BB2C76"/>
    <w:rsid w:val="00BB30AE"/>
    <w:rsid w:val="00BB3556"/>
    <w:rsid w:val="00BB3C82"/>
    <w:rsid w:val="00BB42B1"/>
    <w:rsid w:val="00BB4460"/>
    <w:rsid w:val="00BB4606"/>
    <w:rsid w:val="00BB497D"/>
    <w:rsid w:val="00BB4DF5"/>
    <w:rsid w:val="00BB5142"/>
    <w:rsid w:val="00BB6067"/>
    <w:rsid w:val="00BB65E4"/>
    <w:rsid w:val="00BB6893"/>
    <w:rsid w:val="00BB707D"/>
    <w:rsid w:val="00BB7804"/>
    <w:rsid w:val="00BB7C4D"/>
    <w:rsid w:val="00BB7EFF"/>
    <w:rsid w:val="00BB7F53"/>
    <w:rsid w:val="00BC0F1E"/>
    <w:rsid w:val="00BC1A82"/>
    <w:rsid w:val="00BC2425"/>
    <w:rsid w:val="00BC256B"/>
    <w:rsid w:val="00BC268B"/>
    <w:rsid w:val="00BC2B01"/>
    <w:rsid w:val="00BC2C4B"/>
    <w:rsid w:val="00BC4628"/>
    <w:rsid w:val="00BC493D"/>
    <w:rsid w:val="00BC49B4"/>
    <w:rsid w:val="00BC53F3"/>
    <w:rsid w:val="00BC546F"/>
    <w:rsid w:val="00BC6028"/>
    <w:rsid w:val="00BC616B"/>
    <w:rsid w:val="00BC6194"/>
    <w:rsid w:val="00BC65B7"/>
    <w:rsid w:val="00BC6D46"/>
    <w:rsid w:val="00BC7348"/>
    <w:rsid w:val="00BC7404"/>
    <w:rsid w:val="00BC7707"/>
    <w:rsid w:val="00BC7BEE"/>
    <w:rsid w:val="00BC7E67"/>
    <w:rsid w:val="00BD0B3B"/>
    <w:rsid w:val="00BD0D50"/>
    <w:rsid w:val="00BD1761"/>
    <w:rsid w:val="00BD1D73"/>
    <w:rsid w:val="00BD1FC2"/>
    <w:rsid w:val="00BD2287"/>
    <w:rsid w:val="00BD35B0"/>
    <w:rsid w:val="00BD3D8E"/>
    <w:rsid w:val="00BD4179"/>
    <w:rsid w:val="00BD4210"/>
    <w:rsid w:val="00BD43E8"/>
    <w:rsid w:val="00BD4AF2"/>
    <w:rsid w:val="00BD4AF9"/>
    <w:rsid w:val="00BD4C5A"/>
    <w:rsid w:val="00BD5186"/>
    <w:rsid w:val="00BD55F8"/>
    <w:rsid w:val="00BD58C1"/>
    <w:rsid w:val="00BD69E3"/>
    <w:rsid w:val="00BD6E75"/>
    <w:rsid w:val="00BD71A8"/>
    <w:rsid w:val="00BD71EC"/>
    <w:rsid w:val="00BD78A6"/>
    <w:rsid w:val="00BD79E2"/>
    <w:rsid w:val="00BD7D80"/>
    <w:rsid w:val="00BE0048"/>
    <w:rsid w:val="00BE0B5B"/>
    <w:rsid w:val="00BE0F05"/>
    <w:rsid w:val="00BE21B7"/>
    <w:rsid w:val="00BE2648"/>
    <w:rsid w:val="00BE3406"/>
    <w:rsid w:val="00BE3BBE"/>
    <w:rsid w:val="00BE40E7"/>
    <w:rsid w:val="00BE40F2"/>
    <w:rsid w:val="00BE447E"/>
    <w:rsid w:val="00BE460A"/>
    <w:rsid w:val="00BE4B78"/>
    <w:rsid w:val="00BE506B"/>
    <w:rsid w:val="00BE528C"/>
    <w:rsid w:val="00BE575E"/>
    <w:rsid w:val="00BE5793"/>
    <w:rsid w:val="00BE5ED1"/>
    <w:rsid w:val="00BE6E4D"/>
    <w:rsid w:val="00BE7D70"/>
    <w:rsid w:val="00BF09FE"/>
    <w:rsid w:val="00BF1B60"/>
    <w:rsid w:val="00BF1C68"/>
    <w:rsid w:val="00BF1E9F"/>
    <w:rsid w:val="00BF220D"/>
    <w:rsid w:val="00BF2640"/>
    <w:rsid w:val="00BF26DA"/>
    <w:rsid w:val="00BF3552"/>
    <w:rsid w:val="00BF38A4"/>
    <w:rsid w:val="00BF3CCF"/>
    <w:rsid w:val="00BF3E5C"/>
    <w:rsid w:val="00BF4A95"/>
    <w:rsid w:val="00BF4B3F"/>
    <w:rsid w:val="00BF4BD6"/>
    <w:rsid w:val="00BF5846"/>
    <w:rsid w:val="00BF5B4B"/>
    <w:rsid w:val="00BF5F74"/>
    <w:rsid w:val="00BF607B"/>
    <w:rsid w:val="00BF62BE"/>
    <w:rsid w:val="00BF6511"/>
    <w:rsid w:val="00BF6616"/>
    <w:rsid w:val="00BF6E31"/>
    <w:rsid w:val="00BF713F"/>
    <w:rsid w:val="00BF74AA"/>
    <w:rsid w:val="00BF7E50"/>
    <w:rsid w:val="00BF7E81"/>
    <w:rsid w:val="00C01D23"/>
    <w:rsid w:val="00C02472"/>
    <w:rsid w:val="00C027BA"/>
    <w:rsid w:val="00C02D1A"/>
    <w:rsid w:val="00C0315B"/>
    <w:rsid w:val="00C04124"/>
    <w:rsid w:val="00C04CF8"/>
    <w:rsid w:val="00C0566D"/>
    <w:rsid w:val="00C061D5"/>
    <w:rsid w:val="00C06839"/>
    <w:rsid w:val="00C06B77"/>
    <w:rsid w:val="00C06E26"/>
    <w:rsid w:val="00C071FC"/>
    <w:rsid w:val="00C07842"/>
    <w:rsid w:val="00C10095"/>
    <w:rsid w:val="00C1026B"/>
    <w:rsid w:val="00C116D7"/>
    <w:rsid w:val="00C11A80"/>
    <w:rsid w:val="00C11EBE"/>
    <w:rsid w:val="00C12F0F"/>
    <w:rsid w:val="00C143F8"/>
    <w:rsid w:val="00C14CDA"/>
    <w:rsid w:val="00C152E2"/>
    <w:rsid w:val="00C154D3"/>
    <w:rsid w:val="00C157B7"/>
    <w:rsid w:val="00C15A7C"/>
    <w:rsid w:val="00C164CD"/>
    <w:rsid w:val="00C16AC5"/>
    <w:rsid w:val="00C1722F"/>
    <w:rsid w:val="00C17B61"/>
    <w:rsid w:val="00C17F1F"/>
    <w:rsid w:val="00C2033F"/>
    <w:rsid w:val="00C209A8"/>
    <w:rsid w:val="00C20EA6"/>
    <w:rsid w:val="00C21AF3"/>
    <w:rsid w:val="00C2209C"/>
    <w:rsid w:val="00C22185"/>
    <w:rsid w:val="00C23141"/>
    <w:rsid w:val="00C23179"/>
    <w:rsid w:val="00C23725"/>
    <w:rsid w:val="00C23730"/>
    <w:rsid w:val="00C23A70"/>
    <w:rsid w:val="00C23D2F"/>
    <w:rsid w:val="00C2481D"/>
    <w:rsid w:val="00C25049"/>
    <w:rsid w:val="00C2544B"/>
    <w:rsid w:val="00C2550D"/>
    <w:rsid w:val="00C25974"/>
    <w:rsid w:val="00C25C36"/>
    <w:rsid w:val="00C25DFD"/>
    <w:rsid w:val="00C25E09"/>
    <w:rsid w:val="00C26DDC"/>
    <w:rsid w:val="00C27423"/>
    <w:rsid w:val="00C2771B"/>
    <w:rsid w:val="00C27791"/>
    <w:rsid w:val="00C27ED3"/>
    <w:rsid w:val="00C30188"/>
    <w:rsid w:val="00C32637"/>
    <w:rsid w:val="00C3340E"/>
    <w:rsid w:val="00C3462B"/>
    <w:rsid w:val="00C348E9"/>
    <w:rsid w:val="00C349B0"/>
    <w:rsid w:val="00C34B35"/>
    <w:rsid w:val="00C34F7F"/>
    <w:rsid w:val="00C35220"/>
    <w:rsid w:val="00C35738"/>
    <w:rsid w:val="00C35918"/>
    <w:rsid w:val="00C35B48"/>
    <w:rsid w:val="00C36CDF"/>
    <w:rsid w:val="00C36E7E"/>
    <w:rsid w:val="00C37233"/>
    <w:rsid w:val="00C3778C"/>
    <w:rsid w:val="00C3783C"/>
    <w:rsid w:val="00C400FC"/>
    <w:rsid w:val="00C407E9"/>
    <w:rsid w:val="00C40F29"/>
    <w:rsid w:val="00C420FD"/>
    <w:rsid w:val="00C42532"/>
    <w:rsid w:val="00C42754"/>
    <w:rsid w:val="00C42F37"/>
    <w:rsid w:val="00C443BD"/>
    <w:rsid w:val="00C44BCA"/>
    <w:rsid w:val="00C451C5"/>
    <w:rsid w:val="00C457DD"/>
    <w:rsid w:val="00C458E8"/>
    <w:rsid w:val="00C46DA5"/>
    <w:rsid w:val="00C46ED2"/>
    <w:rsid w:val="00C47207"/>
    <w:rsid w:val="00C47977"/>
    <w:rsid w:val="00C47BC4"/>
    <w:rsid w:val="00C503C9"/>
    <w:rsid w:val="00C50CD3"/>
    <w:rsid w:val="00C5168E"/>
    <w:rsid w:val="00C51B52"/>
    <w:rsid w:val="00C52149"/>
    <w:rsid w:val="00C5233F"/>
    <w:rsid w:val="00C5240F"/>
    <w:rsid w:val="00C52DEA"/>
    <w:rsid w:val="00C53126"/>
    <w:rsid w:val="00C5374A"/>
    <w:rsid w:val="00C53C5E"/>
    <w:rsid w:val="00C53E6B"/>
    <w:rsid w:val="00C53F3E"/>
    <w:rsid w:val="00C54564"/>
    <w:rsid w:val="00C5456C"/>
    <w:rsid w:val="00C5474C"/>
    <w:rsid w:val="00C5526B"/>
    <w:rsid w:val="00C553C2"/>
    <w:rsid w:val="00C557C4"/>
    <w:rsid w:val="00C55A76"/>
    <w:rsid w:val="00C5648B"/>
    <w:rsid w:val="00C564DF"/>
    <w:rsid w:val="00C56E29"/>
    <w:rsid w:val="00C576D4"/>
    <w:rsid w:val="00C604A2"/>
    <w:rsid w:val="00C605A3"/>
    <w:rsid w:val="00C60682"/>
    <w:rsid w:val="00C60BAA"/>
    <w:rsid w:val="00C60D44"/>
    <w:rsid w:val="00C618A2"/>
    <w:rsid w:val="00C61D87"/>
    <w:rsid w:val="00C6265D"/>
    <w:rsid w:val="00C62959"/>
    <w:rsid w:val="00C62ACE"/>
    <w:rsid w:val="00C63784"/>
    <w:rsid w:val="00C640BA"/>
    <w:rsid w:val="00C64888"/>
    <w:rsid w:val="00C64D98"/>
    <w:rsid w:val="00C66C57"/>
    <w:rsid w:val="00C671F3"/>
    <w:rsid w:val="00C6731C"/>
    <w:rsid w:val="00C6737A"/>
    <w:rsid w:val="00C7091D"/>
    <w:rsid w:val="00C70ADA"/>
    <w:rsid w:val="00C70F70"/>
    <w:rsid w:val="00C71462"/>
    <w:rsid w:val="00C7165D"/>
    <w:rsid w:val="00C71A66"/>
    <w:rsid w:val="00C72E3C"/>
    <w:rsid w:val="00C73397"/>
    <w:rsid w:val="00C733DC"/>
    <w:rsid w:val="00C743EC"/>
    <w:rsid w:val="00C74467"/>
    <w:rsid w:val="00C747F1"/>
    <w:rsid w:val="00C7578D"/>
    <w:rsid w:val="00C76808"/>
    <w:rsid w:val="00C77BC1"/>
    <w:rsid w:val="00C802C9"/>
    <w:rsid w:val="00C809E5"/>
    <w:rsid w:val="00C80B08"/>
    <w:rsid w:val="00C80F13"/>
    <w:rsid w:val="00C814B2"/>
    <w:rsid w:val="00C81531"/>
    <w:rsid w:val="00C81E85"/>
    <w:rsid w:val="00C82314"/>
    <w:rsid w:val="00C82504"/>
    <w:rsid w:val="00C826F3"/>
    <w:rsid w:val="00C83057"/>
    <w:rsid w:val="00C83460"/>
    <w:rsid w:val="00C8445E"/>
    <w:rsid w:val="00C84FC9"/>
    <w:rsid w:val="00C85DF0"/>
    <w:rsid w:val="00C85EB8"/>
    <w:rsid w:val="00C86522"/>
    <w:rsid w:val="00C86D7E"/>
    <w:rsid w:val="00C903EB"/>
    <w:rsid w:val="00C90E2B"/>
    <w:rsid w:val="00C91343"/>
    <w:rsid w:val="00C9161D"/>
    <w:rsid w:val="00C9174A"/>
    <w:rsid w:val="00C91EDD"/>
    <w:rsid w:val="00C929E1"/>
    <w:rsid w:val="00C92A0C"/>
    <w:rsid w:val="00C92A16"/>
    <w:rsid w:val="00C93351"/>
    <w:rsid w:val="00C9339E"/>
    <w:rsid w:val="00C938E3"/>
    <w:rsid w:val="00C93A4D"/>
    <w:rsid w:val="00C93B69"/>
    <w:rsid w:val="00C93D52"/>
    <w:rsid w:val="00C946FE"/>
    <w:rsid w:val="00C9489A"/>
    <w:rsid w:val="00C94AC6"/>
    <w:rsid w:val="00C94ADE"/>
    <w:rsid w:val="00C95A51"/>
    <w:rsid w:val="00C9699B"/>
    <w:rsid w:val="00C9705C"/>
    <w:rsid w:val="00C97236"/>
    <w:rsid w:val="00C97A0A"/>
    <w:rsid w:val="00CA08FF"/>
    <w:rsid w:val="00CA0C1D"/>
    <w:rsid w:val="00CA0C28"/>
    <w:rsid w:val="00CA0FE1"/>
    <w:rsid w:val="00CA13A0"/>
    <w:rsid w:val="00CA16F1"/>
    <w:rsid w:val="00CA1D0A"/>
    <w:rsid w:val="00CA1F85"/>
    <w:rsid w:val="00CA3602"/>
    <w:rsid w:val="00CA3F9B"/>
    <w:rsid w:val="00CA4021"/>
    <w:rsid w:val="00CA4104"/>
    <w:rsid w:val="00CA49F7"/>
    <w:rsid w:val="00CA4F9F"/>
    <w:rsid w:val="00CA52D2"/>
    <w:rsid w:val="00CA5693"/>
    <w:rsid w:val="00CA63F3"/>
    <w:rsid w:val="00CA65D9"/>
    <w:rsid w:val="00CA68B1"/>
    <w:rsid w:val="00CA7333"/>
    <w:rsid w:val="00CA7F4B"/>
    <w:rsid w:val="00CB15D0"/>
    <w:rsid w:val="00CB17B2"/>
    <w:rsid w:val="00CB2031"/>
    <w:rsid w:val="00CB2ECD"/>
    <w:rsid w:val="00CB38D4"/>
    <w:rsid w:val="00CB3A1E"/>
    <w:rsid w:val="00CB42F8"/>
    <w:rsid w:val="00CB5388"/>
    <w:rsid w:val="00CB5979"/>
    <w:rsid w:val="00CB6A78"/>
    <w:rsid w:val="00CB6DAA"/>
    <w:rsid w:val="00CC0917"/>
    <w:rsid w:val="00CC0C9B"/>
    <w:rsid w:val="00CC0E9D"/>
    <w:rsid w:val="00CC175A"/>
    <w:rsid w:val="00CC36C3"/>
    <w:rsid w:val="00CC3DAE"/>
    <w:rsid w:val="00CC4105"/>
    <w:rsid w:val="00CC4413"/>
    <w:rsid w:val="00CC4A25"/>
    <w:rsid w:val="00CC5060"/>
    <w:rsid w:val="00CC5EB0"/>
    <w:rsid w:val="00CC6B6C"/>
    <w:rsid w:val="00CC735E"/>
    <w:rsid w:val="00CC75CC"/>
    <w:rsid w:val="00CC7921"/>
    <w:rsid w:val="00CC7C03"/>
    <w:rsid w:val="00CC7D20"/>
    <w:rsid w:val="00CD069E"/>
    <w:rsid w:val="00CD0B71"/>
    <w:rsid w:val="00CD0F36"/>
    <w:rsid w:val="00CD1CEE"/>
    <w:rsid w:val="00CD27B2"/>
    <w:rsid w:val="00CD27D2"/>
    <w:rsid w:val="00CD27EA"/>
    <w:rsid w:val="00CD2F9D"/>
    <w:rsid w:val="00CD3183"/>
    <w:rsid w:val="00CD52FC"/>
    <w:rsid w:val="00CD5C0F"/>
    <w:rsid w:val="00CD6204"/>
    <w:rsid w:val="00CD621B"/>
    <w:rsid w:val="00CD64E3"/>
    <w:rsid w:val="00CD6642"/>
    <w:rsid w:val="00CD7493"/>
    <w:rsid w:val="00CD7E7B"/>
    <w:rsid w:val="00CE03CE"/>
    <w:rsid w:val="00CE0A04"/>
    <w:rsid w:val="00CE0E3B"/>
    <w:rsid w:val="00CE1EEB"/>
    <w:rsid w:val="00CE1FDC"/>
    <w:rsid w:val="00CE2CC7"/>
    <w:rsid w:val="00CE30DC"/>
    <w:rsid w:val="00CE36B2"/>
    <w:rsid w:val="00CE39E1"/>
    <w:rsid w:val="00CE3BC0"/>
    <w:rsid w:val="00CE4205"/>
    <w:rsid w:val="00CE4AB9"/>
    <w:rsid w:val="00CE5BD4"/>
    <w:rsid w:val="00CE5CF9"/>
    <w:rsid w:val="00CE617E"/>
    <w:rsid w:val="00CE6440"/>
    <w:rsid w:val="00CE6465"/>
    <w:rsid w:val="00CE75F3"/>
    <w:rsid w:val="00CF0480"/>
    <w:rsid w:val="00CF05FB"/>
    <w:rsid w:val="00CF0B27"/>
    <w:rsid w:val="00CF0BA0"/>
    <w:rsid w:val="00CF140B"/>
    <w:rsid w:val="00CF15FE"/>
    <w:rsid w:val="00CF17FF"/>
    <w:rsid w:val="00CF1848"/>
    <w:rsid w:val="00CF2457"/>
    <w:rsid w:val="00CF2AE7"/>
    <w:rsid w:val="00CF2ECE"/>
    <w:rsid w:val="00CF2F5B"/>
    <w:rsid w:val="00CF3C67"/>
    <w:rsid w:val="00CF41AD"/>
    <w:rsid w:val="00CF4311"/>
    <w:rsid w:val="00CF4CB4"/>
    <w:rsid w:val="00CF4EBD"/>
    <w:rsid w:val="00CF5A02"/>
    <w:rsid w:val="00CF5B6F"/>
    <w:rsid w:val="00CF66FB"/>
    <w:rsid w:val="00CF69CD"/>
    <w:rsid w:val="00CF6AA6"/>
    <w:rsid w:val="00CF6D87"/>
    <w:rsid w:val="00CF711D"/>
    <w:rsid w:val="00CF7550"/>
    <w:rsid w:val="00CF7BE5"/>
    <w:rsid w:val="00D0003A"/>
    <w:rsid w:val="00D000E2"/>
    <w:rsid w:val="00D00513"/>
    <w:rsid w:val="00D01757"/>
    <w:rsid w:val="00D021E6"/>
    <w:rsid w:val="00D0236E"/>
    <w:rsid w:val="00D03F70"/>
    <w:rsid w:val="00D042F6"/>
    <w:rsid w:val="00D04D40"/>
    <w:rsid w:val="00D05648"/>
    <w:rsid w:val="00D06044"/>
    <w:rsid w:val="00D063D5"/>
    <w:rsid w:val="00D0661E"/>
    <w:rsid w:val="00D068B4"/>
    <w:rsid w:val="00D06E46"/>
    <w:rsid w:val="00D079B1"/>
    <w:rsid w:val="00D1052F"/>
    <w:rsid w:val="00D1096F"/>
    <w:rsid w:val="00D109C9"/>
    <w:rsid w:val="00D10A17"/>
    <w:rsid w:val="00D10E14"/>
    <w:rsid w:val="00D1151B"/>
    <w:rsid w:val="00D11C25"/>
    <w:rsid w:val="00D12044"/>
    <w:rsid w:val="00D1237C"/>
    <w:rsid w:val="00D129CD"/>
    <w:rsid w:val="00D12BF8"/>
    <w:rsid w:val="00D133A9"/>
    <w:rsid w:val="00D13557"/>
    <w:rsid w:val="00D138A9"/>
    <w:rsid w:val="00D143A5"/>
    <w:rsid w:val="00D1464A"/>
    <w:rsid w:val="00D146FE"/>
    <w:rsid w:val="00D149FB"/>
    <w:rsid w:val="00D14C6F"/>
    <w:rsid w:val="00D14D08"/>
    <w:rsid w:val="00D14E4A"/>
    <w:rsid w:val="00D165F0"/>
    <w:rsid w:val="00D1674C"/>
    <w:rsid w:val="00D16DD0"/>
    <w:rsid w:val="00D170D9"/>
    <w:rsid w:val="00D174A0"/>
    <w:rsid w:val="00D177F5"/>
    <w:rsid w:val="00D17AD4"/>
    <w:rsid w:val="00D2015F"/>
    <w:rsid w:val="00D2035A"/>
    <w:rsid w:val="00D20C6E"/>
    <w:rsid w:val="00D21314"/>
    <w:rsid w:val="00D219A2"/>
    <w:rsid w:val="00D21B5E"/>
    <w:rsid w:val="00D21E51"/>
    <w:rsid w:val="00D22123"/>
    <w:rsid w:val="00D24C4F"/>
    <w:rsid w:val="00D24E1F"/>
    <w:rsid w:val="00D2526B"/>
    <w:rsid w:val="00D254B3"/>
    <w:rsid w:val="00D25AA5"/>
    <w:rsid w:val="00D25B5A"/>
    <w:rsid w:val="00D2603D"/>
    <w:rsid w:val="00D2606B"/>
    <w:rsid w:val="00D26294"/>
    <w:rsid w:val="00D26EB5"/>
    <w:rsid w:val="00D27320"/>
    <w:rsid w:val="00D27409"/>
    <w:rsid w:val="00D279E1"/>
    <w:rsid w:val="00D27ABC"/>
    <w:rsid w:val="00D30787"/>
    <w:rsid w:val="00D316BF"/>
    <w:rsid w:val="00D31946"/>
    <w:rsid w:val="00D31D1B"/>
    <w:rsid w:val="00D31D61"/>
    <w:rsid w:val="00D3266B"/>
    <w:rsid w:val="00D32A53"/>
    <w:rsid w:val="00D32D5C"/>
    <w:rsid w:val="00D33EFC"/>
    <w:rsid w:val="00D34FE6"/>
    <w:rsid w:val="00D35BCE"/>
    <w:rsid w:val="00D361C1"/>
    <w:rsid w:val="00D36C49"/>
    <w:rsid w:val="00D36E32"/>
    <w:rsid w:val="00D400D8"/>
    <w:rsid w:val="00D408DD"/>
    <w:rsid w:val="00D40D3B"/>
    <w:rsid w:val="00D40DBC"/>
    <w:rsid w:val="00D43096"/>
    <w:rsid w:val="00D430F7"/>
    <w:rsid w:val="00D436B9"/>
    <w:rsid w:val="00D43E41"/>
    <w:rsid w:val="00D443DB"/>
    <w:rsid w:val="00D4457F"/>
    <w:rsid w:val="00D45614"/>
    <w:rsid w:val="00D45B07"/>
    <w:rsid w:val="00D45B88"/>
    <w:rsid w:val="00D45D62"/>
    <w:rsid w:val="00D470E2"/>
    <w:rsid w:val="00D4754F"/>
    <w:rsid w:val="00D47B24"/>
    <w:rsid w:val="00D47D5C"/>
    <w:rsid w:val="00D47EF9"/>
    <w:rsid w:val="00D47FA3"/>
    <w:rsid w:val="00D50C55"/>
    <w:rsid w:val="00D50D51"/>
    <w:rsid w:val="00D50FD1"/>
    <w:rsid w:val="00D512B7"/>
    <w:rsid w:val="00D52500"/>
    <w:rsid w:val="00D53229"/>
    <w:rsid w:val="00D53450"/>
    <w:rsid w:val="00D53616"/>
    <w:rsid w:val="00D53694"/>
    <w:rsid w:val="00D53953"/>
    <w:rsid w:val="00D55457"/>
    <w:rsid w:val="00D554F5"/>
    <w:rsid w:val="00D55853"/>
    <w:rsid w:val="00D55A61"/>
    <w:rsid w:val="00D572E5"/>
    <w:rsid w:val="00D5782E"/>
    <w:rsid w:val="00D604C8"/>
    <w:rsid w:val="00D604FA"/>
    <w:rsid w:val="00D608C9"/>
    <w:rsid w:val="00D60A86"/>
    <w:rsid w:val="00D61270"/>
    <w:rsid w:val="00D61627"/>
    <w:rsid w:val="00D61C85"/>
    <w:rsid w:val="00D6233D"/>
    <w:rsid w:val="00D62D1E"/>
    <w:rsid w:val="00D6316C"/>
    <w:rsid w:val="00D637C9"/>
    <w:rsid w:val="00D643DD"/>
    <w:rsid w:val="00D65328"/>
    <w:rsid w:val="00D659B3"/>
    <w:rsid w:val="00D65B46"/>
    <w:rsid w:val="00D66C58"/>
    <w:rsid w:val="00D67129"/>
    <w:rsid w:val="00D673AF"/>
    <w:rsid w:val="00D6747D"/>
    <w:rsid w:val="00D678B7"/>
    <w:rsid w:val="00D678C2"/>
    <w:rsid w:val="00D679AA"/>
    <w:rsid w:val="00D67D66"/>
    <w:rsid w:val="00D67DFE"/>
    <w:rsid w:val="00D701FE"/>
    <w:rsid w:val="00D70667"/>
    <w:rsid w:val="00D707E9"/>
    <w:rsid w:val="00D7133C"/>
    <w:rsid w:val="00D71340"/>
    <w:rsid w:val="00D71635"/>
    <w:rsid w:val="00D71A03"/>
    <w:rsid w:val="00D71CF5"/>
    <w:rsid w:val="00D72060"/>
    <w:rsid w:val="00D72412"/>
    <w:rsid w:val="00D72AA7"/>
    <w:rsid w:val="00D7359C"/>
    <w:rsid w:val="00D738DC"/>
    <w:rsid w:val="00D7420F"/>
    <w:rsid w:val="00D742CD"/>
    <w:rsid w:val="00D75228"/>
    <w:rsid w:val="00D75725"/>
    <w:rsid w:val="00D759C0"/>
    <w:rsid w:val="00D75CA6"/>
    <w:rsid w:val="00D7631F"/>
    <w:rsid w:val="00D7655F"/>
    <w:rsid w:val="00D76A18"/>
    <w:rsid w:val="00D76C64"/>
    <w:rsid w:val="00D77032"/>
    <w:rsid w:val="00D771E9"/>
    <w:rsid w:val="00D7756B"/>
    <w:rsid w:val="00D7788D"/>
    <w:rsid w:val="00D77F83"/>
    <w:rsid w:val="00D806FE"/>
    <w:rsid w:val="00D80849"/>
    <w:rsid w:val="00D809B7"/>
    <w:rsid w:val="00D80B2A"/>
    <w:rsid w:val="00D81016"/>
    <w:rsid w:val="00D81CBB"/>
    <w:rsid w:val="00D823DB"/>
    <w:rsid w:val="00D82676"/>
    <w:rsid w:val="00D829F3"/>
    <w:rsid w:val="00D82E8F"/>
    <w:rsid w:val="00D82FDB"/>
    <w:rsid w:val="00D8380C"/>
    <w:rsid w:val="00D83BAF"/>
    <w:rsid w:val="00D840F0"/>
    <w:rsid w:val="00D84171"/>
    <w:rsid w:val="00D84338"/>
    <w:rsid w:val="00D843D8"/>
    <w:rsid w:val="00D8470D"/>
    <w:rsid w:val="00D8491F"/>
    <w:rsid w:val="00D84BFF"/>
    <w:rsid w:val="00D84FC3"/>
    <w:rsid w:val="00D85AE4"/>
    <w:rsid w:val="00D85BB7"/>
    <w:rsid w:val="00D85D83"/>
    <w:rsid w:val="00D8668F"/>
    <w:rsid w:val="00D8678A"/>
    <w:rsid w:val="00D868AC"/>
    <w:rsid w:val="00D86F9C"/>
    <w:rsid w:val="00D870FB"/>
    <w:rsid w:val="00D872C6"/>
    <w:rsid w:val="00D873A9"/>
    <w:rsid w:val="00D873CE"/>
    <w:rsid w:val="00D875DB"/>
    <w:rsid w:val="00D9002E"/>
    <w:rsid w:val="00D90811"/>
    <w:rsid w:val="00D90A30"/>
    <w:rsid w:val="00D913AB"/>
    <w:rsid w:val="00D917EA"/>
    <w:rsid w:val="00D91A52"/>
    <w:rsid w:val="00D91D6B"/>
    <w:rsid w:val="00D92497"/>
    <w:rsid w:val="00D929AE"/>
    <w:rsid w:val="00D93AAA"/>
    <w:rsid w:val="00D9407A"/>
    <w:rsid w:val="00D94CA9"/>
    <w:rsid w:val="00D9586F"/>
    <w:rsid w:val="00D95B2C"/>
    <w:rsid w:val="00D95F29"/>
    <w:rsid w:val="00D96BE4"/>
    <w:rsid w:val="00D96CB9"/>
    <w:rsid w:val="00D971CE"/>
    <w:rsid w:val="00D97651"/>
    <w:rsid w:val="00D978A9"/>
    <w:rsid w:val="00D97A6F"/>
    <w:rsid w:val="00DA06D5"/>
    <w:rsid w:val="00DA08D6"/>
    <w:rsid w:val="00DA1532"/>
    <w:rsid w:val="00DA1C03"/>
    <w:rsid w:val="00DA1FE5"/>
    <w:rsid w:val="00DA2080"/>
    <w:rsid w:val="00DA2656"/>
    <w:rsid w:val="00DA26AB"/>
    <w:rsid w:val="00DA2720"/>
    <w:rsid w:val="00DA3C00"/>
    <w:rsid w:val="00DA44B6"/>
    <w:rsid w:val="00DA4728"/>
    <w:rsid w:val="00DA4C51"/>
    <w:rsid w:val="00DA4D01"/>
    <w:rsid w:val="00DA5420"/>
    <w:rsid w:val="00DA6622"/>
    <w:rsid w:val="00DA77F7"/>
    <w:rsid w:val="00DA7C07"/>
    <w:rsid w:val="00DA7F1A"/>
    <w:rsid w:val="00DB0121"/>
    <w:rsid w:val="00DB01EC"/>
    <w:rsid w:val="00DB0A2C"/>
    <w:rsid w:val="00DB0B31"/>
    <w:rsid w:val="00DB13F1"/>
    <w:rsid w:val="00DB1970"/>
    <w:rsid w:val="00DB1D76"/>
    <w:rsid w:val="00DB1E8E"/>
    <w:rsid w:val="00DB2766"/>
    <w:rsid w:val="00DB28FD"/>
    <w:rsid w:val="00DB2FD6"/>
    <w:rsid w:val="00DB37CF"/>
    <w:rsid w:val="00DB400F"/>
    <w:rsid w:val="00DB424B"/>
    <w:rsid w:val="00DB4F5B"/>
    <w:rsid w:val="00DB52A0"/>
    <w:rsid w:val="00DB57A4"/>
    <w:rsid w:val="00DB5A58"/>
    <w:rsid w:val="00DB5C36"/>
    <w:rsid w:val="00DB5E0F"/>
    <w:rsid w:val="00DB6043"/>
    <w:rsid w:val="00DB60E4"/>
    <w:rsid w:val="00DB6D95"/>
    <w:rsid w:val="00DB737C"/>
    <w:rsid w:val="00DB7459"/>
    <w:rsid w:val="00DB789A"/>
    <w:rsid w:val="00DB79E5"/>
    <w:rsid w:val="00DC0531"/>
    <w:rsid w:val="00DC156D"/>
    <w:rsid w:val="00DC1760"/>
    <w:rsid w:val="00DC1D9A"/>
    <w:rsid w:val="00DC235A"/>
    <w:rsid w:val="00DC2644"/>
    <w:rsid w:val="00DC34E7"/>
    <w:rsid w:val="00DC38AA"/>
    <w:rsid w:val="00DC3B22"/>
    <w:rsid w:val="00DC5372"/>
    <w:rsid w:val="00DC6A1D"/>
    <w:rsid w:val="00DC6DF1"/>
    <w:rsid w:val="00DC718F"/>
    <w:rsid w:val="00DC763F"/>
    <w:rsid w:val="00DC7A32"/>
    <w:rsid w:val="00DC7B06"/>
    <w:rsid w:val="00DD0054"/>
    <w:rsid w:val="00DD0C44"/>
    <w:rsid w:val="00DD0CE6"/>
    <w:rsid w:val="00DD118C"/>
    <w:rsid w:val="00DD2C86"/>
    <w:rsid w:val="00DD32BE"/>
    <w:rsid w:val="00DD360A"/>
    <w:rsid w:val="00DD3B11"/>
    <w:rsid w:val="00DD6669"/>
    <w:rsid w:val="00DD6877"/>
    <w:rsid w:val="00DD7000"/>
    <w:rsid w:val="00DD7204"/>
    <w:rsid w:val="00DD77B5"/>
    <w:rsid w:val="00DD7968"/>
    <w:rsid w:val="00DD7A20"/>
    <w:rsid w:val="00DE126B"/>
    <w:rsid w:val="00DE157C"/>
    <w:rsid w:val="00DE2286"/>
    <w:rsid w:val="00DE2907"/>
    <w:rsid w:val="00DE2BD0"/>
    <w:rsid w:val="00DE2DF0"/>
    <w:rsid w:val="00DE3122"/>
    <w:rsid w:val="00DE32C2"/>
    <w:rsid w:val="00DE3367"/>
    <w:rsid w:val="00DE35FD"/>
    <w:rsid w:val="00DE3695"/>
    <w:rsid w:val="00DE36B0"/>
    <w:rsid w:val="00DE48F3"/>
    <w:rsid w:val="00DE491E"/>
    <w:rsid w:val="00DE4A8E"/>
    <w:rsid w:val="00DE5745"/>
    <w:rsid w:val="00DE5C38"/>
    <w:rsid w:val="00DE6994"/>
    <w:rsid w:val="00DE6FB8"/>
    <w:rsid w:val="00DE7623"/>
    <w:rsid w:val="00DE765C"/>
    <w:rsid w:val="00DE7BF8"/>
    <w:rsid w:val="00DF0243"/>
    <w:rsid w:val="00DF029D"/>
    <w:rsid w:val="00DF043D"/>
    <w:rsid w:val="00DF0661"/>
    <w:rsid w:val="00DF0F03"/>
    <w:rsid w:val="00DF24BC"/>
    <w:rsid w:val="00DF2F14"/>
    <w:rsid w:val="00DF322E"/>
    <w:rsid w:val="00DF4139"/>
    <w:rsid w:val="00DF46E9"/>
    <w:rsid w:val="00DF5E08"/>
    <w:rsid w:val="00DF6047"/>
    <w:rsid w:val="00DF628D"/>
    <w:rsid w:val="00DF64E7"/>
    <w:rsid w:val="00DF6ADB"/>
    <w:rsid w:val="00DF775D"/>
    <w:rsid w:val="00E01589"/>
    <w:rsid w:val="00E0180D"/>
    <w:rsid w:val="00E018C0"/>
    <w:rsid w:val="00E0197B"/>
    <w:rsid w:val="00E0235B"/>
    <w:rsid w:val="00E02382"/>
    <w:rsid w:val="00E0269C"/>
    <w:rsid w:val="00E02872"/>
    <w:rsid w:val="00E02E03"/>
    <w:rsid w:val="00E034D7"/>
    <w:rsid w:val="00E0375B"/>
    <w:rsid w:val="00E03EAD"/>
    <w:rsid w:val="00E04700"/>
    <w:rsid w:val="00E04E67"/>
    <w:rsid w:val="00E05062"/>
    <w:rsid w:val="00E050A0"/>
    <w:rsid w:val="00E0633C"/>
    <w:rsid w:val="00E065BF"/>
    <w:rsid w:val="00E0714D"/>
    <w:rsid w:val="00E07459"/>
    <w:rsid w:val="00E07742"/>
    <w:rsid w:val="00E07F74"/>
    <w:rsid w:val="00E106A9"/>
    <w:rsid w:val="00E10DC3"/>
    <w:rsid w:val="00E10F44"/>
    <w:rsid w:val="00E10FBB"/>
    <w:rsid w:val="00E11267"/>
    <w:rsid w:val="00E1143F"/>
    <w:rsid w:val="00E1266C"/>
    <w:rsid w:val="00E12778"/>
    <w:rsid w:val="00E12BBD"/>
    <w:rsid w:val="00E12C4A"/>
    <w:rsid w:val="00E1313A"/>
    <w:rsid w:val="00E13180"/>
    <w:rsid w:val="00E13A04"/>
    <w:rsid w:val="00E13A72"/>
    <w:rsid w:val="00E141B6"/>
    <w:rsid w:val="00E14E79"/>
    <w:rsid w:val="00E150C2"/>
    <w:rsid w:val="00E155B1"/>
    <w:rsid w:val="00E1674D"/>
    <w:rsid w:val="00E169A3"/>
    <w:rsid w:val="00E170EA"/>
    <w:rsid w:val="00E17E8B"/>
    <w:rsid w:val="00E17F89"/>
    <w:rsid w:val="00E20252"/>
    <w:rsid w:val="00E207A9"/>
    <w:rsid w:val="00E2238F"/>
    <w:rsid w:val="00E22667"/>
    <w:rsid w:val="00E23635"/>
    <w:rsid w:val="00E23839"/>
    <w:rsid w:val="00E2461A"/>
    <w:rsid w:val="00E24826"/>
    <w:rsid w:val="00E24A7F"/>
    <w:rsid w:val="00E251A7"/>
    <w:rsid w:val="00E25417"/>
    <w:rsid w:val="00E259E5"/>
    <w:rsid w:val="00E262C1"/>
    <w:rsid w:val="00E27092"/>
    <w:rsid w:val="00E27522"/>
    <w:rsid w:val="00E27A56"/>
    <w:rsid w:val="00E27E26"/>
    <w:rsid w:val="00E27F7B"/>
    <w:rsid w:val="00E30052"/>
    <w:rsid w:val="00E3037C"/>
    <w:rsid w:val="00E303AB"/>
    <w:rsid w:val="00E304F6"/>
    <w:rsid w:val="00E306F4"/>
    <w:rsid w:val="00E31B09"/>
    <w:rsid w:val="00E321D1"/>
    <w:rsid w:val="00E3231C"/>
    <w:rsid w:val="00E3267D"/>
    <w:rsid w:val="00E32857"/>
    <w:rsid w:val="00E32906"/>
    <w:rsid w:val="00E33124"/>
    <w:rsid w:val="00E33553"/>
    <w:rsid w:val="00E3374F"/>
    <w:rsid w:val="00E33EBD"/>
    <w:rsid w:val="00E33EC7"/>
    <w:rsid w:val="00E33FE1"/>
    <w:rsid w:val="00E34678"/>
    <w:rsid w:val="00E349CE"/>
    <w:rsid w:val="00E349E6"/>
    <w:rsid w:val="00E34F74"/>
    <w:rsid w:val="00E34FCC"/>
    <w:rsid w:val="00E3530A"/>
    <w:rsid w:val="00E359B7"/>
    <w:rsid w:val="00E364F3"/>
    <w:rsid w:val="00E369F1"/>
    <w:rsid w:val="00E36AC7"/>
    <w:rsid w:val="00E37350"/>
    <w:rsid w:val="00E3786D"/>
    <w:rsid w:val="00E400CA"/>
    <w:rsid w:val="00E4086E"/>
    <w:rsid w:val="00E4092A"/>
    <w:rsid w:val="00E41270"/>
    <w:rsid w:val="00E4148E"/>
    <w:rsid w:val="00E416FA"/>
    <w:rsid w:val="00E41B26"/>
    <w:rsid w:val="00E41C3E"/>
    <w:rsid w:val="00E42490"/>
    <w:rsid w:val="00E42694"/>
    <w:rsid w:val="00E42923"/>
    <w:rsid w:val="00E43622"/>
    <w:rsid w:val="00E43879"/>
    <w:rsid w:val="00E4387A"/>
    <w:rsid w:val="00E44579"/>
    <w:rsid w:val="00E44615"/>
    <w:rsid w:val="00E44801"/>
    <w:rsid w:val="00E44F16"/>
    <w:rsid w:val="00E45615"/>
    <w:rsid w:val="00E46426"/>
    <w:rsid w:val="00E46C19"/>
    <w:rsid w:val="00E47C1A"/>
    <w:rsid w:val="00E47FDD"/>
    <w:rsid w:val="00E5012F"/>
    <w:rsid w:val="00E50280"/>
    <w:rsid w:val="00E509BF"/>
    <w:rsid w:val="00E51FC3"/>
    <w:rsid w:val="00E5209A"/>
    <w:rsid w:val="00E521F5"/>
    <w:rsid w:val="00E522D1"/>
    <w:rsid w:val="00E52997"/>
    <w:rsid w:val="00E52A1A"/>
    <w:rsid w:val="00E52D9B"/>
    <w:rsid w:val="00E52FC1"/>
    <w:rsid w:val="00E5314B"/>
    <w:rsid w:val="00E531D7"/>
    <w:rsid w:val="00E53255"/>
    <w:rsid w:val="00E535ED"/>
    <w:rsid w:val="00E542C3"/>
    <w:rsid w:val="00E54562"/>
    <w:rsid w:val="00E54627"/>
    <w:rsid w:val="00E54680"/>
    <w:rsid w:val="00E54A26"/>
    <w:rsid w:val="00E54D11"/>
    <w:rsid w:val="00E55858"/>
    <w:rsid w:val="00E55AB5"/>
    <w:rsid w:val="00E56480"/>
    <w:rsid w:val="00E56F23"/>
    <w:rsid w:val="00E57B48"/>
    <w:rsid w:val="00E60807"/>
    <w:rsid w:val="00E61008"/>
    <w:rsid w:val="00E61139"/>
    <w:rsid w:val="00E61B9A"/>
    <w:rsid w:val="00E62376"/>
    <w:rsid w:val="00E62668"/>
    <w:rsid w:val="00E62A74"/>
    <w:rsid w:val="00E6323C"/>
    <w:rsid w:val="00E63A29"/>
    <w:rsid w:val="00E646A5"/>
    <w:rsid w:val="00E65C41"/>
    <w:rsid w:val="00E66046"/>
    <w:rsid w:val="00E66235"/>
    <w:rsid w:val="00E6690F"/>
    <w:rsid w:val="00E66D8C"/>
    <w:rsid w:val="00E67180"/>
    <w:rsid w:val="00E675AF"/>
    <w:rsid w:val="00E67D0E"/>
    <w:rsid w:val="00E67ED3"/>
    <w:rsid w:val="00E67ED5"/>
    <w:rsid w:val="00E707FA"/>
    <w:rsid w:val="00E70812"/>
    <w:rsid w:val="00E710D4"/>
    <w:rsid w:val="00E710EC"/>
    <w:rsid w:val="00E711CC"/>
    <w:rsid w:val="00E72147"/>
    <w:rsid w:val="00E72375"/>
    <w:rsid w:val="00E72784"/>
    <w:rsid w:val="00E7285D"/>
    <w:rsid w:val="00E734CE"/>
    <w:rsid w:val="00E73B64"/>
    <w:rsid w:val="00E74833"/>
    <w:rsid w:val="00E754EE"/>
    <w:rsid w:val="00E75529"/>
    <w:rsid w:val="00E766B7"/>
    <w:rsid w:val="00E77619"/>
    <w:rsid w:val="00E77D37"/>
    <w:rsid w:val="00E77F56"/>
    <w:rsid w:val="00E800CE"/>
    <w:rsid w:val="00E8039B"/>
    <w:rsid w:val="00E80A85"/>
    <w:rsid w:val="00E811DA"/>
    <w:rsid w:val="00E8224B"/>
    <w:rsid w:val="00E822B4"/>
    <w:rsid w:val="00E837E3"/>
    <w:rsid w:val="00E83998"/>
    <w:rsid w:val="00E83C24"/>
    <w:rsid w:val="00E841E3"/>
    <w:rsid w:val="00E849DB"/>
    <w:rsid w:val="00E8518C"/>
    <w:rsid w:val="00E853CC"/>
    <w:rsid w:val="00E85EE2"/>
    <w:rsid w:val="00E86D9E"/>
    <w:rsid w:val="00E87012"/>
    <w:rsid w:val="00E87C64"/>
    <w:rsid w:val="00E9052F"/>
    <w:rsid w:val="00E91533"/>
    <w:rsid w:val="00E91B9A"/>
    <w:rsid w:val="00E91E28"/>
    <w:rsid w:val="00E91F41"/>
    <w:rsid w:val="00E91FDE"/>
    <w:rsid w:val="00E92527"/>
    <w:rsid w:val="00E927C1"/>
    <w:rsid w:val="00E9318D"/>
    <w:rsid w:val="00E93F3E"/>
    <w:rsid w:val="00E94C53"/>
    <w:rsid w:val="00E94F9F"/>
    <w:rsid w:val="00E95041"/>
    <w:rsid w:val="00E95162"/>
    <w:rsid w:val="00E953F7"/>
    <w:rsid w:val="00E954F0"/>
    <w:rsid w:val="00E9629B"/>
    <w:rsid w:val="00E967BE"/>
    <w:rsid w:val="00E97DC5"/>
    <w:rsid w:val="00EA1570"/>
    <w:rsid w:val="00EA1F0D"/>
    <w:rsid w:val="00EA2A91"/>
    <w:rsid w:val="00EA2AE1"/>
    <w:rsid w:val="00EA2B63"/>
    <w:rsid w:val="00EA3961"/>
    <w:rsid w:val="00EA39B7"/>
    <w:rsid w:val="00EA3E45"/>
    <w:rsid w:val="00EA452C"/>
    <w:rsid w:val="00EA490A"/>
    <w:rsid w:val="00EA4DD3"/>
    <w:rsid w:val="00EA4F44"/>
    <w:rsid w:val="00EA52B9"/>
    <w:rsid w:val="00EA55A9"/>
    <w:rsid w:val="00EA5983"/>
    <w:rsid w:val="00EA65FC"/>
    <w:rsid w:val="00EA6812"/>
    <w:rsid w:val="00EA6AB0"/>
    <w:rsid w:val="00EA6B7B"/>
    <w:rsid w:val="00EA7075"/>
    <w:rsid w:val="00EB08D9"/>
    <w:rsid w:val="00EB0E73"/>
    <w:rsid w:val="00EB0F44"/>
    <w:rsid w:val="00EB107F"/>
    <w:rsid w:val="00EB11D9"/>
    <w:rsid w:val="00EB27D5"/>
    <w:rsid w:val="00EB2A01"/>
    <w:rsid w:val="00EB2BD3"/>
    <w:rsid w:val="00EB2DCF"/>
    <w:rsid w:val="00EB38BE"/>
    <w:rsid w:val="00EB3CAD"/>
    <w:rsid w:val="00EB3DDD"/>
    <w:rsid w:val="00EB4221"/>
    <w:rsid w:val="00EB48F4"/>
    <w:rsid w:val="00EB50BD"/>
    <w:rsid w:val="00EB5531"/>
    <w:rsid w:val="00EB58D9"/>
    <w:rsid w:val="00EB59AA"/>
    <w:rsid w:val="00EB5F6C"/>
    <w:rsid w:val="00EB6313"/>
    <w:rsid w:val="00EB69FA"/>
    <w:rsid w:val="00EB6AA3"/>
    <w:rsid w:val="00EB79A2"/>
    <w:rsid w:val="00EC054B"/>
    <w:rsid w:val="00EC0A28"/>
    <w:rsid w:val="00EC0ED0"/>
    <w:rsid w:val="00EC1E6E"/>
    <w:rsid w:val="00EC2045"/>
    <w:rsid w:val="00EC2BB0"/>
    <w:rsid w:val="00EC3690"/>
    <w:rsid w:val="00EC4F5C"/>
    <w:rsid w:val="00EC4FAE"/>
    <w:rsid w:val="00EC51AC"/>
    <w:rsid w:val="00EC699A"/>
    <w:rsid w:val="00EC6ADB"/>
    <w:rsid w:val="00EC728E"/>
    <w:rsid w:val="00EC7C08"/>
    <w:rsid w:val="00EC7CCF"/>
    <w:rsid w:val="00ED01CC"/>
    <w:rsid w:val="00ED05A2"/>
    <w:rsid w:val="00ED0FB7"/>
    <w:rsid w:val="00ED1B5B"/>
    <w:rsid w:val="00ED1C8B"/>
    <w:rsid w:val="00ED1D14"/>
    <w:rsid w:val="00ED296C"/>
    <w:rsid w:val="00ED2AC6"/>
    <w:rsid w:val="00ED32DF"/>
    <w:rsid w:val="00ED394D"/>
    <w:rsid w:val="00ED45DD"/>
    <w:rsid w:val="00ED6F2A"/>
    <w:rsid w:val="00ED71B9"/>
    <w:rsid w:val="00ED7B4C"/>
    <w:rsid w:val="00ED7D03"/>
    <w:rsid w:val="00EE0087"/>
    <w:rsid w:val="00EE082A"/>
    <w:rsid w:val="00EE08FF"/>
    <w:rsid w:val="00EE0B72"/>
    <w:rsid w:val="00EE0E17"/>
    <w:rsid w:val="00EE16C7"/>
    <w:rsid w:val="00EE1E17"/>
    <w:rsid w:val="00EE21A8"/>
    <w:rsid w:val="00EE2207"/>
    <w:rsid w:val="00EE22EC"/>
    <w:rsid w:val="00EE278C"/>
    <w:rsid w:val="00EE2F7D"/>
    <w:rsid w:val="00EE3B81"/>
    <w:rsid w:val="00EE3F9E"/>
    <w:rsid w:val="00EE4423"/>
    <w:rsid w:val="00EE47C7"/>
    <w:rsid w:val="00EE582F"/>
    <w:rsid w:val="00EE5CD2"/>
    <w:rsid w:val="00EE5D0C"/>
    <w:rsid w:val="00EE69E8"/>
    <w:rsid w:val="00EE7014"/>
    <w:rsid w:val="00EEA1D5"/>
    <w:rsid w:val="00EF01C8"/>
    <w:rsid w:val="00EF01F3"/>
    <w:rsid w:val="00EF042E"/>
    <w:rsid w:val="00EF0FCD"/>
    <w:rsid w:val="00EF115F"/>
    <w:rsid w:val="00EF12DC"/>
    <w:rsid w:val="00EF138F"/>
    <w:rsid w:val="00EF162A"/>
    <w:rsid w:val="00EF1969"/>
    <w:rsid w:val="00EF19C8"/>
    <w:rsid w:val="00EF21E8"/>
    <w:rsid w:val="00EF2FA8"/>
    <w:rsid w:val="00EF3000"/>
    <w:rsid w:val="00EF3187"/>
    <w:rsid w:val="00EF3495"/>
    <w:rsid w:val="00EF3A8A"/>
    <w:rsid w:val="00EF4415"/>
    <w:rsid w:val="00EF5178"/>
    <w:rsid w:val="00EF544C"/>
    <w:rsid w:val="00EF59C5"/>
    <w:rsid w:val="00EF5FCD"/>
    <w:rsid w:val="00EF6512"/>
    <w:rsid w:val="00EF65C1"/>
    <w:rsid w:val="00EF6EFA"/>
    <w:rsid w:val="00EF74A7"/>
    <w:rsid w:val="00EF78C1"/>
    <w:rsid w:val="00F0034F"/>
    <w:rsid w:val="00F00F45"/>
    <w:rsid w:val="00F01EF0"/>
    <w:rsid w:val="00F026BD"/>
    <w:rsid w:val="00F02AC0"/>
    <w:rsid w:val="00F0368B"/>
    <w:rsid w:val="00F03F01"/>
    <w:rsid w:val="00F03F99"/>
    <w:rsid w:val="00F0483A"/>
    <w:rsid w:val="00F0490F"/>
    <w:rsid w:val="00F049E0"/>
    <w:rsid w:val="00F04D23"/>
    <w:rsid w:val="00F05175"/>
    <w:rsid w:val="00F056EB"/>
    <w:rsid w:val="00F05AB9"/>
    <w:rsid w:val="00F063C2"/>
    <w:rsid w:val="00F06542"/>
    <w:rsid w:val="00F0668D"/>
    <w:rsid w:val="00F06762"/>
    <w:rsid w:val="00F0683F"/>
    <w:rsid w:val="00F06D77"/>
    <w:rsid w:val="00F06FB1"/>
    <w:rsid w:val="00F070C9"/>
    <w:rsid w:val="00F07373"/>
    <w:rsid w:val="00F07570"/>
    <w:rsid w:val="00F07838"/>
    <w:rsid w:val="00F10325"/>
    <w:rsid w:val="00F10EB1"/>
    <w:rsid w:val="00F11002"/>
    <w:rsid w:val="00F11681"/>
    <w:rsid w:val="00F1193F"/>
    <w:rsid w:val="00F11A72"/>
    <w:rsid w:val="00F11E66"/>
    <w:rsid w:val="00F12FBC"/>
    <w:rsid w:val="00F13046"/>
    <w:rsid w:val="00F13925"/>
    <w:rsid w:val="00F13B74"/>
    <w:rsid w:val="00F13E81"/>
    <w:rsid w:val="00F14594"/>
    <w:rsid w:val="00F145EB"/>
    <w:rsid w:val="00F15010"/>
    <w:rsid w:val="00F155D8"/>
    <w:rsid w:val="00F15C1C"/>
    <w:rsid w:val="00F161A8"/>
    <w:rsid w:val="00F16909"/>
    <w:rsid w:val="00F16A8F"/>
    <w:rsid w:val="00F16CDC"/>
    <w:rsid w:val="00F203F6"/>
    <w:rsid w:val="00F208DB"/>
    <w:rsid w:val="00F20A23"/>
    <w:rsid w:val="00F20C0B"/>
    <w:rsid w:val="00F21249"/>
    <w:rsid w:val="00F21D30"/>
    <w:rsid w:val="00F225DC"/>
    <w:rsid w:val="00F2263F"/>
    <w:rsid w:val="00F22902"/>
    <w:rsid w:val="00F22BE3"/>
    <w:rsid w:val="00F23305"/>
    <w:rsid w:val="00F2338F"/>
    <w:rsid w:val="00F24494"/>
    <w:rsid w:val="00F245AD"/>
    <w:rsid w:val="00F25136"/>
    <w:rsid w:val="00F257E7"/>
    <w:rsid w:val="00F26366"/>
    <w:rsid w:val="00F268FE"/>
    <w:rsid w:val="00F2713A"/>
    <w:rsid w:val="00F275A1"/>
    <w:rsid w:val="00F27CC5"/>
    <w:rsid w:val="00F30520"/>
    <w:rsid w:val="00F308BF"/>
    <w:rsid w:val="00F309E4"/>
    <w:rsid w:val="00F318D6"/>
    <w:rsid w:val="00F31D80"/>
    <w:rsid w:val="00F31E5D"/>
    <w:rsid w:val="00F32452"/>
    <w:rsid w:val="00F3247D"/>
    <w:rsid w:val="00F326FF"/>
    <w:rsid w:val="00F34414"/>
    <w:rsid w:val="00F34F64"/>
    <w:rsid w:val="00F3569D"/>
    <w:rsid w:val="00F35D87"/>
    <w:rsid w:val="00F36093"/>
    <w:rsid w:val="00F360C9"/>
    <w:rsid w:val="00F36970"/>
    <w:rsid w:val="00F3797B"/>
    <w:rsid w:val="00F37D7B"/>
    <w:rsid w:val="00F404EA"/>
    <w:rsid w:val="00F4169F"/>
    <w:rsid w:val="00F41AD2"/>
    <w:rsid w:val="00F42737"/>
    <w:rsid w:val="00F42AE9"/>
    <w:rsid w:val="00F42E01"/>
    <w:rsid w:val="00F4361A"/>
    <w:rsid w:val="00F444B0"/>
    <w:rsid w:val="00F45191"/>
    <w:rsid w:val="00F451E5"/>
    <w:rsid w:val="00F457EE"/>
    <w:rsid w:val="00F458B4"/>
    <w:rsid w:val="00F4686F"/>
    <w:rsid w:val="00F468EE"/>
    <w:rsid w:val="00F46DCB"/>
    <w:rsid w:val="00F46EB9"/>
    <w:rsid w:val="00F47407"/>
    <w:rsid w:val="00F47921"/>
    <w:rsid w:val="00F47E89"/>
    <w:rsid w:val="00F505F9"/>
    <w:rsid w:val="00F50F3B"/>
    <w:rsid w:val="00F50FF7"/>
    <w:rsid w:val="00F5204B"/>
    <w:rsid w:val="00F520A4"/>
    <w:rsid w:val="00F52404"/>
    <w:rsid w:val="00F5246D"/>
    <w:rsid w:val="00F52825"/>
    <w:rsid w:val="00F53064"/>
    <w:rsid w:val="00F53151"/>
    <w:rsid w:val="00F53193"/>
    <w:rsid w:val="00F5357E"/>
    <w:rsid w:val="00F537F4"/>
    <w:rsid w:val="00F53889"/>
    <w:rsid w:val="00F53E47"/>
    <w:rsid w:val="00F5546B"/>
    <w:rsid w:val="00F55710"/>
    <w:rsid w:val="00F562AB"/>
    <w:rsid w:val="00F5639D"/>
    <w:rsid w:val="00F5666D"/>
    <w:rsid w:val="00F574F8"/>
    <w:rsid w:val="00F57818"/>
    <w:rsid w:val="00F57B1D"/>
    <w:rsid w:val="00F57B25"/>
    <w:rsid w:val="00F57C62"/>
    <w:rsid w:val="00F60537"/>
    <w:rsid w:val="00F60559"/>
    <w:rsid w:val="00F608B1"/>
    <w:rsid w:val="00F60B15"/>
    <w:rsid w:val="00F610B5"/>
    <w:rsid w:val="00F61325"/>
    <w:rsid w:val="00F61A17"/>
    <w:rsid w:val="00F61EF1"/>
    <w:rsid w:val="00F622A6"/>
    <w:rsid w:val="00F622BB"/>
    <w:rsid w:val="00F62388"/>
    <w:rsid w:val="00F624B3"/>
    <w:rsid w:val="00F628AF"/>
    <w:rsid w:val="00F631BD"/>
    <w:rsid w:val="00F638F8"/>
    <w:rsid w:val="00F645B4"/>
    <w:rsid w:val="00F6467F"/>
    <w:rsid w:val="00F64C5E"/>
    <w:rsid w:val="00F64F58"/>
    <w:rsid w:val="00F650E5"/>
    <w:rsid w:val="00F65171"/>
    <w:rsid w:val="00F6523C"/>
    <w:rsid w:val="00F653E3"/>
    <w:rsid w:val="00F654B0"/>
    <w:rsid w:val="00F6586C"/>
    <w:rsid w:val="00F668A3"/>
    <w:rsid w:val="00F66AE6"/>
    <w:rsid w:val="00F66C9A"/>
    <w:rsid w:val="00F66DCA"/>
    <w:rsid w:val="00F67D7B"/>
    <w:rsid w:val="00F70C29"/>
    <w:rsid w:val="00F718DD"/>
    <w:rsid w:val="00F72082"/>
    <w:rsid w:val="00F72450"/>
    <w:rsid w:val="00F726E2"/>
    <w:rsid w:val="00F7275E"/>
    <w:rsid w:val="00F728FA"/>
    <w:rsid w:val="00F73FDD"/>
    <w:rsid w:val="00F74368"/>
    <w:rsid w:val="00F75246"/>
    <w:rsid w:val="00F756A1"/>
    <w:rsid w:val="00F75860"/>
    <w:rsid w:val="00F76319"/>
    <w:rsid w:val="00F778A2"/>
    <w:rsid w:val="00F77904"/>
    <w:rsid w:val="00F806CE"/>
    <w:rsid w:val="00F809A1"/>
    <w:rsid w:val="00F80DFB"/>
    <w:rsid w:val="00F80F28"/>
    <w:rsid w:val="00F80F5A"/>
    <w:rsid w:val="00F8197F"/>
    <w:rsid w:val="00F819E3"/>
    <w:rsid w:val="00F81C45"/>
    <w:rsid w:val="00F8219E"/>
    <w:rsid w:val="00F8254B"/>
    <w:rsid w:val="00F82752"/>
    <w:rsid w:val="00F83CDE"/>
    <w:rsid w:val="00F83FDB"/>
    <w:rsid w:val="00F8430B"/>
    <w:rsid w:val="00F857B9"/>
    <w:rsid w:val="00F85BB7"/>
    <w:rsid w:val="00F85D6C"/>
    <w:rsid w:val="00F860EE"/>
    <w:rsid w:val="00F86876"/>
    <w:rsid w:val="00F86DE8"/>
    <w:rsid w:val="00F86FB6"/>
    <w:rsid w:val="00F873C3"/>
    <w:rsid w:val="00F9006D"/>
    <w:rsid w:val="00F9038B"/>
    <w:rsid w:val="00F9044B"/>
    <w:rsid w:val="00F90710"/>
    <w:rsid w:val="00F9074A"/>
    <w:rsid w:val="00F90FB6"/>
    <w:rsid w:val="00F9131F"/>
    <w:rsid w:val="00F91787"/>
    <w:rsid w:val="00F91F7A"/>
    <w:rsid w:val="00F92408"/>
    <w:rsid w:val="00F925D5"/>
    <w:rsid w:val="00F92B15"/>
    <w:rsid w:val="00F92B78"/>
    <w:rsid w:val="00F92CE7"/>
    <w:rsid w:val="00F9338F"/>
    <w:rsid w:val="00F93B8A"/>
    <w:rsid w:val="00F93BE8"/>
    <w:rsid w:val="00F93D28"/>
    <w:rsid w:val="00F93E2C"/>
    <w:rsid w:val="00F94274"/>
    <w:rsid w:val="00F94577"/>
    <w:rsid w:val="00F94774"/>
    <w:rsid w:val="00F94E24"/>
    <w:rsid w:val="00F9527E"/>
    <w:rsid w:val="00F95681"/>
    <w:rsid w:val="00F958E2"/>
    <w:rsid w:val="00F95AF5"/>
    <w:rsid w:val="00F95F86"/>
    <w:rsid w:val="00F963C8"/>
    <w:rsid w:val="00F9699D"/>
    <w:rsid w:val="00F96B14"/>
    <w:rsid w:val="00F96DD3"/>
    <w:rsid w:val="00F970CF"/>
    <w:rsid w:val="00F97400"/>
    <w:rsid w:val="00F97ADF"/>
    <w:rsid w:val="00F97EEB"/>
    <w:rsid w:val="00FA0020"/>
    <w:rsid w:val="00FA0B07"/>
    <w:rsid w:val="00FA10B7"/>
    <w:rsid w:val="00FA1D56"/>
    <w:rsid w:val="00FA23E8"/>
    <w:rsid w:val="00FA2D62"/>
    <w:rsid w:val="00FA2DDE"/>
    <w:rsid w:val="00FA3256"/>
    <w:rsid w:val="00FA3B9D"/>
    <w:rsid w:val="00FA4082"/>
    <w:rsid w:val="00FA4114"/>
    <w:rsid w:val="00FA5A10"/>
    <w:rsid w:val="00FA663B"/>
    <w:rsid w:val="00FA673F"/>
    <w:rsid w:val="00FA69C7"/>
    <w:rsid w:val="00FA6DB4"/>
    <w:rsid w:val="00FA76B0"/>
    <w:rsid w:val="00FA7B94"/>
    <w:rsid w:val="00FB0150"/>
    <w:rsid w:val="00FB022C"/>
    <w:rsid w:val="00FB04EE"/>
    <w:rsid w:val="00FB05C6"/>
    <w:rsid w:val="00FB0BB3"/>
    <w:rsid w:val="00FB29A5"/>
    <w:rsid w:val="00FB3876"/>
    <w:rsid w:val="00FB3DBD"/>
    <w:rsid w:val="00FB3F8E"/>
    <w:rsid w:val="00FB42C6"/>
    <w:rsid w:val="00FB44C4"/>
    <w:rsid w:val="00FB4553"/>
    <w:rsid w:val="00FB6C26"/>
    <w:rsid w:val="00FB701E"/>
    <w:rsid w:val="00FB70CC"/>
    <w:rsid w:val="00FB72BD"/>
    <w:rsid w:val="00FB78B3"/>
    <w:rsid w:val="00FB78F8"/>
    <w:rsid w:val="00FB7ECB"/>
    <w:rsid w:val="00FC03CB"/>
    <w:rsid w:val="00FC0AA3"/>
    <w:rsid w:val="00FC0FED"/>
    <w:rsid w:val="00FC14D9"/>
    <w:rsid w:val="00FC1769"/>
    <w:rsid w:val="00FC2C7C"/>
    <w:rsid w:val="00FC3938"/>
    <w:rsid w:val="00FC3E26"/>
    <w:rsid w:val="00FC52AF"/>
    <w:rsid w:val="00FC53DB"/>
    <w:rsid w:val="00FC5730"/>
    <w:rsid w:val="00FC5AAD"/>
    <w:rsid w:val="00FC608C"/>
    <w:rsid w:val="00FC6492"/>
    <w:rsid w:val="00FC7D93"/>
    <w:rsid w:val="00FC7FCF"/>
    <w:rsid w:val="00FD00ED"/>
    <w:rsid w:val="00FD0662"/>
    <w:rsid w:val="00FD078B"/>
    <w:rsid w:val="00FD1A5E"/>
    <w:rsid w:val="00FD1F72"/>
    <w:rsid w:val="00FD245C"/>
    <w:rsid w:val="00FD2C09"/>
    <w:rsid w:val="00FD38F2"/>
    <w:rsid w:val="00FD3C54"/>
    <w:rsid w:val="00FD3D43"/>
    <w:rsid w:val="00FD43C7"/>
    <w:rsid w:val="00FD488B"/>
    <w:rsid w:val="00FD5A95"/>
    <w:rsid w:val="00FD6CB6"/>
    <w:rsid w:val="00FD713F"/>
    <w:rsid w:val="00FD781D"/>
    <w:rsid w:val="00FD7961"/>
    <w:rsid w:val="00FE0083"/>
    <w:rsid w:val="00FE01E7"/>
    <w:rsid w:val="00FE0235"/>
    <w:rsid w:val="00FE03D6"/>
    <w:rsid w:val="00FE0495"/>
    <w:rsid w:val="00FE0DA5"/>
    <w:rsid w:val="00FE1A38"/>
    <w:rsid w:val="00FE221B"/>
    <w:rsid w:val="00FE26D3"/>
    <w:rsid w:val="00FE2DFE"/>
    <w:rsid w:val="00FE2FD9"/>
    <w:rsid w:val="00FE3DAC"/>
    <w:rsid w:val="00FE49B1"/>
    <w:rsid w:val="00FE4FF4"/>
    <w:rsid w:val="00FE57CA"/>
    <w:rsid w:val="00FE6578"/>
    <w:rsid w:val="00FE6831"/>
    <w:rsid w:val="00FE6A0A"/>
    <w:rsid w:val="00FE6C7C"/>
    <w:rsid w:val="00FE7218"/>
    <w:rsid w:val="00FE73CE"/>
    <w:rsid w:val="00FE7BDE"/>
    <w:rsid w:val="00FE7DC7"/>
    <w:rsid w:val="00FF0278"/>
    <w:rsid w:val="00FF102E"/>
    <w:rsid w:val="00FF117A"/>
    <w:rsid w:val="00FF1A38"/>
    <w:rsid w:val="00FF1B1F"/>
    <w:rsid w:val="00FF2355"/>
    <w:rsid w:val="00FF36A2"/>
    <w:rsid w:val="00FF3D6F"/>
    <w:rsid w:val="00FF3D7F"/>
    <w:rsid w:val="00FF42B3"/>
    <w:rsid w:val="00FF4FF9"/>
    <w:rsid w:val="00FF5054"/>
    <w:rsid w:val="00FF5334"/>
    <w:rsid w:val="00FF5571"/>
    <w:rsid w:val="00FF6156"/>
    <w:rsid w:val="00FF6471"/>
    <w:rsid w:val="00FF6785"/>
    <w:rsid w:val="00FF69A3"/>
    <w:rsid w:val="00FF71D3"/>
    <w:rsid w:val="00FF773A"/>
    <w:rsid w:val="00FF7837"/>
    <w:rsid w:val="011E73A4"/>
    <w:rsid w:val="0137408B"/>
    <w:rsid w:val="013C307C"/>
    <w:rsid w:val="01BECF6C"/>
    <w:rsid w:val="02520647"/>
    <w:rsid w:val="028E57A9"/>
    <w:rsid w:val="02D31E06"/>
    <w:rsid w:val="02D6AB88"/>
    <w:rsid w:val="03380B95"/>
    <w:rsid w:val="034F9788"/>
    <w:rsid w:val="03603B40"/>
    <w:rsid w:val="04186B80"/>
    <w:rsid w:val="043217D8"/>
    <w:rsid w:val="0579260D"/>
    <w:rsid w:val="05B0AF65"/>
    <w:rsid w:val="05BA4633"/>
    <w:rsid w:val="061DA368"/>
    <w:rsid w:val="06CCE846"/>
    <w:rsid w:val="0840CE8F"/>
    <w:rsid w:val="086D3563"/>
    <w:rsid w:val="08A69CEC"/>
    <w:rsid w:val="092B4487"/>
    <w:rsid w:val="096F3596"/>
    <w:rsid w:val="0A060749"/>
    <w:rsid w:val="0A4F18D0"/>
    <w:rsid w:val="0A92443B"/>
    <w:rsid w:val="0AA62DB6"/>
    <w:rsid w:val="0AC98125"/>
    <w:rsid w:val="0B4E816F"/>
    <w:rsid w:val="0B8C7AF7"/>
    <w:rsid w:val="0C1D9100"/>
    <w:rsid w:val="0C6482CF"/>
    <w:rsid w:val="0CAA4462"/>
    <w:rsid w:val="0D01BB47"/>
    <w:rsid w:val="0D8615D7"/>
    <w:rsid w:val="0D9996F9"/>
    <w:rsid w:val="0E22F1D4"/>
    <w:rsid w:val="0E5D3482"/>
    <w:rsid w:val="0F450E41"/>
    <w:rsid w:val="0F679132"/>
    <w:rsid w:val="0F6A6309"/>
    <w:rsid w:val="0FCB1409"/>
    <w:rsid w:val="10295C75"/>
    <w:rsid w:val="103D4E91"/>
    <w:rsid w:val="109EFDA6"/>
    <w:rsid w:val="10B8E4D2"/>
    <w:rsid w:val="10F17B73"/>
    <w:rsid w:val="1196FFA2"/>
    <w:rsid w:val="11DC832C"/>
    <w:rsid w:val="11F2B9AB"/>
    <w:rsid w:val="1201BBFE"/>
    <w:rsid w:val="12745401"/>
    <w:rsid w:val="12F6B1C7"/>
    <w:rsid w:val="130B3296"/>
    <w:rsid w:val="13440E94"/>
    <w:rsid w:val="13711C44"/>
    <w:rsid w:val="14AF1A54"/>
    <w:rsid w:val="14E88B01"/>
    <w:rsid w:val="14FD34CB"/>
    <w:rsid w:val="150C61EE"/>
    <w:rsid w:val="1579D69E"/>
    <w:rsid w:val="162F074A"/>
    <w:rsid w:val="1657AE7E"/>
    <w:rsid w:val="16C2BDC0"/>
    <w:rsid w:val="176AFBF7"/>
    <w:rsid w:val="17C6D3C8"/>
    <w:rsid w:val="17FBA0A9"/>
    <w:rsid w:val="1845E670"/>
    <w:rsid w:val="1A65CD0D"/>
    <w:rsid w:val="1AC4FEDD"/>
    <w:rsid w:val="1B1E9B0C"/>
    <w:rsid w:val="1B9E3CD9"/>
    <w:rsid w:val="1BCAD9AE"/>
    <w:rsid w:val="1C1604B5"/>
    <w:rsid w:val="1C247F15"/>
    <w:rsid w:val="1C8686B6"/>
    <w:rsid w:val="1D219790"/>
    <w:rsid w:val="1D2730C9"/>
    <w:rsid w:val="1DD9AC7A"/>
    <w:rsid w:val="1E2EDA20"/>
    <w:rsid w:val="1E43FE21"/>
    <w:rsid w:val="1E8238B7"/>
    <w:rsid w:val="1EB70AF2"/>
    <w:rsid w:val="1ED4226F"/>
    <w:rsid w:val="1F33391F"/>
    <w:rsid w:val="1F64BFF1"/>
    <w:rsid w:val="20478740"/>
    <w:rsid w:val="207DD5EB"/>
    <w:rsid w:val="213D1B18"/>
    <w:rsid w:val="21E95CD9"/>
    <w:rsid w:val="22C1E750"/>
    <w:rsid w:val="23FD9B84"/>
    <w:rsid w:val="256ADD66"/>
    <w:rsid w:val="257DD86A"/>
    <w:rsid w:val="25908646"/>
    <w:rsid w:val="26D3BAE1"/>
    <w:rsid w:val="2720416A"/>
    <w:rsid w:val="2728164E"/>
    <w:rsid w:val="2728CDB2"/>
    <w:rsid w:val="27780CD7"/>
    <w:rsid w:val="280CCDF3"/>
    <w:rsid w:val="2870D3DB"/>
    <w:rsid w:val="2876E910"/>
    <w:rsid w:val="29484722"/>
    <w:rsid w:val="29FB4A51"/>
    <w:rsid w:val="2AF4A8C3"/>
    <w:rsid w:val="2B0EC1DB"/>
    <w:rsid w:val="2BBB0443"/>
    <w:rsid w:val="2D6283C3"/>
    <w:rsid w:val="2D8BA5DB"/>
    <w:rsid w:val="2D96CFF1"/>
    <w:rsid w:val="2DCF388E"/>
    <w:rsid w:val="2DDA16C9"/>
    <w:rsid w:val="2DF5B98D"/>
    <w:rsid w:val="2E40AFC6"/>
    <w:rsid w:val="2E83DEAB"/>
    <w:rsid w:val="2E8A645A"/>
    <w:rsid w:val="2EA95774"/>
    <w:rsid w:val="2EDF9E73"/>
    <w:rsid w:val="2F2C2BC8"/>
    <w:rsid w:val="2F7E8DAA"/>
    <w:rsid w:val="2FA6E612"/>
    <w:rsid w:val="3025A075"/>
    <w:rsid w:val="30789687"/>
    <w:rsid w:val="3127CCC5"/>
    <w:rsid w:val="3139F6EF"/>
    <w:rsid w:val="317BD9B0"/>
    <w:rsid w:val="319FA064"/>
    <w:rsid w:val="320DE65D"/>
    <w:rsid w:val="331BF709"/>
    <w:rsid w:val="3396DF0E"/>
    <w:rsid w:val="3423DBBA"/>
    <w:rsid w:val="343E4F13"/>
    <w:rsid w:val="34990614"/>
    <w:rsid w:val="34E4086F"/>
    <w:rsid w:val="34F8A89D"/>
    <w:rsid w:val="357FE53D"/>
    <w:rsid w:val="36927FAA"/>
    <w:rsid w:val="379BD53B"/>
    <w:rsid w:val="37B06253"/>
    <w:rsid w:val="37F546A8"/>
    <w:rsid w:val="3803CF5E"/>
    <w:rsid w:val="3960B45A"/>
    <w:rsid w:val="399E9B93"/>
    <w:rsid w:val="39F9B23E"/>
    <w:rsid w:val="3AA80983"/>
    <w:rsid w:val="3AF2F34F"/>
    <w:rsid w:val="3C59320A"/>
    <w:rsid w:val="3C8A28C8"/>
    <w:rsid w:val="3CE36ECB"/>
    <w:rsid w:val="3D57DE5C"/>
    <w:rsid w:val="3D9E5785"/>
    <w:rsid w:val="3DA447E7"/>
    <w:rsid w:val="3DFF2CE9"/>
    <w:rsid w:val="3E042D8C"/>
    <w:rsid w:val="3E919BDD"/>
    <w:rsid w:val="3EDC6ADE"/>
    <w:rsid w:val="3EF385E5"/>
    <w:rsid w:val="3F039B13"/>
    <w:rsid w:val="3F286644"/>
    <w:rsid w:val="3FD8EC0A"/>
    <w:rsid w:val="401C6997"/>
    <w:rsid w:val="40B60608"/>
    <w:rsid w:val="421224D5"/>
    <w:rsid w:val="434ACE5D"/>
    <w:rsid w:val="438E9E96"/>
    <w:rsid w:val="43B832CE"/>
    <w:rsid w:val="4423AEA4"/>
    <w:rsid w:val="44F360E6"/>
    <w:rsid w:val="45BB01D8"/>
    <w:rsid w:val="46FC6953"/>
    <w:rsid w:val="47322635"/>
    <w:rsid w:val="48950024"/>
    <w:rsid w:val="490A4866"/>
    <w:rsid w:val="4A9D1E9D"/>
    <w:rsid w:val="4B9B466A"/>
    <w:rsid w:val="4BDE93D7"/>
    <w:rsid w:val="4D3664FF"/>
    <w:rsid w:val="4D7987AB"/>
    <w:rsid w:val="4D930544"/>
    <w:rsid w:val="4D9388C3"/>
    <w:rsid w:val="4DBC376B"/>
    <w:rsid w:val="4DF5360A"/>
    <w:rsid w:val="4E00E0CD"/>
    <w:rsid w:val="4E270BA5"/>
    <w:rsid w:val="4E712101"/>
    <w:rsid w:val="4EDB5A69"/>
    <w:rsid w:val="4F172CFF"/>
    <w:rsid w:val="4FA2CFB4"/>
    <w:rsid w:val="4FE1E66C"/>
    <w:rsid w:val="5066A909"/>
    <w:rsid w:val="508F6720"/>
    <w:rsid w:val="5093B430"/>
    <w:rsid w:val="50A00C70"/>
    <w:rsid w:val="51D9403D"/>
    <w:rsid w:val="51F30D90"/>
    <w:rsid w:val="5244D6D0"/>
    <w:rsid w:val="52E481C6"/>
    <w:rsid w:val="53D86E2D"/>
    <w:rsid w:val="5417195A"/>
    <w:rsid w:val="5436FEBA"/>
    <w:rsid w:val="54A662D4"/>
    <w:rsid w:val="55775984"/>
    <w:rsid w:val="55C1BD76"/>
    <w:rsid w:val="55C7821F"/>
    <w:rsid w:val="55CC3B8C"/>
    <w:rsid w:val="55E5A082"/>
    <w:rsid w:val="55F54D11"/>
    <w:rsid w:val="56336C3E"/>
    <w:rsid w:val="56EEFB40"/>
    <w:rsid w:val="56EF6FC6"/>
    <w:rsid w:val="581340FD"/>
    <w:rsid w:val="581C27C2"/>
    <w:rsid w:val="5875FDA8"/>
    <w:rsid w:val="58E1ABDE"/>
    <w:rsid w:val="590D58A2"/>
    <w:rsid w:val="593C42A6"/>
    <w:rsid w:val="5940E56E"/>
    <w:rsid w:val="594119E2"/>
    <w:rsid w:val="5951439A"/>
    <w:rsid w:val="59F48637"/>
    <w:rsid w:val="59F4D98F"/>
    <w:rsid w:val="5A671CFA"/>
    <w:rsid w:val="5A98E488"/>
    <w:rsid w:val="5B06D1DD"/>
    <w:rsid w:val="5B650315"/>
    <w:rsid w:val="5B7BF72D"/>
    <w:rsid w:val="5BAF3940"/>
    <w:rsid w:val="5BF419F0"/>
    <w:rsid w:val="5C04C55B"/>
    <w:rsid w:val="5CD99047"/>
    <w:rsid w:val="5D6DEDA6"/>
    <w:rsid w:val="5DAA17DA"/>
    <w:rsid w:val="5DE91DA9"/>
    <w:rsid w:val="5E1C2383"/>
    <w:rsid w:val="5E3A636D"/>
    <w:rsid w:val="5E658763"/>
    <w:rsid w:val="5FD413C0"/>
    <w:rsid w:val="6011DF57"/>
    <w:rsid w:val="606886A7"/>
    <w:rsid w:val="607864F0"/>
    <w:rsid w:val="608BB193"/>
    <w:rsid w:val="61558E75"/>
    <w:rsid w:val="619412A2"/>
    <w:rsid w:val="61E47FBF"/>
    <w:rsid w:val="625A039F"/>
    <w:rsid w:val="6352F882"/>
    <w:rsid w:val="63A0BB93"/>
    <w:rsid w:val="63BEE346"/>
    <w:rsid w:val="64899B46"/>
    <w:rsid w:val="649C1209"/>
    <w:rsid w:val="64CD7213"/>
    <w:rsid w:val="64D39700"/>
    <w:rsid w:val="650A1576"/>
    <w:rsid w:val="651C96D1"/>
    <w:rsid w:val="6529A03C"/>
    <w:rsid w:val="6534115E"/>
    <w:rsid w:val="65A246D7"/>
    <w:rsid w:val="65A58C51"/>
    <w:rsid w:val="65B2113D"/>
    <w:rsid w:val="65CF6738"/>
    <w:rsid w:val="6689E219"/>
    <w:rsid w:val="67080421"/>
    <w:rsid w:val="670E6A95"/>
    <w:rsid w:val="671BC065"/>
    <w:rsid w:val="672407CE"/>
    <w:rsid w:val="67A21A43"/>
    <w:rsid w:val="67AA2FB5"/>
    <w:rsid w:val="67FC5EBB"/>
    <w:rsid w:val="68217298"/>
    <w:rsid w:val="6892B52C"/>
    <w:rsid w:val="693C58AB"/>
    <w:rsid w:val="6A136B89"/>
    <w:rsid w:val="6A5036D3"/>
    <w:rsid w:val="6A7A2669"/>
    <w:rsid w:val="6A8FDC56"/>
    <w:rsid w:val="6B06495A"/>
    <w:rsid w:val="6B27649C"/>
    <w:rsid w:val="6B7479B7"/>
    <w:rsid w:val="6BA0AF2B"/>
    <w:rsid w:val="6BD1D7E5"/>
    <w:rsid w:val="6BF0B585"/>
    <w:rsid w:val="6BF1CBD2"/>
    <w:rsid w:val="6BF57E51"/>
    <w:rsid w:val="6C2F2DBE"/>
    <w:rsid w:val="6C600E81"/>
    <w:rsid w:val="6D7C22D0"/>
    <w:rsid w:val="6E0063AE"/>
    <w:rsid w:val="6E18C21B"/>
    <w:rsid w:val="6E4DC5D0"/>
    <w:rsid w:val="6EB680A6"/>
    <w:rsid w:val="6EF47F87"/>
    <w:rsid w:val="6FC74418"/>
    <w:rsid w:val="7083A246"/>
    <w:rsid w:val="71F43224"/>
    <w:rsid w:val="7240CC9C"/>
    <w:rsid w:val="72C79048"/>
    <w:rsid w:val="73C2D859"/>
    <w:rsid w:val="73E483EA"/>
    <w:rsid w:val="73F26B9D"/>
    <w:rsid w:val="74325919"/>
    <w:rsid w:val="743F2D03"/>
    <w:rsid w:val="746AF938"/>
    <w:rsid w:val="74B4BAF8"/>
    <w:rsid w:val="75B56A0A"/>
    <w:rsid w:val="7624B87C"/>
    <w:rsid w:val="76D55856"/>
    <w:rsid w:val="770367B3"/>
    <w:rsid w:val="77560E7E"/>
    <w:rsid w:val="776C35AF"/>
    <w:rsid w:val="7776F56C"/>
    <w:rsid w:val="77CAB4BE"/>
    <w:rsid w:val="77F4563A"/>
    <w:rsid w:val="77F74B75"/>
    <w:rsid w:val="78FCCA7C"/>
    <w:rsid w:val="7A374866"/>
    <w:rsid w:val="7A5118D4"/>
    <w:rsid w:val="7A838848"/>
    <w:rsid w:val="7A98A0F5"/>
    <w:rsid w:val="7AB0CDD2"/>
    <w:rsid w:val="7B2DE51F"/>
    <w:rsid w:val="7B57CDA5"/>
    <w:rsid w:val="7CA8FF9F"/>
    <w:rsid w:val="7CB8F84A"/>
    <w:rsid w:val="7CE470F3"/>
    <w:rsid w:val="7D0F1337"/>
    <w:rsid w:val="7D146A3E"/>
    <w:rsid w:val="7D42B031"/>
    <w:rsid w:val="7D94B018"/>
    <w:rsid w:val="7DD58A4F"/>
    <w:rsid w:val="7E41ED9C"/>
    <w:rsid w:val="7E69DE2B"/>
    <w:rsid w:val="7F05672F"/>
    <w:rsid w:val="7F50C194"/>
    <w:rsid w:val="7F7D819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3361BE"/>
  <w15:docId w15:val="{336C76F2-19A8-4BC1-A0EA-F2B78E6D5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qFormat/>
    <w:rsid w:val="003F1A75"/>
    <w:rPr>
      <w:sz w:val="20"/>
      <w:szCs w:val="20"/>
    </w:rPr>
  </w:style>
  <w:style w:type="character" w:customStyle="1" w:styleId="CommentTextChar">
    <w:name w:val="Comment Text Char"/>
    <w:basedOn w:val="DefaultParagraphFont"/>
    <w:link w:val="CommentText"/>
    <w:uiPriority w:val="99"/>
    <w:qFormat/>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3709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pf0">
    <w:name w:val="pf0"/>
    <w:basedOn w:val="Normal"/>
    <w:rsid w:val="00505C66"/>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cf01">
    <w:name w:val="cf01"/>
    <w:basedOn w:val="DefaultParagraphFont"/>
    <w:rsid w:val="00505C66"/>
    <w:rPr>
      <w:rFonts w:ascii="Segoe UI" w:hAnsi="Segoe UI" w:cs="Segoe UI" w:hint="default"/>
      <w:sz w:val="18"/>
      <w:szCs w:val="18"/>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3CC9"/>
    <w:rPr>
      <w:rFonts w:ascii="Times New Roman" w:eastAsia="SimSun" w:hAnsi="Times New Roman" w:cs="Times New Roman"/>
      <w:sz w:val="22"/>
      <w:szCs w:val="22"/>
      <w:lang w:val="en-GB"/>
    </w:rPr>
  </w:style>
  <w:style w:type="paragraph" w:customStyle="1" w:styleId="xxfont-claude-response-body">
    <w:name w:val="x_x_font-claude-response-body"/>
    <w:basedOn w:val="Normal"/>
    <w:rsid w:val="00550574"/>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lang w:val="en-US"/>
    </w:rPr>
  </w:style>
  <w:style w:type="paragraph" w:customStyle="1" w:styleId="Para10">
    <w:name w:val="Para 1"/>
    <w:basedOn w:val="Normal"/>
    <w:qFormat/>
    <w:rsid w:val="00A11CD6"/>
    <w:pPr>
      <w:numPr>
        <w:numId w:val="13"/>
      </w:numPr>
      <w:spacing w:before="120" w:after="120"/>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bd.int/decisions/cop?m=cop-15"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cbd.int/decisions/cop/?m=cop-16" TargetMode="External"/><Relationship Id="rId17" Type="http://schemas.openxmlformats.org/officeDocument/2006/relationships/hyperlink" Target="https://www.cbd.int/documents/CBD/SBSTTA/28/INF/11" TargetMode="Externa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bd.int/decisions/cop?m=cop-15"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STTA/28/INF/4"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OONAN\AppData\Local\Microsoft\Windows\INetCache\Content.Outlook\BL9CKEM0\sbstta-28-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2E07A01B-F9AB-44F5-B5BE-509C640BF8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81dcdd7-3e43-49fb-ac1e-2321f7e63421}" enabled="1" method="Standard" siteId="{1321633e-f6b9-44e2-a44f-59b9d264ecb7}" removed="0"/>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Template>
  <TotalTime>2</TotalTime>
  <Pages>11</Pages>
  <Words>5435</Words>
  <Characters>30980</Characters>
  <Application>Microsoft Office Word</Application>
  <DocSecurity>0</DocSecurity>
  <Lines>258</Lines>
  <Paragraphs>72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Global review of collective progress in the implementation of the Kunming-Montreal Global Biodiversity Framework</vt:lpstr>
      <vt:lpstr>Global review of collective progress in the implementation of the Kunming-Montreal Global Biodiversity Framework</vt:lpstr>
    </vt:vector>
  </TitlesOfParts>
  <Company>SCBD</Company>
  <LinksUpToDate>false</LinksUpToDate>
  <CharactersWithSpaces>36343</CharactersWithSpaces>
  <SharedDoc>false</SharedDoc>
  <HLinks>
    <vt:vector size="90" baseType="variant">
      <vt:variant>
        <vt:i4>2293805</vt:i4>
      </vt:variant>
      <vt:variant>
        <vt:i4>27</vt:i4>
      </vt:variant>
      <vt:variant>
        <vt:i4>0</vt:i4>
      </vt:variant>
      <vt:variant>
        <vt:i4>5</vt:i4>
      </vt:variant>
      <vt:variant>
        <vt:lpwstr>https://www.cbd.int/doc/c/ea34/8414/8c5e6797d291af15f33d6e40/cop-16-inf-03-rev1-en.pdf</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8061038</vt:i4>
      </vt:variant>
      <vt:variant>
        <vt:i4>18</vt:i4>
      </vt:variant>
      <vt:variant>
        <vt:i4>0</vt:i4>
      </vt:variant>
      <vt:variant>
        <vt:i4>5</vt:i4>
      </vt:variant>
      <vt:variant>
        <vt:lpwstr>https://www.cbd.int/decisions/cop?m=cop-15</vt:lpwstr>
      </vt:variant>
      <vt:variant>
        <vt:lpwstr/>
      </vt:variant>
      <vt:variant>
        <vt:i4>8061038</vt:i4>
      </vt:variant>
      <vt:variant>
        <vt:i4>15</vt:i4>
      </vt:variant>
      <vt:variant>
        <vt:i4>0</vt:i4>
      </vt:variant>
      <vt:variant>
        <vt:i4>5</vt:i4>
      </vt:variant>
      <vt:variant>
        <vt:lpwstr>https://www.cbd.int/decisions/cop?m=cop-15</vt:lpwstr>
      </vt:variant>
      <vt:variant>
        <vt:lpwstr/>
      </vt:variant>
      <vt:variant>
        <vt:i4>7667829</vt:i4>
      </vt:variant>
      <vt:variant>
        <vt:i4>12</vt:i4>
      </vt:variant>
      <vt:variant>
        <vt:i4>0</vt:i4>
      </vt:variant>
      <vt:variant>
        <vt:i4>5</vt:i4>
      </vt:variant>
      <vt:variant>
        <vt:lpwstr>https://www.gbf-indicators.org/</vt:lpwstr>
      </vt:variant>
      <vt:variant>
        <vt:lpwstr/>
      </vt:variant>
      <vt:variant>
        <vt:i4>3604512</vt:i4>
      </vt:variant>
      <vt:variant>
        <vt:i4>9</vt:i4>
      </vt:variant>
      <vt:variant>
        <vt:i4>0</vt:i4>
      </vt:variant>
      <vt:variant>
        <vt:i4>5</vt:i4>
      </vt:variant>
      <vt:variant>
        <vt:lpwstr>https://www.cbd.int/recommendations/sb8j/?m=sb8j-01</vt:lpwstr>
      </vt:variant>
      <vt:variant>
        <vt:lpwstr/>
      </vt:variant>
      <vt:variant>
        <vt:i4>4128894</vt:i4>
      </vt:variant>
      <vt:variant>
        <vt:i4>6</vt:i4>
      </vt:variant>
      <vt:variant>
        <vt:i4>0</vt:i4>
      </vt:variant>
      <vt:variant>
        <vt:i4>5</vt:i4>
      </vt:variant>
      <vt:variant>
        <vt:lpwstr>https://www.cbd.int/documents/CBD/SBSTTA/28/2/ADD2</vt:lpwstr>
      </vt:variant>
      <vt:variant>
        <vt:lpwstr/>
      </vt:variant>
      <vt:variant>
        <vt:i4>4128894</vt:i4>
      </vt:variant>
      <vt:variant>
        <vt:i4>3</vt:i4>
      </vt:variant>
      <vt:variant>
        <vt:i4>0</vt:i4>
      </vt:variant>
      <vt:variant>
        <vt:i4>5</vt:i4>
      </vt:variant>
      <vt:variant>
        <vt:lpwstr>https://www.cbd.int/documents/CBD/SBSTTA/28/2/ADD2</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7667829</vt:i4>
      </vt:variant>
      <vt:variant>
        <vt:i4>9</vt:i4>
      </vt:variant>
      <vt:variant>
        <vt:i4>0</vt:i4>
      </vt:variant>
      <vt:variant>
        <vt:i4>5</vt:i4>
      </vt:variant>
      <vt:variant>
        <vt:lpwstr>https://www.gbf-indicators.org/</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8061038</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review of collective progress in the implementation of the Kunming-Montreal Global Biodiversity Framework</dc:title>
  <dc:subject>Non-paper on item 3 – version 3 - 30 July 2026</dc:subject>
  <dc:creator>Lisa Janishevski</dc:creator>
  <cp:keywords>Convention on Biological Diversity</cp:keywords>
  <dc:description/>
  <cp:lastModifiedBy>Veronique Lefebvre</cp:lastModifiedBy>
  <cp:revision>8</cp:revision>
  <cp:lastPrinted>2026-06-18T07:32:00Z</cp:lastPrinted>
  <dcterms:created xsi:type="dcterms:W3CDTF">2026-07-30T20:44:00Z</dcterms:created>
  <dcterms:modified xsi:type="dcterms:W3CDTF">2026-07-30T20:47:00Z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